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F3" w:rsidRDefault="001B49F3" w:rsidP="001B49F3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1DFA3DA0" wp14:editId="241AD76D">
            <wp:extent cx="5612130" cy="16262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NI_1170x339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9F3" w:rsidRDefault="001B49F3" w:rsidP="001B49F3">
      <w:pPr>
        <w:jc w:val="center"/>
        <w:rPr>
          <w:b/>
          <w:sz w:val="28"/>
        </w:rPr>
      </w:pPr>
    </w:p>
    <w:p w:rsidR="001B49F3" w:rsidRPr="001B49F3" w:rsidRDefault="00105C00" w:rsidP="001B49F3">
      <w:pPr>
        <w:jc w:val="center"/>
        <w:rPr>
          <w:b/>
          <w:sz w:val="28"/>
        </w:rPr>
      </w:pPr>
      <w:r>
        <w:rPr>
          <w:b/>
          <w:sz w:val="28"/>
        </w:rPr>
        <w:t>PLAN ANUAL DE VACANTES</w:t>
      </w:r>
      <w:r w:rsidR="001B49F3" w:rsidRPr="001B49F3">
        <w:rPr>
          <w:b/>
          <w:sz w:val="28"/>
        </w:rPr>
        <w:t xml:space="preserve"> DE LA AGENCIA NACIONAL DE INFRAESTRUCTURA</w:t>
      </w:r>
      <w:r w:rsidR="00BA52FF">
        <w:rPr>
          <w:b/>
          <w:sz w:val="28"/>
        </w:rPr>
        <w:t xml:space="preserve"> 2018</w:t>
      </w:r>
    </w:p>
    <w:p w:rsidR="001B49F3" w:rsidRDefault="001B49F3" w:rsidP="001B49F3"/>
    <w:p w:rsidR="00105C00" w:rsidRDefault="00105C00" w:rsidP="001B49F3">
      <w:pPr>
        <w:jc w:val="both"/>
      </w:pPr>
    </w:p>
    <w:p w:rsidR="001B49F3" w:rsidRDefault="001B49F3" w:rsidP="001B49F3">
      <w:pPr>
        <w:jc w:val="both"/>
      </w:pPr>
      <w:r>
        <w:t>La Agencia Nacional de Infraestructura cuenta con una planta de personal conformada por 246 cargos de los cuales 175 son de Carrera Administrativa y 71 son de Libre Nombramiento y Remoción.</w:t>
      </w:r>
    </w:p>
    <w:p w:rsidR="001B49F3" w:rsidRDefault="001B49F3" w:rsidP="001B49F3">
      <w:pPr>
        <w:jc w:val="both"/>
      </w:pPr>
      <w:r>
        <w:t>En los cargos de carrera tenemos la siguiente situación: 22 cargos se encuentran ocupados en propiedad por funcionarios en titularidad en carrera administrativa, de estos, 18 se encuentran encargados en cargos superiores y 3 tienen comisión para desempeñar cargos de LNR y 1</w:t>
      </w:r>
      <w:r w:rsidR="00522438">
        <w:t>5</w:t>
      </w:r>
      <w:r w:rsidR="00C71BEB">
        <w:t>3</w:t>
      </w:r>
      <w:r>
        <w:t xml:space="preserve"> cargos se encuentran ocupados en provisionalidad, a la fecha </w:t>
      </w:r>
      <w:r w:rsidR="00C71BEB">
        <w:t xml:space="preserve">no </w:t>
      </w:r>
      <w:r>
        <w:t>existen vacantes.</w:t>
      </w:r>
    </w:p>
    <w:p w:rsidR="001B49F3" w:rsidRDefault="001B49F3" w:rsidP="001B49F3">
      <w:pPr>
        <w:jc w:val="both"/>
      </w:pPr>
      <w:r>
        <w:t>En los cargos de LNR tenemos 69 cargos ocupados y 2 vacantes.</w:t>
      </w:r>
    </w:p>
    <w:p w:rsidR="00186A49" w:rsidRDefault="001B49F3" w:rsidP="001B49F3">
      <w:pPr>
        <w:jc w:val="both"/>
      </w:pPr>
      <w:r>
        <w:t>En el siguiente cuadro se encuentra la información detallada.</w:t>
      </w:r>
    </w:p>
    <w:tbl>
      <w:tblPr>
        <w:tblpPr w:leftFromText="141" w:rightFromText="141" w:vertAnchor="text" w:horzAnchor="margin" w:tblpXSpec="center" w:tblpY="187"/>
        <w:tblW w:w="9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072"/>
        <w:gridCol w:w="1124"/>
        <w:gridCol w:w="1225"/>
        <w:gridCol w:w="1813"/>
        <w:gridCol w:w="1035"/>
        <w:gridCol w:w="779"/>
      </w:tblGrid>
      <w:tr w:rsidR="00E01799" w:rsidRPr="001B49F3" w:rsidTr="00E01799">
        <w:trPr>
          <w:trHeight w:val="420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TIPO DE CARGO Y NIVEL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ENCARGO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E017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COMISIÓN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PROPIEDAD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PROVISIONALIDAD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VACANTE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TOTAL</w:t>
            </w:r>
          </w:p>
        </w:tc>
      </w:tr>
      <w:tr w:rsidR="001B49F3" w:rsidRPr="001B49F3" w:rsidTr="00E0179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CARRERA ADMINISTRATIVA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1</w:t>
            </w:r>
            <w:r w:rsidR="00522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5</w:t>
            </w:r>
            <w:r w:rsidR="000E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C71BEB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175</w:t>
            </w:r>
          </w:p>
        </w:tc>
      </w:tr>
      <w:tr w:rsidR="00E01799" w:rsidRPr="001B49F3" w:rsidTr="00E0179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ASESOR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522438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522438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115</w:t>
            </w:r>
          </w:p>
        </w:tc>
      </w:tr>
      <w:tr w:rsidR="00E01799" w:rsidRPr="001B49F3" w:rsidTr="00E0179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PROFESIONAL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4</w:t>
            </w:r>
            <w:r w:rsidR="00C71BEB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C71BEB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41</w:t>
            </w:r>
          </w:p>
        </w:tc>
      </w:tr>
      <w:tr w:rsidR="00E01799" w:rsidRPr="001B49F3" w:rsidTr="00E0179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E01799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TÉCNICO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1</w:t>
            </w:r>
            <w:r w:rsidR="00C71BEB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C71BEB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19</w:t>
            </w:r>
          </w:p>
        </w:tc>
      </w:tr>
      <w:tr w:rsidR="001B49F3" w:rsidRPr="001B49F3" w:rsidTr="00E01799">
        <w:trPr>
          <w:trHeight w:val="315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LNR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522438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71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 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C71BEB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0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71</w:t>
            </w:r>
          </w:p>
        </w:tc>
      </w:tr>
      <w:tr w:rsidR="00E01799" w:rsidRPr="001B49F3" w:rsidTr="00E0179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DIRECTIVO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7</w:t>
            </w:r>
          </w:p>
        </w:tc>
      </w:tr>
      <w:tr w:rsidR="00E01799" w:rsidRPr="001B49F3" w:rsidTr="00E01799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ASESOR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62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64</w:t>
            </w:r>
          </w:p>
        </w:tc>
      </w:tr>
      <w:tr w:rsidR="001B49F3" w:rsidRPr="001B49F3" w:rsidTr="00E01799">
        <w:trPr>
          <w:trHeight w:val="330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E017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TOTAL,</w:t>
            </w: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 xml:space="preserve"> PLANTA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18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70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522438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15</w:t>
            </w:r>
            <w:r w:rsidR="00C71B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3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C71BEB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2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B49F3" w:rsidRPr="001B49F3" w:rsidRDefault="001B49F3" w:rsidP="001B49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</w:pPr>
            <w:r w:rsidRPr="001B49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O"/>
              </w:rPr>
              <w:t>246</w:t>
            </w:r>
          </w:p>
        </w:tc>
      </w:tr>
    </w:tbl>
    <w:p w:rsidR="00304B6D" w:rsidRDefault="00304B6D" w:rsidP="001B49F3">
      <w:pPr>
        <w:jc w:val="both"/>
      </w:pPr>
    </w:p>
    <w:p w:rsidR="000F33E7" w:rsidRDefault="000F33E7" w:rsidP="006D3A26">
      <w:pPr>
        <w:jc w:val="both"/>
      </w:pPr>
    </w:p>
    <w:p w:rsidR="000F33E7" w:rsidRDefault="000F33E7" w:rsidP="006D3A26">
      <w:pPr>
        <w:jc w:val="both"/>
      </w:pPr>
    </w:p>
    <w:p w:rsidR="000F33E7" w:rsidRDefault="000F33E7" w:rsidP="006D3A26">
      <w:pPr>
        <w:jc w:val="both"/>
      </w:pPr>
    </w:p>
    <w:p w:rsidR="006D3A26" w:rsidRPr="000F33E7" w:rsidRDefault="006D3A26" w:rsidP="006D3A26">
      <w:pPr>
        <w:jc w:val="both"/>
        <w:rPr>
          <w:b/>
        </w:rPr>
      </w:pPr>
      <w:r w:rsidRPr="000F33E7">
        <w:rPr>
          <w:b/>
        </w:rPr>
        <w:lastRenderedPageBreak/>
        <w:t>PROVISIÓN TRANSITORIA DE EMPLEOS VACANTES.</w:t>
      </w:r>
    </w:p>
    <w:p w:rsidR="006D3A26" w:rsidRDefault="006D3A26" w:rsidP="006D3A26">
      <w:pPr>
        <w:jc w:val="both"/>
      </w:pPr>
      <w:r>
        <w:t>Los empleos que se encuentren en vacancia definitiva serán provistos</w:t>
      </w:r>
      <w:r>
        <w:t xml:space="preserve"> </w:t>
      </w:r>
      <w:r>
        <w:t>transitoriamente a través del encargo y excepcionalmente a través del</w:t>
      </w:r>
      <w:r>
        <w:t xml:space="preserve"> </w:t>
      </w:r>
      <w:r>
        <w:t>nombramiento provisional sin ninguna restricción más que los derechos de carrera.</w:t>
      </w:r>
      <w:r>
        <w:t xml:space="preserve"> </w:t>
      </w:r>
    </w:p>
    <w:p w:rsidR="006D3A26" w:rsidRPr="000F33E7" w:rsidRDefault="006D3A26" w:rsidP="006D3A26">
      <w:pPr>
        <w:jc w:val="both"/>
        <w:rPr>
          <w:b/>
        </w:rPr>
      </w:pPr>
      <w:r w:rsidRPr="000F33E7">
        <w:rPr>
          <w:b/>
        </w:rPr>
        <w:t>PROYECCIONES DE RETIRO DEL SERVICIO POR EDAD DE RETIRO</w:t>
      </w:r>
      <w:r w:rsidRPr="000F33E7">
        <w:rPr>
          <w:b/>
        </w:rPr>
        <w:t xml:space="preserve"> </w:t>
      </w:r>
      <w:r w:rsidRPr="000F33E7">
        <w:rPr>
          <w:b/>
        </w:rPr>
        <w:t>FORZOSO O JUBILACIÓN.</w:t>
      </w:r>
    </w:p>
    <w:p w:rsidR="006D3A26" w:rsidRDefault="006D3A26" w:rsidP="006D3A26">
      <w:pPr>
        <w:jc w:val="both"/>
      </w:pPr>
      <w:r>
        <w:t xml:space="preserve">Teniendo en consideración la normatividad que regula la materia, la </w:t>
      </w:r>
      <w:r>
        <w:t xml:space="preserve">Agencia </w:t>
      </w:r>
      <w:r>
        <w:t>analizó las hojas de vida</w:t>
      </w:r>
      <w:r>
        <w:t xml:space="preserve"> </w:t>
      </w:r>
      <w:r>
        <w:t>de sus servidores con el fin de establecer si por estas causas se generarán vacantes</w:t>
      </w:r>
      <w:r>
        <w:t xml:space="preserve"> </w:t>
      </w:r>
      <w:r>
        <w:t>de empleos, teniendo como resultado que para la vigencia 2018 ningún servidor</w:t>
      </w:r>
      <w:r>
        <w:t xml:space="preserve"> </w:t>
      </w:r>
      <w:r>
        <w:t>manifestó su intención de retiro por jubilación ni tampoco cumplen con la edad de</w:t>
      </w:r>
      <w:r>
        <w:t xml:space="preserve"> </w:t>
      </w:r>
      <w:r>
        <w:t>retiro forzoso.</w:t>
      </w:r>
    </w:p>
    <w:p w:rsidR="00304B6D" w:rsidRDefault="006D3A26" w:rsidP="006D3A26">
      <w:pPr>
        <w:jc w:val="both"/>
      </w:pPr>
      <w:r>
        <w:t>Las otras situaciones de retiro del servicio contempladas en el artículo 41 de la Ley</w:t>
      </w:r>
      <w:r>
        <w:t xml:space="preserve"> </w:t>
      </w:r>
      <w:r>
        <w:t>909 de 2004 no son predecibles, por lo cual serán vacantes que se den dentro del</w:t>
      </w:r>
      <w:r>
        <w:t xml:space="preserve"> </w:t>
      </w:r>
      <w:r>
        <w:t>transcurrir de la anualidad propuesta y por tanto en aras de la prestación del</w:t>
      </w:r>
      <w:r>
        <w:t xml:space="preserve"> </w:t>
      </w:r>
      <w:r>
        <w:t>servicio, se atenderán en su debido momento.</w:t>
      </w:r>
    </w:p>
    <w:p w:rsidR="000F33E7" w:rsidRDefault="000F33E7" w:rsidP="001B49F3">
      <w:pPr>
        <w:jc w:val="both"/>
      </w:pPr>
    </w:p>
    <w:p w:rsidR="001B49F3" w:rsidRDefault="001B49F3" w:rsidP="001B49F3">
      <w:pPr>
        <w:jc w:val="both"/>
      </w:pPr>
      <w:r>
        <w:t>En las siguientes graficas podemos observar las variables en la estructura de la planta</w:t>
      </w:r>
    </w:p>
    <w:p w:rsidR="00C71BEB" w:rsidRDefault="00C71BEB" w:rsidP="001B49F3">
      <w:pPr>
        <w:jc w:val="both"/>
      </w:pPr>
    </w:p>
    <w:p w:rsidR="001B49F3" w:rsidRDefault="001B49F3" w:rsidP="001B49F3">
      <w:pPr>
        <w:pStyle w:val="Prrafodelista"/>
        <w:numPr>
          <w:ilvl w:val="0"/>
          <w:numId w:val="1"/>
        </w:numPr>
        <w:jc w:val="both"/>
        <w:rPr>
          <w:b/>
        </w:rPr>
      </w:pPr>
      <w:r w:rsidRPr="00304B6D">
        <w:rPr>
          <w:b/>
        </w:rPr>
        <w:t>Distribución de los cargos.</w:t>
      </w:r>
    </w:p>
    <w:p w:rsidR="00E01799" w:rsidRPr="00304B6D" w:rsidRDefault="00E01799" w:rsidP="00E01799">
      <w:pPr>
        <w:pStyle w:val="Prrafodelista"/>
        <w:jc w:val="both"/>
        <w:rPr>
          <w:b/>
        </w:rPr>
      </w:pPr>
    </w:p>
    <w:p w:rsidR="001B49F3" w:rsidRDefault="001B49F3" w:rsidP="001B49F3">
      <w:pPr>
        <w:jc w:val="both"/>
      </w:pPr>
      <w:r>
        <w:rPr>
          <w:noProof/>
        </w:rPr>
        <w:drawing>
          <wp:inline distT="0" distB="0" distL="0" distR="0" wp14:anchorId="0B7CD785" wp14:editId="4F64D0A6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6D29ED14-B8AE-46D6-AB77-2ADCB3F988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4B6D" w:rsidRDefault="00304B6D" w:rsidP="001B49F3">
      <w:pPr>
        <w:jc w:val="both"/>
      </w:pPr>
    </w:p>
    <w:p w:rsidR="00C71BEB" w:rsidRDefault="00C71BEB" w:rsidP="001B49F3">
      <w:pPr>
        <w:jc w:val="both"/>
      </w:pPr>
    </w:p>
    <w:p w:rsidR="00C71BEB" w:rsidRDefault="00C71BEB" w:rsidP="001B49F3">
      <w:pPr>
        <w:jc w:val="both"/>
      </w:pPr>
    </w:p>
    <w:p w:rsidR="00C71BEB" w:rsidRDefault="00C71BEB" w:rsidP="001B49F3">
      <w:pPr>
        <w:jc w:val="both"/>
      </w:pPr>
    </w:p>
    <w:p w:rsidR="00C71BEB" w:rsidRDefault="00C71BEB" w:rsidP="001B49F3">
      <w:pPr>
        <w:jc w:val="both"/>
      </w:pPr>
    </w:p>
    <w:p w:rsidR="00304B6D" w:rsidRDefault="00304B6D" w:rsidP="00304B6D">
      <w:pPr>
        <w:pStyle w:val="Prrafodelista"/>
        <w:numPr>
          <w:ilvl w:val="0"/>
          <w:numId w:val="1"/>
        </w:numPr>
        <w:jc w:val="both"/>
        <w:rPr>
          <w:b/>
        </w:rPr>
      </w:pPr>
      <w:r w:rsidRPr="00304B6D">
        <w:rPr>
          <w:b/>
        </w:rPr>
        <w:lastRenderedPageBreak/>
        <w:t>Situación de los Cargos de Carrera Administrativa</w:t>
      </w:r>
    </w:p>
    <w:p w:rsidR="00E01799" w:rsidRPr="00304B6D" w:rsidRDefault="00E01799" w:rsidP="00E01799">
      <w:pPr>
        <w:pStyle w:val="Prrafodelista"/>
        <w:jc w:val="both"/>
        <w:rPr>
          <w:b/>
        </w:rPr>
      </w:pPr>
    </w:p>
    <w:p w:rsidR="00304B6D" w:rsidRDefault="00C71BEB" w:rsidP="00304B6D">
      <w:pPr>
        <w:jc w:val="both"/>
      </w:pPr>
      <w:r>
        <w:rPr>
          <w:noProof/>
        </w:rPr>
        <w:drawing>
          <wp:inline distT="0" distB="0" distL="0" distR="0" wp14:anchorId="3F7B908B" wp14:editId="791068CE">
            <wp:extent cx="5243513" cy="3233739"/>
            <wp:effectExtent l="0" t="0" r="14605" b="508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541E07A5-C771-412D-9878-A8F4032937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01799">
        <w:rPr>
          <w:noProof/>
        </w:rPr>
        <w:t xml:space="preserve"> </w:t>
      </w:r>
    </w:p>
    <w:p w:rsidR="00E01799" w:rsidRDefault="00E01799" w:rsidP="00304B6D">
      <w:pPr>
        <w:jc w:val="both"/>
      </w:pPr>
    </w:p>
    <w:p w:rsidR="00304B6D" w:rsidRPr="00E01799" w:rsidRDefault="00304B6D" w:rsidP="00304B6D">
      <w:pPr>
        <w:pStyle w:val="Prrafodelista"/>
        <w:numPr>
          <w:ilvl w:val="0"/>
          <w:numId w:val="1"/>
        </w:numPr>
        <w:jc w:val="both"/>
        <w:rPr>
          <w:b/>
        </w:rPr>
      </w:pPr>
      <w:r w:rsidRPr="00E01799">
        <w:rPr>
          <w:b/>
        </w:rPr>
        <w:t>Distribución de los cargos de carrera Administrativa</w:t>
      </w:r>
    </w:p>
    <w:p w:rsidR="00E01799" w:rsidRDefault="00E01799" w:rsidP="00E01799">
      <w:pPr>
        <w:pStyle w:val="Prrafodelista"/>
        <w:jc w:val="both"/>
      </w:pPr>
    </w:p>
    <w:p w:rsidR="00304B6D" w:rsidRDefault="00304B6D" w:rsidP="00304B6D">
      <w:pPr>
        <w:jc w:val="both"/>
      </w:pPr>
      <w:r>
        <w:rPr>
          <w:noProof/>
        </w:rPr>
        <w:drawing>
          <wp:inline distT="0" distB="0" distL="0" distR="0" wp14:anchorId="189D51A1" wp14:editId="66515305">
            <wp:extent cx="4572000" cy="2743200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63A78D29-2F45-405B-95C8-83AD8F1D82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4B6D" w:rsidRDefault="00304B6D" w:rsidP="00304B6D">
      <w:pPr>
        <w:jc w:val="both"/>
      </w:pPr>
    </w:p>
    <w:p w:rsidR="00E01799" w:rsidRDefault="00E01799" w:rsidP="00304B6D">
      <w:pPr>
        <w:jc w:val="both"/>
      </w:pPr>
    </w:p>
    <w:p w:rsidR="00C71BEB" w:rsidRDefault="00C71BEB" w:rsidP="00304B6D">
      <w:pPr>
        <w:jc w:val="both"/>
      </w:pPr>
    </w:p>
    <w:p w:rsidR="00C71BEB" w:rsidRDefault="00C71BEB" w:rsidP="00304B6D">
      <w:pPr>
        <w:jc w:val="both"/>
      </w:pPr>
    </w:p>
    <w:p w:rsidR="00304B6D" w:rsidRPr="00E01799" w:rsidRDefault="00304B6D" w:rsidP="00304B6D">
      <w:pPr>
        <w:pStyle w:val="Prrafodelista"/>
        <w:numPr>
          <w:ilvl w:val="0"/>
          <w:numId w:val="1"/>
        </w:numPr>
        <w:jc w:val="both"/>
        <w:rPr>
          <w:b/>
        </w:rPr>
      </w:pPr>
      <w:r w:rsidRPr="00E01799">
        <w:rPr>
          <w:b/>
        </w:rPr>
        <w:t>Situación de los cargos de LNR</w:t>
      </w:r>
    </w:p>
    <w:p w:rsidR="00E01799" w:rsidRDefault="00E01799" w:rsidP="00E01799">
      <w:pPr>
        <w:pStyle w:val="Prrafodelista"/>
        <w:jc w:val="both"/>
      </w:pPr>
    </w:p>
    <w:p w:rsidR="00304B6D" w:rsidRDefault="00304B6D" w:rsidP="00304B6D">
      <w:pPr>
        <w:jc w:val="both"/>
      </w:pPr>
      <w:r>
        <w:rPr>
          <w:noProof/>
        </w:rPr>
        <w:drawing>
          <wp:inline distT="0" distB="0" distL="0" distR="0" wp14:anchorId="141ABFD9" wp14:editId="38FBA154">
            <wp:extent cx="4700588" cy="3043238"/>
            <wp:effectExtent l="0" t="0" r="5080" b="508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44F43836-BDB1-4086-B5EA-1A0D95CCBC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1799" w:rsidRDefault="00E01799" w:rsidP="00304B6D">
      <w:pPr>
        <w:jc w:val="both"/>
      </w:pPr>
    </w:p>
    <w:p w:rsidR="00E01799" w:rsidRPr="00E01799" w:rsidRDefault="00E01799" w:rsidP="00E01799">
      <w:pPr>
        <w:pStyle w:val="Prrafodelista"/>
        <w:numPr>
          <w:ilvl w:val="0"/>
          <w:numId w:val="1"/>
        </w:numPr>
        <w:jc w:val="both"/>
        <w:rPr>
          <w:b/>
        </w:rPr>
      </w:pPr>
      <w:r w:rsidRPr="00E01799">
        <w:rPr>
          <w:b/>
        </w:rPr>
        <w:t>Distribución de los cargos de Libre Nombramiento y Remoción</w:t>
      </w:r>
    </w:p>
    <w:p w:rsidR="00E01799" w:rsidRDefault="00E01799" w:rsidP="00E01799">
      <w:pPr>
        <w:pStyle w:val="Prrafodelista"/>
        <w:jc w:val="both"/>
      </w:pPr>
    </w:p>
    <w:p w:rsidR="00E01799" w:rsidRDefault="00E01799" w:rsidP="00E01799">
      <w:pPr>
        <w:jc w:val="both"/>
      </w:pPr>
      <w:r>
        <w:rPr>
          <w:noProof/>
        </w:rPr>
        <w:drawing>
          <wp:inline distT="0" distB="0" distL="0" distR="0" wp14:anchorId="32858413" wp14:editId="7B417355">
            <wp:extent cx="4748213" cy="3052763"/>
            <wp:effectExtent l="0" t="0" r="14605" b="1460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EE179F22-02FF-4007-9C6C-44600961C4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4528" w:rsidRDefault="00C54528" w:rsidP="00E01799">
      <w:pPr>
        <w:jc w:val="both"/>
      </w:pPr>
      <w:r>
        <w:t>Bogotá, D.C. junio de 2018</w:t>
      </w:r>
      <w:bookmarkStart w:id="0" w:name="_GoBack"/>
      <w:bookmarkEnd w:id="0"/>
    </w:p>
    <w:sectPr w:rsidR="00C54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148E"/>
    <w:multiLevelType w:val="hybridMultilevel"/>
    <w:tmpl w:val="F3E8BF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F3"/>
    <w:rsid w:val="000E3846"/>
    <w:rsid w:val="000F33E7"/>
    <w:rsid w:val="00105C00"/>
    <w:rsid w:val="00186A49"/>
    <w:rsid w:val="001B49F3"/>
    <w:rsid w:val="00304B6D"/>
    <w:rsid w:val="00522438"/>
    <w:rsid w:val="006D3A26"/>
    <w:rsid w:val="00737F80"/>
    <w:rsid w:val="00765A15"/>
    <w:rsid w:val="00BA52FF"/>
    <w:rsid w:val="00C54528"/>
    <w:rsid w:val="00C71BEB"/>
    <w:rsid w:val="00E0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4AA1"/>
  <w15:chartTrackingRefBased/>
  <w15:docId w15:val="{EAC7D10A-A10A-4D59-B67F-05816146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ramirez\Documents\ANI%20Talento%20Humano\PLANTA%20DE%20PERSONAL%20AN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ramirez\Documents\ANI%20Talento%20Humano\PLANTA%20DE%20PERSONAL%20AN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ramirez\Documents\ANI%20Talento%20Humano\PLANTA%20DE%20PERSONAL%20AN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ramirez\Documents\ANI%20Talento%20Humano\PLANTA%20DE%20PERSONAL%20AN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ramirez\Documents\ANI%20Talento%20Humano\PLANTA%20DE%20PERSONAL%20AN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DISTRIBUCION DE LOS CARGOS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F8F-4991-83E5-1FA4FF626B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F8F-4991-83E5-1FA4FF626B91}"/>
              </c:ext>
            </c:extLst>
          </c:dPt>
          <c:dLbls>
            <c:dLbl>
              <c:idx val="0"/>
              <c:layout>
                <c:manualLayout>
                  <c:x val="8.3333333333332309E-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8F-4991-83E5-1FA4FF626B91}"/>
                </c:ext>
              </c:extLst>
            </c:dLbl>
            <c:dLbl>
              <c:idx val="1"/>
              <c:layout>
                <c:manualLayout>
                  <c:x val="-1.6666666666666666E-2"/>
                  <c:y val="-6.94444444444444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8F-4991-83E5-1FA4FF626B9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'ESTRUCTURA PLANTA'!$A$4:$A$5</c:f>
              <c:strCache>
                <c:ptCount val="2"/>
                <c:pt idx="0">
                  <c:v>Carrera Administrativa</c:v>
                </c:pt>
                <c:pt idx="1">
                  <c:v>LNR</c:v>
                </c:pt>
              </c:strCache>
            </c:strRef>
          </c:cat>
          <c:val>
            <c:numRef>
              <c:f>'ESTRUCTURA PLANTA'!$B$4:$B$5</c:f>
              <c:numCache>
                <c:formatCode>General</c:formatCode>
                <c:ptCount val="2"/>
                <c:pt idx="0">
                  <c:v>175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8F-4991-83E5-1FA4FF626B9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CARGOS DE CARRERA ADMINISTRATIVA</a:t>
            </a:r>
          </a:p>
        </c:rich>
      </c:tx>
      <c:layout>
        <c:manualLayout>
          <c:xMode val="edge"/>
          <c:yMode val="edge"/>
          <c:x val="0.18730774463900399"/>
          <c:y val="3.30749300168988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94C-4F30-A18F-703EF954AD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94C-4F30-A18F-703EF954AD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94C-4F30-A18F-703EF954AD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94C-4F30-A18F-703EF954AD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494C-4F30-A18F-703EF954AD4F}"/>
              </c:ext>
            </c:extLst>
          </c:dPt>
          <c:dLbls>
            <c:dLbl>
              <c:idx val="0"/>
              <c:layout>
                <c:manualLayout>
                  <c:x val="-0.13504391044706096"/>
                  <c:y val="-1.44731841376190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69537261809206"/>
                      <c:h val="0.113322978970399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94C-4F30-A18F-703EF954AD4F}"/>
                </c:ext>
              </c:extLst>
            </c:dLbl>
            <c:dLbl>
              <c:idx val="1"/>
              <c:layout>
                <c:manualLayout>
                  <c:x val="-9.1294713976514163E-17"/>
                  <c:y val="-7.44185925380223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4C-4F30-A18F-703EF954AD4F}"/>
                </c:ext>
              </c:extLst>
            </c:dLbl>
            <c:dLbl>
              <c:idx val="2"/>
              <c:layout>
                <c:manualLayout>
                  <c:x val="7.3417859362606613E-2"/>
                  <c:y val="5.12623313136898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95971345927816"/>
                      <c:h val="0.107648452766286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94C-4F30-A18F-703EF954AD4F}"/>
                </c:ext>
              </c:extLst>
            </c:dLbl>
            <c:dLbl>
              <c:idx val="3"/>
              <c:layout>
                <c:manualLayout>
                  <c:x val="-3.9963665580689922E-2"/>
                  <c:y val="3.92734231179448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845904263038915"/>
                      <c:h val="0.107648452766286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94C-4F30-A18F-703EF954AD4F}"/>
                </c:ext>
              </c:extLst>
            </c:dLbl>
            <c:dLbl>
              <c:idx val="4"/>
              <c:layout>
                <c:manualLayout>
                  <c:x val="-0.19172111410376505"/>
                  <c:y val="-2.4806197512674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4C-4F30-A18F-703EF954AD4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'ESTRUCTURA PLANTA'!$B$15:$F$15</c:f>
              <c:strCache>
                <c:ptCount val="5"/>
                <c:pt idx="0">
                  <c:v>ENCARGO</c:v>
                </c:pt>
                <c:pt idx="1">
                  <c:v>COMISION</c:v>
                </c:pt>
                <c:pt idx="2">
                  <c:v>PROPIEDAD</c:v>
                </c:pt>
                <c:pt idx="3">
                  <c:v>PROVISIONALIDAD</c:v>
                </c:pt>
                <c:pt idx="4">
                  <c:v>VACANTE</c:v>
                </c:pt>
              </c:strCache>
            </c:strRef>
          </c:cat>
          <c:val>
            <c:numRef>
              <c:f>'ESTRUCTURA PLANTA'!$B$16:$F$16</c:f>
              <c:numCache>
                <c:formatCode>General</c:formatCode>
                <c:ptCount val="5"/>
                <c:pt idx="0">
                  <c:v>18</c:v>
                </c:pt>
                <c:pt idx="1">
                  <c:v>3</c:v>
                </c:pt>
                <c:pt idx="2">
                  <c:v>1</c:v>
                </c:pt>
                <c:pt idx="3">
                  <c:v>153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4C-4F30-A18F-703EF954AD4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distribucion</a:t>
            </a:r>
            <a:r>
              <a:rPr lang="es-CO" baseline="0"/>
              <a:t> cargos de carrera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377-40D7-88C3-2C21768D01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377-40D7-88C3-2C21768D01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377-40D7-88C3-2C21768D01D5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377-40D7-88C3-2C21768D01D5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B377-40D7-88C3-2C21768D01D5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B377-40D7-88C3-2C21768D01D5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'ESTRUCTURA PLANTA'!$A$17:$A$19</c:f>
              <c:strCache>
                <c:ptCount val="3"/>
                <c:pt idx="0">
                  <c:v>ASESOR</c:v>
                </c:pt>
                <c:pt idx="1">
                  <c:v>PROFESIONAL</c:v>
                </c:pt>
                <c:pt idx="2">
                  <c:v>TECNICO</c:v>
                </c:pt>
              </c:strCache>
            </c:strRef>
          </c:cat>
          <c:val>
            <c:numRef>
              <c:f>'ESTRUCTURA PLANTA'!$G$17:$G$19</c:f>
              <c:numCache>
                <c:formatCode>General</c:formatCode>
                <c:ptCount val="3"/>
                <c:pt idx="0">
                  <c:v>115</c:v>
                </c:pt>
                <c:pt idx="1">
                  <c:v>41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77-40D7-88C3-2C21768D01D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 baseline="0"/>
              <a:t>libre nombramiento y remoción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243-4003-AD3C-92A8CF60AB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243-4003-AD3C-92A8CF60AB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243-4003-AD3C-92A8CF60AB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243-4003-AD3C-92A8CF60AB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A243-4003-AD3C-92A8CF60AB0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A243-4003-AD3C-92A8CF60AB0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243-4003-AD3C-92A8CF60AB0B}"/>
                </c:ext>
              </c:extLst>
            </c:dLbl>
            <c:dLbl>
              <c:idx val="2"/>
              <c:layout>
                <c:manualLayout>
                  <c:x val="0.28055555555555556"/>
                  <c:y val="-5.55555555555555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43-4003-AD3C-92A8CF60AB0B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A243-4003-AD3C-92A8CF60AB0B}"/>
                </c:ext>
              </c:extLst>
            </c:dLbl>
            <c:dLbl>
              <c:idx val="4"/>
              <c:layout>
                <c:manualLayout>
                  <c:x val="-0.21666666666666667"/>
                  <c:y val="2.31481481481481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243-4003-AD3C-92A8CF60AB0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'ESTRUCTURA PLANTA'!$B$15:$F$15</c:f>
              <c:strCache>
                <c:ptCount val="5"/>
                <c:pt idx="0">
                  <c:v>ENCARGO</c:v>
                </c:pt>
                <c:pt idx="1">
                  <c:v>COMISION</c:v>
                </c:pt>
                <c:pt idx="2">
                  <c:v>PROPIEDAD</c:v>
                </c:pt>
                <c:pt idx="3">
                  <c:v>PROVISIONALIDAD</c:v>
                </c:pt>
                <c:pt idx="4">
                  <c:v>VACANTE</c:v>
                </c:pt>
              </c:strCache>
            </c:strRef>
          </c:cat>
          <c:val>
            <c:numRef>
              <c:f>'ESTRUCTURA PLANTA'!$B$20:$F$20</c:f>
              <c:numCache>
                <c:formatCode>General</c:formatCode>
                <c:ptCount val="5"/>
                <c:pt idx="2">
                  <c:v>69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243-4003-AD3C-92A8CF60AB0B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distribución de los cargos de lnr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A6F-43F4-A698-809D1FFA9F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A6F-43F4-A698-809D1FFA9F02}"/>
              </c:ext>
            </c:extLst>
          </c:dPt>
          <c:dLbls>
            <c:dLbl>
              <c:idx val="0"/>
              <c:layout>
                <c:manualLayout>
                  <c:x val="0.1750000000000001"/>
                  <c:y val="2.31481481481481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22222222222223"/>
                      <c:h val="0.126898148148148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A6F-43F4-A698-809D1FFA9F02}"/>
                </c:ext>
              </c:extLst>
            </c:dLbl>
            <c:dLbl>
              <c:idx val="1"/>
              <c:layout>
                <c:manualLayout>
                  <c:x val="-6.1111111111111123E-2"/>
                  <c:y val="-2.31481481481481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7360017497813"/>
                      <c:h val="0.126898148148148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A6F-43F4-A698-809D1FFA9F0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'ESTRUCTURA PLANTA'!$A$21:$A$22</c:f>
              <c:strCache>
                <c:ptCount val="2"/>
                <c:pt idx="0">
                  <c:v>DIRECTIVO</c:v>
                </c:pt>
                <c:pt idx="1">
                  <c:v>ASESOR</c:v>
                </c:pt>
              </c:strCache>
            </c:strRef>
          </c:cat>
          <c:val>
            <c:numRef>
              <c:f>'ESTRUCTURA PLANTA'!$G$21:$G$22</c:f>
              <c:numCache>
                <c:formatCode>General</c:formatCode>
                <c:ptCount val="2"/>
                <c:pt idx="0">
                  <c:v>7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6F-43F4-A698-809D1FFA9F0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Ramirez Sepulveda</dc:creator>
  <cp:keywords/>
  <dc:description/>
  <cp:lastModifiedBy>Diego Fernando Ramirez Sepulveda</cp:lastModifiedBy>
  <cp:revision>5</cp:revision>
  <dcterms:created xsi:type="dcterms:W3CDTF">2018-07-06T13:20:00Z</dcterms:created>
  <dcterms:modified xsi:type="dcterms:W3CDTF">2018-07-06T14:32:00Z</dcterms:modified>
</cp:coreProperties>
</file>