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227"/>
        <w:gridCol w:w="1890"/>
        <w:gridCol w:w="2000"/>
        <w:gridCol w:w="1861"/>
      </w:tblGrid>
      <w:tr w:rsidR="00150E89" w:rsidRPr="002A1906" w:rsidTr="007C3855">
        <w:trPr>
          <w:trHeight w:val="322"/>
        </w:trPr>
        <w:tc>
          <w:tcPr>
            <w:tcW w:w="3227" w:type="dxa"/>
            <w:shd w:val="clear" w:color="auto" w:fill="D9D9D9" w:themeFill="background1" w:themeFillShade="D9"/>
            <w:vAlign w:val="center"/>
          </w:tcPr>
          <w:p w:rsidR="00150E89" w:rsidRPr="002A1906" w:rsidRDefault="00150E89" w:rsidP="007C3855">
            <w:pPr>
              <w:contextualSpacing/>
              <w:rPr>
                <w:rFonts w:cs="Calibri"/>
                <w:b/>
                <w:sz w:val="20"/>
                <w:szCs w:val="20"/>
              </w:rPr>
            </w:pPr>
            <w:bookmarkStart w:id="0" w:name="_GoBack"/>
            <w:bookmarkEnd w:id="0"/>
            <w:r w:rsidRPr="002A1906">
              <w:rPr>
                <w:rFonts w:cs="Calibri"/>
                <w:b/>
                <w:sz w:val="20"/>
                <w:szCs w:val="20"/>
              </w:rPr>
              <w:t>TIPO DE REUNIÓN:</w:t>
            </w:r>
          </w:p>
        </w:tc>
        <w:tc>
          <w:tcPr>
            <w:tcW w:w="5751" w:type="dxa"/>
            <w:gridSpan w:val="3"/>
            <w:vAlign w:val="center"/>
          </w:tcPr>
          <w:p w:rsidR="00150E89" w:rsidRPr="002A1906" w:rsidRDefault="00975FDA" w:rsidP="00105A92">
            <w:pPr>
              <w:contextualSpacing/>
              <w:rPr>
                <w:rFonts w:cs="Calibri"/>
                <w:sz w:val="20"/>
                <w:szCs w:val="20"/>
              </w:rPr>
            </w:pPr>
            <w:r>
              <w:rPr>
                <w:rFonts w:cs="Calibri"/>
                <w:sz w:val="20"/>
                <w:szCs w:val="20"/>
              </w:rPr>
              <w:t xml:space="preserve">Reunión de cierre y evaluación </w:t>
            </w:r>
            <w:r w:rsidR="008C3FE4">
              <w:rPr>
                <w:rFonts w:cs="Calibri"/>
                <w:sz w:val="20"/>
                <w:szCs w:val="20"/>
              </w:rPr>
              <w:t xml:space="preserve">Audiencia Pública </w:t>
            </w:r>
            <w:r w:rsidR="00105A92">
              <w:rPr>
                <w:rFonts w:cs="Calibri"/>
                <w:sz w:val="20"/>
                <w:szCs w:val="20"/>
              </w:rPr>
              <w:t>sectorial</w:t>
            </w:r>
            <w:r w:rsidR="008C3FE4">
              <w:rPr>
                <w:rFonts w:cs="Calibri"/>
                <w:sz w:val="20"/>
                <w:szCs w:val="20"/>
              </w:rPr>
              <w:t xml:space="preserve"> del </w:t>
            </w:r>
            <w:r w:rsidR="00105A92">
              <w:rPr>
                <w:rFonts w:cs="Calibri"/>
                <w:sz w:val="20"/>
                <w:szCs w:val="20"/>
              </w:rPr>
              <w:t>17</w:t>
            </w:r>
            <w:r w:rsidR="008C3FE4">
              <w:rPr>
                <w:rFonts w:cs="Calibri"/>
                <w:sz w:val="20"/>
                <w:szCs w:val="20"/>
              </w:rPr>
              <w:t xml:space="preserve"> de </w:t>
            </w:r>
            <w:r w:rsidR="00105A92">
              <w:rPr>
                <w:rFonts w:cs="Calibri"/>
                <w:sz w:val="20"/>
                <w:szCs w:val="20"/>
              </w:rPr>
              <w:t>diciembre de 2015</w:t>
            </w:r>
          </w:p>
        </w:tc>
      </w:tr>
      <w:tr w:rsidR="00150E89" w:rsidRPr="002A1906" w:rsidTr="007C3855">
        <w:trPr>
          <w:trHeight w:val="412"/>
        </w:trPr>
        <w:tc>
          <w:tcPr>
            <w:tcW w:w="3227" w:type="dxa"/>
            <w:shd w:val="clear" w:color="auto" w:fill="D9D9D9" w:themeFill="background1" w:themeFillShade="D9"/>
            <w:vAlign w:val="center"/>
          </w:tcPr>
          <w:p w:rsidR="00150E89" w:rsidRPr="002A1906" w:rsidRDefault="00150E89" w:rsidP="007C3855">
            <w:pPr>
              <w:contextualSpacing/>
              <w:rPr>
                <w:rFonts w:cs="Calibri"/>
                <w:b/>
                <w:sz w:val="20"/>
                <w:szCs w:val="20"/>
              </w:rPr>
            </w:pPr>
            <w:r w:rsidRPr="002A1906">
              <w:rPr>
                <w:rFonts w:cs="Calibri"/>
                <w:b/>
                <w:sz w:val="20"/>
                <w:szCs w:val="20"/>
              </w:rPr>
              <w:t>FECHA Y HORA DE LA REUNIÓN:</w:t>
            </w:r>
          </w:p>
        </w:tc>
        <w:tc>
          <w:tcPr>
            <w:tcW w:w="1890" w:type="dxa"/>
            <w:tcBorders>
              <w:right w:val="single" w:sz="4" w:space="0" w:color="auto"/>
            </w:tcBorders>
            <w:vAlign w:val="center"/>
          </w:tcPr>
          <w:p w:rsidR="00150E89" w:rsidRPr="002A1906" w:rsidRDefault="00150E89" w:rsidP="00105A92">
            <w:pPr>
              <w:contextualSpacing/>
              <w:rPr>
                <w:rFonts w:cs="Calibri"/>
                <w:sz w:val="20"/>
                <w:szCs w:val="20"/>
              </w:rPr>
            </w:pPr>
            <w:r w:rsidRPr="002A1906">
              <w:rPr>
                <w:rFonts w:cs="Calibri"/>
                <w:b/>
                <w:sz w:val="20"/>
                <w:szCs w:val="20"/>
              </w:rPr>
              <w:t>Fecha:</w:t>
            </w:r>
            <w:r w:rsidR="008C3FE4">
              <w:rPr>
                <w:rFonts w:cs="Calibri"/>
                <w:b/>
                <w:sz w:val="20"/>
                <w:szCs w:val="20"/>
              </w:rPr>
              <w:t xml:space="preserve"> </w:t>
            </w:r>
            <w:r w:rsidR="00105A92">
              <w:rPr>
                <w:rFonts w:cs="Calibri"/>
                <w:b/>
                <w:sz w:val="20"/>
                <w:szCs w:val="20"/>
              </w:rPr>
              <w:t>22</w:t>
            </w:r>
            <w:r w:rsidR="0067224D">
              <w:rPr>
                <w:rFonts w:cs="Calibri"/>
                <w:b/>
                <w:sz w:val="20"/>
                <w:szCs w:val="20"/>
              </w:rPr>
              <w:t>/</w:t>
            </w:r>
            <w:r w:rsidR="00105A92">
              <w:rPr>
                <w:rFonts w:cs="Calibri"/>
                <w:b/>
                <w:sz w:val="20"/>
                <w:szCs w:val="20"/>
              </w:rPr>
              <w:t>12</w:t>
            </w:r>
            <w:r w:rsidR="0067224D">
              <w:rPr>
                <w:rFonts w:cs="Calibri"/>
                <w:b/>
                <w:sz w:val="20"/>
                <w:szCs w:val="20"/>
              </w:rPr>
              <w:t>/</w:t>
            </w:r>
            <w:r w:rsidR="008C3FE4">
              <w:rPr>
                <w:rFonts w:cs="Calibri"/>
                <w:b/>
                <w:sz w:val="20"/>
                <w:szCs w:val="20"/>
              </w:rPr>
              <w:t>15</w:t>
            </w:r>
          </w:p>
        </w:tc>
        <w:tc>
          <w:tcPr>
            <w:tcW w:w="2000" w:type="dxa"/>
            <w:tcBorders>
              <w:left w:val="single" w:sz="4" w:space="0" w:color="auto"/>
              <w:right w:val="single" w:sz="4" w:space="0" w:color="auto"/>
            </w:tcBorders>
            <w:vAlign w:val="center"/>
          </w:tcPr>
          <w:p w:rsidR="00150E89" w:rsidRPr="002A1906" w:rsidRDefault="00150E89" w:rsidP="00105A92">
            <w:pPr>
              <w:contextualSpacing/>
              <w:rPr>
                <w:rFonts w:cs="Calibri"/>
                <w:sz w:val="20"/>
                <w:szCs w:val="20"/>
              </w:rPr>
            </w:pPr>
            <w:r w:rsidRPr="002A1906">
              <w:rPr>
                <w:rFonts w:cs="Calibri"/>
                <w:b/>
                <w:sz w:val="20"/>
                <w:szCs w:val="20"/>
              </w:rPr>
              <w:t>Hora Inicio:</w:t>
            </w:r>
            <w:r w:rsidR="008C3FE4">
              <w:rPr>
                <w:rFonts w:cs="Calibri"/>
                <w:b/>
                <w:sz w:val="20"/>
                <w:szCs w:val="20"/>
              </w:rPr>
              <w:t xml:space="preserve"> </w:t>
            </w:r>
            <w:r w:rsidR="00105A92">
              <w:rPr>
                <w:rFonts w:cs="Calibri"/>
                <w:b/>
                <w:sz w:val="20"/>
                <w:szCs w:val="20"/>
              </w:rPr>
              <w:t>9</w:t>
            </w:r>
            <w:r w:rsidR="008C3FE4">
              <w:rPr>
                <w:rFonts w:cs="Calibri"/>
                <w:b/>
                <w:sz w:val="20"/>
                <w:szCs w:val="20"/>
              </w:rPr>
              <w:t xml:space="preserve">:00 </w:t>
            </w:r>
            <w:r w:rsidR="00105A92">
              <w:rPr>
                <w:rFonts w:cs="Calibri"/>
                <w:b/>
                <w:sz w:val="20"/>
                <w:szCs w:val="20"/>
              </w:rPr>
              <w:t>a</w:t>
            </w:r>
            <w:r w:rsidR="008C3FE4">
              <w:rPr>
                <w:rFonts w:cs="Calibri"/>
                <w:b/>
                <w:sz w:val="20"/>
                <w:szCs w:val="20"/>
              </w:rPr>
              <w:t>m</w:t>
            </w:r>
          </w:p>
        </w:tc>
        <w:tc>
          <w:tcPr>
            <w:tcW w:w="1861" w:type="dxa"/>
            <w:tcBorders>
              <w:left w:val="single" w:sz="4" w:space="0" w:color="auto"/>
            </w:tcBorders>
            <w:vAlign w:val="center"/>
          </w:tcPr>
          <w:p w:rsidR="00150E89" w:rsidRPr="002A1906" w:rsidRDefault="00150E89" w:rsidP="00105A92">
            <w:pPr>
              <w:contextualSpacing/>
              <w:rPr>
                <w:rFonts w:cs="Calibri"/>
                <w:sz w:val="20"/>
                <w:szCs w:val="20"/>
              </w:rPr>
            </w:pPr>
            <w:r w:rsidRPr="002A1906">
              <w:rPr>
                <w:rFonts w:cs="Calibri"/>
                <w:b/>
                <w:sz w:val="20"/>
                <w:szCs w:val="20"/>
              </w:rPr>
              <w:t>Hora Fin:</w:t>
            </w:r>
            <w:r w:rsidR="008C3FE4">
              <w:rPr>
                <w:rFonts w:cs="Calibri"/>
                <w:b/>
                <w:sz w:val="20"/>
                <w:szCs w:val="20"/>
              </w:rPr>
              <w:t xml:space="preserve"> </w:t>
            </w:r>
            <w:r w:rsidR="00105A92">
              <w:rPr>
                <w:rFonts w:cs="Calibri"/>
                <w:b/>
                <w:sz w:val="20"/>
                <w:szCs w:val="20"/>
              </w:rPr>
              <w:t>10</w:t>
            </w:r>
            <w:r w:rsidR="008C3FE4">
              <w:rPr>
                <w:rFonts w:cs="Calibri"/>
                <w:b/>
                <w:sz w:val="20"/>
                <w:szCs w:val="20"/>
              </w:rPr>
              <w:t xml:space="preserve">:30 </w:t>
            </w:r>
            <w:r w:rsidR="00105A92">
              <w:rPr>
                <w:rFonts w:cs="Calibri"/>
                <w:b/>
                <w:sz w:val="20"/>
                <w:szCs w:val="20"/>
              </w:rPr>
              <w:t>a</w:t>
            </w:r>
            <w:r w:rsidR="008C3FE4">
              <w:rPr>
                <w:rFonts w:cs="Calibri"/>
                <w:b/>
                <w:sz w:val="20"/>
                <w:szCs w:val="20"/>
              </w:rPr>
              <w:t>m</w:t>
            </w:r>
          </w:p>
        </w:tc>
      </w:tr>
      <w:tr w:rsidR="00150E89" w:rsidRPr="002A1906" w:rsidTr="007C3855">
        <w:trPr>
          <w:trHeight w:val="417"/>
        </w:trPr>
        <w:tc>
          <w:tcPr>
            <w:tcW w:w="3227" w:type="dxa"/>
            <w:shd w:val="clear" w:color="auto" w:fill="D9D9D9" w:themeFill="background1" w:themeFillShade="D9"/>
            <w:vAlign w:val="center"/>
          </w:tcPr>
          <w:p w:rsidR="00150E89" w:rsidRPr="002A1906" w:rsidRDefault="00150E89" w:rsidP="007C3855">
            <w:pPr>
              <w:contextualSpacing/>
              <w:rPr>
                <w:rFonts w:cs="Calibri"/>
                <w:b/>
                <w:sz w:val="20"/>
                <w:szCs w:val="20"/>
              </w:rPr>
            </w:pPr>
            <w:r w:rsidRPr="002A1906">
              <w:rPr>
                <w:rFonts w:cs="Calibri"/>
                <w:b/>
                <w:sz w:val="20"/>
                <w:szCs w:val="20"/>
              </w:rPr>
              <w:t>LUGAR DE LA REUNIÓN:</w:t>
            </w:r>
          </w:p>
        </w:tc>
        <w:tc>
          <w:tcPr>
            <w:tcW w:w="5751" w:type="dxa"/>
            <w:gridSpan w:val="3"/>
            <w:vAlign w:val="center"/>
          </w:tcPr>
          <w:p w:rsidR="00150E89" w:rsidRPr="002A1906" w:rsidRDefault="00E7140B" w:rsidP="007C3855">
            <w:pPr>
              <w:contextualSpacing/>
              <w:rPr>
                <w:rFonts w:cs="Calibri"/>
                <w:sz w:val="20"/>
                <w:szCs w:val="20"/>
              </w:rPr>
            </w:pPr>
            <w:r>
              <w:rPr>
                <w:rFonts w:cs="Calibri"/>
                <w:sz w:val="20"/>
                <w:szCs w:val="20"/>
              </w:rPr>
              <w:t>Sala de juntas 7-1</w:t>
            </w:r>
          </w:p>
        </w:tc>
      </w:tr>
    </w:tbl>
    <w:p w:rsidR="00F97492" w:rsidRPr="002A1906" w:rsidRDefault="00F97492" w:rsidP="00B435D0">
      <w:pPr>
        <w:spacing w:line="240" w:lineRule="auto"/>
        <w:contextualSpacing/>
        <w:rPr>
          <w:rFonts w:cs="Calibri"/>
          <w:sz w:val="20"/>
          <w:szCs w:val="20"/>
        </w:rPr>
      </w:pPr>
    </w:p>
    <w:tbl>
      <w:tblPr>
        <w:tblStyle w:val="Tablaconcuadrcula"/>
        <w:tblW w:w="0" w:type="auto"/>
        <w:tblLook w:val="04A0" w:firstRow="1" w:lastRow="0" w:firstColumn="1" w:lastColumn="0" w:noHBand="0" w:noVBand="1"/>
      </w:tblPr>
      <w:tblGrid>
        <w:gridCol w:w="8828"/>
      </w:tblGrid>
      <w:tr w:rsidR="00150E89" w:rsidRPr="002A1906" w:rsidTr="0067224D">
        <w:trPr>
          <w:trHeight w:val="456"/>
        </w:trPr>
        <w:tc>
          <w:tcPr>
            <w:tcW w:w="8828" w:type="dxa"/>
            <w:shd w:val="clear" w:color="auto" w:fill="D9D9D9" w:themeFill="background1" w:themeFillShade="D9"/>
            <w:vAlign w:val="center"/>
          </w:tcPr>
          <w:p w:rsidR="00150E89" w:rsidRPr="002A1906" w:rsidRDefault="00150E89" w:rsidP="007C3855">
            <w:pPr>
              <w:contextualSpacing/>
              <w:jc w:val="center"/>
              <w:rPr>
                <w:rFonts w:cs="Calibri"/>
                <w:b/>
                <w:sz w:val="20"/>
                <w:szCs w:val="20"/>
              </w:rPr>
            </w:pPr>
            <w:r w:rsidRPr="002A1906">
              <w:rPr>
                <w:rFonts w:cs="Calibri"/>
                <w:b/>
                <w:sz w:val="20"/>
                <w:szCs w:val="20"/>
              </w:rPr>
              <w:t>ASISTENTES A LA REUNIÓN</w:t>
            </w:r>
          </w:p>
        </w:tc>
      </w:tr>
      <w:tr w:rsidR="00150E89" w:rsidRPr="002A1906" w:rsidTr="0067224D">
        <w:trPr>
          <w:trHeight w:val="419"/>
        </w:trPr>
        <w:tc>
          <w:tcPr>
            <w:tcW w:w="8828" w:type="dxa"/>
            <w:vAlign w:val="center"/>
          </w:tcPr>
          <w:p w:rsidR="00105A92" w:rsidRDefault="00105A92" w:rsidP="005C608A">
            <w:pPr>
              <w:contextualSpacing/>
              <w:rPr>
                <w:rFonts w:cs="Calibri"/>
                <w:sz w:val="20"/>
                <w:szCs w:val="20"/>
              </w:rPr>
            </w:pPr>
            <w:r>
              <w:rPr>
                <w:rFonts w:cs="Calibri"/>
                <w:sz w:val="20"/>
                <w:szCs w:val="20"/>
              </w:rPr>
              <w:t>Poldy Paola Osorio Alvarez</w:t>
            </w:r>
          </w:p>
          <w:p w:rsidR="00105A92" w:rsidRPr="002A1906" w:rsidRDefault="00105A92" w:rsidP="005C608A">
            <w:pPr>
              <w:contextualSpacing/>
              <w:rPr>
                <w:rFonts w:cs="Calibri"/>
                <w:sz w:val="20"/>
                <w:szCs w:val="20"/>
              </w:rPr>
            </w:pPr>
            <w:r>
              <w:rPr>
                <w:rFonts w:cs="Calibri"/>
                <w:sz w:val="20"/>
                <w:szCs w:val="20"/>
              </w:rPr>
              <w:t>Ricardo Aguilera Wilches</w:t>
            </w:r>
          </w:p>
        </w:tc>
      </w:tr>
    </w:tbl>
    <w:p w:rsidR="00150E89" w:rsidRPr="002A1906" w:rsidRDefault="00150E89" w:rsidP="00B435D0">
      <w:pPr>
        <w:spacing w:line="240" w:lineRule="auto"/>
        <w:contextualSpacing/>
        <w:rPr>
          <w:rFonts w:cs="Calibri"/>
          <w:sz w:val="20"/>
          <w:szCs w:val="20"/>
        </w:rPr>
      </w:pPr>
    </w:p>
    <w:tbl>
      <w:tblPr>
        <w:tblStyle w:val="Tablaconcuadrcula"/>
        <w:tblW w:w="0" w:type="auto"/>
        <w:tblLook w:val="04A0" w:firstRow="1" w:lastRow="0" w:firstColumn="1" w:lastColumn="0" w:noHBand="0" w:noVBand="1"/>
      </w:tblPr>
      <w:tblGrid>
        <w:gridCol w:w="3085"/>
        <w:gridCol w:w="5893"/>
      </w:tblGrid>
      <w:tr w:rsidR="00150E89" w:rsidRPr="002A1906" w:rsidTr="007C3855">
        <w:trPr>
          <w:trHeight w:val="434"/>
        </w:trPr>
        <w:tc>
          <w:tcPr>
            <w:tcW w:w="3085" w:type="dxa"/>
            <w:shd w:val="clear" w:color="auto" w:fill="D9D9D9" w:themeFill="background1" w:themeFillShade="D9"/>
            <w:vAlign w:val="center"/>
          </w:tcPr>
          <w:p w:rsidR="00150E89" w:rsidRPr="002A1906" w:rsidRDefault="00150E89" w:rsidP="00F22468">
            <w:pPr>
              <w:contextualSpacing/>
              <w:rPr>
                <w:rFonts w:cs="Calibri"/>
                <w:b/>
                <w:sz w:val="20"/>
                <w:szCs w:val="20"/>
              </w:rPr>
            </w:pPr>
            <w:r w:rsidRPr="002A1906">
              <w:rPr>
                <w:rFonts w:cs="Calibri"/>
                <w:b/>
                <w:sz w:val="20"/>
                <w:szCs w:val="20"/>
              </w:rPr>
              <w:t>RESPON</w:t>
            </w:r>
            <w:r w:rsidR="00F22468">
              <w:rPr>
                <w:rFonts w:cs="Calibri"/>
                <w:b/>
                <w:sz w:val="20"/>
                <w:szCs w:val="20"/>
              </w:rPr>
              <w:t>S</w:t>
            </w:r>
            <w:r w:rsidRPr="002A1906">
              <w:rPr>
                <w:rFonts w:cs="Calibri"/>
                <w:b/>
                <w:sz w:val="20"/>
                <w:szCs w:val="20"/>
              </w:rPr>
              <w:t>ABLE SEGUIMIENTO:</w:t>
            </w:r>
          </w:p>
        </w:tc>
        <w:tc>
          <w:tcPr>
            <w:tcW w:w="5893" w:type="dxa"/>
            <w:vAlign w:val="center"/>
          </w:tcPr>
          <w:p w:rsidR="00150E89" w:rsidRPr="002A1906" w:rsidRDefault="00E7140B" w:rsidP="007C3855">
            <w:pPr>
              <w:contextualSpacing/>
              <w:rPr>
                <w:rFonts w:cs="Calibri"/>
                <w:sz w:val="20"/>
                <w:szCs w:val="20"/>
              </w:rPr>
            </w:pPr>
            <w:r>
              <w:rPr>
                <w:rFonts w:cs="Calibri"/>
                <w:sz w:val="20"/>
                <w:szCs w:val="20"/>
              </w:rPr>
              <w:t>Ricardo Aguilera Wilches</w:t>
            </w:r>
          </w:p>
        </w:tc>
      </w:tr>
    </w:tbl>
    <w:p w:rsidR="00150E89" w:rsidRPr="002A1906" w:rsidRDefault="00150E89" w:rsidP="00B435D0">
      <w:pPr>
        <w:contextualSpacing/>
        <w:rPr>
          <w:rFonts w:cs="Calibri"/>
          <w:sz w:val="20"/>
          <w:szCs w:val="20"/>
        </w:rPr>
      </w:pPr>
    </w:p>
    <w:tbl>
      <w:tblPr>
        <w:tblStyle w:val="Tablaconcuadrcula"/>
        <w:tblW w:w="0" w:type="auto"/>
        <w:tblLook w:val="04A0" w:firstRow="1" w:lastRow="0" w:firstColumn="1" w:lastColumn="0" w:noHBand="0" w:noVBand="1"/>
      </w:tblPr>
      <w:tblGrid>
        <w:gridCol w:w="8978"/>
      </w:tblGrid>
      <w:tr w:rsidR="00150E89" w:rsidRPr="002A1906" w:rsidTr="007C3855">
        <w:trPr>
          <w:trHeight w:val="415"/>
        </w:trPr>
        <w:tc>
          <w:tcPr>
            <w:tcW w:w="8978" w:type="dxa"/>
            <w:shd w:val="clear" w:color="auto" w:fill="D9D9D9" w:themeFill="background1" w:themeFillShade="D9"/>
            <w:vAlign w:val="center"/>
          </w:tcPr>
          <w:p w:rsidR="00150E89" w:rsidRPr="002A1906" w:rsidRDefault="00150E89" w:rsidP="007C3855">
            <w:pPr>
              <w:contextualSpacing/>
              <w:jc w:val="center"/>
              <w:rPr>
                <w:rFonts w:cs="Calibri"/>
                <w:b/>
                <w:sz w:val="20"/>
                <w:szCs w:val="20"/>
              </w:rPr>
            </w:pPr>
            <w:r w:rsidRPr="002A1906">
              <w:rPr>
                <w:rFonts w:cs="Calibri"/>
                <w:b/>
                <w:sz w:val="20"/>
                <w:szCs w:val="20"/>
              </w:rPr>
              <w:t>OBJETIVOS DE REUNIÓN</w:t>
            </w:r>
            <w:r w:rsidR="00551129" w:rsidRPr="002A1906">
              <w:rPr>
                <w:rFonts w:cs="Calibri"/>
                <w:b/>
                <w:sz w:val="20"/>
                <w:szCs w:val="20"/>
              </w:rPr>
              <w:t>:</w:t>
            </w:r>
          </w:p>
        </w:tc>
      </w:tr>
      <w:tr w:rsidR="00150E89" w:rsidRPr="002A1906" w:rsidTr="007C3855">
        <w:trPr>
          <w:trHeight w:val="752"/>
        </w:trPr>
        <w:tc>
          <w:tcPr>
            <w:tcW w:w="8978" w:type="dxa"/>
            <w:vAlign w:val="center"/>
          </w:tcPr>
          <w:p w:rsidR="00150E89" w:rsidRPr="002A1906" w:rsidRDefault="00327C5B" w:rsidP="00105A92">
            <w:pPr>
              <w:contextualSpacing/>
              <w:rPr>
                <w:rFonts w:cs="Calibri"/>
                <w:sz w:val="20"/>
                <w:szCs w:val="20"/>
              </w:rPr>
            </w:pPr>
            <w:r>
              <w:rPr>
                <w:rFonts w:cs="Calibri"/>
              </w:rPr>
              <w:t xml:space="preserve">Hacer el cierre de actividades y la evaluación de la Audiencia Pública </w:t>
            </w:r>
            <w:r w:rsidR="00105A92">
              <w:rPr>
                <w:rFonts w:cs="Calibri"/>
              </w:rPr>
              <w:t>Sectorial</w:t>
            </w:r>
            <w:r>
              <w:rPr>
                <w:rFonts w:cs="Calibri"/>
              </w:rPr>
              <w:t xml:space="preserve"> de Rendición de Cuentas celebrada el </w:t>
            </w:r>
            <w:r w:rsidR="00105A92">
              <w:rPr>
                <w:rFonts w:cs="Calibri"/>
              </w:rPr>
              <w:t>17</w:t>
            </w:r>
            <w:r>
              <w:rPr>
                <w:rFonts w:cs="Calibri"/>
              </w:rPr>
              <w:t xml:space="preserve"> de </w:t>
            </w:r>
            <w:r w:rsidR="00105A92">
              <w:rPr>
                <w:rFonts w:cs="Calibri"/>
              </w:rPr>
              <w:t>diciembre de 2015 en las instalaciones de RTVC</w:t>
            </w:r>
          </w:p>
        </w:tc>
      </w:tr>
    </w:tbl>
    <w:p w:rsidR="00150E89" w:rsidRPr="002A1906" w:rsidRDefault="00150E89" w:rsidP="00B435D0">
      <w:pPr>
        <w:contextualSpacing/>
        <w:rPr>
          <w:rFonts w:cs="Calibri"/>
          <w:sz w:val="20"/>
          <w:szCs w:val="20"/>
        </w:rPr>
      </w:pPr>
    </w:p>
    <w:tbl>
      <w:tblPr>
        <w:tblStyle w:val="Tablaconcuadrcula"/>
        <w:tblW w:w="0" w:type="auto"/>
        <w:tblLook w:val="04A0" w:firstRow="1" w:lastRow="0" w:firstColumn="1" w:lastColumn="0" w:noHBand="0" w:noVBand="1"/>
      </w:tblPr>
      <w:tblGrid>
        <w:gridCol w:w="8978"/>
      </w:tblGrid>
      <w:tr w:rsidR="002E138A" w:rsidRPr="002A1906" w:rsidTr="007C3855">
        <w:trPr>
          <w:trHeight w:val="352"/>
        </w:trPr>
        <w:tc>
          <w:tcPr>
            <w:tcW w:w="8978" w:type="dxa"/>
            <w:shd w:val="clear" w:color="auto" w:fill="D9D9D9" w:themeFill="background1" w:themeFillShade="D9"/>
            <w:vAlign w:val="center"/>
          </w:tcPr>
          <w:p w:rsidR="002E138A" w:rsidRPr="002A1906" w:rsidRDefault="00551129" w:rsidP="007C3855">
            <w:pPr>
              <w:contextualSpacing/>
              <w:jc w:val="center"/>
              <w:rPr>
                <w:rFonts w:cs="Calibri"/>
                <w:b/>
                <w:sz w:val="20"/>
                <w:szCs w:val="20"/>
              </w:rPr>
            </w:pPr>
            <w:r w:rsidRPr="002A1906">
              <w:rPr>
                <w:rFonts w:cs="Calibri"/>
                <w:b/>
                <w:sz w:val="20"/>
                <w:szCs w:val="20"/>
              </w:rPr>
              <w:t>ORDEN DEL DÍA:</w:t>
            </w:r>
          </w:p>
        </w:tc>
      </w:tr>
      <w:tr w:rsidR="002E138A" w:rsidRPr="002A1906" w:rsidTr="007C3855">
        <w:trPr>
          <w:trHeight w:val="743"/>
        </w:trPr>
        <w:tc>
          <w:tcPr>
            <w:tcW w:w="8978" w:type="dxa"/>
            <w:vAlign w:val="center"/>
          </w:tcPr>
          <w:p w:rsidR="00E7140B" w:rsidRDefault="00954F3B" w:rsidP="00E7140B">
            <w:pPr>
              <w:pStyle w:val="Prrafodelista"/>
              <w:numPr>
                <w:ilvl w:val="0"/>
                <w:numId w:val="1"/>
              </w:numPr>
              <w:rPr>
                <w:rFonts w:cs="Calibri"/>
                <w:sz w:val="20"/>
                <w:szCs w:val="20"/>
              </w:rPr>
            </w:pPr>
            <w:r>
              <w:rPr>
                <w:rFonts w:cs="Calibri"/>
                <w:sz w:val="20"/>
                <w:szCs w:val="20"/>
              </w:rPr>
              <w:t>Revisión de actividades desarrolladas</w:t>
            </w:r>
          </w:p>
          <w:p w:rsidR="00E7140B" w:rsidRPr="00954F3B" w:rsidRDefault="00954F3B" w:rsidP="00954F3B">
            <w:pPr>
              <w:pStyle w:val="Prrafodelista"/>
              <w:numPr>
                <w:ilvl w:val="0"/>
                <w:numId w:val="1"/>
              </w:numPr>
              <w:rPr>
                <w:rFonts w:cs="Calibri"/>
                <w:sz w:val="20"/>
                <w:szCs w:val="20"/>
              </w:rPr>
            </w:pPr>
            <w:r>
              <w:rPr>
                <w:rFonts w:cs="Calibri"/>
                <w:sz w:val="20"/>
                <w:szCs w:val="20"/>
              </w:rPr>
              <w:t>Conclusiones</w:t>
            </w:r>
          </w:p>
        </w:tc>
      </w:tr>
    </w:tbl>
    <w:p w:rsidR="002E138A" w:rsidRPr="002A1906" w:rsidRDefault="002E138A" w:rsidP="00B435D0">
      <w:pPr>
        <w:contextualSpacing/>
        <w:rPr>
          <w:rFonts w:cs="Calibri"/>
          <w:sz w:val="20"/>
          <w:szCs w:val="20"/>
        </w:rPr>
      </w:pPr>
    </w:p>
    <w:tbl>
      <w:tblPr>
        <w:tblStyle w:val="Tablaconcuadrcula"/>
        <w:tblW w:w="0" w:type="auto"/>
        <w:tblLook w:val="04A0" w:firstRow="1" w:lastRow="0" w:firstColumn="1" w:lastColumn="0" w:noHBand="0" w:noVBand="1"/>
      </w:tblPr>
      <w:tblGrid>
        <w:gridCol w:w="8978"/>
      </w:tblGrid>
      <w:tr w:rsidR="00551129" w:rsidRPr="002A1906" w:rsidTr="007C3855">
        <w:trPr>
          <w:trHeight w:val="372"/>
        </w:trPr>
        <w:tc>
          <w:tcPr>
            <w:tcW w:w="8978" w:type="dxa"/>
            <w:shd w:val="clear" w:color="auto" w:fill="D9D9D9" w:themeFill="background1" w:themeFillShade="D9"/>
            <w:vAlign w:val="center"/>
          </w:tcPr>
          <w:p w:rsidR="00551129" w:rsidRPr="002A1906" w:rsidRDefault="00551129" w:rsidP="007C3855">
            <w:pPr>
              <w:contextualSpacing/>
              <w:jc w:val="center"/>
              <w:rPr>
                <w:rFonts w:cs="Calibri"/>
                <w:b/>
                <w:sz w:val="20"/>
                <w:szCs w:val="20"/>
              </w:rPr>
            </w:pPr>
            <w:r w:rsidRPr="002A1906">
              <w:rPr>
                <w:rFonts w:cs="Calibri"/>
                <w:b/>
                <w:sz w:val="20"/>
                <w:szCs w:val="20"/>
              </w:rPr>
              <w:t>ESTADO DE APROBACIÓN DEL ACTA</w:t>
            </w:r>
            <w:r w:rsidR="00AD34E2" w:rsidRPr="002A1906">
              <w:rPr>
                <w:rFonts w:cs="Calibri"/>
                <w:b/>
                <w:sz w:val="20"/>
                <w:szCs w:val="20"/>
              </w:rPr>
              <w:t xml:space="preserve"> POR ASISTENTES</w:t>
            </w:r>
            <w:r w:rsidRPr="002A1906">
              <w:rPr>
                <w:rFonts w:cs="Calibri"/>
                <w:b/>
                <w:sz w:val="20"/>
                <w:szCs w:val="20"/>
              </w:rPr>
              <w:t>:</w:t>
            </w:r>
          </w:p>
        </w:tc>
      </w:tr>
      <w:tr w:rsidR="00551129" w:rsidRPr="002A1906" w:rsidTr="007C3855">
        <w:trPr>
          <w:trHeight w:val="743"/>
        </w:trPr>
        <w:tc>
          <w:tcPr>
            <w:tcW w:w="8978" w:type="dxa"/>
            <w:vAlign w:val="center"/>
          </w:tcPr>
          <w:p w:rsidR="00551129" w:rsidRPr="002A1906" w:rsidRDefault="00E7140B" w:rsidP="007C3855">
            <w:pPr>
              <w:contextualSpacing/>
              <w:rPr>
                <w:rFonts w:cs="Calibri"/>
                <w:sz w:val="20"/>
                <w:szCs w:val="20"/>
              </w:rPr>
            </w:pPr>
            <w:r>
              <w:rPr>
                <w:rFonts w:cs="Calibri"/>
                <w:sz w:val="20"/>
                <w:szCs w:val="20"/>
              </w:rPr>
              <w:t>Se aprobará con la publicación del documento</w:t>
            </w:r>
          </w:p>
        </w:tc>
      </w:tr>
    </w:tbl>
    <w:p w:rsidR="00551129" w:rsidRPr="002A1906" w:rsidRDefault="00551129" w:rsidP="00B435D0">
      <w:pPr>
        <w:contextualSpacing/>
        <w:rPr>
          <w:rFonts w:cs="Calibri"/>
          <w:sz w:val="20"/>
          <w:szCs w:val="20"/>
        </w:rPr>
      </w:pPr>
    </w:p>
    <w:tbl>
      <w:tblPr>
        <w:tblStyle w:val="Tablaconcuadrcula"/>
        <w:tblW w:w="0" w:type="auto"/>
        <w:tblLook w:val="04A0" w:firstRow="1" w:lastRow="0" w:firstColumn="1" w:lastColumn="0" w:noHBand="0" w:noVBand="1"/>
      </w:tblPr>
      <w:tblGrid>
        <w:gridCol w:w="2338"/>
        <w:gridCol w:w="3340"/>
        <w:gridCol w:w="3150"/>
      </w:tblGrid>
      <w:tr w:rsidR="00AD34E2" w:rsidRPr="002A1906" w:rsidTr="002125DE">
        <w:trPr>
          <w:trHeight w:val="344"/>
        </w:trPr>
        <w:tc>
          <w:tcPr>
            <w:tcW w:w="8828" w:type="dxa"/>
            <w:gridSpan w:val="3"/>
            <w:shd w:val="clear" w:color="auto" w:fill="D9D9D9" w:themeFill="background1" w:themeFillShade="D9"/>
            <w:vAlign w:val="center"/>
          </w:tcPr>
          <w:p w:rsidR="00AD34E2" w:rsidRPr="002A1906" w:rsidRDefault="00AD34E2" w:rsidP="007C3855">
            <w:pPr>
              <w:contextualSpacing/>
              <w:jc w:val="center"/>
              <w:rPr>
                <w:rFonts w:cs="Calibri"/>
                <w:b/>
                <w:sz w:val="20"/>
                <w:szCs w:val="20"/>
              </w:rPr>
            </w:pPr>
            <w:r w:rsidRPr="002A1906">
              <w:rPr>
                <w:rFonts w:cs="Calibri"/>
                <w:b/>
                <w:sz w:val="20"/>
                <w:szCs w:val="20"/>
              </w:rPr>
              <w:t>INVITADOS EXTERNOS A LA REUNIÓN:</w:t>
            </w:r>
          </w:p>
        </w:tc>
      </w:tr>
      <w:tr w:rsidR="00AD34E2" w:rsidRPr="002A1906" w:rsidTr="002125DE">
        <w:trPr>
          <w:trHeight w:val="420"/>
        </w:trPr>
        <w:tc>
          <w:tcPr>
            <w:tcW w:w="2338" w:type="dxa"/>
            <w:tcBorders>
              <w:right w:val="single" w:sz="4" w:space="0" w:color="auto"/>
            </w:tcBorders>
            <w:vAlign w:val="center"/>
          </w:tcPr>
          <w:p w:rsidR="00AD34E2" w:rsidRPr="002A1906" w:rsidRDefault="00AD34E2" w:rsidP="007C3855">
            <w:pPr>
              <w:contextualSpacing/>
              <w:jc w:val="center"/>
              <w:rPr>
                <w:rFonts w:cs="Calibri"/>
                <w:b/>
                <w:sz w:val="20"/>
                <w:szCs w:val="20"/>
              </w:rPr>
            </w:pPr>
            <w:r w:rsidRPr="002A1906">
              <w:rPr>
                <w:rFonts w:cs="Calibri"/>
                <w:b/>
                <w:sz w:val="20"/>
                <w:szCs w:val="20"/>
              </w:rPr>
              <w:t>ENTIDAD</w:t>
            </w:r>
          </w:p>
        </w:tc>
        <w:tc>
          <w:tcPr>
            <w:tcW w:w="3340" w:type="dxa"/>
            <w:tcBorders>
              <w:left w:val="single" w:sz="4" w:space="0" w:color="auto"/>
              <w:right w:val="single" w:sz="4" w:space="0" w:color="auto"/>
            </w:tcBorders>
            <w:vAlign w:val="center"/>
          </w:tcPr>
          <w:p w:rsidR="00AD34E2" w:rsidRPr="002A1906" w:rsidRDefault="00AD34E2" w:rsidP="007C3855">
            <w:pPr>
              <w:contextualSpacing/>
              <w:jc w:val="center"/>
              <w:rPr>
                <w:rFonts w:cs="Calibri"/>
                <w:b/>
                <w:sz w:val="20"/>
                <w:szCs w:val="20"/>
              </w:rPr>
            </w:pPr>
            <w:r w:rsidRPr="002A1906">
              <w:rPr>
                <w:rFonts w:cs="Calibri"/>
                <w:b/>
                <w:sz w:val="20"/>
                <w:szCs w:val="20"/>
              </w:rPr>
              <w:t>NOMBRE</w:t>
            </w:r>
            <w:r w:rsidR="00B435D0">
              <w:rPr>
                <w:rFonts w:cs="Calibri"/>
                <w:b/>
                <w:sz w:val="20"/>
                <w:szCs w:val="20"/>
              </w:rPr>
              <w:t>S</w:t>
            </w:r>
            <w:r w:rsidRPr="002A1906">
              <w:rPr>
                <w:rFonts w:cs="Calibri"/>
                <w:b/>
                <w:sz w:val="20"/>
                <w:szCs w:val="20"/>
              </w:rPr>
              <w:t xml:space="preserve"> - APELLIDOS</w:t>
            </w:r>
          </w:p>
        </w:tc>
        <w:tc>
          <w:tcPr>
            <w:tcW w:w="3150" w:type="dxa"/>
            <w:tcBorders>
              <w:left w:val="single" w:sz="4" w:space="0" w:color="auto"/>
            </w:tcBorders>
            <w:vAlign w:val="center"/>
          </w:tcPr>
          <w:p w:rsidR="00AD34E2" w:rsidRPr="002A1906" w:rsidRDefault="00AD34E2" w:rsidP="007C3855">
            <w:pPr>
              <w:contextualSpacing/>
              <w:jc w:val="center"/>
              <w:rPr>
                <w:rFonts w:cs="Calibri"/>
                <w:b/>
                <w:sz w:val="20"/>
                <w:szCs w:val="20"/>
              </w:rPr>
            </w:pPr>
            <w:r w:rsidRPr="002A1906">
              <w:rPr>
                <w:rFonts w:cs="Calibri"/>
                <w:b/>
                <w:sz w:val="20"/>
                <w:szCs w:val="20"/>
              </w:rPr>
              <w:t>CORREO ELECTRÓNICO</w:t>
            </w:r>
          </w:p>
        </w:tc>
      </w:tr>
      <w:tr w:rsidR="002125DE" w:rsidRPr="002A1906" w:rsidTr="002125DE">
        <w:trPr>
          <w:trHeight w:val="412"/>
        </w:trPr>
        <w:tc>
          <w:tcPr>
            <w:tcW w:w="2338" w:type="dxa"/>
            <w:tcBorders>
              <w:right w:val="single" w:sz="4" w:space="0" w:color="auto"/>
            </w:tcBorders>
            <w:vAlign w:val="center"/>
          </w:tcPr>
          <w:p w:rsidR="002125DE" w:rsidRPr="002125DE" w:rsidRDefault="002125DE" w:rsidP="002125DE">
            <w:pPr>
              <w:contextualSpacing/>
              <w:jc w:val="center"/>
              <w:rPr>
                <w:rFonts w:cs="Calibri"/>
                <w:sz w:val="20"/>
                <w:szCs w:val="20"/>
              </w:rPr>
            </w:pPr>
            <w:r w:rsidRPr="002125DE">
              <w:rPr>
                <w:rFonts w:cs="Calibri"/>
                <w:sz w:val="20"/>
                <w:szCs w:val="20"/>
              </w:rPr>
              <w:t>N.A.</w:t>
            </w:r>
          </w:p>
        </w:tc>
        <w:tc>
          <w:tcPr>
            <w:tcW w:w="3340" w:type="dxa"/>
            <w:tcBorders>
              <w:left w:val="single" w:sz="4" w:space="0" w:color="auto"/>
              <w:right w:val="single" w:sz="4" w:space="0" w:color="auto"/>
            </w:tcBorders>
            <w:vAlign w:val="center"/>
          </w:tcPr>
          <w:p w:rsidR="002125DE" w:rsidRPr="002125DE" w:rsidRDefault="002125DE" w:rsidP="002125DE">
            <w:pPr>
              <w:contextualSpacing/>
              <w:jc w:val="center"/>
              <w:rPr>
                <w:rFonts w:cs="Calibri"/>
                <w:sz w:val="20"/>
                <w:szCs w:val="20"/>
              </w:rPr>
            </w:pPr>
            <w:r w:rsidRPr="002125DE">
              <w:rPr>
                <w:rFonts w:cs="Calibri"/>
                <w:sz w:val="20"/>
                <w:szCs w:val="20"/>
              </w:rPr>
              <w:t>N.A.</w:t>
            </w:r>
          </w:p>
        </w:tc>
        <w:tc>
          <w:tcPr>
            <w:tcW w:w="3150" w:type="dxa"/>
            <w:tcBorders>
              <w:left w:val="single" w:sz="4" w:space="0" w:color="auto"/>
            </w:tcBorders>
            <w:vAlign w:val="center"/>
          </w:tcPr>
          <w:p w:rsidR="002125DE" w:rsidRPr="002125DE" w:rsidRDefault="002125DE" w:rsidP="002125DE">
            <w:pPr>
              <w:contextualSpacing/>
              <w:jc w:val="center"/>
              <w:rPr>
                <w:rFonts w:cs="Calibri"/>
                <w:sz w:val="20"/>
                <w:szCs w:val="20"/>
              </w:rPr>
            </w:pPr>
            <w:r w:rsidRPr="002125DE">
              <w:rPr>
                <w:rFonts w:cs="Calibri"/>
                <w:sz w:val="20"/>
                <w:szCs w:val="20"/>
              </w:rPr>
              <w:t>N.A.</w:t>
            </w:r>
          </w:p>
        </w:tc>
      </w:tr>
      <w:tr w:rsidR="002125DE" w:rsidRPr="002A1906" w:rsidTr="002125DE">
        <w:trPr>
          <w:trHeight w:val="417"/>
        </w:trPr>
        <w:tc>
          <w:tcPr>
            <w:tcW w:w="2338" w:type="dxa"/>
            <w:tcBorders>
              <w:bottom w:val="single" w:sz="4" w:space="0" w:color="auto"/>
              <w:right w:val="single" w:sz="4" w:space="0" w:color="auto"/>
            </w:tcBorders>
            <w:vAlign w:val="center"/>
          </w:tcPr>
          <w:p w:rsidR="002125DE" w:rsidRPr="002125DE" w:rsidRDefault="002125DE" w:rsidP="002125DE">
            <w:pPr>
              <w:contextualSpacing/>
              <w:jc w:val="center"/>
              <w:rPr>
                <w:rFonts w:cs="Calibri"/>
                <w:sz w:val="20"/>
                <w:szCs w:val="20"/>
              </w:rPr>
            </w:pPr>
            <w:r w:rsidRPr="002125DE">
              <w:rPr>
                <w:rFonts w:cs="Calibri"/>
                <w:sz w:val="20"/>
                <w:szCs w:val="20"/>
              </w:rPr>
              <w:t>N.A.</w:t>
            </w:r>
          </w:p>
        </w:tc>
        <w:tc>
          <w:tcPr>
            <w:tcW w:w="3340" w:type="dxa"/>
            <w:tcBorders>
              <w:left w:val="single" w:sz="4" w:space="0" w:color="auto"/>
              <w:right w:val="single" w:sz="4" w:space="0" w:color="auto"/>
            </w:tcBorders>
            <w:vAlign w:val="center"/>
          </w:tcPr>
          <w:p w:rsidR="002125DE" w:rsidRPr="002125DE" w:rsidRDefault="002125DE" w:rsidP="002125DE">
            <w:pPr>
              <w:contextualSpacing/>
              <w:jc w:val="center"/>
              <w:rPr>
                <w:rFonts w:cs="Calibri"/>
                <w:sz w:val="20"/>
                <w:szCs w:val="20"/>
              </w:rPr>
            </w:pPr>
            <w:r w:rsidRPr="002125DE">
              <w:rPr>
                <w:rFonts w:cs="Calibri"/>
                <w:sz w:val="20"/>
                <w:szCs w:val="20"/>
              </w:rPr>
              <w:t>N.A.</w:t>
            </w:r>
          </w:p>
        </w:tc>
        <w:tc>
          <w:tcPr>
            <w:tcW w:w="3150" w:type="dxa"/>
            <w:tcBorders>
              <w:left w:val="single" w:sz="4" w:space="0" w:color="auto"/>
            </w:tcBorders>
            <w:vAlign w:val="center"/>
          </w:tcPr>
          <w:p w:rsidR="002125DE" w:rsidRPr="002125DE" w:rsidRDefault="002125DE" w:rsidP="002125DE">
            <w:pPr>
              <w:contextualSpacing/>
              <w:jc w:val="center"/>
              <w:rPr>
                <w:rFonts w:cs="Calibri"/>
                <w:sz w:val="20"/>
                <w:szCs w:val="20"/>
              </w:rPr>
            </w:pPr>
            <w:r w:rsidRPr="002125DE">
              <w:rPr>
                <w:rFonts w:cs="Calibri"/>
                <w:sz w:val="20"/>
                <w:szCs w:val="20"/>
              </w:rPr>
              <w:t>N.A.</w:t>
            </w:r>
          </w:p>
        </w:tc>
      </w:tr>
    </w:tbl>
    <w:p w:rsidR="00AD34E2" w:rsidRPr="002A1906" w:rsidRDefault="00AD34E2" w:rsidP="00B435D0">
      <w:pPr>
        <w:contextualSpacing/>
        <w:jc w:val="center"/>
        <w:rPr>
          <w:rFonts w:cs="Calibri"/>
          <w:b/>
          <w:sz w:val="20"/>
          <w:szCs w:val="20"/>
        </w:rPr>
      </w:pPr>
    </w:p>
    <w:tbl>
      <w:tblPr>
        <w:tblStyle w:val="Tablaconcuadrcula"/>
        <w:tblW w:w="0" w:type="auto"/>
        <w:tblLook w:val="04A0" w:firstRow="1" w:lastRow="0" w:firstColumn="1" w:lastColumn="0" w:noHBand="0" w:noVBand="1"/>
      </w:tblPr>
      <w:tblGrid>
        <w:gridCol w:w="2523"/>
        <w:gridCol w:w="6455"/>
      </w:tblGrid>
      <w:tr w:rsidR="00AD34E2" w:rsidRPr="002A1906" w:rsidTr="007C3855">
        <w:trPr>
          <w:trHeight w:val="400"/>
        </w:trPr>
        <w:tc>
          <w:tcPr>
            <w:tcW w:w="8978" w:type="dxa"/>
            <w:gridSpan w:val="2"/>
            <w:shd w:val="clear" w:color="auto" w:fill="D9D9D9" w:themeFill="background1" w:themeFillShade="D9"/>
            <w:vAlign w:val="center"/>
          </w:tcPr>
          <w:p w:rsidR="00AD34E2" w:rsidRPr="002A1906" w:rsidRDefault="00AD34E2" w:rsidP="007C3855">
            <w:pPr>
              <w:contextualSpacing/>
              <w:jc w:val="center"/>
              <w:rPr>
                <w:rFonts w:cs="Calibri"/>
                <w:b/>
                <w:sz w:val="20"/>
                <w:szCs w:val="20"/>
              </w:rPr>
            </w:pPr>
            <w:r w:rsidRPr="002A1906">
              <w:rPr>
                <w:rFonts w:cs="Calibri"/>
                <w:b/>
                <w:sz w:val="20"/>
                <w:szCs w:val="20"/>
              </w:rPr>
              <w:t>DESARROLLO DEL ORDEN DEL DÍA</w:t>
            </w:r>
          </w:p>
        </w:tc>
      </w:tr>
      <w:tr w:rsidR="00AD34E2" w:rsidRPr="002A1906" w:rsidTr="007C3855">
        <w:trPr>
          <w:trHeight w:val="342"/>
        </w:trPr>
        <w:tc>
          <w:tcPr>
            <w:tcW w:w="2523" w:type="dxa"/>
            <w:tcBorders>
              <w:right w:val="single" w:sz="4" w:space="0" w:color="auto"/>
            </w:tcBorders>
            <w:vAlign w:val="center"/>
          </w:tcPr>
          <w:p w:rsidR="00AD34E2" w:rsidRPr="002A1906" w:rsidRDefault="00AD34E2" w:rsidP="007C3855">
            <w:pPr>
              <w:contextualSpacing/>
              <w:jc w:val="center"/>
              <w:rPr>
                <w:rFonts w:cs="Calibri"/>
                <w:b/>
                <w:sz w:val="20"/>
                <w:szCs w:val="20"/>
              </w:rPr>
            </w:pPr>
            <w:r w:rsidRPr="002A1906">
              <w:rPr>
                <w:rFonts w:cs="Calibri"/>
                <w:b/>
                <w:sz w:val="20"/>
                <w:szCs w:val="20"/>
              </w:rPr>
              <w:t>ORDEN DEL DÍA</w:t>
            </w:r>
          </w:p>
        </w:tc>
        <w:tc>
          <w:tcPr>
            <w:tcW w:w="6455" w:type="dxa"/>
            <w:tcBorders>
              <w:left w:val="single" w:sz="4" w:space="0" w:color="auto"/>
            </w:tcBorders>
            <w:vAlign w:val="center"/>
          </w:tcPr>
          <w:p w:rsidR="00AD34E2" w:rsidRPr="002A1906" w:rsidRDefault="00AD34E2" w:rsidP="007C3855">
            <w:pPr>
              <w:contextualSpacing/>
              <w:jc w:val="center"/>
              <w:rPr>
                <w:rFonts w:cs="Calibri"/>
                <w:b/>
                <w:sz w:val="20"/>
                <w:szCs w:val="20"/>
              </w:rPr>
            </w:pPr>
            <w:r w:rsidRPr="002A1906">
              <w:rPr>
                <w:rFonts w:cs="Calibri"/>
                <w:b/>
                <w:sz w:val="20"/>
                <w:szCs w:val="20"/>
              </w:rPr>
              <w:t>ANÁLISIS Y CONCLUSIONES</w:t>
            </w:r>
          </w:p>
        </w:tc>
      </w:tr>
      <w:tr w:rsidR="00AD34E2" w:rsidRPr="002A1906" w:rsidTr="007C3855">
        <w:trPr>
          <w:trHeight w:val="410"/>
        </w:trPr>
        <w:tc>
          <w:tcPr>
            <w:tcW w:w="2523" w:type="dxa"/>
            <w:tcBorders>
              <w:right w:val="single" w:sz="4" w:space="0" w:color="auto"/>
            </w:tcBorders>
            <w:vAlign w:val="center"/>
          </w:tcPr>
          <w:p w:rsidR="00AD34E2" w:rsidRPr="002A1906" w:rsidRDefault="0024685C" w:rsidP="00FC1017">
            <w:pPr>
              <w:contextualSpacing/>
              <w:jc w:val="center"/>
              <w:rPr>
                <w:rFonts w:cs="Calibri"/>
                <w:sz w:val="20"/>
                <w:szCs w:val="20"/>
              </w:rPr>
            </w:pPr>
            <w:r>
              <w:rPr>
                <w:rFonts w:cs="Calibri"/>
                <w:sz w:val="20"/>
                <w:szCs w:val="20"/>
              </w:rPr>
              <w:t xml:space="preserve">Revisión </w:t>
            </w:r>
            <w:r w:rsidR="00FC1017">
              <w:rPr>
                <w:rFonts w:cs="Calibri"/>
                <w:sz w:val="20"/>
                <w:szCs w:val="20"/>
              </w:rPr>
              <w:t>actividades desarrolladas</w:t>
            </w:r>
          </w:p>
        </w:tc>
        <w:tc>
          <w:tcPr>
            <w:tcW w:w="6455" w:type="dxa"/>
            <w:tcBorders>
              <w:left w:val="single" w:sz="4" w:space="0" w:color="auto"/>
            </w:tcBorders>
            <w:vAlign w:val="center"/>
          </w:tcPr>
          <w:p w:rsidR="00E567EF" w:rsidRDefault="002B3ACA" w:rsidP="00054A4D">
            <w:pPr>
              <w:jc w:val="both"/>
              <w:rPr>
                <w:rFonts w:cs="Calibri"/>
                <w:sz w:val="20"/>
                <w:szCs w:val="20"/>
              </w:rPr>
            </w:pPr>
            <w:r w:rsidRPr="002B3ACA">
              <w:rPr>
                <w:rFonts w:cs="Calibri"/>
                <w:sz w:val="20"/>
                <w:szCs w:val="20"/>
                <w:u w:val="single"/>
              </w:rPr>
              <w:t>C</w:t>
            </w:r>
            <w:r w:rsidR="00054A4D" w:rsidRPr="002B3ACA">
              <w:rPr>
                <w:rFonts w:cs="Calibri"/>
                <w:sz w:val="20"/>
                <w:szCs w:val="20"/>
                <w:u w:val="single"/>
              </w:rPr>
              <w:t>ompromisos del área de sistemas</w:t>
            </w:r>
            <w:r w:rsidR="00054A4D">
              <w:rPr>
                <w:rFonts w:cs="Calibri"/>
                <w:sz w:val="20"/>
                <w:szCs w:val="20"/>
              </w:rPr>
              <w:t>:</w:t>
            </w:r>
          </w:p>
          <w:p w:rsidR="00054A4D" w:rsidRDefault="00105A92" w:rsidP="00054A4D">
            <w:pPr>
              <w:pStyle w:val="Prrafodelista"/>
              <w:numPr>
                <w:ilvl w:val="0"/>
                <w:numId w:val="3"/>
              </w:numPr>
              <w:jc w:val="both"/>
              <w:rPr>
                <w:rFonts w:cs="Calibri"/>
                <w:sz w:val="20"/>
                <w:szCs w:val="20"/>
              </w:rPr>
            </w:pPr>
            <w:r>
              <w:rPr>
                <w:rFonts w:cs="Calibri"/>
                <w:sz w:val="20"/>
                <w:szCs w:val="20"/>
              </w:rPr>
              <w:t xml:space="preserve">Se mantuvo disponible la página web de la Agencia en donde de </w:t>
            </w:r>
            <w:r>
              <w:rPr>
                <w:rFonts w:cs="Calibri"/>
                <w:sz w:val="20"/>
                <w:szCs w:val="20"/>
              </w:rPr>
              <w:lastRenderedPageBreak/>
              <w:t>publicó la información correspondiente a la gestión de la entidad.</w:t>
            </w:r>
          </w:p>
          <w:p w:rsidR="00054A4D" w:rsidRDefault="00105A92" w:rsidP="00054A4D">
            <w:pPr>
              <w:pStyle w:val="Prrafodelista"/>
              <w:numPr>
                <w:ilvl w:val="0"/>
                <w:numId w:val="3"/>
              </w:numPr>
              <w:jc w:val="both"/>
              <w:rPr>
                <w:rFonts w:cs="Calibri"/>
                <w:sz w:val="20"/>
                <w:szCs w:val="20"/>
              </w:rPr>
            </w:pPr>
            <w:r>
              <w:rPr>
                <w:rFonts w:cs="Calibri"/>
                <w:sz w:val="20"/>
                <w:szCs w:val="20"/>
              </w:rPr>
              <w:t>Se mantuvieron disponibles los link de las redes sociales, con el fin de permitir la participación de la ciudanía con anterioridad y durante el evento de rendición de cuentas.</w:t>
            </w:r>
          </w:p>
          <w:p w:rsidR="00054A4D" w:rsidRDefault="0023702C" w:rsidP="0023702C">
            <w:pPr>
              <w:pStyle w:val="Prrafodelista"/>
              <w:numPr>
                <w:ilvl w:val="0"/>
                <w:numId w:val="3"/>
              </w:numPr>
              <w:jc w:val="both"/>
              <w:rPr>
                <w:rFonts w:cs="Calibri"/>
                <w:sz w:val="20"/>
                <w:szCs w:val="20"/>
              </w:rPr>
            </w:pPr>
            <w:r>
              <w:rPr>
                <w:rFonts w:cs="Calibri"/>
                <w:sz w:val="20"/>
                <w:szCs w:val="20"/>
              </w:rPr>
              <w:t xml:space="preserve">En cuanto al streaming </w:t>
            </w:r>
            <w:r w:rsidR="00105A92">
              <w:rPr>
                <w:rFonts w:cs="Calibri"/>
                <w:sz w:val="20"/>
                <w:szCs w:val="20"/>
              </w:rPr>
              <w:t>el día del evento a través de la página de la Agencia se presentó el evento que se estaba presentando a través del Canal Institucional</w:t>
            </w:r>
          </w:p>
          <w:p w:rsidR="002B3ACA" w:rsidRPr="002B3ACA" w:rsidRDefault="002B3ACA" w:rsidP="002B3ACA">
            <w:pPr>
              <w:jc w:val="both"/>
              <w:rPr>
                <w:rFonts w:cs="Calibri"/>
                <w:sz w:val="20"/>
                <w:szCs w:val="20"/>
              </w:rPr>
            </w:pPr>
          </w:p>
          <w:p w:rsidR="002373A7" w:rsidRDefault="002373A7" w:rsidP="002B3ACA">
            <w:pPr>
              <w:jc w:val="both"/>
              <w:rPr>
                <w:rFonts w:cs="Calibri"/>
                <w:sz w:val="20"/>
                <w:szCs w:val="20"/>
              </w:rPr>
            </w:pPr>
          </w:p>
          <w:p w:rsidR="002373A7" w:rsidRPr="002373A7" w:rsidRDefault="002373A7" w:rsidP="002B3ACA">
            <w:pPr>
              <w:jc w:val="both"/>
              <w:rPr>
                <w:rFonts w:cs="Calibri"/>
                <w:sz w:val="20"/>
                <w:szCs w:val="20"/>
              </w:rPr>
            </w:pPr>
            <w:r>
              <w:rPr>
                <w:rFonts w:cs="Calibri"/>
                <w:sz w:val="20"/>
                <w:szCs w:val="20"/>
                <w:u w:val="single"/>
              </w:rPr>
              <w:t>Logística del Evento:</w:t>
            </w:r>
          </w:p>
          <w:p w:rsidR="00105A92" w:rsidRDefault="00105A92" w:rsidP="002B3ACA">
            <w:pPr>
              <w:jc w:val="both"/>
              <w:rPr>
                <w:rFonts w:cs="Calibri"/>
                <w:sz w:val="20"/>
                <w:szCs w:val="20"/>
              </w:rPr>
            </w:pPr>
            <w:r>
              <w:rPr>
                <w:rFonts w:cs="Calibri"/>
                <w:sz w:val="20"/>
                <w:szCs w:val="20"/>
              </w:rPr>
              <w:t>L</w:t>
            </w:r>
            <w:r w:rsidR="002373A7">
              <w:rPr>
                <w:rFonts w:cs="Calibri"/>
                <w:sz w:val="20"/>
                <w:szCs w:val="20"/>
              </w:rPr>
              <w:t>a organización del evento</w:t>
            </w:r>
            <w:r>
              <w:rPr>
                <w:rFonts w:cs="Calibri"/>
                <w:sz w:val="20"/>
                <w:szCs w:val="20"/>
              </w:rPr>
              <w:t xml:space="preserve"> corrió a cargo de la Oficina de Planeación del Ministerio de Transporte, la cual fue la encargada de definir lo correspondiente a la logística, temas, formatos y organización en general del evento.</w:t>
            </w:r>
          </w:p>
          <w:p w:rsidR="00105A92" w:rsidRDefault="00105A92" w:rsidP="002B3ACA">
            <w:pPr>
              <w:jc w:val="both"/>
              <w:rPr>
                <w:rFonts w:cs="Calibri"/>
                <w:sz w:val="20"/>
                <w:szCs w:val="20"/>
              </w:rPr>
            </w:pPr>
          </w:p>
          <w:p w:rsidR="00105A92" w:rsidRDefault="00105A92" w:rsidP="002B3ACA">
            <w:pPr>
              <w:jc w:val="both"/>
              <w:rPr>
                <w:rFonts w:cs="Calibri"/>
                <w:sz w:val="20"/>
                <w:szCs w:val="20"/>
              </w:rPr>
            </w:pPr>
            <w:r>
              <w:rPr>
                <w:rFonts w:cs="Calibri"/>
                <w:sz w:val="20"/>
                <w:szCs w:val="20"/>
              </w:rPr>
              <w:t xml:space="preserve">Si bien, el desarrollo del evento se realizó de acuerdo con el Manual de Rendición de Cuentas, faltó más coordinación entre la Oficina de Planeación y las demás dependencias del Ministerio con el fin de evitar los reprocesos en la presentación de la información, fueron necesarias la realización de jornadas extensas con el fin de definir los temas a presentar por cada entidad y el formato de publicación, en dichas reuniones se cambió varias veces las orientaciones a cada entidad, motivo por el </w:t>
            </w:r>
            <w:r w:rsidR="006730E4">
              <w:rPr>
                <w:rFonts w:cs="Calibri"/>
                <w:sz w:val="20"/>
                <w:szCs w:val="20"/>
              </w:rPr>
              <w:t>solamente se logró consolidar la presentación definitiva con unas cuantas horas de antelación.</w:t>
            </w:r>
          </w:p>
          <w:p w:rsidR="006730E4" w:rsidRDefault="006730E4" w:rsidP="002B3ACA">
            <w:pPr>
              <w:jc w:val="both"/>
              <w:rPr>
                <w:rFonts w:cs="Calibri"/>
                <w:sz w:val="20"/>
                <w:szCs w:val="20"/>
              </w:rPr>
            </w:pPr>
          </w:p>
          <w:p w:rsidR="006730E4" w:rsidRDefault="006730E4" w:rsidP="002B3ACA">
            <w:pPr>
              <w:jc w:val="both"/>
              <w:rPr>
                <w:rFonts w:cs="Calibri"/>
                <w:sz w:val="20"/>
                <w:szCs w:val="20"/>
              </w:rPr>
            </w:pPr>
            <w:r>
              <w:rPr>
                <w:rFonts w:cs="Calibri"/>
                <w:sz w:val="20"/>
                <w:szCs w:val="20"/>
              </w:rPr>
              <w:t>En cuanto a la producción del evento se contó con el apoyo de la Oficina de Comunicaciones del Ministerio la cual suministró una serie de piezas comunicativas las cuales fueron fundamentales para el desarrollo de la Audiencia.</w:t>
            </w:r>
          </w:p>
          <w:p w:rsidR="006730E4" w:rsidRDefault="006730E4" w:rsidP="002B3ACA">
            <w:pPr>
              <w:jc w:val="both"/>
              <w:rPr>
                <w:rFonts w:cs="Calibri"/>
                <w:sz w:val="20"/>
                <w:szCs w:val="20"/>
              </w:rPr>
            </w:pPr>
          </w:p>
          <w:p w:rsidR="006730E4" w:rsidRDefault="006730E4" w:rsidP="002B3ACA">
            <w:pPr>
              <w:jc w:val="both"/>
              <w:rPr>
                <w:rFonts w:cs="Calibri"/>
                <w:sz w:val="20"/>
                <w:szCs w:val="20"/>
              </w:rPr>
            </w:pPr>
            <w:r>
              <w:rPr>
                <w:rFonts w:cs="Calibri"/>
                <w:sz w:val="20"/>
                <w:szCs w:val="20"/>
              </w:rPr>
              <w:t xml:space="preserve">Respecto de la convocatoria, con la coordinación y el apoyo de las Oficina de Comunicación de cada entidad se realizaron las invitaciones a la ciudadanía y partes interesadas, a través de correo electrónico como en las redes sociales, para el caso de la ANI se realizó invitación a todos los contactos de la base de datos de la entidad y de manera especial a las Veedurías de los proyectos, a los gremios, los entes de control y el DNP. </w:t>
            </w:r>
          </w:p>
          <w:p w:rsidR="006730E4" w:rsidRDefault="006730E4" w:rsidP="002B3ACA">
            <w:pPr>
              <w:jc w:val="both"/>
              <w:rPr>
                <w:rFonts w:cs="Calibri"/>
                <w:sz w:val="20"/>
                <w:szCs w:val="20"/>
              </w:rPr>
            </w:pPr>
          </w:p>
          <w:p w:rsidR="006730E4" w:rsidRDefault="006730E4" w:rsidP="002B3ACA">
            <w:pPr>
              <w:jc w:val="both"/>
              <w:rPr>
                <w:rFonts w:cs="Calibri"/>
                <w:sz w:val="20"/>
                <w:szCs w:val="20"/>
              </w:rPr>
            </w:pPr>
            <w:r>
              <w:rPr>
                <w:rFonts w:cs="Calibri"/>
                <w:sz w:val="20"/>
                <w:szCs w:val="20"/>
              </w:rPr>
              <w:t xml:space="preserve">El evento fue realizado en las instalaciones de RTVC, en este espacio se reunieron la ministra, sus viceministros y los representantes legales de las entidades adscritas, por parte de los invitados asistieron, representantes de los gremios de transporte e infraestructura, así como algunos representantes de los entes de control y servidores de las entidades, promediando el evento y debido a la participación tan grande de los invitados algunos de los asistentes debieron permanecer de pie, por lo tanto para próximas rendiciones se debe evaluar </w:t>
            </w:r>
            <w:r w:rsidR="00A91F63">
              <w:rPr>
                <w:rFonts w:cs="Calibri"/>
                <w:sz w:val="20"/>
                <w:szCs w:val="20"/>
              </w:rPr>
              <w:t>la pertinencia de usar nuevamente este espacio.</w:t>
            </w:r>
          </w:p>
          <w:p w:rsidR="00A91F63" w:rsidRDefault="00A91F63" w:rsidP="002B3ACA">
            <w:pPr>
              <w:jc w:val="both"/>
              <w:rPr>
                <w:rFonts w:cs="Calibri"/>
                <w:sz w:val="20"/>
                <w:szCs w:val="20"/>
              </w:rPr>
            </w:pPr>
          </w:p>
          <w:p w:rsidR="00105A92" w:rsidRPr="00A91F63" w:rsidRDefault="00A91F63" w:rsidP="002B3ACA">
            <w:pPr>
              <w:jc w:val="both"/>
              <w:rPr>
                <w:rFonts w:cs="Calibri"/>
                <w:sz w:val="20"/>
                <w:szCs w:val="20"/>
              </w:rPr>
            </w:pPr>
            <w:r>
              <w:rPr>
                <w:rFonts w:cs="Calibri"/>
                <w:sz w:val="20"/>
                <w:szCs w:val="20"/>
                <w:u w:val="single"/>
              </w:rPr>
              <w:t>Redes Sociales:</w:t>
            </w:r>
            <w:r>
              <w:rPr>
                <w:rFonts w:cs="Calibri"/>
                <w:sz w:val="20"/>
                <w:szCs w:val="20"/>
              </w:rPr>
              <w:t xml:space="preserve"> Este canal de comunicación fue determinante para la convocatoria y publicidad de la información de la Audiencia; fue a través de estos medios que se divulgaron las invitaciones, piezas comunicativas de motivación a participar y de difusión de los logros del sector.</w:t>
            </w:r>
            <w:r w:rsidR="00282DD8">
              <w:rPr>
                <w:rFonts w:cs="Calibri"/>
                <w:sz w:val="20"/>
                <w:szCs w:val="20"/>
              </w:rPr>
              <w:t xml:space="preserve"> Es canal, se viene constituyendo en el mejor medio para canalizar las preguntas y aportes de la ciudadanía y para los eventos sucesivos se debe fortalecer su papel dentro de la estrategia de rendición de cuentas.</w:t>
            </w:r>
          </w:p>
          <w:p w:rsidR="00105A92" w:rsidRDefault="00105A92" w:rsidP="002B3ACA">
            <w:pPr>
              <w:jc w:val="both"/>
              <w:rPr>
                <w:rFonts w:cs="Calibri"/>
                <w:sz w:val="20"/>
                <w:szCs w:val="20"/>
              </w:rPr>
            </w:pPr>
          </w:p>
          <w:p w:rsidR="002B3ACA" w:rsidRPr="002B3ACA" w:rsidRDefault="00C911B0" w:rsidP="006955A3">
            <w:pPr>
              <w:jc w:val="both"/>
              <w:rPr>
                <w:rFonts w:cs="Calibri"/>
                <w:sz w:val="20"/>
                <w:szCs w:val="20"/>
              </w:rPr>
            </w:pPr>
            <w:r>
              <w:rPr>
                <w:rFonts w:cs="Calibri"/>
                <w:sz w:val="20"/>
                <w:szCs w:val="20"/>
                <w:u w:val="single"/>
              </w:rPr>
              <w:t>Incentivos:</w:t>
            </w:r>
            <w:r>
              <w:t xml:space="preserve"> </w:t>
            </w:r>
            <w:r w:rsidR="006955A3" w:rsidRPr="006955A3">
              <w:rPr>
                <w:rFonts w:cs="Calibri"/>
                <w:sz w:val="20"/>
                <w:szCs w:val="20"/>
              </w:rPr>
              <w:t>Como incentivo a la participación de la ciudadanía, para todas y cada una de las participaciones recibidas por correo electrónico y redes sociales, se publicó en la página WEB de cada entidad copia de las respuestas a las peticiones o solicitudes realizada</w:t>
            </w:r>
            <w:r w:rsidR="006955A3">
              <w:rPr>
                <w:rFonts w:cs="Calibri"/>
                <w:sz w:val="20"/>
                <w:szCs w:val="20"/>
              </w:rPr>
              <w:t>s, de igual forma durante el evento se realizó una sección en el cual se dio respuesta al aire a preguntas realizadas a través de distintos canales.</w:t>
            </w:r>
          </w:p>
        </w:tc>
      </w:tr>
      <w:tr w:rsidR="00AD34E2" w:rsidRPr="002A1906" w:rsidTr="007C3855">
        <w:trPr>
          <w:trHeight w:val="416"/>
        </w:trPr>
        <w:tc>
          <w:tcPr>
            <w:tcW w:w="2523" w:type="dxa"/>
            <w:tcBorders>
              <w:right w:val="single" w:sz="4" w:space="0" w:color="auto"/>
            </w:tcBorders>
            <w:vAlign w:val="center"/>
          </w:tcPr>
          <w:p w:rsidR="00AD34E2" w:rsidRPr="002A1906" w:rsidRDefault="00EC6F25" w:rsidP="007C3855">
            <w:pPr>
              <w:contextualSpacing/>
              <w:jc w:val="center"/>
              <w:rPr>
                <w:rFonts w:cs="Calibri"/>
                <w:sz w:val="20"/>
                <w:szCs w:val="20"/>
              </w:rPr>
            </w:pPr>
            <w:r>
              <w:rPr>
                <w:rFonts w:cs="Calibri"/>
                <w:sz w:val="20"/>
                <w:szCs w:val="20"/>
              </w:rPr>
              <w:lastRenderedPageBreak/>
              <w:t>Proposiciones y varios</w:t>
            </w:r>
          </w:p>
        </w:tc>
        <w:tc>
          <w:tcPr>
            <w:tcW w:w="6455" w:type="dxa"/>
            <w:tcBorders>
              <w:left w:val="single" w:sz="4" w:space="0" w:color="auto"/>
            </w:tcBorders>
            <w:vAlign w:val="center"/>
          </w:tcPr>
          <w:p w:rsidR="00AD34E2" w:rsidRDefault="00C73ED2" w:rsidP="00E7140B">
            <w:pPr>
              <w:contextualSpacing/>
              <w:jc w:val="both"/>
              <w:rPr>
                <w:rFonts w:cs="Calibri"/>
                <w:sz w:val="20"/>
                <w:szCs w:val="20"/>
              </w:rPr>
            </w:pPr>
            <w:r>
              <w:rPr>
                <w:rFonts w:cs="Calibri"/>
                <w:sz w:val="20"/>
                <w:szCs w:val="20"/>
              </w:rPr>
              <w:t>Como resultado de la evaluación del evento se plantean las siguientes sugerencias para los posteriores eventos:</w:t>
            </w:r>
          </w:p>
          <w:p w:rsidR="00C73ED2" w:rsidRDefault="006955A3" w:rsidP="006955A3">
            <w:pPr>
              <w:pStyle w:val="Prrafodelista"/>
              <w:numPr>
                <w:ilvl w:val="0"/>
                <w:numId w:val="3"/>
              </w:numPr>
              <w:jc w:val="both"/>
              <w:rPr>
                <w:rFonts w:cs="Calibri"/>
                <w:sz w:val="20"/>
                <w:szCs w:val="20"/>
              </w:rPr>
            </w:pPr>
            <w:r>
              <w:rPr>
                <w:rFonts w:cs="Calibri"/>
                <w:sz w:val="20"/>
                <w:szCs w:val="20"/>
              </w:rPr>
              <w:t>Implementar un protocolo de organización y realización de Audiencias Públicas presenciales, esta actividad la deberá desarrollar el Ministerio de Transporte</w:t>
            </w:r>
          </w:p>
          <w:p w:rsidR="006955A3" w:rsidRDefault="006955A3" w:rsidP="006955A3">
            <w:pPr>
              <w:pStyle w:val="Prrafodelista"/>
              <w:numPr>
                <w:ilvl w:val="0"/>
                <w:numId w:val="3"/>
              </w:numPr>
              <w:jc w:val="both"/>
              <w:rPr>
                <w:rFonts w:cs="Calibri"/>
                <w:sz w:val="20"/>
                <w:szCs w:val="20"/>
              </w:rPr>
            </w:pPr>
            <w:r>
              <w:rPr>
                <w:rFonts w:cs="Calibri"/>
                <w:sz w:val="20"/>
                <w:szCs w:val="20"/>
              </w:rPr>
              <w:t>Activar en la nueva página WEB de la Agencia el Chat y las Encuestas con el fin de servir de apoyo a la realización de las Audiencias de Rendición de Cuentas</w:t>
            </w:r>
          </w:p>
          <w:p w:rsidR="006955A3" w:rsidRPr="006955A3" w:rsidRDefault="006955A3" w:rsidP="006955A3">
            <w:pPr>
              <w:pStyle w:val="Prrafodelista"/>
              <w:numPr>
                <w:ilvl w:val="0"/>
                <w:numId w:val="3"/>
              </w:numPr>
              <w:jc w:val="both"/>
              <w:rPr>
                <w:rFonts w:cs="Calibri"/>
                <w:sz w:val="20"/>
                <w:szCs w:val="20"/>
              </w:rPr>
            </w:pPr>
            <w:r>
              <w:rPr>
                <w:rFonts w:cs="Calibri"/>
                <w:sz w:val="20"/>
                <w:szCs w:val="20"/>
              </w:rPr>
              <w:t>Compartir entre las entidades del sector las mejores prácticas en la estrategia de Rendición de Cuentas</w:t>
            </w:r>
          </w:p>
        </w:tc>
      </w:tr>
    </w:tbl>
    <w:p w:rsidR="00AD34E2" w:rsidRPr="002A1906" w:rsidRDefault="00AD34E2" w:rsidP="00B435D0">
      <w:pPr>
        <w:contextualSpacing/>
        <w:jc w:val="center"/>
        <w:rPr>
          <w:rFonts w:cs="Calibri"/>
          <w:b/>
          <w:sz w:val="20"/>
          <w:szCs w:val="20"/>
        </w:rPr>
      </w:pPr>
    </w:p>
    <w:tbl>
      <w:tblPr>
        <w:tblStyle w:val="Tablaconcuadrcula"/>
        <w:tblW w:w="0" w:type="auto"/>
        <w:tblLook w:val="04A0" w:firstRow="1" w:lastRow="0" w:firstColumn="1" w:lastColumn="0" w:noHBand="0" w:noVBand="1"/>
      </w:tblPr>
      <w:tblGrid>
        <w:gridCol w:w="3056"/>
        <w:gridCol w:w="2885"/>
        <w:gridCol w:w="1813"/>
        <w:gridCol w:w="1074"/>
      </w:tblGrid>
      <w:tr w:rsidR="00AD34E2" w:rsidRPr="002A1906" w:rsidTr="00DF241B">
        <w:trPr>
          <w:trHeight w:val="411"/>
        </w:trPr>
        <w:tc>
          <w:tcPr>
            <w:tcW w:w="8828" w:type="dxa"/>
            <w:gridSpan w:val="4"/>
            <w:shd w:val="clear" w:color="auto" w:fill="D9D9D9" w:themeFill="background1" w:themeFillShade="D9"/>
            <w:vAlign w:val="center"/>
          </w:tcPr>
          <w:p w:rsidR="00AD34E2" w:rsidRPr="002A1906" w:rsidRDefault="00AD34E2" w:rsidP="007C3855">
            <w:pPr>
              <w:contextualSpacing/>
              <w:jc w:val="center"/>
              <w:rPr>
                <w:rFonts w:cs="Calibri"/>
                <w:b/>
                <w:sz w:val="20"/>
                <w:szCs w:val="20"/>
              </w:rPr>
            </w:pPr>
            <w:r w:rsidRPr="002A1906">
              <w:rPr>
                <w:rFonts w:cs="Calibri"/>
                <w:b/>
                <w:sz w:val="20"/>
                <w:szCs w:val="20"/>
              </w:rPr>
              <w:t>COMPROMISOS</w:t>
            </w:r>
          </w:p>
        </w:tc>
      </w:tr>
      <w:tr w:rsidR="00AD34E2" w:rsidRPr="002A1906" w:rsidTr="00DF241B">
        <w:trPr>
          <w:trHeight w:val="418"/>
        </w:trPr>
        <w:tc>
          <w:tcPr>
            <w:tcW w:w="3056" w:type="dxa"/>
            <w:tcBorders>
              <w:right w:val="single" w:sz="4" w:space="0" w:color="auto"/>
            </w:tcBorders>
            <w:vAlign w:val="center"/>
          </w:tcPr>
          <w:p w:rsidR="00AD34E2" w:rsidRPr="002A1906" w:rsidRDefault="00AD34E2" w:rsidP="007C3855">
            <w:pPr>
              <w:contextualSpacing/>
              <w:jc w:val="center"/>
              <w:rPr>
                <w:rFonts w:cs="Calibri"/>
                <w:b/>
                <w:sz w:val="20"/>
                <w:szCs w:val="20"/>
              </w:rPr>
            </w:pPr>
            <w:r w:rsidRPr="002A1906">
              <w:rPr>
                <w:rFonts w:cs="Calibri"/>
                <w:b/>
                <w:sz w:val="20"/>
                <w:szCs w:val="20"/>
              </w:rPr>
              <w:t>COMPROMISO</w:t>
            </w:r>
          </w:p>
        </w:tc>
        <w:tc>
          <w:tcPr>
            <w:tcW w:w="2885" w:type="dxa"/>
            <w:tcBorders>
              <w:right w:val="single" w:sz="4" w:space="0" w:color="auto"/>
            </w:tcBorders>
            <w:vAlign w:val="center"/>
          </w:tcPr>
          <w:p w:rsidR="00AD34E2" w:rsidRPr="002A1906" w:rsidRDefault="00AD34E2" w:rsidP="007C3855">
            <w:pPr>
              <w:contextualSpacing/>
              <w:jc w:val="center"/>
              <w:rPr>
                <w:rFonts w:cs="Calibri"/>
                <w:b/>
                <w:sz w:val="20"/>
                <w:szCs w:val="20"/>
              </w:rPr>
            </w:pPr>
            <w:r w:rsidRPr="002A1906">
              <w:rPr>
                <w:rFonts w:cs="Calibri"/>
                <w:b/>
                <w:sz w:val="20"/>
                <w:szCs w:val="20"/>
              </w:rPr>
              <w:t>RESPONSABLE</w:t>
            </w:r>
          </w:p>
        </w:tc>
        <w:tc>
          <w:tcPr>
            <w:tcW w:w="1813" w:type="dxa"/>
            <w:tcBorders>
              <w:right w:val="single" w:sz="4" w:space="0" w:color="auto"/>
            </w:tcBorders>
            <w:vAlign w:val="center"/>
          </w:tcPr>
          <w:p w:rsidR="00AD34E2" w:rsidRPr="002A1906" w:rsidRDefault="00AD34E2" w:rsidP="007C3855">
            <w:pPr>
              <w:contextualSpacing/>
              <w:jc w:val="center"/>
              <w:rPr>
                <w:rFonts w:cs="Calibri"/>
                <w:b/>
                <w:sz w:val="20"/>
                <w:szCs w:val="20"/>
              </w:rPr>
            </w:pPr>
            <w:r w:rsidRPr="002A1906">
              <w:rPr>
                <w:rFonts w:cs="Calibri"/>
                <w:b/>
                <w:sz w:val="20"/>
                <w:szCs w:val="20"/>
              </w:rPr>
              <w:t>FECHA ENTREGA</w:t>
            </w:r>
          </w:p>
        </w:tc>
        <w:tc>
          <w:tcPr>
            <w:tcW w:w="1074" w:type="dxa"/>
            <w:tcBorders>
              <w:left w:val="single" w:sz="4" w:space="0" w:color="auto"/>
            </w:tcBorders>
            <w:vAlign w:val="center"/>
          </w:tcPr>
          <w:p w:rsidR="00AD34E2" w:rsidRPr="002A1906" w:rsidRDefault="00AD34E2" w:rsidP="007C3855">
            <w:pPr>
              <w:contextualSpacing/>
              <w:jc w:val="center"/>
              <w:rPr>
                <w:rFonts w:cs="Calibri"/>
                <w:b/>
                <w:sz w:val="20"/>
                <w:szCs w:val="20"/>
              </w:rPr>
            </w:pPr>
            <w:r w:rsidRPr="002A1906">
              <w:rPr>
                <w:rFonts w:cs="Calibri"/>
                <w:b/>
                <w:sz w:val="20"/>
                <w:szCs w:val="20"/>
              </w:rPr>
              <w:t>%AVANCE</w:t>
            </w:r>
          </w:p>
        </w:tc>
      </w:tr>
      <w:tr w:rsidR="002A1906" w:rsidRPr="002A1906" w:rsidTr="00DF241B">
        <w:trPr>
          <w:trHeight w:val="424"/>
        </w:trPr>
        <w:tc>
          <w:tcPr>
            <w:tcW w:w="3056" w:type="dxa"/>
            <w:tcBorders>
              <w:right w:val="single" w:sz="4" w:space="0" w:color="auto"/>
            </w:tcBorders>
            <w:vAlign w:val="center"/>
          </w:tcPr>
          <w:p w:rsidR="002A1906" w:rsidRPr="002A1906" w:rsidRDefault="00282DD8" w:rsidP="00EC6F25">
            <w:pPr>
              <w:contextualSpacing/>
              <w:jc w:val="both"/>
              <w:rPr>
                <w:rFonts w:cs="Calibri"/>
                <w:sz w:val="20"/>
                <w:szCs w:val="20"/>
              </w:rPr>
            </w:pPr>
            <w:r>
              <w:rPr>
                <w:rFonts w:cs="Calibri"/>
                <w:sz w:val="20"/>
                <w:szCs w:val="20"/>
              </w:rPr>
              <w:t>Publicar la presente acta en la página WEB</w:t>
            </w:r>
          </w:p>
        </w:tc>
        <w:tc>
          <w:tcPr>
            <w:tcW w:w="2885" w:type="dxa"/>
            <w:tcBorders>
              <w:right w:val="single" w:sz="4" w:space="0" w:color="auto"/>
            </w:tcBorders>
            <w:vAlign w:val="center"/>
          </w:tcPr>
          <w:p w:rsidR="002A1906" w:rsidRPr="002A1906" w:rsidRDefault="00C911B0" w:rsidP="0055585C">
            <w:pPr>
              <w:contextualSpacing/>
              <w:jc w:val="center"/>
              <w:rPr>
                <w:rFonts w:cs="Calibri"/>
                <w:sz w:val="20"/>
                <w:szCs w:val="20"/>
              </w:rPr>
            </w:pPr>
            <w:r>
              <w:rPr>
                <w:rFonts w:cs="Calibri"/>
                <w:sz w:val="20"/>
                <w:szCs w:val="20"/>
              </w:rPr>
              <w:t>Ricardo Aguilera</w:t>
            </w:r>
          </w:p>
        </w:tc>
        <w:tc>
          <w:tcPr>
            <w:tcW w:w="1813" w:type="dxa"/>
            <w:tcBorders>
              <w:right w:val="single" w:sz="4" w:space="0" w:color="auto"/>
            </w:tcBorders>
            <w:vAlign w:val="center"/>
          </w:tcPr>
          <w:p w:rsidR="002A1906" w:rsidRPr="002A1906" w:rsidRDefault="00282DD8" w:rsidP="007C3855">
            <w:pPr>
              <w:contextualSpacing/>
              <w:jc w:val="center"/>
              <w:rPr>
                <w:rFonts w:cs="Calibri"/>
                <w:sz w:val="20"/>
                <w:szCs w:val="20"/>
              </w:rPr>
            </w:pPr>
            <w:r>
              <w:rPr>
                <w:rFonts w:cs="Calibri"/>
                <w:sz w:val="20"/>
                <w:szCs w:val="20"/>
              </w:rPr>
              <w:t>Enero de 2016</w:t>
            </w:r>
          </w:p>
        </w:tc>
        <w:tc>
          <w:tcPr>
            <w:tcW w:w="1074" w:type="dxa"/>
            <w:tcBorders>
              <w:left w:val="single" w:sz="4" w:space="0" w:color="auto"/>
            </w:tcBorders>
            <w:vAlign w:val="center"/>
          </w:tcPr>
          <w:p w:rsidR="002A1906" w:rsidRPr="002A1906" w:rsidRDefault="002A1906" w:rsidP="007C3855">
            <w:pPr>
              <w:contextualSpacing/>
              <w:jc w:val="center"/>
              <w:rPr>
                <w:rFonts w:cs="Calibri"/>
                <w:sz w:val="20"/>
                <w:szCs w:val="20"/>
              </w:rPr>
            </w:pPr>
          </w:p>
        </w:tc>
      </w:tr>
      <w:tr w:rsidR="002A1906" w:rsidRPr="002A1906" w:rsidTr="00DF241B">
        <w:trPr>
          <w:trHeight w:val="402"/>
        </w:trPr>
        <w:tc>
          <w:tcPr>
            <w:tcW w:w="3056" w:type="dxa"/>
            <w:tcBorders>
              <w:right w:val="single" w:sz="4" w:space="0" w:color="auto"/>
            </w:tcBorders>
            <w:vAlign w:val="center"/>
          </w:tcPr>
          <w:p w:rsidR="002A1906" w:rsidRPr="002A1906" w:rsidRDefault="002A1906" w:rsidP="00EC6F25">
            <w:pPr>
              <w:contextualSpacing/>
              <w:jc w:val="both"/>
              <w:rPr>
                <w:rFonts w:cs="Calibri"/>
                <w:sz w:val="20"/>
                <w:szCs w:val="20"/>
              </w:rPr>
            </w:pPr>
          </w:p>
        </w:tc>
        <w:tc>
          <w:tcPr>
            <w:tcW w:w="2885" w:type="dxa"/>
            <w:tcBorders>
              <w:right w:val="single" w:sz="4" w:space="0" w:color="auto"/>
            </w:tcBorders>
            <w:vAlign w:val="center"/>
          </w:tcPr>
          <w:p w:rsidR="002A1906" w:rsidRPr="002A1906" w:rsidRDefault="002A1906" w:rsidP="00C911B0">
            <w:pPr>
              <w:contextualSpacing/>
              <w:jc w:val="center"/>
              <w:rPr>
                <w:rFonts w:cs="Calibri"/>
                <w:sz w:val="20"/>
                <w:szCs w:val="20"/>
              </w:rPr>
            </w:pPr>
          </w:p>
        </w:tc>
        <w:tc>
          <w:tcPr>
            <w:tcW w:w="1813" w:type="dxa"/>
            <w:tcBorders>
              <w:right w:val="single" w:sz="4" w:space="0" w:color="auto"/>
            </w:tcBorders>
            <w:vAlign w:val="center"/>
          </w:tcPr>
          <w:p w:rsidR="002A1906" w:rsidRPr="002A1906" w:rsidRDefault="002A1906" w:rsidP="007C3855">
            <w:pPr>
              <w:contextualSpacing/>
              <w:jc w:val="center"/>
              <w:rPr>
                <w:rFonts w:cs="Calibri"/>
                <w:sz w:val="20"/>
                <w:szCs w:val="20"/>
              </w:rPr>
            </w:pPr>
          </w:p>
        </w:tc>
        <w:tc>
          <w:tcPr>
            <w:tcW w:w="1074" w:type="dxa"/>
            <w:tcBorders>
              <w:left w:val="single" w:sz="4" w:space="0" w:color="auto"/>
            </w:tcBorders>
            <w:vAlign w:val="center"/>
          </w:tcPr>
          <w:p w:rsidR="002A1906" w:rsidRPr="002A1906" w:rsidRDefault="002A1906" w:rsidP="007C3855">
            <w:pPr>
              <w:contextualSpacing/>
              <w:jc w:val="center"/>
              <w:rPr>
                <w:rFonts w:cs="Calibri"/>
                <w:sz w:val="20"/>
                <w:szCs w:val="20"/>
              </w:rPr>
            </w:pPr>
          </w:p>
        </w:tc>
      </w:tr>
      <w:tr w:rsidR="002A1906" w:rsidRPr="002A1906" w:rsidTr="00DF241B">
        <w:trPr>
          <w:trHeight w:val="408"/>
        </w:trPr>
        <w:tc>
          <w:tcPr>
            <w:tcW w:w="3056" w:type="dxa"/>
            <w:tcBorders>
              <w:right w:val="single" w:sz="4" w:space="0" w:color="auto"/>
            </w:tcBorders>
            <w:vAlign w:val="center"/>
          </w:tcPr>
          <w:p w:rsidR="002A1906" w:rsidRPr="002A1906" w:rsidRDefault="002A1906" w:rsidP="009A109B">
            <w:pPr>
              <w:contextualSpacing/>
              <w:jc w:val="both"/>
              <w:rPr>
                <w:rFonts w:cs="Calibri"/>
                <w:sz w:val="20"/>
                <w:szCs w:val="20"/>
              </w:rPr>
            </w:pPr>
          </w:p>
        </w:tc>
        <w:tc>
          <w:tcPr>
            <w:tcW w:w="2885" w:type="dxa"/>
            <w:tcBorders>
              <w:right w:val="single" w:sz="4" w:space="0" w:color="auto"/>
            </w:tcBorders>
            <w:vAlign w:val="center"/>
          </w:tcPr>
          <w:p w:rsidR="002A1906" w:rsidRPr="002A1906" w:rsidRDefault="002A1906" w:rsidP="007C3855">
            <w:pPr>
              <w:contextualSpacing/>
              <w:jc w:val="center"/>
              <w:rPr>
                <w:rFonts w:cs="Calibri"/>
                <w:sz w:val="20"/>
                <w:szCs w:val="20"/>
              </w:rPr>
            </w:pPr>
          </w:p>
        </w:tc>
        <w:tc>
          <w:tcPr>
            <w:tcW w:w="1813" w:type="dxa"/>
            <w:tcBorders>
              <w:right w:val="single" w:sz="4" w:space="0" w:color="auto"/>
            </w:tcBorders>
            <w:vAlign w:val="center"/>
          </w:tcPr>
          <w:p w:rsidR="002A1906" w:rsidRPr="002A1906" w:rsidRDefault="002A1906" w:rsidP="00DF241B">
            <w:pPr>
              <w:contextualSpacing/>
              <w:jc w:val="center"/>
              <w:rPr>
                <w:rFonts w:cs="Calibri"/>
                <w:sz w:val="20"/>
                <w:szCs w:val="20"/>
              </w:rPr>
            </w:pPr>
          </w:p>
        </w:tc>
        <w:tc>
          <w:tcPr>
            <w:tcW w:w="1074" w:type="dxa"/>
            <w:tcBorders>
              <w:left w:val="single" w:sz="4" w:space="0" w:color="auto"/>
            </w:tcBorders>
            <w:vAlign w:val="center"/>
          </w:tcPr>
          <w:p w:rsidR="002A1906" w:rsidRPr="002A1906" w:rsidRDefault="002A1906" w:rsidP="007C3855">
            <w:pPr>
              <w:contextualSpacing/>
              <w:jc w:val="center"/>
              <w:rPr>
                <w:rFonts w:cs="Calibri"/>
                <w:sz w:val="20"/>
                <w:szCs w:val="20"/>
              </w:rPr>
            </w:pPr>
          </w:p>
        </w:tc>
      </w:tr>
      <w:tr w:rsidR="009A109B" w:rsidRPr="002A1906" w:rsidTr="00DF241B">
        <w:trPr>
          <w:trHeight w:val="408"/>
        </w:trPr>
        <w:tc>
          <w:tcPr>
            <w:tcW w:w="3056" w:type="dxa"/>
            <w:tcBorders>
              <w:right w:val="single" w:sz="4" w:space="0" w:color="auto"/>
            </w:tcBorders>
            <w:vAlign w:val="center"/>
          </w:tcPr>
          <w:p w:rsidR="009A109B" w:rsidRPr="002A1906" w:rsidRDefault="009A109B" w:rsidP="00F0514A">
            <w:pPr>
              <w:contextualSpacing/>
              <w:jc w:val="both"/>
              <w:rPr>
                <w:rFonts w:cs="Calibri"/>
                <w:sz w:val="20"/>
                <w:szCs w:val="20"/>
              </w:rPr>
            </w:pPr>
          </w:p>
        </w:tc>
        <w:tc>
          <w:tcPr>
            <w:tcW w:w="2885" w:type="dxa"/>
            <w:tcBorders>
              <w:right w:val="single" w:sz="4" w:space="0" w:color="auto"/>
            </w:tcBorders>
            <w:vAlign w:val="center"/>
          </w:tcPr>
          <w:p w:rsidR="009A109B" w:rsidRPr="002A1906" w:rsidRDefault="009A109B" w:rsidP="007C3855">
            <w:pPr>
              <w:contextualSpacing/>
              <w:jc w:val="center"/>
              <w:rPr>
                <w:rFonts w:cs="Calibri"/>
                <w:sz w:val="20"/>
                <w:szCs w:val="20"/>
              </w:rPr>
            </w:pPr>
          </w:p>
        </w:tc>
        <w:tc>
          <w:tcPr>
            <w:tcW w:w="1813" w:type="dxa"/>
            <w:tcBorders>
              <w:right w:val="single" w:sz="4" w:space="0" w:color="auto"/>
            </w:tcBorders>
            <w:vAlign w:val="center"/>
          </w:tcPr>
          <w:p w:rsidR="009A109B" w:rsidRPr="002A1906" w:rsidRDefault="009A109B" w:rsidP="007C3855">
            <w:pPr>
              <w:contextualSpacing/>
              <w:jc w:val="center"/>
              <w:rPr>
                <w:rFonts w:cs="Calibri"/>
                <w:sz w:val="20"/>
                <w:szCs w:val="20"/>
              </w:rPr>
            </w:pPr>
          </w:p>
        </w:tc>
        <w:tc>
          <w:tcPr>
            <w:tcW w:w="1074" w:type="dxa"/>
            <w:tcBorders>
              <w:left w:val="single" w:sz="4" w:space="0" w:color="auto"/>
            </w:tcBorders>
            <w:vAlign w:val="center"/>
          </w:tcPr>
          <w:p w:rsidR="009A109B" w:rsidRPr="002A1906" w:rsidRDefault="009A109B" w:rsidP="007C3855">
            <w:pPr>
              <w:contextualSpacing/>
              <w:jc w:val="center"/>
              <w:rPr>
                <w:rFonts w:cs="Calibri"/>
                <w:sz w:val="20"/>
                <w:szCs w:val="20"/>
              </w:rPr>
            </w:pPr>
          </w:p>
        </w:tc>
      </w:tr>
    </w:tbl>
    <w:p w:rsidR="00AD34E2" w:rsidRPr="002A1906" w:rsidRDefault="00AD34E2" w:rsidP="00B435D0">
      <w:pPr>
        <w:contextualSpacing/>
        <w:jc w:val="center"/>
        <w:rPr>
          <w:rFonts w:cs="Calibri"/>
          <w:b/>
          <w:sz w:val="20"/>
          <w:szCs w:val="20"/>
        </w:rPr>
      </w:pPr>
    </w:p>
    <w:tbl>
      <w:tblPr>
        <w:tblStyle w:val="Tablaconcuadrcula"/>
        <w:tblW w:w="0" w:type="auto"/>
        <w:tblLook w:val="04A0" w:firstRow="1" w:lastRow="0" w:firstColumn="1" w:lastColumn="0" w:noHBand="0" w:noVBand="1"/>
      </w:tblPr>
      <w:tblGrid>
        <w:gridCol w:w="4489"/>
        <w:gridCol w:w="4489"/>
      </w:tblGrid>
      <w:tr w:rsidR="002A1906" w:rsidRPr="002A1906" w:rsidTr="007C3855">
        <w:trPr>
          <w:trHeight w:val="417"/>
        </w:trPr>
        <w:tc>
          <w:tcPr>
            <w:tcW w:w="4489" w:type="dxa"/>
            <w:shd w:val="clear" w:color="auto" w:fill="D9D9D9" w:themeFill="background1" w:themeFillShade="D9"/>
            <w:vAlign w:val="center"/>
          </w:tcPr>
          <w:p w:rsidR="002A1906" w:rsidRPr="002A1906" w:rsidRDefault="002A1906" w:rsidP="007C3855">
            <w:pPr>
              <w:contextualSpacing/>
              <w:jc w:val="center"/>
              <w:rPr>
                <w:rFonts w:cs="Calibri"/>
                <w:b/>
                <w:sz w:val="20"/>
                <w:szCs w:val="20"/>
              </w:rPr>
            </w:pPr>
            <w:r w:rsidRPr="002A1906">
              <w:rPr>
                <w:rFonts w:cs="Calibri"/>
                <w:b/>
                <w:sz w:val="20"/>
                <w:szCs w:val="20"/>
              </w:rPr>
              <w:t>COMENTARIO FINAL DEL SEGUIMIENTO:</w:t>
            </w:r>
          </w:p>
        </w:tc>
        <w:tc>
          <w:tcPr>
            <w:tcW w:w="4489" w:type="dxa"/>
            <w:vAlign w:val="center"/>
          </w:tcPr>
          <w:p w:rsidR="002A1906" w:rsidRPr="002A1906" w:rsidRDefault="004F5B0C" w:rsidP="00C73ED2">
            <w:pPr>
              <w:contextualSpacing/>
              <w:jc w:val="both"/>
              <w:rPr>
                <w:rFonts w:cs="Calibri"/>
                <w:sz w:val="20"/>
                <w:szCs w:val="20"/>
              </w:rPr>
            </w:pPr>
            <w:r>
              <w:rPr>
                <w:rFonts w:cs="Calibri"/>
                <w:sz w:val="20"/>
                <w:szCs w:val="20"/>
              </w:rPr>
              <w:t>Para la vigencia 2016 se propone que con el liderazgo de la Oficina de Planeación del Ministerio de Transporte se establezca una estrategia coordinada de Rendición de Cuentas</w:t>
            </w:r>
          </w:p>
        </w:tc>
      </w:tr>
    </w:tbl>
    <w:p w:rsidR="002A1906" w:rsidRDefault="002A1906" w:rsidP="00B435D0">
      <w:pPr>
        <w:contextualSpacing/>
        <w:jc w:val="center"/>
        <w:rPr>
          <w:rFonts w:cs="Calibri"/>
          <w:b/>
          <w:sz w:val="20"/>
          <w:szCs w:val="20"/>
        </w:rPr>
      </w:pPr>
    </w:p>
    <w:sectPr w:rsidR="002A1906" w:rsidSect="00F9749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9CE" w:rsidRDefault="007B59CE" w:rsidP="00150E89">
      <w:pPr>
        <w:spacing w:after="0" w:line="240" w:lineRule="auto"/>
      </w:pPr>
      <w:r>
        <w:separator/>
      </w:r>
    </w:p>
  </w:endnote>
  <w:endnote w:type="continuationSeparator" w:id="0">
    <w:p w:rsidR="007B59CE" w:rsidRDefault="007B59CE" w:rsidP="0015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55" w:rsidRPr="007C3855" w:rsidRDefault="007C3855">
    <w:pPr>
      <w:pStyle w:val="Piedepgina"/>
      <w:jc w:val="center"/>
      <w:rPr>
        <w:sz w:val="20"/>
        <w:szCs w:val="20"/>
      </w:rPr>
    </w:pPr>
    <w:r w:rsidRPr="007C3855">
      <w:rPr>
        <w:sz w:val="20"/>
        <w:szCs w:val="20"/>
        <w:lang w:val="es-ES"/>
      </w:rPr>
      <w:t xml:space="preserve">Página </w:t>
    </w:r>
    <w:r w:rsidRPr="007C3855">
      <w:rPr>
        <w:b/>
        <w:bCs/>
        <w:sz w:val="20"/>
        <w:szCs w:val="20"/>
      </w:rPr>
      <w:fldChar w:fldCharType="begin"/>
    </w:r>
    <w:r w:rsidRPr="007C3855">
      <w:rPr>
        <w:b/>
        <w:bCs/>
        <w:sz w:val="20"/>
        <w:szCs w:val="20"/>
      </w:rPr>
      <w:instrText>PAGE</w:instrText>
    </w:r>
    <w:r w:rsidRPr="007C3855">
      <w:rPr>
        <w:b/>
        <w:bCs/>
        <w:sz w:val="20"/>
        <w:szCs w:val="20"/>
      </w:rPr>
      <w:fldChar w:fldCharType="separate"/>
    </w:r>
    <w:r w:rsidR="00847725">
      <w:rPr>
        <w:b/>
        <w:bCs/>
        <w:noProof/>
        <w:sz w:val="20"/>
        <w:szCs w:val="20"/>
      </w:rPr>
      <w:t>1</w:t>
    </w:r>
    <w:r w:rsidRPr="007C3855">
      <w:rPr>
        <w:b/>
        <w:bCs/>
        <w:sz w:val="20"/>
        <w:szCs w:val="20"/>
      </w:rPr>
      <w:fldChar w:fldCharType="end"/>
    </w:r>
    <w:r w:rsidRPr="007C3855">
      <w:rPr>
        <w:sz w:val="20"/>
        <w:szCs w:val="20"/>
        <w:lang w:val="es-ES"/>
      </w:rPr>
      <w:t xml:space="preserve"> de </w:t>
    </w:r>
    <w:r w:rsidRPr="007C3855">
      <w:rPr>
        <w:b/>
        <w:bCs/>
        <w:sz w:val="20"/>
        <w:szCs w:val="20"/>
      </w:rPr>
      <w:fldChar w:fldCharType="begin"/>
    </w:r>
    <w:r w:rsidRPr="007C3855">
      <w:rPr>
        <w:b/>
        <w:bCs/>
        <w:sz w:val="20"/>
        <w:szCs w:val="20"/>
      </w:rPr>
      <w:instrText>NUMPAGES</w:instrText>
    </w:r>
    <w:r w:rsidRPr="007C3855">
      <w:rPr>
        <w:b/>
        <w:bCs/>
        <w:sz w:val="20"/>
        <w:szCs w:val="20"/>
      </w:rPr>
      <w:fldChar w:fldCharType="separate"/>
    </w:r>
    <w:r w:rsidR="00847725">
      <w:rPr>
        <w:b/>
        <w:bCs/>
        <w:noProof/>
        <w:sz w:val="20"/>
        <w:szCs w:val="20"/>
      </w:rPr>
      <w:t>3</w:t>
    </w:r>
    <w:r w:rsidRPr="007C3855">
      <w:rPr>
        <w:b/>
        <w:bCs/>
        <w:sz w:val="20"/>
        <w:szCs w:val="20"/>
      </w:rPr>
      <w:fldChar w:fldCharType="end"/>
    </w:r>
  </w:p>
  <w:p w:rsidR="007C3855" w:rsidRDefault="007C38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9CE" w:rsidRDefault="007B59CE" w:rsidP="00150E89">
      <w:pPr>
        <w:spacing w:after="0" w:line="240" w:lineRule="auto"/>
      </w:pPr>
      <w:r>
        <w:separator/>
      </w:r>
    </w:p>
  </w:footnote>
  <w:footnote w:type="continuationSeparator" w:id="0">
    <w:p w:rsidR="007B59CE" w:rsidRDefault="007B59CE" w:rsidP="00150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316"/>
      <w:gridCol w:w="3543"/>
      <w:gridCol w:w="2268"/>
    </w:tblGrid>
    <w:tr w:rsidR="00150E89" w:rsidRPr="00E66D96" w:rsidTr="003E7740">
      <w:trPr>
        <w:trHeight w:val="493"/>
        <w:jc w:val="center"/>
      </w:trPr>
      <w:tc>
        <w:tcPr>
          <w:tcW w:w="2512" w:type="dxa"/>
          <w:vMerge w:val="restart"/>
          <w:vAlign w:val="center"/>
          <w:hideMark/>
        </w:tcPr>
        <w:p w:rsidR="00150E89" w:rsidRPr="00E66D96" w:rsidRDefault="00D23550" w:rsidP="003E7740">
          <w:pPr>
            <w:jc w:val="center"/>
            <w:rPr>
              <w:rFonts w:cs="Tahoma"/>
              <w:b/>
              <w:sz w:val="24"/>
              <w:szCs w:val="24"/>
              <w:lang w:val="es-ES_tradnl" w:eastAsia="es-ES"/>
            </w:rPr>
          </w:pPr>
          <w:r w:rsidRPr="00D23550">
            <w:rPr>
              <w:rFonts w:cs="Tahoma"/>
              <w:noProof/>
              <w:sz w:val="24"/>
              <w:szCs w:val="24"/>
              <w:lang w:eastAsia="es-CO"/>
            </w:rPr>
            <w:drawing>
              <wp:inline distT="0" distB="0" distL="0" distR="0">
                <wp:extent cx="1219200" cy="828675"/>
                <wp:effectExtent l="0" t="0" r="0" b="0"/>
                <wp:docPr id="2"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28675"/>
                        </a:xfrm>
                        <a:prstGeom prst="rect">
                          <a:avLst/>
                        </a:prstGeom>
                        <a:noFill/>
                        <a:ln>
                          <a:noFill/>
                        </a:ln>
                      </pic:spPr>
                    </pic:pic>
                  </a:graphicData>
                </a:graphic>
              </wp:inline>
            </w:drawing>
          </w:r>
        </w:p>
      </w:tc>
      <w:tc>
        <w:tcPr>
          <w:tcW w:w="4859" w:type="dxa"/>
          <w:gridSpan w:val="2"/>
          <w:vAlign w:val="center"/>
          <w:hideMark/>
        </w:tcPr>
        <w:p w:rsidR="00150E89" w:rsidRPr="00E66D96" w:rsidRDefault="00150E89" w:rsidP="003E7740">
          <w:pPr>
            <w:jc w:val="center"/>
            <w:rPr>
              <w:rFonts w:cs="Tahoma"/>
              <w:b/>
              <w:sz w:val="24"/>
              <w:szCs w:val="24"/>
              <w:lang w:val="es-ES_tradnl" w:eastAsia="es-ES"/>
            </w:rPr>
          </w:pPr>
          <w:r w:rsidRPr="00E66D96">
            <w:rPr>
              <w:rFonts w:cs="Tahoma"/>
              <w:b/>
              <w:sz w:val="24"/>
              <w:szCs w:val="24"/>
              <w:lang w:val="es-ES_tradnl" w:eastAsia="es-ES"/>
            </w:rPr>
            <w:t>SISTEMA INTEGRADO DE GESTIÓN</w:t>
          </w:r>
        </w:p>
      </w:tc>
      <w:tc>
        <w:tcPr>
          <w:tcW w:w="2268" w:type="dxa"/>
          <w:vAlign w:val="center"/>
          <w:hideMark/>
        </w:tcPr>
        <w:p w:rsidR="00150E89" w:rsidRPr="00201D46" w:rsidRDefault="00150E89" w:rsidP="003E7740">
          <w:pPr>
            <w:rPr>
              <w:rFonts w:cs="Tahoma"/>
              <w:sz w:val="24"/>
              <w:szCs w:val="24"/>
              <w:lang w:val="es-ES_tradnl" w:eastAsia="es-ES"/>
            </w:rPr>
          </w:pPr>
          <w:r w:rsidRPr="00E66D96">
            <w:rPr>
              <w:rFonts w:cs="Tahoma"/>
              <w:b/>
              <w:sz w:val="24"/>
              <w:szCs w:val="24"/>
              <w:lang w:val="es-ES_tradnl" w:eastAsia="es-ES"/>
            </w:rPr>
            <w:t xml:space="preserve">Código:   </w:t>
          </w:r>
          <w:r>
            <w:rPr>
              <w:rFonts w:cs="Tahoma"/>
              <w:sz w:val="24"/>
              <w:szCs w:val="24"/>
              <w:lang w:val="es-ES_tradnl" w:eastAsia="es-ES"/>
            </w:rPr>
            <w:t>SEPG-F-027</w:t>
          </w:r>
        </w:p>
      </w:tc>
    </w:tr>
    <w:tr w:rsidR="00150E89" w:rsidRPr="00E66D96" w:rsidTr="003E7740">
      <w:trPr>
        <w:jc w:val="center"/>
      </w:trPr>
      <w:tc>
        <w:tcPr>
          <w:tcW w:w="0" w:type="auto"/>
          <w:vMerge/>
          <w:vAlign w:val="center"/>
          <w:hideMark/>
        </w:tcPr>
        <w:p w:rsidR="00150E89" w:rsidRPr="00E66D96" w:rsidRDefault="00150E89" w:rsidP="003E7740">
          <w:pPr>
            <w:rPr>
              <w:rFonts w:cs="Tahoma"/>
              <w:b/>
              <w:sz w:val="24"/>
              <w:szCs w:val="24"/>
              <w:lang w:val="es-ES_tradnl" w:eastAsia="es-ES"/>
            </w:rPr>
          </w:pPr>
        </w:p>
      </w:tc>
      <w:tc>
        <w:tcPr>
          <w:tcW w:w="1316" w:type="dxa"/>
          <w:vAlign w:val="center"/>
          <w:hideMark/>
        </w:tcPr>
        <w:p w:rsidR="00150E89" w:rsidRPr="00E66D96" w:rsidRDefault="00150E89" w:rsidP="003E7740">
          <w:pPr>
            <w:rPr>
              <w:rFonts w:cs="Tahoma"/>
              <w:b/>
              <w:sz w:val="24"/>
              <w:szCs w:val="24"/>
              <w:lang w:val="es-ES_tradnl" w:eastAsia="es-ES"/>
            </w:rPr>
          </w:pPr>
          <w:r w:rsidRPr="00E66D96">
            <w:rPr>
              <w:rFonts w:cs="Tahoma"/>
              <w:b/>
              <w:sz w:val="24"/>
              <w:szCs w:val="24"/>
              <w:lang w:val="es-ES_tradnl" w:eastAsia="es-ES"/>
            </w:rPr>
            <w:t>PROCESO</w:t>
          </w:r>
        </w:p>
      </w:tc>
      <w:tc>
        <w:tcPr>
          <w:tcW w:w="3543" w:type="dxa"/>
          <w:vAlign w:val="center"/>
          <w:hideMark/>
        </w:tcPr>
        <w:p w:rsidR="00150E89" w:rsidRPr="00E66D96" w:rsidRDefault="00150E89" w:rsidP="003E7740">
          <w:pPr>
            <w:jc w:val="center"/>
            <w:rPr>
              <w:rFonts w:cs="Tahoma"/>
              <w:sz w:val="24"/>
              <w:szCs w:val="24"/>
              <w:lang w:val="es-ES_tradnl" w:eastAsia="es-ES"/>
            </w:rPr>
          </w:pPr>
          <w:r w:rsidRPr="00E66D96">
            <w:rPr>
              <w:color w:val="000000"/>
              <w:sz w:val="24"/>
              <w:szCs w:val="24"/>
              <w:lang w:eastAsia="es-CO"/>
            </w:rPr>
            <w:t>SISTEMA ESTRATÉGICO DE PLANEACIÓN Y  GESTIÓN</w:t>
          </w:r>
        </w:p>
      </w:tc>
      <w:tc>
        <w:tcPr>
          <w:tcW w:w="2268" w:type="dxa"/>
          <w:vAlign w:val="center"/>
          <w:hideMark/>
        </w:tcPr>
        <w:p w:rsidR="00150E89" w:rsidRPr="007C3855" w:rsidRDefault="00150E89" w:rsidP="003E7740">
          <w:pPr>
            <w:rPr>
              <w:rFonts w:cs="Tahoma"/>
              <w:b/>
              <w:sz w:val="24"/>
              <w:szCs w:val="24"/>
              <w:lang w:val="es-ES_tradnl" w:eastAsia="es-ES"/>
            </w:rPr>
          </w:pPr>
          <w:r w:rsidRPr="007C3855">
            <w:rPr>
              <w:rFonts w:cs="Tahoma"/>
              <w:b/>
              <w:sz w:val="24"/>
              <w:szCs w:val="24"/>
              <w:lang w:val="es-ES_tradnl" w:eastAsia="es-ES"/>
            </w:rPr>
            <w:t xml:space="preserve">Versión: </w:t>
          </w:r>
          <w:r w:rsidR="007C3855" w:rsidRPr="007C3855">
            <w:rPr>
              <w:rFonts w:cs="Tahoma"/>
              <w:sz w:val="24"/>
              <w:szCs w:val="24"/>
              <w:lang w:val="es-ES_tradnl" w:eastAsia="es-ES"/>
            </w:rPr>
            <w:t xml:space="preserve"> 003</w:t>
          </w:r>
        </w:p>
      </w:tc>
    </w:tr>
    <w:tr w:rsidR="00150E89" w:rsidRPr="00E66D96" w:rsidTr="003E7740">
      <w:trPr>
        <w:jc w:val="center"/>
      </w:trPr>
      <w:tc>
        <w:tcPr>
          <w:tcW w:w="0" w:type="auto"/>
          <w:vMerge/>
          <w:vAlign w:val="center"/>
          <w:hideMark/>
        </w:tcPr>
        <w:p w:rsidR="00150E89" w:rsidRPr="00E66D96" w:rsidRDefault="00150E89" w:rsidP="003E7740">
          <w:pPr>
            <w:rPr>
              <w:rFonts w:cs="Tahoma"/>
              <w:b/>
              <w:sz w:val="24"/>
              <w:szCs w:val="24"/>
              <w:lang w:val="es-ES_tradnl" w:eastAsia="es-ES"/>
            </w:rPr>
          </w:pPr>
        </w:p>
      </w:tc>
      <w:tc>
        <w:tcPr>
          <w:tcW w:w="1316" w:type="dxa"/>
          <w:vAlign w:val="center"/>
          <w:hideMark/>
        </w:tcPr>
        <w:p w:rsidR="00150E89" w:rsidRPr="00E66D96" w:rsidRDefault="00150E89" w:rsidP="003E7740">
          <w:pPr>
            <w:rPr>
              <w:rFonts w:cs="Tahoma"/>
              <w:b/>
              <w:sz w:val="24"/>
              <w:szCs w:val="24"/>
              <w:lang w:val="es-ES_tradnl" w:eastAsia="es-ES"/>
            </w:rPr>
          </w:pPr>
          <w:r w:rsidRPr="00E66D96">
            <w:rPr>
              <w:rFonts w:cs="Tahoma"/>
              <w:b/>
              <w:sz w:val="24"/>
              <w:szCs w:val="24"/>
              <w:lang w:val="es-ES_tradnl" w:eastAsia="es-ES"/>
            </w:rPr>
            <w:t>FORMATO</w:t>
          </w:r>
        </w:p>
      </w:tc>
      <w:tc>
        <w:tcPr>
          <w:tcW w:w="3543" w:type="dxa"/>
          <w:vAlign w:val="center"/>
        </w:tcPr>
        <w:p w:rsidR="00150E89" w:rsidRPr="00E66D96" w:rsidRDefault="00150E89" w:rsidP="003E7740">
          <w:pPr>
            <w:jc w:val="center"/>
            <w:rPr>
              <w:rFonts w:cs="Tahoma"/>
              <w:sz w:val="24"/>
              <w:szCs w:val="24"/>
              <w:lang w:val="es-ES_tradnl" w:eastAsia="es-ES"/>
            </w:rPr>
          </w:pPr>
          <w:r w:rsidRPr="00E66D96">
            <w:rPr>
              <w:color w:val="000000"/>
              <w:sz w:val="24"/>
              <w:szCs w:val="24"/>
              <w:lang w:eastAsia="es-CO"/>
            </w:rPr>
            <w:t>ACTA DE REUNIÓN</w:t>
          </w:r>
        </w:p>
      </w:tc>
      <w:tc>
        <w:tcPr>
          <w:tcW w:w="2268" w:type="dxa"/>
          <w:vAlign w:val="center"/>
          <w:hideMark/>
        </w:tcPr>
        <w:p w:rsidR="00150E89" w:rsidRPr="00201D46" w:rsidRDefault="00150E89" w:rsidP="007C3855">
          <w:pPr>
            <w:rPr>
              <w:rFonts w:cs="Tahoma"/>
              <w:sz w:val="24"/>
              <w:szCs w:val="24"/>
              <w:lang w:val="es-ES_tradnl" w:eastAsia="es-ES"/>
            </w:rPr>
          </w:pPr>
          <w:r w:rsidRPr="00E66D96">
            <w:rPr>
              <w:rFonts w:cs="Tahoma"/>
              <w:b/>
              <w:sz w:val="24"/>
              <w:szCs w:val="24"/>
              <w:lang w:val="es-ES_tradnl" w:eastAsia="es-ES"/>
            </w:rPr>
            <w:t xml:space="preserve">Fecha:  </w:t>
          </w:r>
          <w:r>
            <w:rPr>
              <w:rFonts w:cs="Tahoma"/>
              <w:sz w:val="24"/>
              <w:szCs w:val="24"/>
              <w:lang w:val="es-ES_tradnl" w:eastAsia="es-ES"/>
            </w:rPr>
            <w:t>2</w:t>
          </w:r>
          <w:r w:rsidR="007C3855">
            <w:rPr>
              <w:rFonts w:cs="Tahoma"/>
              <w:sz w:val="24"/>
              <w:szCs w:val="24"/>
              <w:lang w:val="es-ES_tradnl" w:eastAsia="es-ES"/>
            </w:rPr>
            <w:t>1</w:t>
          </w:r>
          <w:r>
            <w:rPr>
              <w:rFonts w:cs="Tahoma"/>
              <w:sz w:val="24"/>
              <w:szCs w:val="24"/>
              <w:lang w:val="es-ES_tradnl" w:eastAsia="es-ES"/>
            </w:rPr>
            <w:t>/</w:t>
          </w:r>
          <w:r w:rsidR="007C3855">
            <w:rPr>
              <w:rFonts w:cs="Tahoma"/>
              <w:sz w:val="24"/>
              <w:szCs w:val="24"/>
              <w:lang w:val="es-ES_tradnl" w:eastAsia="es-ES"/>
            </w:rPr>
            <w:t>10</w:t>
          </w:r>
          <w:r>
            <w:rPr>
              <w:rFonts w:cs="Tahoma"/>
              <w:sz w:val="24"/>
              <w:szCs w:val="24"/>
              <w:lang w:val="es-ES_tradnl" w:eastAsia="es-ES"/>
            </w:rPr>
            <w:t>/2014</w:t>
          </w:r>
        </w:p>
      </w:tc>
    </w:tr>
  </w:tbl>
  <w:p w:rsidR="00150E89" w:rsidRDefault="00150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A4007"/>
    <w:multiLevelType w:val="hybridMultilevel"/>
    <w:tmpl w:val="AADC2EBC"/>
    <w:lvl w:ilvl="0" w:tplc="8796FEDA">
      <w:start w:val="1"/>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5F34E74"/>
    <w:multiLevelType w:val="hybridMultilevel"/>
    <w:tmpl w:val="B6A21C06"/>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7EA009F9"/>
    <w:multiLevelType w:val="hybridMultilevel"/>
    <w:tmpl w:val="509002F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89"/>
    <w:rsid w:val="00054A4D"/>
    <w:rsid w:val="000A3A49"/>
    <w:rsid w:val="000C6E67"/>
    <w:rsid w:val="00105A92"/>
    <w:rsid w:val="00133550"/>
    <w:rsid w:val="00150E89"/>
    <w:rsid w:val="0016401C"/>
    <w:rsid w:val="001A036D"/>
    <w:rsid w:val="00201D46"/>
    <w:rsid w:val="002125DE"/>
    <w:rsid w:val="0023702C"/>
    <w:rsid w:val="002373A7"/>
    <w:rsid w:val="0024685C"/>
    <w:rsid w:val="00282DD8"/>
    <w:rsid w:val="002A1906"/>
    <w:rsid w:val="002B3ACA"/>
    <w:rsid w:val="002B667E"/>
    <w:rsid w:val="002E138A"/>
    <w:rsid w:val="00327C5B"/>
    <w:rsid w:val="00332DB6"/>
    <w:rsid w:val="003333C2"/>
    <w:rsid w:val="003678A5"/>
    <w:rsid w:val="003B2EC5"/>
    <w:rsid w:val="003C1019"/>
    <w:rsid w:val="003E7740"/>
    <w:rsid w:val="00421FA2"/>
    <w:rsid w:val="00473F2B"/>
    <w:rsid w:val="004B620F"/>
    <w:rsid w:val="004F5B0C"/>
    <w:rsid w:val="00551129"/>
    <w:rsid w:val="0055585C"/>
    <w:rsid w:val="00570F6B"/>
    <w:rsid w:val="0059027D"/>
    <w:rsid w:val="005C608A"/>
    <w:rsid w:val="005E5B9F"/>
    <w:rsid w:val="00624E12"/>
    <w:rsid w:val="0067224D"/>
    <w:rsid w:val="006730E4"/>
    <w:rsid w:val="006955A3"/>
    <w:rsid w:val="006D361F"/>
    <w:rsid w:val="00742042"/>
    <w:rsid w:val="007B59CE"/>
    <w:rsid w:val="007B5B7A"/>
    <w:rsid w:val="007C3855"/>
    <w:rsid w:val="00847725"/>
    <w:rsid w:val="008C3FE4"/>
    <w:rsid w:val="00902B99"/>
    <w:rsid w:val="00954F3B"/>
    <w:rsid w:val="00975FDA"/>
    <w:rsid w:val="00984DE5"/>
    <w:rsid w:val="009A109B"/>
    <w:rsid w:val="009C509C"/>
    <w:rsid w:val="009F1FB0"/>
    <w:rsid w:val="00A91F63"/>
    <w:rsid w:val="00AB53DB"/>
    <w:rsid w:val="00AD34E2"/>
    <w:rsid w:val="00B01585"/>
    <w:rsid w:val="00B22F14"/>
    <w:rsid w:val="00B435D0"/>
    <w:rsid w:val="00B44643"/>
    <w:rsid w:val="00B5602D"/>
    <w:rsid w:val="00BB2048"/>
    <w:rsid w:val="00BD4195"/>
    <w:rsid w:val="00BF63DC"/>
    <w:rsid w:val="00C50D2D"/>
    <w:rsid w:val="00C73ED2"/>
    <w:rsid w:val="00C911B0"/>
    <w:rsid w:val="00CA6DF0"/>
    <w:rsid w:val="00CD2625"/>
    <w:rsid w:val="00D23550"/>
    <w:rsid w:val="00D43A43"/>
    <w:rsid w:val="00DB6F69"/>
    <w:rsid w:val="00DC075E"/>
    <w:rsid w:val="00DF241B"/>
    <w:rsid w:val="00E5092E"/>
    <w:rsid w:val="00E567EF"/>
    <w:rsid w:val="00E66D96"/>
    <w:rsid w:val="00E7140B"/>
    <w:rsid w:val="00EA12E5"/>
    <w:rsid w:val="00EB3288"/>
    <w:rsid w:val="00EC6F25"/>
    <w:rsid w:val="00F00123"/>
    <w:rsid w:val="00F0514A"/>
    <w:rsid w:val="00F22468"/>
    <w:rsid w:val="00F72E45"/>
    <w:rsid w:val="00F945FB"/>
    <w:rsid w:val="00F97492"/>
    <w:rsid w:val="00FC10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0FD6C1-49F8-49F3-A373-7A708F21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92"/>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50E89"/>
    <w:rPr>
      <w:rFonts w:ascii="Tahoma" w:hAnsi="Tahoma" w:cs="Tahoma"/>
      <w:sz w:val="16"/>
      <w:szCs w:val="16"/>
    </w:rPr>
  </w:style>
  <w:style w:type="table" w:styleId="Tablaconcuadrcula">
    <w:name w:val="Table Grid"/>
    <w:basedOn w:val="Tablanormal"/>
    <w:uiPriority w:val="59"/>
    <w:rsid w:val="00150E89"/>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AD3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AD34E2"/>
    <w:rPr>
      <w:rFonts w:cs="Times New Roman"/>
    </w:rPr>
  </w:style>
  <w:style w:type="paragraph" w:styleId="Piedepgina">
    <w:name w:val="footer"/>
    <w:basedOn w:val="Normal"/>
    <w:link w:val="PiedepginaCar"/>
    <w:uiPriority w:val="99"/>
    <w:unhideWhenUsed/>
    <w:rsid w:val="00AD3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AD34E2"/>
    <w:rPr>
      <w:rFonts w:cs="Times New Roman"/>
    </w:rPr>
  </w:style>
  <w:style w:type="paragraph" w:styleId="Prrafodelista">
    <w:name w:val="List Paragraph"/>
    <w:basedOn w:val="Normal"/>
    <w:uiPriority w:val="34"/>
    <w:qFormat/>
    <w:rsid w:val="00E7140B"/>
    <w:pPr>
      <w:ind w:left="720"/>
      <w:contextualSpacing/>
    </w:pPr>
  </w:style>
  <w:style w:type="character" w:styleId="Refdecomentario">
    <w:name w:val="annotation reference"/>
    <w:basedOn w:val="Fuentedeprrafopredeter"/>
    <w:uiPriority w:val="99"/>
    <w:semiHidden/>
    <w:unhideWhenUsed/>
    <w:rsid w:val="00B22F14"/>
    <w:rPr>
      <w:rFonts w:cs="Times New Roman"/>
      <w:sz w:val="16"/>
      <w:szCs w:val="16"/>
    </w:rPr>
  </w:style>
  <w:style w:type="paragraph" w:styleId="Textocomentario">
    <w:name w:val="annotation text"/>
    <w:basedOn w:val="Normal"/>
    <w:link w:val="TextocomentarioCar"/>
    <w:uiPriority w:val="99"/>
    <w:semiHidden/>
    <w:unhideWhenUsed/>
    <w:rsid w:val="00B22F14"/>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B22F14"/>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22F14"/>
    <w:rPr>
      <w:b/>
      <w:bCs/>
    </w:rPr>
  </w:style>
  <w:style w:type="character" w:customStyle="1" w:styleId="AsuntodelcomentarioCar">
    <w:name w:val="Asunto del comentario Car"/>
    <w:basedOn w:val="TextocomentarioCar"/>
    <w:link w:val="Asuntodelcomentario"/>
    <w:uiPriority w:val="99"/>
    <w:semiHidden/>
    <w:locked/>
    <w:rsid w:val="00B22F14"/>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jcsanabria</dc:creator>
  <cp:keywords/>
  <dc:description/>
  <cp:lastModifiedBy>Ricardo Aguilera Wilches</cp:lastModifiedBy>
  <cp:revision>2</cp:revision>
  <dcterms:created xsi:type="dcterms:W3CDTF">2016-03-04T22:17:00Z</dcterms:created>
  <dcterms:modified xsi:type="dcterms:W3CDTF">2016-03-04T22:17:00Z</dcterms:modified>
</cp:coreProperties>
</file>