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0FA" w:rsidRPr="009625F0" w:rsidRDefault="008B40FA" w:rsidP="008B40FA">
      <w:pPr>
        <w:keepNext/>
        <w:tabs>
          <w:tab w:val="left" w:pos="4253"/>
        </w:tabs>
        <w:jc w:val="center"/>
        <w:rPr>
          <w:rFonts w:ascii="Arial Narrow" w:eastAsia="Times New Roman" w:hAnsi="Arial Narrow" w:cs="Times New Roman"/>
          <w:b/>
          <w:lang w:val="es" w:eastAsia="es-ES"/>
        </w:rPr>
      </w:pPr>
    </w:p>
    <w:p w:rsidR="008B40FA" w:rsidRPr="00F13130" w:rsidRDefault="008B40FA" w:rsidP="008B40FA">
      <w:pPr>
        <w:keepNext/>
        <w:tabs>
          <w:tab w:val="left" w:pos="4253"/>
        </w:tabs>
        <w:jc w:val="center"/>
        <w:rPr>
          <w:rFonts w:ascii="Futura Std" w:eastAsia="Times New Roman" w:hAnsi="Futura Std" w:cs="Times New Roman"/>
          <w:b/>
          <w:sz w:val="20"/>
          <w:szCs w:val="20"/>
          <w:lang w:val="es" w:eastAsia="es-ES"/>
        </w:rPr>
      </w:pPr>
      <w:r w:rsidRPr="00F13130">
        <w:rPr>
          <w:rFonts w:ascii="Futura Std" w:eastAsia="Times New Roman" w:hAnsi="Futura Std" w:cs="Times New Roman"/>
          <w:b/>
          <w:sz w:val="20"/>
          <w:szCs w:val="20"/>
          <w:lang w:val="es" w:eastAsia="es-ES"/>
        </w:rPr>
        <w:t>RESOLUCIÓN  NÚMERO                                          DE 2016</w:t>
      </w:r>
    </w:p>
    <w:p w:rsidR="008B40FA" w:rsidRPr="00F13130" w:rsidRDefault="008B40FA" w:rsidP="008B40FA">
      <w:pPr>
        <w:jc w:val="center"/>
        <w:rPr>
          <w:rFonts w:ascii="Futura Std" w:eastAsia="Times New Roman" w:hAnsi="Futura Std" w:cs="Times New Roman"/>
          <w:b/>
          <w:sz w:val="20"/>
          <w:szCs w:val="20"/>
          <w:lang w:val="es" w:eastAsia="es-ES"/>
        </w:rPr>
      </w:pPr>
    </w:p>
    <w:p w:rsidR="008B40FA" w:rsidRPr="00F13130" w:rsidRDefault="008B40FA" w:rsidP="008B40FA">
      <w:pPr>
        <w:jc w:val="center"/>
        <w:rPr>
          <w:rFonts w:ascii="Futura Std" w:hAnsi="Futura Std" w:cs="Times New Roman"/>
          <w:b/>
          <w:sz w:val="20"/>
          <w:szCs w:val="20"/>
        </w:rPr>
      </w:pPr>
      <w:r w:rsidRPr="00F13130">
        <w:rPr>
          <w:rFonts w:ascii="Futura Std" w:eastAsia="Times New Roman" w:hAnsi="Futura Std" w:cs="Times New Roman"/>
          <w:b/>
          <w:sz w:val="20"/>
          <w:szCs w:val="20"/>
          <w:lang w:val="es" w:eastAsia="es-ES"/>
        </w:rPr>
        <w:t>(                                             )</w:t>
      </w:r>
    </w:p>
    <w:p w:rsidR="008B40FA" w:rsidRPr="00F13130" w:rsidRDefault="008B40FA" w:rsidP="008B40FA">
      <w:pPr>
        <w:autoSpaceDE w:val="0"/>
        <w:jc w:val="center"/>
        <w:rPr>
          <w:rFonts w:ascii="Futura Std" w:eastAsia="Times New Roman" w:hAnsi="Futura Std" w:cs="Times New Roman"/>
          <w:color w:val="000000"/>
          <w:sz w:val="20"/>
          <w:szCs w:val="20"/>
          <w:lang w:eastAsia="es-ES"/>
        </w:rPr>
      </w:pPr>
    </w:p>
    <w:p w:rsidR="008B40FA" w:rsidRPr="00F13130" w:rsidRDefault="008B40FA" w:rsidP="008B40FA">
      <w:pPr>
        <w:autoSpaceDE w:val="0"/>
        <w:jc w:val="center"/>
        <w:rPr>
          <w:rFonts w:ascii="Futura Std" w:eastAsia="Times New Roman" w:hAnsi="Futura Std" w:cs="Times New Roman"/>
          <w:color w:val="000000"/>
          <w:sz w:val="20"/>
          <w:szCs w:val="20"/>
          <w:lang w:eastAsia="es-ES"/>
        </w:rPr>
      </w:pPr>
      <w:r w:rsidRPr="00F13130">
        <w:rPr>
          <w:rFonts w:ascii="Futura Std" w:eastAsia="Times New Roman" w:hAnsi="Futura Std" w:cs="Times New Roman"/>
          <w:color w:val="000000"/>
          <w:sz w:val="20"/>
          <w:szCs w:val="20"/>
          <w:lang w:eastAsia="es-ES"/>
        </w:rPr>
        <w:t>“Por la cual se modifica el artículo 1 de la Resolución 2500 del 24 de Julio de 2015”</w:t>
      </w:r>
    </w:p>
    <w:p w:rsidR="008B40FA" w:rsidRPr="00F13130" w:rsidRDefault="008B40FA" w:rsidP="008B40FA">
      <w:pPr>
        <w:jc w:val="center"/>
        <w:rPr>
          <w:rFonts w:ascii="Futura Std" w:eastAsia="Times New Roman" w:hAnsi="Futura Std" w:cs="Times New Roman"/>
          <w:b/>
          <w:sz w:val="20"/>
          <w:szCs w:val="20"/>
          <w:lang w:val="es" w:eastAsia="es-ES"/>
        </w:rPr>
      </w:pPr>
    </w:p>
    <w:p w:rsidR="008B40FA" w:rsidRPr="00F13130" w:rsidRDefault="008B40FA" w:rsidP="008B40FA">
      <w:pPr>
        <w:jc w:val="center"/>
        <w:rPr>
          <w:rFonts w:ascii="Futura Std" w:eastAsia="Times New Roman" w:hAnsi="Futura Std" w:cs="Times New Roman"/>
          <w:b/>
          <w:sz w:val="20"/>
          <w:szCs w:val="20"/>
          <w:lang w:val="es" w:eastAsia="es-ES"/>
        </w:rPr>
      </w:pPr>
      <w:r w:rsidRPr="00F13130">
        <w:rPr>
          <w:rFonts w:ascii="Futura Std" w:eastAsia="Times New Roman" w:hAnsi="Futura Std" w:cs="Times New Roman"/>
          <w:b/>
          <w:sz w:val="20"/>
          <w:szCs w:val="20"/>
          <w:lang w:val="es" w:eastAsia="es-ES"/>
        </w:rPr>
        <w:t>EL MINISTRO DE TRANSPORTE</w:t>
      </w:r>
    </w:p>
    <w:p w:rsidR="008B40FA" w:rsidRPr="00F13130" w:rsidRDefault="008B40FA" w:rsidP="008B40FA">
      <w:pPr>
        <w:jc w:val="center"/>
        <w:rPr>
          <w:rFonts w:ascii="Futura Std" w:eastAsia="Times New Roman" w:hAnsi="Futura Std" w:cs="Times New Roman"/>
          <w:sz w:val="20"/>
          <w:szCs w:val="20"/>
          <w:lang w:val="es" w:eastAsia="es-ES"/>
        </w:rPr>
      </w:pPr>
    </w:p>
    <w:p w:rsidR="008B40FA" w:rsidRPr="00F13130" w:rsidRDefault="008B40FA" w:rsidP="008B40FA">
      <w:pPr>
        <w:jc w:val="center"/>
        <w:rPr>
          <w:rFonts w:ascii="Futura Std" w:eastAsia="Times New Roman" w:hAnsi="Futura Std" w:cs="Times New Roman"/>
          <w:sz w:val="20"/>
          <w:szCs w:val="20"/>
          <w:lang w:val="es" w:eastAsia="es-ES"/>
        </w:rPr>
      </w:pPr>
    </w:p>
    <w:p w:rsidR="008B40FA" w:rsidRPr="00F13130" w:rsidRDefault="008B40FA" w:rsidP="008B40FA">
      <w:pPr>
        <w:jc w:val="center"/>
        <w:rPr>
          <w:rFonts w:ascii="Futura Std" w:hAnsi="Futura Std" w:cs="Times New Roman"/>
          <w:sz w:val="20"/>
          <w:szCs w:val="20"/>
        </w:rPr>
      </w:pPr>
      <w:r w:rsidRPr="00F13130">
        <w:rPr>
          <w:rFonts w:ascii="Futura Std" w:eastAsia="Times New Roman" w:hAnsi="Futura Std" w:cs="Times New Roman"/>
          <w:sz w:val="20"/>
          <w:szCs w:val="20"/>
          <w:lang w:eastAsia="es-ES"/>
        </w:rPr>
        <w:t>En ejercicio de las facultades legales y en especial las conferidas por el artículo 21 de la Ley 105 de 1993 modificado por el artículo 1 de la Ley 787 de 2002 y el numeral 6.15 del artículo 6  del Decreto 087 de 2011, y</w:t>
      </w:r>
    </w:p>
    <w:p w:rsidR="008B40FA" w:rsidRPr="00F13130" w:rsidRDefault="008B40FA" w:rsidP="008B40FA">
      <w:pPr>
        <w:jc w:val="center"/>
        <w:rPr>
          <w:rFonts w:ascii="Futura Std" w:eastAsia="Times New Roman" w:hAnsi="Futura Std" w:cs="Times New Roman"/>
          <w:b/>
          <w:sz w:val="20"/>
          <w:szCs w:val="20"/>
          <w:lang w:eastAsia="es-ES"/>
        </w:rPr>
      </w:pPr>
    </w:p>
    <w:p w:rsidR="008B40FA" w:rsidRPr="00F13130" w:rsidRDefault="008B40FA" w:rsidP="008B40FA">
      <w:pPr>
        <w:jc w:val="center"/>
        <w:rPr>
          <w:rFonts w:ascii="Futura Std" w:eastAsia="Times New Roman" w:hAnsi="Futura Std" w:cs="Times New Roman"/>
          <w:b/>
          <w:sz w:val="20"/>
          <w:szCs w:val="20"/>
          <w:lang w:eastAsia="es-ES"/>
        </w:rPr>
      </w:pPr>
    </w:p>
    <w:p w:rsidR="008B40FA" w:rsidRPr="00F13130" w:rsidRDefault="008B40FA" w:rsidP="008B40FA">
      <w:pPr>
        <w:jc w:val="center"/>
        <w:rPr>
          <w:rFonts w:ascii="Futura Std" w:eastAsia="Times New Roman" w:hAnsi="Futura Std" w:cs="Times New Roman"/>
          <w:b/>
          <w:sz w:val="20"/>
          <w:szCs w:val="20"/>
          <w:lang w:val="es" w:eastAsia="es-ES"/>
        </w:rPr>
      </w:pPr>
      <w:r w:rsidRPr="00F13130">
        <w:rPr>
          <w:rFonts w:ascii="Futura Std" w:eastAsia="Times New Roman" w:hAnsi="Futura Std" w:cs="Times New Roman"/>
          <w:b/>
          <w:sz w:val="20"/>
          <w:szCs w:val="20"/>
          <w:lang w:val="es" w:eastAsia="es-ES"/>
        </w:rPr>
        <w:t>CONSIDERANDO</w:t>
      </w:r>
    </w:p>
    <w:p w:rsidR="008B40FA" w:rsidRPr="00F13130" w:rsidRDefault="008B40FA" w:rsidP="008B40FA">
      <w:pPr>
        <w:jc w:val="both"/>
        <w:rPr>
          <w:rFonts w:ascii="Futura Std" w:eastAsia="Times New Roman" w:hAnsi="Futura Std" w:cs="Times New Roman"/>
          <w:i/>
          <w:sz w:val="20"/>
          <w:szCs w:val="20"/>
          <w:lang w:val="es" w:eastAsia="es-ES"/>
        </w:rPr>
      </w:pPr>
    </w:p>
    <w:p w:rsidR="008B40FA" w:rsidRPr="00F13130" w:rsidRDefault="008B40FA" w:rsidP="008B40FA">
      <w:pPr>
        <w:tabs>
          <w:tab w:val="left" w:pos="0"/>
        </w:tabs>
        <w:jc w:val="both"/>
        <w:rPr>
          <w:rFonts w:ascii="Futura Std" w:hAnsi="Futura Std" w:cs="Times New Roman"/>
          <w:sz w:val="20"/>
          <w:szCs w:val="20"/>
        </w:rPr>
      </w:pPr>
      <w:r w:rsidRPr="00F13130">
        <w:rPr>
          <w:rFonts w:ascii="Futura Std" w:hAnsi="Futura Std" w:cs="Times New Roman"/>
          <w:sz w:val="20"/>
          <w:szCs w:val="20"/>
        </w:rPr>
        <w:t xml:space="preserve">Que la Ley 105 de 1993, </w:t>
      </w:r>
      <w:r w:rsidRPr="00F13130">
        <w:rPr>
          <w:rFonts w:ascii="Futura Std" w:hAnsi="Futura Std" w:cs="Times New Roman"/>
          <w:i/>
          <w:sz w:val="20"/>
          <w:szCs w:val="20"/>
        </w:rPr>
        <w:t>“Por la cual se dictan disposiciones básicas sobre el transporte, se redistribuyen competencias y recursos entre la Nación y las Entidades Territoriales, se reglamenta la planeación en el sector transporte y se dictan otras disposiciones” en su artículo 21(modificado parcialmente por el artículo 1 de la Ley 787 de 2002)</w:t>
      </w:r>
      <w:r w:rsidRPr="00F13130">
        <w:rPr>
          <w:rFonts w:ascii="Futura Std" w:hAnsi="Futura Std" w:cs="Times New Roman"/>
          <w:sz w:val="20"/>
          <w:szCs w:val="20"/>
        </w:rPr>
        <w:t xml:space="preserve">  establece:</w:t>
      </w:r>
    </w:p>
    <w:p w:rsidR="008B40FA" w:rsidRPr="00F13130" w:rsidRDefault="008B40FA" w:rsidP="008B40FA">
      <w:pPr>
        <w:tabs>
          <w:tab w:val="left" w:pos="0"/>
        </w:tabs>
        <w:jc w:val="both"/>
        <w:rPr>
          <w:rFonts w:ascii="Futura Std" w:hAnsi="Futura Std" w:cs="Times New Roman"/>
          <w:sz w:val="20"/>
          <w:szCs w:val="20"/>
        </w:rPr>
      </w:pPr>
    </w:p>
    <w:p w:rsidR="008B40FA" w:rsidRPr="00F13130" w:rsidRDefault="008B40FA" w:rsidP="008B40FA">
      <w:pPr>
        <w:ind w:left="567" w:right="618"/>
        <w:jc w:val="both"/>
        <w:rPr>
          <w:rFonts w:ascii="Futura Std" w:hAnsi="Futura Std" w:cs="Times New Roman"/>
          <w:i/>
          <w:sz w:val="20"/>
          <w:szCs w:val="20"/>
        </w:rPr>
      </w:pPr>
      <w:r w:rsidRPr="00F13130">
        <w:rPr>
          <w:rFonts w:ascii="Futura Std" w:hAnsi="Futura Std" w:cs="Times New Roman"/>
          <w:i/>
          <w:sz w:val="20"/>
          <w:szCs w:val="20"/>
        </w:rPr>
        <w:t>“ARTICULO 21. Tasas, tarifas y peajes en la infraestructura de transporte a cargo de la Nación.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rsidR="008B40FA" w:rsidRPr="00F13130" w:rsidRDefault="008B40FA" w:rsidP="008B40FA">
      <w:pPr>
        <w:ind w:left="567" w:right="618"/>
        <w:jc w:val="both"/>
        <w:rPr>
          <w:rFonts w:ascii="Futura Std" w:hAnsi="Futura Std" w:cs="Times New Roman"/>
          <w:i/>
          <w:sz w:val="20"/>
          <w:szCs w:val="20"/>
        </w:rPr>
      </w:pPr>
      <w:r w:rsidRPr="00F13130">
        <w:rPr>
          <w:rFonts w:ascii="Futura Std" w:hAnsi="Futura Std" w:cs="Times New Roman"/>
          <w:i/>
          <w:sz w:val="20"/>
          <w:szCs w:val="20"/>
        </w:rPr>
        <w:t xml:space="preserve"> </w:t>
      </w:r>
    </w:p>
    <w:p w:rsidR="008B40FA" w:rsidRPr="00F13130" w:rsidRDefault="008B40FA" w:rsidP="008B40FA">
      <w:pPr>
        <w:ind w:left="567" w:right="618"/>
        <w:jc w:val="both"/>
        <w:rPr>
          <w:rFonts w:ascii="Futura Std" w:hAnsi="Futura Std" w:cs="Times New Roman"/>
          <w:i/>
          <w:sz w:val="20"/>
          <w:szCs w:val="20"/>
        </w:rPr>
      </w:pPr>
      <w:r w:rsidRPr="00F13130">
        <w:rPr>
          <w:rFonts w:ascii="Futura Std" w:hAnsi="Futura Std" w:cs="Times New Roman"/>
          <w:i/>
          <w:sz w:val="20"/>
          <w:szCs w:val="20"/>
        </w:rPr>
        <w:t>Para estos efectos, la Nación establecerá peajes, tarifas y tasas sobre el uso de la infraestructura nacional de transporte y los recursos provenientes de su cobro se usarán exclusivamente para ese modo de transporte.”</w:t>
      </w:r>
    </w:p>
    <w:p w:rsidR="008B40FA" w:rsidRPr="00F13130" w:rsidRDefault="008B40FA" w:rsidP="008B40FA">
      <w:pPr>
        <w:jc w:val="both"/>
        <w:rPr>
          <w:rFonts w:ascii="Futura Std" w:eastAsia="Times New Roman" w:hAnsi="Futura Std" w:cs="Times New Roman"/>
          <w:i/>
          <w:sz w:val="20"/>
          <w:szCs w:val="20"/>
          <w:lang w:val="es" w:eastAsia="es-ES"/>
        </w:rPr>
      </w:pPr>
    </w:p>
    <w:p w:rsidR="008B40FA" w:rsidRPr="00F13130" w:rsidRDefault="008B40FA" w:rsidP="008B40FA">
      <w:pPr>
        <w:tabs>
          <w:tab w:val="left" w:pos="0"/>
        </w:tabs>
        <w:jc w:val="both"/>
        <w:rPr>
          <w:rFonts w:ascii="Futura Std" w:hAnsi="Futura Std" w:cs="Times New Roman"/>
          <w:sz w:val="20"/>
          <w:szCs w:val="20"/>
        </w:rPr>
      </w:pPr>
      <w:r w:rsidRPr="00F13130">
        <w:rPr>
          <w:rFonts w:ascii="Futura Std" w:eastAsia="Times New Roman" w:hAnsi="Futura Std" w:cs="Times New Roman"/>
          <w:sz w:val="20"/>
          <w:szCs w:val="20"/>
          <w:lang w:val="es" w:eastAsia="es-ES"/>
        </w:rPr>
        <w:t xml:space="preserve">Que el Decreto 087 de 2011 </w:t>
      </w:r>
      <w:r w:rsidRPr="00F13130">
        <w:rPr>
          <w:rFonts w:ascii="Futura Std" w:eastAsia="Times New Roman" w:hAnsi="Futura Std" w:cs="Times New Roman"/>
          <w:i/>
          <w:sz w:val="20"/>
          <w:szCs w:val="20"/>
          <w:lang w:val="es" w:eastAsia="es-ES"/>
        </w:rPr>
        <w:t>“Por el cual se modifica la estructura del Ministerio de Transporte, y se determinan las funciones de sus dependencias”</w:t>
      </w:r>
      <w:r w:rsidRPr="00F13130">
        <w:rPr>
          <w:rFonts w:ascii="Futura Std" w:eastAsia="Times New Roman" w:hAnsi="Futura Std" w:cs="Times New Roman"/>
          <w:sz w:val="20"/>
          <w:szCs w:val="20"/>
          <w:lang w:val="es" w:eastAsia="es-ES"/>
        </w:rPr>
        <w:t xml:space="preserve"> estableció en el numeral 6.15 del artículo 6:</w:t>
      </w:r>
    </w:p>
    <w:p w:rsidR="008B40FA" w:rsidRPr="00F13130" w:rsidRDefault="008B40FA" w:rsidP="008B40FA">
      <w:pPr>
        <w:tabs>
          <w:tab w:val="left" w:pos="0"/>
        </w:tabs>
        <w:jc w:val="both"/>
        <w:rPr>
          <w:rFonts w:ascii="Futura Std" w:eastAsia="Times New Roman" w:hAnsi="Futura Std" w:cs="Times New Roman"/>
          <w:sz w:val="20"/>
          <w:szCs w:val="20"/>
          <w:lang w:val="es" w:eastAsia="es-ES"/>
        </w:rPr>
      </w:pPr>
    </w:p>
    <w:p w:rsidR="008B40FA" w:rsidRPr="00F13130" w:rsidRDefault="008B40FA" w:rsidP="008B40FA">
      <w:pPr>
        <w:ind w:left="851" w:right="616"/>
        <w:jc w:val="both"/>
        <w:rPr>
          <w:rFonts w:ascii="Futura Std" w:eastAsia="Times New Roman" w:hAnsi="Futura Std" w:cs="Times New Roman"/>
          <w:i/>
          <w:sz w:val="20"/>
          <w:szCs w:val="20"/>
          <w:lang w:val="es" w:eastAsia="es-ES"/>
        </w:rPr>
      </w:pPr>
      <w:r w:rsidRPr="00F13130">
        <w:rPr>
          <w:rFonts w:ascii="Futura Std" w:eastAsia="Times New Roman" w:hAnsi="Futura Std" w:cs="Times New Roman"/>
          <w:i/>
          <w:sz w:val="20"/>
          <w:szCs w:val="20"/>
          <w:lang w:val="es" w:eastAsia="es-ES"/>
        </w:rPr>
        <w:t>“(…) 6.15. Establecer los peajes, tarifas, tasas y derechos a cobrar por el uso de la infraestructura de los modos de transporte, excepto el aéreo.”</w:t>
      </w:r>
    </w:p>
    <w:p w:rsidR="008B40FA" w:rsidRPr="00F13130" w:rsidRDefault="008B40FA" w:rsidP="008B40FA">
      <w:pPr>
        <w:tabs>
          <w:tab w:val="left" w:pos="0"/>
        </w:tabs>
        <w:jc w:val="both"/>
        <w:rPr>
          <w:rFonts w:ascii="Futura Std" w:eastAsia="Times New Roman" w:hAnsi="Futura Std" w:cs="Times New Roman"/>
          <w:sz w:val="20"/>
          <w:szCs w:val="20"/>
          <w:lang w:val="es" w:eastAsia="es-ES"/>
        </w:rPr>
      </w:pPr>
    </w:p>
    <w:p w:rsidR="008B40FA" w:rsidRPr="00F13130" w:rsidRDefault="008B40FA" w:rsidP="008B40FA">
      <w:pPr>
        <w:tabs>
          <w:tab w:val="left" w:pos="0"/>
        </w:tabs>
        <w:jc w:val="both"/>
        <w:rPr>
          <w:rFonts w:ascii="Futura Std" w:eastAsia="Times New Roman" w:hAnsi="Futura Std" w:cs="Times New Roman"/>
          <w:sz w:val="20"/>
          <w:szCs w:val="20"/>
          <w:lang w:val="es" w:eastAsia="es-ES"/>
        </w:rPr>
      </w:pPr>
      <w:r w:rsidRPr="00F13130">
        <w:rPr>
          <w:rFonts w:ascii="Futura Std" w:eastAsia="Times New Roman" w:hAnsi="Futura Std" w:cs="Times New Roman"/>
          <w:sz w:val="20"/>
          <w:szCs w:val="20"/>
          <w:lang w:val="es" w:eastAsia="es-ES"/>
        </w:rPr>
        <w:t>Que los numerales 1 y 5 del artículo 4 del Decreto 4165 de 2011, establecen que le corresponde a la Agencia Nacional de Infraestructura ANI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rsidR="008B40FA" w:rsidRPr="00F13130" w:rsidRDefault="008B40FA" w:rsidP="008B40FA">
      <w:pPr>
        <w:tabs>
          <w:tab w:val="left" w:pos="0"/>
        </w:tabs>
        <w:jc w:val="both"/>
        <w:rPr>
          <w:rFonts w:ascii="Futura Std" w:eastAsia="Times New Roman" w:hAnsi="Futura Std" w:cs="Times New Roman"/>
          <w:sz w:val="20"/>
          <w:szCs w:val="20"/>
          <w:lang w:val="es" w:eastAsia="es-ES"/>
        </w:rPr>
      </w:pPr>
    </w:p>
    <w:p w:rsidR="008B40FA" w:rsidRPr="00F13130" w:rsidRDefault="008B40FA" w:rsidP="008B40FA">
      <w:pPr>
        <w:autoSpaceDE w:val="0"/>
        <w:jc w:val="both"/>
        <w:rPr>
          <w:rFonts w:ascii="Futura Std" w:hAnsi="Futura Std" w:cs="Times New Roman"/>
          <w:sz w:val="20"/>
          <w:szCs w:val="20"/>
        </w:rPr>
      </w:pPr>
      <w:r w:rsidRPr="00F13130">
        <w:rPr>
          <w:rFonts w:ascii="Futura Std" w:eastAsia="Times New Roman" w:hAnsi="Futura Std" w:cs="Times New Roman"/>
          <w:sz w:val="20"/>
          <w:szCs w:val="20"/>
          <w:lang w:val="es" w:eastAsia="es-ES"/>
        </w:rPr>
        <w:t xml:space="preserve">Que de conformidad con los artículos 1 y 5 de la Ley 1508 de 2012,este último modificado por la Ley 1753 de 2015, las Asociaciones Público Privadas son un instrumento de vinculación de capital privado, que se materializa en un contrato entre una entidad estatal y una persona </w:t>
      </w:r>
      <w:r w:rsidRPr="00F13130">
        <w:rPr>
          <w:rFonts w:ascii="Futura Std" w:eastAsia="Times New Roman" w:hAnsi="Futura Std" w:cs="Times New Roman"/>
          <w:sz w:val="20"/>
          <w:szCs w:val="20"/>
          <w:lang w:val="es" w:eastAsia="es-ES"/>
        </w:rPr>
        <w:lastRenderedPageBreak/>
        <w:t>natural o jurídica, en el cual se involucran mecanismos de pago relacionados con la disponibilidad, el nivel de servicio de la infraestructura y/o servicio</w:t>
      </w:r>
      <w:r w:rsidRPr="00F13130">
        <w:rPr>
          <w:rFonts w:ascii="Futura Std" w:eastAsia="Calibri" w:hAnsi="Futura Std" w:cs="Times New Roman"/>
          <w:color w:val="000000"/>
          <w:sz w:val="20"/>
          <w:szCs w:val="20"/>
        </w:rPr>
        <w:t>; igualmente se contempla el derecho al recaudo de recursos de explotación económica del proyecto.</w:t>
      </w:r>
    </w:p>
    <w:p w:rsidR="008B40FA" w:rsidRPr="00F13130" w:rsidRDefault="008B40FA" w:rsidP="008B40FA">
      <w:pPr>
        <w:autoSpaceDE w:val="0"/>
        <w:jc w:val="both"/>
        <w:rPr>
          <w:rFonts w:ascii="Futura Std" w:eastAsia="Calibri" w:hAnsi="Futura Std" w:cs="Times New Roman"/>
          <w:color w:val="000000"/>
          <w:sz w:val="20"/>
          <w:szCs w:val="20"/>
        </w:rPr>
      </w:pPr>
    </w:p>
    <w:p w:rsidR="008B40FA" w:rsidRPr="002D54DA" w:rsidRDefault="008B40FA" w:rsidP="008B40FA">
      <w:pPr>
        <w:autoSpaceDE w:val="0"/>
        <w:jc w:val="both"/>
        <w:rPr>
          <w:rFonts w:ascii="Futura Std" w:hAnsi="Futura Std" w:cs="Arial"/>
          <w:bCs/>
          <w:i/>
          <w:sz w:val="20"/>
          <w:szCs w:val="20"/>
        </w:rPr>
      </w:pPr>
      <w:r w:rsidRPr="00F13130">
        <w:rPr>
          <w:rFonts w:ascii="Futura Std" w:eastAsia="Calibri" w:hAnsi="Futura Std" w:cs="Times New Roman"/>
          <w:color w:val="000000"/>
          <w:sz w:val="20"/>
          <w:szCs w:val="20"/>
        </w:rPr>
        <w:t>Que la Estructura Plural Tercer Carril presentó un proyecto de asociación público privada sin desembolso de recursos públicos ante la Agencia Nacional de Infraestructura en calidad de originador, cuyo objeto es: “</w:t>
      </w:r>
      <w:r w:rsidRPr="00F13130">
        <w:rPr>
          <w:rFonts w:ascii="Futura Std" w:hAnsi="Futura Std" w:cs="Arial"/>
          <w:bCs/>
          <w:i/>
          <w:sz w:val="20"/>
          <w:szCs w:val="20"/>
        </w:rPr>
        <w:t>La construcción, el mejoramiento y la rehabilitación de la Infraestructura existente de la Autopista Bogotá – Girardot, mediante la ampliación a tres carriles desde el peaje de Chinauta hasta el sector denominado el Muña y la ampliación a tercer carril desde el portal de entrada del Túnel de Sumapaz hasta el peaje de Chinauta en el sentido Girardot hacia Bogotá, y múltiples actuaciones que mejoran la movilidad en toda la infraestructura como pasos a desnivel y nivel en puntos críticos así como el mantenimiento y la rehabilitación desde el portal de entrada del Túnel de Sumapaz hasta Girardot y la intersección San Rafael, de acuerdo con el Apéndice Técnico 1 de la Minuta del Contrato”</w:t>
      </w:r>
    </w:p>
    <w:p w:rsidR="008B40FA" w:rsidRPr="002D54DA" w:rsidRDefault="008B40FA" w:rsidP="008B40FA">
      <w:pPr>
        <w:autoSpaceDE w:val="0"/>
        <w:jc w:val="both"/>
        <w:rPr>
          <w:rFonts w:ascii="Futura Std" w:hAnsi="Futura Std" w:cs="Arial"/>
          <w:bCs/>
          <w:i/>
          <w:sz w:val="20"/>
          <w:szCs w:val="20"/>
        </w:rPr>
      </w:pPr>
    </w:p>
    <w:p w:rsidR="008B40FA" w:rsidRPr="002D54DA" w:rsidRDefault="008B40FA" w:rsidP="008B40FA">
      <w:pPr>
        <w:autoSpaceDE w:val="0"/>
        <w:jc w:val="both"/>
        <w:rPr>
          <w:rFonts w:ascii="Futura Std" w:eastAsia="Calibri" w:hAnsi="Futura Std" w:cs="Times New Roman"/>
          <w:color w:val="000000"/>
          <w:sz w:val="20"/>
          <w:szCs w:val="20"/>
        </w:rPr>
      </w:pPr>
      <w:r w:rsidRPr="002D54DA">
        <w:rPr>
          <w:rFonts w:ascii="Futura Std" w:hAnsi="Futura Std" w:cs="Arial"/>
          <w:bCs/>
          <w:sz w:val="20"/>
          <w:szCs w:val="20"/>
        </w:rPr>
        <w:t xml:space="preserve">Que </w:t>
      </w:r>
      <w:r w:rsidRPr="002D54DA">
        <w:rPr>
          <w:rFonts w:ascii="Futura Std" w:eastAsia="Calibri" w:hAnsi="Futura Std" w:cs="Times New Roman"/>
          <w:color w:val="000000"/>
          <w:sz w:val="20"/>
          <w:szCs w:val="20"/>
        </w:rPr>
        <w:t>de acuerdo con la descripción del proyecto presentado por el originador de la iniciativa privada, a la fecha, ésta autopista es una de las vías con mayor tránsito vehicular del país, generando principalmente por la movilización de carga y el desplazamiento de pasajeros desde y hacia la capital colombiana. La actual vía Bogotá - Girardot hace parte de la Red Troncal Nacional y se encuentra sobre el Corredor vial Bogotá – Buenaventura (Red Primaria Transversal Buenaventura - Puerto Carreño - Ruta Nacional 40), ubicado dentro de los Departamentos de Cundinamarca y Tolima, con una longitud aproximada de 142 Km y actualmente cuenta con dos Estaciones de Peaje (uno en Chusacá y otro en Chinauta) y dos Estaciones de Pesaje.</w:t>
      </w:r>
    </w:p>
    <w:p w:rsidR="008B40FA" w:rsidRPr="002D54DA" w:rsidRDefault="008B40FA" w:rsidP="008B40FA">
      <w:pPr>
        <w:autoSpaceDE w:val="0"/>
        <w:jc w:val="both"/>
        <w:rPr>
          <w:rFonts w:ascii="Futura Std" w:eastAsia="Calibri" w:hAnsi="Futura Std" w:cs="Times New Roman"/>
          <w:color w:val="000000"/>
          <w:sz w:val="20"/>
          <w:szCs w:val="20"/>
        </w:rPr>
      </w:pPr>
    </w:p>
    <w:p w:rsidR="008B40FA" w:rsidRPr="002D54DA" w:rsidRDefault="008B40FA" w:rsidP="008B40FA">
      <w:pPr>
        <w:autoSpaceDE w:val="0"/>
        <w:jc w:val="both"/>
        <w:rPr>
          <w:rFonts w:ascii="Futura Std" w:eastAsia="Calibri" w:hAnsi="Futura Std" w:cs="Times New Roman"/>
          <w:color w:val="000000"/>
          <w:sz w:val="20"/>
          <w:szCs w:val="20"/>
        </w:rPr>
      </w:pPr>
      <w:r w:rsidRPr="002D54DA">
        <w:rPr>
          <w:rFonts w:ascii="Futura Std" w:eastAsia="Calibri" w:hAnsi="Futura Std" w:cs="Times New Roman"/>
          <w:color w:val="000000"/>
          <w:sz w:val="20"/>
          <w:szCs w:val="20"/>
        </w:rPr>
        <w:t xml:space="preserve">Que el Ministerio de Transporte expidió la Resolución 2500 del 24 de julio de 2015, por medio de la cual se establecieron las tarifas a cobrar en las estaciones pertenecientes al proyecto de Asociación Público Privada de iniciativa privada denominado Ampliación Tercer Carril –Doble Calzada Bogotá-Girardot </w:t>
      </w:r>
    </w:p>
    <w:p w:rsidR="008B40FA" w:rsidRPr="002D54DA" w:rsidRDefault="008B40FA" w:rsidP="008B40FA">
      <w:pPr>
        <w:autoSpaceDE w:val="0"/>
        <w:jc w:val="both"/>
        <w:rPr>
          <w:rFonts w:ascii="Futura Std" w:eastAsia="Calibri" w:hAnsi="Futura Std" w:cs="Times New Roman"/>
          <w:color w:val="000000"/>
          <w:sz w:val="20"/>
          <w:szCs w:val="20"/>
        </w:rPr>
      </w:pPr>
    </w:p>
    <w:p w:rsidR="008B40FA" w:rsidRPr="002D54DA" w:rsidRDefault="008B40FA" w:rsidP="008B40FA">
      <w:pPr>
        <w:autoSpaceDE w:val="0"/>
        <w:jc w:val="both"/>
        <w:rPr>
          <w:rFonts w:ascii="Futura Std" w:hAnsi="Futura Std" w:cs="Times New Roman"/>
          <w:sz w:val="20"/>
          <w:szCs w:val="20"/>
        </w:rPr>
      </w:pPr>
      <w:r w:rsidRPr="002D54DA">
        <w:rPr>
          <w:rFonts w:ascii="Futura Std" w:eastAsia="Calibri" w:hAnsi="Futura Std" w:cs="Times New Roman"/>
          <w:color w:val="000000"/>
          <w:sz w:val="20"/>
          <w:szCs w:val="20"/>
        </w:rPr>
        <w:t>Que las estaciones de Peaje existentes Chinauta ubicada en el PR 52+0000 sentido de cobro bidireccional y Chusacá ubicada en el PR 109+200 sentido de cobro bidireccional, actualmente se encuentran</w:t>
      </w:r>
      <w:r>
        <w:rPr>
          <w:rFonts w:ascii="Futura Std" w:eastAsia="Calibri" w:hAnsi="Futura Std" w:cs="Times New Roman"/>
          <w:color w:val="000000"/>
          <w:sz w:val="20"/>
          <w:szCs w:val="20"/>
        </w:rPr>
        <w:t xml:space="preserve"> a cargo del INVIAS.</w:t>
      </w:r>
      <w:r w:rsidRPr="002D54DA">
        <w:rPr>
          <w:rFonts w:ascii="Futura Std" w:hAnsi="Futura Std" w:cs="Times New Roman"/>
          <w:sz w:val="20"/>
          <w:szCs w:val="20"/>
        </w:rPr>
        <w:t xml:space="preserve"> </w:t>
      </w:r>
    </w:p>
    <w:p w:rsidR="008B40FA" w:rsidRPr="002D54DA" w:rsidRDefault="008B40FA" w:rsidP="008B40FA">
      <w:pPr>
        <w:jc w:val="both"/>
        <w:rPr>
          <w:rFonts w:ascii="Futura Std" w:hAnsi="Futura Std" w:cs="Times New Roman"/>
          <w:sz w:val="20"/>
          <w:szCs w:val="20"/>
          <w:lang w:val="es-ES_tradnl"/>
        </w:rPr>
      </w:pPr>
    </w:p>
    <w:p w:rsidR="008B40FA" w:rsidRPr="002D54DA" w:rsidRDefault="008B40FA" w:rsidP="008B40FA">
      <w:pPr>
        <w:jc w:val="both"/>
        <w:rPr>
          <w:rFonts w:ascii="Futura Std" w:hAnsi="Futura Std" w:cs="Arial"/>
          <w:bCs/>
          <w:sz w:val="20"/>
          <w:szCs w:val="20"/>
        </w:rPr>
      </w:pPr>
      <w:r w:rsidRPr="002D54DA">
        <w:rPr>
          <w:rFonts w:ascii="Futura Std" w:hAnsi="Futura Std" w:cs="Times New Roman"/>
          <w:sz w:val="20"/>
          <w:szCs w:val="20"/>
          <w:lang w:val="es-ES_tradnl"/>
        </w:rPr>
        <w:t>Que el originador del Proyecto cumplió a cabalidad con cada uno de los requisitos que señala el artículo 2.2.2.1.5.5. del Decreto 1082 de 2015, motivo por el cual mediante oficio radicado N°</w:t>
      </w:r>
      <w:r w:rsidRPr="002D54DA">
        <w:rPr>
          <w:rFonts w:ascii="Futura Std" w:hAnsi="Futura Std" w:cs="Arial"/>
          <w:bCs/>
          <w:sz w:val="20"/>
          <w:szCs w:val="20"/>
        </w:rPr>
        <w:t xml:space="preserve"> 2015-702-017376-1 del 31 de julio de 2015, la Agencia Nacional de Infraestructura le comunicó al originador del proyecto las condiciones en la que la iniciativa sería aprobada,  por su parte, el originador de la iniciativa aceptó en su integridad las condiciones de aprobación fijadas por la ANI mediante radicado No. 2015-409-046913-2 de la misma fecha.</w:t>
      </w:r>
    </w:p>
    <w:p w:rsidR="008B40FA" w:rsidRPr="002D54DA" w:rsidRDefault="008B40FA" w:rsidP="008B40FA">
      <w:pPr>
        <w:jc w:val="both"/>
        <w:rPr>
          <w:rFonts w:ascii="Futura Std" w:hAnsi="Futura Std" w:cs="Arial"/>
          <w:bCs/>
          <w:sz w:val="20"/>
          <w:szCs w:val="20"/>
          <w:highlight w:val="yellow"/>
        </w:rPr>
      </w:pPr>
    </w:p>
    <w:p w:rsidR="008B40FA" w:rsidRPr="002D54DA" w:rsidRDefault="008B40FA" w:rsidP="008B40FA">
      <w:pPr>
        <w:jc w:val="both"/>
        <w:rPr>
          <w:rFonts w:ascii="Futura Std" w:hAnsi="Futura Std" w:cs="Arial"/>
          <w:bCs/>
          <w:sz w:val="20"/>
          <w:szCs w:val="20"/>
          <w:highlight w:val="yellow"/>
        </w:rPr>
      </w:pPr>
      <w:r w:rsidRPr="002D54DA">
        <w:rPr>
          <w:rFonts w:ascii="Futura Std" w:hAnsi="Futura Std" w:cs="Arial"/>
          <w:bCs/>
          <w:sz w:val="20"/>
          <w:szCs w:val="20"/>
        </w:rPr>
        <w:t>Que de conformidad con lo señalado en el artículo 2.2.2.1.5.11 del Decreto 1082 de 2015, en caso de ser aprobada por parte de la entidad estatal competente una iniciativa privada que no requiere desembolso de recursos públicos, la entidad estatal publicará el acuerdo de la iniciativa, los estudios y la minuta del contrato y sus anexos en los términos que establece la normatividad, en la página web del Sistema Electrónico para la Contratación Pública "SECOP", con el fin  que terceros interesados puedan manifestar su interés en la ejecución del proyecto.</w:t>
      </w:r>
    </w:p>
    <w:p w:rsidR="008B40FA" w:rsidRPr="002D54DA" w:rsidRDefault="008B40FA" w:rsidP="008B40FA">
      <w:pPr>
        <w:jc w:val="both"/>
        <w:rPr>
          <w:rFonts w:ascii="Futura Std" w:hAnsi="Futura Std" w:cs="Arial"/>
          <w:bCs/>
          <w:sz w:val="20"/>
          <w:szCs w:val="20"/>
        </w:rPr>
      </w:pPr>
    </w:p>
    <w:p w:rsidR="008B40FA" w:rsidRPr="000C6975" w:rsidRDefault="008B40FA" w:rsidP="008B40FA">
      <w:pPr>
        <w:jc w:val="both"/>
        <w:rPr>
          <w:rFonts w:ascii="Futura Std" w:hAnsi="Futura Std"/>
          <w:bCs/>
          <w:sz w:val="20"/>
          <w:szCs w:val="20"/>
        </w:rPr>
      </w:pPr>
      <w:r w:rsidRPr="002D54DA">
        <w:rPr>
          <w:rFonts w:ascii="Futura Std" w:hAnsi="Futura Std" w:cs="Arial"/>
          <w:bCs/>
          <w:sz w:val="20"/>
          <w:szCs w:val="20"/>
        </w:rPr>
        <w:t xml:space="preserve">Que el día 31 de julio de 2015,  la Agencia Nacional de Infraestructura publicó las condiciones para participar en desarrollo de la precalificación No. VJ-VE-APP-IPV-007-2015,  </w:t>
      </w:r>
      <w:r w:rsidRPr="000C6975">
        <w:rPr>
          <w:rFonts w:ascii="Futura Std" w:hAnsi="Futura Std" w:cs="Arial"/>
          <w:bCs/>
          <w:sz w:val="20"/>
          <w:szCs w:val="20"/>
        </w:rPr>
        <w:t xml:space="preserve">con el fin de </w:t>
      </w:r>
      <w:r w:rsidRPr="000C6975">
        <w:rPr>
          <w:rFonts w:ascii="Futura Std" w:hAnsi="Futura Std"/>
          <w:bCs/>
          <w:sz w:val="20"/>
          <w:szCs w:val="20"/>
        </w:rPr>
        <w:t>convocar a los terceros interesados en manifestar interés para ejecutar el proyecto cuyo objeto es</w:t>
      </w:r>
      <w:r w:rsidRPr="000C6975">
        <w:rPr>
          <w:rFonts w:ascii="Futura Std" w:hAnsi="Futura Std" w:cs="Arial"/>
          <w:bCs/>
          <w:sz w:val="20"/>
          <w:szCs w:val="20"/>
        </w:rPr>
        <w:t>: “</w:t>
      </w:r>
      <w:r w:rsidRPr="000C6975">
        <w:rPr>
          <w:rFonts w:ascii="Futura Std" w:hAnsi="Futura Std" w:cs="Arial"/>
          <w:bCs/>
          <w:i/>
          <w:sz w:val="20"/>
          <w:szCs w:val="20"/>
        </w:rPr>
        <w:t xml:space="preserve">La construcción, el mejoramiento y la rehabilitación de la Infraestructura existente </w:t>
      </w:r>
      <w:r w:rsidRPr="000C6975">
        <w:rPr>
          <w:rFonts w:ascii="Futura Std" w:hAnsi="Futura Std" w:cs="Arial"/>
          <w:bCs/>
          <w:i/>
          <w:sz w:val="20"/>
          <w:szCs w:val="20"/>
        </w:rPr>
        <w:lastRenderedPageBreak/>
        <w:t>de la Autopista Bogotá – Girardot, mediante la ampliación a tres carriles desde el peaje de Chinauta hasta el sector denominado el Muña y la ampliación a tercer carril desde el portal de entrada del Túnel de Sumapaz hasta el peaje de Chinauta en el sentido Girardot hacia Bogotá, y múltiples actuaciones que mejoran la movilidad en toda la infraestructura como pasos a desnivel y nivel en puntos críticos así como el mantenimiento y la rehabilitación desde el portal de entrada del Túnel de Sumapaz hasta Girardot y la intersección San Rafael, de acuerdo con el Apéndice Técnico 1 de la Minuta del Contrato”</w:t>
      </w:r>
      <w:r w:rsidRPr="000C6975">
        <w:rPr>
          <w:rFonts w:ascii="Futura Std" w:hAnsi="Futura Std" w:cs="Arial"/>
          <w:bCs/>
          <w:sz w:val="20"/>
          <w:szCs w:val="20"/>
        </w:rPr>
        <w:t>.</w:t>
      </w:r>
    </w:p>
    <w:p w:rsidR="008B40FA" w:rsidRPr="000C6975" w:rsidRDefault="008B40FA" w:rsidP="008B40FA">
      <w:pPr>
        <w:jc w:val="both"/>
        <w:rPr>
          <w:rFonts w:ascii="Futura Std" w:hAnsi="Futura Std" w:cs="Arial"/>
          <w:bCs/>
          <w:sz w:val="20"/>
          <w:szCs w:val="20"/>
        </w:rPr>
      </w:pPr>
    </w:p>
    <w:p w:rsidR="008B40FA" w:rsidRPr="000C6975" w:rsidRDefault="008B40FA" w:rsidP="008B40FA">
      <w:pPr>
        <w:jc w:val="both"/>
        <w:rPr>
          <w:rFonts w:ascii="Futura Std" w:hAnsi="Futura Std" w:cs="Arial"/>
          <w:bCs/>
          <w:sz w:val="20"/>
          <w:szCs w:val="20"/>
        </w:rPr>
      </w:pPr>
      <w:r w:rsidRPr="000C6975">
        <w:rPr>
          <w:rFonts w:ascii="Futura Std" w:hAnsi="Futura Std" w:cs="Arial"/>
          <w:bCs/>
          <w:sz w:val="20"/>
          <w:szCs w:val="20"/>
        </w:rPr>
        <w:t>Que dentro del término señalado en la precalificación mencionada, se recibieron manifestaciones de interés por parte de terceros interesados en ejecutar el proyecto en las condiciones pactadas entre la ANI y el Originador.</w:t>
      </w:r>
    </w:p>
    <w:p w:rsidR="008B40FA" w:rsidRPr="000C6975" w:rsidRDefault="008B40FA" w:rsidP="008B40FA">
      <w:pPr>
        <w:jc w:val="both"/>
        <w:rPr>
          <w:rFonts w:ascii="Futura Std" w:hAnsi="Futura Std" w:cs="Arial"/>
          <w:bCs/>
          <w:sz w:val="20"/>
          <w:szCs w:val="20"/>
        </w:rPr>
      </w:pPr>
    </w:p>
    <w:p w:rsidR="008B40FA" w:rsidRPr="000C6975" w:rsidRDefault="008B40FA" w:rsidP="008B40FA">
      <w:pPr>
        <w:jc w:val="both"/>
        <w:rPr>
          <w:rFonts w:ascii="Futura Std" w:hAnsi="Futura Std" w:cs="Arial"/>
          <w:bCs/>
          <w:sz w:val="20"/>
          <w:szCs w:val="20"/>
        </w:rPr>
      </w:pPr>
    </w:p>
    <w:p w:rsidR="008B40FA" w:rsidRPr="000C6975" w:rsidRDefault="008B40FA" w:rsidP="008B40FA">
      <w:pPr>
        <w:autoSpaceDE w:val="0"/>
        <w:adjustRightInd w:val="0"/>
        <w:jc w:val="both"/>
        <w:rPr>
          <w:rFonts w:ascii="Futura Std" w:eastAsia="Times New Roman" w:hAnsi="Futura Std"/>
          <w:sz w:val="20"/>
          <w:szCs w:val="20"/>
        </w:rPr>
      </w:pPr>
      <w:r w:rsidRPr="000C6975">
        <w:rPr>
          <w:rFonts w:ascii="Futura Std" w:hAnsi="Futura Std" w:cs="Arial"/>
          <w:bCs/>
          <w:sz w:val="20"/>
          <w:szCs w:val="20"/>
        </w:rPr>
        <w:t xml:space="preserve">Que una vez adelantado el procedimiento descrito en la Ley 1508 de 2012 y sus decretos reglamentarios y verificado el cumplimiento de los requisitos previstos por la ANI, mediante Resolución  2110 de 2015 aclarada mediante la Resolución  075 de 2016, se conformó la lista de precalificados </w:t>
      </w:r>
      <w:r w:rsidRPr="000C6975">
        <w:rPr>
          <w:rFonts w:ascii="Futura Std" w:eastAsia="Times New Roman" w:hAnsi="Futura Std"/>
          <w:sz w:val="20"/>
          <w:szCs w:val="20"/>
        </w:rPr>
        <w:t xml:space="preserve">de la invitación a precalificar No. </w:t>
      </w:r>
      <w:r w:rsidRPr="000C6975">
        <w:rPr>
          <w:rFonts w:ascii="Futura Std" w:hAnsi="Futura Std" w:cs="Arial"/>
          <w:bCs/>
          <w:sz w:val="20"/>
          <w:szCs w:val="20"/>
        </w:rPr>
        <w:t>VJ-VE-APP-IPV-007-2015.</w:t>
      </w:r>
    </w:p>
    <w:p w:rsidR="008B40FA" w:rsidRPr="000C6975" w:rsidRDefault="008B40FA" w:rsidP="008B40FA">
      <w:pPr>
        <w:jc w:val="both"/>
        <w:rPr>
          <w:rFonts w:ascii="Futura Std" w:hAnsi="Futura Std" w:cs="Arial"/>
          <w:bCs/>
          <w:sz w:val="20"/>
          <w:szCs w:val="20"/>
          <w:highlight w:val="yellow"/>
        </w:rPr>
      </w:pPr>
    </w:p>
    <w:p w:rsidR="008B40FA" w:rsidRPr="000C6975" w:rsidRDefault="008B40FA" w:rsidP="008B40FA">
      <w:pPr>
        <w:jc w:val="both"/>
        <w:rPr>
          <w:rFonts w:ascii="Futura Std" w:hAnsi="Futura Std" w:cs="Arial"/>
          <w:bCs/>
          <w:sz w:val="20"/>
          <w:szCs w:val="20"/>
        </w:rPr>
      </w:pPr>
      <w:r w:rsidRPr="000C6975">
        <w:rPr>
          <w:rFonts w:ascii="Futura Std" w:hAnsi="Futura Std" w:cs="Arial"/>
          <w:bCs/>
          <w:sz w:val="20"/>
          <w:szCs w:val="20"/>
        </w:rPr>
        <w:t>Que el día 8 de enero de 2016, se expidió la constancia de ejecutoria de la decisión de conformación de la lista de precalificados, toda vez que, dentro del término legal no se interpuso recurso de reposición alguno contra la misma.</w:t>
      </w:r>
    </w:p>
    <w:p w:rsidR="008B40FA" w:rsidRPr="000C6975" w:rsidRDefault="008B40FA" w:rsidP="008B40FA">
      <w:pPr>
        <w:jc w:val="both"/>
        <w:rPr>
          <w:rFonts w:ascii="Futura Std" w:hAnsi="Futura Std" w:cs="Arial"/>
          <w:bCs/>
          <w:sz w:val="20"/>
          <w:szCs w:val="20"/>
        </w:rPr>
      </w:pPr>
    </w:p>
    <w:p w:rsidR="008B40FA" w:rsidRPr="000C6975" w:rsidRDefault="008B40FA" w:rsidP="008B40FA">
      <w:pPr>
        <w:jc w:val="both"/>
        <w:rPr>
          <w:rFonts w:ascii="Futura Std" w:hAnsi="Futura Std"/>
          <w:color w:val="000000"/>
          <w:sz w:val="20"/>
          <w:szCs w:val="20"/>
        </w:rPr>
      </w:pPr>
    </w:p>
    <w:p w:rsidR="008B40FA" w:rsidRPr="000C6975" w:rsidRDefault="008B40FA" w:rsidP="008B40FA">
      <w:pPr>
        <w:jc w:val="both"/>
        <w:rPr>
          <w:rFonts w:ascii="Futura Std" w:hAnsi="Futura Std"/>
          <w:color w:val="000000"/>
          <w:sz w:val="20"/>
          <w:szCs w:val="20"/>
        </w:rPr>
      </w:pPr>
      <w:r w:rsidRPr="000C6975">
        <w:rPr>
          <w:rFonts w:ascii="Futura Std" w:hAnsi="Futura Std"/>
          <w:color w:val="000000"/>
          <w:sz w:val="20"/>
          <w:szCs w:val="20"/>
        </w:rPr>
        <w:t>Que la Agencia Nacional de Infraestructura mediante Resolución 520 del 11 de abril de 2016 y publicada en el SECOP el día 12 de abril del mismo año, dio apertura al proceso de selección abreviada de menor cuantía con precalificación APP-IPV-SA-004-2016.</w:t>
      </w:r>
    </w:p>
    <w:p w:rsidR="008B40FA" w:rsidRPr="000C6975" w:rsidRDefault="008B40FA" w:rsidP="008B40FA">
      <w:pPr>
        <w:jc w:val="both"/>
        <w:rPr>
          <w:rFonts w:ascii="Futura Std" w:hAnsi="Futura Std" w:cs="Arial"/>
          <w:bCs/>
          <w:sz w:val="20"/>
          <w:szCs w:val="20"/>
        </w:rPr>
      </w:pPr>
    </w:p>
    <w:p w:rsidR="008B40FA" w:rsidRPr="000C6975" w:rsidRDefault="008B40FA" w:rsidP="008B40FA">
      <w:pPr>
        <w:tabs>
          <w:tab w:val="left" w:pos="0"/>
        </w:tabs>
        <w:jc w:val="both"/>
        <w:rPr>
          <w:rFonts w:ascii="Futura Std" w:hAnsi="Futura Std" w:cs="Arial"/>
          <w:bCs/>
          <w:sz w:val="20"/>
          <w:szCs w:val="20"/>
        </w:rPr>
      </w:pPr>
      <w:r w:rsidRPr="000C6975">
        <w:rPr>
          <w:rFonts w:ascii="Futura Std" w:hAnsi="Futura Std" w:cs="Arial"/>
          <w:bCs/>
          <w:sz w:val="20"/>
          <w:szCs w:val="20"/>
        </w:rPr>
        <w:t xml:space="preserve">Que la Agencia Nacional de Infraestructura mediante Resolución  1234 del 12 de agosto de 2016, adjudicó la Selección Abreviada de Menor Cuantía con Precalificación No. VJ-VE-APP-IPV-SA-004-2016 cuyo objeto es: </w:t>
      </w:r>
      <w:r w:rsidRPr="000C6975">
        <w:rPr>
          <w:rFonts w:ascii="Futura Std" w:hAnsi="Futura Std" w:cs="Arial"/>
          <w:bCs/>
          <w:i/>
          <w:sz w:val="20"/>
          <w:szCs w:val="20"/>
        </w:rPr>
        <w:t>“</w:t>
      </w:r>
      <w:r w:rsidRPr="000C6975">
        <w:rPr>
          <w:rFonts w:ascii="Futura Std" w:hAnsi="Futura Std"/>
          <w:i/>
          <w:sz w:val="20"/>
          <w:szCs w:val="20"/>
          <w:lang w:val="es-ES_tradnl"/>
        </w:rPr>
        <w:t>Seleccionar la Oferta más favorable para la Adjudicación de un (1) Contrato de Concesión bajo el esquema de APP, cuyo objeto es: La construcción, el mejoramiento y la rehabilitación de la Infraestructura existente de la Autopista Bogotá -Girardot, mediante la ampliación a tres carriles desde el peaje de Chinauta hasta el sector denominado el Muña y la ampliación a tercer carril desde el portal de entrada del Túnel de Sumapaz hasta el peaje de Chinauta en el sentido Girardot hacia Bogotá, y múltiples actuaciones que mejoran la movilidad en toda la infraestructura como pasos a desnivel y nivel en puntos críticos así como el mantenimiento y la rehabilitación desde el portal de entrada del Túnel de Sumapaz hasta Girardot y la intersección San Rafael, de acuerdo con el Apéndice Técnico 1 de la Minuta del Contrato</w:t>
      </w:r>
      <w:r w:rsidRPr="000C6975">
        <w:rPr>
          <w:rFonts w:ascii="Futura Std" w:hAnsi="Futura Std" w:cs="Arial"/>
          <w:bCs/>
          <w:i/>
          <w:sz w:val="20"/>
          <w:szCs w:val="20"/>
        </w:rPr>
        <w:t xml:space="preserve">” </w:t>
      </w:r>
      <w:r w:rsidRPr="000C6975">
        <w:rPr>
          <w:rFonts w:ascii="Futura Std" w:hAnsi="Futura Std" w:cs="Arial"/>
          <w:bCs/>
          <w:sz w:val="20"/>
          <w:szCs w:val="20"/>
        </w:rPr>
        <w:t xml:space="preserve"> al proponente </w:t>
      </w:r>
      <w:r w:rsidRPr="000C6975">
        <w:rPr>
          <w:rFonts w:ascii="Futura Std" w:hAnsi="Futura Std" w:cs="Arial"/>
          <w:b/>
          <w:bCs/>
          <w:sz w:val="20"/>
          <w:szCs w:val="20"/>
        </w:rPr>
        <w:t>ESTRUCTURA PLURAL VIAS A GIRARDOT</w:t>
      </w:r>
      <w:r w:rsidRPr="000C6975">
        <w:rPr>
          <w:rFonts w:ascii="Futura Std" w:hAnsi="Futura Std" w:cs="Arial"/>
          <w:bCs/>
          <w:sz w:val="20"/>
          <w:szCs w:val="20"/>
        </w:rPr>
        <w:t xml:space="preserve"> conformada por CONSTRUCTORA CONCONCRETO S.A. (75%) e INDUSTRIAL CONCONCRETO SAS (25%).</w:t>
      </w:r>
    </w:p>
    <w:p w:rsidR="008B40FA" w:rsidRPr="000C6975" w:rsidRDefault="008B40FA" w:rsidP="008B40FA">
      <w:pPr>
        <w:tabs>
          <w:tab w:val="left" w:pos="0"/>
        </w:tabs>
        <w:jc w:val="both"/>
        <w:rPr>
          <w:rFonts w:ascii="Futura Std" w:hAnsi="Futura Std" w:cs="Arial"/>
          <w:bCs/>
          <w:sz w:val="20"/>
          <w:szCs w:val="20"/>
        </w:rPr>
      </w:pPr>
    </w:p>
    <w:p w:rsidR="008B40FA" w:rsidRPr="000C6975" w:rsidRDefault="008B40FA" w:rsidP="008B40FA">
      <w:pPr>
        <w:jc w:val="both"/>
        <w:rPr>
          <w:rFonts w:ascii="Futura Std" w:hAnsi="Futura Std" w:cs="Times New Roman"/>
          <w:sz w:val="20"/>
          <w:szCs w:val="20"/>
          <w:lang w:val="es-ES_tradnl"/>
        </w:rPr>
      </w:pPr>
      <w:r w:rsidRPr="000C6975">
        <w:rPr>
          <w:rFonts w:ascii="Futura Std" w:hAnsi="Futura Std" w:cs="Times New Roman"/>
          <w:sz w:val="20"/>
          <w:szCs w:val="20"/>
        </w:rPr>
        <w:t>Que de conformidad con lo establecido en el contrato parte general y especial del contrato de concesión que se suscribirá  como consecuencia del trámite de la iniciativa privada para el proyecto vial denominado</w:t>
      </w:r>
      <w:r w:rsidRPr="000C6975">
        <w:rPr>
          <w:rFonts w:ascii="Futura Std" w:eastAsia="Times New Roman" w:hAnsi="Futura Std" w:cs="Times New Roman"/>
          <w:i/>
          <w:color w:val="000000"/>
          <w:sz w:val="20"/>
          <w:szCs w:val="20"/>
          <w:lang w:eastAsia="es-ES"/>
        </w:rPr>
        <w:t xml:space="preserve"> “Ampliación Tercer Carril – Doble Calzada Bogotá – Girardot”</w:t>
      </w:r>
      <w:r w:rsidRPr="000C6975">
        <w:rPr>
          <w:rFonts w:ascii="Futura Std" w:hAnsi="Futura Std" w:cs="Times New Roman"/>
          <w:sz w:val="20"/>
          <w:szCs w:val="20"/>
        </w:rPr>
        <w:t xml:space="preserve">, las estaciones de peaje </w:t>
      </w:r>
      <w:r w:rsidRPr="000C6975">
        <w:rPr>
          <w:rFonts w:ascii="Futura Std" w:hAnsi="Futura Std" w:cs="Times New Roman"/>
          <w:sz w:val="20"/>
          <w:szCs w:val="20"/>
          <w:lang w:val="es-ES_tradnl"/>
        </w:rPr>
        <w:t>serán entregadas por la ANI al concesionario, en las condiciones previstas en el contrato de concesión que se suscriba para tal fin.</w:t>
      </w:r>
    </w:p>
    <w:p w:rsidR="008B40FA" w:rsidRPr="000C6975" w:rsidRDefault="008B40FA" w:rsidP="008B40FA">
      <w:pPr>
        <w:tabs>
          <w:tab w:val="left" w:pos="0"/>
        </w:tabs>
        <w:jc w:val="both"/>
        <w:rPr>
          <w:rFonts w:ascii="Futura Std" w:hAnsi="Futura Std" w:cs="Arial"/>
          <w:bCs/>
          <w:sz w:val="20"/>
          <w:szCs w:val="20"/>
        </w:rPr>
      </w:pPr>
    </w:p>
    <w:p w:rsidR="008B40FA" w:rsidRPr="000C6975" w:rsidRDefault="008B40FA" w:rsidP="008B40FA">
      <w:pPr>
        <w:tabs>
          <w:tab w:val="left" w:pos="0"/>
        </w:tabs>
        <w:jc w:val="both"/>
        <w:rPr>
          <w:rFonts w:ascii="Futura Std" w:hAnsi="Futura Std" w:cs="Arial"/>
          <w:bCs/>
          <w:sz w:val="20"/>
          <w:szCs w:val="20"/>
        </w:rPr>
      </w:pPr>
      <w:r w:rsidRPr="000C6975">
        <w:rPr>
          <w:rFonts w:ascii="Futura Std" w:hAnsi="Futura Std" w:cs="Arial"/>
          <w:bCs/>
          <w:sz w:val="20"/>
          <w:szCs w:val="20"/>
        </w:rPr>
        <w:t xml:space="preserve">Que el proponente adjudicatario del contrato de concesión mediante radicado </w:t>
      </w:r>
      <w:r w:rsidRPr="00E23C84">
        <w:rPr>
          <w:rFonts w:ascii="Arial Narrow" w:hAnsi="Arial Narrow" w:cs="Arial"/>
          <w:bCs/>
          <w:highlight w:val="yellow"/>
        </w:rPr>
        <w:t>N° 2016-409-079610-2 del 7 de septiembre de 2016</w:t>
      </w:r>
      <w:r w:rsidRPr="009625F0">
        <w:rPr>
          <w:rFonts w:ascii="Arial Narrow" w:hAnsi="Arial Narrow" w:cs="Arial"/>
          <w:bCs/>
        </w:rPr>
        <w:t xml:space="preserve"> </w:t>
      </w:r>
      <w:r w:rsidRPr="000C6975">
        <w:rPr>
          <w:rFonts w:ascii="Futura Std" w:hAnsi="Futura Std" w:cs="Arial"/>
          <w:bCs/>
          <w:sz w:val="20"/>
          <w:szCs w:val="20"/>
        </w:rPr>
        <w:t xml:space="preserve">radicó en la ANI el nuevo estudio de tarifas a cobrar en las estaciones de peaje, el cual fue enviado a la Oficina de Regulación Económica del Ministerio </w:t>
      </w:r>
      <w:r w:rsidRPr="000C6975">
        <w:rPr>
          <w:rFonts w:ascii="Futura Std" w:hAnsi="Futura Std" w:cs="Arial"/>
          <w:bCs/>
          <w:sz w:val="20"/>
          <w:szCs w:val="20"/>
        </w:rPr>
        <w:lastRenderedPageBreak/>
        <w:t>de Transporte mediante oficio N°</w:t>
      </w:r>
      <w:r w:rsidRPr="00FC719E">
        <w:rPr>
          <w:rFonts w:ascii="Arial Narrow" w:hAnsi="Arial Narrow" w:cs="Arial"/>
          <w:bCs/>
          <w:highlight w:val="yellow"/>
        </w:rPr>
        <w:t xml:space="preserve"> 2016-200-027580-1 del 8 de septiembre de 2016</w:t>
      </w:r>
      <w:r w:rsidRPr="000C6975">
        <w:rPr>
          <w:rFonts w:ascii="Futura Std" w:hAnsi="Futura Std" w:cs="Arial"/>
          <w:bCs/>
          <w:sz w:val="20"/>
          <w:szCs w:val="20"/>
        </w:rPr>
        <w:t>, para lo de su competencia.</w:t>
      </w:r>
    </w:p>
    <w:p w:rsidR="008B40FA" w:rsidRPr="000C6975" w:rsidRDefault="008B40FA" w:rsidP="008B40FA">
      <w:pPr>
        <w:tabs>
          <w:tab w:val="left" w:pos="0"/>
        </w:tabs>
        <w:jc w:val="both"/>
        <w:rPr>
          <w:rFonts w:ascii="Futura Std" w:hAnsi="Futura Std" w:cs="Arial"/>
          <w:bCs/>
          <w:sz w:val="20"/>
          <w:szCs w:val="20"/>
        </w:rPr>
      </w:pPr>
    </w:p>
    <w:p w:rsidR="008B40FA" w:rsidRPr="000C6975" w:rsidRDefault="008B40FA" w:rsidP="008B40FA">
      <w:pPr>
        <w:tabs>
          <w:tab w:val="left" w:pos="0"/>
        </w:tabs>
        <w:jc w:val="both"/>
        <w:rPr>
          <w:rFonts w:ascii="Futura Std" w:hAnsi="Futura Std" w:cs="Arial"/>
          <w:bCs/>
          <w:sz w:val="20"/>
          <w:szCs w:val="20"/>
        </w:rPr>
      </w:pPr>
      <w:r w:rsidRPr="000C6975">
        <w:rPr>
          <w:rFonts w:ascii="Futura Std" w:hAnsi="Futura Std" w:cs="Arial"/>
          <w:bCs/>
          <w:sz w:val="20"/>
          <w:szCs w:val="20"/>
        </w:rPr>
        <w:t>Que la Oficina de Regulación Económica del Ministerio de Transporte,</w:t>
      </w:r>
      <w:r>
        <w:rPr>
          <w:rFonts w:ascii="Futura Std" w:hAnsi="Futura Std" w:cs="Arial"/>
          <w:bCs/>
          <w:sz w:val="20"/>
          <w:szCs w:val="20"/>
        </w:rPr>
        <w:t xml:space="preserve"> después de haber analizado la información entregada por la ANI que contiene la nueva estructura tarifaria del proyecto,</w:t>
      </w:r>
      <w:r w:rsidRPr="000C6975">
        <w:rPr>
          <w:rFonts w:ascii="Futura Std" w:hAnsi="Futura Std" w:cs="Arial"/>
          <w:bCs/>
          <w:sz w:val="20"/>
          <w:szCs w:val="20"/>
        </w:rPr>
        <w:t xml:space="preserve"> mediante oficio N° XXXXXXXX </w:t>
      </w:r>
      <w:r w:rsidRPr="000C6975">
        <w:rPr>
          <w:rFonts w:ascii="Futura Std" w:hAnsi="Futura Std" w:cs="Arial"/>
          <w:sz w:val="20"/>
          <w:szCs w:val="20"/>
        </w:rPr>
        <w:t xml:space="preserve">se pronunció sobre el </w:t>
      </w:r>
      <w:r w:rsidRPr="000C6975">
        <w:rPr>
          <w:rFonts w:ascii="Futura Std" w:hAnsi="Futura Std" w:cs="Arial"/>
          <w:sz w:val="20"/>
          <w:szCs w:val="20"/>
          <w:lang w:val="es-CO"/>
        </w:rPr>
        <w:t>establecimiento de las tarifas a cobrar en las Estaciones de Peaje “CHINAUTA Y CHUSACA</w:t>
      </w:r>
      <w:r w:rsidRPr="000C6975">
        <w:rPr>
          <w:rFonts w:ascii="Futura Std" w:hAnsi="Futura Std" w:cs="Arial"/>
          <w:sz w:val="20"/>
          <w:szCs w:val="20"/>
        </w:rPr>
        <w:t xml:space="preserve"> </w:t>
      </w:r>
      <w:r w:rsidRPr="000C6975">
        <w:rPr>
          <w:rFonts w:ascii="Futura Std" w:hAnsi="Futura Std" w:cs="Arial"/>
          <w:sz w:val="20"/>
          <w:szCs w:val="20"/>
          <w:lang w:val="es-CO"/>
        </w:rPr>
        <w:t xml:space="preserve">”, pertenecientes al Proyecto de Asociación Público Privada de Iniciativa Pública denominado </w:t>
      </w:r>
      <w:r w:rsidRPr="000C6975">
        <w:rPr>
          <w:rFonts w:ascii="Futura Std" w:hAnsi="Futura Std" w:cs="Arial"/>
          <w:sz w:val="20"/>
          <w:szCs w:val="20"/>
        </w:rPr>
        <w:t>“AMPLIACION DEL TERCER CARRIL DOBLE CALZADA BOGOTA-GIRARDOT”</w:t>
      </w:r>
      <w:r w:rsidRPr="000C6975">
        <w:rPr>
          <w:rFonts w:ascii="Futura Std" w:hAnsi="Futura Std" w:cs="Arial"/>
          <w:bCs/>
          <w:sz w:val="20"/>
          <w:szCs w:val="20"/>
        </w:rPr>
        <w:t xml:space="preserve"> </w:t>
      </w:r>
    </w:p>
    <w:p w:rsidR="008B40FA" w:rsidRPr="000C6975" w:rsidRDefault="008B40FA" w:rsidP="008B40FA">
      <w:pPr>
        <w:tabs>
          <w:tab w:val="left" w:pos="0"/>
        </w:tabs>
        <w:jc w:val="both"/>
        <w:rPr>
          <w:rFonts w:ascii="Futura Std" w:hAnsi="Futura Std" w:cs="Arial"/>
          <w:bCs/>
          <w:sz w:val="20"/>
          <w:szCs w:val="20"/>
        </w:rPr>
      </w:pPr>
    </w:p>
    <w:p w:rsidR="008B40FA" w:rsidRPr="000126FB" w:rsidRDefault="008B40FA" w:rsidP="008B40FA">
      <w:pPr>
        <w:tabs>
          <w:tab w:val="left" w:pos="0"/>
        </w:tabs>
        <w:jc w:val="both"/>
        <w:rPr>
          <w:rFonts w:ascii="Futura Std" w:eastAsia="Times New Roman" w:hAnsi="Futura Std" w:cs="Times New Roman"/>
          <w:sz w:val="20"/>
          <w:szCs w:val="20"/>
          <w:lang w:eastAsia="es-ES"/>
        </w:rPr>
      </w:pPr>
      <w:r w:rsidRPr="000C6975">
        <w:rPr>
          <w:rFonts w:ascii="Futura Std" w:eastAsia="Arial" w:hAnsi="Futura Std" w:cs="Arial"/>
          <w:sz w:val="20"/>
          <w:szCs w:val="20"/>
        </w:rPr>
        <w:t xml:space="preserve">Que el Jefe de la Oficina de Regulación Económica del Ministerio de Transporte, mediante memorando XXXXXXX del XXXX de septiembre de 2016, remite a la Oficina Jurídica el Proyecto de resolución por la cual se modifica el artículo 1 de la </w:t>
      </w:r>
      <w:r w:rsidRPr="000C6975">
        <w:rPr>
          <w:rFonts w:ascii="Futura Std" w:hAnsi="Futura Std" w:cs="Times New Roman"/>
          <w:sz w:val="20"/>
          <w:szCs w:val="20"/>
        </w:rPr>
        <w:t xml:space="preserve">Resolución 2500 de 2015 </w:t>
      </w:r>
      <w:r w:rsidRPr="000C6975">
        <w:rPr>
          <w:rFonts w:ascii="Futura Std" w:eastAsia="Arial" w:hAnsi="Futura Std" w:cs="Arial"/>
          <w:sz w:val="20"/>
          <w:szCs w:val="20"/>
        </w:rPr>
        <w:t>y los anexos que soportan dicha modificación.</w:t>
      </w:r>
    </w:p>
    <w:p w:rsidR="008B40FA" w:rsidRDefault="008B40FA" w:rsidP="008B40FA">
      <w:pPr>
        <w:tabs>
          <w:tab w:val="left" w:pos="0"/>
        </w:tabs>
        <w:jc w:val="both"/>
        <w:rPr>
          <w:rFonts w:ascii="Futura Std" w:eastAsia="Times New Roman" w:hAnsi="Futura Std" w:cs="Times New Roman"/>
          <w:sz w:val="20"/>
          <w:szCs w:val="20"/>
          <w:lang w:eastAsia="es-ES"/>
        </w:rPr>
      </w:pPr>
    </w:p>
    <w:p w:rsidR="008B40FA" w:rsidRDefault="008B40FA" w:rsidP="008B40FA">
      <w:pPr>
        <w:tabs>
          <w:tab w:val="left" w:pos="0"/>
        </w:tabs>
        <w:jc w:val="both"/>
        <w:rPr>
          <w:rFonts w:ascii="Futura Std" w:eastAsia="Arial" w:hAnsi="Futura Std" w:cs="Arial"/>
          <w:sz w:val="20"/>
          <w:szCs w:val="20"/>
        </w:rPr>
      </w:pPr>
      <w:r>
        <w:rPr>
          <w:rFonts w:ascii="Futura Std" w:eastAsia="Arial" w:hAnsi="Futura Std" w:cs="Arial"/>
          <w:sz w:val="20"/>
          <w:szCs w:val="20"/>
        </w:rPr>
        <w:t>Que el Presidente de la Agencia Nacional de Infraestructura manifestó</w:t>
      </w:r>
      <w:r>
        <w:rPr>
          <w:rFonts w:ascii="Futura Std" w:eastAsia="Arial" w:hAnsi="Futura Std" w:cs="Arial"/>
          <w:sz w:val="20"/>
          <w:szCs w:val="20"/>
        </w:rPr>
        <w:t xml:space="preserve"> mediante certificación de fecha XXXX que la nueva estructura tarifaria es de público conocimiento y por lo tanto es viable expedir el presente acto administrativo</w:t>
      </w:r>
      <w:bookmarkStart w:id="0" w:name="_GoBack"/>
      <w:bookmarkEnd w:id="0"/>
    </w:p>
    <w:p w:rsidR="008B40FA" w:rsidRDefault="008B40FA" w:rsidP="008B40FA">
      <w:pPr>
        <w:tabs>
          <w:tab w:val="left" w:pos="0"/>
        </w:tabs>
        <w:jc w:val="both"/>
        <w:rPr>
          <w:rFonts w:ascii="Futura Std" w:eastAsia="Times New Roman" w:hAnsi="Futura Std" w:cs="Times New Roman"/>
          <w:sz w:val="20"/>
          <w:szCs w:val="20"/>
          <w:lang w:eastAsia="es-ES"/>
        </w:rPr>
      </w:pPr>
    </w:p>
    <w:p w:rsidR="008B40FA" w:rsidRPr="000C6975" w:rsidRDefault="008B40FA" w:rsidP="008B40FA">
      <w:pPr>
        <w:tabs>
          <w:tab w:val="left" w:pos="0"/>
        </w:tabs>
        <w:jc w:val="both"/>
        <w:rPr>
          <w:rFonts w:ascii="Futura Std" w:hAnsi="Futura Std" w:cs="Times New Roman"/>
          <w:sz w:val="20"/>
          <w:szCs w:val="20"/>
        </w:rPr>
      </w:pPr>
      <w:r w:rsidRPr="000C6975">
        <w:rPr>
          <w:rFonts w:ascii="Futura Std" w:eastAsia="Times New Roman" w:hAnsi="Futura Std" w:cs="Times New Roman"/>
          <w:sz w:val="20"/>
          <w:szCs w:val="20"/>
          <w:lang w:eastAsia="es-ES"/>
        </w:rPr>
        <w:t xml:space="preserve">Que el contenido de la presente Resolución, fue publicado en la página web de la Agencia Nacional de Infraestructura ANI, </w:t>
      </w:r>
      <w:r w:rsidRPr="000C6975">
        <w:rPr>
          <w:rFonts w:ascii="Futura Std" w:eastAsia="Times New Roman" w:hAnsi="Futura Std" w:cs="Times New Roman"/>
          <w:sz w:val="20"/>
          <w:szCs w:val="20"/>
          <w:highlight w:val="yellow"/>
          <w:lang w:eastAsia="es-ES"/>
        </w:rPr>
        <w:t>del XXXXX al XXXX de Septiembre de 2016</w:t>
      </w:r>
      <w:r w:rsidRPr="000C6975">
        <w:rPr>
          <w:rFonts w:ascii="Futura Std" w:eastAsia="Times New Roman" w:hAnsi="Futura Std" w:cs="Times New Roman"/>
          <w:sz w:val="20"/>
          <w:szCs w:val="20"/>
          <w:lang w:eastAsia="es-ES"/>
        </w:rPr>
        <w:t>, en cumplimiento de lo determinado en el numeral 8° del artículo 8° de la Ley 1437 de 2011, con el objeto de recibir opiniones, sugerencias o propuestas alternativas</w:t>
      </w:r>
    </w:p>
    <w:p w:rsidR="008B40FA" w:rsidRPr="000C6975" w:rsidRDefault="008B40FA" w:rsidP="008B40FA">
      <w:pPr>
        <w:tabs>
          <w:tab w:val="left" w:pos="0"/>
        </w:tabs>
        <w:jc w:val="both"/>
        <w:rPr>
          <w:rFonts w:ascii="Futura Std" w:eastAsia="Times New Roman" w:hAnsi="Futura Std" w:cs="Times New Roman"/>
          <w:sz w:val="20"/>
          <w:szCs w:val="20"/>
          <w:lang w:eastAsia="es-ES"/>
        </w:rPr>
      </w:pPr>
    </w:p>
    <w:p w:rsidR="008B40FA" w:rsidRPr="000C6975" w:rsidRDefault="008B40FA" w:rsidP="008B40FA">
      <w:pPr>
        <w:tabs>
          <w:tab w:val="left" w:pos="0"/>
        </w:tabs>
        <w:jc w:val="both"/>
        <w:rPr>
          <w:rFonts w:ascii="Futura Std" w:eastAsia="Times New Roman" w:hAnsi="Futura Std" w:cs="Times New Roman"/>
          <w:sz w:val="20"/>
          <w:szCs w:val="20"/>
          <w:lang w:eastAsia="es-ES"/>
        </w:rPr>
      </w:pPr>
    </w:p>
    <w:p w:rsidR="008B40FA" w:rsidRPr="000C6975" w:rsidRDefault="008B40FA" w:rsidP="008B40FA">
      <w:pPr>
        <w:jc w:val="both"/>
        <w:rPr>
          <w:rFonts w:ascii="Futura Std" w:eastAsia="Times New Roman" w:hAnsi="Futura Std" w:cs="Times New Roman"/>
          <w:sz w:val="20"/>
          <w:szCs w:val="20"/>
          <w:lang w:val="es-CO" w:eastAsia="es-ES"/>
        </w:rPr>
      </w:pPr>
      <w:r w:rsidRPr="000C6975">
        <w:rPr>
          <w:rFonts w:ascii="Futura Std" w:eastAsia="Times New Roman" w:hAnsi="Futura Std" w:cs="Times New Roman"/>
          <w:sz w:val="20"/>
          <w:szCs w:val="20"/>
          <w:lang w:val="es-CO" w:eastAsia="es-ES"/>
        </w:rPr>
        <w:t xml:space="preserve">En mérito de lo expuesto, </w:t>
      </w:r>
    </w:p>
    <w:p w:rsidR="008B40FA" w:rsidRPr="000C6975" w:rsidRDefault="008B40FA" w:rsidP="008B40FA">
      <w:pPr>
        <w:jc w:val="both"/>
        <w:rPr>
          <w:rFonts w:ascii="Futura Std" w:eastAsia="Times New Roman" w:hAnsi="Futura Std" w:cs="Times New Roman"/>
          <w:sz w:val="20"/>
          <w:szCs w:val="20"/>
          <w:lang w:val="es-CO" w:eastAsia="es-ES"/>
        </w:rPr>
      </w:pPr>
    </w:p>
    <w:p w:rsidR="008B40FA" w:rsidRPr="000C6975" w:rsidRDefault="008B40FA" w:rsidP="008B40FA">
      <w:pPr>
        <w:jc w:val="center"/>
        <w:rPr>
          <w:rFonts w:ascii="Futura Std" w:eastAsia="Times New Roman" w:hAnsi="Futura Std" w:cs="Times New Roman"/>
          <w:b/>
          <w:sz w:val="20"/>
          <w:szCs w:val="20"/>
          <w:lang w:val="es" w:eastAsia="es-ES"/>
        </w:rPr>
      </w:pPr>
      <w:r w:rsidRPr="000C6975">
        <w:rPr>
          <w:rFonts w:ascii="Futura Std" w:eastAsia="Times New Roman" w:hAnsi="Futura Std" w:cs="Times New Roman"/>
          <w:b/>
          <w:sz w:val="20"/>
          <w:szCs w:val="20"/>
          <w:lang w:val="es" w:eastAsia="es-ES"/>
        </w:rPr>
        <w:t>RESUELVE:</w:t>
      </w:r>
    </w:p>
    <w:p w:rsidR="008B40FA" w:rsidRDefault="008B40FA" w:rsidP="008B40FA">
      <w:pPr>
        <w:autoSpaceDE w:val="0"/>
        <w:jc w:val="both"/>
        <w:rPr>
          <w:rFonts w:ascii="Futura Std" w:eastAsia="Times New Roman" w:hAnsi="Futura Std" w:cs="Times New Roman"/>
          <w:sz w:val="20"/>
          <w:szCs w:val="20"/>
          <w:lang w:val="es" w:eastAsia="es-ES"/>
        </w:rPr>
      </w:pPr>
      <w:r w:rsidRPr="000C6975">
        <w:rPr>
          <w:rFonts w:ascii="Futura Std" w:eastAsia="Times New Roman" w:hAnsi="Futura Std" w:cs="Times New Roman"/>
          <w:b/>
          <w:sz w:val="20"/>
          <w:szCs w:val="20"/>
          <w:lang w:val="es" w:eastAsia="es-ES"/>
        </w:rPr>
        <w:t>Artículo 1:</w:t>
      </w:r>
      <w:r w:rsidRPr="000C6975">
        <w:rPr>
          <w:rFonts w:ascii="Futura Std" w:eastAsia="Times New Roman" w:hAnsi="Futura Std" w:cs="Times New Roman"/>
          <w:sz w:val="20"/>
          <w:szCs w:val="20"/>
          <w:lang w:val="es" w:eastAsia="es-ES"/>
        </w:rPr>
        <w:t xml:space="preserve"> Modificar el </w:t>
      </w:r>
      <w:r>
        <w:rPr>
          <w:rFonts w:ascii="Futura Std" w:eastAsia="Times New Roman" w:hAnsi="Futura Std" w:cs="Times New Roman"/>
          <w:sz w:val="20"/>
          <w:szCs w:val="20"/>
          <w:lang w:val="es" w:eastAsia="es-ES"/>
        </w:rPr>
        <w:t>a</w:t>
      </w:r>
      <w:r w:rsidRPr="000C6975">
        <w:rPr>
          <w:rFonts w:ascii="Futura Std" w:eastAsia="Times New Roman" w:hAnsi="Futura Std" w:cs="Times New Roman"/>
          <w:sz w:val="20"/>
          <w:szCs w:val="20"/>
          <w:lang w:val="es" w:eastAsia="es-ES"/>
        </w:rPr>
        <w:t xml:space="preserve">rtículo </w:t>
      </w:r>
      <w:r>
        <w:rPr>
          <w:rFonts w:ascii="Futura Std" w:eastAsia="Times New Roman" w:hAnsi="Futura Std" w:cs="Times New Roman"/>
          <w:sz w:val="20"/>
          <w:szCs w:val="20"/>
          <w:lang w:val="es" w:eastAsia="es-ES"/>
        </w:rPr>
        <w:t>1</w:t>
      </w:r>
      <w:r w:rsidRPr="000C6975">
        <w:rPr>
          <w:rFonts w:ascii="Futura Std" w:eastAsia="Times New Roman" w:hAnsi="Futura Std" w:cs="Times New Roman"/>
          <w:sz w:val="20"/>
          <w:szCs w:val="20"/>
          <w:lang w:val="es" w:eastAsia="es-ES"/>
        </w:rPr>
        <w:t xml:space="preserve"> de la Resolución 2500 del 24 de Julio de 2015, el cual quedará así: </w:t>
      </w:r>
    </w:p>
    <w:p w:rsidR="008B40FA" w:rsidRDefault="008B40FA" w:rsidP="008B40FA">
      <w:pPr>
        <w:autoSpaceDE w:val="0"/>
        <w:jc w:val="both"/>
        <w:rPr>
          <w:rFonts w:ascii="Futura Std" w:eastAsia="Times New Roman" w:hAnsi="Futura Std" w:cs="Times New Roman"/>
          <w:sz w:val="20"/>
          <w:szCs w:val="20"/>
          <w:lang w:val="es" w:eastAsia="es-ES"/>
        </w:rPr>
      </w:pPr>
    </w:p>
    <w:p w:rsidR="008B40FA" w:rsidRPr="000C6975" w:rsidRDefault="008B40FA" w:rsidP="008B40FA">
      <w:pPr>
        <w:autoSpaceDE w:val="0"/>
        <w:jc w:val="both"/>
        <w:rPr>
          <w:rFonts w:ascii="Futura Std" w:eastAsia="Times New Roman" w:hAnsi="Futura Std" w:cs="Times New Roman"/>
          <w:sz w:val="20"/>
          <w:szCs w:val="20"/>
          <w:lang w:val="es" w:eastAsia="es-ES"/>
        </w:rPr>
      </w:pPr>
      <w:r>
        <w:rPr>
          <w:rFonts w:ascii="Futura Std" w:eastAsia="Times New Roman" w:hAnsi="Futura Std" w:cs="Times New Roman"/>
          <w:sz w:val="20"/>
          <w:szCs w:val="20"/>
          <w:lang w:val="es" w:eastAsia="es-ES"/>
        </w:rPr>
        <w:t xml:space="preserve">“Artículo 1: </w:t>
      </w:r>
      <w:r w:rsidRPr="000C6975">
        <w:rPr>
          <w:rFonts w:ascii="Futura Std" w:hAnsi="Futura Std" w:cs="Times New Roman"/>
          <w:sz w:val="20"/>
          <w:szCs w:val="20"/>
        </w:rPr>
        <w:t xml:space="preserve">Establecer las siguientes categorías vehiculares y las tarifas de tránsito vehicular a cobrar a todos los usuarios en las estaciones de peaje Chinauta y Chusacá, </w:t>
      </w:r>
    </w:p>
    <w:p w:rsidR="008B40FA" w:rsidRPr="000C6975" w:rsidRDefault="008B40FA" w:rsidP="008B40FA">
      <w:pPr>
        <w:jc w:val="both"/>
        <w:rPr>
          <w:rFonts w:ascii="Futura Std" w:eastAsia="Times New Roman" w:hAnsi="Futura Std" w:cs="Times New Roman"/>
          <w:sz w:val="20"/>
          <w:szCs w:val="20"/>
          <w:lang w:val="es" w:eastAsia="es-ES"/>
        </w:rPr>
      </w:pPr>
    </w:p>
    <w:p w:rsidR="008B40FA" w:rsidRPr="000C6975" w:rsidRDefault="008B40FA" w:rsidP="008B40FA">
      <w:pPr>
        <w:jc w:val="center"/>
        <w:rPr>
          <w:rFonts w:ascii="Futura Std" w:eastAsia="Times New Roman" w:hAnsi="Futura Std" w:cs="Times New Roman"/>
          <w:b/>
          <w:sz w:val="20"/>
          <w:szCs w:val="20"/>
          <w:lang w:val="es" w:eastAsia="es-ES"/>
        </w:rPr>
      </w:pPr>
      <w:r w:rsidRPr="000C6975">
        <w:rPr>
          <w:rFonts w:ascii="Futura Std" w:eastAsia="Times New Roman" w:hAnsi="Futura Std" w:cs="Times New Roman"/>
          <w:b/>
          <w:sz w:val="20"/>
          <w:szCs w:val="20"/>
          <w:lang w:val="es" w:eastAsia="es-ES"/>
        </w:rPr>
        <w:t>PEAJE CHINAUTA</w:t>
      </w:r>
    </w:p>
    <w:p w:rsidR="008B40FA" w:rsidRPr="000C6975" w:rsidRDefault="008B40FA" w:rsidP="008B40FA">
      <w:pPr>
        <w:jc w:val="both"/>
        <w:rPr>
          <w:rFonts w:ascii="Futura Std" w:eastAsia="Times New Roman" w:hAnsi="Futura Std" w:cs="Times New Roman"/>
          <w:b/>
          <w:sz w:val="20"/>
          <w:szCs w:val="20"/>
          <w:lang w:val="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474"/>
        <w:gridCol w:w="2401"/>
      </w:tblGrid>
      <w:tr w:rsidR="008B40FA" w:rsidRPr="0070100E" w:rsidTr="000C6975">
        <w:trPr>
          <w:trHeight w:val="98"/>
          <w:jc w:val="center"/>
        </w:trPr>
        <w:tc>
          <w:tcPr>
            <w:tcW w:w="1413" w:type="dxa"/>
          </w:tcPr>
          <w:p w:rsidR="008B40FA" w:rsidRPr="000C6975" w:rsidRDefault="008B40FA" w:rsidP="000C6975">
            <w:pPr>
              <w:jc w:val="both"/>
              <w:rPr>
                <w:rFonts w:ascii="Futura Std" w:eastAsia="Times New Roman" w:hAnsi="Futura Std" w:cs="Times New Roman"/>
                <w:b/>
                <w:sz w:val="20"/>
                <w:szCs w:val="20"/>
                <w:lang w:val="es" w:eastAsia="es-ES"/>
              </w:rPr>
            </w:pPr>
            <w:r w:rsidRPr="000C6975">
              <w:rPr>
                <w:rFonts w:ascii="Futura Std" w:eastAsia="Times New Roman" w:hAnsi="Futura Std" w:cs="Times New Roman"/>
                <w:b/>
                <w:sz w:val="20"/>
                <w:szCs w:val="20"/>
                <w:lang w:val="es" w:eastAsia="es-ES"/>
              </w:rPr>
              <w:t xml:space="preserve">Categoría </w:t>
            </w:r>
          </w:p>
        </w:tc>
        <w:tc>
          <w:tcPr>
            <w:tcW w:w="4474" w:type="dxa"/>
          </w:tcPr>
          <w:p w:rsidR="008B40FA" w:rsidRPr="000C6975" w:rsidRDefault="008B40FA" w:rsidP="000C6975">
            <w:pPr>
              <w:jc w:val="center"/>
              <w:rPr>
                <w:rFonts w:ascii="Futura Std" w:eastAsia="Times New Roman" w:hAnsi="Futura Std" w:cs="Times New Roman"/>
                <w:b/>
                <w:sz w:val="20"/>
                <w:szCs w:val="20"/>
                <w:lang w:val="es" w:eastAsia="es-ES"/>
              </w:rPr>
            </w:pPr>
            <w:r w:rsidRPr="000C6975">
              <w:rPr>
                <w:rFonts w:ascii="Futura Std" w:eastAsia="Times New Roman" w:hAnsi="Futura Std" w:cs="Times New Roman"/>
                <w:b/>
                <w:sz w:val="20"/>
                <w:szCs w:val="20"/>
                <w:lang w:val="es" w:eastAsia="es-ES"/>
              </w:rPr>
              <w:t>Descripción</w:t>
            </w:r>
          </w:p>
        </w:tc>
        <w:tc>
          <w:tcPr>
            <w:tcW w:w="2401" w:type="dxa"/>
          </w:tcPr>
          <w:p w:rsidR="008B40FA" w:rsidRPr="000C6975" w:rsidRDefault="008B40FA" w:rsidP="000C6975">
            <w:pPr>
              <w:jc w:val="both"/>
              <w:rPr>
                <w:rFonts w:ascii="Futura Std" w:eastAsia="Times New Roman" w:hAnsi="Futura Std" w:cs="Times New Roman"/>
                <w:b/>
                <w:sz w:val="20"/>
                <w:szCs w:val="20"/>
                <w:lang w:val="es" w:eastAsia="es-ES"/>
              </w:rPr>
            </w:pPr>
            <w:r w:rsidRPr="000C6975">
              <w:rPr>
                <w:rFonts w:ascii="Futura Std" w:eastAsia="Times New Roman" w:hAnsi="Futura Std" w:cs="Times New Roman"/>
                <w:b/>
                <w:sz w:val="20"/>
                <w:szCs w:val="20"/>
                <w:lang w:val="es" w:eastAsia="es-ES"/>
              </w:rPr>
              <w:t xml:space="preserve">Tarifas (Pesos Constantes 2014 – No incluye FOSEVI) </w:t>
            </w:r>
          </w:p>
        </w:tc>
      </w:tr>
      <w:tr w:rsidR="008B40FA" w:rsidRPr="0070100E" w:rsidTr="000C6975">
        <w:trPr>
          <w:trHeight w:val="100"/>
          <w:jc w:val="center"/>
        </w:trPr>
        <w:tc>
          <w:tcPr>
            <w:tcW w:w="1413" w:type="dxa"/>
          </w:tcPr>
          <w:p w:rsidR="008B40FA" w:rsidRPr="000C6975" w:rsidRDefault="008B40FA" w:rsidP="000C6975">
            <w:pPr>
              <w:widowControl/>
              <w:suppressAutoHyphens w:val="0"/>
              <w:autoSpaceDE w:val="0"/>
              <w:adjustRightInd w:val="0"/>
              <w:jc w:val="center"/>
              <w:textAlignment w:val="auto"/>
              <w:rPr>
                <w:rFonts w:ascii="Futura Std" w:hAnsi="Futura Std" w:cs="Times New Roman"/>
                <w:sz w:val="20"/>
                <w:szCs w:val="20"/>
              </w:rPr>
            </w:pPr>
            <w:r w:rsidRPr="000C6975">
              <w:rPr>
                <w:rFonts w:ascii="Futura Std" w:hAnsi="Futura Std" w:cs="Times New Roman"/>
                <w:sz w:val="20"/>
                <w:szCs w:val="20"/>
              </w:rPr>
              <w:t>I</w:t>
            </w:r>
          </w:p>
        </w:tc>
        <w:tc>
          <w:tcPr>
            <w:tcW w:w="4474" w:type="dxa"/>
          </w:tcPr>
          <w:p w:rsidR="008B40FA" w:rsidRPr="000C6975" w:rsidRDefault="008B40FA" w:rsidP="000C6975">
            <w:pPr>
              <w:widowControl/>
              <w:suppressAutoHyphens w:val="0"/>
              <w:autoSpaceDE w:val="0"/>
              <w:adjustRightInd w:val="0"/>
              <w:textAlignment w:val="auto"/>
              <w:rPr>
                <w:rFonts w:ascii="Futura Std" w:hAnsi="Futura Std" w:cs="Times New Roman"/>
                <w:sz w:val="20"/>
                <w:szCs w:val="20"/>
              </w:rPr>
            </w:pPr>
            <w:r w:rsidRPr="000C6975">
              <w:rPr>
                <w:rFonts w:ascii="Futura Std" w:hAnsi="Futura Std" w:cs="Times New Roman"/>
                <w:sz w:val="20"/>
                <w:szCs w:val="20"/>
              </w:rPr>
              <w:t>Automóviles, camperos, camionetas y microbuses con ejes de llanta sencilla</w:t>
            </w:r>
          </w:p>
        </w:tc>
        <w:tc>
          <w:tcPr>
            <w:tcW w:w="2401" w:type="dxa"/>
          </w:tcPr>
          <w:p w:rsidR="008B40FA" w:rsidRPr="000C6975" w:rsidRDefault="008B40FA" w:rsidP="000C6975">
            <w:pPr>
              <w:widowControl/>
              <w:suppressAutoHyphens w:val="0"/>
              <w:autoSpaceDE w:val="0"/>
              <w:adjustRightInd w:val="0"/>
              <w:textAlignment w:val="auto"/>
              <w:rPr>
                <w:rFonts w:ascii="Futura Std" w:hAnsi="Futura Std" w:cs="Times New Roman"/>
                <w:sz w:val="20"/>
                <w:szCs w:val="20"/>
              </w:rPr>
            </w:pPr>
            <w:r w:rsidRPr="000C6975">
              <w:rPr>
                <w:rFonts w:ascii="Futura Std" w:eastAsia="Times New Roman" w:hAnsi="Futura Std" w:cs="Times New Roman"/>
                <w:sz w:val="20"/>
                <w:szCs w:val="20"/>
                <w:lang w:val="es" w:eastAsia="es-ES"/>
              </w:rPr>
              <w:t>$</w:t>
            </w:r>
            <w:r w:rsidRPr="000C6975">
              <w:rPr>
                <w:rFonts w:ascii="Futura Std" w:hAnsi="Futura Std" w:cs="Times New Roman"/>
                <w:sz w:val="20"/>
                <w:szCs w:val="20"/>
              </w:rPr>
              <w:t xml:space="preserve"> 9.800</w:t>
            </w:r>
          </w:p>
        </w:tc>
      </w:tr>
      <w:tr w:rsidR="008B40FA" w:rsidRPr="0070100E" w:rsidTr="000C6975">
        <w:trPr>
          <w:trHeight w:val="100"/>
          <w:jc w:val="center"/>
        </w:trPr>
        <w:tc>
          <w:tcPr>
            <w:tcW w:w="1413" w:type="dxa"/>
          </w:tcPr>
          <w:p w:rsidR="008B40FA" w:rsidRPr="000C6975" w:rsidRDefault="008B40FA" w:rsidP="000C6975">
            <w:pPr>
              <w:widowControl/>
              <w:suppressAutoHyphens w:val="0"/>
              <w:autoSpaceDE w:val="0"/>
              <w:adjustRightInd w:val="0"/>
              <w:jc w:val="center"/>
              <w:textAlignment w:val="auto"/>
              <w:rPr>
                <w:rFonts w:ascii="Futura Std" w:hAnsi="Futura Std" w:cs="Times New Roman"/>
                <w:sz w:val="20"/>
                <w:szCs w:val="20"/>
              </w:rPr>
            </w:pPr>
            <w:r w:rsidRPr="000C6975">
              <w:rPr>
                <w:rFonts w:ascii="Futura Std" w:hAnsi="Futura Std" w:cs="Times New Roman"/>
                <w:sz w:val="20"/>
                <w:szCs w:val="20"/>
              </w:rPr>
              <w:t>II</w:t>
            </w:r>
          </w:p>
        </w:tc>
        <w:tc>
          <w:tcPr>
            <w:tcW w:w="4474" w:type="dxa"/>
          </w:tcPr>
          <w:p w:rsidR="008B40FA" w:rsidRPr="000C6975" w:rsidRDefault="008B40FA" w:rsidP="000C6975">
            <w:pPr>
              <w:widowControl/>
              <w:suppressAutoHyphens w:val="0"/>
              <w:autoSpaceDE w:val="0"/>
              <w:adjustRightInd w:val="0"/>
              <w:textAlignment w:val="auto"/>
              <w:rPr>
                <w:rFonts w:ascii="Futura Std" w:hAnsi="Futura Std" w:cs="Times New Roman"/>
                <w:sz w:val="20"/>
                <w:szCs w:val="20"/>
              </w:rPr>
            </w:pPr>
            <w:r w:rsidRPr="000C6975">
              <w:rPr>
                <w:rFonts w:ascii="Futura Std" w:hAnsi="Futura Std" w:cs="Times New Roman"/>
                <w:sz w:val="20"/>
                <w:szCs w:val="20"/>
              </w:rPr>
              <w:t>Buses, busetas, microbuses con eje trasero de doble llanta camiones de dos ejes.</w:t>
            </w:r>
          </w:p>
        </w:tc>
        <w:tc>
          <w:tcPr>
            <w:tcW w:w="2401" w:type="dxa"/>
          </w:tcPr>
          <w:p w:rsidR="008B40FA" w:rsidRPr="000C6975" w:rsidRDefault="008B40FA" w:rsidP="000C6975">
            <w:pPr>
              <w:widowControl/>
              <w:suppressAutoHyphens w:val="0"/>
              <w:autoSpaceDE w:val="0"/>
              <w:adjustRightInd w:val="0"/>
              <w:textAlignment w:val="auto"/>
              <w:rPr>
                <w:rFonts w:ascii="Futura Std" w:hAnsi="Futura Std" w:cs="Times New Roman"/>
                <w:sz w:val="20"/>
                <w:szCs w:val="20"/>
              </w:rPr>
            </w:pPr>
            <w:r w:rsidRPr="000C6975">
              <w:rPr>
                <w:rFonts w:ascii="Futura Std" w:eastAsia="Times New Roman" w:hAnsi="Futura Std" w:cs="Times New Roman"/>
                <w:sz w:val="20"/>
                <w:szCs w:val="20"/>
                <w:lang w:val="es" w:eastAsia="es-ES"/>
              </w:rPr>
              <w:t>$</w:t>
            </w:r>
            <w:r w:rsidRPr="000C6975">
              <w:rPr>
                <w:rFonts w:ascii="Futura Std" w:hAnsi="Futura Std" w:cs="Times New Roman"/>
                <w:sz w:val="20"/>
                <w:szCs w:val="20"/>
              </w:rPr>
              <w:t xml:space="preserve"> 11.300</w:t>
            </w:r>
          </w:p>
        </w:tc>
      </w:tr>
      <w:tr w:rsidR="008B40FA" w:rsidRPr="0070100E" w:rsidTr="000C6975">
        <w:trPr>
          <w:trHeight w:val="100"/>
          <w:jc w:val="center"/>
        </w:trPr>
        <w:tc>
          <w:tcPr>
            <w:tcW w:w="1413" w:type="dxa"/>
          </w:tcPr>
          <w:p w:rsidR="008B40FA" w:rsidRPr="000C6975" w:rsidRDefault="008B40FA" w:rsidP="000C6975">
            <w:pPr>
              <w:widowControl/>
              <w:suppressAutoHyphens w:val="0"/>
              <w:autoSpaceDE w:val="0"/>
              <w:adjustRightInd w:val="0"/>
              <w:jc w:val="center"/>
              <w:textAlignment w:val="auto"/>
              <w:rPr>
                <w:rFonts w:ascii="Futura Std" w:hAnsi="Futura Std" w:cs="Times New Roman"/>
                <w:sz w:val="20"/>
                <w:szCs w:val="20"/>
              </w:rPr>
            </w:pPr>
            <w:r w:rsidRPr="000C6975">
              <w:rPr>
                <w:rFonts w:ascii="Futura Std" w:hAnsi="Futura Std" w:cs="Times New Roman"/>
                <w:sz w:val="20"/>
                <w:szCs w:val="20"/>
              </w:rPr>
              <w:t>III</w:t>
            </w:r>
          </w:p>
        </w:tc>
        <w:tc>
          <w:tcPr>
            <w:tcW w:w="4474" w:type="dxa"/>
          </w:tcPr>
          <w:p w:rsidR="008B40FA" w:rsidRPr="000C6975" w:rsidRDefault="008B40FA" w:rsidP="000C6975">
            <w:pPr>
              <w:widowControl/>
              <w:suppressAutoHyphens w:val="0"/>
              <w:autoSpaceDE w:val="0"/>
              <w:adjustRightInd w:val="0"/>
              <w:textAlignment w:val="auto"/>
              <w:rPr>
                <w:rFonts w:ascii="Futura Std" w:hAnsi="Futura Std" w:cs="Times New Roman"/>
                <w:sz w:val="20"/>
                <w:szCs w:val="20"/>
              </w:rPr>
            </w:pPr>
            <w:r w:rsidRPr="000C6975">
              <w:rPr>
                <w:rFonts w:ascii="Futura Std" w:hAnsi="Futura Std" w:cs="Times New Roman"/>
                <w:sz w:val="20"/>
                <w:szCs w:val="20"/>
              </w:rPr>
              <w:t>Vehículos de pasajeros y de carga de tres y cuatro ejes.</w:t>
            </w:r>
          </w:p>
        </w:tc>
        <w:tc>
          <w:tcPr>
            <w:tcW w:w="2401" w:type="dxa"/>
          </w:tcPr>
          <w:p w:rsidR="008B40FA" w:rsidRPr="000C6975" w:rsidRDefault="008B40FA" w:rsidP="000C6975">
            <w:pPr>
              <w:widowControl/>
              <w:suppressAutoHyphens w:val="0"/>
              <w:autoSpaceDE w:val="0"/>
              <w:adjustRightInd w:val="0"/>
              <w:textAlignment w:val="auto"/>
              <w:rPr>
                <w:rFonts w:ascii="Futura Std" w:hAnsi="Futura Std" w:cs="Times New Roman"/>
                <w:sz w:val="20"/>
                <w:szCs w:val="20"/>
              </w:rPr>
            </w:pPr>
            <w:r w:rsidRPr="000C6975">
              <w:rPr>
                <w:rFonts w:ascii="Futura Std" w:eastAsia="Times New Roman" w:hAnsi="Futura Std" w:cs="Times New Roman"/>
                <w:sz w:val="20"/>
                <w:szCs w:val="20"/>
                <w:lang w:val="es" w:eastAsia="es-ES"/>
              </w:rPr>
              <w:t>$</w:t>
            </w:r>
            <w:r w:rsidRPr="000C6975">
              <w:rPr>
                <w:rFonts w:ascii="Futura Std" w:hAnsi="Futura Std" w:cs="Times New Roman"/>
                <w:sz w:val="20"/>
                <w:szCs w:val="20"/>
              </w:rPr>
              <w:t xml:space="preserve"> 26.600</w:t>
            </w:r>
          </w:p>
        </w:tc>
      </w:tr>
      <w:tr w:rsidR="008B40FA" w:rsidRPr="0070100E" w:rsidTr="000C6975">
        <w:trPr>
          <w:trHeight w:val="100"/>
          <w:jc w:val="center"/>
        </w:trPr>
        <w:tc>
          <w:tcPr>
            <w:tcW w:w="1413" w:type="dxa"/>
          </w:tcPr>
          <w:p w:rsidR="008B40FA" w:rsidRPr="000C6975" w:rsidRDefault="008B40FA" w:rsidP="000C6975">
            <w:pPr>
              <w:widowControl/>
              <w:suppressAutoHyphens w:val="0"/>
              <w:autoSpaceDE w:val="0"/>
              <w:adjustRightInd w:val="0"/>
              <w:jc w:val="center"/>
              <w:textAlignment w:val="auto"/>
              <w:rPr>
                <w:rFonts w:ascii="Futura Std" w:hAnsi="Futura Std" w:cs="Times New Roman"/>
                <w:sz w:val="20"/>
                <w:szCs w:val="20"/>
              </w:rPr>
            </w:pPr>
            <w:r w:rsidRPr="000C6975">
              <w:rPr>
                <w:rFonts w:ascii="Futura Std" w:hAnsi="Futura Std" w:cs="Times New Roman"/>
                <w:sz w:val="20"/>
                <w:szCs w:val="20"/>
              </w:rPr>
              <w:t>IV</w:t>
            </w:r>
          </w:p>
        </w:tc>
        <w:tc>
          <w:tcPr>
            <w:tcW w:w="4474" w:type="dxa"/>
          </w:tcPr>
          <w:p w:rsidR="008B40FA" w:rsidRPr="000C6975" w:rsidRDefault="008B40FA" w:rsidP="000C6975">
            <w:pPr>
              <w:widowControl/>
              <w:suppressAutoHyphens w:val="0"/>
              <w:autoSpaceDE w:val="0"/>
              <w:adjustRightInd w:val="0"/>
              <w:textAlignment w:val="auto"/>
              <w:rPr>
                <w:rFonts w:ascii="Futura Std" w:hAnsi="Futura Std" w:cs="Times New Roman"/>
                <w:sz w:val="20"/>
                <w:szCs w:val="20"/>
              </w:rPr>
            </w:pPr>
            <w:r w:rsidRPr="000C6975">
              <w:rPr>
                <w:rFonts w:ascii="Futura Std" w:hAnsi="Futura Std" w:cs="Times New Roman"/>
                <w:sz w:val="20"/>
                <w:szCs w:val="20"/>
              </w:rPr>
              <w:t>Vehículos de cinco ejes.</w:t>
            </w:r>
          </w:p>
        </w:tc>
        <w:tc>
          <w:tcPr>
            <w:tcW w:w="2401" w:type="dxa"/>
          </w:tcPr>
          <w:p w:rsidR="008B40FA" w:rsidRPr="000C6975" w:rsidRDefault="008B40FA" w:rsidP="000C6975">
            <w:pPr>
              <w:widowControl/>
              <w:suppressAutoHyphens w:val="0"/>
              <w:autoSpaceDE w:val="0"/>
              <w:adjustRightInd w:val="0"/>
              <w:textAlignment w:val="auto"/>
              <w:rPr>
                <w:rFonts w:ascii="Futura Std" w:hAnsi="Futura Std" w:cs="Times New Roman"/>
                <w:sz w:val="20"/>
                <w:szCs w:val="20"/>
              </w:rPr>
            </w:pPr>
            <w:r w:rsidRPr="000C6975">
              <w:rPr>
                <w:rFonts w:ascii="Futura Std" w:eastAsia="Times New Roman" w:hAnsi="Futura Std" w:cs="Times New Roman"/>
                <w:sz w:val="20"/>
                <w:szCs w:val="20"/>
                <w:lang w:val="es" w:eastAsia="es-ES"/>
              </w:rPr>
              <w:t>$</w:t>
            </w:r>
            <w:r w:rsidRPr="000C6975">
              <w:rPr>
                <w:rFonts w:ascii="Futura Std" w:hAnsi="Futura Std" w:cs="Times New Roman"/>
                <w:sz w:val="20"/>
                <w:szCs w:val="20"/>
              </w:rPr>
              <w:t xml:space="preserve"> 44.100</w:t>
            </w:r>
          </w:p>
        </w:tc>
      </w:tr>
      <w:tr w:rsidR="008B40FA" w:rsidRPr="0070100E" w:rsidTr="000C6975">
        <w:trPr>
          <w:trHeight w:val="100"/>
          <w:jc w:val="center"/>
        </w:trPr>
        <w:tc>
          <w:tcPr>
            <w:tcW w:w="1413" w:type="dxa"/>
          </w:tcPr>
          <w:p w:rsidR="008B40FA" w:rsidRPr="000C6975" w:rsidRDefault="008B40FA" w:rsidP="000C6975">
            <w:pPr>
              <w:jc w:val="cente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V</w:t>
            </w:r>
          </w:p>
        </w:tc>
        <w:tc>
          <w:tcPr>
            <w:tcW w:w="4474" w:type="dxa"/>
          </w:tcPr>
          <w:p w:rsidR="008B40FA" w:rsidRPr="000C6975" w:rsidRDefault="008B40FA" w:rsidP="000C6975">
            <w:pP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Vehículos de seis ejes</w:t>
            </w:r>
          </w:p>
        </w:tc>
        <w:tc>
          <w:tcPr>
            <w:tcW w:w="2401" w:type="dxa"/>
          </w:tcPr>
          <w:p w:rsidR="008B40FA" w:rsidRPr="000C6975" w:rsidRDefault="008B40FA" w:rsidP="000C6975">
            <w:pP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$ 51.000</w:t>
            </w:r>
          </w:p>
        </w:tc>
      </w:tr>
    </w:tbl>
    <w:p w:rsidR="008B40FA" w:rsidRPr="000C6975" w:rsidRDefault="008B40FA" w:rsidP="008B40FA">
      <w:pPr>
        <w:jc w:val="center"/>
        <w:rPr>
          <w:rFonts w:ascii="Futura Std" w:eastAsia="Times New Roman" w:hAnsi="Futura Std" w:cs="Times New Roman"/>
          <w:b/>
          <w:sz w:val="20"/>
          <w:szCs w:val="20"/>
          <w:lang w:val="es" w:eastAsia="es-ES"/>
        </w:rPr>
      </w:pPr>
    </w:p>
    <w:p w:rsidR="008B40FA" w:rsidRPr="000C6975" w:rsidRDefault="008B40FA" w:rsidP="008B40FA">
      <w:pPr>
        <w:jc w:val="center"/>
        <w:rPr>
          <w:rFonts w:ascii="Futura Std" w:eastAsia="Times New Roman" w:hAnsi="Futura Std" w:cs="Times New Roman"/>
          <w:b/>
          <w:sz w:val="20"/>
          <w:szCs w:val="20"/>
          <w:lang w:val="es" w:eastAsia="es-ES"/>
        </w:rPr>
      </w:pPr>
      <w:r w:rsidRPr="000C6975">
        <w:rPr>
          <w:rFonts w:ascii="Futura Std" w:eastAsia="Times New Roman" w:hAnsi="Futura Std" w:cs="Times New Roman"/>
          <w:b/>
          <w:sz w:val="20"/>
          <w:szCs w:val="20"/>
          <w:lang w:val="es" w:eastAsia="es-ES"/>
        </w:rPr>
        <w:t>PEAJE EL CHUSACÁ</w:t>
      </w:r>
    </w:p>
    <w:p w:rsidR="008B40FA" w:rsidRPr="000C6975" w:rsidRDefault="008B40FA" w:rsidP="008B40FA">
      <w:pPr>
        <w:jc w:val="center"/>
        <w:rPr>
          <w:rFonts w:ascii="Futura Std" w:eastAsia="Times New Roman" w:hAnsi="Futura Std" w:cs="Times New Roman"/>
          <w:b/>
          <w:sz w:val="20"/>
          <w:szCs w:val="20"/>
          <w:lang w:val="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4483"/>
        <w:gridCol w:w="2356"/>
      </w:tblGrid>
      <w:tr w:rsidR="008B40FA" w:rsidRPr="0070100E" w:rsidTr="000C6975">
        <w:trPr>
          <w:trHeight w:val="98"/>
          <w:jc w:val="center"/>
        </w:trPr>
        <w:tc>
          <w:tcPr>
            <w:tcW w:w="1368" w:type="dxa"/>
          </w:tcPr>
          <w:p w:rsidR="008B40FA" w:rsidRPr="000C6975" w:rsidRDefault="008B40FA" w:rsidP="000C6975">
            <w:pPr>
              <w:jc w:val="center"/>
              <w:rPr>
                <w:rFonts w:ascii="Futura Std" w:eastAsia="Times New Roman" w:hAnsi="Futura Std" w:cs="Times New Roman"/>
                <w:b/>
                <w:sz w:val="20"/>
                <w:szCs w:val="20"/>
                <w:lang w:val="es" w:eastAsia="es-ES"/>
              </w:rPr>
            </w:pPr>
            <w:r w:rsidRPr="000C6975">
              <w:rPr>
                <w:rFonts w:ascii="Futura Std" w:eastAsia="Times New Roman" w:hAnsi="Futura Std" w:cs="Times New Roman"/>
                <w:b/>
                <w:sz w:val="20"/>
                <w:szCs w:val="20"/>
                <w:lang w:val="es" w:eastAsia="es-ES"/>
              </w:rPr>
              <w:t xml:space="preserve">Categoría </w:t>
            </w:r>
          </w:p>
        </w:tc>
        <w:tc>
          <w:tcPr>
            <w:tcW w:w="4483" w:type="dxa"/>
          </w:tcPr>
          <w:p w:rsidR="008B40FA" w:rsidRPr="000C6975" w:rsidRDefault="008B40FA" w:rsidP="000C6975">
            <w:pPr>
              <w:jc w:val="center"/>
              <w:rPr>
                <w:rFonts w:ascii="Futura Std" w:eastAsia="Times New Roman" w:hAnsi="Futura Std" w:cs="Times New Roman"/>
                <w:b/>
                <w:sz w:val="20"/>
                <w:szCs w:val="20"/>
                <w:lang w:val="es" w:eastAsia="es-ES"/>
              </w:rPr>
            </w:pPr>
            <w:r w:rsidRPr="000C6975">
              <w:rPr>
                <w:rFonts w:ascii="Futura Std" w:eastAsia="Times New Roman" w:hAnsi="Futura Std" w:cs="Times New Roman"/>
                <w:b/>
                <w:sz w:val="20"/>
                <w:szCs w:val="20"/>
                <w:lang w:val="es" w:eastAsia="es-ES"/>
              </w:rPr>
              <w:t>Descripción</w:t>
            </w:r>
          </w:p>
        </w:tc>
        <w:tc>
          <w:tcPr>
            <w:tcW w:w="2356" w:type="dxa"/>
          </w:tcPr>
          <w:p w:rsidR="008B40FA" w:rsidRPr="000C6975" w:rsidRDefault="008B40FA" w:rsidP="000C6975">
            <w:pPr>
              <w:jc w:val="center"/>
              <w:rPr>
                <w:rFonts w:ascii="Futura Std" w:eastAsia="Times New Roman" w:hAnsi="Futura Std" w:cs="Times New Roman"/>
                <w:b/>
                <w:sz w:val="20"/>
                <w:szCs w:val="20"/>
                <w:lang w:val="es" w:eastAsia="es-ES"/>
              </w:rPr>
            </w:pPr>
            <w:r w:rsidRPr="000C6975">
              <w:rPr>
                <w:rFonts w:ascii="Futura Std" w:eastAsia="Times New Roman" w:hAnsi="Futura Std" w:cs="Times New Roman"/>
                <w:b/>
                <w:sz w:val="20"/>
                <w:szCs w:val="20"/>
                <w:lang w:val="es" w:eastAsia="es-ES"/>
              </w:rPr>
              <w:t xml:space="preserve">Tarifas Pesos </w:t>
            </w:r>
            <w:r w:rsidRPr="000C6975">
              <w:rPr>
                <w:rFonts w:ascii="Futura Std" w:eastAsia="Times New Roman" w:hAnsi="Futura Std" w:cs="Times New Roman"/>
                <w:b/>
                <w:sz w:val="20"/>
                <w:szCs w:val="20"/>
                <w:lang w:val="es" w:eastAsia="es-ES"/>
              </w:rPr>
              <w:lastRenderedPageBreak/>
              <w:t xml:space="preserve">Constantes 2014 – No incluye FOSEVI) </w:t>
            </w:r>
          </w:p>
        </w:tc>
      </w:tr>
      <w:tr w:rsidR="008B40FA" w:rsidRPr="0070100E" w:rsidTr="000C6975">
        <w:trPr>
          <w:trHeight w:val="100"/>
          <w:jc w:val="center"/>
        </w:trPr>
        <w:tc>
          <w:tcPr>
            <w:tcW w:w="1368" w:type="dxa"/>
          </w:tcPr>
          <w:p w:rsidR="008B40FA" w:rsidRPr="000C6975" w:rsidRDefault="008B40FA" w:rsidP="000C6975">
            <w:pPr>
              <w:jc w:val="cente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lastRenderedPageBreak/>
              <w:t xml:space="preserve">I </w:t>
            </w:r>
          </w:p>
        </w:tc>
        <w:tc>
          <w:tcPr>
            <w:tcW w:w="4483" w:type="dxa"/>
          </w:tcPr>
          <w:p w:rsidR="008B40FA" w:rsidRPr="000C6975" w:rsidRDefault="008B40FA" w:rsidP="000C6975">
            <w:pP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Automóviles, camperos, camionetas y microbuses con ejes de llanta sencilla</w:t>
            </w:r>
          </w:p>
        </w:tc>
        <w:tc>
          <w:tcPr>
            <w:tcW w:w="2356" w:type="dxa"/>
          </w:tcPr>
          <w:p w:rsidR="008B40FA" w:rsidRPr="000C6975" w:rsidRDefault="008B40FA" w:rsidP="000C6975">
            <w:pPr>
              <w:jc w:val="cente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 xml:space="preserve">$9.800 </w:t>
            </w:r>
          </w:p>
        </w:tc>
      </w:tr>
      <w:tr w:rsidR="008B40FA" w:rsidRPr="0070100E" w:rsidTr="000C6975">
        <w:trPr>
          <w:trHeight w:val="100"/>
          <w:jc w:val="center"/>
        </w:trPr>
        <w:tc>
          <w:tcPr>
            <w:tcW w:w="1368" w:type="dxa"/>
          </w:tcPr>
          <w:p w:rsidR="008B40FA" w:rsidRPr="000C6975" w:rsidRDefault="008B40FA" w:rsidP="000C6975">
            <w:pPr>
              <w:jc w:val="cente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 xml:space="preserve">II </w:t>
            </w:r>
          </w:p>
        </w:tc>
        <w:tc>
          <w:tcPr>
            <w:tcW w:w="4483" w:type="dxa"/>
          </w:tcPr>
          <w:p w:rsidR="008B40FA" w:rsidRPr="000C6975" w:rsidRDefault="008B40FA" w:rsidP="000C6975">
            <w:pP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Buses, busetas, microbuses con eje trasero de doble llanta camiones de dos ejes.</w:t>
            </w:r>
          </w:p>
        </w:tc>
        <w:tc>
          <w:tcPr>
            <w:tcW w:w="2356" w:type="dxa"/>
          </w:tcPr>
          <w:p w:rsidR="008B40FA" w:rsidRPr="000C6975" w:rsidRDefault="008B40FA" w:rsidP="000C6975">
            <w:pPr>
              <w:jc w:val="cente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 xml:space="preserve">$11.300 </w:t>
            </w:r>
          </w:p>
        </w:tc>
      </w:tr>
      <w:tr w:rsidR="008B40FA" w:rsidRPr="0070100E" w:rsidTr="000C6975">
        <w:trPr>
          <w:trHeight w:val="100"/>
          <w:jc w:val="center"/>
        </w:trPr>
        <w:tc>
          <w:tcPr>
            <w:tcW w:w="1368" w:type="dxa"/>
          </w:tcPr>
          <w:p w:rsidR="008B40FA" w:rsidRPr="000C6975" w:rsidRDefault="008B40FA" w:rsidP="000C6975">
            <w:pPr>
              <w:jc w:val="cente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 xml:space="preserve">III </w:t>
            </w:r>
          </w:p>
        </w:tc>
        <w:tc>
          <w:tcPr>
            <w:tcW w:w="4483" w:type="dxa"/>
          </w:tcPr>
          <w:p w:rsidR="008B40FA" w:rsidRPr="000C6975" w:rsidRDefault="008B40FA" w:rsidP="000C6975">
            <w:pP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Vehículos de pasajeros y de carga de tres y cuatro ejes.</w:t>
            </w:r>
          </w:p>
        </w:tc>
        <w:tc>
          <w:tcPr>
            <w:tcW w:w="2356" w:type="dxa"/>
          </w:tcPr>
          <w:p w:rsidR="008B40FA" w:rsidRPr="000C6975" w:rsidRDefault="008B40FA" w:rsidP="000C6975">
            <w:pPr>
              <w:jc w:val="cente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 xml:space="preserve">$26.600 </w:t>
            </w:r>
          </w:p>
        </w:tc>
      </w:tr>
      <w:tr w:rsidR="008B40FA" w:rsidRPr="0070100E" w:rsidTr="000C6975">
        <w:trPr>
          <w:trHeight w:val="100"/>
          <w:jc w:val="center"/>
        </w:trPr>
        <w:tc>
          <w:tcPr>
            <w:tcW w:w="1368" w:type="dxa"/>
          </w:tcPr>
          <w:p w:rsidR="008B40FA" w:rsidRPr="000C6975" w:rsidRDefault="008B40FA" w:rsidP="000C6975">
            <w:pPr>
              <w:jc w:val="cente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 xml:space="preserve">IV </w:t>
            </w:r>
          </w:p>
        </w:tc>
        <w:tc>
          <w:tcPr>
            <w:tcW w:w="4483" w:type="dxa"/>
          </w:tcPr>
          <w:p w:rsidR="008B40FA" w:rsidRPr="000C6975" w:rsidRDefault="008B40FA" w:rsidP="000C6975">
            <w:pP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Vehículos de cinco ejes.</w:t>
            </w:r>
          </w:p>
        </w:tc>
        <w:tc>
          <w:tcPr>
            <w:tcW w:w="2356" w:type="dxa"/>
          </w:tcPr>
          <w:p w:rsidR="008B40FA" w:rsidRPr="000C6975" w:rsidRDefault="008B40FA" w:rsidP="000C6975">
            <w:pPr>
              <w:jc w:val="cente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 xml:space="preserve">$44.100 </w:t>
            </w:r>
          </w:p>
        </w:tc>
      </w:tr>
      <w:tr w:rsidR="008B40FA" w:rsidRPr="0070100E" w:rsidTr="000C6975">
        <w:trPr>
          <w:trHeight w:val="100"/>
          <w:jc w:val="center"/>
        </w:trPr>
        <w:tc>
          <w:tcPr>
            <w:tcW w:w="1368" w:type="dxa"/>
          </w:tcPr>
          <w:p w:rsidR="008B40FA" w:rsidRPr="000C6975" w:rsidRDefault="008B40FA" w:rsidP="000C6975">
            <w:pPr>
              <w:jc w:val="cente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 xml:space="preserve">V </w:t>
            </w:r>
          </w:p>
        </w:tc>
        <w:tc>
          <w:tcPr>
            <w:tcW w:w="4483" w:type="dxa"/>
          </w:tcPr>
          <w:p w:rsidR="008B40FA" w:rsidRPr="000C6975" w:rsidRDefault="008B40FA" w:rsidP="000C6975">
            <w:pP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Vehículos de seis ejes.</w:t>
            </w:r>
          </w:p>
        </w:tc>
        <w:tc>
          <w:tcPr>
            <w:tcW w:w="2356" w:type="dxa"/>
          </w:tcPr>
          <w:p w:rsidR="008B40FA" w:rsidRPr="000C6975" w:rsidRDefault="008B40FA" w:rsidP="000C6975">
            <w:pPr>
              <w:jc w:val="center"/>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 xml:space="preserve">$51.000 </w:t>
            </w:r>
          </w:p>
        </w:tc>
      </w:tr>
    </w:tbl>
    <w:p w:rsidR="008B40FA" w:rsidRPr="000C6975" w:rsidRDefault="008B40FA" w:rsidP="008B40FA">
      <w:pPr>
        <w:jc w:val="center"/>
        <w:rPr>
          <w:rFonts w:ascii="Futura Std" w:eastAsia="Times New Roman" w:hAnsi="Futura Std" w:cs="Times New Roman"/>
          <w:b/>
          <w:sz w:val="20"/>
          <w:szCs w:val="20"/>
          <w:lang w:val="es" w:eastAsia="es-ES"/>
        </w:rPr>
      </w:pPr>
    </w:p>
    <w:p w:rsidR="008B40FA" w:rsidRPr="000C6975" w:rsidRDefault="008B40FA" w:rsidP="008B40FA">
      <w:pPr>
        <w:jc w:val="both"/>
        <w:rPr>
          <w:rFonts w:ascii="Futura Std" w:eastAsia="Times New Roman" w:hAnsi="Futura Std" w:cs="Times New Roman"/>
          <w:sz w:val="20"/>
          <w:szCs w:val="20"/>
          <w:lang w:val="es" w:eastAsia="es-ES"/>
        </w:rPr>
      </w:pPr>
      <w:r w:rsidRPr="000C6975">
        <w:rPr>
          <w:rFonts w:ascii="Futura Std" w:eastAsia="Times New Roman" w:hAnsi="Futura Std" w:cs="Times New Roman"/>
          <w:b/>
          <w:sz w:val="20"/>
          <w:szCs w:val="20"/>
          <w:lang w:val="es" w:eastAsia="es-ES"/>
        </w:rPr>
        <w:t>Parágrafo 1:</w:t>
      </w:r>
      <w:r w:rsidRPr="000C6975">
        <w:rPr>
          <w:rFonts w:ascii="Futura Std" w:eastAsia="Times New Roman" w:hAnsi="Futura Std" w:cs="Times New Roman"/>
          <w:sz w:val="20"/>
          <w:szCs w:val="20"/>
          <w:lang w:val="es" w:eastAsia="es-ES"/>
        </w:rPr>
        <w:t xml:space="preserve"> </w:t>
      </w:r>
      <w:r w:rsidRPr="000C6975">
        <w:rPr>
          <w:rFonts w:ascii="Futura Std" w:hAnsi="Futura Std" w:cs="Times New Roman"/>
          <w:sz w:val="20"/>
          <w:szCs w:val="20"/>
        </w:rPr>
        <w:t xml:space="preserve">El inicio del cobro de las  tarifas en los peajes Chinauta y Chusacá se hará en los primeros diez (10) días del mes siguiente en el que la ANI y el concesionario hayan firmado el Acta de Terminación de la última Unidad Funcional. </w:t>
      </w:r>
    </w:p>
    <w:p w:rsidR="008B40FA" w:rsidRPr="000C6975" w:rsidRDefault="008B40FA" w:rsidP="008B40FA">
      <w:pPr>
        <w:pStyle w:val="Normal1"/>
        <w:rPr>
          <w:rFonts w:ascii="Futura Std" w:hAnsi="Futura Std"/>
          <w:sz w:val="20"/>
          <w:szCs w:val="20"/>
        </w:rPr>
      </w:pPr>
    </w:p>
    <w:p w:rsidR="008B40FA" w:rsidRPr="000C6975" w:rsidRDefault="008B40FA" w:rsidP="008B40FA">
      <w:pPr>
        <w:pStyle w:val="Sinespaciado"/>
        <w:jc w:val="both"/>
        <w:rPr>
          <w:rFonts w:ascii="Futura Std" w:hAnsi="Futura Std" w:cs="Lohit Devanagari"/>
          <w:color w:val="000000"/>
          <w:sz w:val="20"/>
          <w:szCs w:val="20"/>
        </w:rPr>
      </w:pPr>
      <w:r w:rsidRPr="000C6975">
        <w:rPr>
          <w:rFonts w:ascii="Futura Std" w:hAnsi="Futura Std"/>
          <w:b/>
          <w:sz w:val="20"/>
          <w:szCs w:val="20"/>
        </w:rPr>
        <w:t>Parágrafo 2</w:t>
      </w:r>
      <w:r w:rsidRPr="000C6975">
        <w:rPr>
          <w:rFonts w:ascii="Futura Std" w:hAnsi="Futura Std" w:cs="Lohit Devanagari"/>
          <w:b/>
          <w:color w:val="000000"/>
          <w:sz w:val="20"/>
          <w:szCs w:val="20"/>
        </w:rPr>
        <w:t>:</w:t>
      </w:r>
      <w:r w:rsidRPr="000C6975">
        <w:rPr>
          <w:rFonts w:ascii="Futura Std" w:hAnsi="Futura Std" w:cs="Lohit Devanagari"/>
          <w:color w:val="000000"/>
          <w:sz w:val="20"/>
          <w:szCs w:val="20"/>
        </w:rPr>
        <w:t xml:space="preserve"> Una vez el concesionario reciba las estaciones de peaje de Chusacá y Chinauta, de acuerdo con lo definido en la Parte Especial del contrato de Concesión</w:t>
      </w:r>
      <w:r w:rsidRPr="000C6975">
        <w:rPr>
          <w:rFonts w:ascii="Futura Std" w:hAnsi="Futura Std" w:cs="Times New Roman"/>
          <w:sz w:val="20"/>
          <w:szCs w:val="20"/>
        </w:rPr>
        <w:t xml:space="preserve"> que se suscriba como consecuencia del trámite de la iniciativa privada para el proyecto vial denominado</w:t>
      </w:r>
      <w:r w:rsidRPr="000C6975">
        <w:rPr>
          <w:rFonts w:ascii="Futura Std" w:eastAsia="Times New Roman" w:hAnsi="Futura Std" w:cs="Times New Roman"/>
          <w:i/>
          <w:color w:val="000000"/>
          <w:sz w:val="20"/>
          <w:szCs w:val="20"/>
          <w:lang w:eastAsia="es-ES"/>
        </w:rPr>
        <w:t xml:space="preserve"> “Ampliación Tercer Carril – Doble Calzada Bogotá – Girardot”</w:t>
      </w:r>
      <w:r w:rsidRPr="000C6975">
        <w:rPr>
          <w:rFonts w:ascii="Futura Std" w:hAnsi="Futura Std" w:cs="Lohit Devanagari"/>
          <w:color w:val="000000"/>
          <w:sz w:val="20"/>
          <w:szCs w:val="20"/>
        </w:rPr>
        <w:t xml:space="preserve">, tendrá derecho a realizar el recaudo correspondiente a las mencionadas estaciones de peaje aplicando las tarifas que se encuentren vigentes a la fecha de inicio del contrato y hasta la firma del </w:t>
      </w:r>
      <w:r w:rsidRPr="000C6975">
        <w:rPr>
          <w:rFonts w:ascii="Futura Std" w:hAnsi="Futura Std" w:cs="Times New Roman"/>
          <w:sz w:val="20"/>
          <w:szCs w:val="20"/>
        </w:rPr>
        <w:t>acta de Terminación de la última unidad funcional</w:t>
      </w:r>
      <w:r w:rsidRPr="000C6975">
        <w:rPr>
          <w:rFonts w:ascii="Futura Std" w:hAnsi="Futura Std" w:cs="Lohit Devanagari"/>
          <w:color w:val="000000"/>
          <w:sz w:val="20"/>
          <w:szCs w:val="20"/>
        </w:rPr>
        <w:t>.</w:t>
      </w:r>
      <w:r w:rsidRPr="000C6975">
        <w:rPr>
          <w:rFonts w:ascii="Futura Std" w:hAnsi="Futura Std"/>
          <w:sz w:val="20"/>
          <w:szCs w:val="20"/>
        </w:rPr>
        <w:t xml:space="preserve"> </w:t>
      </w:r>
      <w:r w:rsidRPr="000C6975">
        <w:rPr>
          <w:rFonts w:ascii="Futura Std" w:hAnsi="Futura Std" w:cs="Lohit Devanagari"/>
          <w:color w:val="000000"/>
          <w:sz w:val="20"/>
          <w:szCs w:val="20"/>
        </w:rPr>
        <w:t>Las tarifas vigentes a la fecha de inicio del contrato serán actualizadas  conforme a lo definido en los documentos contractuales.</w:t>
      </w:r>
    </w:p>
    <w:p w:rsidR="008B40FA" w:rsidRPr="000C6975" w:rsidRDefault="008B40FA" w:rsidP="008B40FA">
      <w:pPr>
        <w:pStyle w:val="Sinespaciado"/>
        <w:rPr>
          <w:rFonts w:ascii="Futura Std" w:hAnsi="Futura Std" w:cs="Lohit Devanagari"/>
          <w:color w:val="000000"/>
          <w:sz w:val="20"/>
          <w:szCs w:val="20"/>
        </w:rPr>
      </w:pPr>
    </w:p>
    <w:p w:rsidR="008B40FA" w:rsidRPr="000C6975" w:rsidRDefault="008B40FA" w:rsidP="008B40FA">
      <w:pPr>
        <w:spacing w:after="160" w:line="249" w:lineRule="auto"/>
        <w:jc w:val="both"/>
        <w:rPr>
          <w:rFonts w:ascii="Futura Std" w:hAnsi="Futura Std" w:cs="Times New Roman"/>
          <w:sz w:val="20"/>
          <w:szCs w:val="20"/>
        </w:rPr>
      </w:pPr>
      <w:r w:rsidRPr="000C6975">
        <w:rPr>
          <w:rFonts w:ascii="Futura Std" w:hAnsi="Futura Std"/>
          <w:b/>
          <w:color w:val="000000"/>
          <w:sz w:val="20"/>
          <w:szCs w:val="20"/>
        </w:rPr>
        <w:t xml:space="preserve">Parágrafo 3: </w:t>
      </w:r>
      <w:r w:rsidRPr="000C6975">
        <w:rPr>
          <w:rFonts w:ascii="Futura Std" w:hAnsi="Futura Std"/>
          <w:color w:val="000000"/>
          <w:sz w:val="20"/>
          <w:szCs w:val="20"/>
        </w:rPr>
        <w:t xml:space="preserve">El derecho a percibir la retribución por recaudo de peajes sólo procederá una vez se cumplan los presupuestos establecidos en </w:t>
      </w:r>
      <w:r w:rsidRPr="000C6975">
        <w:rPr>
          <w:rFonts w:ascii="Futura Std" w:hAnsi="Futura Std" w:cs="Times New Roman"/>
          <w:color w:val="000000"/>
          <w:sz w:val="20"/>
          <w:szCs w:val="20"/>
        </w:rPr>
        <w:t xml:space="preserve">los documentos del contrato </w:t>
      </w:r>
      <w:r w:rsidRPr="000C6975">
        <w:rPr>
          <w:rFonts w:ascii="Futura Std" w:hAnsi="Futura Std"/>
          <w:color w:val="000000"/>
          <w:sz w:val="20"/>
          <w:szCs w:val="20"/>
        </w:rPr>
        <w:t>de concesión,</w:t>
      </w:r>
      <w:r w:rsidRPr="000C6975">
        <w:rPr>
          <w:rFonts w:ascii="Futura Std" w:hAnsi="Futura Std" w:cs="Times New Roman"/>
          <w:color w:val="000000"/>
          <w:sz w:val="20"/>
          <w:szCs w:val="20"/>
        </w:rPr>
        <w:t xml:space="preserve"> que se suscriba como consecuencia del trámite de la iniciativa privada presentada por el originador del proyecto Ampliación Tercer Carril – Doble Calzada Bogotá - Girardot.</w:t>
      </w:r>
    </w:p>
    <w:p w:rsidR="008B40FA" w:rsidRPr="000C6975" w:rsidRDefault="008B40FA" w:rsidP="008B40FA">
      <w:pPr>
        <w:tabs>
          <w:tab w:val="left" w:pos="0"/>
        </w:tabs>
        <w:jc w:val="both"/>
        <w:rPr>
          <w:rFonts w:ascii="Futura Std" w:hAnsi="Futura Std" w:cs="Times New Roman"/>
          <w:sz w:val="20"/>
          <w:szCs w:val="20"/>
        </w:rPr>
      </w:pPr>
      <w:r w:rsidRPr="000C6975">
        <w:rPr>
          <w:rFonts w:ascii="Futura Std" w:hAnsi="Futura Std" w:cs="Times New Roman"/>
          <w:b/>
          <w:sz w:val="20"/>
          <w:szCs w:val="20"/>
        </w:rPr>
        <w:t xml:space="preserve">Artículo  2: </w:t>
      </w:r>
      <w:r w:rsidRPr="000C6975">
        <w:rPr>
          <w:rFonts w:ascii="Futura Std" w:eastAsia="Times New Roman" w:hAnsi="Futura Std" w:cs="Times New Roman"/>
          <w:sz w:val="20"/>
          <w:szCs w:val="20"/>
          <w:lang w:val="es" w:eastAsia="es-ES"/>
        </w:rPr>
        <w:t xml:space="preserve">La presente Resolución rige a partir de la fecha de su publicación y los </w:t>
      </w:r>
      <w:r w:rsidRPr="0092229F">
        <w:rPr>
          <w:rFonts w:ascii="Futura Std" w:eastAsia="Times New Roman" w:hAnsi="Futura Std" w:cs="Times New Roman"/>
          <w:sz w:val="20"/>
          <w:szCs w:val="20"/>
          <w:lang w:val="es" w:eastAsia="es-ES"/>
        </w:rPr>
        <w:t>demás</w:t>
      </w:r>
      <w:r w:rsidRPr="000C6975">
        <w:rPr>
          <w:rFonts w:ascii="Futura Std" w:eastAsia="Times New Roman" w:hAnsi="Futura Std" w:cs="Times New Roman"/>
          <w:sz w:val="20"/>
          <w:szCs w:val="20"/>
          <w:lang w:val="es" w:eastAsia="es-ES"/>
        </w:rPr>
        <w:t xml:space="preserve"> términos de la </w:t>
      </w:r>
      <w:r w:rsidRPr="0092229F">
        <w:rPr>
          <w:rFonts w:ascii="Futura Std" w:eastAsia="Times New Roman" w:hAnsi="Futura Std" w:cs="Times New Roman"/>
          <w:sz w:val="20"/>
          <w:szCs w:val="20"/>
          <w:lang w:val="es" w:eastAsia="es-ES"/>
        </w:rPr>
        <w:t>Resolución</w:t>
      </w:r>
      <w:r w:rsidRPr="000C6975">
        <w:rPr>
          <w:rFonts w:ascii="Futura Std" w:eastAsia="Times New Roman" w:hAnsi="Futura Std" w:cs="Times New Roman"/>
          <w:sz w:val="20"/>
          <w:szCs w:val="20"/>
          <w:lang w:val="es" w:eastAsia="es-ES"/>
        </w:rPr>
        <w:t xml:space="preserve"> 2500 de 2015, </w:t>
      </w:r>
      <w:r w:rsidRPr="0092229F">
        <w:rPr>
          <w:rFonts w:ascii="Futura Std" w:eastAsia="Times New Roman" w:hAnsi="Futura Std" w:cs="Times New Roman"/>
          <w:sz w:val="20"/>
          <w:szCs w:val="20"/>
          <w:lang w:val="es" w:eastAsia="es-ES"/>
        </w:rPr>
        <w:t>continúan</w:t>
      </w:r>
      <w:r w:rsidRPr="000C6975">
        <w:rPr>
          <w:rFonts w:ascii="Futura Std" w:eastAsia="Times New Roman" w:hAnsi="Futura Std" w:cs="Times New Roman"/>
          <w:sz w:val="20"/>
          <w:szCs w:val="20"/>
          <w:lang w:val="es" w:eastAsia="es-ES"/>
        </w:rPr>
        <w:t xml:space="preserve"> vigentes. </w:t>
      </w:r>
    </w:p>
    <w:p w:rsidR="008B40FA" w:rsidRPr="000C6975" w:rsidRDefault="008B40FA" w:rsidP="008B40FA">
      <w:pPr>
        <w:jc w:val="both"/>
        <w:rPr>
          <w:rFonts w:ascii="Futura Std" w:eastAsia="Times New Roman" w:hAnsi="Futura Std" w:cs="Times New Roman"/>
          <w:sz w:val="20"/>
          <w:szCs w:val="20"/>
          <w:lang w:val="es" w:eastAsia="es-ES"/>
        </w:rPr>
      </w:pPr>
    </w:p>
    <w:p w:rsidR="008B40FA" w:rsidRPr="000C6975" w:rsidRDefault="008B40FA" w:rsidP="008B40FA">
      <w:pPr>
        <w:jc w:val="both"/>
        <w:rPr>
          <w:rFonts w:ascii="Futura Std" w:eastAsia="Times New Roman" w:hAnsi="Futura Std" w:cs="Times New Roman"/>
          <w:sz w:val="20"/>
          <w:szCs w:val="20"/>
          <w:lang w:val="es" w:eastAsia="es-ES"/>
        </w:rPr>
      </w:pPr>
    </w:p>
    <w:p w:rsidR="008B40FA" w:rsidRPr="000C6975" w:rsidRDefault="008B40FA" w:rsidP="008B40FA">
      <w:pPr>
        <w:pStyle w:val="Standard"/>
        <w:autoSpaceDE w:val="0"/>
        <w:rPr>
          <w:rFonts w:ascii="Futura Std" w:hAnsi="Futura Std" w:cs="Times New Roman"/>
          <w:sz w:val="20"/>
        </w:rPr>
      </w:pPr>
      <w:r w:rsidRPr="000C6975">
        <w:rPr>
          <w:rFonts w:ascii="Futura Std" w:hAnsi="Futura Std" w:cs="Times New Roman"/>
          <w:b/>
          <w:bCs/>
          <w:sz w:val="20"/>
        </w:rPr>
        <w:t xml:space="preserve">PUBLÍQUESE </w:t>
      </w:r>
      <w:r w:rsidRPr="000C6975">
        <w:rPr>
          <w:rFonts w:ascii="Futura Std" w:eastAsia="Futura Bk BT" w:hAnsi="Futura Std" w:cs="Times New Roman"/>
          <w:b/>
          <w:bCs/>
          <w:sz w:val="20"/>
        </w:rPr>
        <w:t xml:space="preserve"> </w:t>
      </w:r>
      <w:r w:rsidRPr="000C6975">
        <w:rPr>
          <w:rFonts w:ascii="Futura Std" w:hAnsi="Futura Std" w:cs="Times New Roman"/>
          <w:b/>
          <w:bCs/>
          <w:sz w:val="20"/>
        </w:rPr>
        <w:t>Y</w:t>
      </w:r>
      <w:r w:rsidRPr="000C6975">
        <w:rPr>
          <w:rFonts w:ascii="Futura Std" w:eastAsia="Futura Bk BT" w:hAnsi="Futura Std" w:cs="Times New Roman"/>
          <w:b/>
          <w:bCs/>
          <w:sz w:val="20"/>
        </w:rPr>
        <w:t xml:space="preserve"> </w:t>
      </w:r>
      <w:r w:rsidRPr="000C6975">
        <w:rPr>
          <w:rFonts w:ascii="Futura Std" w:hAnsi="Futura Std" w:cs="Times New Roman"/>
          <w:b/>
          <w:bCs/>
          <w:sz w:val="20"/>
        </w:rPr>
        <w:t>CÚMPLASE,</w:t>
      </w:r>
    </w:p>
    <w:p w:rsidR="008B40FA" w:rsidRPr="000C6975" w:rsidRDefault="008B40FA" w:rsidP="008B40FA">
      <w:pPr>
        <w:pStyle w:val="Standard"/>
        <w:autoSpaceDE w:val="0"/>
        <w:rPr>
          <w:rFonts w:ascii="Futura Std" w:hAnsi="Futura Std" w:cs="Times New Roman"/>
          <w:sz w:val="20"/>
        </w:rPr>
      </w:pPr>
    </w:p>
    <w:p w:rsidR="008B40FA" w:rsidRPr="000C6975" w:rsidRDefault="008B40FA" w:rsidP="008B40FA">
      <w:pPr>
        <w:tabs>
          <w:tab w:val="left" w:pos="0"/>
        </w:tabs>
        <w:rPr>
          <w:rFonts w:ascii="Futura Std" w:eastAsia="Times New Roman" w:hAnsi="Futura Std" w:cs="Times New Roman"/>
          <w:sz w:val="20"/>
          <w:szCs w:val="20"/>
          <w:lang w:val="es" w:eastAsia="es-ES"/>
        </w:rPr>
      </w:pPr>
      <w:r w:rsidRPr="000C6975">
        <w:rPr>
          <w:rFonts w:ascii="Futura Std" w:eastAsia="Times New Roman" w:hAnsi="Futura Std" w:cs="Times New Roman"/>
          <w:sz w:val="20"/>
          <w:szCs w:val="20"/>
          <w:lang w:val="es" w:eastAsia="es-ES"/>
        </w:rPr>
        <w:t xml:space="preserve">Dada en Bogotá D.C., a los </w:t>
      </w:r>
    </w:p>
    <w:p w:rsidR="008B40FA" w:rsidRPr="000C6975" w:rsidRDefault="008B40FA" w:rsidP="008B40FA">
      <w:pPr>
        <w:tabs>
          <w:tab w:val="left" w:pos="0"/>
        </w:tabs>
        <w:jc w:val="both"/>
        <w:rPr>
          <w:rFonts w:ascii="Futura Std" w:eastAsia="Times New Roman" w:hAnsi="Futura Std" w:cs="Times New Roman"/>
          <w:sz w:val="20"/>
          <w:szCs w:val="20"/>
          <w:lang w:val="es" w:eastAsia="es-ES"/>
        </w:rPr>
      </w:pPr>
    </w:p>
    <w:p w:rsidR="008B40FA" w:rsidRPr="000C6975" w:rsidRDefault="008B40FA" w:rsidP="008B40FA">
      <w:pPr>
        <w:tabs>
          <w:tab w:val="left" w:pos="0"/>
        </w:tabs>
        <w:jc w:val="both"/>
        <w:rPr>
          <w:rFonts w:ascii="Futura Std" w:eastAsia="Times New Roman" w:hAnsi="Futura Std" w:cs="Times New Roman"/>
          <w:sz w:val="20"/>
          <w:szCs w:val="20"/>
          <w:lang w:val="es" w:eastAsia="es-ES"/>
        </w:rPr>
      </w:pPr>
    </w:p>
    <w:p w:rsidR="008B40FA" w:rsidRPr="000C6975" w:rsidRDefault="008B40FA" w:rsidP="008B40FA">
      <w:pPr>
        <w:tabs>
          <w:tab w:val="left" w:pos="0"/>
        </w:tabs>
        <w:jc w:val="both"/>
        <w:rPr>
          <w:rFonts w:ascii="Futura Std" w:eastAsia="Times New Roman" w:hAnsi="Futura Std" w:cs="Times New Roman"/>
          <w:sz w:val="20"/>
          <w:szCs w:val="20"/>
          <w:lang w:val="es" w:eastAsia="es-ES"/>
        </w:rPr>
      </w:pPr>
    </w:p>
    <w:p w:rsidR="008B40FA" w:rsidRPr="000C6975" w:rsidRDefault="008B40FA" w:rsidP="008B40FA">
      <w:pPr>
        <w:tabs>
          <w:tab w:val="left" w:pos="0"/>
        </w:tabs>
        <w:jc w:val="both"/>
        <w:rPr>
          <w:rFonts w:ascii="Futura Std" w:hAnsi="Futura Std"/>
          <w:sz w:val="20"/>
          <w:szCs w:val="20"/>
          <w:lang w:val="es"/>
        </w:rPr>
      </w:pPr>
    </w:p>
    <w:p w:rsidR="008B40FA" w:rsidRPr="000C6975" w:rsidRDefault="008B40FA" w:rsidP="008B40FA">
      <w:pPr>
        <w:tabs>
          <w:tab w:val="left" w:pos="0"/>
        </w:tabs>
        <w:jc w:val="both"/>
        <w:rPr>
          <w:rFonts w:ascii="Futura Std" w:hAnsi="Futura Std"/>
          <w:sz w:val="20"/>
          <w:szCs w:val="20"/>
          <w:lang w:val="es"/>
        </w:rPr>
      </w:pPr>
    </w:p>
    <w:p w:rsidR="008B40FA" w:rsidRPr="000C6975" w:rsidRDefault="008B40FA" w:rsidP="008B40FA">
      <w:pPr>
        <w:tabs>
          <w:tab w:val="left" w:pos="0"/>
        </w:tabs>
        <w:jc w:val="both"/>
        <w:rPr>
          <w:rFonts w:ascii="Futura Std" w:hAnsi="Futura Std"/>
          <w:sz w:val="20"/>
          <w:szCs w:val="20"/>
          <w:lang w:val="es"/>
        </w:rPr>
      </w:pPr>
    </w:p>
    <w:p w:rsidR="008B40FA" w:rsidRPr="000C6975" w:rsidRDefault="008B40FA" w:rsidP="008B40FA">
      <w:pPr>
        <w:tabs>
          <w:tab w:val="left" w:pos="0"/>
        </w:tabs>
        <w:jc w:val="both"/>
        <w:rPr>
          <w:rFonts w:ascii="Futura Std" w:hAnsi="Futura Std"/>
          <w:sz w:val="20"/>
          <w:szCs w:val="20"/>
          <w:lang w:val="es"/>
        </w:rPr>
      </w:pPr>
    </w:p>
    <w:p w:rsidR="008B40FA" w:rsidRPr="000C6975" w:rsidRDefault="008B40FA" w:rsidP="008B40FA">
      <w:pPr>
        <w:tabs>
          <w:tab w:val="left" w:pos="0"/>
        </w:tabs>
        <w:jc w:val="both"/>
        <w:rPr>
          <w:rFonts w:ascii="Futura Std" w:hAnsi="Futura Std"/>
          <w:sz w:val="20"/>
          <w:szCs w:val="20"/>
          <w:lang w:val="es"/>
        </w:rPr>
      </w:pPr>
    </w:p>
    <w:p w:rsidR="008B40FA" w:rsidRPr="000C6975" w:rsidRDefault="008B40FA" w:rsidP="008B40FA">
      <w:pPr>
        <w:tabs>
          <w:tab w:val="left" w:pos="0"/>
        </w:tabs>
        <w:jc w:val="center"/>
        <w:rPr>
          <w:rFonts w:ascii="Futura Std" w:eastAsia="Times New Roman" w:hAnsi="Futura Std" w:cs="Times New Roman"/>
          <w:b/>
          <w:sz w:val="20"/>
          <w:szCs w:val="20"/>
          <w:lang w:val="es" w:eastAsia="es-ES"/>
        </w:rPr>
      </w:pPr>
      <w:r w:rsidRPr="000C6975">
        <w:rPr>
          <w:rFonts w:ascii="Futura Std" w:eastAsia="Times New Roman" w:hAnsi="Futura Std" w:cs="Times New Roman"/>
          <w:b/>
          <w:sz w:val="20"/>
          <w:szCs w:val="20"/>
          <w:lang w:val="es" w:eastAsia="es-ES"/>
        </w:rPr>
        <w:t>JORGE EDUARDO ROJAS GIRALDO</w:t>
      </w:r>
    </w:p>
    <w:p w:rsidR="008B40FA" w:rsidRPr="000C6975" w:rsidRDefault="008B40FA" w:rsidP="008B40FA">
      <w:pPr>
        <w:tabs>
          <w:tab w:val="left" w:pos="0"/>
        </w:tabs>
        <w:jc w:val="center"/>
        <w:rPr>
          <w:rFonts w:ascii="Futura Std" w:hAnsi="Futura Std" w:cs="Times New Roman"/>
          <w:sz w:val="20"/>
          <w:szCs w:val="20"/>
        </w:rPr>
      </w:pPr>
      <w:r w:rsidRPr="000C6975">
        <w:rPr>
          <w:rFonts w:ascii="Futura Std" w:eastAsia="Times New Roman" w:hAnsi="Futura Std" w:cs="Times New Roman"/>
          <w:b/>
          <w:sz w:val="20"/>
          <w:szCs w:val="20"/>
          <w:lang w:val="es" w:eastAsia="es-ES"/>
        </w:rPr>
        <w:t>Ministro de Transporte</w:t>
      </w:r>
    </w:p>
    <w:p w:rsidR="008B40FA" w:rsidRPr="000C6975" w:rsidRDefault="008B40FA" w:rsidP="008B40FA">
      <w:pPr>
        <w:tabs>
          <w:tab w:val="left" w:pos="-720"/>
        </w:tabs>
        <w:jc w:val="both"/>
        <w:rPr>
          <w:rFonts w:ascii="Futura Std" w:eastAsia="Times New Roman" w:hAnsi="Futura Std" w:cs="Times New Roman"/>
          <w:spacing w:val="-3"/>
          <w:sz w:val="20"/>
          <w:szCs w:val="20"/>
          <w:lang w:eastAsia="es-ES"/>
        </w:rPr>
      </w:pPr>
      <w:r w:rsidRPr="000C6975">
        <w:rPr>
          <w:rFonts w:ascii="Futura Std" w:eastAsia="Times New Roman" w:hAnsi="Futura Std" w:cs="Times New Roman"/>
          <w:spacing w:val="-3"/>
          <w:sz w:val="20"/>
          <w:szCs w:val="20"/>
          <w:lang w:eastAsia="es-ES"/>
        </w:rPr>
        <w:tab/>
      </w:r>
    </w:p>
    <w:p w:rsidR="008B40FA" w:rsidRPr="000C6975" w:rsidRDefault="008B40FA" w:rsidP="008B40FA">
      <w:pPr>
        <w:tabs>
          <w:tab w:val="left" w:pos="-720"/>
        </w:tabs>
        <w:jc w:val="both"/>
        <w:rPr>
          <w:rFonts w:ascii="Futura Std" w:eastAsia="Times New Roman" w:hAnsi="Futura Std" w:cs="Times New Roman"/>
          <w:spacing w:val="-3"/>
          <w:sz w:val="20"/>
          <w:szCs w:val="20"/>
          <w:lang w:eastAsia="es-ES"/>
        </w:rPr>
      </w:pPr>
    </w:p>
    <w:p w:rsidR="008B40FA" w:rsidRPr="000C6975" w:rsidRDefault="008B40FA" w:rsidP="008B40FA">
      <w:pPr>
        <w:tabs>
          <w:tab w:val="left" w:pos="-720"/>
        </w:tabs>
        <w:jc w:val="both"/>
        <w:rPr>
          <w:rFonts w:ascii="Futura Std" w:eastAsia="Times New Roman" w:hAnsi="Futura Std" w:cs="Times New Roman"/>
          <w:spacing w:val="-3"/>
          <w:sz w:val="20"/>
          <w:szCs w:val="20"/>
          <w:lang w:eastAsia="es-ES"/>
        </w:rPr>
      </w:pPr>
    </w:p>
    <w:p w:rsidR="008B40FA" w:rsidRPr="000C6975" w:rsidRDefault="008B40FA" w:rsidP="008B40FA">
      <w:pPr>
        <w:tabs>
          <w:tab w:val="left" w:pos="-720"/>
        </w:tabs>
        <w:jc w:val="both"/>
        <w:rPr>
          <w:rFonts w:ascii="Futura Std" w:eastAsia="Times New Roman" w:hAnsi="Futura Std" w:cs="Times New Roman"/>
          <w:spacing w:val="-3"/>
          <w:sz w:val="20"/>
          <w:szCs w:val="20"/>
          <w:lang w:eastAsia="es-ES"/>
        </w:rPr>
      </w:pPr>
    </w:p>
    <w:p w:rsidR="008B40FA" w:rsidRPr="000C6975" w:rsidRDefault="008B40FA" w:rsidP="008B40FA">
      <w:pPr>
        <w:tabs>
          <w:tab w:val="left" w:pos="-720"/>
        </w:tabs>
        <w:jc w:val="both"/>
        <w:rPr>
          <w:rFonts w:ascii="Futura Std" w:eastAsia="Times New Roman" w:hAnsi="Futura Std" w:cs="Times New Roman"/>
          <w:spacing w:val="-3"/>
          <w:sz w:val="20"/>
          <w:szCs w:val="20"/>
          <w:lang w:eastAsia="es-ES"/>
        </w:rPr>
      </w:pPr>
    </w:p>
    <w:p w:rsidR="008B40FA" w:rsidRPr="000C6975" w:rsidRDefault="008B40FA" w:rsidP="008B40FA">
      <w:pPr>
        <w:tabs>
          <w:tab w:val="left" w:pos="-720"/>
        </w:tabs>
        <w:jc w:val="both"/>
        <w:rPr>
          <w:rFonts w:ascii="Futura Std" w:eastAsia="Times New Roman" w:hAnsi="Futura Std" w:cs="Times New Roman"/>
          <w:spacing w:val="-3"/>
          <w:sz w:val="20"/>
          <w:szCs w:val="20"/>
          <w:lang w:eastAsia="es-ES"/>
        </w:rPr>
      </w:pPr>
    </w:p>
    <w:p w:rsidR="008B40FA" w:rsidRPr="000C6975" w:rsidRDefault="008B40FA" w:rsidP="008B40FA">
      <w:pPr>
        <w:tabs>
          <w:tab w:val="left" w:pos="-720"/>
        </w:tabs>
        <w:jc w:val="both"/>
        <w:rPr>
          <w:rFonts w:ascii="Futura Std" w:eastAsia="Times New Roman" w:hAnsi="Futura Std" w:cs="Times New Roman"/>
          <w:spacing w:val="-3"/>
          <w:sz w:val="20"/>
          <w:szCs w:val="20"/>
          <w:lang w:eastAsia="es-ES"/>
        </w:rPr>
      </w:pPr>
    </w:p>
    <w:p w:rsidR="008B40FA" w:rsidRPr="000C6975" w:rsidRDefault="008B40FA" w:rsidP="008B40FA">
      <w:pPr>
        <w:tabs>
          <w:tab w:val="left" w:pos="-720"/>
        </w:tabs>
        <w:jc w:val="both"/>
        <w:rPr>
          <w:rFonts w:ascii="Futura Std" w:eastAsia="Times New Roman" w:hAnsi="Futura Std" w:cs="Times New Roman"/>
          <w:spacing w:val="-3"/>
          <w:sz w:val="20"/>
          <w:szCs w:val="20"/>
          <w:lang w:eastAsia="es-ES"/>
        </w:rPr>
      </w:pPr>
    </w:p>
    <w:p w:rsidR="008B40FA" w:rsidRPr="000C6975" w:rsidRDefault="008B40FA" w:rsidP="008B40FA">
      <w:pPr>
        <w:tabs>
          <w:tab w:val="left" w:pos="-720"/>
        </w:tabs>
        <w:jc w:val="both"/>
        <w:rPr>
          <w:rFonts w:ascii="Futura Std" w:eastAsia="Times New Roman" w:hAnsi="Futura Std" w:cs="Times New Roman"/>
          <w:spacing w:val="-3"/>
          <w:sz w:val="20"/>
          <w:szCs w:val="20"/>
          <w:lang w:eastAsia="es-ES"/>
        </w:rPr>
      </w:pPr>
    </w:p>
    <w:p w:rsidR="008B40FA" w:rsidRPr="000C6975" w:rsidRDefault="008B40FA" w:rsidP="008B40FA">
      <w:pPr>
        <w:tabs>
          <w:tab w:val="left" w:pos="-720"/>
        </w:tabs>
        <w:jc w:val="both"/>
        <w:rPr>
          <w:rFonts w:ascii="Futura Std" w:eastAsia="Times New Roman" w:hAnsi="Futura Std" w:cs="Times New Roman"/>
          <w:spacing w:val="-3"/>
          <w:sz w:val="20"/>
          <w:szCs w:val="20"/>
          <w:lang w:eastAsia="es-ES"/>
        </w:rPr>
      </w:pPr>
    </w:p>
    <w:p w:rsidR="008B40FA" w:rsidRPr="000C6975" w:rsidRDefault="008B40FA" w:rsidP="008B40FA">
      <w:pPr>
        <w:tabs>
          <w:tab w:val="left" w:pos="-720"/>
        </w:tabs>
        <w:jc w:val="both"/>
        <w:rPr>
          <w:rFonts w:ascii="Futura Std" w:eastAsia="Times New Roman" w:hAnsi="Futura Std" w:cs="Times New Roman"/>
          <w:spacing w:val="-3"/>
          <w:sz w:val="14"/>
          <w:szCs w:val="14"/>
          <w:lang w:eastAsia="es-ES"/>
        </w:rPr>
      </w:pPr>
      <w:r w:rsidRPr="000C6975">
        <w:rPr>
          <w:rFonts w:ascii="Futura Std" w:eastAsia="Times New Roman" w:hAnsi="Futura Std" w:cs="Times New Roman"/>
          <w:spacing w:val="-3"/>
          <w:sz w:val="14"/>
          <w:szCs w:val="14"/>
          <w:lang w:eastAsia="es-ES"/>
        </w:rPr>
        <w:t xml:space="preserve">Proyectó: Juan José Aguilar Higuera – Experto G3-07 –Gerencia Jurídica de Estructuración – ANI </w:t>
      </w:r>
    </w:p>
    <w:p w:rsidR="008B40FA" w:rsidRPr="000C6975" w:rsidRDefault="008B40FA" w:rsidP="008B40FA">
      <w:pPr>
        <w:tabs>
          <w:tab w:val="left" w:pos="-720"/>
        </w:tabs>
        <w:jc w:val="both"/>
        <w:rPr>
          <w:rFonts w:ascii="Futura Std" w:eastAsia="Times New Roman" w:hAnsi="Futura Std" w:cs="Times New Roman"/>
          <w:spacing w:val="-3"/>
          <w:sz w:val="14"/>
          <w:szCs w:val="14"/>
          <w:lang w:eastAsia="es-ES"/>
        </w:rPr>
      </w:pPr>
      <w:r w:rsidRPr="000C6975">
        <w:rPr>
          <w:rFonts w:ascii="Futura Std" w:eastAsia="Times New Roman" w:hAnsi="Futura Std" w:cs="Times New Roman"/>
          <w:spacing w:val="-3"/>
          <w:sz w:val="14"/>
          <w:szCs w:val="14"/>
          <w:lang w:eastAsia="es-ES"/>
        </w:rPr>
        <w:t xml:space="preserve">            Alexander Monroy Rodríguez – Abogado- Gerencia Jurídica de Estructuración – ANI</w:t>
      </w:r>
    </w:p>
    <w:p w:rsidR="008B40FA" w:rsidRPr="000C6975" w:rsidRDefault="008B40FA" w:rsidP="008B40FA">
      <w:pPr>
        <w:tabs>
          <w:tab w:val="left" w:pos="-720"/>
        </w:tabs>
        <w:jc w:val="both"/>
        <w:rPr>
          <w:rFonts w:ascii="Futura Std" w:eastAsia="Times New Roman" w:hAnsi="Futura Std" w:cs="Times New Roman"/>
          <w:spacing w:val="-3"/>
          <w:sz w:val="14"/>
          <w:szCs w:val="14"/>
          <w:lang w:eastAsia="es-ES"/>
        </w:rPr>
      </w:pPr>
      <w:r w:rsidRPr="000C6975">
        <w:rPr>
          <w:rFonts w:ascii="Futura Std" w:eastAsia="Times New Roman" w:hAnsi="Futura Std" w:cs="Times New Roman"/>
          <w:spacing w:val="-3"/>
          <w:sz w:val="14"/>
          <w:szCs w:val="14"/>
          <w:lang w:eastAsia="es-ES"/>
        </w:rPr>
        <w:t xml:space="preserve">            Rafael Francisco Gomez Jimenez -</w:t>
      </w:r>
      <w:r w:rsidRPr="000C6975">
        <w:rPr>
          <w:rFonts w:ascii="Futura Std" w:hAnsi="Futura Std"/>
          <w:sz w:val="14"/>
          <w:szCs w:val="14"/>
        </w:rPr>
        <w:t xml:space="preserve"> </w:t>
      </w:r>
      <w:r w:rsidRPr="000C6975">
        <w:rPr>
          <w:rFonts w:ascii="Futura Std" w:eastAsia="Times New Roman" w:hAnsi="Futura Std" w:cs="Times New Roman"/>
          <w:spacing w:val="-3"/>
          <w:sz w:val="14"/>
          <w:szCs w:val="14"/>
          <w:lang w:eastAsia="es-ES"/>
        </w:rPr>
        <w:t>Experto G-7 - Vicepresidencia Estructuración</w:t>
      </w:r>
    </w:p>
    <w:p w:rsidR="008B40FA" w:rsidRPr="000C6975" w:rsidRDefault="008B40FA" w:rsidP="008B40FA">
      <w:pPr>
        <w:tabs>
          <w:tab w:val="left" w:pos="-720"/>
        </w:tabs>
        <w:jc w:val="both"/>
        <w:rPr>
          <w:rFonts w:ascii="Futura Std" w:eastAsia="Times New Roman" w:hAnsi="Futura Std" w:cs="Times New Roman"/>
          <w:spacing w:val="-3"/>
          <w:sz w:val="14"/>
          <w:szCs w:val="14"/>
          <w:lang w:eastAsia="es-ES"/>
        </w:rPr>
      </w:pPr>
    </w:p>
    <w:p w:rsidR="008B40FA" w:rsidRPr="000C6975" w:rsidRDefault="008B40FA" w:rsidP="008B40FA">
      <w:pPr>
        <w:tabs>
          <w:tab w:val="left" w:pos="-720"/>
        </w:tabs>
        <w:jc w:val="both"/>
        <w:rPr>
          <w:rFonts w:ascii="Futura Std" w:hAnsi="Futura Std" w:cs="Times New Roman"/>
          <w:sz w:val="14"/>
          <w:szCs w:val="14"/>
        </w:rPr>
      </w:pPr>
      <w:r w:rsidRPr="000C6975">
        <w:rPr>
          <w:rFonts w:ascii="Futura Std" w:eastAsia="Times New Roman" w:hAnsi="Futura Std" w:cs="Times New Roman"/>
          <w:spacing w:val="-3"/>
          <w:sz w:val="14"/>
          <w:szCs w:val="14"/>
          <w:lang w:eastAsia="es-ES"/>
        </w:rPr>
        <w:t>Revisó:    Camilo Jaramillo Berrocal – Vicepresidente de Estructuración –ANI</w:t>
      </w:r>
    </w:p>
    <w:p w:rsidR="008B40FA" w:rsidRPr="000C6975" w:rsidRDefault="008B40FA" w:rsidP="008B40FA">
      <w:pPr>
        <w:tabs>
          <w:tab w:val="left" w:pos="-720"/>
        </w:tabs>
        <w:jc w:val="both"/>
        <w:rPr>
          <w:rFonts w:ascii="Futura Std" w:hAnsi="Futura Std"/>
          <w:spacing w:val="-3"/>
          <w:sz w:val="14"/>
          <w:szCs w:val="14"/>
        </w:rPr>
      </w:pPr>
      <w:r w:rsidRPr="000C6975">
        <w:rPr>
          <w:rFonts w:ascii="Futura Std" w:hAnsi="Futura Std"/>
          <w:spacing w:val="-3"/>
          <w:sz w:val="14"/>
          <w:szCs w:val="14"/>
        </w:rPr>
        <w:t xml:space="preserve">             Fernando Iregui Mejía -Vicepresidente Jurídico –ANI</w:t>
      </w:r>
    </w:p>
    <w:p w:rsidR="008B40FA" w:rsidRPr="000C6975" w:rsidRDefault="008B40FA" w:rsidP="008B40FA">
      <w:pPr>
        <w:tabs>
          <w:tab w:val="left" w:pos="-720"/>
        </w:tabs>
        <w:jc w:val="both"/>
        <w:rPr>
          <w:rFonts w:ascii="Futura Std" w:eastAsia="Times New Roman" w:hAnsi="Futura Std" w:cs="Times New Roman"/>
          <w:spacing w:val="-3"/>
          <w:sz w:val="14"/>
          <w:szCs w:val="14"/>
          <w:lang w:eastAsia="es-ES"/>
        </w:rPr>
      </w:pPr>
      <w:r w:rsidRPr="000C6975">
        <w:rPr>
          <w:rFonts w:ascii="Futura Std" w:eastAsia="Times New Roman" w:hAnsi="Futura Std" w:cs="Times New Roman"/>
          <w:spacing w:val="-3"/>
          <w:sz w:val="14"/>
          <w:szCs w:val="14"/>
          <w:lang w:eastAsia="es-ES"/>
        </w:rPr>
        <w:t xml:space="preserve">             Diego Andrés Beltran Hernández –Gerencia Jurídica de Estructuración- ANI </w:t>
      </w:r>
    </w:p>
    <w:p w:rsidR="008B40FA" w:rsidRPr="000C6975" w:rsidRDefault="008B40FA" w:rsidP="008B40FA">
      <w:pPr>
        <w:tabs>
          <w:tab w:val="left" w:pos="-720"/>
        </w:tabs>
        <w:jc w:val="both"/>
        <w:rPr>
          <w:rFonts w:ascii="Futura Std" w:eastAsia="Times New Roman" w:hAnsi="Futura Std" w:cs="Times New Roman"/>
          <w:spacing w:val="-3"/>
          <w:sz w:val="14"/>
          <w:szCs w:val="14"/>
          <w:lang w:eastAsia="es-ES"/>
        </w:rPr>
      </w:pPr>
      <w:r w:rsidRPr="000C6975">
        <w:rPr>
          <w:rFonts w:ascii="Futura Std" w:eastAsia="Times New Roman" w:hAnsi="Futura Std" w:cs="Times New Roman"/>
          <w:spacing w:val="-3"/>
          <w:sz w:val="14"/>
          <w:szCs w:val="14"/>
          <w:lang w:eastAsia="es-ES"/>
        </w:rPr>
        <w:t xml:space="preserve">              Juan Carlos Rengifo- Gerente de Proyectos Carreteros VE-ANI</w:t>
      </w:r>
    </w:p>
    <w:p w:rsidR="008B40FA" w:rsidRPr="000C6975" w:rsidRDefault="008B40FA" w:rsidP="008B40FA">
      <w:pPr>
        <w:tabs>
          <w:tab w:val="left" w:pos="-720"/>
        </w:tabs>
        <w:jc w:val="both"/>
        <w:rPr>
          <w:rFonts w:ascii="Futura Std" w:hAnsi="Futura Std"/>
          <w:spacing w:val="-3"/>
          <w:sz w:val="14"/>
          <w:szCs w:val="14"/>
        </w:rPr>
      </w:pPr>
      <w:r w:rsidRPr="000C6975">
        <w:rPr>
          <w:rFonts w:ascii="Futura Std" w:hAnsi="Futura Std"/>
          <w:sz w:val="14"/>
          <w:szCs w:val="14"/>
        </w:rPr>
        <w:t xml:space="preserve">              </w:t>
      </w:r>
      <w:r>
        <w:rPr>
          <w:rFonts w:ascii="Futura Std" w:hAnsi="Futura Std"/>
          <w:sz w:val="14"/>
          <w:szCs w:val="14"/>
        </w:rPr>
        <w:t xml:space="preserve"> </w:t>
      </w:r>
      <w:r w:rsidRPr="000C6975">
        <w:rPr>
          <w:rFonts w:ascii="Futura Std" w:hAnsi="Futura Std"/>
          <w:spacing w:val="-3"/>
          <w:sz w:val="14"/>
          <w:szCs w:val="14"/>
        </w:rPr>
        <w:t xml:space="preserve">Amparo Lotero Zuluaga -Jefe Oficina Asesora Jurídica Ministerio de Transporte </w:t>
      </w:r>
      <w:r>
        <w:rPr>
          <w:rFonts w:ascii="Futura Std" w:hAnsi="Futura Std"/>
          <w:spacing w:val="-3"/>
          <w:sz w:val="14"/>
          <w:szCs w:val="14"/>
        </w:rPr>
        <w:t>(E)</w:t>
      </w:r>
    </w:p>
    <w:p w:rsidR="008B40FA" w:rsidRDefault="008B40FA" w:rsidP="008B40FA">
      <w:pPr>
        <w:tabs>
          <w:tab w:val="left" w:pos="-720"/>
        </w:tabs>
        <w:jc w:val="both"/>
        <w:rPr>
          <w:rFonts w:ascii="Futura Std" w:hAnsi="Futura Std"/>
          <w:spacing w:val="-3"/>
          <w:sz w:val="14"/>
          <w:szCs w:val="14"/>
        </w:rPr>
      </w:pPr>
      <w:r w:rsidRPr="000C6975">
        <w:rPr>
          <w:rFonts w:ascii="Futura Std" w:hAnsi="Futura Std"/>
          <w:spacing w:val="-3"/>
          <w:sz w:val="14"/>
          <w:szCs w:val="14"/>
        </w:rPr>
        <w:t xml:space="preserve">              </w:t>
      </w:r>
      <w:r>
        <w:rPr>
          <w:rFonts w:ascii="Futura Std" w:hAnsi="Futura Std"/>
          <w:spacing w:val="-3"/>
          <w:sz w:val="14"/>
          <w:szCs w:val="14"/>
        </w:rPr>
        <w:t xml:space="preserve">  Oscar Acosta </w:t>
      </w:r>
      <w:r w:rsidRPr="000C6975">
        <w:rPr>
          <w:rFonts w:ascii="Futura Std" w:hAnsi="Futura Std"/>
          <w:spacing w:val="-3"/>
          <w:sz w:val="14"/>
          <w:szCs w:val="14"/>
        </w:rPr>
        <w:t xml:space="preserve">-Jefe Oficina Regulación Económica Ministerio de Transporte. </w:t>
      </w:r>
      <w:r>
        <w:rPr>
          <w:rFonts w:ascii="Futura Std" w:hAnsi="Futura Std"/>
          <w:spacing w:val="-3"/>
          <w:sz w:val="14"/>
          <w:szCs w:val="14"/>
        </w:rPr>
        <w:t xml:space="preserve">(E) </w:t>
      </w:r>
    </w:p>
    <w:p w:rsidR="008B40FA" w:rsidRDefault="008B40FA" w:rsidP="008B40FA">
      <w:pPr>
        <w:tabs>
          <w:tab w:val="left" w:pos="-720"/>
        </w:tabs>
        <w:jc w:val="both"/>
        <w:rPr>
          <w:rFonts w:ascii="Futura Std" w:hAnsi="Futura Std"/>
          <w:spacing w:val="-3"/>
          <w:sz w:val="14"/>
          <w:szCs w:val="14"/>
        </w:rPr>
      </w:pPr>
      <w:r>
        <w:rPr>
          <w:rFonts w:ascii="Futura Std" w:hAnsi="Futura Std"/>
          <w:spacing w:val="-3"/>
          <w:sz w:val="14"/>
          <w:szCs w:val="14"/>
        </w:rPr>
        <w:t xml:space="preserve">             Claudia Fabiola Montoya Campos – Coordinadora Grupo Conceptos y Apoyo Legal </w:t>
      </w:r>
    </w:p>
    <w:p w:rsidR="008B40FA" w:rsidRPr="000C6975" w:rsidRDefault="008B40FA" w:rsidP="008B40FA">
      <w:pPr>
        <w:tabs>
          <w:tab w:val="left" w:pos="-720"/>
        </w:tabs>
        <w:jc w:val="both"/>
        <w:rPr>
          <w:rFonts w:ascii="Futura Std" w:hAnsi="Futura Std"/>
          <w:spacing w:val="-3"/>
          <w:sz w:val="14"/>
          <w:szCs w:val="14"/>
        </w:rPr>
      </w:pPr>
      <w:r>
        <w:rPr>
          <w:rFonts w:ascii="Futura Std" w:hAnsi="Futura Std"/>
          <w:spacing w:val="-3"/>
          <w:sz w:val="14"/>
          <w:szCs w:val="14"/>
        </w:rPr>
        <w:t xml:space="preserve">                Gisella Fernanda Beltrán Zambrano – Oficina Jurídica     </w:t>
      </w:r>
    </w:p>
    <w:p w:rsidR="008B40FA" w:rsidRPr="000C6975" w:rsidRDefault="008B40FA" w:rsidP="008B40FA">
      <w:pPr>
        <w:tabs>
          <w:tab w:val="left" w:pos="-720"/>
        </w:tabs>
        <w:jc w:val="both"/>
        <w:rPr>
          <w:rFonts w:ascii="Futura Std" w:eastAsia="Times New Roman" w:hAnsi="Futura Std" w:cs="Times New Roman"/>
          <w:spacing w:val="-3"/>
          <w:sz w:val="14"/>
          <w:szCs w:val="14"/>
          <w:lang w:eastAsia="es-ES"/>
        </w:rPr>
      </w:pPr>
      <w:r>
        <w:rPr>
          <w:rFonts w:ascii="Futura Std" w:hAnsi="Futura Std"/>
          <w:spacing w:val="-3"/>
          <w:sz w:val="14"/>
          <w:szCs w:val="14"/>
        </w:rPr>
        <w:t xml:space="preserve">                </w:t>
      </w:r>
      <w:r w:rsidRPr="000C6975">
        <w:rPr>
          <w:rFonts w:ascii="Futura Std" w:hAnsi="Futura Std"/>
          <w:spacing w:val="-3"/>
          <w:sz w:val="14"/>
          <w:szCs w:val="14"/>
        </w:rPr>
        <w:t xml:space="preserve">Mario Franco Morales –Coordinador GEF de la Oficina de Regulación Económica Ministerio de Transporte  </w:t>
      </w:r>
      <w:r w:rsidRPr="000C6975">
        <w:rPr>
          <w:rFonts w:ascii="Futura Std" w:eastAsia="Times New Roman" w:hAnsi="Futura Std" w:cs="Times New Roman"/>
          <w:spacing w:val="-3"/>
          <w:sz w:val="14"/>
          <w:szCs w:val="14"/>
          <w:lang w:eastAsia="es-ES"/>
        </w:rPr>
        <w:t xml:space="preserve">   </w:t>
      </w:r>
    </w:p>
    <w:p w:rsidR="008B40FA" w:rsidRPr="000C6975" w:rsidRDefault="008B40FA" w:rsidP="008B40FA">
      <w:pPr>
        <w:rPr>
          <w:rFonts w:ascii="Futura Std" w:hAnsi="Futura Std" w:cs="Times New Roman"/>
          <w:sz w:val="14"/>
          <w:szCs w:val="14"/>
        </w:rPr>
      </w:pPr>
    </w:p>
    <w:p w:rsidR="004E7706" w:rsidRDefault="004E7706"/>
    <w:sectPr w:rsidR="004E7706" w:rsidSect="0047120A">
      <w:headerReference w:type="default" r:id="rId4"/>
      <w:headerReference w:type="first" r:id="rId5"/>
      <w:pgSz w:w="11907" w:h="18722" w:code="119"/>
      <w:pgMar w:top="1418" w:right="1701" w:bottom="1418" w:left="1701" w:header="1021" w:footer="567" w:gutter="0"/>
      <w:pgBorders>
        <w:top w:val="single" w:sz="4" w:space="15" w:color="000000"/>
        <w:left w:val="single" w:sz="4" w:space="15" w:color="000000"/>
        <w:bottom w:val="single" w:sz="4" w:space="15" w:color="000000"/>
        <w:right w:val="single" w:sz="4" w:space="15" w:color="000000"/>
      </w:pgBorders>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DejaVu Sans">
    <w:altName w:val="Arial"/>
    <w:charset w:val="00"/>
    <w:family w:val="swiss"/>
    <w:pitch w:val="variable"/>
  </w:font>
  <w:font w:name="Lohit Devanagari">
    <w:altName w:val="Times New Roman"/>
    <w:charset w:val="00"/>
    <w:family w:val="auto"/>
    <w:pitch w:val="variable"/>
  </w:font>
  <w:font w:name="Courier New">
    <w:panose1 w:val="02070309020205020404"/>
    <w:charset w:val="00"/>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 Std">
    <w:altName w:val="Vrinda"/>
    <w:charset w:val="00"/>
    <w:family w:val="swiss"/>
    <w:pitch w:val="variable"/>
    <w:sig w:usb0="00000003" w:usb1="00000000" w:usb2="00000000" w:usb3="00000000" w:csb0="00000001" w:csb1="00000000"/>
  </w:font>
  <w:font w:name="Futura Bk BT">
    <w:altName w:val="Arial"/>
    <w:panose1 w:val="020B0502020204020303"/>
    <w:charset w:val="00"/>
    <w:family w:val="swiss"/>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CC7" w:rsidRPr="000C6975" w:rsidRDefault="008B40FA" w:rsidP="00831DE6">
    <w:pPr>
      <w:pStyle w:val="Standard"/>
      <w:tabs>
        <w:tab w:val="left" w:pos="-720"/>
      </w:tabs>
      <w:jc w:val="center"/>
      <w:rPr>
        <w:rFonts w:ascii="Futura Std" w:hAnsi="Futura Std"/>
        <w:sz w:val="20"/>
      </w:rPr>
    </w:pPr>
    <w:r w:rsidRPr="000C6975">
      <w:rPr>
        <w:rFonts w:ascii="Futura Std" w:hAnsi="Futura Std" w:cs="Garamond"/>
        <w:b/>
        <w:spacing w:val="-3"/>
        <w:sz w:val="20"/>
      </w:rPr>
      <w:t>RESOLUCIÓN</w:t>
    </w:r>
    <w:r w:rsidRPr="000C6975">
      <w:rPr>
        <w:rFonts w:ascii="Futura Std" w:eastAsia="Garamond" w:hAnsi="Futura Std" w:cs="Garamond"/>
        <w:b/>
        <w:spacing w:val="-3"/>
        <w:sz w:val="20"/>
      </w:rPr>
      <w:t xml:space="preserve"> </w:t>
    </w:r>
    <w:r w:rsidRPr="000C6975">
      <w:rPr>
        <w:rFonts w:ascii="Futura Std" w:hAnsi="Futura Std" w:cs="Garamond"/>
        <w:b/>
        <w:spacing w:val="-3"/>
        <w:sz w:val="20"/>
      </w:rPr>
      <w:t>NÚMERO</w:t>
    </w:r>
    <w:r w:rsidRPr="000C6975">
      <w:rPr>
        <w:rFonts w:ascii="Futura Std" w:eastAsia="Garamond" w:hAnsi="Futura Std" w:cs="Garamond"/>
        <w:b/>
        <w:spacing w:val="-3"/>
        <w:sz w:val="20"/>
      </w:rPr>
      <w:t xml:space="preserve">                         </w:t>
    </w:r>
    <w:r w:rsidRPr="000C6975">
      <w:rPr>
        <w:rFonts w:ascii="Futura Std" w:hAnsi="Futura Std" w:cs="Garamond"/>
        <w:b/>
        <w:spacing w:val="-3"/>
        <w:sz w:val="20"/>
      </w:rPr>
      <w:t>DEL</w:t>
    </w:r>
    <w:r w:rsidRPr="000C6975">
      <w:rPr>
        <w:rFonts w:ascii="Futura Std" w:eastAsia="Garamond" w:hAnsi="Futura Std" w:cs="Garamond"/>
        <w:b/>
        <w:spacing w:val="-3"/>
        <w:sz w:val="20"/>
      </w:rPr>
      <w:t xml:space="preserve"> </w:t>
    </w:r>
    <w:r w:rsidRPr="000C6975">
      <w:rPr>
        <w:rFonts w:ascii="Futura Std" w:eastAsia="Garamond" w:hAnsi="Futura Std" w:cs="Garamond"/>
        <w:b/>
        <w:spacing w:val="-3"/>
        <w:sz w:val="20"/>
      </w:rPr>
      <w:t xml:space="preserve">       </w:t>
    </w:r>
    <w:r w:rsidRPr="000C6975">
      <w:rPr>
        <w:rFonts w:ascii="Futura Std" w:eastAsia="Garamond" w:hAnsi="Futura Std" w:cs="Garamond"/>
        <w:b/>
        <w:spacing w:val="-3"/>
        <w:sz w:val="20"/>
      </w:rPr>
      <w:t xml:space="preserve">            </w:t>
    </w:r>
    <w:r w:rsidRPr="000C6975">
      <w:rPr>
        <w:rFonts w:ascii="Futura Std" w:hAnsi="Futura Std" w:cs="Garamond"/>
        <w:b/>
        <w:spacing w:val="-3"/>
        <w:sz w:val="20"/>
      </w:rPr>
      <w:t>DE</w:t>
    </w:r>
    <w:r w:rsidRPr="000C6975">
      <w:rPr>
        <w:rFonts w:ascii="Futura Std" w:eastAsia="Garamond" w:hAnsi="Futura Std" w:cs="Garamond"/>
        <w:b/>
        <w:spacing w:val="-3"/>
        <w:sz w:val="20"/>
      </w:rPr>
      <w:t xml:space="preserve"> </w:t>
    </w:r>
    <w:r w:rsidRPr="000C6975">
      <w:rPr>
        <w:rFonts w:ascii="Futura Std" w:eastAsia="Garamond" w:hAnsi="Futura Std" w:cs="Garamond"/>
        <w:b/>
        <w:spacing w:val="-3"/>
        <w:sz w:val="20"/>
      </w:rPr>
      <w:t xml:space="preserve">       </w:t>
    </w:r>
    <w:r w:rsidRPr="000C6975">
      <w:rPr>
        <w:rFonts w:ascii="Futura Std" w:eastAsia="Garamond" w:hAnsi="Futura Std" w:cs="Garamond"/>
        <w:b/>
        <w:spacing w:val="-3"/>
        <w:sz w:val="20"/>
      </w:rPr>
      <w:t xml:space="preserve">              </w:t>
    </w:r>
    <w:r w:rsidRPr="000C6975">
      <w:rPr>
        <w:rFonts w:ascii="Futura Std" w:hAnsi="Futura Std" w:cs="Garamond"/>
        <w:b/>
        <w:spacing w:val="-3"/>
        <w:sz w:val="20"/>
      </w:rPr>
      <w:t>HOJA</w:t>
    </w:r>
    <w:r w:rsidRPr="000C6975">
      <w:rPr>
        <w:rFonts w:ascii="Futura Std" w:eastAsia="Garamond" w:hAnsi="Futura Std" w:cs="Garamond"/>
        <w:b/>
        <w:spacing w:val="-3"/>
        <w:sz w:val="20"/>
      </w:rPr>
      <w:t xml:space="preserve"> </w:t>
    </w:r>
    <w:r w:rsidRPr="000C6975">
      <w:rPr>
        <w:rFonts w:ascii="Futura Std" w:hAnsi="Futura Std" w:cs="Garamond"/>
        <w:b/>
        <w:spacing w:val="-3"/>
        <w:sz w:val="20"/>
      </w:rPr>
      <w:t>No.</w:t>
    </w:r>
    <w:r w:rsidRPr="000C6975">
      <w:rPr>
        <w:rFonts w:ascii="Futura Std" w:eastAsia="Garamond" w:hAnsi="Futura Std" w:cs="Garamond"/>
        <w:b/>
        <w:spacing w:val="-3"/>
        <w:sz w:val="20"/>
      </w:rPr>
      <w:t xml:space="preserve"> </w:t>
    </w:r>
    <w:r w:rsidRPr="000C6975">
      <w:rPr>
        <w:rStyle w:val="Nmerodepgina"/>
        <w:rFonts w:ascii="Futura Std" w:hAnsi="Futura Std" w:cs="Garamond"/>
        <w:b/>
        <w:sz w:val="20"/>
      </w:rPr>
      <w:fldChar w:fldCharType="begin"/>
    </w:r>
    <w:r w:rsidRPr="000C6975">
      <w:rPr>
        <w:rStyle w:val="Nmerodepgina"/>
        <w:rFonts w:ascii="Futura Std" w:hAnsi="Futura Std" w:cs="Garamond"/>
        <w:b/>
        <w:sz w:val="20"/>
      </w:rPr>
      <w:instrText xml:space="preserve"> PAGE </w:instrText>
    </w:r>
    <w:r w:rsidRPr="000C6975">
      <w:rPr>
        <w:rStyle w:val="Nmerodepgina"/>
        <w:rFonts w:ascii="Futura Std" w:hAnsi="Futura Std" w:cs="Garamond"/>
        <w:b/>
        <w:sz w:val="20"/>
      </w:rPr>
      <w:fldChar w:fldCharType="separate"/>
    </w:r>
    <w:r>
      <w:rPr>
        <w:rStyle w:val="Nmerodepgina"/>
        <w:rFonts w:ascii="Futura Std" w:hAnsi="Futura Std" w:cs="Garamond"/>
        <w:b/>
        <w:noProof/>
        <w:sz w:val="20"/>
      </w:rPr>
      <w:t>4</w:t>
    </w:r>
    <w:r w:rsidRPr="000C6975">
      <w:rPr>
        <w:rStyle w:val="Nmerodepgina"/>
        <w:rFonts w:ascii="Futura Std" w:hAnsi="Futura Std" w:cs="Garamond"/>
        <w:b/>
        <w:sz w:val="20"/>
      </w:rPr>
      <w:fldChar w:fldCharType="end"/>
    </w:r>
  </w:p>
  <w:p w:rsidR="0032173E" w:rsidRPr="000C6975" w:rsidRDefault="008B40FA" w:rsidP="0032173E">
    <w:pPr>
      <w:autoSpaceDE w:val="0"/>
      <w:jc w:val="center"/>
      <w:rPr>
        <w:rFonts w:ascii="Futura Std" w:eastAsia="Times New Roman" w:hAnsi="Futura Std" w:cs="Times New Roman"/>
        <w:i/>
        <w:color w:val="000000"/>
        <w:sz w:val="20"/>
        <w:szCs w:val="20"/>
        <w:lang w:eastAsia="es-ES"/>
      </w:rPr>
    </w:pPr>
  </w:p>
  <w:p w:rsidR="0032173E" w:rsidRPr="000C6975" w:rsidRDefault="008B40FA" w:rsidP="0032173E">
    <w:pPr>
      <w:autoSpaceDE w:val="0"/>
      <w:jc w:val="center"/>
      <w:rPr>
        <w:rFonts w:ascii="Futura Std" w:eastAsia="Times New Roman" w:hAnsi="Futura Std" w:cs="Times New Roman"/>
        <w:i/>
        <w:color w:val="000000"/>
        <w:sz w:val="20"/>
        <w:szCs w:val="20"/>
        <w:lang w:eastAsia="es-ES"/>
      </w:rPr>
    </w:pPr>
  </w:p>
  <w:p w:rsidR="0070100E" w:rsidRPr="000C6975" w:rsidRDefault="008B40FA" w:rsidP="0070100E">
    <w:pPr>
      <w:pBdr>
        <w:bottom w:val="single" w:sz="12" w:space="1" w:color="auto"/>
      </w:pBdr>
      <w:autoSpaceDE w:val="0"/>
      <w:jc w:val="center"/>
      <w:rPr>
        <w:rFonts w:ascii="Futura Std" w:eastAsia="Times New Roman" w:hAnsi="Futura Std" w:cs="Times New Roman"/>
        <w:color w:val="000000"/>
        <w:sz w:val="20"/>
        <w:szCs w:val="20"/>
        <w:lang w:eastAsia="es-ES"/>
      </w:rPr>
    </w:pPr>
    <w:r w:rsidRPr="000C6975">
      <w:rPr>
        <w:rFonts w:ascii="Futura Std" w:hAnsi="Futura Std"/>
        <w:sz w:val="20"/>
        <w:szCs w:val="20"/>
      </w:rPr>
      <w:tab/>
    </w:r>
    <w:r w:rsidRPr="000C6975">
      <w:rPr>
        <w:rFonts w:ascii="Futura Std" w:eastAsia="Times New Roman" w:hAnsi="Futura Std" w:cs="Times New Roman"/>
        <w:color w:val="000000"/>
        <w:sz w:val="20"/>
        <w:szCs w:val="20"/>
        <w:lang w:eastAsia="es-ES"/>
      </w:rPr>
      <w:t>“Por la cual se modifica el artículo 1 de la Resolución 2500 del 24 de Julio de 2015”</w:t>
    </w:r>
  </w:p>
  <w:p w:rsidR="0032173E" w:rsidRPr="00831DE6" w:rsidRDefault="008B40FA" w:rsidP="0032173E">
    <w:pPr>
      <w:tabs>
        <w:tab w:val="left" w:pos="1279"/>
      </w:tabs>
      <w:autoSpaceDE w:val="0"/>
      <w:rPr>
        <w:rFonts w:ascii="Arial Narrow" w:hAnsi="Arial Narro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CC7" w:rsidRDefault="008B40FA">
    <w:pPr>
      <w:pStyle w:val="Encabezado"/>
    </w:pPr>
    <w:r>
      <w:rPr>
        <w:noProof/>
        <w:lang w:val="es-MX" w:eastAsia="es-MX" w:bidi="ar-SA"/>
      </w:rPr>
      <w:drawing>
        <wp:anchor distT="0" distB="0" distL="114300" distR="114300" simplePos="0" relativeHeight="251660288" behindDoc="0" locked="0" layoutInCell="1" allowOverlap="1" wp14:anchorId="1F8BA7F6" wp14:editId="4BB7546B">
          <wp:simplePos x="0" y="0"/>
          <wp:positionH relativeFrom="column">
            <wp:posOffset>3964305</wp:posOffset>
          </wp:positionH>
          <wp:positionV relativeFrom="paragraph">
            <wp:posOffset>133350</wp:posOffset>
          </wp:positionV>
          <wp:extent cx="1238250" cy="552450"/>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38250" cy="552450"/>
                  </a:xfrm>
                  <a:prstGeom prst="rect">
                    <a:avLst/>
                  </a:prstGeom>
                  <a:noFill/>
                  <a:ln>
                    <a:noFill/>
                    <a:prstDash/>
                  </a:ln>
                </pic:spPr>
              </pic:pic>
            </a:graphicData>
          </a:graphic>
        </wp:anchor>
      </w:drawing>
    </w:r>
    <w:r>
      <w:rPr>
        <w:noProof/>
        <w:lang w:val="es-MX" w:eastAsia="es-MX" w:bidi="ar-SA"/>
      </w:rPr>
      <w:drawing>
        <wp:anchor distT="0" distB="0" distL="114300" distR="114300" simplePos="0" relativeHeight="251659264" behindDoc="0" locked="0" layoutInCell="1" allowOverlap="1" wp14:anchorId="532E74B9" wp14:editId="3840AD9B">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grayscl/>
                  </a:blip>
                  <a:srcRect/>
                  <a:stretch>
                    <a:fillRect/>
                  </a:stretch>
                </pic:blipFill>
                <pic:spPr>
                  <a:xfrm>
                    <a:off x="0" y="0"/>
                    <a:ext cx="3653156" cy="992508"/>
                  </a:xfrm>
                  <a:prstGeom prst="rect">
                    <a:avLst/>
                  </a:prstGeom>
                  <a:noFill/>
                  <a:ln>
                    <a:noFill/>
                    <a:prstDash/>
                  </a:ln>
                </pic:spPr>
              </pic:pic>
            </a:graphicData>
          </a:graphic>
        </wp:anchor>
      </w:drawing>
    </w:r>
  </w:p>
  <w:p w:rsidR="008C7CC7" w:rsidRDefault="008B40FA">
    <w:pPr>
      <w:pStyle w:val="Encabezado"/>
    </w:pPr>
  </w:p>
  <w:p w:rsidR="008C7CC7" w:rsidRDefault="008B40FA">
    <w:pPr>
      <w:pStyle w:val="Encabezado"/>
      <w:tabs>
        <w:tab w:val="clear" w:pos="4419"/>
        <w:tab w:val="clear" w:pos="8838"/>
        <w:tab w:val="left" w:pos="3695"/>
      </w:tabs>
    </w:pPr>
    <w:r>
      <w:rPr>
        <w:lang w:val="es-MX"/>
      </w:rPr>
      <w:tab/>
    </w:r>
  </w:p>
  <w:p w:rsidR="008C7CC7" w:rsidRDefault="008B40FA">
    <w:pPr>
      <w:pStyle w:val="Encabezado"/>
      <w:tabs>
        <w:tab w:val="clear" w:pos="4419"/>
        <w:tab w:val="clear" w:pos="8838"/>
        <w:tab w:val="left" w:pos="7336"/>
      </w:tabs>
      <w:ind w:left="142"/>
    </w:pPr>
    <w:r>
      <w:rPr>
        <w:lang w:val="es-MX"/>
      </w:rPr>
      <w:tab/>
    </w:r>
    <w:r>
      <w:rPr>
        <w:rFonts w:ascii="Futura Bk BT" w:hAnsi="Futura Bk BT" w:cs="Arial"/>
        <w:sz w:val="16"/>
        <w:szCs w:val="16"/>
      </w:rPr>
      <w:t xml:space="preserve">      NIT.899.999.055-4</w:t>
    </w:r>
  </w:p>
  <w:p w:rsidR="008C7CC7" w:rsidRDefault="008B40FA">
    <w:pPr>
      <w:pStyle w:val="Encabezado"/>
      <w:tabs>
        <w:tab w:val="left" w:pos="434"/>
        <w:tab w:val="center" w:pos="4252"/>
        <w:tab w:val="right" w:pos="8504"/>
      </w:tabs>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0FA"/>
    <w:rsid w:val="004E7706"/>
    <w:rsid w:val="008B4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2BBFC-5776-417A-BD8D-3A5C3D91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40FA"/>
    <w:pPr>
      <w:widowControl w:val="0"/>
      <w:suppressAutoHyphens/>
      <w:autoSpaceDN w:val="0"/>
      <w:spacing w:after="0" w:line="240" w:lineRule="auto"/>
      <w:textAlignment w:val="baseline"/>
    </w:pPr>
    <w:rPr>
      <w:rFonts w:ascii="Liberation Serif" w:eastAsia="DejaVu Sans" w:hAnsi="Liberation Serif" w:cs="Lohit Devanagari"/>
      <w:kern w:val="3"/>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8B40FA"/>
    <w:pPr>
      <w:suppressAutoHyphens/>
      <w:autoSpaceDN w:val="0"/>
      <w:spacing w:after="0" w:line="240" w:lineRule="auto"/>
      <w:textAlignment w:val="baseline"/>
    </w:pPr>
    <w:rPr>
      <w:rFonts w:ascii="Courier New" w:eastAsia="Times New Roman" w:hAnsi="Courier New" w:cs="Courier New"/>
      <w:kern w:val="3"/>
      <w:sz w:val="24"/>
      <w:szCs w:val="20"/>
      <w:lang w:val="es-ES" w:eastAsia="zh-CN"/>
    </w:rPr>
  </w:style>
  <w:style w:type="paragraph" w:styleId="Encabezado">
    <w:name w:val="header"/>
    <w:basedOn w:val="Normal"/>
    <w:link w:val="EncabezadoCar"/>
    <w:uiPriority w:val="99"/>
    <w:rsid w:val="008B40FA"/>
    <w:pPr>
      <w:tabs>
        <w:tab w:val="center" w:pos="4419"/>
        <w:tab w:val="right" w:pos="8838"/>
      </w:tabs>
    </w:pPr>
    <w:rPr>
      <w:rFonts w:cs="Mangal"/>
      <w:szCs w:val="21"/>
    </w:rPr>
  </w:style>
  <w:style w:type="character" w:customStyle="1" w:styleId="EncabezadoCar">
    <w:name w:val="Encabezado Car"/>
    <w:basedOn w:val="Fuentedeprrafopredeter"/>
    <w:link w:val="Encabezado"/>
    <w:uiPriority w:val="99"/>
    <w:rsid w:val="008B40FA"/>
    <w:rPr>
      <w:rFonts w:ascii="Liberation Serif" w:eastAsia="DejaVu Sans" w:hAnsi="Liberation Serif" w:cs="Mangal"/>
      <w:kern w:val="3"/>
      <w:sz w:val="24"/>
      <w:szCs w:val="21"/>
      <w:lang w:val="es-ES" w:eastAsia="zh-CN" w:bidi="hi-IN"/>
    </w:rPr>
  </w:style>
  <w:style w:type="paragraph" w:styleId="Textocomentario">
    <w:name w:val="annotation text"/>
    <w:basedOn w:val="Standard"/>
    <w:link w:val="TextocomentarioCar"/>
    <w:rsid w:val="008B40FA"/>
    <w:rPr>
      <w:rFonts w:ascii="Arial" w:hAnsi="Arial" w:cs="Arial"/>
      <w:sz w:val="20"/>
    </w:rPr>
  </w:style>
  <w:style w:type="character" w:customStyle="1" w:styleId="TextocomentarioCar">
    <w:name w:val="Texto comentario Car"/>
    <w:basedOn w:val="Fuentedeprrafopredeter"/>
    <w:link w:val="Textocomentario"/>
    <w:rsid w:val="008B40FA"/>
    <w:rPr>
      <w:rFonts w:ascii="Arial" w:eastAsia="Times New Roman" w:hAnsi="Arial" w:cs="Arial"/>
      <w:kern w:val="3"/>
      <w:sz w:val="20"/>
      <w:szCs w:val="20"/>
      <w:lang w:val="es-ES" w:eastAsia="zh-CN"/>
    </w:rPr>
  </w:style>
  <w:style w:type="character" w:styleId="Nmerodepgina">
    <w:name w:val="page number"/>
    <w:basedOn w:val="Fuentedeprrafopredeter"/>
    <w:rsid w:val="008B40FA"/>
  </w:style>
  <w:style w:type="character" w:styleId="Refdecomentario">
    <w:name w:val="annotation reference"/>
    <w:basedOn w:val="Fuentedeprrafopredeter"/>
    <w:rsid w:val="008B40FA"/>
    <w:rPr>
      <w:sz w:val="16"/>
      <w:szCs w:val="16"/>
    </w:rPr>
  </w:style>
  <w:style w:type="paragraph" w:customStyle="1" w:styleId="Normal1">
    <w:name w:val="Normal 1"/>
    <w:basedOn w:val="Sangranormal"/>
    <w:qFormat/>
    <w:rsid w:val="008B40FA"/>
    <w:pPr>
      <w:widowControl/>
      <w:suppressAutoHyphens w:val="0"/>
      <w:autoSpaceDN/>
      <w:ind w:left="864" w:hanging="864"/>
      <w:jc w:val="both"/>
      <w:textAlignment w:val="auto"/>
    </w:pPr>
    <w:rPr>
      <w:rFonts w:ascii="Times New Roman" w:eastAsiaTheme="minorEastAsia" w:hAnsi="Times New Roman" w:cstheme="minorBidi"/>
      <w:kern w:val="0"/>
      <w:szCs w:val="24"/>
      <w:lang w:val="es-ES_tradnl" w:eastAsia="es-ES" w:bidi="ar-SA"/>
    </w:rPr>
  </w:style>
  <w:style w:type="paragraph" w:styleId="Sinespaciado">
    <w:name w:val="No Spacing"/>
    <w:uiPriority w:val="1"/>
    <w:qFormat/>
    <w:rsid w:val="008B40FA"/>
    <w:pPr>
      <w:widowControl w:val="0"/>
      <w:suppressAutoHyphens/>
      <w:autoSpaceDN w:val="0"/>
      <w:spacing w:after="0" w:line="240" w:lineRule="auto"/>
      <w:textAlignment w:val="baseline"/>
    </w:pPr>
    <w:rPr>
      <w:rFonts w:ascii="Liberation Serif" w:eastAsia="DejaVu Sans" w:hAnsi="Liberation Serif" w:cs="Mangal"/>
      <w:kern w:val="3"/>
      <w:sz w:val="24"/>
      <w:szCs w:val="21"/>
      <w:lang w:val="es-ES" w:eastAsia="zh-CN" w:bidi="hi-IN"/>
    </w:rPr>
  </w:style>
  <w:style w:type="paragraph" w:styleId="Sangranormal">
    <w:name w:val="Normal Indent"/>
    <w:basedOn w:val="Normal"/>
    <w:uiPriority w:val="99"/>
    <w:semiHidden/>
    <w:unhideWhenUsed/>
    <w:rsid w:val="008B40FA"/>
    <w:pPr>
      <w:ind w:left="708"/>
    </w:pPr>
    <w:rPr>
      <w:rFonts w:cs="Mangal"/>
      <w:szCs w:val="21"/>
    </w:rPr>
  </w:style>
  <w:style w:type="paragraph" w:styleId="Textodeglobo">
    <w:name w:val="Balloon Text"/>
    <w:basedOn w:val="Normal"/>
    <w:link w:val="TextodegloboCar"/>
    <w:uiPriority w:val="99"/>
    <w:semiHidden/>
    <w:unhideWhenUsed/>
    <w:rsid w:val="008B40FA"/>
    <w:rPr>
      <w:rFonts w:ascii="Segoe UI" w:hAnsi="Segoe UI" w:cs="Mangal"/>
      <w:sz w:val="18"/>
      <w:szCs w:val="16"/>
    </w:rPr>
  </w:style>
  <w:style w:type="character" w:customStyle="1" w:styleId="TextodegloboCar">
    <w:name w:val="Texto de globo Car"/>
    <w:basedOn w:val="Fuentedeprrafopredeter"/>
    <w:link w:val="Textodeglobo"/>
    <w:uiPriority w:val="99"/>
    <w:semiHidden/>
    <w:rsid w:val="008B40FA"/>
    <w:rPr>
      <w:rFonts w:ascii="Segoe UI" w:eastAsia="DejaVu Sans" w:hAnsi="Segoe UI" w:cs="Mangal"/>
      <w:kern w:val="3"/>
      <w:sz w:val="18"/>
      <w:szCs w:val="16"/>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2388</Words>
  <Characters>13137</Characters>
  <Application>Microsoft Office Word</Application>
  <DocSecurity>0</DocSecurity>
  <Lines>109</Lines>
  <Paragraphs>30</Paragraphs>
  <ScaleCrop>false</ScaleCrop>
  <Company/>
  <LinksUpToDate>false</LinksUpToDate>
  <CharactersWithSpaces>15495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Aguilar Higuera</dc:creator>
  <cp:keywords/>
  <dc:description/>
  <cp:lastModifiedBy>Juan Jose Aguilar Higuera</cp:lastModifiedBy>
  <cp:revision>1</cp:revision>
  <dcterms:created xsi:type="dcterms:W3CDTF">2016-09-21T22:16:00Z</dcterms:created>
  <dcterms:modified xsi:type="dcterms:W3CDTF">2016-09-21T22:20:00Z</dcterms:modified>
</cp:coreProperties>
</file>