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F59FE" w14:textId="77777777" w:rsidR="009629D2" w:rsidRDefault="009629D2">
      <w:pPr>
        <w:ind w:left="-142" w:right="-86"/>
        <w:rPr>
          <w:rFonts w:ascii="Work Sans" w:hAnsi="Work Sans"/>
          <w:sz w:val="20"/>
          <w:szCs w:val="20"/>
        </w:rPr>
      </w:pPr>
    </w:p>
    <w:p w14:paraId="19CC46AF" w14:textId="77777777" w:rsidR="009629D2" w:rsidRDefault="00BA5DCC">
      <w:pPr>
        <w:pStyle w:val="Standard"/>
        <w:autoSpaceDE w:val="0"/>
        <w:jc w:val="center"/>
      </w:pPr>
      <w:r>
        <w:rPr>
          <w:rFonts w:ascii="Work Sans" w:eastAsia="DengXian Light" w:hAnsi="Work Sans" w:cs="Arial"/>
          <w:b/>
          <w:bCs/>
          <w:sz w:val="20"/>
        </w:rPr>
        <w:t xml:space="preserve">LA </w:t>
      </w:r>
      <w:r>
        <w:rPr>
          <w:rFonts w:ascii="Work Sans" w:eastAsia="DengXian Light" w:hAnsi="Work Sans"/>
          <w:b/>
          <w:bCs/>
          <w:sz w:val="20"/>
        </w:rPr>
        <w:t>MINISTRA</w:t>
      </w:r>
      <w:r>
        <w:rPr>
          <w:rFonts w:ascii="Work Sans" w:eastAsia="DengXian Light" w:hAnsi="Work Sans" w:cs="Futura Bk BT"/>
          <w:b/>
          <w:bCs/>
          <w:sz w:val="20"/>
        </w:rPr>
        <w:t xml:space="preserve"> </w:t>
      </w:r>
      <w:r>
        <w:rPr>
          <w:rFonts w:ascii="Work Sans" w:eastAsia="DengXian Light" w:hAnsi="Work Sans"/>
          <w:b/>
          <w:bCs/>
          <w:sz w:val="20"/>
        </w:rPr>
        <w:t>DE</w:t>
      </w:r>
      <w:r>
        <w:rPr>
          <w:rFonts w:ascii="Work Sans" w:eastAsia="DengXian Light" w:hAnsi="Work Sans" w:cs="Futura Bk BT"/>
          <w:b/>
          <w:bCs/>
          <w:sz w:val="20"/>
        </w:rPr>
        <w:t xml:space="preserve"> </w:t>
      </w:r>
      <w:r>
        <w:rPr>
          <w:rFonts w:ascii="Work Sans" w:eastAsia="DengXian Light" w:hAnsi="Work Sans"/>
          <w:b/>
          <w:bCs/>
          <w:sz w:val="20"/>
        </w:rPr>
        <w:t>TRANSPORTE</w:t>
      </w:r>
    </w:p>
    <w:p w14:paraId="4CC06025" w14:textId="77777777" w:rsidR="009629D2" w:rsidRDefault="009629D2">
      <w:pPr>
        <w:pStyle w:val="Standard"/>
        <w:autoSpaceDE w:val="0"/>
        <w:jc w:val="center"/>
        <w:rPr>
          <w:rFonts w:ascii="Work Sans" w:eastAsia="DengXian Light" w:hAnsi="Work Sans" w:cs="Arial"/>
          <w:b/>
          <w:bCs/>
          <w:sz w:val="20"/>
        </w:rPr>
      </w:pPr>
    </w:p>
    <w:p w14:paraId="0B354A9B" w14:textId="77777777" w:rsidR="009629D2" w:rsidRDefault="00BA5DCC">
      <w:pPr>
        <w:widowControl/>
        <w:ind w:right="40"/>
        <w:jc w:val="both"/>
        <w:textAlignment w:val="auto"/>
        <w:rPr>
          <w:rFonts w:ascii="Work Sans" w:hAnsi="Work Sans" w:cs="Courier New"/>
          <w:sz w:val="20"/>
          <w:szCs w:val="20"/>
          <w:lang w:bidi="ar-SA"/>
        </w:rPr>
      </w:pPr>
      <w:r>
        <w:rPr>
          <w:rFonts w:ascii="Work Sans" w:hAnsi="Work Sans" w:cs="Courier New"/>
          <w:sz w:val="20"/>
          <w:szCs w:val="20"/>
          <w:lang w:bidi="ar-SA"/>
        </w:rPr>
        <w:t xml:space="preserve">En ejercicio de las facultades legales y en especial las conferidas por el artículo 21 de la Ley 105 de 1993 modificado parcialmente por el artículo 1 de la Ley 787 de 2002, numerales 6.14 del artículo 6 del </w:t>
      </w:r>
      <w:r>
        <w:rPr>
          <w:rFonts w:ascii="Work Sans" w:hAnsi="Work Sans" w:cs="Courier New"/>
          <w:sz w:val="20"/>
          <w:szCs w:val="20"/>
          <w:lang w:bidi="ar-SA"/>
        </w:rPr>
        <w:t>Decreto 087 de 2011, y</w:t>
      </w:r>
    </w:p>
    <w:p w14:paraId="167BC3A6" w14:textId="77777777" w:rsidR="009629D2" w:rsidRDefault="009629D2">
      <w:pPr>
        <w:pStyle w:val="Standard"/>
        <w:autoSpaceDE w:val="0"/>
        <w:jc w:val="center"/>
        <w:rPr>
          <w:rFonts w:ascii="Work Sans" w:eastAsia="DengXian Light" w:hAnsi="Work Sans" w:cs="Arial"/>
          <w:b/>
          <w:bCs/>
          <w:sz w:val="20"/>
        </w:rPr>
      </w:pPr>
    </w:p>
    <w:p w14:paraId="250D78A5" w14:textId="77777777" w:rsidR="009629D2" w:rsidRDefault="00BA5DCC">
      <w:pPr>
        <w:pStyle w:val="Standard"/>
        <w:autoSpaceDE w:val="0"/>
        <w:jc w:val="center"/>
        <w:rPr>
          <w:rFonts w:ascii="Work Sans" w:eastAsia="DengXian Light" w:hAnsi="Work Sans" w:cs="Arial"/>
          <w:b/>
          <w:bCs/>
          <w:sz w:val="20"/>
        </w:rPr>
      </w:pPr>
      <w:r>
        <w:rPr>
          <w:rFonts w:ascii="Work Sans" w:eastAsia="DengXian Light" w:hAnsi="Work Sans" w:cs="Arial"/>
          <w:b/>
          <w:bCs/>
          <w:sz w:val="20"/>
        </w:rPr>
        <w:t>CONSIDERANDO</w:t>
      </w:r>
    </w:p>
    <w:p w14:paraId="10DA1468" w14:textId="77777777" w:rsidR="009629D2" w:rsidRDefault="009629D2">
      <w:pPr>
        <w:pStyle w:val="Standard"/>
        <w:autoSpaceDE w:val="0"/>
        <w:jc w:val="center"/>
        <w:rPr>
          <w:rFonts w:ascii="Work Sans" w:eastAsia="DengXian Light" w:hAnsi="Work Sans" w:cs="Arial"/>
          <w:b/>
          <w:bCs/>
          <w:sz w:val="20"/>
        </w:rPr>
      </w:pPr>
    </w:p>
    <w:p w14:paraId="194D91AE" w14:textId="77777777" w:rsidR="009629D2" w:rsidRDefault="00BA5DCC">
      <w:pPr>
        <w:widowControl/>
        <w:tabs>
          <w:tab w:val="left" w:pos="0"/>
        </w:tabs>
        <w:jc w:val="both"/>
        <w:textAlignment w:val="auto"/>
      </w:pPr>
      <w:r>
        <w:rPr>
          <w:rFonts w:ascii="Work Sans" w:eastAsia="DengXian Light" w:hAnsi="Work Sans" w:cs="Times New Roman"/>
          <w:kern w:val="0"/>
          <w:sz w:val="20"/>
          <w:szCs w:val="20"/>
          <w:lang w:val="es" w:eastAsia="es-ES" w:bidi="ar-SA"/>
        </w:rPr>
        <w:t xml:space="preserve">Que la Ley 105 de 1993 </w:t>
      </w:r>
      <w:r>
        <w:rPr>
          <w:rFonts w:ascii="Work Sans" w:eastAsia="DengXian Light" w:hAnsi="Work Sans" w:cs="Times New Roman"/>
          <w:i/>
          <w:kern w:val="0"/>
          <w:sz w:val="20"/>
          <w:szCs w:val="20"/>
          <w:lang w:val="es" w:eastAsia="es-ES" w:bidi="ar-SA"/>
        </w:rPr>
        <w:t xml:space="preserve">"Por la cual se dictan disposiciones básicas sobre el transporte, se redistribuyen competencias y recursos entre la Nación y las Entidades Territoriales, se reglamenta la planeación en el sector </w:t>
      </w:r>
      <w:r>
        <w:rPr>
          <w:rFonts w:ascii="Work Sans" w:eastAsia="DengXian Light" w:hAnsi="Work Sans" w:cs="Times New Roman"/>
          <w:i/>
          <w:kern w:val="0"/>
          <w:sz w:val="20"/>
          <w:szCs w:val="20"/>
          <w:lang w:val="es" w:eastAsia="es-ES" w:bidi="ar-SA"/>
        </w:rPr>
        <w:t>transporte y se dictan otras disposiciones</w:t>
      </w:r>
      <w:r>
        <w:rPr>
          <w:rFonts w:ascii="Work Sans" w:eastAsia="DengXian Light" w:hAnsi="Work Sans" w:cs="Times New Roman"/>
          <w:kern w:val="0"/>
          <w:sz w:val="20"/>
          <w:szCs w:val="20"/>
          <w:lang w:val="es" w:eastAsia="es-ES" w:bidi="ar-SA"/>
        </w:rPr>
        <w:t xml:space="preserve">" en su artículo 21 </w:t>
      </w:r>
      <w:r>
        <w:rPr>
          <w:rFonts w:ascii="Work Sans" w:hAnsi="Work Sans" w:cs="Courier New"/>
          <w:sz w:val="20"/>
          <w:szCs w:val="20"/>
          <w:lang w:bidi="ar-SA"/>
        </w:rPr>
        <w:t xml:space="preserve">modificado por el artículo 1° de la </w:t>
      </w:r>
      <w:hyperlink r:id="rId7" w:tooltip="Haga clic para abrir TODA la Ley 787 de 2002" w:history="1">
        <w:r>
          <w:rPr>
            <w:rFonts w:ascii="Work Sans" w:hAnsi="Work Sans" w:cs="Courier New"/>
            <w:sz w:val="20"/>
            <w:szCs w:val="20"/>
            <w:lang w:bidi="ar-SA"/>
          </w:rPr>
          <w:t>Ley 787 de 2002</w:t>
        </w:r>
      </w:hyperlink>
      <w:r>
        <w:rPr>
          <w:rFonts w:ascii="Work Sans" w:hAnsi="Work Sans" w:cs="Courier New"/>
          <w:sz w:val="20"/>
          <w:szCs w:val="20"/>
          <w:lang w:bidi="ar-SA"/>
        </w:rPr>
        <w:t xml:space="preserve">, </w:t>
      </w:r>
      <w:r>
        <w:rPr>
          <w:rFonts w:ascii="Work Sans" w:eastAsia="DengXian Light" w:hAnsi="Work Sans" w:cs="Times New Roman"/>
          <w:kern w:val="0"/>
          <w:sz w:val="20"/>
          <w:szCs w:val="20"/>
          <w:lang w:val="es" w:eastAsia="es-ES" w:bidi="ar-SA"/>
        </w:rPr>
        <w:t>establece:</w:t>
      </w:r>
    </w:p>
    <w:p w14:paraId="4FDA8704" w14:textId="77777777" w:rsidR="009629D2" w:rsidRDefault="009629D2">
      <w:pPr>
        <w:widowControl/>
        <w:tabs>
          <w:tab w:val="left" w:pos="0"/>
        </w:tabs>
        <w:jc w:val="both"/>
        <w:textAlignment w:val="auto"/>
        <w:rPr>
          <w:rFonts w:ascii="Work Sans" w:eastAsia="DengXian Light" w:hAnsi="Work Sans" w:cs="Times New Roman"/>
          <w:kern w:val="0"/>
          <w:sz w:val="20"/>
          <w:szCs w:val="20"/>
          <w:lang w:val="es" w:eastAsia="es-ES" w:bidi="ar-SA"/>
        </w:rPr>
      </w:pPr>
    </w:p>
    <w:p w14:paraId="0D7A973F"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“Artículo 21. Tasas, tarifas y peajes en la infraestructura de transporte a cargo de la Nación. P</w:t>
      </w:r>
      <w:r>
        <w:rPr>
          <w:rFonts w:ascii="Work Sans" w:hAnsi="Work Sans" w:cs="Arial"/>
          <w:i/>
          <w:sz w:val="18"/>
          <w:szCs w:val="18"/>
        </w:rPr>
        <w:t>ara la construcción y conservación de la infraestructura de transporte a cargo de la Nación, esta contará con los recursos que se apropien en el Presupuesto Nacional y además cobrará el uso de las obras de infraestructura de transporte a los usuarios, busc</w:t>
      </w:r>
      <w:r>
        <w:rPr>
          <w:rFonts w:ascii="Work Sans" w:hAnsi="Work Sans" w:cs="Arial"/>
          <w:i/>
          <w:sz w:val="18"/>
          <w:szCs w:val="18"/>
        </w:rPr>
        <w:t xml:space="preserve">ando garantizar su adecuado mantenimiento, operación y desarrollo. </w:t>
      </w:r>
    </w:p>
    <w:p w14:paraId="330909DB" w14:textId="77777777" w:rsidR="009629D2" w:rsidRDefault="009629D2">
      <w:pPr>
        <w:suppressLineNumbers/>
        <w:ind w:left="567" w:right="616"/>
        <w:jc w:val="both"/>
        <w:textAlignment w:val="auto"/>
        <w:rPr>
          <w:rFonts w:ascii="Work Sans" w:hAnsi="Work Sans" w:cs="Arial"/>
          <w:i/>
          <w:sz w:val="18"/>
          <w:szCs w:val="18"/>
        </w:rPr>
      </w:pPr>
    </w:p>
    <w:p w14:paraId="7CCBD259"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Para estos efectos, la Nación establecerá peajes, tarifas y tasas sobre el uso de la infraestructura nacional de transporte y los recursos provenientes de su cobro se usarán </w:t>
      </w:r>
      <w:r>
        <w:rPr>
          <w:rFonts w:ascii="Work Sans" w:hAnsi="Work Sans" w:cs="Arial"/>
          <w:i/>
          <w:sz w:val="18"/>
          <w:szCs w:val="18"/>
        </w:rPr>
        <w:t xml:space="preserve">exclusivamente para ese modo de transporte. </w:t>
      </w:r>
    </w:p>
    <w:p w14:paraId="32519E96" w14:textId="77777777" w:rsidR="009629D2" w:rsidRDefault="009629D2">
      <w:pPr>
        <w:suppressLineNumbers/>
        <w:ind w:left="567" w:right="616"/>
        <w:jc w:val="both"/>
        <w:textAlignment w:val="auto"/>
        <w:rPr>
          <w:rFonts w:ascii="Work Sans" w:hAnsi="Work Sans" w:cs="Arial"/>
          <w:i/>
          <w:sz w:val="18"/>
          <w:szCs w:val="18"/>
        </w:rPr>
      </w:pPr>
    </w:p>
    <w:p w14:paraId="003DBCE2"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Todos los servicios que la Nación o sus entidades descentralizadas presten a los usuarios accesoriamente a la utilización de la infraestructura Nacional de Transporte, estarán sujetos al cobro de tasas o tarifa</w:t>
      </w:r>
      <w:r>
        <w:rPr>
          <w:rFonts w:ascii="Work Sans" w:hAnsi="Work Sans" w:cs="Arial"/>
          <w:i/>
          <w:sz w:val="18"/>
          <w:szCs w:val="18"/>
        </w:rPr>
        <w:t xml:space="preserve">s. </w:t>
      </w:r>
    </w:p>
    <w:p w14:paraId="5B83DC27" w14:textId="77777777" w:rsidR="009629D2" w:rsidRDefault="009629D2">
      <w:pPr>
        <w:suppressLineNumbers/>
        <w:ind w:left="567" w:right="616"/>
        <w:jc w:val="both"/>
        <w:textAlignment w:val="auto"/>
        <w:rPr>
          <w:rFonts w:ascii="Work Sans" w:hAnsi="Work Sans" w:cs="Arial"/>
          <w:i/>
          <w:sz w:val="18"/>
          <w:szCs w:val="18"/>
        </w:rPr>
      </w:pPr>
    </w:p>
    <w:p w14:paraId="6CA1AAE5"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Para la fijación y cobro de tasas, tarifas y peajes, se observarán los siguientes principios: </w:t>
      </w:r>
    </w:p>
    <w:p w14:paraId="1125FC8B" w14:textId="77777777" w:rsidR="009629D2" w:rsidRDefault="009629D2">
      <w:pPr>
        <w:suppressLineNumbers/>
        <w:ind w:left="567" w:right="616"/>
        <w:jc w:val="both"/>
        <w:textAlignment w:val="auto"/>
        <w:rPr>
          <w:rFonts w:ascii="Work Sans" w:hAnsi="Work Sans" w:cs="Arial"/>
          <w:i/>
          <w:sz w:val="18"/>
          <w:szCs w:val="18"/>
        </w:rPr>
      </w:pPr>
    </w:p>
    <w:p w14:paraId="795622F4"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a) Los ingresos provenientes de la utilización de la infraestructura de transporte, deberán garantizar su adecuado mantenimiento, operación y desarrollo; </w:t>
      </w:r>
    </w:p>
    <w:p w14:paraId="7887EF43" w14:textId="77777777" w:rsidR="009629D2" w:rsidRDefault="009629D2">
      <w:pPr>
        <w:suppressLineNumbers/>
        <w:ind w:left="567" w:right="616"/>
        <w:jc w:val="both"/>
        <w:textAlignment w:val="auto"/>
        <w:rPr>
          <w:rFonts w:ascii="Work Sans" w:hAnsi="Work Sans" w:cs="Arial"/>
          <w:i/>
          <w:sz w:val="18"/>
          <w:szCs w:val="18"/>
        </w:rPr>
      </w:pPr>
    </w:p>
    <w:p w14:paraId="11F2CAAA"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b) Deberá cobrarse a todos los usuarios, con excepción de las motocicletas y bicicletas, máquinas extintoras de incendios de los Cuerpos de Bomberos Voluntarios, Cuerpo de Bomberos Oficiales, ambulancias pertenecientes a la Cruz Roja, Defensa Civil, Hospi</w:t>
      </w:r>
      <w:r>
        <w:rPr>
          <w:rFonts w:ascii="Work Sans" w:hAnsi="Work Sans" w:cs="Arial"/>
          <w:i/>
          <w:sz w:val="18"/>
          <w:szCs w:val="18"/>
        </w:rPr>
        <w:t xml:space="preserve">tales Oficiales, Vehículos de las Fuerzas Militares y de la Policía Nacional, vehículos oficiales del Instituto Nacional Penitenciario y Carcelario, Inpec, vehículos oficiales del (DAS) Departamento Administrativo de Seguridad y de las demás instituciones </w:t>
      </w:r>
      <w:r>
        <w:rPr>
          <w:rFonts w:ascii="Work Sans" w:hAnsi="Work Sans" w:cs="Arial"/>
          <w:i/>
          <w:sz w:val="18"/>
          <w:szCs w:val="18"/>
        </w:rPr>
        <w:t>que prestan funciones de Policá Judicial;</w:t>
      </w:r>
    </w:p>
    <w:p w14:paraId="2A558FD6" w14:textId="77777777" w:rsidR="009629D2" w:rsidRDefault="009629D2">
      <w:pPr>
        <w:suppressLineNumbers/>
        <w:ind w:left="567" w:right="616"/>
        <w:jc w:val="both"/>
        <w:textAlignment w:val="auto"/>
        <w:rPr>
          <w:rFonts w:ascii="Work Sans" w:hAnsi="Work Sans" w:cs="Arial"/>
          <w:i/>
          <w:sz w:val="18"/>
          <w:szCs w:val="18"/>
        </w:rPr>
      </w:pPr>
    </w:p>
    <w:p w14:paraId="2F7BC16F"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c) El valor de las tasas o tarifas será determinado por la autoridad competente; </w:t>
      </w:r>
      <w:r>
        <w:rPr>
          <w:rFonts w:ascii="Work Sans" w:hAnsi="Work Sans" w:cs="Arial"/>
          <w:i/>
          <w:sz w:val="18"/>
          <w:szCs w:val="18"/>
        </w:rPr>
        <w:lastRenderedPageBreak/>
        <w:t>su recaudo estará a cargo de las entidades públicas o privadas, responsables de la prestación del servicio;</w:t>
      </w:r>
    </w:p>
    <w:p w14:paraId="39B89E1C" w14:textId="77777777" w:rsidR="009629D2" w:rsidRDefault="009629D2">
      <w:pPr>
        <w:suppressLineNumbers/>
        <w:ind w:left="567" w:right="616"/>
        <w:jc w:val="both"/>
        <w:textAlignment w:val="auto"/>
        <w:rPr>
          <w:rFonts w:ascii="Work Sans" w:hAnsi="Work Sans" w:cs="Arial"/>
          <w:i/>
          <w:sz w:val="18"/>
          <w:szCs w:val="18"/>
        </w:rPr>
      </w:pPr>
    </w:p>
    <w:p w14:paraId="7A966964"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d) Las tasas de peaje s</w:t>
      </w:r>
      <w:r>
        <w:rPr>
          <w:rFonts w:ascii="Work Sans" w:hAnsi="Work Sans" w:cs="Arial"/>
          <w:i/>
          <w:sz w:val="18"/>
          <w:szCs w:val="18"/>
        </w:rPr>
        <w:t>erán diferenciales, es decir, se fijarán en proporción a las distancias recorridas, las características vehiculares y sus respectivos costos de operación;</w:t>
      </w:r>
    </w:p>
    <w:p w14:paraId="77561DA2" w14:textId="77777777" w:rsidR="009629D2" w:rsidRDefault="009629D2">
      <w:pPr>
        <w:suppressLineNumbers/>
        <w:ind w:left="567" w:right="616"/>
        <w:jc w:val="both"/>
        <w:textAlignment w:val="auto"/>
        <w:rPr>
          <w:rFonts w:ascii="Work Sans" w:hAnsi="Work Sans" w:cs="Arial"/>
          <w:i/>
          <w:sz w:val="18"/>
          <w:szCs w:val="18"/>
        </w:rPr>
      </w:pPr>
    </w:p>
    <w:p w14:paraId="3DBBB6E1"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e) Para la determinación del valor del peaje y de las tasas de valoración en las vías nacionales, se</w:t>
      </w:r>
      <w:r>
        <w:rPr>
          <w:rFonts w:ascii="Work Sans" w:hAnsi="Work Sans" w:cs="Arial"/>
          <w:i/>
          <w:sz w:val="18"/>
          <w:szCs w:val="18"/>
        </w:rPr>
        <w:t xml:space="preserve"> tendrá en cuenta un criterio de equidad fiscal. </w:t>
      </w:r>
    </w:p>
    <w:p w14:paraId="6563A649" w14:textId="77777777" w:rsidR="009629D2" w:rsidRDefault="009629D2">
      <w:pPr>
        <w:suppressLineNumbers/>
        <w:ind w:left="567" w:right="616"/>
        <w:jc w:val="both"/>
        <w:textAlignment w:val="auto"/>
        <w:rPr>
          <w:rFonts w:ascii="Work Sans" w:hAnsi="Work Sans" w:cs="Arial"/>
          <w:i/>
          <w:sz w:val="18"/>
          <w:szCs w:val="18"/>
        </w:rPr>
      </w:pPr>
    </w:p>
    <w:p w14:paraId="3AEF2279"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1°. La Nación podrá en caso de necesidad y previo concepto del Ministerio de Transporte, apropiar recursos del Presupuesto Nacional para el mantenimiento, operación y desarrollo de la infraestruc</w:t>
      </w:r>
      <w:r>
        <w:rPr>
          <w:rFonts w:ascii="Work Sans" w:hAnsi="Work Sans" w:cs="Arial"/>
          <w:i/>
          <w:sz w:val="18"/>
          <w:szCs w:val="18"/>
        </w:rPr>
        <w:t>tura de transporte.</w:t>
      </w:r>
    </w:p>
    <w:p w14:paraId="030A61A4" w14:textId="77777777" w:rsidR="009629D2" w:rsidRDefault="009629D2">
      <w:pPr>
        <w:suppressLineNumbers/>
        <w:ind w:left="567" w:right="616"/>
        <w:jc w:val="both"/>
        <w:textAlignment w:val="auto"/>
        <w:rPr>
          <w:rFonts w:ascii="Work Sans" w:hAnsi="Work Sans" w:cs="Arial"/>
          <w:i/>
          <w:sz w:val="18"/>
          <w:szCs w:val="18"/>
        </w:rPr>
      </w:pPr>
    </w:p>
    <w:p w14:paraId="40507059" w14:textId="77777777" w:rsidR="009629D2" w:rsidRDefault="00BA5DCC">
      <w:pPr>
        <w:suppressLineNumbers/>
        <w:ind w:left="567" w:right="616"/>
        <w:jc w:val="both"/>
        <w:textAlignment w:val="auto"/>
      </w:pPr>
      <w:r>
        <w:rPr>
          <w:rFonts w:ascii="Work Sans" w:hAnsi="Work Sans" w:cs="Arial"/>
          <w:i/>
          <w:sz w:val="18"/>
          <w:szCs w:val="18"/>
        </w:rPr>
        <w:t>Parágrafo 2°. Para tener derecho a la exención contemplada en el literal b), es de carácter obligatorio que los vehículos allí relacionados, con excepción de las bicicletas y motocicletas, estén plenamente identificados con los emblema</w:t>
      </w:r>
      <w:r>
        <w:rPr>
          <w:rFonts w:ascii="Work Sans" w:hAnsi="Work Sans" w:cs="Arial"/>
          <w:i/>
          <w:sz w:val="18"/>
          <w:szCs w:val="18"/>
        </w:rPr>
        <w:t>s., colores y distintivos institucionales de cada una de las entidades y organismos a los cuales pertenecen. Para efectos de control, el Ministerio de Transporte reglamentará lo pertinente.</w:t>
      </w:r>
    </w:p>
    <w:p w14:paraId="68F2E0C5" w14:textId="77777777" w:rsidR="009629D2" w:rsidRDefault="009629D2">
      <w:pPr>
        <w:suppressLineNumbers/>
        <w:ind w:left="567" w:right="616"/>
        <w:jc w:val="both"/>
        <w:textAlignment w:val="auto"/>
        <w:rPr>
          <w:rFonts w:ascii="Work Sans" w:hAnsi="Work Sans" w:cs="Arial"/>
          <w:i/>
          <w:sz w:val="18"/>
          <w:szCs w:val="18"/>
        </w:rPr>
      </w:pPr>
    </w:p>
    <w:p w14:paraId="48A5DFA0"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3°. Facúltese a las Entidades Territoriales para decret</w:t>
      </w:r>
      <w:r>
        <w:rPr>
          <w:rFonts w:ascii="Work Sans" w:hAnsi="Work Sans" w:cs="Arial"/>
          <w:i/>
          <w:sz w:val="18"/>
          <w:szCs w:val="18"/>
        </w:rPr>
        <w:t>ar las exenciones contempladas en el literal b), del artículo 1°.</w:t>
      </w:r>
    </w:p>
    <w:p w14:paraId="1E80D2D8" w14:textId="77777777" w:rsidR="009629D2" w:rsidRDefault="009629D2">
      <w:pPr>
        <w:suppressLineNumbers/>
        <w:ind w:left="567" w:right="616"/>
        <w:jc w:val="both"/>
        <w:textAlignment w:val="auto"/>
        <w:rPr>
          <w:rFonts w:ascii="Work Sans" w:hAnsi="Work Sans" w:cs="Arial"/>
          <w:i/>
          <w:sz w:val="18"/>
          <w:szCs w:val="18"/>
        </w:rPr>
      </w:pPr>
    </w:p>
    <w:p w14:paraId="4F257A84" w14:textId="77777777" w:rsidR="009629D2" w:rsidRDefault="00BA5DCC">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4°. Se entiende también las vías "Concesionadas”</w:t>
      </w:r>
    </w:p>
    <w:p w14:paraId="6BD9EFD2" w14:textId="77777777" w:rsidR="009629D2" w:rsidRDefault="009629D2">
      <w:pPr>
        <w:tabs>
          <w:tab w:val="left" w:pos="8222"/>
        </w:tabs>
        <w:ind w:left="426" w:right="616"/>
        <w:jc w:val="both"/>
        <w:rPr>
          <w:rFonts w:ascii="Work Sans" w:eastAsia="DengXian Light" w:hAnsi="Work Sans"/>
          <w:i/>
          <w:color w:val="000000"/>
          <w:sz w:val="20"/>
          <w:szCs w:val="20"/>
        </w:rPr>
      </w:pPr>
    </w:p>
    <w:p w14:paraId="22D22B46" w14:textId="77777777" w:rsidR="009629D2" w:rsidRDefault="00BA5DCC">
      <w:pPr>
        <w:widowControl/>
        <w:jc w:val="both"/>
        <w:textAlignment w:val="auto"/>
        <w:rPr>
          <w:rFonts w:ascii="Work Sans" w:eastAsia="DengXian Light" w:hAnsi="Work Sans" w:cs="Times New Roman"/>
          <w:kern w:val="0"/>
          <w:sz w:val="20"/>
          <w:szCs w:val="20"/>
          <w:lang w:val="es" w:eastAsia="es-ES" w:bidi="ar-SA"/>
        </w:rPr>
      </w:pPr>
      <w:r>
        <w:rPr>
          <w:rFonts w:ascii="Work Sans" w:eastAsia="DengXian Light" w:hAnsi="Work Sans" w:cs="Times New Roman"/>
          <w:kern w:val="0"/>
          <w:sz w:val="20"/>
          <w:szCs w:val="20"/>
          <w:lang w:val="es" w:eastAsia="es-ES" w:bidi="ar-SA"/>
        </w:rPr>
        <w:t xml:space="preserve">Que los numerales 1 y 5 del artículo 4 del Decreto 4165 de 2011, establecen que le corresponde a la Agencia Nacional de </w:t>
      </w:r>
      <w:r>
        <w:rPr>
          <w:rFonts w:ascii="Work Sans" w:eastAsia="DengXian Light" w:hAnsi="Work Sans" w:cs="Times New Roman"/>
          <w:kern w:val="0"/>
          <w:sz w:val="20"/>
          <w:szCs w:val="20"/>
          <w:lang w:val="es" w:eastAsia="es-ES" w:bidi="ar-SA"/>
        </w:rPr>
        <w:t>Infraestructura, identificar, evaluar la viabilidad, y proponer iniciativas de concesión u otras formas de Asociación Público Privada para el desarrollo de la infraestructura de transporte y de los servicios conexos y relacionados, así como elaborar los es</w:t>
      </w:r>
      <w:r>
        <w:rPr>
          <w:rFonts w:ascii="Work Sans" w:eastAsia="DengXian Light" w:hAnsi="Work Sans" w:cs="Times New Roman"/>
          <w:kern w:val="0"/>
          <w:sz w:val="20"/>
          <w:szCs w:val="20"/>
          <w:lang w:val="es" w:eastAsia="es-ES" w:bidi="ar-SA"/>
        </w:rPr>
        <w:t>tudios para definir los peajes, tasas, tarifas, contribución de valorización y otras modalidades de retribución por el diseño, construcción, operación, explotación, mantenimiento o rehabilitación de la infraestructura relacionada con los proyectos de conce</w:t>
      </w:r>
      <w:r>
        <w:rPr>
          <w:rFonts w:ascii="Work Sans" w:eastAsia="DengXian Light" w:hAnsi="Work Sans" w:cs="Times New Roman"/>
          <w:kern w:val="0"/>
          <w:sz w:val="20"/>
          <w:szCs w:val="20"/>
          <w:lang w:val="es" w:eastAsia="es-ES" w:bidi="ar-SA"/>
        </w:rPr>
        <w:t>sión u otras formas de Asociación Público Privada a su cargo.</w:t>
      </w:r>
    </w:p>
    <w:p w14:paraId="73D2EA21" w14:textId="77777777" w:rsidR="009629D2" w:rsidRDefault="009629D2">
      <w:pPr>
        <w:widowControl/>
        <w:jc w:val="both"/>
        <w:textAlignment w:val="auto"/>
        <w:rPr>
          <w:rFonts w:ascii="Work Sans" w:eastAsia="DengXian Light" w:hAnsi="Work Sans" w:cs="Times New Roman"/>
          <w:kern w:val="0"/>
          <w:sz w:val="20"/>
          <w:szCs w:val="20"/>
          <w:lang w:val="es" w:eastAsia="es-ES" w:bidi="ar-SA"/>
        </w:rPr>
      </w:pPr>
    </w:p>
    <w:p w14:paraId="7D6CDBB0" w14:textId="77777777" w:rsidR="009629D2" w:rsidRDefault="00BA5DCC">
      <w:pPr>
        <w:pStyle w:val="Default"/>
        <w:ind w:right="-2"/>
        <w:jc w:val="both"/>
      </w:pPr>
      <w:r>
        <w:rPr>
          <w:rFonts w:ascii="Work Sans" w:hAnsi="Work Sans"/>
          <w:sz w:val="20"/>
          <w:szCs w:val="20"/>
        </w:rPr>
        <w:t>Que el Decreto 087 de 2011 “</w:t>
      </w:r>
      <w:r>
        <w:rPr>
          <w:rFonts w:ascii="Work Sans" w:hAnsi="Work Sans"/>
          <w:i/>
          <w:sz w:val="20"/>
          <w:szCs w:val="20"/>
        </w:rPr>
        <w:t xml:space="preserve">Por el cual se modifica la estructura del Ministerio de </w:t>
      </w:r>
      <w:r>
        <w:rPr>
          <w:rFonts w:ascii="Work Sans" w:hAnsi="Work Sans"/>
          <w:iCs/>
          <w:sz w:val="20"/>
          <w:szCs w:val="20"/>
        </w:rPr>
        <w:t>Transporte</w:t>
      </w:r>
      <w:r>
        <w:rPr>
          <w:rFonts w:ascii="Work Sans" w:hAnsi="Work Sans"/>
          <w:i/>
          <w:sz w:val="20"/>
          <w:szCs w:val="20"/>
        </w:rPr>
        <w:t>, y se determinan las funciones de sus dependencias</w:t>
      </w:r>
      <w:r>
        <w:rPr>
          <w:rFonts w:ascii="Work Sans" w:hAnsi="Work Sans"/>
          <w:sz w:val="20"/>
          <w:szCs w:val="20"/>
        </w:rPr>
        <w:t>” establece:</w:t>
      </w:r>
    </w:p>
    <w:p w14:paraId="5434D7C3" w14:textId="77777777" w:rsidR="009629D2" w:rsidRDefault="009629D2">
      <w:pPr>
        <w:ind w:left="851" w:right="-285"/>
        <w:jc w:val="both"/>
        <w:rPr>
          <w:rFonts w:ascii="Work Sans" w:hAnsi="Work Sans" w:cs="Arial"/>
          <w:i/>
          <w:sz w:val="20"/>
          <w:szCs w:val="20"/>
        </w:rPr>
      </w:pPr>
    </w:p>
    <w:p w14:paraId="0A46322E" w14:textId="77777777" w:rsidR="009629D2" w:rsidRDefault="00BA5DCC">
      <w:pPr>
        <w:pStyle w:val="Prrafodelista"/>
        <w:tabs>
          <w:tab w:val="left" w:pos="567"/>
        </w:tabs>
        <w:ind w:left="567" w:right="481"/>
        <w:jc w:val="both"/>
        <w:rPr>
          <w:rFonts w:ascii="Work Sans" w:hAnsi="Work Sans" w:cs="Arial"/>
          <w:i/>
          <w:sz w:val="18"/>
          <w:szCs w:val="18"/>
          <w:lang w:val="es-CO" w:eastAsia="es-CO"/>
        </w:rPr>
      </w:pPr>
      <w:r>
        <w:rPr>
          <w:rFonts w:ascii="Work Sans" w:hAnsi="Work Sans" w:cs="Arial"/>
          <w:i/>
          <w:sz w:val="18"/>
          <w:szCs w:val="18"/>
          <w:lang w:val="es-CO" w:eastAsia="es-CO"/>
        </w:rPr>
        <w:t xml:space="preserve">“Artículo </w:t>
      </w:r>
      <w:r>
        <w:rPr>
          <w:rFonts w:ascii="Work Sans" w:hAnsi="Work Sans" w:cs="Arial"/>
          <w:i/>
          <w:sz w:val="18"/>
          <w:szCs w:val="18"/>
          <w:lang w:val="es-CO" w:eastAsia="es-CO"/>
        </w:rPr>
        <w:t>6°. Funciones del Despacho del Ministro de Transporte. Son funciones del Despacho del Ministro de Transporte, además de las señaladas por la Constitución Política y la ley, la siguiente:</w:t>
      </w:r>
    </w:p>
    <w:p w14:paraId="41FFB620" w14:textId="77777777" w:rsidR="009629D2" w:rsidRDefault="009629D2">
      <w:pPr>
        <w:pStyle w:val="Prrafodelista"/>
        <w:tabs>
          <w:tab w:val="left" w:pos="567"/>
        </w:tabs>
        <w:ind w:left="567" w:right="481"/>
        <w:jc w:val="both"/>
        <w:rPr>
          <w:rFonts w:ascii="Work Sans" w:hAnsi="Work Sans" w:cs="Arial"/>
          <w:i/>
          <w:sz w:val="18"/>
          <w:szCs w:val="18"/>
          <w:lang w:val="es-CO" w:eastAsia="es-CO"/>
        </w:rPr>
      </w:pPr>
    </w:p>
    <w:p w14:paraId="09FAB1EF" w14:textId="77777777" w:rsidR="009629D2" w:rsidRDefault="00BA5DCC">
      <w:pPr>
        <w:pStyle w:val="Prrafodelista"/>
        <w:tabs>
          <w:tab w:val="left" w:pos="567"/>
        </w:tabs>
        <w:ind w:left="567" w:right="481"/>
        <w:jc w:val="both"/>
        <w:rPr>
          <w:rFonts w:ascii="Work Sans" w:hAnsi="Work Sans" w:cs="Arial"/>
          <w:i/>
          <w:sz w:val="18"/>
          <w:szCs w:val="18"/>
          <w:lang w:val="es-CO" w:eastAsia="es-CO"/>
        </w:rPr>
      </w:pPr>
      <w:r>
        <w:rPr>
          <w:rFonts w:ascii="Work Sans" w:hAnsi="Work Sans" w:cs="Arial"/>
          <w:i/>
          <w:sz w:val="18"/>
          <w:szCs w:val="18"/>
          <w:lang w:val="es-CO" w:eastAsia="es-CO"/>
        </w:rPr>
        <w:t>6.14. Emitir, en su calidad de suprema autoridad del Sector Transpor</w:t>
      </w:r>
      <w:r>
        <w:rPr>
          <w:rFonts w:ascii="Work Sans" w:hAnsi="Work Sans" w:cs="Arial"/>
          <w:i/>
          <w:sz w:val="18"/>
          <w:szCs w:val="18"/>
          <w:lang w:val="es-CO" w:eastAsia="es-CO"/>
        </w:rPr>
        <w:t xml:space="preserve">te y del Sistema Nacional de Transporte, concepto vinculante previo al establecimiento de los peajes que deban cobrarse por el uso de las vías a cargo de la Nación, los departamentos, distritos y municipios. </w:t>
      </w:r>
    </w:p>
    <w:p w14:paraId="7188DC29" w14:textId="77777777" w:rsidR="009629D2" w:rsidRDefault="00BA5DCC">
      <w:pPr>
        <w:pStyle w:val="Prrafodelista"/>
        <w:tabs>
          <w:tab w:val="left" w:pos="567"/>
        </w:tabs>
        <w:ind w:left="567" w:right="481"/>
        <w:jc w:val="both"/>
        <w:rPr>
          <w:rFonts w:ascii="Work Sans" w:hAnsi="Work Sans" w:cs="Arial"/>
          <w:i/>
          <w:sz w:val="20"/>
          <w:lang w:val="es-CO" w:eastAsia="es-CO"/>
        </w:rPr>
      </w:pPr>
      <w:r>
        <w:rPr>
          <w:rFonts w:ascii="Work Sans" w:hAnsi="Work Sans" w:cs="Arial"/>
          <w:i/>
          <w:sz w:val="20"/>
          <w:lang w:val="es-CO" w:eastAsia="es-CO"/>
        </w:rPr>
        <w:lastRenderedPageBreak/>
        <w:t xml:space="preserve"> </w:t>
      </w:r>
    </w:p>
    <w:p w14:paraId="2A7315E5" w14:textId="77777777" w:rsidR="009629D2" w:rsidRDefault="00BA5DCC">
      <w:pPr>
        <w:pStyle w:val="Default"/>
        <w:ind w:right="-2"/>
        <w:jc w:val="both"/>
      </w:pPr>
      <w:r>
        <w:rPr>
          <w:rFonts w:ascii="Work Sans" w:hAnsi="Work Sans"/>
          <w:sz w:val="20"/>
          <w:szCs w:val="20"/>
          <w:lang w:val="es"/>
        </w:rPr>
        <w:t>Que los numerales 1 y 5 del artículo 4 del De</w:t>
      </w:r>
      <w:r>
        <w:rPr>
          <w:rFonts w:ascii="Work Sans" w:hAnsi="Work Sans"/>
          <w:sz w:val="20"/>
          <w:szCs w:val="20"/>
          <w:lang w:val="es"/>
        </w:rPr>
        <w:t xml:space="preserve">creto 4165 de 2011, establecen que le corresponde a la Agencia Nacional de Infraestructura, identificar, evaluar la viabilidad, y proponer iniciativas </w:t>
      </w:r>
      <w:r>
        <w:rPr>
          <w:rFonts w:ascii="Work Sans" w:hAnsi="Work Sans"/>
          <w:iCs/>
          <w:sz w:val="20"/>
          <w:szCs w:val="20"/>
        </w:rPr>
        <w:t>de concesión u otras formas de Asociación Público Privada para el desarrollo de la infraestructura de tra</w:t>
      </w:r>
      <w:r>
        <w:rPr>
          <w:rFonts w:ascii="Work Sans" w:hAnsi="Work Sans"/>
          <w:iCs/>
          <w:sz w:val="20"/>
          <w:szCs w:val="20"/>
        </w:rPr>
        <w:t xml:space="preserve">nsporte y de los servicios conexos y relacionados, así como elaborar los estudios para definir los peajes, tasas, tarifas, contribución de valorización y otras modalidades de retribución por el diseño, construcción, operación, explotación, mantenimiento o </w:t>
      </w:r>
      <w:r>
        <w:rPr>
          <w:rFonts w:ascii="Work Sans" w:hAnsi="Work Sans"/>
          <w:iCs/>
          <w:sz w:val="20"/>
          <w:szCs w:val="20"/>
        </w:rPr>
        <w:t>rehabilitación de la infraestructura relacionada con los proyectos de concesión u otras formas de Asociación Público Privada a su cargo.</w:t>
      </w:r>
    </w:p>
    <w:p w14:paraId="1C1BB58E" w14:textId="77777777" w:rsidR="009629D2" w:rsidRDefault="009629D2">
      <w:pPr>
        <w:widowControl/>
        <w:jc w:val="both"/>
        <w:textAlignment w:val="auto"/>
        <w:rPr>
          <w:lang w:val="es-CO"/>
        </w:rPr>
      </w:pPr>
    </w:p>
    <w:p w14:paraId="6E10C760" w14:textId="77777777" w:rsidR="009629D2" w:rsidRDefault="00BA5DCC">
      <w:pPr>
        <w:tabs>
          <w:tab w:val="left" w:pos="1134"/>
        </w:tabs>
        <w:jc w:val="both"/>
      </w:pPr>
      <w:r>
        <w:rPr>
          <w:rFonts w:ascii="Work Sans" w:eastAsia="DengXian Light" w:hAnsi="Work Sans" w:cs="Times New Roman"/>
          <w:sz w:val="20"/>
          <w:szCs w:val="20"/>
          <w:lang w:val="es" w:eastAsia="es-ES"/>
        </w:rPr>
        <w:t>Que mediante Resolución No. 1597 del 17 de septiembre de 2015 se adjudicó el proceso No. VJ-VE-APP-IPV-006-2015 a CONS</w:t>
      </w:r>
      <w:r>
        <w:rPr>
          <w:rFonts w:ascii="Work Sans" w:eastAsia="DengXian Light" w:hAnsi="Work Sans" w:cs="Times New Roman"/>
          <w:sz w:val="20"/>
          <w:szCs w:val="20"/>
          <w:lang w:val="es" w:eastAsia="es-ES"/>
        </w:rPr>
        <w:t>TRUCCIONES EL CONDOR S.A, quien posteriormente constituyó la sociedad Concesionaria CONCESIÓN RUTA AL MAR S.A.S y suscribió el 14 de octubre de 2015, el Contrato de Concesión No. 016 de 2015, cuyo objeto consiste en “</w:t>
      </w:r>
      <w:r>
        <w:rPr>
          <w:rFonts w:ascii="Work Sans" w:eastAsia="DengXian Light" w:hAnsi="Work Sans" w:cs="Times New Roman"/>
          <w:i/>
          <w:sz w:val="20"/>
          <w:szCs w:val="20"/>
          <w:lang w:val="es" w:eastAsia="es-ES"/>
        </w:rPr>
        <w:t>el otorgamiento de una concesión para l</w:t>
      </w:r>
      <w:r>
        <w:rPr>
          <w:rFonts w:ascii="Work Sans" w:eastAsia="DengXian Light" w:hAnsi="Work Sans" w:cs="Times New Roman"/>
          <w:i/>
          <w:sz w:val="20"/>
          <w:szCs w:val="20"/>
          <w:lang w:val="es" w:eastAsia="es-ES"/>
        </w:rPr>
        <w:t>a Construcción, Rehabilitación, Mejoramiento, Operación y, Mantenimiento del sistema vial para la conexión de los departamentos Antioquia-Bolívar”.</w:t>
      </w:r>
    </w:p>
    <w:p w14:paraId="14BD8FF6" w14:textId="77777777" w:rsidR="009629D2" w:rsidRDefault="009629D2">
      <w:pPr>
        <w:tabs>
          <w:tab w:val="left" w:pos="1134"/>
        </w:tabs>
        <w:jc w:val="both"/>
        <w:rPr>
          <w:rFonts w:ascii="Work Sans" w:eastAsia="DengXian Light" w:hAnsi="Work Sans" w:cs="Times New Roman"/>
          <w:sz w:val="20"/>
          <w:szCs w:val="20"/>
          <w:lang w:val="es" w:eastAsia="es-ES"/>
        </w:rPr>
      </w:pPr>
    </w:p>
    <w:p w14:paraId="47487B00" w14:textId="77777777" w:rsidR="009629D2" w:rsidRDefault="00BA5DCC">
      <w:pPr>
        <w:jc w:val="both"/>
      </w:pPr>
      <w:r>
        <w:rPr>
          <w:rFonts w:ascii="Work Sans" w:eastAsia="DengXian Light" w:hAnsi="Work Sans" w:cs="Times New Roman"/>
          <w:sz w:val="20"/>
          <w:szCs w:val="20"/>
          <w:lang w:val="es" w:eastAsia="es-ES"/>
        </w:rPr>
        <w:t>Que mediante Resolución No. 1884 de</w:t>
      </w:r>
      <w:r>
        <w:rPr>
          <w:rFonts w:ascii="Work Sans" w:eastAsia="DengXian Light" w:hAnsi="Work Sans" w:cs="Times New Roman"/>
          <w:b/>
          <w:sz w:val="20"/>
          <w:szCs w:val="20"/>
          <w:lang w:val="es" w:eastAsia="es-ES"/>
        </w:rPr>
        <w:t xml:space="preserve"> </w:t>
      </w:r>
      <w:r>
        <w:rPr>
          <w:rFonts w:ascii="Work Sans" w:eastAsia="DengXian Light" w:hAnsi="Work Sans" w:cs="Times New Roman"/>
          <w:sz w:val="20"/>
          <w:szCs w:val="20"/>
          <w:lang w:val="es" w:eastAsia="es-ES"/>
        </w:rPr>
        <w:t xml:space="preserve">2015, el Ministerio de Transporte emitió concepto vinculante </w:t>
      </w:r>
      <w:r>
        <w:rPr>
          <w:rFonts w:ascii="Work Sans" w:eastAsia="DengXian Light" w:hAnsi="Work Sans" w:cs="Times New Roman"/>
          <w:sz w:val="20"/>
          <w:szCs w:val="20"/>
          <w:lang w:val="es" w:eastAsia="es-ES"/>
        </w:rPr>
        <w:t xml:space="preserve">previo para el establecimiento de tres (3) estaciones de peaje dentro de las cuales se encuentra la estación de peaje denominada La Caimanera y se establecieron las categorías vehiculares y las tarifas a cobrar en la mencionada estación de peaje. </w:t>
      </w:r>
    </w:p>
    <w:p w14:paraId="42A39667" w14:textId="77777777" w:rsidR="009629D2" w:rsidRDefault="009629D2">
      <w:pPr>
        <w:jc w:val="both"/>
        <w:rPr>
          <w:rFonts w:ascii="Work Sans" w:eastAsia="DengXian Light" w:hAnsi="Work Sans" w:cs="Times New Roman"/>
          <w:sz w:val="20"/>
          <w:szCs w:val="20"/>
          <w:lang w:val="es" w:eastAsia="es-ES"/>
        </w:rPr>
      </w:pPr>
    </w:p>
    <w:p w14:paraId="18CDBA5F" w14:textId="77777777" w:rsidR="009629D2" w:rsidRDefault="00BA5DCC">
      <w:pPr>
        <w:jc w:val="both"/>
      </w:pPr>
      <w:r>
        <w:rPr>
          <w:rFonts w:ascii="Work Sans" w:eastAsia="DengXian Light" w:hAnsi="Work Sans" w:cs="Times New Roman"/>
          <w:sz w:val="20"/>
          <w:szCs w:val="20"/>
          <w:lang w:val="es" w:eastAsia="es-ES"/>
        </w:rPr>
        <w:t xml:space="preserve">Que la </w:t>
      </w:r>
      <w:r>
        <w:rPr>
          <w:rFonts w:ascii="Work Sans" w:eastAsia="DengXian Light" w:hAnsi="Work Sans" w:cs="Times New Roman"/>
          <w:sz w:val="20"/>
          <w:szCs w:val="20"/>
          <w:lang w:val="es" w:eastAsia="es-ES"/>
        </w:rPr>
        <w:t xml:space="preserve">estación de peaje La Caimanera se encuentra ubicada en el PR 41+150, de conformidad con lo dispuesto en la Resolución </w:t>
      </w:r>
      <w:r>
        <w:rPr>
          <w:rFonts w:ascii="Work Sans" w:eastAsia="Segoe UI" w:hAnsi="Work Sans" w:cs="Segoe UI"/>
          <w:sz w:val="20"/>
          <w:szCs w:val="20"/>
        </w:rPr>
        <w:t xml:space="preserve">000288 de 2020 del Ministerio de Transporte. </w:t>
      </w:r>
    </w:p>
    <w:p w14:paraId="277396E5" w14:textId="77777777" w:rsidR="009629D2" w:rsidRDefault="009629D2">
      <w:pPr>
        <w:jc w:val="both"/>
        <w:rPr>
          <w:rFonts w:ascii="Work Sans" w:eastAsia="Segoe UI" w:hAnsi="Work Sans" w:cs="Segoe UI"/>
          <w:sz w:val="20"/>
          <w:szCs w:val="20"/>
        </w:rPr>
      </w:pPr>
    </w:p>
    <w:p w14:paraId="18709481" w14:textId="77777777" w:rsidR="009629D2" w:rsidRDefault="00BA5DCC">
      <w:pPr>
        <w:jc w:val="both"/>
        <w:rPr>
          <w:rFonts w:ascii="Work Sans" w:eastAsia="Segoe UI" w:hAnsi="Work Sans" w:cs="Segoe UI"/>
          <w:sz w:val="20"/>
          <w:szCs w:val="20"/>
        </w:rPr>
      </w:pPr>
      <w:r>
        <w:rPr>
          <w:rFonts w:ascii="Work Sans" w:eastAsia="Segoe UI" w:hAnsi="Work Sans" w:cs="Segoe UI"/>
          <w:sz w:val="20"/>
          <w:szCs w:val="20"/>
        </w:rPr>
        <w:t>Que mediante la Resolución 228 de 2020 del Ministerio de Transporte se establecieron tarifa</w:t>
      </w:r>
      <w:r>
        <w:rPr>
          <w:rFonts w:ascii="Work Sans" w:eastAsia="Segoe UI" w:hAnsi="Work Sans" w:cs="Segoe UI"/>
          <w:sz w:val="20"/>
          <w:szCs w:val="20"/>
        </w:rPr>
        <w:t>s diferenciales en las categorías 1, 2, 3 y 4 de la estación de peaje Caimanera, para los vehículos particulares y de servicio público de los municipios de Coveñas y Tolú, precisando en el parágrafo 2° que dichas tarifas diferenciales serán actualizadas an</w:t>
      </w:r>
      <w:r>
        <w:rPr>
          <w:rFonts w:ascii="Work Sans" w:eastAsia="Segoe UI" w:hAnsi="Work Sans" w:cs="Segoe UI"/>
          <w:sz w:val="20"/>
          <w:szCs w:val="20"/>
        </w:rPr>
        <w:t>ualmente sin necesidad de acto administrativo, teniendo en cuenta los plazos y la fórmula de incremento prevista en el Contrato de Concesión número 016 de 2015.</w:t>
      </w:r>
    </w:p>
    <w:p w14:paraId="31FDCD04" w14:textId="77777777" w:rsidR="009629D2" w:rsidRDefault="009629D2">
      <w:pPr>
        <w:jc w:val="both"/>
        <w:rPr>
          <w:rFonts w:ascii="Work Sans" w:eastAsia="Segoe UI" w:hAnsi="Work Sans" w:cs="Segoe UI"/>
          <w:sz w:val="20"/>
          <w:szCs w:val="20"/>
        </w:rPr>
      </w:pPr>
    </w:p>
    <w:p w14:paraId="70AED61C" w14:textId="77777777" w:rsidR="009629D2" w:rsidRDefault="00BA5DCC">
      <w:pPr>
        <w:widowControl/>
        <w:ind w:right="-1"/>
        <w:jc w:val="both"/>
      </w:pPr>
      <w:r>
        <w:rPr>
          <w:rFonts w:ascii="Work Sans" w:eastAsia="Segoe UI" w:hAnsi="Work Sans" w:cs="Segoe UI"/>
          <w:sz w:val="20"/>
          <w:szCs w:val="20"/>
        </w:rPr>
        <w:t>Que mediante el artículo 1 de la Resolución No. 20213040030335 de 2021, se establecieron</w:t>
      </w:r>
      <w:r>
        <w:rPr>
          <w:rFonts w:ascii="Work Sans" w:hAnsi="Work Sans"/>
          <w:sz w:val="20"/>
          <w:szCs w:val="20"/>
        </w:rPr>
        <w:t xml:space="preserve"> tarif</w:t>
      </w:r>
      <w:r>
        <w:rPr>
          <w:rFonts w:ascii="Work Sans" w:hAnsi="Work Sans"/>
          <w:sz w:val="20"/>
          <w:szCs w:val="20"/>
        </w:rPr>
        <w:t>as diferenciales para las categorías 1 y 2 en la estación de peaje denominada la Caimanera, para los vehículos particulares y buses que transiten los días viernes desde las 12.00 pm hasta las 00:00 horas del día domingo o lunes festivo en el corredor Coveñ</w:t>
      </w:r>
      <w:r>
        <w:rPr>
          <w:rFonts w:ascii="Work Sans" w:hAnsi="Work Sans"/>
          <w:sz w:val="20"/>
          <w:szCs w:val="20"/>
        </w:rPr>
        <w:t>as-Tolú.</w:t>
      </w:r>
    </w:p>
    <w:p w14:paraId="7E58F132" w14:textId="77777777" w:rsidR="009629D2" w:rsidRDefault="009629D2">
      <w:pPr>
        <w:widowControl/>
        <w:ind w:right="-1"/>
        <w:jc w:val="both"/>
        <w:rPr>
          <w:rFonts w:ascii="Work Sans" w:hAnsi="Work Sans"/>
          <w:sz w:val="20"/>
          <w:szCs w:val="20"/>
        </w:rPr>
      </w:pPr>
    </w:p>
    <w:p w14:paraId="352A0346" w14:textId="77777777" w:rsidR="009629D2" w:rsidRDefault="00BA5DCC">
      <w:pPr>
        <w:widowControl/>
        <w:ind w:right="-1"/>
        <w:jc w:val="both"/>
      </w:pPr>
      <w:bookmarkStart w:id="0" w:name="_Hlk499629612"/>
      <w:r>
        <w:rPr>
          <w:rFonts w:ascii="Work Sans" w:eastAsia="Segoe UI" w:hAnsi="Work Sans" w:cs="Segoe UI"/>
          <w:sz w:val="20"/>
          <w:szCs w:val="20"/>
        </w:rPr>
        <w:lastRenderedPageBreak/>
        <w:t xml:space="preserve">Que la Agencia Nacional de Infraestructura mediante oficio ANI </w:t>
      </w:r>
      <w:r>
        <w:rPr>
          <w:rFonts w:ascii="Work Sans" w:hAnsi="Work Sans"/>
          <w:sz w:val="20"/>
          <w:szCs w:val="20"/>
        </w:rPr>
        <w:t>20213110230991</w:t>
      </w:r>
      <w:r>
        <w:rPr>
          <w:rFonts w:ascii="Work Sans" w:eastAsia="Segoe UI" w:hAnsi="Work Sans" w:cs="Segoe UI"/>
          <w:sz w:val="20"/>
          <w:szCs w:val="20"/>
        </w:rPr>
        <w:t xml:space="preserve"> de 2021  radicado en esta Cartera </w:t>
      </w:r>
      <w:r>
        <w:rPr>
          <w:rStyle w:val="CuerpodeltextoNegrita"/>
          <w:rFonts w:ascii="Work Sans" w:eastAsia="DengXian Light" w:hAnsi="Work Sans"/>
          <w:b w:val="0"/>
          <w:sz w:val="20"/>
          <w:szCs w:val="20"/>
        </w:rPr>
        <w:t>Ministerial con el número 20213031436582 de fecha 30 de julio de 2021, solicita a esta</w:t>
      </w:r>
      <w:r>
        <w:rPr>
          <w:rFonts w:ascii="Work Sans" w:eastAsia="Segoe UI" w:hAnsi="Work Sans" w:cs="Segoe UI"/>
          <w:color w:val="000000"/>
          <w:sz w:val="20"/>
          <w:szCs w:val="20"/>
        </w:rPr>
        <w:t xml:space="preserve"> Cartera Ministerial la reubicación de </w:t>
      </w:r>
      <w:r>
        <w:rPr>
          <w:rFonts w:ascii="Work Sans" w:eastAsia="DengXian Light" w:hAnsi="Work Sans"/>
          <w:sz w:val="20"/>
          <w:szCs w:val="20"/>
        </w:rPr>
        <w:t>la estaci</w:t>
      </w:r>
      <w:r>
        <w:rPr>
          <w:rFonts w:ascii="Work Sans" w:eastAsia="DengXian Light" w:hAnsi="Work Sans"/>
          <w:sz w:val="20"/>
          <w:szCs w:val="20"/>
        </w:rPr>
        <w:t xml:space="preserve">ón de peaje la </w:t>
      </w:r>
      <w:r>
        <w:rPr>
          <w:rStyle w:val="CuerpodeltextoNegrita"/>
          <w:rFonts w:ascii="Work Sans" w:eastAsia="DengXian Light" w:hAnsi="Work Sans"/>
          <w:b w:val="0"/>
          <w:sz w:val="20"/>
          <w:szCs w:val="20"/>
        </w:rPr>
        <w:t>Caimanera, modificar la denominación “cupos” prevista en la columna 3 de la tabla contenida en el artículo 2 de la Resolución 288 de 2020 por “pasos mínimos mensuales”, modificar el parágrafo segundo del artículo 2° de la Resolución 288 de 2</w:t>
      </w:r>
      <w:r>
        <w:rPr>
          <w:rStyle w:val="CuerpodeltextoNegrita"/>
          <w:rFonts w:ascii="Work Sans" w:eastAsia="DengXian Light" w:hAnsi="Work Sans"/>
          <w:b w:val="0"/>
          <w:sz w:val="20"/>
          <w:szCs w:val="20"/>
        </w:rPr>
        <w:t xml:space="preserve">020, y precisar la franja horaria de aplicación del beneficio de tarifa diferencial para los fines de semana prevista en la columna 4 de la tabla contenida en el artículo 1 de la Resolución </w:t>
      </w:r>
      <w:r>
        <w:rPr>
          <w:rStyle w:val="CuerpodeltextoNegrita"/>
          <w:rFonts w:ascii="Work Sans" w:eastAsia="DengXian Light" w:hAnsi="Work Sans"/>
          <w:b w:val="0"/>
          <w:bCs w:val="0"/>
          <w:sz w:val="20"/>
          <w:szCs w:val="20"/>
        </w:rPr>
        <w:t>20213040030335 de 2021</w:t>
      </w:r>
      <w:r>
        <w:rPr>
          <w:rStyle w:val="CuerpodeltextoNegrita"/>
          <w:rFonts w:ascii="Work Sans" w:eastAsia="DengXian Light" w:hAnsi="Work Sans"/>
          <w:b w:val="0"/>
          <w:sz w:val="20"/>
          <w:szCs w:val="20"/>
        </w:rPr>
        <w:t xml:space="preserve">, </w:t>
      </w:r>
      <w:r>
        <w:rPr>
          <w:rFonts w:ascii="Work Sans" w:eastAsia="DengXian Light" w:hAnsi="Work Sans"/>
          <w:sz w:val="20"/>
          <w:szCs w:val="20"/>
        </w:rPr>
        <w:t>con fundamento en lo siguiente</w:t>
      </w:r>
      <w:r>
        <w:rPr>
          <w:rFonts w:ascii="Work Sans" w:eastAsia="Segoe UI" w:hAnsi="Work Sans" w:cs="Segoe UI"/>
          <w:sz w:val="20"/>
          <w:szCs w:val="20"/>
        </w:rPr>
        <w:t>:</w:t>
      </w:r>
    </w:p>
    <w:p w14:paraId="27CC74DD" w14:textId="77777777" w:rsidR="009629D2" w:rsidRDefault="009629D2">
      <w:pPr>
        <w:widowControl/>
        <w:ind w:right="-1"/>
        <w:jc w:val="both"/>
        <w:rPr>
          <w:rFonts w:ascii="Work Sans" w:eastAsia="Segoe UI" w:hAnsi="Work Sans" w:cs="Segoe UI"/>
          <w:sz w:val="20"/>
          <w:szCs w:val="20"/>
        </w:rPr>
      </w:pPr>
    </w:p>
    <w:p w14:paraId="69AC135B" w14:textId="77777777" w:rsidR="009629D2" w:rsidRDefault="00BA5DCC">
      <w:pPr>
        <w:widowControl/>
        <w:ind w:left="567" w:right="623"/>
        <w:jc w:val="both"/>
      </w:pPr>
      <w:r>
        <w:rPr>
          <w:rFonts w:ascii="Work Sans" w:eastAsia="Segoe UI" w:hAnsi="Work Sans" w:cs="Segoe UI"/>
          <w:sz w:val="18"/>
          <w:szCs w:val="18"/>
        </w:rPr>
        <w:t>“</w:t>
      </w:r>
      <w:r>
        <w:rPr>
          <w:rFonts w:ascii="Work Sans" w:eastAsia="DengXian Light" w:hAnsi="Work Sans"/>
          <w:b/>
          <w:bCs/>
          <w:i/>
          <w:iCs/>
          <w:sz w:val="18"/>
          <w:szCs w:val="18"/>
        </w:rPr>
        <w:t xml:space="preserve">1.2 </w:t>
      </w:r>
      <w:r>
        <w:rPr>
          <w:rFonts w:ascii="Work Sans" w:eastAsia="DengXian Light" w:hAnsi="Work Sans"/>
          <w:b/>
          <w:bCs/>
          <w:i/>
          <w:iCs/>
          <w:sz w:val="18"/>
          <w:szCs w:val="18"/>
        </w:rPr>
        <w:t>Respecto de la expedición de la Resolución y su justificación</w:t>
      </w:r>
    </w:p>
    <w:p w14:paraId="096F786E" w14:textId="77777777" w:rsidR="009629D2" w:rsidRDefault="009629D2">
      <w:pPr>
        <w:pStyle w:val="Prrafodelista"/>
        <w:spacing w:after="160" w:line="276" w:lineRule="auto"/>
        <w:ind w:left="567" w:right="623"/>
        <w:jc w:val="both"/>
        <w:rPr>
          <w:rFonts w:ascii="Work Sans" w:eastAsia="DengXian Light" w:hAnsi="Work Sans" w:cs="Lohit Devanagari"/>
          <w:b/>
          <w:bCs/>
          <w:i/>
          <w:iCs/>
          <w:sz w:val="18"/>
          <w:szCs w:val="18"/>
          <w:lang w:bidi="hi-IN"/>
        </w:rPr>
      </w:pPr>
    </w:p>
    <w:p w14:paraId="146BDCCB" w14:textId="77777777" w:rsidR="009629D2" w:rsidRDefault="00BA5DCC">
      <w:pPr>
        <w:pStyle w:val="Prrafodelista"/>
        <w:numPr>
          <w:ilvl w:val="2"/>
          <w:numId w:val="20"/>
        </w:numPr>
        <w:spacing w:after="160" w:line="276" w:lineRule="auto"/>
        <w:ind w:left="567" w:right="623" w:firstLine="0"/>
        <w:jc w:val="both"/>
        <w:textAlignment w:val="auto"/>
        <w:rPr>
          <w:rFonts w:ascii="Work Sans" w:eastAsia="DengXian Light" w:hAnsi="Work Sans" w:cs="Lohit Devanagari"/>
          <w:b/>
          <w:bCs/>
          <w:i/>
          <w:iCs/>
          <w:sz w:val="18"/>
          <w:szCs w:val="18"/>
          <w:lang w:bidi="hi-IN"/>
        </w:rPr>
      </w:pPr>
      <w:r>
        <w:rPr>
          <w:rFonts w:ascii="Work Sans" w:eastAsia="DengXian Light" w:hAnsi="Work Sans" w:cs="Lohit Devanagari"/>
          <w:b/>
          <w:bCs/>
          <w:i/>
          <w:iCs/>
          <w:sz w:val="18"/>
          <w:szCs w:val="18"/>
          <w:lang w:bidi="hi-IN"/>
        </w:rPr>
        <w:t xml:space="preserve">Requerimientos de la comunidad </w:t>
      </w:r>
    </w:p>
    <w:p w14:paraId="09022081" w14:textId="77777777" w:rsidR="009629D2" w:rsidRDefault="00BA5DCC">
      <w:pPr>
        <w:tabs>
          <w:tab w:val="left" w:pos="829"/>
          <w:tab w:val="left" w:pos="830"/>
        </w:tabs>
        <w:spacing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Respecto al Peaje de La Caimanera, con la Resolución No. 1884 del 17 de junio de 2015, emitida por el Ministerio de Transporte, se generó concepto vinculante par</w:t>
      </w:r>
      <w:r>
        <w:rPr>
          <w:rFonts w:ascii="Work Sans" w:eastAsia="DengXian Light" w:hAnsi="Work Sans"/>
          <w:i/>
          <w:iCs/>
          <w:sz w:val="18"/>
          <w:szCs w:val="18"/>
        </w:rPr>
        <w:t>a la construcción del Peaje Caimanera en el PR 44+000 ruta nacional 9004, lugar en donde operaría la estación de peaje. Este hecho generó inconformismo en la comunidad de transportadores y gremio hotelero, quienes alegaban que con la operación del peaje se</w:t>
      </w:r>
      <w:r>
        <w:rPr>
          <w:rFonts w:ascii="Work Sans" w:eastAsia="DengXian Light" w:hAnsi="Work Sans"/>
          <w:i/>
          <w:iCs/>
          <w:sz w:val="18"/>
          <w:szCs w:val="18"/>
        </w:rPr>
        <w:t xml:space="preserve"> generarían impactos negativos que afectarían la dinámica de movilidad entre los municipios de Coveñas y Santiago de Tolú, lo que implicaría graves pérdidas en la economía de la región del golfo de Morrosquillo.</w:t>
      </w:r>
    </w:p>
    <w:p w14:paraId="31A5B6A7" w14:textId="77777777" w:rsidR="009629D2" w:rsidRDefault="009629D2">
      <w:pPr>
        <w:spacing w:line="276" w:lineRule="auto"/>
        <w:ind w:left="567" w:right="623"/>
        <w:jc w:val="both"/>
        <w:rPr>
          <w:rFonts w:ascii="Work Sans" w:eastAsia="DengXian Light" w:hAnsi="Work Sans"/>
          <w:i/>
          <w:iCs/>
          <w:sz w:val="18"/>
          <w:szCs w:val="18"/>
        </w:rPr>
      </w:pPr>
    </w:p>
    <w:p w14:paraId="3D5CEA94" w14:textId="77777777" w:rsidR="009629D2" w:rsidRDefault="00BA5DCC">
      <w:pPr>
        <w:spacing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En respuesta a la situación anteriormente d</w:t>
      </w:r>
      <w:r>
        <w:rPr>
          <w:rFonts w:ascii="Work Sans" w:eastAsia="DengXian Light" w:hAnsi="Work Sans"/>
          <w:i/>
          <w:iCs/>
          <w:sz w:val="18"/>
          <w:szCs w:val="18"/>
        </w:rPr>
        <w:t>escrita, la ANI y la Concesión Ruta el Mar desarrollaron una reunión con la comunidad el 16 de mayo de 2016, en la cual, como resultado, se acordó establecer tarifas diferenciales -TED y reubicar la estación de peaje, de manera que se pudiera dar continuid</w:t>
      </w:r>
      <w:r>
        <w:rPr>
          <w:rFonts w:ascii="Work Sans" w:eastAsia="DengXian Light" w:hAnsi="Work Sans"/>
          <w:i/>
          <w:iCs/>
          <w:sz w:val="18"/>
          <w:szCs w:val="18"/>
        </w:rPr>
        <w:t>ad a las actividades propias de estos municipios, al tiempo que el proyecto avanzara en el marco del contrato de concesión. Los acuerdos mencionados se materializaron con la Resolución No. 3119 del 29 de julio de 2016, emitida por el Ministerio del Transpo</w:t>
      </w:r>
      <w:r>
        <w:rPr>
          <w:rFonts w:ascii="Work Sans" w:eastAsia="DengXian Light" w:hAnsi="Work Sans"/>
          <w:i/>
          <w:iCs/>
          <w:sz w:val="18"/>
          <w:szCs w:val="18"/>
        </w:rPr>
        <w:t xml:space="preserve">rte, en la cual se definió la nueva ubicación del peaje en el PR 41+150 y se estableció como fecha de inicio de operación el 30 de julio de 2016.  </w:t>
      </w:r>
    </w:p>
    <w:p w14:paraId="309FF54D" w14:textId="77777777" w:rsidR="009629D2" w:rsidRDefault="009629D2">
      <w:pPr>
        <w:spacing w:line="276" w:lineRule="auto"/>
        <w:ind w:left="567" w:right="623"/>
        <w:jc w:val="both"/>
        <w:rPr>
          <w:rFonts w:ascii="Work Sans" w:eastAsia="DengXian Light" w:hAnsi="Work Sans"/>
          <w:i/>
          <w:iCs/>
          <w:sz w:val="18"/>
          <w:szCs w:val="18"/>
        </w:rPr>
      </w:pPr>
    </w:p>
    <w:p w14:paraId="03925408" w14:textId="77777777" w:rsidR="009629D2" w:rsidRDefault="00BA5DCC">
      <w:pPr>
        <w:pStyle w:val="Default"/>
        <w:spacing w:line="276" w:lineRule="auto"/>
        <w:ind w:left="567" w:right="623"/>
        <w:jc w:val="both"/>
      </w:pPr>
      <w:r>
        <w:rPr>
          <w:rFonts w:ascii="Work Sans" w:eastAsia="DengXian Light" w:hAnsi="Work Sans" w:cs="Lohit Devanagari"/>
          <w:i/>
          <w:iCs/>
          <w:color w:val="auto"/>
          <w:kern w:val="3"/>
          <w:sz w:val="18"/>
          <w:szCs w:val="18"/>
          <w:lang w:val="es-ES" w:eastAsia="zh-CN" w:bidi="hi-IN"/>
        </w:rPr>
        <w:t>Si bien la ubicación del peaje La Caimanera fue modificada posteriormente mediante la Resolución 5711 de 20</w:t>
      </w:r>
      <w:r>
        <w:rPr>
          <w:rFonts w:ascii="Work Sans" w:eastAsia="DengXian Light" w:hAnsi="Work Sans" w:cs="Lohit Devanagari"/>
          <w:i/>
          <w:iCs/>
          <w:color w:val="auto"/>
          <w:kern w:val="3"/>
          <w:sz w:val="18"/>
          <w:szCs w:val="18"/>
          <w:lang w:val="es-ES" w:eastAsia="zh-CN" w:bidi="hi-IN"/>
        </w:rPr>
        <w:t>16 en el PR 44+000, lo cierto es que en atención a la negativa que sobre el trazado inicial de la U.F 7.2 emitió la Corporación Autónoma Regional de Sucre -CARSUCRE- dentro del trámite del permiso de sustracción, mediante Otrosí No.14 al Contrato de Conces</w:t>
      </w:r>
      <w:r>
        <w:rPr>
          <w:rFonts w:ascii="Work Sans" w:eastAsia="DengXian Light" w:hAnsi="Work Sans" w:cs="Lohit Devanagari"/>
          <w:i/>
          <w:iCs/>
          <w:color w:val="auto"/>
          <w:kern w:val="3"/>
          <w:sz w:val="18"/>
          <w:szCs w:val="18"/>
          <w:lang w:val="es-ES" w:eastAsia="zh-CN" w:bidi="hi-IN"/>
        </w:rPr>
        <w:t xml:space="preserve">ión No. 016 de 2015, suscrito el 19 de junio de 2019, se modificó el trazado de la Variante Coveñas (U.F 7.2) en el sentido de ampliar la circunvalación por el exterior al </w:t>
      </w:r>
      <w:r>
        <w:rPr>
          <w:rFonts w:ascii="Work Sans" w:eastAsia="DengXian Light" w:hAnsi="Work Sans" w:cs="Lohit Devanagari"/>
          <w:i/>
          <w:iCs/>
          <w:color w:val="auto"/>
          <w:kern w:val="3"/>
          <w:sz w:val="18"/>
          <w:szCs w:val="18"/>
          <w:lang w:val="es-ES" w:eastAsia="zh-CN" w:bidi="hi-IN"/>
        </w:rPr>
        <w:lastRenderedPageBreak/>
        <w:t>área del DRMI de Caimanera, con el fin de evitar interferencia con el mismo. La modi</w:t>
      </w:r>
      <w:r>
        <w:rPr>
          <w:rFonts w:ascii="Work Sans" w:eastAsia="DengXian Light" w:hAnsi="Work Sans" w:cs="Lohit Devanagari"/>
          <w:i/>
          <w:iCs/>
          <w:color w:val="auto"/>
          <w:kern w:val="3"/>
          <w:sz w:val="18"/>
          <w:szCs w:val="18"/>
          <w:lang w:val="es-ES" w:eastAsia="zh-CN" w:bidi="hi-IN"/>
        </w:rPr>
        <w:t xml:space="preserve">ficación mencionada generó, su vez, la necesidad de iniciar trámites para reubicar la estación de peaje La Caimanera. </w:t>
      </w:r>
    </w:p>
    <w:p w14:paraId="1FAE6E35" w14:textId="77777777" w:rsidR="009629D2" w:rsidRDefault="009629D2">
      <w:pPr>
        <w:pStyle w:val="Default"/>
        <w:ind w:left="567" w:right="623"/>
        <w:jc w:val="both"/>
        <w:rPr>
          <w:rFonts w:ascii="Work Sans" w:eastAsia="DengXian Light" w:hAnsi="Work Sans" w:cs="Lohit Devanagari"/>
          <w:i/>
          <w:iCs/>
          <w:color w:val="auto"/>
          <w:kern w:val="3"/>
          <w:sz w:val="18"/>
          <w:szCs w:val="18"/>
          <w:lang w:val="es-ES" w:eastAsia="zh-CN" w:bidi="hi-IN"/>
        </w:rPr>
      </w:pPr>
    </w:p>
    <w:p w14:paraId="01C69CAF" w14:textId="77777777" w:rsidR="009629D2" w:rsidRDefault="00BA5DCC">
      <w:pPr>
        <w:pStyle w:val="Default"/>
        <w:ind w:left="567" w:right="623"/>
        <w:jc w:val="both"/>
        <w:rPr>
          <w:rFonts w:ascii="Work Sans" w:eastAsia="DengXian Light" w:hAnsi="Work Sans" w:cs="Lohit Devanagari"/>
          <w:i/>
          <w:iCs/>
          <w:color w:val="auto"/>
          <w:kern w:val="3"/>
          <w:sz w:val="18"/>
          <w:szCs w:val="18"/>
          <w:lang w:val="es-ES" w:eastAsia="zh-CN" w:bidi="hi-IN"/>
        </w:rPr>
      </w:pPr>
      <w:r>
        <w:rPr>
          <w:rFonts w:ascii="Work Sans" w:eastAsia="DengXian Light" w:hAnsi="Work Sans" w:cs="Lohit Devanagari"/>
          <w:i/>
          <w:iCs/>
          <w:color w:val="auto"/>
          <w:kern w:val="3"/>
          <w:sz w:val="18"/>
          <w:szCs w:val="18"/>
          <w:lang w:val="es-ES" w:eastAsia="zh-CN" w:bidi="hi-IN"/>
        </w:rPr>
        <w:t xml:space="preserve">Así las cosas, mediante Resolución No. 288 de 2020 se dejó sin efectos la reubicación establecida en la Resolución 5711 de 2016, </w:t>
      </w:r>
      <w:r>
        <w:rPr>
          <w:rFonts w:ascii="Work Sans" w:eastAsia="DengXian Light" w:hAnsi="Work Sans" w:cs="Lohit Devanagari"/>
          <w:i/>
          <w:iCs/>
          <w:color w:val="auto"/>
          <w:kern w:val="3"/>
          <w:sz w:val="18"/>
          <w:szCs w:val="18"/>
          <w:lang w:val="es-ES" w:eastAsia="zh-CN" w:bidi="hi-IN"/>
        </w:rPr>
        <w:t xml:space="preserve">entre otras cosas, y, en efecto, se dispuso como ubicación de la estación de peaje La Caimanera el PR 41+150.  </w:t>
      </w:r>
    </w:p>
    <w:p w14:paraId="3B75863E" w14:textId="77777777" w:rsidR="009629D2" w:rsidRDefault="00BA5DCC">
      <w:pPr>
        <w:pStyle w:val="Default"/>
        <w:ind w:left="567" w:right="623"/>
        <w:rPr>
          <w:rFonts w:ascii="Work Sans" w:eastAsia="DengXian Light" w:hAnsi="Work Sans" w:cs="Lohit Devanagari"/>
          <w:i/>
          <w:iCs/>
          <w:color w:val="auto"/>
          <w:kern w:val="3"/>
          <w:sz w:val="18"/>
          <w:szCs w:val="18"/>
          <w:lang w:val="es-ES" w:eastAsia="zh-CN" w:bidi="hi-IN"/>
        </w:rPr>
      </w:pPr>
      <w:r>
        <w:rPr>
          <w:rFonts w:ascii="Work Sans" w:eastAsia="DengXian Light" w:hAnsi="Work Sans" w:cs="Lohit Devanagari"/>
          <w:i/>
          <w:iCs/>
          <w:color w:val="auto"/>
          <w:kern w:val="3"/>
          <w:sz w:val="18"/>
          <w:szCs w:val="18"/>
          <w:lang w:val="es-ES" w:eastAsia="zh-CN" w:bidi="hi-IN"/>
        </w:rPr>
        <w:t xml:space="preserve"> </w:t>
      </w:r>
    </w:p>
    <w:p w14:paraId="26ABD9DC"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 xml:space="preserve">Actualmente, el peaje la Caimanera opera bajo parámetros de normalidad, sin embargo, las obras de ampliación y modernización no se han </w:t>
      </w:r>
      <w:r>
        <w:rPr>
          <w:rFonts w:ascii="Work Sans" w:eastAsia="DengXian Light" w:hAnsi="Work Sans"/>
          <w:i/>
          <w:iCs/>
          <w:sz w:val="18"/>
          <w:szCs w:val="18"/>
        </w:rPr>
        <w:t xml:space="preserve">podido realizar debido a que se encuentra dentro del área del DRMI Ciénaga de la Caimanera, cuya sustracción fue negada por CARSUCRE mediante Acuerdo 008 del 15 de noviembre de 2017. </w:t>
      </w:r>
    </w:p>
    <w:p w14:paraId="29D19587"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 xml:space="preserve">Dado lo anterior es importante desatacar las diferentes socializaciones </w:t>
      </w:r>
      <w:r>
        <w:rPr>
          <w:rFonts w:ascii="Work Sans" w:eastAsia="DengXian Light" w:hAnsi="Work Sans"/>
          <w:i/>
          <w:iCs/>
          <w:sz w:val="18"/>
          <w:szCs w:val="18"/>
        </w:rPr>
        <w:t>y reuniones que se han adelantado con la comunidad para la operación del peaje y determinación de la ubicación definitiva del mismo luego de la negación por CARSUCRE del permiso ambiental que impediría las obras de ampliación del mismo, las cuales se relac</w:t>
      </w:r>
      <w:r>
        <w:rPr>
          <w:rFonts w:ascii="Work Sans" w:eastAsia="DengXian Light" w:hAnsi="Work Sans"/>
          <w:i/>
          <w:iCs/>
          <w:sz w:val="18"/>
          <w:szCs w:val="18"/>
        </w:rPr>
        <w:t>ionan a continuación:</w:t>
      </w:r>
    </w:p>
    <w:p w14:paraId="68623641" w14:textId="77777777" w:rsidR="009629D2" w:rsidRDefault="00BA5DCC">
      <w:pPr>
        <w:spacing w:after="160" w:line="276" w:lineRule="auto"/>
        <w:ind w:left="567" w:right="623"/>
      </w:pPr>
      <w:r>
        <w:rPr>
          <w:noProof/>
          <w:lang w:val="es-CO" w:eastAsia="es-CO" w:bidi="ar-SA"/>
        </w:rPr>
        <w:drawing>
          <wp:inline distT="0" distB="0" distL="0" distR="0" wp14:anchorId="566DF4A5" wp14:editId="534F3D66">
            <wp:extent cx="4524432" cy="2314602"/>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24432" cy="2314602"/>
                    </a:xfrm>
                    <a:prstGeom prst="rect">
                      <a:avLst/>
                    </a:prstGeom>
                    <a:noFill/>
                    <a:ln>
                      <a:noFill/>
                      <a:prstDash/>
                    </a:ln>
                  </pic:spPr>
                </pic:pic>
              </a:graphicData>
            </a:graphic>
          </wp:inline>
        </w:drawing>
      </w:r>
    </w:p>
    <w:p w14:paraId="1AC85021"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Se precisa que en la reunión de socialización y seguimiento del Proyecto ANTIOQUIA - BOLIVAR con alcaldes municipales, personerías, gobernación, representantes del sector hotelero y representantes de la comunidad aledaña a las obras</w:t>
      </w:r>
      <w:r>
        <w:rPr>
          <w:rFonts w:ascii="Work Sans" w:eastAsia="DengXian Light" w:hAnsi="Work Sans"/>
          <w:i/>
          <w:iCs/>
          <w:sz w:val="18"/>
          <w:szCs w:val="18"/>
        </w:rPr>
        <w:t>, llevada a cabo en el mes de diciembre de 2020 en el municipio de Tolú, se trató puntualmente el tema de la ubicación definitiva del peaje La Caimanera, el cual se definiría una vez se otorgaran beneficios tarifarios adicionales y se interviniera el tramo</w:t>
      </w:r>
      <w:r>
        <w:rPr>
          <w:rFonts w:ascii="Work Sans" w:eastAsia="DengXian Light" w:hAnsi="Work Sans"/>
          <w:i/>
          <w:iCs/>
          <w:sz w:val="18"/>
          <w:szCs w:val="18"/>
        </w:rPr>
        <w:t xml:space="preserve"> de la vía entre Tolú y Coveñas. La primera situación mencionada se materializó Mediante Resolución No.20213040030335 del pasado 19 de julio de 2021 y, en cuanto a asegunda, se llevó a comité de contratación de la Agencia el 07 de mayo de 2021 en Otrosí N°</w:t>
      </w:r>
      <w:r>
        <w:rPr>
          <w:rFonts w:ascii="Work Sans" w:eastAsia="DengXian Light" w:hAnsi="Work Sans"/>
          <w:i/>
          <w:iCs/>
          <w:sz w:val="18"/>
          <w:szCs w:val="18"/>
        </w:rPr>
        <w:t xml:space="preserve">16 del Contrato </w:t>
      </w:r>
      <w:r>
        <w:rPr>
          <w:rFonts w:ascii="Work Sans" w:eastAsia="DengXian Light" w:hAnsi="Work Sans"/>
          <w:i/>
          <w:iCs/>
          <w:sz w:val="18"/>
          <w:szCs w:val="18"/>
        </w:rPr>
        <w:lastRenderedPageBreak/>
        <w:t>de Concesión N°015 de 2016 que contempla la intervención de dicha vía.</w:t>
      </w:r>
    </w:p>
    <w:p w14:paraId="11B6C6C7"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 xml:space="preserve">Bajo esa línea, el pasado 02 de julio de 2021 se socializaron por parte de la Agencia las estrategias dispuestas en el párrafo anterior para la operación de la estación </w:t>
      </w:r>
      <w:r>
        <w:rPr>
          <w:rFonts w:ascii="Work Sans" w:eastAsia="DengXian Light" w:hAnsi="Work Sans"/>
          <w:i/>
          <w:iCs/>
          <w:sz w:val="18"/>
          <w:szCs w:val="18"/>
        </w:rPr>
        <w:t>de peaje ante la Gobernación de Sucre, alcaldes municipales de Tolú y Coveñas, representantes de los gremios y líderes de las Comunidades aledañas al peaje y se concluyó, por parte de los asistentes, que el sitio donde debía establecerse la estación de pea</w:t>
      </w:r>
      <w:r>
        <w:rPr>
          <w:rFonts w:ascii="Work Sans" w:eastAsia="DengXian Light" w:hAnsi="Work Sans"/>
          <w:i/>
          <w:iCs/>
          <w:sz w:val="18"/>
          <w:szCs w:val="18"/>
        </w:rPr>
        <w:t xml:space="preserve">je Caimanera sería el K43+230. </w:t>
      </w:r>
    </w:p>
    <w:p w14:paraId="2BF46A08" w14:textId="77777777" w:rsidR="009629D2" w:rsidRDefault="00BA5DCC">
      <w:pPr>
        <w:pStyle w:val="Prrafodelista"/>
        <w:numPr>
          <w:ilvl w:val="2"/>
          <w:numId w:val="20"/>
        </w:numPr>
        <w:spacing w:after="160" w:line="276" w:lineRule="auto"/>
        <w:ind w:left="567" w:right="623" w:firstLine="0"/>
        <w:jc w:val="both"/>
        <w:textAlignment w:val="auto"/>
        <w:rPr>
          <w:rFonts w:ascii="Work Sans" w:eastAsia="DengXian Light" w:hAnsi="Work Sans" w:cs="Lohit Devanagari"/>
          <w:b/>
          <w:bCs/>
          <w:i/>
          <w:iCs/>
          <w:sz w:val="18"/>
          <w:szCs w:val="18"/>
          <w:lang w:bidi="hi-IN"/>
        </w:rPr>
      </w:pPr>
      <w:r>
        <w:rPr>
          <w:rFonts w:ascii="Work Sans" w:eastAsia="DengXian Light" w:hAnsi="Work Sans" w:cs="Lohit Devanagari"/>
          <w:b/>
          <w:bCs/>
          <w:i/>
          <w:iCs/>
          <w:sz w:val="18"/>
          <w:szCs w:val="18"/>
          <w:lang w:bidi="hi-IN"/>
        </w:rPr>
        <w:t>Aclaración frente a lo dispuesto en el artículo 2 de la Resolución No. 288 de 2020 y artículo 2 de la Resolución No. 20213040030335 de 2021.</w:t>
      </w:r>
    </w:p>
    <w:p w14:paraId="5A946F0D"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Ahora bien, teniendo en cuenta que en la Resolución 0000288 de 14 de febrero de 202</w:t>
      </w:r>
      <w:r>
        <w:rPr>
          <w:rFonts w:ascii="Work Sans" w:eastAsia="DengXian Light" w:hAnsi="Work Sans"/>
          <w:i/>
          <w:iCs/>
          <w:sz w:val="18"/>
          <w:szCs w:val="18"/>
        </w:rPr>
        <w:t>0 y Resolución No. 20213040030335 de 2021 quedó un error de transcripción, resulta procedente corregirlo a través del presente acto administrativo.</w:t>
      </w:r>
    </w:p>
    <w:p w14:paraId="0B751DC4"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En ese sentido, la columna tercera del cuadro contentivo en el artículo 2 de dicho acto administrativo tiene</w:t>
      </w:r>
      <w:r>
        <w:rPr>
          <w:rFonts w:ascii="Work Sans" w:eastAsia="DengXian Light" w:hAnsi="Work Sans"/>
          <w:i/>
          <w:iCs/>
          <w:sz w:val="18"/>
          <w:szCs w:val="18"/>
        </w:rPr>
        <w:t xml:space="preserve"> como fin establecer los pasos mínimos mensuales requeridos para que el usuario continúe disfrutando del beneficio, más no los cupos por categoría, como quedo escrito en el título de la columna tercera de la tabla del artículo 2 de dicha resolución. </w:t>
      </w:r>
    </w:p>
    <w:p w14:paraId="2703AC17" w14:textId="77777777" w:rsidR="009629D2" w:rsidRDefault="00BA5DCC">
      <w:pPr>
        <w:spacing w:after="160"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En cu</w:t>
      </w:r>
      <w:r>
        <w:rPr>
          <w:rFonts w:ascii="Work Sans" w:eastAsia="DengXian Light" w:hAnsi="Work Sans"/>
          <w:i/>
          <w:iCs/>
          <w:sz w:val="18"/>
          <w:szCs w:val="18"/>
        </w:rPr>
        <w:t xml:space="preserve">anto a la Resolución No. 20213040030335 de 2021 resulta imperioso aclarar la franja horaria de aplicación del beneficio de tarifa diferencial para los fines de semana establecida en el artículo 1. </w:t>
      </w:r>
    </w:p>
    <w:p w14:paraId="52EDB78F" w14:textId="77777777" w:rsidR="009629D2" w:rsidRDefault="00BA5DCC">
      <w:pPr>
        <w:pStyle w:val="Prrafodelista"/>
        <w:numPr>
          <w:ilvl w:val="0"/>
          <w:numId w:val="20"/>
        </w:numPr>
        <w:spacing w:after="160" w:line="276" w:lineRule="auto"/>
        <w:ind w:left="567" w:right="623" w:firstLine="0"/>
        <w:jc w:val="both"/>
        <w:textAlignment w:val="auto"/>
        <w:rPr>
          <w:rFonts w:ascii="Work Sans" w:eastAsia="DengXian Light" w:hAnsi="Work Sans" w:cs="Lohit Devanagari"/>
          <w:b/>
          <w:bCs/>
          <w:i/>
          <w:iCs/>
          <w:sz w:val="18"/>
          <w:szCs w:val="18"/>
          <w:lang w:bidi="hi-IN"/>
        </w:rPr>
      </w:pPr>
      <w:r>
        <w:rPr>
          <w:rFonts w:ascii="Work Sans" w:eastAsia="DengXian Light" w:hAnsi="Work Sans" w:cs="Lohit Devanagari"/>
          <w:b/>
          <w:bCs/>
          <w:i/>
          <w:iCs/>
          <w:sz w:val="18"/>
          <w:szCs w:val="18"/>
          <w:lang w:bidi="hi-IN"/>
        </w:rPr>
        <w:t>Modificaciones propuestas</w:t>
      </w:r>
    </w:p>
    <w:p w14:paraId="04A7D48D" w14:textId="77777777" w:rsidR="009629D2" w:rsidRDefault="00BA5DCC">
      <w:pPr>
        <w:spacing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Con base en lo expuesto en los p</w:t>
      </w:r>
      <w:r>
        <w:rPr>
          <w:rFonts w:ascii="Work Sans" w:eastAsia="DengXian Light" w:hAnsi="Work Sans"/>
          <w:i/>
          <w:iCs/>
          <w:sz w:val="18"/>
          <w:szCs w:val="18"/>
        </w:rPr>
        <w:t>untos precedentes, la Agencia Nacional de Infraestructura solicita la expedición de un acto administrativo a través del cual se establezca lo siguiente:</w:t>
      </w:r>
    </w:p>
    <w:p w14:paraId="3591D268" w14:textId="77777777" w:rsidR="009629D2" w:rsidRDefault="009629D2">
      <w:pPr>
        <w:spacing w:line="276" w:lineRule="auto"/>
        <w:ind w:left="567" w:right="623"/>
        <w:jc w:val="both"/>
        <w:rPr>
          <w:rFonts w:ascii="Work Sans" w:eastAsia="DengXian Light" w:hAnsi="Work Sans"/>
          <w:i/>
          <w:iCs/>
          <w:sz w:val="18"/>
          <w:szCs w:val="18"/>
        </w:rPr>
      </w:pPr>
    </w:p>
    <w:p w14:paraId="3641A790" w14:textId="77777777" w:rsidR="009629D2" w:rsidRDefault="00BA5DCC">
      <w:pPr>
        <w:pStyle w:val="Prrafodelista"/>
        <w:numPr>
          <w:ilvl w:val="1"/>
          <w:numId w:val="21"/>
        </w:numPr>
        <w:spacing w:line="276" w:lineRule="auto"/>
        <w:ind w:left="1418" w:right="623" w:hanging="709"/>
        <w:jc w:val="both"/>
        <w:textAlignment w:val="auto"/>
        <w:rPr>
          <w:rFonts w:ascii="Work Sans" w:eastAsia="DengXian Light" w:hAnsi="Work Sans"/>
          <w:b/>
          <w:bCs/>
          <w:i/>
          <w:iCs/>
          <w:sz w:val="18"/>
          <w:szCs w:val="18"/>
        </w:rPr>
      </w:pPr>
      <w:r>
        <w:rPr>
          <w:rFonts w:ascii="Work Sans" w:eastAsia="DengXian Light" w:hAnsi="Work Sans"/>
          <w:b/>
          <w:bCs/>
          <w:i/>
          <w:iCs/>
          <w:sz w:val="18"/>
          <w:szCs w:val="18"/>
        </w:rPr>
        <w:t>Ubicación Peaje La Caimanera:</w:t>
      </w:r>
    </w:p>
    <w:p w14:paraId="0FC6199B" w14:textId="77777777" w:rsidR="009629D2" w:rsidRDefault="009629D2">
      <w:pPr>
        <w:spacing w:line="276" w:lineRule="auto"/>
        <w:ind w:left="567" w:right="623"/>
        <w:jc w:val="both"/>
        <w:rPr>
          <w:rFonts w:ascii="Work Sans" w:eastAsia="DengXian Light" w:hAnsi="Work Sans"/>
          <w:i/>
          <w:iCs/>
          <w:sz w:val="18"/>
          <w:szCs w:val="18"/>
        </w:rPr>
      </w:pPr>
    </w:p>
    <w:p w14:paraId="3DD0FE10" w14:textId="77777777" w:rsidR="009629D2" w:rsidRDefault="00BA5DCC">
      <w:pPr>
        <w:spacing w:line="276" w:lineRule="auto"/>
        <w:ind w:left="567" w:right="623"/>
        <w:jc w:val="both"/>
        <w:rPr>
          <w:rFonts w:ascii="Work Sans" w:eastAsia="DengXian Light" w:hAnsi="Work Sans"/>
          <w:i/>
          <w:iCs/>
          <w:sz w:val="18"/>
          <w:szCs w:val="18"/>
        </w:rPr>
      </w:pPr>
      <w:r>
        <w:rPr>
          <w:rFonts w:ascii="Work Sans" w:eastAsia="DengXian Light" w:hAnsi="Work Sans"/>
          <w:i/>
          <w:iCs/>
          <w:sz w:val="18"/>
          <w:szCs w:val="18"/>
        </w:rPr>
        <w:t xml:space="preserve">Emitir concepto vinculante previo a la reubicación de la </w:t>
      </w:r>
      <w:r>
        <w:rPr>
          <w:rFonts w:ascii="Work Sans" w:eastAsia="DengXian Light" w:hAnsi="Work Sans"/>
          <w:i/>
          <w:iCs/>
          <w:sz w:val="18"/>
          <w:szCs w:val="18"/>
        </w:rPr>
        <w:t>estación de peaje denominada La Caimanera perteneciente a la Ruta INVIAS 9004 del proyecto de asociación público-privada de iniciativa privada para la conexión de los departamentos Antioquia, Córdoba, Sucre y Bolívar, así:</w:t>
      </w:r>
    </w:p>
    <w:p w14:paraId="15AF92D8" w14:textId="77777777" w:rsidR="009629D2" w:rsidRDefault="009629D2">
      <w:pPr>
        <w:spacing w:line="276" w:lineRule="auto"/>
        <w:ind w:left="567" w:right="623"/>
        <w:jc w:val="both"/>
        <w:rPr>
          <w:rFonts w:ascii="Work Sans" w:eastAsia="DengXian Light" w:hAnsi="Work Sans"/>
          <w:i/>
          <w:iCs/>
          <w:sz w:val="18"/>
          <w:szCs w:val="18"/>
        </w:rPr>
      </w:pPr>
    </w:p>
    <w:p w14:paraId="0BA11295" w14:textId="77777777" w:rsidR="009629D2" w:rsidRDefault="00BA5DCC">
      <w:pPr>
        <w:spacing w:line="276" w:lineRule="auto"/>
        <w:ind w:left="567" w:right="623"/>
        <w:jc w:val="both"/>
      </w:pPr>
      <w:r>
        <w:rPr>
          <w:noProof/>
          <w:lang w:val="es-CO" w:eastAsia="es-CO" w:bidi="ar-SA"/>
        </w:rPr>
        <w:drawing>
          <wp:inline distT="0" distB="0" distL="0" distR="0" wp14:anchorId="21F35BA1" wp14:editId="100F06B5">
            <wp:extent cx="4555805" cy="219209"/>
            <wp:effectExtent l="0" t="0" r="3495" b="0"/>
            <wp:docPr id="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55805" cy="219209"/>
                    </a:xfrm>
                    <a:prstGeom prst="rect">
                      <a:avLst/>
                    </a:prstGeom>
                    <a:noFill/>
                    <a:ln>
                      <a:noFill/>
                      <a:prstDash/>
                    </a:ln>
                  </pic:spPr>
                </pic:pic>
              </a:graphicData>
            </a:graphic>
          </wp:inline>
        </w:drawing>
      </w:r>
    </w:p>
    <w:p w14:paraId="3D5294C1" w14:textId="77777777" w:rsidR="009629D2" w:rsidRDefault="009629D2">
      <w:pPr>
        <w:spacing w:line="276" w:lineRule="auto"/>
        <w:ind w:left="567" w:right="623"/>
        <w:jc w:val="both"/>
        <w:rPr>
          <w:rFonts w:ascii="Work Sans" w:eastAsia="DengXian Light" w:hAnsi="Work Sans"/>
          <w:i/>
          <w:iCs/>
          <w:sz w:val="18"/>
          <w:szCs w:val="18"/>
        </w:rPr>
      </w:pPr>
    </w:p>
    <w:p w14:paraId="2421738D" w14:textId="77777777" w:rsidR="009629D2" w:rsidRDefault="00BA5DCC">
      <w:pPr>
        <w:pStyle w:val="Prrafodelista"/>
        <w:numPr>
          <w:ilvl w:val="1"/>
          <w:numId w:val="20"/>
        </w:numPr>
        <w:spacing w:after="160" w:line="276" w:lineRule="auto"/>
        <w:ind w:left="567" w:right="623" w:firstLine="65"/>
        <w:jc w:val="both"/>
        <w:textAlignment w:val="auto"/>
        <w:rPr>
          <w:rFonts w:ascii="Work Sans" w:eastAsia="DengXian Light" w:hAnsi="Work Sans" w:cs="Lohit Devanagari"/>
          <w:b/>
          <w:bCs/>
          <w:i/>
          <w:iCs/>
          <w:sz w:val="18"/>
          <w:szCs w:val="18"/>
          <w:lang w:bidi="hi-IN"/>
        </w:rPr>
      </w:pPr>
      <w:r>
        <w:rPr>
          <w:rFonts w:ascii="Work Sans" w:eastAsia="DengXian Light" w:hAnsi="Work Sans" w:cs="Lohit Devanagari"/>
          <w:b/>
          <w:bCs/>
          <w:i/>
          <w:iCs/>
          <w:sz w:val="18"/>
          <w:szCs w:val="18"/>
          <w:lang w:bidi="hi-IN"/>
        </w:rPr>
        <w:t xml:space="preserve"> Modificación de la Resolució</w:t>
      </w:r>
      <w:r>
        <w:rPr>
          <w:rFonts w:ascii="Work Sans" w:eastAsia="DengXian Light" w:hAnsi="Work Sans" w:cs="Lohit Devanagari"/>
          <w:b/>
          <w:bCs/>
          <w:i/>
          <w:iCs/>
          <w:sz w:val="18"/>
          <w:szCs w:val="18"/>
          <w:lang w:bidi="hi-IN"/>
        </w:rPr>
        <w:t>n No. 0000288 de 14 de febrero de 2020</w:t>
      </w:r>
    </w:p>
    <w:p w14:paraId="325AADFB" w14:textId="77777777" w:rsidR="009629D2" w:rsidRDefault="00BA5DCC">
      <w:pPr>
        <w:spacing w:line="276" w:lineRule="auto"/>
        <w:ind w:left="567" w:right="623" w:firstLine="65"/>
        <w:jc w:val="both"/>
        <w:rPr>
          <w:rFonts w:ascii="Work Sans" w:eastAsia="DengXian Light" w:hAnsi="Work Sans"/>
          <w:i/>
          <w:iCs/>
          <w:sz w:val="18"/>
          <w:szCs w:val="18"/>
        </w:rPr>
      </w:pPr>
      <w:r>
        <w:rPr>
          <w:rFonts w:ascii="Work Sans" w:eastAsia="DengXian Light" w:hAnsi="Work Sans"/>
          <w:i/>
          <w:iCs/>
          <w:sz w:val="18"/>
          <w:szCs w:val="18"/>
        </w:rPr>
        <w:t>Modificar la tabla contenida en el Artículo 2 de la Resolución No. 0000288 de 14 de febrero de 2020, la cual quedará así:</w:t>
      </w:r>
    </w:p>
    <w:p w14:paraId="5BD15424" w14:textId="77777777" w:rsidR="009629D2" w:rsidRDefault="009629D2">
      <w:pPr>
        <w:spacing w:line="276" w:lineRule="auto"/>
        <w:jc w:val="both"/>
        <w:rPr>
          <w:rFonts w:ascii="Work Sans" w:eastAsia="DengXian Light" w:hAnsi="Work Sans"/>
          <w:i/>
          <w:iCs/>
          <w:sz w:val="18"/>
          <w:szCs w:val="18"/>
        </w:rPr>
      </w:pPr>
    </w:p>
    <w:p w14:paraId="0895E0BE" w14:textId="77777777" w:rsidR="009629D2" w:rsidRDefault="00BA5DCC">
      <w:pPr>
        <w:spacing w:line="276" w:lineRule="auto"/>
        <w:jc w:val="center"/>
      </w:pPr>
      <w:r>
        <w:rPr>
          <w:noProof/>
          <w:lang w:val="es-CO" w:eastAsia="es-CO" w:bidi="ar-SA"/>
        </w:rPr>
        <w:drawing>
          <wp:inline distT="0" distB="0" distL="0" distR="0" wp14:anchorId="2B8111B7" wp14:editId="119169A8">
            <wp:extent cx="4488981" cy="1175086"/>
            <wp:effectExtent l="0" t="0" r="0" b="6014"/>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88981" cy="1175086"/>
                    </a:xfrm>
                    <a:prstGeom prst="rect">
                      <a:avLst/>
                    </a:prstGeom>
                    <a:noFill/>
                    <a:ln>
                      <a:noFill/>
                      <a:prstDash/>
                    </a:ln>
                  </pic:spPr>
                </pic:pic>
              </a:graphicData>
            </a:graphic>
          </wp:inline>
        </w:drawing>
      </w:r>
    </w:p>
    <w:p w14:paraId="78DB8F91" w14:textId="77777777" w:rsidR="009629D2" w:rsidRDefault="009629D2">
      <w:pPr>
        <w:widowControl/>
        <w:suppressAutoHyphens w:val="0"/>
        <w:autoSpaceDE w:val="0"/>
        <w:ind w:left="709" w:right="623"/>
        <w:jc w:val="both"/>
        <w:textAlignment w:val="auto"/>
        <w:rPr>
          <w:rFonts w:ascii="Work Sans" w:eastAsia="DengXian Light" w:hAnsi="Work Sans"/>
          <w:i/>
          <w:iCs/>
          <w:sz w:val="18"/>
          <w:szCs w:val="18"/>
        </w:rPr>
      </w:pPr>
    </w:p>
    <w:p w14:paraId="1A1FB6DF" w14:textId="77777777" w:rsidR="009629D2" w:rsidRDefault="00BA5DCC">
      <w:pPr>
        <w:widowControl/>
        <w:suppressAutoHyphens w:val="0"/>
        <w:autoSpaceDE w:val="0"/>
        <w:ind w:left="709" w:right="566"/>
        <w:jc w:val="both"/>
        <w:textAlignment w:val="auto"/>
        <w:rPr>
          <w:rFonts w:ascii="Work Sans" w:eastAsia="DengXian Light" w:hAnsi="Work Sans"/>
          <w:i/>
          <w:iCs/>
          <w:sz w:val="18"/>
          <w:szCs w:val="18"/>
        </w:rPr>
      </w:pPr>
      <w:r>
        <w:rPr>
          <w:rFonts w:ascii="Work Sans" w:eastAsia="DengXian Light" w:hAnsi="Work Sans"/>
          <w:i/>
          <w:iCs/>
          <w:sz w:val="18"/>
          <w:szCs w:val="18"/>
        </w:rPr>
        <w:t>Las tarifas diferenciales de peaje fijadas en el presente artículo serán actualizada anualm</w:t>
      </w:r>
      <w:r>
        <w:rPr>
          <w:rFonts w:ascii="Work Sans" w:eastAsia="DengXian Light" w:hAnsi="Work Sans"/>
          <w:i/>
          <w:iCs/>
          <w:sz w:val="18"/>
          <w:szCs w:val="18"/>
        </w:rPr>
        <w:t>ente sin necesidad de acto administrativo, teniendo en cuenta los plazos y la</w:t>
      </w:r>
    </w:p>
    <w:p w14:paraId="4DB752F7" w14:textId="77777777" w:rsidR="009629D2" w:rsidRDefault="00BA5DCC">
      <w:pPr>
        <w:widowControl/>
        <w:suppressAutoHyphens w:val="0"/>
        <w:autoSpaceDE w:val="0"/>
        <w:ind w:left="709" w:right="566"/>
        <w:jc w:val="both"/>
        <w:textAlignment w:val="auto"/>
        <w:rPr>
          <w:rFonts w:ascii="Work Sans" w:eastAsia="DengXian Light" w:hAnsi="Work Sans"/>
          <w:i/>
          <w:iCs/>
          <w:sz w:val="18"/>
          <w:szCs w:val="18"/>
        </w:rPr>
      </w:pPr>
      <w:r>
        <w:rPr>
          <w:rFonts w:ascii="Work Sans" w:eastAsia="DengXian Light" w:hAnsi="Work Sans"/>
          <w:i/>
          <w:iCs/>
          <w:sz w:val="18"/>
          <w:szCs w:val="18"/>
        </w:rPr>
        <w:t>fórmula de incremento prevista en el Contrato de Concesión No. 016 de 2015. En todo caso dicho incremento nunca será inferior a cien pesos ($100).</w:t>
      </w:r>
    </w:p>
    <w:p w14:paraId="0CF6B24A" w14:textId="77777777" w:rsidR="009629D2" w:rsidRDefault="009629D2">
      <w:pPr>
        <w:widowControl/>
        <w:suppressAutoHyphens w:val="0"/>
        <w:autoSpaceDE w:val="0"/>
        <w:ind w:left="709" w:right="623"/>
        <w:jc w:val="both"/>
        <w:textAlignment w:val="auto"/>
        <w:rPr>
          <w:rFonts w:ascii="Work Sans" w:eastAsia="DengXian Light" w:hAnsi="Work Sans"/>
          <w:i/>
          <w:iCs/>
          <w:sz w:val="18"/>
          <w:szCs w:val="18"/>
        </w:rPr>
      </w:pPr>
    </w:p>
    <w:p w14:paraId="6F226B37" w14:textId="77777777" w:rsidR="009629D2" w:rsidRDefault="00BA5DCC">
      <w:pPr>
        <w:spacing w:line="276" w:lineRule="auto"/>
        <w:ind w:left="709" w:right="623"/>
        <w:jc w:val="both"/>
        <w:rPr>
          <w:rFonts w:ascii="Work Sans" w:eastAsia="DengXian Light" w:hAnsi="Work Sans"/>
          <w:i/>
          <w:iCs/>
          <w:sz w:val="18"/>
          <w:szCs w:val="18"/>
        </w:rPr>
      </w:pPr>
      <w:r>
        <w:rPr>
          <w:rFonts w:ascii="Work Sans" w:eastAsia="DengXian Light" w:hAnsi="Work Sans"/>
          <w:i/>
          <w:iCs/>
          <w:sz w:val="18"/>
          <w:szCs w:val="18"/>
        </w:rPr>
        <w:t>La modificación de tabla expue</w:t>
      </w:r>
      <w:r>
        <w:rPr>
          <w:rFonts w:ascii="Work Sans" w:eastAsia="DengXian Light" w:hAnsi="Work Sans"/>
          <w:i/>
          <w:iCs/>
          <w:sz w:val="18"/>
          <w:szCs w:val="18"/>
        </w:rPr>
        <w:t>sta consiste en aclarar el texto correspondiente al título de la tercera columna, toda vez que lo que allí se debe regular son pasos y no cupos como lo indica la actual Resolución 288 de 2020.</w:t>
      </w:r>
    </w:p>
    <w:p w14:paraId="16780EE0" w14:textId="77777777" w:rsidR="009629D2" w:rsidRDefault="009629D2">
      <w:pPr>
        <w:spacing w:line="276" w:lineRule="auto"/>
        <w:ind w:left="709" w:right="623"/>
        <w:jc w:val="both"/>
        <w:rPr>
          <w:rFonts w:ascii="Work Sans" w:eastAsia="DengXian Light" w:hAnsi="Work Sans"/>
          <w:i/>
          <w:iCs/>
          <w:sz w:val="18"/>
          <w:szCs w:val="18"/>
        </w:rPr>
      </w:pPr>
    </w:p>
    <w:p w14:paraId="16DF5E73" w14:textId="77777777" w:rsidR="009629D2" w:rsidRDefault="00BA5DCC">
      <w:pPr>
        <w:spacing w:line="276" w:lineRule="auto"/>
        <w:ind w:left="709" w:right="623"/>
        <w:jc w:val="both"/>
        <w:rPr>
          <w:rFonts w:ascii="Work Sans" w:eastAsia="DengXian Light" w:hAnsi="Work Sans"/>
          <w:i/>
          <w:iCs/>
          <w:sz w:val="18"/>
          <w:szCs w:val="18"/>
        </w:rPr>
      </w:pPr>
      <w:r>
        <w:rPr>
          <w:rFonts w:ascii="Work Sans" w:eastAsia="DengXian Light" w:hAnsi="Work Sans"/>
          <w:i/>
          <w:iCs/>
          <w:sz w:val="18"/>
          <w:szCs w:val="18"/>
        </w:rPr>
        <w:t xml:space="preserve">Las demás disposiciones establecidas en dicho acto </w:t>
      </w:r>
      <w:r>
        <w:rPr>
          <w:rFonts w:ascii="Work Sans" w:eastAsia="DengXian Light" w:hAnsi="Work Sans"/>
          <w:i/>
          <w:iCs/>
          <w:sz w:val="18"/>
          <w:szCs w:val="18"/>
        </w:rPr>
        <w:t>administrativo no se modifican.</w:t>
      </w:r>
    </w:p>
    <w:p w14:paraId="123728AA" w14:textId="77777777" w:rsidR="009629D2" w:rsidRDefault="009629D2">
      <w:pPr>
        <w:spacing w:line="276" w:lineRule="auto"/>
        <w:ind w:left="709" w:right="623"/>
        <w:jc w:val="both"/>
        <w:rPr>
          <w:rFonts w:ascii="Work Sans" w:eastAsia="DengXian Light" w:hAnsi="Work Sans"/>
          <w:i/>
          <w:iCs/>
          <w:sz w:val="18"/>
          <w:szCs w:val="18"/>
        </w:rPr>
      </w:pPr>
    </w:p>
    <w:p w14:paraId="691FAECA" w14:textId="77777777" w:rsidR="009629D2" w:rsidRDefault="00BA5DCC">
      <w:pPr>
        <w:pStyle w:val="Prrafodelista"/>
        <w:numPr>
          <w:ilvl w:val="1"/>
          <w:numId w:val="20"/>
        </w:numPr>
        <w:spacing w:line="276" w:lineRule="auto"/>
        <w:ind w:left="709" w:right="623" w:firstLine="0"/>
        <w:jc w:val="both"/>
        <w:textAlignment w:val="auto"/>
        <w:rPr>
          <w:rFonts w:ascii="Work Sans" w:eastAsia="DengXian Light" w:hAnsi="Work Sans" w:cs="Lohit Devanagari"/>
          <w:b/>
          <w:bCs/>
          <w:i/>
          <w:iCs/>
          <w:sz w:val="18"/>
          <w:szCs w:val="18"/>
          <w:lang w:bidi="hi-IN"/>
        </w:rPr>
      </w:pPr>
      <w:r>
        <w:rPr>
          <w:rFonts w:ascii="Work Sans" w:eastAsia="DengXian Light" w:hAnsi="Work Sans" w:cs="Lohit Devanagari"/>
          <w:b/>
          <w:bCs/>
          <w:i/>
          <w:iCs/>
          <w:sz w:val="18"/>
          <w:szCs w:val="18"/>
          <w:lang w:bidi="hi-IN"/>
        </w:rPr>
        <w:t>Modificación de la Resolución No. 20213040030335 de 2021</w:t>
      </w:r>
    </w:p>
    <w:p w14:paraId="7F815B96" w14:textId="77777777" w:rsidR="009629D2" w:rsidRDefault="009629D2">
      <w:pPr>
        <w:pStyle w:val="Prrafodelista"/>
        <w:spacing w:line="276" w:lineRule="auto"/>
        <w:ind w:left="709" w:right="623"/>
        <w:jc w:val="both"/>
        <w:rPr>
          <w:rFonts w:ascii="Work Sans" w:eastAsia="DengXian Light" w:hAnsi="Work Sans" w:cs="Lohit Devanagari"/>
          <w:i/>
          <w:iCs/>
          <w:sz w:val="18"/>
          <w:szCs w:val="18"/>
          <w:lang w:bidi="hi-IN"/>
        </w:rPr>
      </w:pPr>
    </w:p>
    <w:p w14:paraId="20A39263" w14:textId="77777777" w:rsidR="009629D2" w:rsidRDefault="00BA5DCC">
      <w:pPr>
        <w:pStyle w:val="Prrafodelista"/>
        <w:spacing w:after="170" w:line="276" w:lineRule="auto"/>
        <w:ind w:left="709" w:right="623"/>
        <w:jc w:val="both"/>
        <w:rPr>
          <w:rFonts w:ascii="Work Sans" w:eastAsia="DengXian Light" w:hAnsi="Work Sans" w:cs="Lohit Devanagari"/>
          <w:i/>
          <w:iCs/>
          <w:sz w:val="18"/>
          <w:szCs w:val="18"/>
          <w:lang w:bidi="hi-IN"/>
        </w:rPr>
      </w:pPr>
      <w:r>
        <w:rPr>
          <w:rFonts w:ascii="Work Sans" w:eastAsia="DengXian Light" w:hAnsi="Work Sans" w:cs="Lohit Devanagari"/>
          <w:i/>
          <w:iCs/>
          <w:sz w:val="18"/>
          <w:szCs w:val="18"/>
          <w:lang w:bidi="hi-IN"/>
        </w:rPr>
        <w:t>Modificar la redacción que establece la franja horaria de aplicación de la tarifa para fines de semana establecida en el Artículo 1 de la Resolución referida, la cua</w:t>
      </w:r>
      <w:r>
        <w:rPr>
          <w:rFonts w:ascii="Work Sans" w:eastAsia="DengXian Light" w:hAnsi="Work Sans" w:cs="Lohit Devanagari"/>
          <w:i/>
          <w:iCs/>
          <w:sz w:val="18"/>
          <w:szCs w:val="18"/>
          <w:lang w:bidi="hi-IN"/>
        </w:rPr>
        <w:t>l quedará así:</w:t>
      </w:r>
    </w:p>
    <w:p w14:paraId="3E33B469" w14:textId="77777777" w:rsidR="009629D2" w:rsidRDefault="00BA5DCC">
      <w:pPr>
        <w:pStyle w:val="Prrafodelista"/>
        <w:spacing w:after="170" w:line="276" w:lineRule="auto"/>
        <w:ind w:left="709" w:right="623"/>
      </w:pPr>
      <w:r>
        <w:rPr>
          <w:noProof/>
          <w:lang w:val="es-CO" w:eastAsia="es-CO"/>
        </w:rPr>
        <w:drawing>
          <wp:inline distT="0" distB="0" distL="0" distR="0" wp14:anchorId="128F1326" wp14:editId="15DE465D">
            <wp:extent cx="4448876" cy="2229197"/>
            <wp:effectExtent l="0" t="0" r="0" b="6003"/>
            <wp:docPr id="5"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48876" cy="2229197"/>
                    </a:xfrm>
                    <a:prstGeom prst="rect">
                      <a:avLst/>
                    </a:prstGeom>
                    <a:noFill/>
                    <a:ln>
                      <a:noFill/>
                      <a:prstDash/>
                    </a:ln>
                  </pic:spPr>
                </pic:pic>
              </a:graphicData>
            </a:graphic>
          </wp:inline>
        </w:drawing>
      </w:r>
    </w:p>
    <w:p w14:paraId="609CEED1" w14:textId="77777777" w:rsidR="009629D2" w:rsidRDefault="00BA5DCC">
      <w:pPr>
        <w:spacing w:line="276" w:lineRule="auto"/>
        <w:ind w:left="708" w:right="481"/>
        <w:jc w:val="both"/>
        <w:rPr>
          <w:rFonts w:ascii="Work Sans" w:eastAsia="DengXian Light" w:hAnsi="Work Sans"/>
          <w:i/>
          <w:iCs/>
          <w:sz w:val="18"/>
          <w:szCs w:val="18"/>
        </w:rPr>
      </w:pPr>
      <w:r>
        <w:rPr>
          <w:rFonts w:ascii="Work Sans" w:eastAsia="DengXian Light" w:hAnsi="Work Sans"/>
          <w:i/>
          <w:iCs/>
          <w:sz w:val="18"/>
          <w:szCs w:val="18"/>
        </w:rPr>
        <w:t>Las demás disposiciones establecidas en dicho acto administrativo no se modifican.</w:t>
      </w:r>
    </w:p>
    <w:p w14:paraId="7F82BD7C" w14:textId="77777777" w:rsidR="009629D2" w:rsidRDefault="009629D2">
      <w:pPr>
        <w:spacing w:line="276" w:lineRule="auto"/>
        <w:ind w:left="708" w:right="481"/>
        <w:jc w:val="both"/>
        <w:rPr>
          <w:rFonts w:ascii="Work Sans" w:eastAsia="DengXian Light" w:hAnsi="Work Sans"/>
          <w:i/>
          <w:iCs/>
          <w:sz w:val="18"/>
          <w:szCs w:val="18"/>
        </w:rPr>
      </w:pPr>
    </w:p>
    <w:p w14:paraId="55AC3E06" w14:textId="77777777" w:rsidR="009629D2" w:rsidRDefault="00BA5DCC">
      <w:pPr>
        <w:spacing w:line="276" w:lineRule="auto"/>
        <w:ind w:left="708" w:right="481"/>
        <w:jc w:val="both"/>
        <w:rPr>
          <w:rFonts w:ascii="Work Sans" w:eastAsia="DengXian Light" w:hAnsi="Work Sans"/>
          <w:i/>
          <w:iCs/>
          <w:sz w:val="18"/>
          <w:szCs w:val="18"/>
        </w:rPr>
      </w:pPr>
      <w:r>
        <w:rPr>
          <w:rFonts w:ascii="Work Sans" w:eastAsia="DengXian Light" w:hAnsi="Work Sans"/>
          <w:i/>
          <w:iCs/>
          <w:sz w:val="18"/>
          <w:szCs w:val="18"/>
        </w:rPr>
        <w:lastRenderedPageBreak/>
        <w:t xml:space="preserve">Ahora bien, en consideración a las manifestaciones de inconformidad por parte de distintos actores sociales de la región y a las actuales </w:t>
      </w:r>
      <w:r>
        <w:rPr>
          <w:rFonts w:ascii="Work Sans" w:eastAsia="DengXian Light" w:hAnsi="Work Sans"/>
          <w:i/>
          <w:iCs/>
          <w:sz w:val="18"/>
          <w:szCs w:val="18"/>
        </w:rPr>
        <w:t>circunstancias de alteración del orden público asociadas a la ubicación actual de la estación de peaje La Caimanera, resulta urgente la necesidad de contar con la expedición del acto administrativo que establezca su ubicación definitiva a la mayor brevedad</w:t>
      </w:r>
      <w:r>
        <w:rPr>
          <w:rFonts w:ascii="Work Sans" w:eastAsia="DengXian Light" w:hAnsi="Work Sans"/>
          <w:i/>
          <w:iCs/>
          <w:sz w:val="18"/>
          <w:szCs w:val="18"/>
        </w:rPr>
        <w:t>.</w:t>
      </w:r>
    </w:p>
    <w:p w14:paraId="4BD44F4F" w14:textId="77777777" w:rsidR="009629D2" w:rsidRDefault="009629D2">
      <w:pPr>
        <w:spacing w:line="276" w:lineRule="auto"/>
        <w:ind w:left="708" w:right="481"/>
        <w:jc w:val="both"/>
        <w:rPr>
          <w:rFonts w:ascii="Work Sans" w:eastAsia="DengXian Light" w:hAnsi="Work Sans"/>
          <w:i/>
          <w:iCs/>
          <w:sz w:val="18"/>
          <w:szCs w:val="18"/>
        </w:rPr>
      </w:pPr>
    </w:p>
    <w:p w14:paraId="2AF36F74" w14:textId="77777777" w:rsidR="009629D2" w:rsidRDefault="00BA5DCC">
      <w:pPr>
        <w:spacing w:line="276" w:lineRule="auto"/>
        <w:ind w:left="708" w:right="481"/>
        <w:jc w:val="both"/>
        <w:rPr>
          <w:rFonts w:ascii="Work Sans" w:eastAsia="DengXian Light" w:hAnsi="Work Sans"/>
          <w:i/>
          <w:iCs/>
          <w:sz w:val="18"/>
          <w:szCs w:val="18"/>
        </w:rPr>
      </w:pPr>
      <w:r>
        <w:rPr>
          <w:rFonts w:ascii="Work Sans" w:eastAsia="DengXian Light" w:hAnsi="Work Sans"/>
          <w:i/>
          <w:iCs/>
          <w:sz w:val="18"/>
          <w:szCs w:val="18"/>
        </w:rPr>
        <w:t>Lo anterior, teniendo en cuenta que actualmente existe consenso con la comunidad del área de influencia del proyecto y con los usuarios de la vía en relación con la ubicación de la estación de peaje La Caimanera, situación que se soporta a través de los</w:t>
      </w:r>
      <w:r>
        <w:rPr>
          <w:rFonts w:ascii="Work Sans" w:eastAsia="DengXian Light" w:hAnsi="Work Sans"/>
          <w:i/>
          <w:iCs/>
          <w:sz w:val="18"/>
          <w:szCs w:val="18"/>
        </w:rPr>
        <w:t xml:space="preserve"> vídeos que se encuentran anexos a la presente solicitud.</w:t>
      </w:r>
    </w:p>
    <w:p w14:paraId="5807823E" w14:textId="77777777" w:rsidR="009629D2" w:rsidRDefault="009629D2">
      <w:pPr>
        <w:spacing w:line="276" w:lineRule="auto"/>
        <w:ind w:left="708" w:right="481"/>
        <w:jc w:val="both"/>
        <w:rPr>
          <w:rFonts w:ascii="Work Sans" w:eastAsia="DengXian Light" w:hAnsi="Work Sans"/>
          <w:i/>
          <w:iCs/>
          <w:sz w:val="18"/>
          <w:szCs w:val="18"/>
        </w:rPr>
      </w:pPr>
    </w:p>
    <w:p w14:paraId="331C5AD8" w14:textId="77777777" w:rsidR="009629D2" w:rsidRDefault="00BA5DCC">
      <w:pPr>
        <w:spacing w:line="276" w:lineRule="auto"/>
        <w:ind w:left="708" w:right="481"/>
        <w:jc w:val="both"/>
        <w:rPr>
          <w:rFonts w:ascii="Work Sans" w:eastAsia="DengXian Light" w:hAnsi="Work Sans"/>
          <w:i/>
          <w:iCs/>
          <w:sz w:val="18"/>
          <w:szCs w:val="18"/>
        </w:rPr>
      </w:pPr>
      <w:r>
        <w:rPr>
          <w:rFonts w:ascii="Work Sans" w:eastAsia="DengXian Light" w:hAnsi="Work Sans"/>
          <w:i/>
          <w:iCs/>
          <w:sz w:val="18"/>
          <w:szCs w:val="18"/>
        </w:rPr>
        <w:t>(…)”.</w:t>
      </w:r>
    </w:p>
    <w:p w14:paraId="61D5CD89" w14:textId="77777777" w:rsidR="009629D2" w:rsidRDefault="009629D2">
      <w:pPr>
        <w:ind w:right="-1"/>
        <w:jc w:val="both"/>
        <w:rPr>
          <w:rFonts w:ascii="Work Sans" w:eastAsia="DengXian Light" w:hAnsi="Work Sans"/>
          <w:sz w:val="20"/>
          <w:szCs w:val="20"/>
        </w:rPr>
      </w:pPr>
    </w:p>
    <w:p w14:paraId="623ADC08" w14:textId="77777777" w:rsidR="009629D2" w:rsidRDefault="00BA5DCC">
      <w:pPr>
        <w:ind w:right="-1"/>
        <w:jc w:val="both"/>
      </w:pPr>
      <w:r>
        <w:rPr>
          <w:rFonts w:ascii="Work Sans" w:eastAsia="DengXian Light" w:hAnsi="Work Sans"/>
          <w:sz w:val="20"/>
          <w:szCs w:val="20"/>
        </w:rPr>
        <w:t xml:space="preserve">Que la Agencia Nacional de Infraestructura mediante correo electrónico del  30 de julio de 2021, da alcance al oficio con número de radicado </w:t>
      </w:r>
      <w:r>
        <w:rPr>
          <w:rFonts w:ascii="Work Sans" w:hAnsi="Work Sans"/>
          <w:sz w:val="20"/>
          <w:szCs w:val="20"/>
        </w:rPr>
        <w:t>20213110230991 del 29 de julio de 2021,</w:t>
      </w:r>
      <w:r>
        <w:rPr>
          <w:rFonts w:ascii="Work Sans" w:eastAsia="DengXian Light" w:hAnsi="Work Sans"/>
          <w:sz w:val="20"/>
          <w:szCs w:val="20"/>
        </w:rPr>
        <w:t xml:space="preserve"> </w:t>
      </w:r>
      <w:r>
        <w:rPr>
          <w:rFonts w:ascii="Work Sans" w:hAnsi="Work Sans" w:cs="Segoe UI"/>
          <w:color w:val="201F1E"/>
          <w:sz w:val="20"/>
          <w:szCs w:val="20"/>
          <w:shd w:val="clear" w:color="auto" w:fill="FFFFFF"/>
        </w:rPr>
        <w:t> en el se</w:t>
      </w:r>
      <w:r>
        <w:rPr>
          <w:rFonts w:ascii="Work Sans" w:hAnsi="Work Sans" w:cs="Segoe UI"/>
          <w:color w:val="201F1E"/>
          <w:sz w:val="20"/>
          <w:szCs w:val="20"/>
          <w:shd w:val="clear" w:color="auto" w:fill="FFFFFF"/>
        </w:rPr>
        <w:t>ntido de solicitar la publicación del presente acto administrativo por el término de 3 días calendario.</w:t>
      </w:r>
    </w:p>
    <w:p w14:paraId="071801E4" w14:textId="77777777" w:rsidR="009629D2" w:rsidRDefault="009629D2">
      <w:pPr>
        <w:ind w:right="-1"/>
        <w:jc w:val="both"/>
        <w:rPr>
          <w:rFonts w:ascii="Work Sans" w:eastAsia="DengXian Light" w:hAnsi="Work Sans"/>
          <w:sz w:val="20"/>
          <w:szCs w:val="20"/>
        </w:rPr>
      </w:pPr>
    </w:p>
    <w:p w14:paraId="3F0D3948" w14:textId="77777777" w:rsidR="009629D2" w:rsidRDefault="00BA5DCC">
      <w:pPr>
        <w:ind w:right="-1"/>
        <w:jc w:val="both"/>
        <w:rPr>
          <w:rFonts w:ascii="Work Sans" w:eastAsia="DengXian Light" w:hAnsi="Work Sans"/>
          <w:sz w:val="20"/>
          <w:szCs w:val="20"/>
        </w:rPr>
      </w:pPr>
      <w:r>
        <w:rPr>
          <w:rFonts w:ascii="Work Sans" w:eastAsia="DengXian Light" w:hAnsi="Work Sans"/>
          <w:sz w:val="20"/>
          <w:szCs w:val="20"/>
        </w:rPr>
        <w:t xml:space="preserve">Que conforme a las funciones y competencias de la Agencia Nacional de Infraestructura de conformidad con el Decreto 4165 de 2011 como entidad del </w:t>
      </w:r>
      <w:r>
        <w:rPr>
          <w:rFonts w:ascii="Work Sans" w:eastAsia="DengXian Light" w:hAnsi="Work Sans"/>
          <w:sz w:val="20"/>
          <w:szCs w:val="20"/>
        </w:rPr>
        <w:t>sector descentralizado de la Rama Ejecutiva del Orden Nacional, con personería jurídica y autonomía administrativa, financiera y técnica, que tiene por objeto planear, coordinar, estructurar, contratar, ejecutar, administrar y evaluar proyectos de concesio</w:t>
      </w:r>
      <w:r>
        <w:rPr>
          <w:rFonts w:ascii="Work Sans" w:eastAsia="DengXian Light" w:hAnsi="Work Sans"/>
          <w:sz w:val="20"/>
          <w:szCs w:val="20"/>
        </w:rPr>
        <w:t>nes y otras formas de Asociación Público Privada (APP), para el diseño, construcción, mantenimiento, operación, administración y/o explotación de la infraestructura pública de transporte en todos sus modos y de los servicios conexos o relacionados, y en at</w:t>
      </w:r>
      <w:r>
        <w:rPr>
          <w:rFonts w:ascii="Work Sans" w:eastAsia="DengXian Light" w:hAnsi="Work Sans"/>
          <w:sz w:val="20"/>
          <w:szCs w:val="20"/>
        </w:rPr>
        <w:t xml:space="preserve">ención a su conocimiento y análisis técnicos, reuniones de socialización, concertación y acuerdos con usuarios y comunidades, llevados a cabo en virtud de sus competencias funcionales, ha solicitado la expedición del presente acto administrativo. </w:t>
      </w:r>
    </w:p>
    <w:p w14:paraId="795B547F" w14:textId="77777777" w:rsidR="009629D2" w:rsidRDefault="009629D2">
      <w:pPr>
        <w:autoSpaceDE w:val="0"/>
        <w:jc w:val="both"/>
        <w:textAlignment w:val="auto"/>
        <w:rPr>
          <w:rFonts w:ascii="Work Sans" w:eastAsia="DengXian Light" w:hAnsi="Work Sans" w:cs="Times New Roman"/>
          <w:sz w:val="20"/>
          <w:szCs w:val="20"/>
          <w:shd w:val="clear" w:color="auto" w:fill="FFFF00"/>
          <w:lang w:val="es-CO" w:eastAsia="es-ES"/>
        </w:rPr>
      </w:pPr>
    </w:p>
    <w:bookmarkEnd w:id="0"/>
    <w:p w14:paraId="3FC58812" w14:textId="77777777" w:rsidR="009629D2" w:rsidRDefault="00BA5DCC">
      <w:pPr>
        <w:autoSpaceDE w:val="0"/>
        <w:jc w:val="both"/>
        <w:textAlignment w:val="auto"/>
      </w:pPr>
      <w:r>
        <w:rPr>
          <w:rFonts w:ascii="Work Sans" w:eastAsia="DengXian Light" w:hAnsi="Work Sans"/>
          <w:sz w:val="20"/>
          <w:szCs w:val="20"/>
        </w:rPr>
        <w:t>Que med</w:t>
      </w:r>
      <w:r>
        <w:rPr>
          <w:rFonts w:ascii="Work Sans" w:eastAsia="DengXian Light" w:hAnsi="Work Sans"/>
          <w:sz w:val="20"/>
          <w:szCs w:val="20"/>
        </w:rPr>
        <w:t xml:space="preserve">iante memorando con número de radicado 20211410090463 del 30 de julio de 2021, la Oficina de Regulación Económica del Ministerio de Transporte en cumplimiento de lo establecido en el numeral 9.8. del artículo 9 del Decreto 087 de 2011 analizó y viabilizó </w:t>
      </w:r>
      <w:r>
        <w:rPr>
          <w:rFonts w:ascii="Work Sans" w:eastAsia="Segoe UI" w:hAnsi="Work Sans" w:cs="Segoe UI"/>
          <w:color w:val="000000"/>
          <w:sz w:val="20"/>
          <w:szCs w:val="20"/>
        </w:rPr>
        <w:t>l</w:t>
      </w:r>
      <w:r>
        <w:rPr>
          <w:rFonts w:ascii="Work Sans" w:eastAsia="Segoe UI" w:hAnsi="Work Sans" w:cs="Segoe UI"/>
          <w:color w:val="000000"/>
          <w:sz w:val="20"/>
          <w:szCs w:val="20"/>
        </w:rPr>
        <w:t xml:space="preserve">a </w:t>
      </w:r>
      <w:r>
        <w:rPr>
          <w:rFonts w:ascii="Work Sans" w:hAnsi="Work Sans"/>
          <w:sz w:val="20"/>
        </w:rPr>
        <w:t>reubicación del  peaje denominada la Caimanera del proyecto de Asociación Público Privada de Iniciativa Privada para la conexión de los departamentos de Antioquia, Córdoba, Sucre y Bolívar, y se dictan otras disposiciones.</w:t>
      </w:r>
    </w:p>
    <w:p w14:paraId="1801DECD" w14:textId="77777777" w:rsidR="009629D2" w:rsidRDefault="009629D2">
      <w:pPr>
        <w:autoSpaceDE w:val="0"/>
        <w:jc w:val="both"/>
        <w:textAlignment w:val="auto"/>
        <w:rPr>
          <w:rFonts w:ascii="Work Sans" w:eastAsia="DengXian Light" w:hAnsi="Work Sans"/>
          <w:sz w:val="20"/>
          <w:szCs w:val="20"/>
          <w:shd w:val="clear" w:color="auto" w:fill="FFFF00"/>
        </w:rPr>
      </w:pPr>
    </w:p>
    <w:p w14:paraId="1ACD2429" w14:textId="77777777" w:rsidR="009629D2" w:rsidRDefault="00BA5DCC">
      <w:pPr>
        <w:pStyle w:val="Standard"/>
        <w:autoSpaceDE w:val="0"/>
        <w:jc w:val="both"/>
        <w:rPr>
          <w:rFonts w:ascii="Work Sans" w:eastAsia="DengXian Light" w:hAnsi="Work Sans"/>
          <w:sz w:val="20"/>
        </w:rPr>
      </w:pPr>
      <w:r>
        <w:rPr>
          <w:rFonts w:ascii="Work Sans" w:eastAsia="DengXian Light" w:hAnsi="Work Sans"/>
          <w:sz w:val="20"/>
        </w:rPr>
        <w:t xml:space="preserve">Que el contenido de la </w:t>
      </w:r>
      <w:r>
        <w:rPr>
          <w:rFonts w:ascii="Work Sans" w:eastAsia="DengXian Light" w:hAnsi="Work Sans"/>
          <w:sz w:val="20"/>
        </w:rPr>
        <w:t xml:space="preserve">presente resolución fue publicado en la página web del Ministerio de Transporte y en la página Web de la Agencia Nacional de </w:t>
      </w:r>
      <w:r>
        <w:rPr>
          <w:rFonts w:ascii="Work Sans" w:eastAsia="DengXian Light" w:hAnsi="Work Sans"/>
          <w:sz w:val="20"/>
        </w:rPr>
        <w:lastRenderedPageBreak/>
        <w:t xml:space="preserve">Infraestructura, en cumplimiento de lo determinado en el numeral 8 del artículo 8° de la Ley 1437 de 2011, articulo 2.1.2.1.14 del </w:t>
      </w:r>
      <w:r>
        <w:rPr>
          <w:rFonts w:ascii="Work Sans" w:eastAsia="DengXian Light" w:hAnsi="Work Sans"/>
          <w:sz w:val="20"/>
        </w:rPr>
        <w:t>Decreto 1081 de 2015 modificado por el Decreto 1273 de 2020 y Resolución 994 de 2017 del Ministerio de Transporte con el objeto de recibir opiniones, sugerencias o propuestas alternativas.</w:t>
      </w:r>
    </w:p>
    <w:p w14:paraId="4AF0E986" w14:textId="77777777" w:rsidR="009629D2" w:rsidRDefault="009629D2">
      <w:pPr>
        <w:pStyle w:val="Standard"/>
        <w:autoSpaceDE w:val="0"/>
        <w:jc w:val="both"/>
        <w:rPr>
          <w:rFonts w:ascii="Work Sans" w:eastAsia="DengXian Light" w:hAnsi="Work Sans"/>
          <w:sz w:val="20"/>
        </w:rPr>
      </w:pPr>
    </w:p>
    <w:p w14:paraId="173B8F1A" w14:textId="77777777" w:rsidR="009629D2" w:rsidRDefault="00BA5DCC">
      <w:pPr>
        <w:pStyle w:val="Standard"/>
        <w:autoSpaceDE w:val="0"/>
        <w:jc w:val="both"/>
        <w:rPr>
          <w:rFonts w:ascii="Work Sans" w:eastAsia="DengXian Light" w:hAnsi="Work Sans"/>
          <w:sz w:val="20"/>
        </w:rPr>
      </w:pPr>
      <w:r>
        <w:rPr>
          <w:rFonts w:ascii="Work Sans" w:eastAsia="DengXian Light" w:hAnsi="Work Sans"/>
          <w:sz w:val="20"/>
        </w:rPr>
        <w:t>Que la Oficina Asesora Jurídica del Ministerio de Transporte conse</w:t>
      </w:r>
      <w:r>
        <w:rPr>
          <w:rFonts w:ascii="Work Sans" w:eastAsia="DengXian Light" w:hAnsi="Work Sans"/>
          <w:sz w:val="20"/>
        </w:rPr>
        <w:t>rvará los documentos asociados al proceso de divulgación y participación ciudadana. Todo ello en concordancia con las políticas de gestión documental y de archivo de la entidad.</w:t>
      </w:r>
    </w:p>
    <w:p w14:paraId="62ED8E9E" w14:textId="77777777" w:rsidR="009629D2" w:rsidRDefault="009629D2">
      <w:pPr>
        <w:pStyle w:val="Standard"/>
        <w:autoSpaceDE w:val="0"/>
        <w:jc w:val="both"/>
        <w:rPr>
          <w:rFonts w:ascii="Work Sans" w:eastAsia="DengXian Light" w:hAnsi="Work Sans"/>
          <w:sz w:val="20"/>
        </w:rPr>
      </w:pPr>
    </w:p>
    <w:p w14:paraId="4E8529C0" w14:textId="77777777" w:rsidR="009629D2" w:rsidRDefault="00BA5DCC">
      <w:pPr>
        <w:pStyle w:val="Standard"/>
        <w:autoSpaceDE w:val="0"/>
        <w:jc w:val="both"/>
        <w:rPr>
          <w:rFonts w:ascii="Work Sans" w:eastAsia="DengXian Light" w:hAnsi="Work Sans" w:cs="Arial"/>
          <w:sz w:val="20"/>
        </w:rPr>
      </w:pPr>
      <w:r>
        <w:rPr>
          <w:rFonts w:ascii="Work Sans" w:eastAsia="DengXian Light" w:hAnsi="Work Sans" w:cs="Arial"/>
          <w:sz w:val="20"/>
        </w:rPr>
        <w:t>En mérito de lo expuesto,</w:t>
      </w:r>
    </w:p>
    <w:p w14:paraId="659F893C" w14:textId="77777777" w:rsidR="009629D2" w:rsidRDefault="009629D2">
      <w:pPr>
        <w:pStyle w:val="Standard"/>
        <w:autoSpaceDE w:val="0"/>
        <w:jc w:val="center"/>
        <w:rPr>
          <w:rFonts w:ascii="Work Sans" w:eastAsia="DengXian Light" w:hAnsi="Work Sans" w:cs="Arial"/>
          <w:b/>
          <w:sz w:val="20"/>
        </w:rPr>
      </w:pPr>
    </w:p>
    <w:p w14:paraId="34609E83" w14:textId="77777777" w:rsidR="009629D2" w:rsidRDefault="00BA5DCC">
      <w:pPr>
        <w:pStyle w:val="Standard"/>
        <w:autoSpaceDE w:val="0"/>
        <w:jc w:val="center"/>
        <w:rPr>
          <w:rFonts w:ascii="Work Sans" w:eastAsia="DengXian Light" w:hAnsi="Work Sans" w:cs="Arial"/>
          <w:b/>
          <w:sz w:val="20"/>
        </w:rPr>
      </w:pPr>
      <w:r>
        <w:rPr>
          <w:rFonts w:ascii="Work Sans" w:eastAsia="DengXian Light" w:hAnsi="Work Sans" w:cs="Arial"/>
          <w:b/>
          <w:sz w:val="20"/>
        </w:rPr>
        <w:t>RESUELVE:</w:t>
      </w:r>
    </w:p>
    <w:p w14:paraId="79ADC7A6" w14:textId="77777777" w:rsidR="009629D2" w:rsidRDefault="009629D2">
      <w:pPr>
        <w:pStyle w:val="Standard"/>
        <w:autoSpaceDE w:val="0"/>
        <w:jc w:val="center"/>
        <w:rPr>
          <w:rFonts w:ascii="Work Sans" w:eastAsia="DengXian Light" w:hAnsi="Work Sans" w:cs="Arial"/>
          <w:b/>
          <w:sz w:val="20"/>
        </w:rPr>
      </w:pPr>
    </w:p>
    <w:p w14:paraId="1AD13720" w14:textId="77777777" w:rsidR="009629D2" w:rsidRDefault="009629D2">
      <w:pPr>
        <w:widowControl/>
        <w:ind w:right="-1"/>
        <w:jc w:val="both"/>
        <w:rPr>
          <w:rFonts w:ascii="Work Sans" w:hAnsi="Work Sans" w:cs="Courier New"/>
          <w:b/>
          <w:sz w:val="20"/>
          <w:szCs w:val="20"/>
          <w:lang w:bidi="ar-SA"/>
        </w:rPr>
      </w:pPr>
      <w:bookmarkStart w:id="1" w:name="_Hlk499306164"/>
    </w:p>
    <w:p w14:paraId="673C7800" w14:textId="77777777" w:rsidR="009629D2" w:rsidRDefault="00BA5DCC">
      <w:pPr>
        <w:pStyle w:val="Default"/>
        <w:ind w:right="-2"/>
        <w:jc w:val="both"/>
      </w:pPr>
      <w:r>
        <w:rPr>
          <w:rFonts w:ascii="Work Sans" w:eastAsia="DengXian Light" w:hAnsi="Work Sans"/>
          <w:b/>
          <w:bCs/>
          <w:sz w:val="20"/>
          <w:szCs w:val="20"/>
          <w:shd w:val="clear" w:color="auto" w:fill="FFFFFF"/>
        </w:rPr>
        <w:t xml:space="preserve">ARTÍCULO 1.- </w:t>
      </w:r>
      <w:r>
        <w:rPr>
          <w:rFonts w:ascii="Work Sans" w:hAnsi="Work Sans"/>
          <w:sz w:val="20"/>
          <w:szCs w:val="20"/>
        </w:rPr>
        <w:t>Emitir concepto vinculant</w:t>
      </w:r>
      <w:r>
        <w:rPr>
          <w:rFonts w:ascii="Work Sans" w:hAnsi="Work Sans"/>
          <w:sz w:val="20"/>
          <w:szCs w:val="20"/>
        </w:rPr>
        <w:t>e previo para la reubicación de la estación de peaje denominada La Caimanera,</w:t>
      </w:r>
      <w:r>
        <w:rPr>
          <w:rFonts w:ascii="Work Sans" w:eastAsia="DengXian Light" w:hAnsi="Work Sans"/>
          <w:bCs/>
          <w:sz w:val="20"/>
          <w:szCs w:val="20"/>
          <w:shd w:val="clear" w:color="auto" w:fill="FFFFFF"/>
        </w:rPr>
        <w:t xml:space="preserve"> del proyecto de asociación público-privada de iniciativa privada para la conexión de los departamentos Antioquia, Córdoba, Sucre y Bolívar</w:t>
      </w:r>
      <w:r>
        <w:rPr>
          <w:rFonts w:ascii="Work Sans" w:hAnsi="Work Sans"/>
          <w:sz w:val="20"/>
          <w:szCs w:val="20"/>
        </w:rPr>
        <w:t>, al PR 43+230 de la misma Ruta Nacional</w:t>
      </w:r>
      <w:r>
        <w:rPr>
          <w:rFonts w:ascii="Work Sans" w:hAnsi="Work Sans"/>
          <w:sz w:val="20"/>
          <w:szCs w:val="20"/>
        </w:rPr>
        <w:t>.</w:t>
      </w:r>
    </w:p>
    <w:p w14:paraId="15D48CBE" w14:textId="77777777" w:rsidR="009629D2" w:rsidRDefault="009629D2">
      <w:pPr>
        <w:widowControl/>
        <w:ind w:right="-1"/>
        <w:jc w:val="both"/>
        <w:rPr>
          <w:rFonts w:ascii="Work Sans" w:eastAsia="DengXian Light" w:hAnsi="Work Sans"/>
          <w:bCs/>
          <w:sz w:val="20"/>
          <w:szCs w:val="20"/>
          <w:shd w:val="clear" w:color="auto" w:fill="FFFFFF"/>
          <w:lang w:val="es-CO"/>
        </w:rPr>
      </w:pPr>
    </w:p>
    <w:p w14:paraId="1628085A" w14:textId="77777777" w:rsidR="009629D2" w:rsidRDefault="00BA5DCC">
      <w:pPr>
        <w:spacing w:after="170"/>
        <w:jc w:val="both"/>
      </w:pPr>
      <w:r>
        <w:rPr>
          <w:rStyle w:val="CuerpodeltextoNegrita"/>
          <w:rFonts w:ascii="Work Sans" w:eastAsia="DengXian Light" w:hAnsi="Work Sans"/>
          <w:sz w:val="20"/>
          <w:szCs w:val="20"/>
        </w:rPr>
        <w:t>ARTÍCULO 2.-</w:t>
      </w:r>
      <w:r>
        <w:rPr>
          <w:rStyle w:val="CuerpodeltextoNegrita"/>
          <w:rFonts w:ascii="Work Sans" w:eastAsia="DengXian Light" w:hAnsi="Work Sans"/>
          <w:b w:val="0"/>
          <w:sz w:val="20"/>
          <w:szCs w:val="20"/>
        </w:rPr>
        <w:t xml:space="preserve"> Modificar la denominación “cupos” prevista en la columna 3 de la tabla contenida en el artículo 2 de la Resolución 288 de 2020 del Ministerio de Transporte, por la denominación “pasos mínimos mensuales”.</w:t>
      </w:r>
    </w:p>
    <w:p w14:paraId="18D5286F" w14:textId="77777777" w:rsidR="009629D2" w:rsidRDefault="00BA5DCC">
      <w:pPr>
        <w:spacing w:after="170"/>
        <w:jc w:val="both"/>
      </w:pPr>
      <w:r>
        <w:rPr>
          <w:rStyle w:val="CuerpodeltextoNegrita"/>
          <w:rFonts w:ascii="Work Sans" w:eastAsia="DengXian Light" w:hAnsi="Work Sans"/>
          <w:sz w:val="20"/>
          <w:szCs w:val="20"/>
        </w:rPr>
        <w:t xml:space="preserve">ARTÍCULO 3.- </w:t>
      </w:r>
      <w:r>
        <w:rPr>
          <w:rStyle w:val="CuerpodeltextoNegrita"/>
          <w:rFonts w:ascii="Work Sans" w:eastAsia="DengXian Light" w:hAnsi="Work Sans"/>
          <w:b w:val="0"/>
          <w:sz w:val="20"/>
          <w:szCs w:val="20"/>
        </w:rPr>
        <w:t>Modificar el pará</w:t>
      </w:r>
      <w:r>
        <w:rPr>
          <w:rStyle w:val="CuerpodeltextoNegrita"/>
          <w:rFonts w:ascii="Work Sans" w:eastAsia="DengXian Light" w:hAnsi="Work Sans"/>
          <w:b w:val="0"/>
          <w:sz w:val="20"/>
          <w:szCs w:val="20"/>
        </w:rPr>
        <w:t>grafo 2° del artículo 2° de la</w:t>
      </w:r>
      <w:r>
        <w:rPr>
          <w:rStyle w:val="CuerpodeltextoNegrita"/>
          <w:rFonts w:ascii="Work Sans" w:eastAsia="DengXian Light" w:hAnsi="Work Sans"/>
          <w:sz w:val="20"/>
          <w:szCs w:val="20"/>
        </w:rPr>
        <w:t xml:space="preserve"> </w:t>
      </w:r>
      <w:r>
        <w:rPr>
          <w:rStyle w:val="CuerpodeltextoNegrita"/>
          <w:rFonts w:ascii="Work Sans" w:eastAsia="DengXian Light" w:hAnsi="Work Sans"/>
          <w:b w:val="0"/>
          <w:sz w:val="20"/>
          <w:szCs w:val="20"/>
        </w:rPr>
        <w:t xml:space="preserve">Resolución 288 de 2020 del Ministerio de Transporte, el cual quedará así: </w:t>
      </w:r>
    </w:p>
    <w:p w14:paraId="447CE598" w14:textId="77777777" w:rsidR="009629D2" w:rsidRDefault="00BA5DCC">
      <w:pPr>
        <w:spacing w:after="170"/>
        <w:ind w:left="567"/>
        <w:jc w:val="both"/>
      </w:pPr>
      <w:r>
        <w:rPr>
          <w:rStyle w:val="CuerpodeltextoNegrita"/>
          <w:rFonts w:ascii="Work Sans" w:eastAsia="DengXian Light" w:hAnsi="Work Sans"/>
          <w:sz w:val="20"/>
          <w:szCs w:val="20"/>
        </w:rPr>
        <w:t>“Parágrafo 2°.</w:t>
      </w:r>
      <w:r>
        <w:rPr>
          <w:rStyle w:val="CuerpodeltextoNegrita"/>
          <w:rFonts w:ascii="Work Sans" w:eastAsia="DengXian Light" w:hAnsi="Work Sans"/>
          <w:b w:val="0"/>
          <w:sz w:val="20"/>
          <w:szCs w:val="20"/>
        </w:rPr>
        <w:t xml:space="preserve"> Las tarifas diferenciales de peaje fijadas en el presente artículo serán actualizada anualmente sin necesidad de acto administrativo, t</w:t>
      </w:r>
      <w:r>
        <w:rPr>
          <w:rStyle w:val="CuerpodeltextoNegrita"/>
          <w:rFonts w:ascii="Work Sans" w:eastAsia="DengXian Light" w:hAnsi="Work Sans"/>
          <w:b w:val="0"/>
          <w:sz w:val="20"/>
          <w:szCs w:val="20"/>
        </w:rPr>
        <w:t>eniendo en cuenta los plazos y la fórmula de incremento prevista en el Contrato de Concesión número 016 de 2015. En todo caso dicho incremento nunca será inferior a cien (100) pesos”.</w:t>
      </w:r>
    </w:p>
    <w:p w14:paraId="0680C5B3" w14:textId="77777777" w:rsidR="009629D2" w:rsidRDefault="009629D2">
      <w:pPr>
        <w:spacing w:after="170"/>
        <w:jc w:val="both"/>
      </w:pPr>
    </w:p>
    <w:p w14:paraId="152D1076" w14:textId="77777777" w:rsidR="009629D2" w:rsidRDefault="00BA5DCC">
      <w:pPr>
        <w:spacing w:line="276" w:lineRule="auto"/>
        <w:jc w:val="both"/>
        <w:textAlignment w:val="auto"/>
      </w:pPr>
      <w:r>
        <w:rPr>
          <w:rStyle w:val="CuerpodeltextoNegrita"/>
          <w:rFonts w:ascii="Work Sans" w:eastAsia="DengXian Light" w:hAnsi="Work Sans"/>
          <w:sz w:val="20"/>
          <w:szCs w:val="20"/>
        </w:rPr>
        <w:t>ARTÍCULO 4.-</w:t>
      </w:r>
      <w:r>
        <w:rPr>
          <w:rStyle w:val="CuerpodeltextoNegrita"/>
          <w:rFonts w:ascii="Work Sans" w:eastAsia="DengXian Light" w:hAnsi="Work Sans"/>
          <w:b w:val="0"/>
          <w:sz w:val="20"/>
          <w:szCs w:val="20"/>
        </w:rPr>
        <w:t xml:space="preserve"> Modificar la tabla contenida en el artículo 1 de la Resolu</w:t>
      </w:r>
      <w:r>
        <w:rPr>
          <w:rStyle w:val="CuerpodeltextoNegrita"/>
          <w:rFonts w:ascii="Work Sans" w:eastAsia="DengXian Light" w:hAnsi="Work Sans"/>
          <w:b w:val="0"/>
          <w:sz w:val="20"/>
          <w:szCs w:val="20"/>
        </w:rPr>
        <w:t xml:space="preserve">ción </w:t>
      </w:r>
      <w:r>
        <w:rPr>
          <w:rFonts w:ascii="Work Sans" w:eastAsia="DengXian Light" w:hAnsi="Work Sans"/>
          <w:bCs/>
          <w:iCs/>
          <w:sz w:val="20"/>
          <w:szCs w:val="20"/>
        </w:rPr>
        <w:t xml:space="preserve">20213040030335 de 2021 del Ministerio de transporte, en el sentido de precisar la </w:t>
      </w:r>
      <w:r>
        <w:rPr>
          <w:rStyle w:val="CuerpodeltextoNegrita"/>
          <w:rFonts w:ascii="Work Sans" w:eastAsia="DengXian Light" w:hAnsi="Work Sans"/>
          <w:b w:val="0"/>
          <w:sz w:val="20"/>
          <w:szCs w:val="20"/>
        </w:rPr>
        <w:t>franja horaria de aplicación del beneficio de tarifa diferencial de las categorías 1E y 2E, la cual queda así:</w:t>
      </w:r>
    </w:p>
    <w:p w14:paraId="7CDD4DB0" w14:textId="77777777" w:rsidR="009629D2" w:rsidRDefault="009629D2">
      <w:pPr>
        <w:spacing w:line="276" w:lineRule="auto"/>
        <w:jc w:val="both"/>
        <w:textAlignment w:val="auto"/>
      </w:pPr>
    </w:p>
    <w:tbl>
      <w:tblPr>
        <w:tblW w:w="8165" w:type="dxa"/>
        <w:tblInd w:w="-5" w:type="dxa"/>
        <w:tblCellMar>
          <w:left w:w="10" w:type="dxa"/>
          <w:right w:w="10" w:type="dxa"/>
        </w:tblCellMar>
        <w:tblLook w:val="04A0" w:firstRow="1" w:lastRow="0" w:firstColumn="1" w:lastColumn="0" w:noHBand="0" w:noVBand="1"/>
      </w:tblPr>
      <w:tblGrid>
        <w:gridCol w:w="1506"/>
        <w:gridCol w:w="1737"/>
        <w:gridCol w:w="1732"/>
        <w:gridCol w:w="3190"/>
      </w:tblGrid>
      <w:tr w:rsidR="009629D2" w14:paraId="61434295" w14:textId="77777777">
        <w:tblPrEx>
          <w:tblCellMar>
            <w:top w:w="0" w:type="dxa"/>
            <w:bottom w:w="0" w:type="dxa"/>
          </w:tblCellMar>
        </w:tblPrEx>
        <w:trPr>
          <w:trHeight w:val="774"/>
          <w:tblHead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0FA5C70" w14:textId="77777777" w:rsidR="009629D2" w:rsidRDefault="00BA5DCC">
            <w:pPr>
              <w:ind w:right="20"/>
              <w:jc w:val="center"/>
            </w:pPr>
            <w:r>
              <w:rPr>
                <w:rStyle w:val="CuerpodeltextoNegrita"/>
                <w:rFonts w:ascii="Work Sans" w:eastAsia="DengXian Light" w:hAnsi="Work Sans"/>
                <w:sz w:val="20"/>
                <w:szCs w:val="20"/>
              </w:rPr>
              <w:t>CATEGORÍAS</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FB90623" w14:textId="77777777" w:rsidR="009629D2" w:rsidRDefault="00BA5DCC">
            <w:pPr>
              <w:jc w:val="center"/>
            </w:pPr>
            <w:r>
              <w:rPr>
                <w:rStyle w:val="CuerpodeltextoNegrita"/>
                <w:rFonts w:ascii="Work Sans" w:eastAsia="DengXian Light" w:hAnsi="Work Sans"/>
                <w:sz w:val="20"/>
                <w:szCs w:val="20"/>
              </w:rPr>
              <w:t>DESCRIPCION</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82D3132" w14:textId="77777777" w:rsidR="009629D2" w:rsidRDefault="00BA5DCC">
            <w:pPr>
              <w:jc w:val="center"/>
            </w:pPr>
            <w:r>
              <w:rPr>
                <w:rStyle w:val="CuerpodeltextoNegrita"/>
                <w:rFonts w:ascii="Work Sans" w:eastAsia="DengXian Light" w:hAnsi="Work Sans"/>
                <w:sz w:val="20"/>
                <w:szCs w:val="20"/>
              </w:rPr>
              <w:t xml:space="preserve">TARIFAS 2021 </w:t>
            </w:r>
          </w:p>
          <w:p w14:paraId="28C54C1E" w14:textId="77777777" w:rsidR="009629D2" w:rsidRDefault="00BA5DCC">
            <w:pPr>
              <w:jc w:val="center"/>
            </w:pPr>
            <w:r>
              <w:rPr>
                <w:rStyle w:val="CuerpodeltextoNegrita"/>
                <w:rFonts w:ascii="Work Sans" w:eastAsia="DengXian Light" w:hAnsi="Work Sans"/>
                <w:sz w:val="20"/>
                <w:szCs w:val="20"/>
              </w:rPr>
              <w:t xml:space="preserve">(No incluye </w:t>
            </w:r>
            <w:r>
              <w:rPr>
                <w:rStyle w:val="CuerpodeltextoNegrita"/>
                <w:rFonts w:ascii="Work Sans" w:eastAsia="DengXian Light" w:hAnsi="Work Sans"/>
                <w:sz w:val="20"/>
                <w:szCs w:val="20"/>
              </w:rPr>
              <w:t>FOSEVI)</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405E587" w14:textId="77777777" w:rsidR="009629D2" w:rsidRDefault="00BA5DCC">
            <w:pPr>
              <w:jc w:val="center"/>
            </w:pPr>
            <w:r>
              <w:rPr>
                <w:rStyle w:val="CuerpodeltextoNegrita"/>
                <w:rFonts w:ascii="Work Sans" w:eastAsia="DengXian Light" w:hAnsi="Work Sans"/>
                <w:sz w:val="20"/>
                <w:szCs w:val="20"/>
              </w:rPr>
              <w:t>APLICACION</w:t>
            </w:r>
          </w:p>
        </w:tc>
      </w:tr>
      <w:tr w:rsidR="009629D2" w14:paraId="2E47692F" w14:textId="77777777">
        <w:tblPrEx>
          <w:tblCellMar>
            <w:top w:w="0" w:type="dxa"/>
            <w:bottom w:w="0" w:type="dxa"/>
          </w:tblCellMar>
        </w:tblPrEx>
        <w:trPr>
          <w:trHeight w:val="15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C5E4676" w14:textId="77777777" w:rsidR="009629D2" w:rsidRDefault="00BA5DCC">
            <w:pPr>
              <w:jc w:val="center"/>
            </w:pPr>
            <w:r>
              <w:rPr>
                <w:rStyle w:val="CuerpodeltextoNegrita"/>
                <w:rFonts w:ascii="Work Sans" w:eastAsia="DengXian Light" w:hAnsi="Work Sans"/>
                <w:b w:val="0"/>
                <w:sz w:val="20"/>
                <w:szCs w:val="20"/>
              </w:rPr>
              <w:t>Categoría 1E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7C21220" w14:textId="77777777" w:rsidR="009629D2" w:rsidRDefault="00BA5DCC">
            <w:pPr>
              <w:jc w:val="center"/>
            </w:pPr>
            <w:r>
              <w:rPr>
                <w:rStyle w:val="CuerpodeltextoNegrita"/>
                <w:rFonts w:ascii="Work Sans" w:eastAsia="DengXian Light" w:hAnsi="Work Sans"/>
                <w:b w:val="0"/>
                <w:sz w:val="20"/>
                <w:szCs w:val="20"/>
              </w:rPr>
              <w:t>Automóviles Particulares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B3E602A" w14:textId="77777777" w:rsidR="009629D2" w:rsidRDefault="00BA5DCC">
            <w:pPr>
              <w:jc w:val="center"/>
            </w:pPr>
            <w:r>
              <w:rPr>
                <w:rStyle w:val="CuerpodeltextoNegrita"/>
                <w:rFonts w:ascii="Work Sans" w:eastAsia="DengXian Light" w:hAnsi="Work Sans"/>
                <w:b w:val="0"/>
                <w:sz w:val="20"/>
                <w:szCs w:val="20"/>
              </w:rPr>
              <w:t>$700</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2FC25EA" w14:textId="77777777" w:rsidR="009629D2" w:rsidRDefault="00BA5DCC">
            <w:pPr>
              <w:jc w:val="center"/>
            </w:pPr>
            <w:r>
              <w:rPr>
                <w:rStyle w:val="CuerpodeltextoNegrita"/>
                <w:rFonts w:ascii="Work Sans" w:eastAsia="DengXian Light" w:hAnsi="Work Sans"/>
                <w:b w:val="0"/>
                <w:sz w:val="20"/>
                <w:szCs w:val="20"/>
              </w:rPr>
              <w:t xml:space="preserve">Fin de Semana desde el Viernes 12 m hasta la </w:t>
            </w:r>
            <w:r>
              <w:rPr>
                <w:rStyle w:val="CuerpodeltextoNegrita"/>
                <w:rFonts w:ascii="Work Sans" w:eastAsia="DengXian Light" w:hAnsi="Work Sans"/>
                <w:b w:val="0"/>
                <w:sz w:val="20"/>
                <w:szCs w:val="20"/>
              </w:rPr>
              <w:lastRenderedPageBreak/>
              <w:t>medianoche (00:00) del día Domingo y/o Lunes Festivo, de ser el caso</w:t>
            </w:r>
          </w:p>
        </w:tc>
      </w:tr>
      <w:tr w:rsidR="009629D2" w14:paraId="7A77DE3E" w14:textId="77777777">
        <w:tblPrEx>
          <w:tblCellMar>
            <w:top w:w="0" w:type="dxa"/>
            <w:bottom w:w="0" w:type="dxa"/>
          </w:tblCellMar>
        </w:tblPrEx>
        <w:trPr>
          <w:trHeight w:val="524"/>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49B0E7D" w14:textId="77777777" w:rsidR="009629D2" w:rsidRDefault="00BA5DCC">
            <w:pPr>
              <w:jc w:val="center"/>
            </w:pPr>
            <w:r>
              <w:rPr>
                <w:rStyle w:val="CuerpodeltextoNegrita"/>
                <w:rFonts w:ascii="Work Sans" w:eastAsia="DengXian Light" w:hAnsi="Work Sans"/>
                <w:b w:val="0"/>
                <w:sz w:val="20"/>
                <w:szCs w:val="20"/>
              </w:rPr>
              <w:lastRenderedPageBreak/>
              <w:t>Categoría 2E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B877FCA" w14:textId="77777777" w:rsidR="009629D2" w:rsidRDefault="00BA5DCC">
            <w:pPr>
              <w:jc w:val="center"/>
            </w:pPr>
            <w:r>
              <w:rPr>
                <w:rStyle w:val="CuerpodeltextoNegrita"/>
                <w:rFonts w:ascii="Work Sans" w:eastAsia="DengXian Light" w:hAnsi="Work Sans"/>
                <w:b w:val="0"/>
                <w:sz w:val="20"/>
                <w:szCs w:val="20"/>
              </w:rPr>
              <w:t>Buses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83E52EF" w14:textId="77777777" w:rsidR="009629D2" w:rsidRDefault="00BA5DCC">
            <w:pPr>
              <w:jc w:val="center"/>
            </w:pPr>
            <w:r>
              <w:rPr>
                <w:rStyle w:val="CuerpodeltextoNegrita"/>
                <w:rFonts w:ascii="Work Sans" w:eastAsia="DengXian Light" w:hAnsi="Work Sans"/>
                <w:b w:val="0"/>
                <w:sz w:val="20"/>
                <w:szCs w:val="20"/>
              </w:rPr>
              <w:t>$700</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A005989" w14:textId="77777777" w:rsidR="009629D2" w:rsidRDefault="00BA5DCC">
            <w:pPr>
              <w:jc w:val="center"/>
            </w:pPr>
            <w:r>
              <w:rPr>
                <w:rStyle w:val="CuerpodeltextoNegrita"/>
                <w:rFonts w:ascii="Work Sans" w:eastAsia="DengXian Light" w:hAnsi="Work Sans"/>
                <w:b w:val="0"/>
                <w:sz w:val="20"/>
                <w:szCs w:val="20"/>
              </w:rPr>
              <w:t xml:space="preserve">Fin de Semana desde el Viernes 12 m hasta la </w:t>
            </w:r>
            <w:r>
              <w:rPr>
                <w:rStyle w:val="CuerpodeltextoNegrita"/>
                <w:rFonts w:ascii="Work Sans" w:eastAsia="DengXian Light" w:hAnsi="Work Sans"/>
                <w:b w:val="0"/>
                <w:sz w:val="20"/>
                <w:szCs w:val="20"/>
              </w:rPr>
              <w:t>medianoche (00:00) del día Domingo y/o Lunes Festivo, de ser el caso</w:t>
            </w:r>
          </w:p>
        </w:tc>
      </w:tr>
    </w:tbl>
    <w:p w14:paraId="6395EBEE" w14:textId="77777777" w:rsidR="009629D2" w:rsidRDefault="009629D2">
      <w:pPr>
        <w:jc w:val="both"/>
      </w:pPr>
    </w:p>
    <w:p w14:paraId="0988E999" w14:textId="77777777" w:rsidR="009629D2" w:rsidRDefault="00BA5DCC">
      <w:pPr>
        <w:jc w:val="both"/>
      </w:pPr>
      <w:r>
        <w:rPr>
          <w:rStyle w:val="CuerpodeltextoNegrita"/>
          <w:rFonts w:ascii="Work Sans" w:eastAsia="DengXian Light" w:hAnsi="Work Sans"/>
          <w:sz w:val="20"/>
          <w:szCs w:val="20"/>
        </w:rPr>
        <w:t>ARTÍCULO 5.-</w:t>
      </w:r>
      <w:r>
        <w:rPr>
          <w:rStyle w:val="CuerpodeltextoNegrita"/>
          <w:rFonts w:ascii="Work Sans" w:eastAsia="DengXian Light" w:hAnsi="Work Sans"/>
          <w:b w:val="0"/>
          <w:sz w:val="20"/>
          <w:szCs w:val="20"/>
        </w:rPr>
        <w:t xml:space="preserve"> </w:t>
      </w:r>
      <w:bookmarkEnd w:id="1"/>
      <w:r>
        <w:rPr>
          <w:rStyle w:val="CuerpodeltextoNegrita"/>
          <w:rFonts w:ascii="Work Sans" w:eastAsia="DengXian Light" w:hAnsi="Work Sans"/>
          <w:b w:val="0"/>
          <w:sz w:val="20"/>
          <w:szCs w:val="20"/>
        </w:rPr>
        <w:t xml:space="preserve">Las demás disposiciones previstas en las Resoluciones 288 de 2020 y </w:t>
      </w:r>
      <w:r>
        <w:rPr>
          <w:rFonts w:ascii="Work Sans" w:eastAsia="DengXian Light" w:hAnsi="Work Sans"/>
          <w:bCs/>
          <w:iCs/>
          <w:sz w:val="20"/>
          <w:szCs w:val="20"/>
        </w:rPr>
        <w:t xml:space="preserve">20213040030335 de 2021 del Ministerio de Transporte, no modificadas mediante el presente acto </w:t>
      </w:r>
      <w:r>
        <w:rPr>
          <w:rFonts w:ascii="Work Sans" w:eastAsia="DengXian Light" w:hAnsi="Work Sans"/>
          <w:bCs/>
          <w:iCs/>
          <w:sz w:val="20"/>
          <w:szCs w:val="20"/>
        </w:rPr>
        <w:t xml:space="preserve">administrativo, continúan vigentes. </w:t>
      </w:r>
    </w:p>
    <w:p w14:paraId="647647C7" w14:textId="77777777" w:rsidR="009629D2" w:rsidRDefault="009629D2">
      <w:pPr>
        <w:jc w:val="both"/>
      </w:pPr>
    </w:p>
    <w:p w14:paraId="28AC9C26" w14:textId="77777777" w:rsidR="009629D2" w:rsidRDefault="00BA5DCC">
      <w:pPr>
        <w:jc w:val="both"/>
      </w:pPr>
      <w:r>
        <w:rPr>
          <w:rStyle w:val="CuerpodeltextoNegrita"/>
          <w:rFonts w:ascii="Work Sans" w:eastAsia="DengXian Light" w:hAnsi="Work Sans"/>
          <w:sz w:val="20"/>
          <w:szCs w:val="20"/>
        </w:rPr>
        <w:t>ARTÍCULO 6.-</w:t>
      </w:r>
      <w:r>
        <w:rPr>
          <w:rStyle w:val="CuerpodeltextoNegrita"/>
          <w:rFonts w:ascii="Work Sans" w:eastAsia="DengXian Light" w:hAnsi="Work Sans"/>
          <w:b w:val="0"/>
          <w:sz w:val="20"/>
          <w:szCs w:val="20"/>
        </w:rPr>
        <w:t>La presente Resolución rige a partir de su publicación en el diario oficial.</w:t>
      </w:r>
    </w:p>
    <w:p w14:paraId="00EF2524" w14:textId="77777777" w:rsidR="009629D2" w:rsidRDefault="009629D2">
      <w:pPr>
        <w:jc w:val="both"/>
        <w:rPr>
          <w:rFonts w:ascii="Work Sans" w:hAnsi="Work Sans" w:cs="Arial"/>
          <w:sz w:val="20"/>
          <w:szCs w:val="20"/>
          <w:lang w:eastAsia="es-ES"/>
        </w:rPr>
      </w:pPr>
    </w:p>
    <w:p w14:paraId="7170868E" w14:textId="77777777" w:rsidR="009629D2" w:rsidRDefault="00BA5DCC">
      <w:pPr>
        <w:jc w:val="center"/>
        <w:rPr>
          <w:rFonts w:ascii="Work Sans" w:eastAsia="DengXian Light" w:hAnsi="Work Sans"/>
          <w:b/>
          <w:sz w:val="20"/>
          <w:szCs w:val="20"/>
        </w:rPr>
      </w:pPr>
      <w:r>
        <w:rPr>
          <w:rFonts w:ascii="Work Sans" w:eastAsia="DengXian Light" w:hAnsi="Work Sans"/>
          <w:b/>
          <w:sz w:val="20"/>
          <w:szCs w:val="20"/>
        </w:rPr>
        <w:t>PUBLÍQUESE Y CÚMPLASE</w:t>
      </w:r>
    </w:p>
    <w:p w14:paraId="04E6E370" w14:textId="77777777" w:rsidR="009629D2" w:rsidRDefault="009629D2">
      <w:pPr>
        <w:widowControl/>
        <w:tabs>
          <w:tab w:val="left" w:pos="3717"/>
        </w:tabs>
        <w:ind w:left="20"/>
        <w:jc w:val="both"/>
        <w:textAlignment w:val="auto"/>
        <w:rPr>
          <w:rFonts w:ascii="Work Sans" w:eastAsia="DengXian Light" w:hAnsi="Work Sans" w:cs="Times New Roman"/>
          <w:sz w:val="20"/>
          <w:szCs w:val="20"/>
          <w:lang w:eastAsia="es-CO"/>
        </w:rPr>
      </w:pPr>
    </w:p>
    <w:p w14:paraId="28AFE348" w14:textId="77777777" w:rsidR="009629D2" w:rsidRDefault="009629D2">
      <w:pPr>
        <w:widowControl/>
        <w:tabs>
          <w:tab w:val="left" w:pos="3717"/>
        </w:tabs>
        <w:ind w:left="20"/>
        <w:jc w:val="both"/>
        <w:textAlignment w:val="auto"/>
        <w:rPr>
          <w:rFonts w:ascii="Work Sans" w:eastAsia="DengXian Light" w:hAnsi="Work Sans" w:cs="Times New Roman"/>
          <w:sz w:val="20"/>
          <w:szCs w:val="20"/>
          <w:lang w:eastAsia="es-CO"/>
        </w:rPr>
      </w:pPr>
    </w:p>
    <w:p w14:paraId="7EAEFF58" w14:textId="77777777" w:rsidR="009629D2" w:rsidRDefault="009629D2">
      <w:pPr>
        <w:widowControl/>
        <w:tabs>
          <w:tab w:val="left" w:pos="3717"/>
        </w:tabs>
        <w:ind w:left="20"/>
        <w:jc w:val="both"/>
        <w:textAlignment w:val="auto"/>
        <w:rPr>
          <w:rFonts w:ascii="Work Sans" w:eastAsia="DengXian Light" w:hAnsi="Work Sans" w:cs="Times New Roman"/>
          <w:sz w:val="20"/>
          <w:szCs w:val="20"/>
          <w:lang w:eastAsia="es-CO"/>
        </w:rPr>
      </w:pPr>
    </w:p>
    <w:p w14:paraId="1A86CA08" w14:textId="77777777" w:rsidR="009629D2" w:rsidRDefault="00BA5DCC">
      <w:pPr>
        <w:widowControl/>
        <w:tabs>
          <w:tab w:val="left" w:pos="3717"/>
        </w:tabs>
        <w:ind w:left="20"/>
        <w:jc w:val="both"/>
        <w:textAlignment w:val="auto"/>
        <w:rPr>
          <w:rFonts w:ascii="Work Sans" w:eastAsia="DengXian Light" w:hAnsi="Work Sans" w:cs="Arial"/>
          <w:sz w:val="20"/>
          <w:szCs w:val="20"/>
        </w:rPr>
      </w:pPr>
      <w:r>
        <w:rPr>
          <w:rFonts w:ascii="Work Sans" w:eastAsia="DengXian Light" w:hAnsi="Work Sans" w:cs="Arial"/>
          <w:sz w:val="20"/>
          <w:szCs w:val="20"/>
        </w:rPr>
        <w:tab/>
      </w:r>
    </w:p>
    <w:p w14:paraId="40016082" w14:textId="77777777" w:rsidR="009629D2" w:rsidRDefault="00BA5DCC">
      <w:pPr>
        <w:autoSpaceDE w:val="0"/>
        <w:ind w:right="51"/>
        <w:jc w:val="center"/>
        <w:rPr>
          <w:rFonts w:ascii="Work Sans" w:hAnsi="Work Sans" w:cs="Arial"/>
          <w:sz w:val="22"/>
          <w:szCs w:val="22"/>
          <w:lang w:val="es-CO"/>
        </w:rPr>
      </w:pPr>
      <w:r>
        <w:rPr>
          <w:rFonts w:ascii="Work Sans" w:hAnsi="Work Sans" w:cs="Arial"/>
          <w:sz w:val="22"/>
          <w:szCs w:val="22"/>
          <w:lang w:val="es-CO"/>
        </w:rPr>
        <w:t>{firma}</w:t>
      </w:r>
    </w:p>
    <w:p w14:paraId="0FE03FA2" w14:textId="77777777" w:rsidR="009629D2" w:rsidRDefault="009629D2">
      <w:pPr>
        <w:widowControl/>
        <w:tabs>
          <w:tab w:val="left" w:pos="3717"/>
        </w:tabs>
        <w:ind w:left="20"/>
        <w:jc w:val="both"/>
        <w:textAlignment w:val="auto"/>
        <w:rPr>
          <w:rFonts w:ascii="Work Sans" w:eastAsia="DengXian Light" w:hAnsi="Work Sans" w:cs="Arial"/>
          <w:sz w:val="20"/>
          <w:szCs w:val="20"/>
        </w:rPr>
      </w:pPr>
    </w:p>
    <w:p w14:paraId="28F5EC9D" w14:textId="77777777" w:rsidR="009629D2" w:rsidRDefault="00BA5DCC">
      <w:pPr>
        <w:jc w:val="center"/>
        <w:rPr>
          <w:rFonts w:ascii="Work Sans" w:eastAsia="DengXian Light" w:hAnsi="Work Sans"/>
          <w:b/>
          <w:bCs/>
          <w:sz w:val="20"/>
          <w:szCs w:val="20"/>
        </w:rPr>
      </w:pPr>
      <w:r>
        <w:rPr>
          <w:rFonts w:ascii="Work Sans" w:eastAsia="DengXian Light" w:hAnsi="Work Sans"/>
          <w:b/>
          <w:bCs/>
          <w:sz w:val="20"/>
          <w:szCs w:val="20"/>
        </w:rPr>
        <w:t>ÁNGELA MARÍA OROZCO GÓMEZ</w:t>
      </w:r>
    </w:p>
    <w:p w14:paraId="7D8316CD" w14:textId="77777777" w:rsidR="009629D2" w:rsidRDefault="009629D2">
      <w:pPr>
        <w:widowControl/>
        <w:tabs>
          <w:tab w:val="left" w:pos="3717"/>
        </w:tabs>
        <w:ind w:left="20"/>
        <w:jc w:val="both"/>
        <w:textAlignment w:val="auto"/>
        <w:rPr>
          <w:rFonts w:ascii="Work Sans" w:eastAsia="DengXian Light" w:hAnsi="Work Sans" w:cs="Arial"/>
          <w:sz w:val="20"/>
          <w:szCs w:val="20"/>
        </w:rPr>
      </w:pPr>
    </w:p>
    <w:p w14:paraId="290EB986" w14:textId="77777777" w:rsidR="009629D2" w:rsidRDefault="009629D2">
      <w:pPr>
        <w:tabs>
          <w:tab w:val="left" w:pos="0"/>
        </w:tabs>
        <w:jc w:val="center"/>
        <w:rPr>
          <w:rFonts w:ascii="Work Sans" w:hAnsi="Work Sans" w:cs="Arial"/>
          <w:b/>
          <w:sz w:val="20"/>
          <w:szCs w:val="20"/>
          <w:lang w:eastAsia="es-ES"/>
        </w:rPr>
      </w:pPr>
    </w:p>
    <w:p w14:paraId="34F017AE" w14:textId="77777777" w:rsidR="009629D2" w:rsidRDefault="009629D2">
      <w:pPr>
        <w:tabs>
          <w:tab w:val="left" w:pos="0"/>
        </w:tabs>
        <w:jc w:val="center"/>
        <w:rPr>
          <w:rFonts w:ascii="Work Sans" w:hAnsi="Work Sans" w:cs="Arial"/>
          <w:b/>
          <w:sz w:val="20"/>
          <w:szCs w:val="20"/>
          <w:lang w:eastAsia="es-ES"/>
        </w:rPr>
      </w:pPr>
    </w:p>
    <w:p w14:paraId="79C94B6B" w14:textId="77777777" w:rsidR="009629D2" w:rsidRDefault="00BA5DCC">
      <w:pPr>
        <w:jc w:val="both"/>
        <w:rPr>
          <w:rFonts w:ascii="Work Sans" w:hAnsi="Work Sans" w:cs="Arial"/>
          <w:sz w:val="16"/>
          <w:szCs w:val="16"/>
          <w:lang w:eastAsia="es-CO"/>
        </w:rPr>
      </w:pPr>
      <w:r>
        <w:rPr>
          <w:rFonts w:ascii="Work Sans" w:hAnsi="Work Sans" w:cs="Arial"/>
          <w:sz w:val="16"/>
          <w:szCs w:val="16"/>
          <w:lang w:eastAsia="es-CO"/>
        </w:rPr>
        <w:t xml:space="preserve">Manuel Felipe Gutiérrez Torres – Presidente Agencia </w:t>
      </w:r>
      <w:r>
        <w:rPr>
          <w:rFonts w:ascii="Work Sans" w:hAnsi="Work Sans" w:cs="Arial"/>
          <w:sz w:val="16"/>
          <w:szCs w:val="16"/>
          <w:lang w:eastAsia="es-CO"/>
        </w:rPr>
        <w:t>Nacional de Infraestructura</w:t>
      </w:r>
    </w:p>
    <w:p w14:paraId="3A5F4693" w14:textId="77777777" w:rsidR="009629D2" w:rsidRDefault="00BA5DCC">
      <w:pPr>
        <w:jc w:val="both"/>
        <w:rPr>
          <w:rFonts w:ascii="Work Sans" w:hAnsi="Work Sans" w:cs="Arial"/>
          <w:sz w:val="16"/>
          <w:szCs w:val="16"/>
          <w:lang w:eastAsia="es-CO"/>
        </w:rPr>
      </w:pPr>
      <w:r>
        <w:rPr>
          <w:rFonts w:ascii="Work Sans" w:hAnsi="Work Sans" w:cs="Arial"/>
          <w:sz w:val="16"/>
          <w:szCs w:val="16"/>
          <w:lang w:eastAsia="es-CO"/>
        </w:rPr>
        <w:t>Sol Ángel Cala Acosta – Asesora Despacho de la Ministra de Transporte</w:t>
      </w:r>
    </w:p>
    <w:p w14:paraId="7423553C" w14:textId="77777777" w:rsidR="009629D2" w:rsidRDefault="00BA5DCC">
      <w:pPr>
        <w:jc w:val="both"/>
        <w:rPr>
          <w:rFonts w:ascii="Work Sans" w:hAnsi="Work Sans" w:cs="Arial"/>
          <w:sz w:val="16"/>
          <w:szCs w:val="16"/>
          <w:lang w:eastAsia="es-CO"/>
        </w:rPr>
      </w:pPr>
      <w:r>
        <w:rPr>
          <w:rFonts w:ascii="Work Sans" w:hAnsi="Work Sans" w:cs="Arial"/>
          <w:sz w:val="16"/>
          <w:szCs w:val="16"/>
          <w:lang w:eastAsia="es-CO"/>
        </w:rPr>
        <w:t xml:space="preserve">Carlos Alberto García Montes </w:t>
      </w:r>
      <w:bookmarkStart w:id="2" w:name="_Hlk512429908"/>
      <w:r>
        <w:rPr>
          <w:rFonts w:ascii="Work Sans" w:hAnsi="Work Sans" w:cs="Arial"/>
          <w:sz w:val="16"/>
          <w:szCs w:val="16"/>
          <w:lang w:eastAsia="es-CO"/>
        </w:rPr>
        <w:t>–vicepresidente Ejecutivo, Agencia Nacional de Infraestructura</w:t>
      </w:r>
    </w:p>
    <w:p w14:paraId="0A89C4DA" w14:textId="77777777" w:rsidR="009629D2" w:rsidRDefault="00BA5DCC">
      <w:pPr>
        <w:rPr>
          <w:rFonts w:ascii="Work Sans" w:hAnsi="Work Sans" w:cs="Arial"/>
          <w:sz w:val="16"/>
          <w:szCs w:val="16"/>
          <w:lang w:eastAsia="es-CO"/>
        </w:rPr>
      </w:pPr>
      <w:r>
        <w:rPr>
          <w:rFonts w:ascii="Work Sans" w:hAnsi="Work Sans" w:cs="Arial"/>
          <w:sz w:val="16"/>
          <w:szCs w:val="16"/>
          <w:lang w:eastAsia="es-CO"/>
        </w:rPr>
        <w:t>Beatriz Helena García Guzmán – Jefe Oficina Asesora de Jurídica, M</w:t>
      </w:r>
      <w:r>
        <w:rPr>
          <w:rFonts w:ascii="Work Sans" w:hAnsi="Work Sans" w:cs="Arial"/>
          <w:sz w:val="16"/>
          <w:szCs w:val="16"/>
          <w:lang w:eastAsia="es-CO"/>
        </w:rPr>
        <w:t>inisterio de Transporte</w:t>
      </w:r>
    </w:p>
    <w:p w14:paraId="6251A1F4" w14:textId="77777777" w:rsidR="009629D2" w:rsidRDefault="00BA5DCC">
      <w:pPr>
        <w:jc w:val="both"/>
        <w:rPr>
          <w:rFonts w:ascii="Work Sans" w:hAnsi="Work Sans" w:cs="Arial"/>
          <w:sz w:val="16"/>
          <w:szCs w:val="16"/>
          <w:lang w:eastAsia="es-CO"/>
        </w:rPr>
      </w:pPr>
      <w:r>
        <w:rPr>
          <w:rFonts w:ascii="Work Sans" w:hAnsi="Work Sans" w:cs="Arial"/>
          <w:sz w:val="16"/>
          <w:szCs w:val="16"/>
          <w:lang w:eastAsia="es-CO"/>
        </w:rPr>
        <w:t xml:space="preserve">Fernando Ramírez Laguado- Vicepresidente Jurídico, Agencia Nacional de Infraestructura </w:t>
      </w:r>
    </w:p>
    <w:p w14:paraId="70BF07C5" w14:textId="77777777" w:rsidR="009629D2" w:rsidRDefault="00BA5DCC">
      <w:pPr>
        <w:jc w:val="both"/>
        <w:rPr>
          <w:rFonts w:ascii="Work Sans" w:hAnsi="Work Sans" w:cs="Arial"/>
          <w:sz w:val="16"/>
          <w:szCs w:val="16"/>
          <w:lang w:eastAsia="es-CO"/>
        </w:rPr>
      </w:pPr>
      <w:r>
        <w:rPr>
          <w:rFonts w:ascii="Work Sans" w:hAnsi="Work Sans" w:cs="Arial"/>
          <w:sz w:val="16"/>
          <w:szCs w:val="16"/>
          <w:lang w:eastAsia="es-CO"/>
        </w:rPr>
        <w:t>Diego Alejandro Morales - Vicepresidente de Planeación y Riesgos, Agencia Nacional de Infraestructura</w:t>
      </w:r>
    </w:p>
    <w:bookmarkEnd w:id="2"/>
    <w:p w14:paraId="6B9A139D" w14:textId="77777777" w:rsidR="009629D2" w:rsidRDefault="00BA5DCC">
      <w:pPr>
        <w:widowControl/>
        <w:rPr>
          <w:rFonts w:ascii="Work Sans" w:hAnsi="Work Sans" w:cs="Arial"/>
          <w:sz w:val="16"/>
          <w:szCs w:val="16"/>
          <w:lang w:eastAsia="es-CO"/>
        </w:rPr>
      </w:pPr>
      <w:r>
        <w:rPr>
          <w:rFonts w:ascii="Work Sans" w:hAnsi="Work Sans" w:cs="Arial"/>
          <w:sz w:val="16"/>
          <w:szCs w:val="16"/>
          <w:lang w:eastAsia="es-CO"/>
        </w:rPr>
        <w:t>Ángela María Acosta – Jefe de Oficina de R</w:t>
      </w:r>
      <w:r>
        <w:rPr>
          <w:rFonts w:ascii="Work Sans" w:hAnsi="Work Sans" w:cs="Arial"/>
          <w:sz w:val="16"/>
          <w:szCs w:val="16"/>
          <w:lang w:eastAsia="es-CO"/>
        </w:rPr>
        <w:t>egulación Económica, Ministerio de Transporte</w:t>
      </w:r>
    </w:p>
    <w:p w14:paraId="10EF6267" w14:textId="77777777" w:rsidR="009629D2" w:rsidRDefault="00BA5DCC">
      <w:pPr>
        <w:widowControl/>
      </w:pPr>
      <w:r>
        <w:rPr>
          <w:rFonts w:ascii="Work Sans" w:hAnsi="Work Sans" w:cs="Arial"/>
          <w:sz w:val="16"/>
          <w:szCs w:val="16"/>
          <w:lang w:val="es-MX" w:bidi="ar-SA"/>
        </w:rPr>
        <w:t xml:space="preserve">Claudia Patricia Roa Orjuela- Asesora </w:t>
      </w:r>
      <w:r>
        <w:rPr>
          <w:rFonts w:ascii="Work Sans" w:hAnsi="Work Sans" w:cs="Arial"/>
          <w:sz w:val="16"/>
          <w:szCs w:val="16"/>
          <w:lang w:eastAsia="es-CO"/>
        </w:rPr>
        <w:t>Oficina Asesora de Jurídica, Ministerio de Transporte</w:t>
      </w:r>
    </w:p>
    <w:p w14:paraId="4A9EC057" w14:textId="77777777" w:rsidR="009629D2" w:rsidRDefault="00BA5DCC">
      <w:pPr>
        <w:widowControl/>
        <w:ind w:left="709" w:hanging="709"/>
        <w:textAlignment w:val="auto"/>
      </w:pPr>
      <w:r>
        <w:rPr>
          <w:rFonts w:ascii="Work Sans" w:hAnsi="Work Sans" w:cs="Arial"/>
          <w:sz w:val="16"/>
          <w:szCs w:val="16"/>
          <w:lang w:eastAsia="es-CO"/>
        </w:rPr>
        <w:t>Magda Paola Suárez Alejo – Abogada Grupo de Conceptos</w:t>
      </w:r>
    </w:p>
    <w:p w14:paraId="4745A8EA" w14:textId="77777777" w:rsidR="009629D2" w:rsidRDefault="009629D2">
      <w:pPr>
        <w:pStyle w:val="Standard"/>
        <w:jc w:val="center"/>
        <w:rPr>
          <w:rFonts w:ascii="Work Sans" w:hAnsi="Work Sans"/>
          <w:sz w:val="22"/>
          <w:szCs w:val="22"/>
        </w:rPr>
      </w:pPr>
    </w:p>
    <w:sectPr w:rsidR="009629D2">
      <w:headerReference w:type="even" r:id="rId12"/>
      <w:headerReference w:type="default" r:id="rId13"/>
      <w:footerReference w:type="even" r:id="rId14"/>
      <w:footerReference w:type="default" r:id="rId15"/>
      <w:headerReference w:type="first" r:id="rId16"/>
      <w:footerReference w:type="first" r:id="rId17"/>
      <w:pgSz w:w="1190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3352D" w14:textId="77777777" w:rsidR="00BA5DCC" w:rsidRDefault="00BA5DCC">
      <w:r>
        <w:separator/>
      </w:r>
    </w:p>
  </w:endnote>
  <w:endnote w:type="continuationSeparator" w:id="0">
    <w:p w14:paraId="3CC79DF2" w14:textId="77777777" w:rsidR="00BA5DCC" w:rsidRDefault="00BA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panose1 w:val="020B0604020202020204"/>
    <w:charset w:val="00"/>
    <w:family w:val="auto"/>
    <w:pitch w:val="variable"/>
  </w:font>
  <w:font w:name="Work Sans">
    <w:altName w:val="Work Sans"/>
    <w:panose1 w:val="00000800000000000000"/>
    <w:charset w:val="4D"/>
    <w:family w:val="auto"/>
    <w:notTrueType/>
    <w:pitch w:val="variable"/>
    <w:sig w:usb0="20000007" w:usb1="00000001"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Futura Bk BT">
    <w:panose1 w:val="020B0602020204020303"/>
    <w:charset w:val="00"/>
    <w:family w:val="swiss"/>
    <w:pitch w:val="variable"/>
  </w:font>
  <w:font w:name="Segoe UI">
    <w:panose1 w:val="020B0604020202020204"/>
    <w:charset w:val="00"/>
    <w:family w:val="swiss"/>
    <w:pitch w:val="variable"/>
    <w:sig w:usb0="E4002EFF" w:usb1="C000E47F" w:usb2="00000009" w:usb3="00000000" w:csb0="000001FF" w:csb1="00000000"/>
  </w:font>
  <w:font w:name="Code3of9">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EBFA" w14:textId="77777777" w:rsidR="008C535D" w:rsidRDefault="008C53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0A26B" w14:textId="77777777" w:rsidR="008C535D" w:rsidRDefault="008C53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701D" w14:textId="77777777" w:rsidR="008C535D" w:rsidRDefault="008C5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5D19" w14:textId="77777777" w:rsidR="00BA5DCC" w:rsidRDefault="00BA5DCC">
      <w:r>
        <w:rPr>
          <w:color w:val="000000"/>
        </w:rPr>
        <w:separator/>
      </w:r>
    </w:p>
  </w:footnote>
  <w:footnote w:type="continuationSeparator" w:id="0">
    <w:p w14:paraId="2ABEC994" w14:textId="77777777" w:rsidR="00BA5DCC" w:rsidRDefault="00BA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6778" w14:textId="77777777" w:rsidR="008C535D" w:rsidRDefault="008C53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1A25" w14:textId="77777777" w:rsidR="00366AF7" w:rsidRDefault="00BA5DCC">
    <w:r>
      <w:rPr>
        <w:noProof/>
        <w:lang w:val="es-CO" w:eastAsia="es-CO" w:bidi="ar-SA"/>
      </w:rPr>
      <w:drawing>
        <wp:inline distT="0" distB="0" distL="0" distR="0" wp14:anchorId="7FDF2375" wp14:editId="2E602C60">
          <wp:extent cx="2200284" cy="381003"/>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00284" cy="381003"/>
                  </a:xfrm>
                  <a:prstGeom prst="rect">
                    <a:avLst/>
                  </a:prstGeom>
                  <a:noFill/>
                  <a:ln>
                    <a:noFill/>
                    <a:prstDash/>
                  </a:ln>
                </pic:spPr>
              </pic:pic>
            </a:graphicData>
          </a:graphic>
        </wp:inline>
      </w:drawing>
    </w:r>
  </w:p>
  <w:p w14:paraId="6F66DEC5" w14:textId="77777777" w:rsidR="00366AF7" w:rsidRDefault="00BA5DCC">
    <w:pPr>
      <w:rPr>
        <w:sz w:val="20"/>
        <w:szCs w:val="20"/>
      </w:rPr>
    </w:pPr>
  </w:p>
  <w:p w14:paraId="587D29E5" w14:textId="77777777" w:rsidR="00366AF7" w:rsidRDefault="00BA5DCC">
    <w:pPr>
      <w:pStyle w:val="Encabezado"/>
      <w:jc w:val="center"/>
    </w:pPr>
    <w:r>
      <w:rPr>
        <w:rFonts w:ascii="Work Sans" w:hAnsi="Work Sans" w:cs="Arial"/>
        <w:b/>
        <w:sz w:val="20"/>
      </w:rPr>
      <w:t xml:space="preserve">RESOLUCIÓN NÚMERO </w:t>
    </w:r>
    <w:r>
      <w:rPr>
        <w:rFonts w:ascii="Work Sans" w:hAnsi="Work Sans"/>
        <w:b/>
        <w:sz w:val="20"/>
      </w:rPr>
      <w:t>*RAD_S*</w:t>
    </w:r>
  </w:p>
  <w:p w14:paraId="54BD199F" w14:textId="77777777" w:rsidR="00366AF7" w:rsidRDefault="00BA5DCC">
    <w:pPr>
      <w:pStyle w:val="Encabezado"/>
      <w:jc w:val="center"/>
    </w:pPr>
    <w:r>
      <w:rPr>
        <w:rFonts w:ascii="Work Sans" w:hAnsi="Work Sans"/>
        <w:sz w:val="20"/>
      </w:rPr>
      <w:t xml:space="preserve">de </w:t>
    </w:r>
    <w:r>
      <w:rPr>
        <w:rFonts w:ascii="Work Sans" w:hAnsi="Work Sans" w:cs="Arial"/>
        <w:sz w:val="20"/>
        <w:lang w:val="es-CO"/>
      </w:rPr>
      <w:t>*F_RAD_S*</w:t>
    </w:r>
  </w:p>
  <w:p w14:paraId="758CC405" w14:textId="77777777" w:rsidR="00366AF7" w:rsidRDefault="00BA5DCC">
    <w:pPr>
      <w:pStyle w:val="Encabezado"/>
      <w:jc w:val="center"/>
      <w:rPr>
        <w:rFonts w:ascii="Code3of9" w:hAnsi="Code3of9" w:cs="Tahoma"/>
        <w:sz w:val="20"/>
      </w:rPr>
    </w:pPr>
    <w:r>
      <w:rPr>
        <w:rFonts w:ascii="Code3of9" w:hAnsi="Code3of9" w:cs="Tahoma"/>
        <w:sz w:val="20"/>
      </w:rPr>
      <w:t>**RAD_S**</w:t>
    </w:r>
  </w:p>
  <w:p w14:paraId="3448FD29" w14:textId="77777777" w:rsidR="00366AF7" w:rsidRDefault="00BA5DCC">
    <w:pPr>
      <w:pStyle w:val="Encabezado"/>
      <w:jc w:val="center"/>
      <w:rPr>
        <w:rFonts w:ascii="Code3of9" w:hAnsi="Code3of9" w:cs="Tahoma"/>
        <w:sz w:val="36"/>
        <w:szCs w:val="40"/>
      </w:rPr>
    </w:pPr>
  </w:p>
  <w:p w14:paraId="6F24E5C8" w14:textId="77777777" w:rsidR="00366AF7" w:rsidRDefault="00BA5DCC">
    <w:pPr>
      <w:pStyle w:val="Standard"/>
      <w:jc w:val="center"/>
    </w:pPr>
    <w:r>
      <w:rPr>
        <w:rFonts w:ascii="Work Sans" w:hAnsi="Work Sans"/>
        <w:i/>
        <w:sz w:val="20"/>
      </w:rPr>
      <w:t xml:space="preserve">“Por la cual se emite concepto vinculante previo a la reubicación de la estación de peaje denominada la Caimanera del proyecto de Asociación Público Privada de </w:t>
    </w:r>
    <w:r>
      <w:rPr>
        <w:rFonts w:ascii="Work Sans" w:hAnsi="Work Sans"/>
        <w:i/>
        <w:sz w:val="20"/>
      </w:rPr>
      <w:t>Iniciativa Privada para la conexión de los departamentos de Antioquia, Córdoba, Sucre y Bolívar, y se dictan otras disposiciones”</w:t>
    </w:r>
  </w:p>
  <w:p w14:paraId="75902C54" w14:textId="77777777" w:rsidR="00366AF7" w:rsidRDefault="00BA5DCC">
    <w:pPr>
      <w:pStyle w:val="Standard"/>
      <w:autoSpaceDE w:val="0"/>
      <w:rPr>
        <w:rFonts w:ascii="Work Sans" w:hAnsi="Work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BDDC" w14:textId="77777777" w:rsidR="008C535D" w:rsidRDefault="008C53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53A"/>
    <w:multiLevelType w:val="multilevel"/>
    <w:tmpl w:val="06983250"/>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15F80F91"/>
    <w:multiLevelType w:val="multilevel"/>
    <w:tmpl w:val="B38C8F88"/>
    <w:lvl w:ilvl="0">
      <w:start w:val="1"/>
      <w:numFmt w:val="decimal"/>
      <w:lvlText w:val="%1."/>
      <w:lvlJc w:val="left"/>
      <w:pPr>
        <w:ind w:left="720" w:hanging="360"/>
      </w:pPr>
    </w:lvl>
    <w:lvl w:ilvl="1">
      <w:start w:val="2"/>
      <w:numFmt w:val="decimal"/>
      <w:lvlText w:val="%1.%2."/>
      <w:lvlJc w:val="left"/>
      <w:pPr>
        <w:ind w:left="220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9D40192"/>
    <w:multiLevelType w:val="multilevel"/>
    <w:tmpl w:val="CC601D80"/>
    <w:lvl w:ilvl="0">
      <w:start w:val="2"/>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4408" w:hanging="720"/>
      </w:pPr>
    </w:lvl>
    <w:lvl w:ilvl="3">
      <w:start w:val="1"/>
      <w:numFmt w:val="decimal"/>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192" w:hanging="1440"/>
      </w:pPr>
    </w:lvl>
  </w:abstractNum>
  <w:abstractNum w:abstractNumId="3" w15:restartNumberingAfterBreak="0">
    <w:nsid w:val="1A112393"/>
    <w:multiLevelType w:val="multilevel"/>
    <w:tmpl w:val="CA084BF6"/>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2BE80D50"/>
    <w:multiLevelType w:val="multilevel"/>
    <w:tmpl w:val="E5C0A1F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FDA0BF7"/>
    <w:multiLevelType w:val="multilevel"/>
    <w:tmpl w:val="6F2EA79C"/>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396B07F1"/>
    <w:multiLevelType w:val="multilevel"/>
    <w:tmpl w:val="9CEA61D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39F52717"/>
    <w:multiLevelType w:val="multilevel"/>
    <w:tmpl w:val="D39EF42C"/>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40FB1DE5"/>
    <w:multiLevelType w:val="multilevel"/>
    <w:tmpl w:val="43847E6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4C040370"/>
    <w:multiLevelType w:val="multilevel"/>
    <w:tmpl w:val="09B48744"/>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4F786712"/>
    <w:multiLevelType w:val="multilevel"/>
    <w:tmpl w:val="D7B037FE"/>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50977C1A"/>
    <w:multiLevelType w:val="multilevel"/>
    <w:tmpl w:val="6DBA0516"/>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54FE5085"/>
    <w:multiLevelType w:val="multilevel"/>
    <w:tmpl w:val="6432678A"/>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57070172"/>
    <w:multiLevelType w:val="multilevel"/>
    <w:tmpl w:val="66E01026"/>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6006219A"/>
    <w:multiLevelType w:val="multilevel"/>
    <w:tmpl w:val="A82AFD00"/>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16B09A9"/>
    <w:multiLevelType w:val="multilevel"/>
    <w:tmpl w:val="877E7BFC"/>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62A813A9"/>
    <w:multiLevelType w:val="multilevel"/>
    <w:tmpl w:val="CED09F02"/>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661D30D4"/>
    <w:multiLevelType w:val="multilevel"/>
    <w:tmpl w:val="E0CCAC3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6E284489"/>
    <w:multiLevelType w:val="multilevel"/>
    <w:tmpl w:val="1B64355E"/>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755F1A30"/>
    <w:multiLevelType w:val="multilevel"/>
    <w:tmpl w:val="D458C450"/>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7BB81B04"/>
    <w:multiLevelType w:val="multilevel"/>
    <w:tmpl w:val="2DAEE4AA"/>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8"/>
  </w:num>
  <w:num w:numId="2">
    <w:abstractNumId w:val="3"/>
  </w:num>
  <w:num w:numId="3">
    <w:abstractNumId w:val="12"/>
  </w:num>
  <w:num w:numId="4">
    <w:abstractNumId w:val="11"/>
  </w:num>
  <w:num w:numId="5">
    <w:abstractNumId w:val="9"/>
  </w:num>
  <w:num w:numId="6">
    <w:abstractNumId w:val="16"/>
  </w:num>
  <w:num w:numId="7">
    <w:abstractNumId w:val="10"/>
  </w:num>
  <w:num w:numId="8">
    <w:abstractNumId w:val="4"/>
  </w:num>
  <w:num w:numId="9">
    <w:abstractNumId w:val="6"/>
  </w:num>
  <w:num w:numId="10">
    <w:abstractNumId w:val="20"/>
  </w:num>
  <w:num w:numId="11">
    <w:abstractNumId w:val="17"/>
  </w:num>
  <w:num w:numId="12">
    <w:abstractNumId w:val="5"/>
  </w:num>
  <w:num w:numId="13">
    <w:abstractNumId w:val="13"/>
  </w:num>
  <w:num w:numId="14">
    <w:abstractNumId w:val="15"/>
  </w:num>
  <w:num w:numId="15">
    <w:abstractNumId w:val="0"/>
  </w:num>
  <w:num w:numId="16">
    <w:abstractNumId w:val="7"/>
  </w:num>
  <w:num w:numId="17">
    <w:abstractNumId w:val="19"/>
  </w:num>
  <w:num w:numId="18">
    <w:abstractNumId w:val="18"/>
  </w:num>
  <w:num w:numId="19">
    <w:abstractNumId w:val="14"/>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629D2"/>
    <w:rsid w:val="008C535D"/>
    <w:rsid w:val="009629D2"/>
    <w:rsid w:val="00BA5D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C865B11"/>
  <w15:docId w15:val="{9BE984F1-990E-0041-A472-15C29008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CuerpodeltextoNegrita">
    <w:name w:val="Cuerpo del texto + Negrita"/>
    <w:rPr>
      <w:rFonts w:ascii="Arial" w:eastAsia="Arial" w:hAnsi="Arial" w:cs="Arial"/>
      <w:b/>
      <w:bCs/>
      <w:sz w:val="17"/>
      <w:szCs w:val="17"/>
      <w:shd w:val="clear" w:color="auto" w:fill="FFFFFF"/>
    </w:rPr>
  </w:style>
  <w:style w:type="character" w:customStyle="1" w:styleId="PrrafodelistaCar">
    <w:name w:val="Párrafo de lista Car"/>
    <w:rPr>
      <w:rFonts w:ascii="Courier New" w:hAnsi="Courier New" w:cs="Courier New"/>
      <w:kern w:val="3"/>
      <w:sz w:val="24"/>
      <w:lang w:val="es-ES" w:eastAsia="zh-CN"/>
    </w:rPr>
  </w:style>
  <w:style w:type="paragraph" w:customStyle="1" w:styleId="Default">
    <w:name w:val="Default"/>
    <w:pPr>
      <w:suppressAutoHyphens/>
      <w:autoSpaceDE w:val="0"/>
      <w:textAlignment w:val="auto"/>
    </w:pPr>
    <w:rPr>
      <w:rFonts w:ascii="Arial" w:eastAsia="DejaVu Sans" w:hAnsi="Arial" w:cs="Arial"/>
      <w:color w:val="000000"/>
      <w:sz w:val="24"/>
      <w:szCs w:val="24"/>
    </w:rPr>
  </w:style>
  <w:style w:type="character" w:customStyle="1" w:styleId="grame">
    <w:name w:val="grame"/>
    <w:basedOn w:val="Fuentedeprrafopredete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3284</Words>
  <Characters>18065</Characters>
  <Application>Microsoft Office Word</Application>
  <DocSecurity>0</DocSecurity>
  <Lines>150</Lines>
  <Paragraphs>42</Paragraphs>
  <ScaleCrop>false</ScaleCrop>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Rodrigo Antonio Cubillos Sanchez</cp:lastModifiedBy>
  <cp:revision>2</cp:revision>
  <cp:lastPrinted>2020-04-03T23:17:00Z</cp:lastPrinted>
  <dcterms:created xsi:type="dcterms:W3CDTF">2021-08-02T16:13:00Z</dcterms:created>
  <dcterms:modified xsi:type="dcterms:W3CDTF">2021-08-02T16:13:00Z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