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C9B4B" w14:textId="77777777" w:rsidR="00A6300B" w:rsidRPr="00D141B3" w:rsidRDefault="00A6300B" w:rsidP="00A6300B">
      <w:pPr>
        <w:pStyle w:val="Ttulo2"/>
        <w:tabs>
          <w:tab w:val="left" w:pos="4253"/>
        </w:tabs>
        <w:rPr>
          <w:rFonts w:ascii="Work Sans" w:hAnsi="Work Sans"/>
          <w:color w:val="000000" w:themeColor="text1"/>
          <w:sz w:val="20"/>
        </w:rPr>
      </w:pPr>
      <w:bookmarkStart w:id="0" w:name="_GoBack"/>
      <w:bookmarkEnd w:id="0"/>
      <w:r w:rsidRPr="00D141B3">
        <w:rPr>
          <w:rFonts w:ascii="Work Sans" w:hAnsi="Work Sans"/>
          <w:color w:val="000000" w:themeColor="text1"/>
          <w:sz w:val="20"/>
        </w:rPr>
        <w:t>RESOLUCIÓN  NÚMERO                                          DE 2019</w:t>
      </w:r>
    </w:p>
    <w:p w14:paraId="5E5E421E" w14:textId="77777777" w:rsidR="00A6300B" w:rsidRDefault="00A6300B" w:rsidP="00A6300B">
      <w:pPr>
        <w:jc w:val="center"/>
        <w:rPr>
          <w:rFonts w:ascii="Work Sans" w:hAnsi="Work Sans" w:cs="Arial"/>
          <w:b/>
          <w:color w:val="000000" w:themeColor="text1"/>
          <w:sz w:val="20"/>
          <w:szCs w:val="20"/>
        </w:rPr>
      </w:pPr>
    </w:p>
    <w:p w14:paraId="611B69BD" w14:textId="77777777" w:rsidR="001859F7" w:rsidRPr="00D141B3" w:rsidRDefault="001859F7" w:rsidP="00A6300B">
      <w:pPr>
        <w:jc w:val="center"/>
        <w:rPr>
          <w:rFonts w:ascii="Work Sans" w:hAnsi="Work Sans" w:cs="Arial"/>
          <w:b/>
          <w:color w:val="000000" w:themeColor="text1"/>
          <w:sz w:val="20"/>
          <w:szCs w:val="20"/>
        </w:rPr>
      </w:pPr>
    </w:p>
    <w:p w14:paraId="73B466A0" w14:textId="77777777" w:rsidR="00A6300B" w:rsidRPr="00D141B3" w:rsidRDefault="00A6300B" w:rsidP="00A6300B">
      <w:pPr>
        <w:jc w:val="center"/>
        <w:rPr>
          <w:rFonts w:ascii="Work Sans" w:hAnsi="Work Sans" w:cs="Arial"/>
          <w:color w:val="000000" w:themeColor="text1"/>
          <w:sz w:val="20"/>
          <w:szCs w:val="20"/>
        </w:rPr>
      </w:pPr>
      <w:r w:rsidRPr="00D141B3">
        <w:rPr>
          <w:rFonts w:ascii="Work Sans" w:hAnsi="Work Sans" w:cs="Arial"/>
          <w:b/>
          <w:color w:val="000000" w:themeColor="text1"/>
          <w:sz w:val="20"/>
          <w:szCs w:val="20"/>
        </w:rPr>
        <w:t xml:space="preserve">(          </w:t>
      </w:r>
      <w:r w:rsidR="001859F7">
        <w:rPr>
          <w:rFonts w:ascii="Work Sans" w:hAnsi="Work Sans" w:cs="Arial"/>
          <w:b/>
          <w:color w:val="000000" w:themeColor="text1"/>
          <w:sz w:val="20"/>
          <w:szCs w:val="20"/>
        </w:rPr>
        <w:t xml:space="preserve">                      </w:t>
      </w:r>
      <w:r w:rsidRPr="00D141B3">
        <w:rPr>
          <w:rFonts w:ascii="Work Sans" w:hAnsi="Work Sans" w:cs="Arial"/>
          <w:b/>
          <w:color w:val="000000" w:themeColor="text1"/>
          <w:sz w:val="20"/>
          <w:szCs w:val="20"/>
        </w:rPr>
        <w:t xml:space="preserve">                              )</w:t>
      </w:r>
    </w:p>
    <w:p w14:paraId="6AD208B3" w14:textId="77777777" w:rsidR="00A6300B" w:rsidRDefault="00A6300B" w:rsidP="00A6300B">
      <w:pPr>
        <w:jc w:val="center"/>
        <w:rPr>
          <w:rFonts w:ascii="Work Sans" w:hAnsi="Work Sans" w:cs="Arial"/>
          <w:b/>
          <w:color w:val="FF0000"/>
          <w:sz w:val="20"/>
          <w:szCs w:val="20"/>
        </w:rPr>
      </w:pPr>
    </w:p>
    <w:p w14:paraId="16A4AF8B" w14:textId="77777777" w:rsidR="001859F7" w:rsidRPr="00D141B3" w:rsidRDefault="001859F7" w:rsidP="00A6300B">
      <w:pPr>
        <w:jc w:val="center"/>
        <w:rPr>
          <w:rFonts w:ascii="Work Sans" w:hAnsi="Work Sans" w:cs="Arial"/>
          <w:b/>
          <w:color w:val="FF0000"/>
          <w:sz w:val="20"/>
          <w:szCs w:val="20"/>
        </w:rPr>
      </w:pPr>
    </w:p>
    <w:p w14:paraId="46EF2C5B" w14:textId="77777777" w:rsidR="00850A17" w:rsidRPr="00D141B3" w:rsidRDefault="00850A17" w:rsidP="00850A17">
      <w:pPr>
        <w:widowControl/>
        <w:jc w:val="center"/>
        <w:textAlignment w:val="auto"/>
        <w:rPr>
          <w:rFonts w:ascii="Work Sans" w:hAnsi="Work Sans" w:cs="Arial"/>
          <w:sz w:val="20"/>
          <w:szCs w:val="20"/>
        </w:rPr>
      </w:pPr>
      <w:r w:rsidRPr="00D141B3">
        <w:rPr>
          <w:rFonts w:ascii="Work Sans" w:hAnsi="Work Sans" w:cs="Arial"/>
          <w:color w:val="000000"/>
          <w:kern w:val="0"/>
          <w:sz w:val="20"/>
          <w:szCs w:val="20"/>
          <w:lang w:eastAsia="es-CO" w:bidi="ar-SA"/>
        </w:rPr>
        <w:t>“P</w:t>
      </w:r>
      <w:r w:rsidRPr="00D141B3">
        <w:rPr>
          <w:rFonts w:ascii="Work Sans" w:hAnsi="Work Sans" w:cs="Arial"/>
          <w:color w:val="000000"/>
          <w:kern w:val="0"/>
          <w:sz w:val="20"/>
          <w:szCs w:val="20"/>
          <w:lang w:val="es-CO" w:eastAsia="es-CO" w:bidi="ar-SA"/>
        </w:rPr>
        <w:t>or la cual se establece una tarifa diferencial</w:t>
      </w:r>
      <w:r w:rsidR="006F06E3" w:rsidRPr="00D141B3">
        <w:rPr>
          <w:rFonts w:ascii="Work Sans" w:hAnsi="Work Sans" w:cs="Arial"/>
          <w:color w:val="000000"/>
          <w:kern w:val="0"/>
          <w:sz w:val="20"/>
          <w:szCs w:val="20"/>
          <w:lang w:val="es-CO" w:eastAsia="es-CO" w:bidi="ar-SA"/>
        </w:rPr>
        <w:t xml:space="preserve"> en</w:t>
      </w:r>
      <w:r w:rsidRPr="00D141B3">
        <w:rPr>
          <w:rFonts w:ascii="Work Sans" w:hAnsi="Work Sans" w:cs="Arial"/>
          <w:color w:val="000000"/>
          <w:kern w:val="0"/>
          <w:sz w:val="20"/>
          <w:szCs w:val="20"/>
          <w:lang w:val="es-CO" w:eastAsia="es-CO" w:bidi="ar-SA"/>
        </w:rPr>
        <w:t xml:space="preserve"> la estación de peaje de</w:t>
      </w:r>
      <w:r w:rsidR="006F06E3" w:rsidRPr="00D141B3">
        <w:rPr>
          <w:rFonts w:ascii="Work Sans" w:hAnsi="Work Sans" w:cs="Arial"/>
          <w:color w:val="000000"/>
          <w:kern w:val="0"/>
          <w:sz w:val="20"/>
          <w:szCs w:val="20"/>
          <w:lang w:val="es-CO" w:eastAsia="es-CO" w:bidi="ar-SA"/>
        </w:rPr>
        <w:t xml:space="preserve">nominada </w:t>
      </w:r>
      <w:r w:rsidRPr="00D141B3">
        <w:rPr>
          <w:rFonts w:ascii="Work Sans" w:hAnsi="Work Sans" w:cs="Arial"/>
          <w:color w:val="000000"/>
          <w:kern w:val="0"/>
          <w:sz w:val="20"/>
          <w:szCs w:val="20"/>
          <w:lang w:val="es-CO" w:eastAsia="es-CO" w:bidi="ar-SA"/>
        </w:rPr>
        <w:t>Neguanje</w:t>
      </w:r>
      <w:r w:rsidR="006F06E3" w:rsidRPr="00D141B3">
        <w:rPr>
          <w:rFonts w:ascii="Work Sans" w:hAnsi="Work Sans" w:cs="Arial"/>
          <w:color w:val="000000"/>
          <w:kern w:val="0"/>
          <w:sz w:val="20"/>
          <w:szCs w:val="20"/>
          <w:lang w:val="es-CO" w:eastAsia="es-CO" w:bidi="ar-SA"/>
        </w:rPr>
        <w:t xml:space="preserve"> del proyecto de</w:t>
      </w:r>
      <w:r w:rsidR="006F06E3" w:rsidRPr="00D141B3">
        <w:rPr>
          <w:rFonts w:ascii="Work Sans" w:hAnsi="Work Sans" w:cs="Arial"/>
          <w:sz w:val="20"/>
          <w:szCs w:val="20"/>
        </w:rPr>
        <w:t xml:space="preserve"> asociación público privada Santa Marta – Riohacha – Paraguachón y se dictan otras disposiciones”</w:t>
      </w:r>
    </w:p>
    <w:p w14:paraId="60857620" w14:textId="77777777" w:rsidR="00850A17" w:rsidRDefault="00850A17" w:rsidP="00850A17">
      <w:pPr>
        <w:widowControl/>
        <w:jc w:val="center"/>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7B118602" w14:textId="77777777" w:rsidR="001859F7" w:rsidRPr="00D141B3" w:rsidRDefault="001859F7" w:rsidP="00850A17">
      <w:pPr>
        <w:widowControl/>
        <w:jc w:val="center"/>
        <w:textAlignment w:val="auto"/>
        <w:rPr>
          <w:rFonts w:ascii="Work Sans" w:hAnsi="Work Sans" w:cs="Arial"/>
          <w:color w:val="000000"/>
          <w:kern w:val="0"/>
          <w:sz w:val="20"/>
          <w:szCs w:val="20"/>
          <w:lang w:val="es-CO" w:eastAsia="es-CO" w:bidi="ar-SA"/>
        </w:rPr>
      </w:pPr>
    </w:p>
    <w:p w14:paraId="6A4EF981" w14:textId="77777777" w:rsidR="00850A17" w:rsidRPr="00D141B3" w:rsidRDefault="00850A17" w:rsidP="00850A17">
      <w:pPr>
        <w:widowControl/>
        <w:jc w:val="center"/>
        <w:textAlignment w:val="auto"/>
        <w:rPr>
          <w:rFonts w:ascii="Work Sans" w:hAnsi="Work Sans" w:cs="Arial"/>
          <w:b/>
          <w:sz w:val="20"/>
          <w:szCs w:val="20"/>
        </w:rPr>
      </w:pPr>
      <w:r w:rsidRPr="00D141B3">
        <w:rPr>
          <w:rFonts w:ascii="Work Sans" w:hAnsi="Work Sans" w:cs="Arial"/>
          <w:b/>
          <w:sz w:val="20"/>
          <w:szCs w:val="20"/>
        </w:rPr>
        <w:t>LA MINISTRA DE TRANSPORTE</w:t>
      </w:r>
    </w:p>
    <w:p w14:paraId="72C6B096" w14:textId="77777777" w:rsidR="00850A17" w:rsidRDefault="00850A17" w:rsidP="00850A17">
      <w:pPr>
        <w:widowControl/>
        <w:jc w:val="both"/>
        <w:textAlignment w:val="auto"/>
        <w:rPr>
          <w:rFonts w:ascii="Work Sans" w:hAnsi="Work Sans" w:cs="Arial"/>
          <w:color w:val="000000"/>
          <w:kern w:val="0"/>
          <w:sz w:val="20"/>
          <w:szCs w:val="20"/>
          <w:lang w:val="es-CO" w:eastAsia="es-CO" w:bidi="ar-SA"/>
        </w:rPr>
      </w:pPr>
    </w:p>
    <w:p w14:paraId="4B716BD1" w14:textId="77777777" w:rsidR="00850A17" w:rsidRPr="00D141B3" w:rsidRDefault="00850A17" w:rsidP="00850A17">
      <w:pPr>
        <w:widowControl/>
        <w:jc w:val="both"/>
        <w:textAlignment w:val="auto"/>
        <w:rPr>
          <w:rFonts w:ascii="Work Sans" w:hAnsi="Work Sans" w:cs="Arial"/>
          <w:sz w:val="20"/>
          <w:szCs w:val="20"/>
        </w:rPr>
      </w:pPr>
      <w:r w:rsidRPr="00D141B3">
        <w:rPr>
          <w:rFonts w:ascii="Work Sans" w:hAnsi="Work Sans" w:cs="Arial"/>
          <w:kern w:val="0"/>
          <w:sz w:val="20"/>
          <w:szCs w:val="20"/>
          <w:lang w:val="es-CO" w:eastAsia="es-CO" w:bidi="ar-SA"/>
        </w:rPr>
        <w:t>En ejercicio de las facultades legales y en especial las conferidas por el artículo 21 de la </w:t>
      </w:r>
      <w:hyperlink r:id="rId8" w:tooltip="Haga clic para abrir TODA la Ley 105 de 1993" w:history="1">
        <w:r w:rsidRPr="00D141B3">
          <w:rPr>
            <w:rFonts w:ascii="Work Sans" w:hAnsi="Work Sans" w:cs="Arial"/>
            <w:kern w:val="0"/>
            <w:sz w:val="20"/>
            <w:szCs w:val="20"/>
            <w:lang w:val="es-CO" w:eastAsia="es-CO" w:bidi="ar-SA"/>
          </w:rPr>
          <w:t>Ley 105 de 1993</w:t>
        </w:r>
      </w:hyperlink>
      <w:r w:rsidRPr="00D141B3">
        <w:rPr>
          <w:rFonts w:ascii="Work Sans" w:hAnsi="Work Sans" w:cs="Arial"/>
          <w:kern w:val="0"/>
          <w:sz w:val="20"/>
          <w:szCs w:val="20"/>
          <w:lang w:val="es-CO" w:eastAsia="es-CO" w:bidi="ar-SA"/>
        </w:rPr>
        <w:t xml:space="preserve">, modificado parcialmente por el artículo 1° de la </w:t>
      </w:r>
      <w:hyperlink r:id="rId9" w:tooltip="Haga clic para abrir TODA la Ley 787 de 2002" w:history="1">
        <w:r w:rsidRPr="00D141B3">
          <w:rPr>
            <w:rFonts w:ascii="Work Sans" w:hAnsi="Work Sans" w:cs="Arial"/>
            <w:kern w:val="0"/>
            <w:sz w:val="20"/>
            <w:szCs w:val="20"/>
            <w:lang w:val="es-CO" w:eastAsia="es-CO" w:bidi="ar-SA"/>
          </w:rPr>
          <w:t>Ley 787 de 2002</w:t>
        </w:r>
      </w:hyperlink>
      <w:r w:rsidRPr="00D141B3">
        <w:rPr>
          <w:rFonts w:ascii="Work Sans" w:hAnsi="Work Sans" w:cs="Arial"/>
          <w:kern w:val="0"/>
          <w:sz w:val="20"/>
          <w:szCs w:val="20"/>
          <w:lang w:val="es-CO" w:eastAsia="es-CO" w:bidi="ar-SA"/>
        </w:rPr>
        <w:t xml:space="preserve"> y el numeral 6.15 </w:t>
      </w:r>
      <w:r w:rsidR="00852B09" w:rsidRPr="00D141B3">
        <w:rPr>
          <w:rFonts w:ascii="Work Sans" w:hAnsi="Work Sans" w:cs="Arial"/>
          <w:kern w:val="0"/>
          <w:sz w:val="20"/>
          <w:szCs w:val="20"/>
          <w:lang w:val="es-CO" w:eastAsia="es-CO" w:bidi="ar-SA"/>
        </w:rPr>
        <w:t xml:space="preserve">del artículo 6 </w:t>
      </w:r>
      <w:r w:rsidRPr="00D141B3">
        <w:rPr>
          <w:rFonts w:ascii="Work Sans" w:hAnsi="Work Sans" w:cs="Arial"/>
          <w:kern w:val="0"/>
          <w:sz w:val="20"/>
          <w:szCs w:val="20"/>
          <w:lang w:val="es-CO" w:eastAsia="es-CO" w:bidi="ar-SA"/>
        </w:rPr>
        <w:t>del </w:t>
      </w:r>
      <w:hyperlink r:id="rId10" w:tooltip="Haga clic para abrir TODO el Decreto 087 del 17 de enero de 2011" w:history="1">
        <w:r w:rsidRPr="00D141B3">
          <w:rPr>
            <w:rFonts w:ascii="Work Sans" w:hAnsi="Work Sans" w:cs="Arial"/>
            <w:kern w:val="0"/>
            <w:sz w:val="20"/>
            <w:szCs w:val="20"/>
            <w:lang w:val="es-CO" w:eastAsia="es-CO" w:bidi="ar-SA"/>
          </w:rPr>
          <w:t>Decreto 087 de 2011</w:t>
        </w:r>
      </w:hyperlink>
      <w:r w:rsidR="00852B09" w:rsidRPr="00D141B3">
        <w:rPr>
          <w:rFonts w:ascii="Work Sans" w:hAnsi="Work Sans" w:cs="Arial"/>
          <w:kern w:val="0"/>
          <w:sz w:val="20"/>
          <w:szCs w:val="20"/>
          <w:lang w:val="es-CO" w:eastAsia="es-CO" w:bidi="ar-SA"/>
        </w:rPr>
        <w:t>, y</w:t>
      </w:r>
    </w:p>
    <w:p w14:paraId="59421E8B" w14:textId="77777777" w:rsidR="00850A17" w:rsidRDefault="00850A17" w:rsidP="00850A17">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589AB0BB" w14:textId="77777777" w:rsidR="001859F7" w:rsidRPr="00D141B3" w:rsidRDefault="001859F7" w:rsidP="00850A17">
      <w:pPr>
        <w:widowControl/>
        <w:jc w:val="both"/>
        <w:textAlignment w:val="auto"/>
        <w:rPr>
          <w:rFonts w:ascii="Work Sans" w:hAnsi="Work Sans" w:cs="Arial"/>
          <w:color w:val="000000"/>
          <w:kern w:val="0"/>
          <w:sz w:val="20"/>
          <w:szCs w:val="20"/>
          <w:lang w:val="es-CO" w:eastAsia="es-CO" w:bidi="ar-SA"/>
        </w:rPr>
      </w:pPr>
    </w:p>
    <w:p w14:paraId="417AE7E6" w14:textId="77777777" w:rsidR="00850A17" w:rsidRPr="00D141B3" w:rsidRDefault="00850A17" w:rsidP="00850A17">
      <w:pPr>
        <w:widowControl/>
        <w:jc w:val="center"/>
        <w:textAlignment w:val="auto"/>
        <w:rPr>
          <w:rFonts w:ascii="Work Sans" w:hAnsi="Work Sans" w:cs="Arial"/>
          <w:b/>
          <w:color w:val="000000"/>
          <w:kern w:val="0"/>
          <w:sz w:val="20"/>
          <w:szCs w:val="20"/>
          <w:lang w:val="es-CO" w:eastAsia="es-CO" w:bidi="ar-SA"/>
        </w:rPr>
      </w:pPr>
      <w:r w:rsidRPr="00D141B3">
        <w:rPr>
          <w:rFonts w:ascii="Work Sans" w:hAnsi="Work Sans" w:cs="Arial"/>
          <w:b/>
          <w:color w:val="000000"/>
          <w:kern w:val="0"/>
          <w:sz w:val="20"/>
          <w:szCs w:val="20"/>
          <w:lang w:val="es-CO" w:eastAsia="es-CO" w:bidi="ar-SA"/>
        </w:rPr>
        <w:t>CONSIDERANDO</w:t>
      </w:r>
    </w:p>
    <w:p w14:paraId="231F46F6" w14:textId="77777777" w:rsidR="00850A17" w:rsidRPr="00D141B3" w:rsidRDefault="00850A17" w:rsidP="00850A17">
      <w:pPr>
        <w:widowControl/>
        <w:jc w:val="center"/>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01F20E22" w14:textId="77777777" w:rsidR="00850A17" w:rsidRPr="00D141B3" w:rsidRDefault="00850A17" w:rsidP="00850A17">
      <w:pPr>
        <w:widowControl/>
        <w:jc w:val="both"/>
        <w:textAlignment w:val="auto"/>
        <w:rPr>
          <w:rFonts w:ascii="Work Sans" w:hAnsi="Work Sans" w:cs="Arial"/>
          <w:sz w:val="20"/>
          <w:szCs w:val="20"/>
        </w:rPr>
      </w:pPr>
      <w:r w:rsidRPr="00D141B3">
        <w:rPr>
          <w:rFonts w:ascii="Work Sans" w:hAnsi="Work Sans" w:cs="Arial"/>
          <w:kern w:val="0"/>
          <w:sz w:val="20"/>
          <w:szCs w:val="20"/>
          <w:lang w:val="es-CO" w:eastAsia="es-CO" w:bidi="ar-SA"/>
        </w:rPr>
        <w:t>Que la </w:t>
      </w:r>
      <w:hyperlink r:id="rId11" w:tooltip="Haga clic para abrir TODA la Ley 105 de 1993" w:history="1">
        <w:r w:rsidRPr="00D141B3">
          <w:rPr>
            <w:rFonts w:ascii="Work Sans" w:hAnsi="Work Sans" w:cs="Arial"/>
            <w:kern w:val="0"/>
            <w:sz w:val="20"/>
            <w:szCs w:val="20"/>
            <w:lang w:val="es-CO" w:eastAsia="es-CO" w:bidi="ar-SA"/>
          </w:rPr>
          <w:t>Ley 105 de 1993</w:t>
        </w:r>
      </w:hyperlink>
      <w:r w:rsidRPr="00D141B3">
        <w:rPr>
          <w:rFonts w:ascii="Work Sans" w:hAnsi="Work Sans" w:cs="Arial"/>
          <w:kern w:val="0"/>
          <w:sz w:val="20"/>
          <w:szCs w:val="20"/>
          <w:lang w:val="es-CO" w:eastAsia="es-CO" w:bidi="ar-SA"/>
        </w:rPr>
        <w:t>, “</w:t>
      </w:r>
      <w:r w:rsidRPr="00D141B3">
        <w:rPr>
          <w:rFonts w:ascii="Work Sans" w:hAnsi="Work Sans" w:cs="Arial"/>
          <w:i/>
          <w:iCs/>
          <w:kern w:val="0"/>
          <w:sz w:val="20"/>
          <w:szCs w:val="20"/>
          <w:lang w:val="es-CO" w:eastAsia="es-CO" w:bidi="ar-SA"/>
        </w:rPr>
        <w:t>Por la cual se dictan disposiciones básicas sobre el transporte, se redistribuyen competencias y recursos entre la Nación y las Entidades Territoriales, se reglamenta la planeación en el sector transporte y se dictan otras disposiciones</w:t>
      </w:r>
      <w:r w:rsidRPr="00D141B3">
        <w:rPr>
          <w:rFonts w:ascii="Work Sans" w:hAnsi="Work Sans" w:cs="Arial"/>
          <w:kern w:val="0"/>
          <w:sz w:val="20"/>
          <w:szCs w:val="20"/>
          <w:lang w:val="es-CO" w:eastAsia="es-CO" w:bidi="ar-SA"/>
        </w:rPr>
        <w:t>”, en su artículo 21 modificado por el artículo 1° de la </w:t>
      </w:r>
      <w:hyperlink r:id="rId12" w:tooltip="Haga clic para abrir TODA la Ley 787 de 2002" w:history="1">
        <w:r w:rsidRPr="00D141B3">
          <w:rPr>
            <w:rFonts w:ascii="Work Sans" w:hAnsi="Work Sans" w:cs="Arial"/>
            <w:kern w:val="0"/>
            <w:sz w:val="20"/>
            <w:szCs w:val="20"/>
            <w:lang w:val="es-CO" w:eastAsia="es-CO" w:bidi="ar-SA"/>
          </w:rPr>
          <w:t>Ley 787 de 2002</w:t>
        </w:r>
      </w:hyperlink>
      <w:r w:rsidRPr="00D141B3">
        <w:rPr>
          <w:rFonts w:ascii="Work Sans" w:hAnsi="Work Sans" w:cs="Arial"/>
          <w:kern w:val="0"/>
          <w:sz w:val="20"/>
          <w:szCs w:val="20"/>
          <w:lang w:val="es-CO" w:eastAsia="es-CO" w:bidi="ar-SA"/>
        </w:rPr>
        <w:t>, establece lo siguiente:</w:t>
      </w:r>
    </w:p>
    <w:p w14:paraId="3E14DBC2" w14:textId="77777777" w:rsidR="00850A17" w:rsidRPr="00D141B3" w:rsidRDefault="00850A17" w:rsidP="00850A17">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413F7E2A"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14:paraId="3BD7F630"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670C5C9D"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w:t>
      </w:r>
    </w:p>
    <w:p w14:paraId="6049D052"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0AC9B91A"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Para la fijación y cobro de tasas, tarifas y peajes, se observarán los siguientes principios:</w:t>
      </w:r>
    </w:p>
    <w:p w14:paraId="77CECFB7"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5403A54D"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a) Los ingresos provenientes de la utilización de la infraestructura de transporte, deberán garantizar su adecuado mantenimiento, operación y desarrollo.</w:t>
      </w:r>
    </w:p>
    <w:p w14:paraId="2AE964B3"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56C8E5D1"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hoy Migración Colombia y de las demás instituciones que prestan funciones de Policía Judicial;</w:t>
      </w:r>
    </w:p>
    <w:p w14:paraId="74256501"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59A0CEA6"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14:paraId="092496BE"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5BB7A1BB"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d) Las tasas de peajes serán diferenciales, es decir, se fijarán en proporción a las distancias recorridas, las características vehiculares y sus respectivos costos de operación;</w:t>
      </w:r>
    </w:p>
    <w:p w14:paraId="2EC4714E"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413B862B"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e) Para la determinación del valor del peaje y de las tasas de valorización, en las vías nacionales, se tendrá en cuenta un criterio de equidad fiscal.</w:t>
      </w:r>
    </w:p>
    <w:p w14:paraId="2396E861"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6F5D9306" w14:textId="77777777" w:rsidR="00850A17" w:rsidRPr="00D141B3" w:rsidRDefault="00850A17" w:rsidP="00850A17">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73DE3973"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w:t>
      </w:r>
    </w:p>
    <w:p w14:paraId="2F4EDCC0" w14:textId="77777777" w:rsidR="00850A17" w:rsidRPr="00D141B3" w:rsidRDefault="00850A17" w:rsidP="00850A17">
      <w:pPr>
        <w:widowControl/>
        <w:ind w:left="851"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lastRenderedPageBreak/>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7F7781D8" w14:textId="77777777" w:rsidR="00CF7EF4" w:rsidRPr="00D141B3" w:rsidRDefault="00CF7EF4" w:rsidP="00850A17">
      <w:pPr>
        <w:widowControl/>
        <w:ind w:left="851" w:right="616"/>
        <w:jc w:val="both"/>
        <w:textAlignment w:val="auto"/>
        <w:rPr>
          <w:rFonts w:ascii="Work Sans" w:hAnsi="Work Sans" w:cs="Arial"/>
          <w:i/>
          <w:color w:val="000000"/>
          <w:kern w:val="0"/>
          <w:sz w:val="18"/>
          <w:szCs w:val="18"/>
          <w:lang w:val="es-CO" w:eastAsia="es-CO" w:bidi="ar-SA"/>
        </w:rPr>
      </w:pPr>
    </w:p>
    <w:p w14:paraId="26BD4257" w14:textId="77777777" w:rsidR="00CF7EF4" w:rsidRPr="00D141B3" w:rsidRDefault="00CF7EF4" w:rsidP="00CF7EF4">
      <w:pPr>
        <w:tabs>
          <w:tab w:val="left" w:pos="8222"/>
        </w:tabs>
        <w:ind w:left="851" w:right="616"/>
        <w:jc w:val="both"/>
        <w:rPr>
          <w:rFonts w:ascii="Work Sans" w:hAnsi="Work Sans"/>
          <w:i/>
          <w:sz w:val="18"/>
          <w:szCs w:val="18"/>
        </w:rPr>
      </w:pPr>
      <w:r w:rsidRPr="00D141B3">
        <w:rPr>
          <w:rFonts w:ascii="Work Sans" w:hAnsi="Work Sans"/>
          <w:i/>
          <w:color w:val="000000"/>
          <w:sz w:val="18"/>
          <w:szCs w:val="18"/>
        </w:rPr>
        <w:t>Parágrafo 3°. Facúltese a las Entidades Territoriales para decretar las exenciones contempladas en el literal b), del artículo 1°.</w:t>
      </w:r>
    </w:p>
    <w:p w14:paraId="45A6DBA5" w14:textId="77777777" w:rsidR="00CF7EF4" w:rsidRPr="00D141B3" w:rsidRDefault="00CF7EF4" w:rsidP="00CF7EF4">
      <w:pPr>
        <w:tabs>
          <w:tab w:val="left" w:pos="8222"/>
        </w:tabs>
        <w:ind w:left="851" w:right="616"/>
        <w:jc w:val="both"/>
        <w:rPr>
          <w:rFonts w:ascii="Work Sans" w:hAnsi="Work Sans"/>
          <w:i/>
          <w:sz w:val="18"/>
          <w:szCs w:val="18"/>
        </w:rPr>
      </w:pPr>
      <w:r w:rsidRPr="00D141B3">
        <w:rPr>
          <w:rFonts w:ascii="Work Sans" w:hAnsi="Work Sans"/>
          <w:i/>
          <w:sz w:val="18"/>
          <w:szCs w:val="18"/>
          <w:lang w:val="es-MX"/>
        </w:rPr>
        <w:t> </w:t>
      </w:r>
    </w:p>
    <w:p w14:paraId="2D453331" w14:textId="77777777" w:rsidR="00CF7EF4" w:rsidRPr="00D141B3" w:rsidRDefault="00CF7EF4" w:rsidP="00CF7EF4">
      <w:pPr>
        <w:tabs>
          <w:tab w:val="left" w:pos="8222"/>
        </w:tabs>
        <w:ind w:left="851" w:right="616"/>
        <w:jc w:val="both"/>
        <w:rPr>
          <w:rFonts w:ascii="Work Sans" w:hAnsi="Work Sans"/>
          <w:i/>
          <w:sz w:val="18"/>
          <w:szCs w:val="18"/>
        </w:rPr>
      </w:pPr>
      <w:r w:rsidRPr="00D141B3">
        <w:rPr>
          <w:rFonts w:ascii="Work Sans" w:hAnsi="Work Sans"/>
          <w:i/>
          <w:color w:val="000000"/>
          <w:sz w:val="18"/>
          <w:szCs w:val="18"/>
        </w:rPr>
        <w:t>Parágrafo 4°. Se entiende también las vías “Concesionadas”.</w:t>
      </w:r>
    </w:p>
    <w:p w14:paraId="52C9A801" w14:textId="77777777" w:rsidR="00CF7EF4" w:rsidRPr="00D141B3" w:rsidRDefault="00CF7EF4" w:rsidP="00CF7EF4">
      <w:pPr>
        <w:widowControl/>
        <w:ind w:left="851" w:right="616"/>
        <w:jc w:val="both"/>
        <w:textAlignment w:val="auto"/>
        <w:rPr>
          <w:rFonts w:ascii="Work Sans" w:hAnsi="Work Sans" w:cs="Arial"/>
          <w:sz w:val="20"/>
          <w:szCs w:val="20"/>
        </w:rPr>
      </w:pPr>
    </w:p>
    <w:p w14:paraId="1D3F19F6" w14:textId="77777777" w:rsidR="00CF7EF4" w:rsidRPr="00D141B3" w:rsidRDefault="00850A17" w:rsidP="00CF7EF4">
      <w:pPr>
        <w:widowControl/>
        <w:jc w:val="both"/>
        <w:textAlignment w:val="auto"/>
        <w:rPr>
          <w:rFonts w:ascii="Work Sans" w:hAnsi="Work Sans" w:cs="Times New Roman"/>
          <w:kern w:val="0"/>
          <w:sz w:val="20"/>
          <w:szCs w:val="20"/>
          <w:lang w:val="es" w:eastAsia="es-ES" w:bidi="ar-SA"/>
        </w:rPr>
      </w:pPr>
      <w:r w:rsidRPr="00D141B3">
        <w:rPr>
          <w:rFonts w:ascii="Work Sans" w:hAnsi="Work Sans" w:cs="Arial"/>
          <w:color w:val="000000"/>
          <w:kern w:val="0"/>
          <w:sz w:val="20"/>
          <w:szCs w:val="20"/>
          <w:lang w:val="es-CO" w:eastAsia="es-CO" w:bidi="ar-SA"/>
        </w:rPr>
        <w:t> </w:t>
      </w:r>
      <w:r w:rsidR="00CF7EF4" w:rsidRPr="00D141B3">
        <w:rPr>
          <w:rFonts w:ascii="Work Sans" w:hAnsi="Work Sans" w:cs="Times New Roman"/>
          <w:kern w:val="0"/>
          <w:sz w:val="20"/>
          <w:szCs w:val="20"/>
          <w:lang w:val="es" w:eastAsia="es-ES" w:bidi="ar-SA"/>
        </w:rPr>
        <w:t>Que el Decreto 087 de 2011 “</w:t>
      </w:r>
      <w:r w:rsidR="00CF7EF4" w:rsidRPr="00D141B3">
        <w:rPr>
          <w:rFonts w:ascii="Work Sans" w:hAnsi="Work Sans" w:cs="Times New Roman"/>
          <w:i/>
          <w:kern w:val="0"/>
          <w:sz w:val="20"/>
          <w:szCs w:val="20"/>
          <w:lang w:val="es" w:eastAsia="es-ES" w:bidi="ar-SA"/>
        </w:rPr>
        <w:t>Por el cual se modifica la estructura del Ministerio de Transporte, y se determinan las funciones de sus dependencias</w:t>
      </w:r>
      <w:r w:rsidR="00CF7EF4" w:rsidRPr="00D141B3">
        <w:rPr>
          <w:rFonts w:ascii="Work Sans" w:hAnsi="Work Sans" w:cs="Times New Roman"/>
          <w:kern w:val="0"/>
          <w:sz w:val="20"/>
          <w:szCs w:val="20"/>
          <w:lang w:val="es" w:eastAsia="es-ES" w:bidi="ar-SA"/>
        </w:rPr>
        <w:t xml:space="preserve">.” </w:t>
      </w:r>
      <w:r w:rsidR="00852B09" w:rsidRPr="00D141B3">
        <w:rPr>
          <w:rFonts w:ascii="Work Sans" w:hAnsi="Work Sans" w:cs="Times New Roman"/>
          <w:kern w:val="0"/>
          <w:sz w:val="20"/>
          <w:szCs w:val="20"/>
          <w:lang w:val="es" w:eastAsia="es-ES" w:bidi="ar-SA"/>
        </w:rPr>
        <w:t>establece</w:t>
      </w:r>
      <w:r w:rsidR="00CF7EF4" w:rsidRPr="00D141B3">
        <w:rPr>
          <w:rFonts w:ascii="Work Sans" w:hAnsi="Work Sans" w:cs="Times New Roman"/>
          <w:kern w:val="0"/>
          <w:sz w:val="20"/>
          <w:szCs w:val="20"/>
          <w:lang w:val="es" w:eastAsia="es-ES" w:bidi="ar-SA"/>
        </w:rPr>
        <w:t>:</w:t>
      </w:r>
    </w:p>
    <w:p w14:paraId="18D3C5EA" w14:textId="77777777" w:rsidR="00CF7EF4" w:rsidRPr="00D141B3" w:rsidRDefault="00CF7EF4" w:rsidP="00CF7EF4">
      <w:pPr>
        <w:widowControl/>
        <w:tabs>
          <w:tab w:val="left" w:pos="0"/>
        </w:tabs>
        <w:suppressAutoHyphens w:val="0"/>
        <w:ind w:left="709" w:right="709"/>
        <w:jc w:val="both"/>
        <w:textAlignment w:val="auto"/>
        <w:rPr>
          <w:rFonts w:ascii="Work Sans" w:hAnsi="Work Sans" w:cs="Times New Roman"/>
          <w:i/>
          <w:kern w:val="0"/>
          <w:sz w:val="20"/>
          <w:szCs w:val="20"/>
          <w:lang w:val="es" w:eastAsia="es-ES" w:bidi="ar-SA"/>
        </w:rPr>
      </w:pPr>
    </w:p>
    <w:p w14:paraId="0F5C69CB" w14:textId="77777777" w:rsidR="00CF7EF4" w:rsidRPr="00D141B3" w:rsidRDefault="00CF7EF4" w:rsidP="00CF7EF4">
      <w:pPr>
        <w:ind w:left="851" w:right="616"/>
        <w:jc w:val="both"/>
        <w:rPr>
          <w:rFonts w:ascii="Work Sans" w:hAnsi="Work Sans" w:cs="Times New Roman"/>
          <w:i/>
          <w:kern w:val="0"/>
          <w:sz w:val="18"/>
          <w:szCs w:val="18"/>
          <w:lang w:val="es" w:eastAsia="es-ES" w:bidi="ar-SA"/>
        </w:rPr>
      </w:pPr>
      <w:r w:rsidRPr="00D141B3">
        <w:rPr>
          <w:rFonts w:ascii="Work Sans" w:hAnsi="Work Sans" w:cs="Times New Roman"/>
          <w:i/>
          <w:kern w:val="0"/>
          <w:sz w:val="18"/>
          <w:szCs w:val="18"/>
          <w:lang w:val="es" w:eastAsia="es-ES" w:bidi="ar-SA"/>
        </w:rPr>
        <w:t>“Artículo 6°. Funciones del Despacho del Ministro de Transporte. Son funciones del Despacho del Ministro de Transporte, además de las señaladas por la Constitución Política y la ley, las siguientes:</w:t>
      </w:r>
    </w:p>
    <w:p w14:paraId="675344AB" w14:textId="77777777" w:rsidR="00DD08E2" w:rsidRPr="00D141B3" w:rsidRDefault="00DD08E2" w:rsidP="00CF7EF4">
      <w:pPr>
        <w:ind w:left="851" w:right="616"/>
        <w:jc w:val="both"/>
        <w:rPr>
          <w:rFonts w:ascii="Work Sans" w:hAnsi="Work Sans" w:cs="Times New Roman"/>
          <w:i/>
          <w:kern w:val="0"/>
          <w:sz w:val="18"/>
          <w:szCs w:val="18"/>
          <w:lang w:val="es" w:eastAsia="es-ES" w:bidi="ar-SA"/>
        </w:rPr>
      </w:pPr>
    </w:p>
    <w:p w14:paraId="007E4F9B" w14:textId="77777777" w:rsidR="00DD08E2" w:rsidRPr="00D141B3" w:rsidRDefault="00DD08E2" w:rsidP="00CF7EF4">
      <w:pPr>
        <w:ind w:left="851" w:right="616"/>
        <w:jc w:val="both"/>
        <w:rPr>
          <w:rFonts w:ascii="Work Sans" w:hAnsi="Work Sans" w:cs="Times New Roman"/>
          <w:i/>
          <w:kern w:val="0"/>
          <w:sz w:val="18"/>
          <w:szCs w:val="18"/>
          <w:lang w:val="es" w:eastAsia="es-ES" w:bidi="ar-SA"/>
        </w:rPr>
      </w:pPr>
      <w:r w:rsidRPr="00D141B3">
        <w:rPr>
          <w:rFonts w:ascii="Work Sans" w:hAnsi="Work Sans" w:cs="Times New Roman"/>
          <w:i/>
          <w:kern w:val="0"/>
          <w:sz w:val="18"/>
          <w:szCs w:val="18"/>
          <w:lang w:val="es" w:eastAsia="es-ES" w:bidi="ar-SA"/>
        </w:rPr>
        <w:t>(…)</w:t>
      </w:r>
    </w:p>
    <w:p w14:paraId="08C0ADFA" w14:textId="77777777" w:rsidR="00CF7EF4" w:rsidRPr="00D141B3" w:rsidRDefault="00CF7EF4" w:rsidP="00CF7EF4">
      <w:pPr>
        <w:widowControl/>
        <w:tabs>
          <w:tab w:val="left" w:pos="0"/>
        </w:tabs>
        <w:suppressAutoHyphens w:val="0"/>
        <w:ind w:left="851" w:right="616"/>
        <w:jc w:val="both"/>
        <w:textAlignment w:val="auto"/>
        <w:rPr>
          <w:rFonts w:ascii="Work Sans" w:hAnsi="Work Sans" w:cs="Times New Roman"/>
          <w:i/>
          <w:kern w:val="0"/>
          <w:sz w:val="18"/>
          <w:szCs w:val="18"/>
          <w:lang w:val="es" w:eastAsia="es-ES" w:bidi="ar-SA"/>
        </w:rPr>
      </w:pPr>
      <w:r w:rsidRPr="00D141B3">
        <w:rPr>
          <w:rFonts w:ascii="Work Sans" w:hAnsi="Work Sans" w:cs="Times New Roman"/>
          <w:i/>
          <w:kern w:val="0"/>
          <w:sz w:val="18"/>
          <w:szCs w:val="18"/>
          <w:lang w:val="es" w:eastAsia="es-ES" w:bidi="ar-SA"/>
        </w:rPr>
        <w:t xml:space="preserve"> </w:t>
      </w:r>
    </w:p>
    <w:p w14:paraId="62DEF9EE" w14:textId="77777777" w:rsidR="00CF7EF4" w:rsidRPr="00D141B3" w:rsidRDefault="00CF7EF4" w:rsidP="00CF7EF4">
      <w:pPr>
        <w:widowControl/>
        <w:suppressAutoHyphens w:val="0"/>
        <w:ind w:left="851" w:right="616"/>
        <w:jc w:val="both"/>
        <w:textAlignment w:val="auto"/>
        <w:rPr>
          <w:rFonts w:ascii="Work Sans" w:hAnsi="Work Sans" w:cs="Times New Roman"/>
          <w:i/>
          <w:kern w:val="0"/>
          <w:sz w:val="18"/>
          <w:szCs w:val="18"/>
          <w:lang w:val="es" w:eastAsia="es-ES" w:bidi="ar-SA"/>
        </w:rPr>
      </w:pPr>
      <w:r w:rsidRPr="00D141B3">
        <w:rPr>
          <w:rFonts w:ascii="Work Sans" w:hAnsi="Work Sans" w:cs="Times New Roman"/>
          <w:i/>
          <w:kern w:val="0"/>
          <w:sz w:val="18"/>
          <w:szCs w:val="18"/>
          <w:lang w:val="es" w:eastAsia="es-ES" w:bidi="ar-SA"/>
        </w:rPr>
        <w:t>6.15. Establecer los peajes, tarifas, tasas y derechos a cobrar por el uso de la infraestructura de los modos de transporte, excepto el aéreo. (…)”</w:t>
      </w:r>
    </w:p>
    <w:p w14:paraId="1F2707F3" w14:textId="77777777" w:rsidR="00852B09" w:rsidRPr="00D141B3" w:rsidRDefault="00852B09" w:rsidP="00A96B3A">
      <w:pPr>
        <w:widowControl/>
        <w:suppressAutoHyphens w:val="0"/>
        <w:jc w:val="both"/>
        <w:textAlignment w:val="auto"/>
        <w:rPr>
          <w:rFonts w:ascii="Work Sans" w:hAnsi="Work Sans" w:cs="Arial"/>
          <w:kern w:val="0"/>
          <w:sz w:val="20"/>
          <w:szCs w:val="20"/>
          <w:lang w:val="es" w:eastAsia="es-ES" w:bidi="ar-SA"/>
        </w:rPr>
      </w:pPr>
    </w:p>
    <w:p w14:paraId="3768C766" w14:textId="77777777" w:rsidR="00D141B3" w:rsidRPr="00D141B3" w:rsidRDefault="00D141B3" w:rsidP="00D141B3">
      <w:pPr>
        <w:ind w:right="49"/>
        <w:jc w:val="both"/>
        <w:rPr>
          <w:rFonts w:ascii="Work Sans" w:hAnsi="Work Sans"/>
          <w:sz w:val="20"/>
          <w:szCs w:val="20"/>
        </w:rPr>
      </w:pPr>
      <w:r w:rsidRPr="00D141B3">
        <w:rPr>
          <w:rFonts w:ascii="Work Sans" w:hAnsi="Work Sans" w:cs="Arial"/>
          <w:color w:val="000000"/>
          <w:sz w:val="20"/>
          <w:szCs w:val="20"/>
          <w:lang w:val="es" w:eastAsia="es-ES"/>
        </w:rPr>
        <w:t xml:space="preserve">Que </w:t>
      </w:r>
      <w:r w:rsidRPr="00D141B3">
        <w:rPr>
          <w:rFonts w:ascii="Work Sans" w:hAnsi="Work Sans" w:cs="Arial"/>
          <w:color w:val="000000"/>
          <w:kern w:val="0"/>
          <w:sz w:val="20"/>
          <w:szCs w:val="20"/>
          <w:lang w:val="es" w:eastAsia="es-ES" w:bidi="ar-SA"/>
        </w:rPr>
        <w:t xml:space="preserve">los numerales 1 y 5 del artículo 4 del Decreto 4165 de 2011 </w:t>
      </w:r>
      <w:r w:rsidRPr="00D141B3">
        <w:rPr>
          <w:rFonts w:ascii="Work Sans" w:hAnsi="Work Sans" w:cs="Arial"/>
          <w:i/>
          <w:color w:val="000000"/>
          <w:sz w:val="20"/>
          <w:szCs w:val="20"/>
          <w:lang w:val="es" w:eastAsia="es-ES"/>
        </w:rPr>
        <w:t xml:space="preserve">“Por el cual por el cual se cambia la naturaleza jurídica, cambia de denominación y se fijan otras disposiciones del Instituto Nacional de Concesiones (INCO)” </w:t>
      </w:r>
      <w:r w:rsidRPr="00D141B3">
        <w:rPr>
          <w:rFonts w:ascii="Work Sans" w:hAnsi="Work Sans" w:cs="Arial"/>
          <w:color w:val="000000"/>
          <w:kern w:val="0"/>
          <w:sz w:val="20"/>
          <w:szCs w:val="20"/>
          <w:lang w:val="es" w:eastAsia="es-ES" w:bidi="ar-SA"/>
        </w:rPr>
        <w:t>establece dentro de las funciones de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49B670E4" w14:textId="77777777" w:rsidR="00A96B3A" w:rsidRPr="00D141B3" w:rsidRDefault="00A96B3A" w:rsidP="00A96B3A">
      <w:pPr>
        <w:widowControl/>
        <w:suppressAutoHyphens w:val="0"/>
        <w:jc w:val="both"/>
        <w:textAlignment w:val="auto"/>
        <w:rPr>
          <w:rFonts w:ascii="Work Sans" w:hAnsi="Work Sans" w:cs="Arial"/>
          <w:sz w:val="20"/>
          <w:szCs w:val="20"/>
          <w:lang w:eastAsia="es-ES"/>
        </w:rPr>
      </w:pPr>
    </w:p>
    <w:p w14:paraId="7715B6B0" w14:textId="77777777" w:rsidR="00A96B3A" w:rsidRPr="00D141B3" w:rsidRDefault="00A96B3A" w:rsidP="00A96B3A">
      <w:pPr>
        <w:ind w:right="49"/>
        <w:jc w:val="both"/>
        <w:rPr>
          <w:rFonts w:ascii="Work Sans" w:hAnsi="Work Sans" w:cs="Arial"/>
          <w:sz w:val="20"/>
          <w:szCs w:val="20"/>
          <w:lang w:val="es" w:eastAsia="es-ES"/>
        </w:rPr>
      </w:pPr>
      <w:r w:rsidRPr="00D141B3">
        <w:rPr>
          <w:rFonts w:ascii="Work Sans" w:hAnsi="Work Sans" w:cs="Arial"/>
          <w:sz w:val="20"/>
          <w:szCs w:val="20"/>
          <w:lang w:val="es" w:eastAsia="es-ES"/>
        </w:rPr>
        <w:t xml:space="preserve">Que </w:t>
      </w:r>
      <w:r w:rsidR="00D141B3" w:rsidRPr="00D141B3">
        <w:rPr>
          <w:rFonts w:ascii="Work Sans" w:hAnsi="Work Sans" w:cs="Arial"/>
          <w:sz w:val="20"/>
          <w:szCs w:val="20"/>
          <w:lang w:val="es" w:eastAsia="es-ES"/>
        </w:rPr>
        <w:t xml:space="preserve">en este sentido, </w:t>
      </w:r>
      <w:r w:rsidR="00CF7EF4" w:rsidRPr="00D141B3">
        <w:rPr>
          <w:rFonts w:ascii="Work Sans" w:hAnsi="Work Sans" w:cs="Arial"/>
          <w:sz w:val="20"/>
          <w:szCs w:val="20"/>
          <w:lang w:val="es" w:eastAsia="es-ES"/>
        </w:rPr>
        <w:t xml:space="preserve">el </w:t>
      </w:r>
      <w:r w:rsidRPr="00D141B3">
        <w:rPr>
          <w:rFonts w:ascii="Work Sans" w:hAnsi="Work Sans" w:cs="Arial"/>
          <w:sz w:val="20"/>
          <w:szCs w:val="20"/>
          <w:lang w:val="es" w:eastAsia="es-ES"/>
        </w:rPr>
        <w:t xml:space="preserve">numeral 14 del artículo 11 del Decreto 4165 de 2011 establece como </w:t>
      </w:r>
      <w:r w:rsidR="00D141B3" w:rsidRPr="00D141B3">
        <w:rPr>
          <w:rFonts w:ascii="Work Sans" w:hAnsi="Work Sans" w:cs="Arial"/>
          <w:sz w:val="20"/>
          <w:szCs w:val="20"/>
          <w:lang w:val="es" w:eastAsia="es-ES"/>
        </w:rPr>
        <w:t>función</w:t>
      </w:r>
      <w:r w:rsidRPr="00D141B3">
        <w:rPr>
          <w:rFonts w:ascii="Work Sans" w:hAnsi="Work Sans" w:cs="Arial"/>
          <w:sz w:val="20"/>
          <w:szCs w:val="20"/>
          <w:lang w:val="es" w:eastAsia="es-ES"/>
        </w:rPr>
        <w:t xml:space="preserve"> del Presidente de la Agencia Nacional de Infraestructura:</w:t>
      </w:r>
    </w:p>
    <w:p w14:paraId="170E724E" w14:textId="77777777" w:rsidR="00A96B3A" w:rsidRPr="00D141B3" w:rsidRDefault="00A96B3A" w:rsidP="00A96B3A">
      <w:pPr>
        <w:ind w:right="49"/>
        <w:jc w:val="both"/>
        <w:rPr>
          <w:rFonts w:ascii="Work Sans" w:hAnsi="Work Sans" w:cs="Arial"/>
          <w:sz w:val="20"/>
          <w:szCs w:val="20"/>
          <w:lang w:val="es"/>
        </w:rPr>
      </w:pPr>
    </w:p>
    <w:p w14:paraId="2043D143" w14:textId="77777777" w:rsidR="00A96B3A" w:rsidRPr="00D141B3" w:rsidRDefault="00A96B3A" w:rsidP="00CF7EF4">
      <w:pPr>
        <w:ind w:left="851" w:right="616"/>
        <w:jc w:val="both"/>
        <w:rPr>
          <w:rFonts w:ascii="Work Sans" w:hAnsi="Work Sans" w:cs="Arial"/>
          <w:i/>
          <w:sz w:val="18"/>
          <w:szCs w:val="18"/>
        </w:rPr>
      </w:pPr>
      <w:r w:rsidRPr="00D141B3">
        <w:rPr>
          <w:rFonts w:ascii="Work Sans" w:hAnsi="Work Sans" w:cs="Arial"/>
          <w:i/>
          <w:sz w:val="18"/>
          <w:szCs w:val="18"/>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r w:rsidR="00DD08E2" w:rsidRPr="00D141B3">
        <w:rPr>
          <w:rFonts w:ascii="Work Sans" w:hAnsi="Work Sans" w:cs="Arial"/>
          <w:i/>
          <w:sz w:val="18"/>
          <w:szCs w:val="18"/>
        </w:rPr>
        <w:t>”</w:t>
      </w:r>
      <w:r w:rsidRPr="00D141B3">
        <w:rPr>
          <w:rFonts w:ascii="Work Sans" w:hAnsi="Work Sans" w:cs="Arial"/>
          <w:i/>
          <w:sz w:val="18"/>
          <w:szCs w:val="18"/>
        </w:rPr>
        <w:t xml:space="preserve">   </w:t>
      </w:r>
    </w:p>
    <w:p w14:paraId="64BFB049" w14:textId="77777777" w:rsidR="00A96B3A" w:rsidRPr="00D141B3" w:rsidRDefault="00A96B3A" w:rsidP="00CF7EF4">
      <w:pPr>
        <w:ind w:left="851" w:right="616"/>
        <w:jc w:val="both"/>
        <w:rPr>
          <w:rFonts w:ascii="Work Sans" w:hAnsi="Work Sans" w:cs="Arial"/>
          <w:i/>
          <w:sz w:val="20"/>
          <w:szCs w:val="20"/>
        </w:rPr>
      </w:pPr>
    </w:p>
    <w:p w14:paraId="28DABC29" w14:textId="77777777" w:rsidR="00D141B3" w:rsidRPr="00D141B3" w:rsidRDefault="00D141B3" w:rsidP="00D141B3">
      <w:pPr>
        <w:jc w:val="both"/>
        <w:rPr>
          <w:rFonts w:ascii="Work Sans" w:hAnsi="Work Sans"/>
          <w:sz w:val="20"/>
          <w:szCs w:val="20"/>
        </w:rPr>
      </w:pPr>
      <w:bookmarkStart w:id="1" w:name="_Hlk9950741"/>
      <w:r w:rsidRPr="00D141B3">
        <w:rPr>
          <w:rFonts w:ascii="Work Sans" w:hAnsi="Work Sans" w:cs="Arial"/>
          <w:sz w:val="20"/>
          <w:szCs w:val="20"/>
        </w:rPr>
        <w:t xml:space="preserve">Que el Instituto Nacional de Vías suscribió el Contrato de Concesión No. 445 de 1994, el cual fue subrogado al Instituto Nacional de Concesiones (hoy Agencia Nacional de Infraestructura) con la CONCESIÓN SANTA MARTA PARAGUACHÓN S.A., el 2 de Agosto de 1994, cuyo objeto es: </w:t>
      </w:r>
      <w:r w:rsidRPr="00D141B3">
        <w:rPr>
          <w:rFonts w:ascii="Work Sans" w:hAnsi="Work Sans" w:cs="Arial"/>
          <w:i/>
          <w:iCs/>
          <w:sz w:val="20"/>
          <w:szCs w:val="20"/>
        </w:rPr>
        <w:t>“…realizar por el sistema de concesión los estudios, diseños definitivos, las obras de rehabilitación de construcción, la operación y el mantenimiento de los sectores Rio Palomino – Riohacha y Riohacha – Paraguachón y el mantenimiento y la operación del sector Santa Marta – Rio Palomino, Ruta 90 en los Departamentos del Magdalena y La Guajira. Las actividades incluidas para cumplir el objeto del contrato son: Estudios y Diseños finales, financiación, construcción, suministro, instalación, montaje y prueba de los equipos, puesta en funcionamiento y operación del proyecto, las cuales deben hacerse en un todo de acuerdo con las condiciones, términos, alcances y obligaciones establecidas en este documento, en la oferta del CONCESIONARIO negociada y aceptada por Instituto Nacional de Vías, en el pliego de condiciones anexo a la invitación a presentar ofertas dentro del proceso de contratación directa, y en los pliegos de la licitación pública No. 095-93”.</w:t>
      </w:r>
      <w:bookmarkEnd w:id="1"/>
    </w:p>
    <w:p w14:paraId="6A7129FD" w14:textId="77777777" w:rsidR="00D141B3" w:rsidRPr="00D141B3" w:rsidRDefault="00D141B3" w:rsidP="00850A17">
      <w:pPr>
        <w:widowControl/>
        <w:jc w:val="both"/>
        <w:textAlignment w:val="auto"/>
        <w:rPr>
          <w:rFonts w:ascii="Work Sans" w:hAnsi="Work Sans" w:cs="Arial"/>
          <w:color w:val="000000"/>
          <w:kern w:val="0"/>
          <w:sz w:val="20"/>
          <w:szCs w:val="20"/>
          <w:lang w:eastAsia="es-CO" w:bidi="ar-SA"/>
        </w:rPr>
      </w:pPr>
    </w:p>
    <w:p w14:paraId="1264B87D" w14:textId="77777777" w:rsidR="00733972" w:rsidRPr="00D141B3" w:rsidRDefault="00CF7EF4" w:rsidP="00850A17">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xml:space="preserve">Que </w:t>
      </w:r>
      <w:r w:rsidR="00733972" w:rsidRPr="00D141B3">
        <w:rPr>
          <w:rFonts w:ascii="Work Sans" w:hAnsi="Work Sans" w:cs="Arial"/>
          <w:color w:val="000000"/>
          <w:kern w:val="0"/>
          <w:sz w:val="20"/>
          <w:szCs w:val="20"/>
          <w:lang w:val="es-CO" w:eastAsia="es-CO" w:bidi="ar-SA"/>
        </w:rPr>
        <w:t xml:space="preserve">la estación de peaje denominada Neguanje fue reubicada al PR 6+100 del tramo 08 Santa Marta – Rio Palomino de la ruta 90 de conformidad con la Resolución 1914 del 16 de junio de 1994. </w:t>
      </w:r>
    </w:p>
    <w:p w14:paraId="3D064444" w14:textId="77777777" w:rsidR="00733972" w:rsidRPr="00D141B3" w:rsidRDefault="00733972" w:rsidP="00850A17">
      <w:pPr>
        <w:widowControl/>
        <w:jc w:val="both"/>
        <w:textAlignment w:val="auto"/>
        <w:rPr>
          <w:rFonts w:ascii="Work Sans" w:hAnsi="Work Sans" w:cs="Arial"/>
          <w:color w:val="000000"/>
          <w:kern w:val="0"/>
          <w:sz w:val="20"/>
          <w:szCs w:val="20"/>
          <w:lang w:val="es-CO" w:eastAsia="es-CO" w:bidi="ar-SA"/>
        </w:rPr>
      </w:pPr>
    </w:p>
    <w:p w14:paraId="3475A8AA" w14:textId="77777777" w:rsidR="00733972" w:rsidRPr="00D141B3" w:rsidRDefault="00733972" w:rsidP="00733972">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xml:space="preserve">Que el Ministerio de Transporte mediante la Resolución número 001444 del 17 de marzo de 1995 modificada por la Resolución número 0000452 de 29 de enero de 1996 estableció las tarifas de peaje y procedimientos de ajuste para la concesión de los </w:t>
      </w:r>
      <w:r w:rsidRPr="00D141B3">
        <w:rPr>
          <w:rFonts w:ascii="Work Sans" w:hAnsi="Work Sans" w:cs="Arial"/>
          <w:color w:val="000000"/>
          <w:kern w:val="0"/>
          <w:sz w:val="20"/>
          <w:szCs w:val="20"/>
          <w:lang w:val="es-CO" w:eastAsia="es-CO" w:bidi="ar-SA"/>
        </w:rPr>
        <w:lastRenderedPageBreak/>
        <w:t xml:space="preserve">tramos de carretera: Santa Marta – Río Palomino – Riohacha – Paraguachón, de la ruta 90 </w:t>
      </w:r>
      <w:r w:rsidR="00DF239B" w:rsidRPr="00D141B3">
        <w:rPr>
          <w:rFonts w:ascii="Work Sans" w:hAnsi="Work Sans" w:cs="Arial"/>
          <w:color w:val="000000"/>
          <w:kern w:val="0"/>
          <w:sz w:val="20"/>
          <w:szCs w:val="20"/>
          <w:lang w:val="es-CO" w:eastAsia="es-CO" w:bidi="ar-SA"/>
        </w:rPr>
        <w:t>durante la etapa de operación del proyecto.</w:t>
      </w:r>
    </w:p>
    <w:p w14:paraId="20D451EF" w14:textId="77777777" w:rsidR="00DF239B" w:rsidRPr="00D141B3" w:rsidRDefault="00DF239B" w:rsidP="00733972">
      <w:pPr>
        <w:widowControl/>
        <w:jc w:val="both"/>
        <w:textAlignment w:val="auto"/>
        <w:rPr>
          <w:rFonts w:ascii="Work Sans" w:hAnsi="Work Sans" w:cs="Arial"/>
          <w:color w:val="000000"/>
          <w:kern w:val="0"/>
          <w:sz w:val="20"/>
          <w:szCs w:val="20"/>
          <w:lang w:val="es-CO" w:eastAsia="es-CO" w:bidi="ar-SA"/>
        </w:rPr>
      </w:pPr>
    </w:p>
    <w:p w14:paraId="0C57FEF1" w14:textId="77777777" w:rsidR="00DF239B" w:rsidRPr="00D141B3" w:rsidRDefault="00DF239B" w:rsidP="00852B09">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Que mediante oficio</w:t>
      </w:r>
      <w:r w:rsidR="004D38D6" w:rsidRPr="00D141B3">
        <w:rPr>
          <w:rFonts w:ascii="Work Sans" w:hAnsi="Work Sans" w:cs="Arial"/>
          <w:color w:val="000000"/>
          <w:kern w:val="0"/>
          <w:sz w:val="20"/>
          <w:szCs w:val="20"/>
          <w:lang w:val="es-CO" w:eastAsia="es-CO" w:bidi="ar-SA"/>
        </w:rPr>
        <w:t>s</w:t>
      </w:r>
      <w:r w:rsidRPr="00D141B3">
        <w:rPr>
          <w:rFonts w:ascii="Work Sans" w:hAnsi="Work Sans" w:cs="Arial"/>
          <w:color w:val="000000"/>
          <w:kern w:val="0"/>
          <w:sz w:val="20"/>
          <w:szCs w:val="20"/>
          <w:lang w:val="es-CO" w:eastAsia="es-CO" w:bidi="ar-SA"/>
        </w:rPr>
        <w:t xml:space="preserve"> ANI2018-300-0402-1 del 4 de diciembre de 2018 </w:t>
      </w:r>
      <w:r w:rsidR="000E09E7" w:rsidRPr="00D141B3">
        <w:rPr>
          <w:rFonts w:ascii="Work Sans" w:hAnsi="Work Sans" w:cs="Arial"/>
          <w:color w:val="000000"/>
          <w:kern w:val="0"/>
          <w:sz w:val="20"/>
          <w:szCs w:val="20"/>
          <w:lang w:val="es-CO" w:eastAsia="es-CO" w:bidi="ar-SA"/>
        </w:rPr>
        <w:t xml:space="preserve">radicado en esta cartera ministerial con número 2018321076402 del 5 diciembre de 2018 y </w:t>
      </w:r>
      <w:r w:rsidR="004D38D6" w:rsidRPr="00D141B3">
        <w:rPr>
          <w:rFonts w:ascii="Work Sans" w:hAnsi="Work Sans" w:cs="Arial"/>
          <w:color w:val="000000"/>
          <w:kern w:val="0"/>
          <w:sz w:val="20"/>
          <w:szCs w:val="20"/>
          <w:lang w:val="es-CO" w:eastAsia="es-CO" w:bidi="ar-SA"/>
        </w:rPr>
        <w:t xml:space="preserve">ANI 2019-500-010855-1 </w:t>
      </w:r>
      <w:r w:rsidR="00800BA7" w:rsidRPr="00D141B3">
        <w:rPr>
          <w:rFonts w:ascii="Work Sans" w:hAnsi="Work Sans" w:cs="Arial"/>
          <w:color w:val="000000"/>
          <w:kern w:val="0"/>
          <w:sz w:val="20"/>
          <w:szCs w:val="20"/>
          <w:lang w:val="es-CO" w:eastAsia="es-CO" w:bidi="ar-SA"/>
        </w:rPr>
        <w:t xml:space="preserve">radicado en esta cartera ministerial con </w:t>
      </w:r>
      <w:r w:rsidR="004D38D6" w:rsidRPr="00D141B3">
        <w:rPr>
          <w:rFonts w:ascii="Work Sans" w:hAnsi="Work Sans" w:cs="Arial"/>
          <w:color w:val="000000"/>
          <w:kern w:val="0"/>
          <w:sz w:val="20"/>
          <w:szCs w:val="20"/>
          <w:lang w:val="es-CO" w:eastAsia="es-CO" w:bidi="ar-SA"/>
        </w:rPr>
        <w:t>número 20193210370982</w:t>
      </w:r>
      <w:r w:rsidR="000E09E7" w:rsidRPr="00D141B3">
        <w:rPr>
          <w:rFonts w:ascii="Work Sans" w:hAnsi="Work Sans" w:cs="Arial"/>
          <w:color w:val="000000"/>
          <w:kern w:val="0"/>
          <w:sz w:val="20"/>
          <w:szCs w:val="20"/>
          <w:lang w:val="es-CO" w:eastAsia="es-CO" w:bidi="ar-SA"/>
        </w:rPr>
        <w:t xml:space="preserve"> de</w:t>
      </w:r>
      <w:r w:rsidR="00800BA7" w:rsidRPr="00D141B3">
        <w:rPr>
          <w:rFonts w:ascii="Work Sans" w:hAnsi="Work Sans" w:cs="Arial"/>
          <w:color w:val="000000"/>
          <w:kern w:val="0"/>
          <w:sz w:val="20"/>
          <w:szCs w:val="20"/>
          <w:lang w:val="es-CO" w:eastAsia="es-CO" w:bidi="ar-SA"/>
        </w:rPr>
        <w:t>l 10 de junio de 2019</w:t>
      </w:r>
      <w:r w:rsidR="00A91CDC" w:rsidRPr="00D141B3">
        <w:rPr>
          <w:rFonts w:ascii="Work Sans" w:hAnsi="Work Sans" w:cs="Arial"/>
          <w:color w:val="000000"/>
          <w:kern w:val="0"/>
          <w:sz w:val="20"/>
          <w:szCs w:val="20"/>
          <w:lang w:val="es-CO" w:eastAsia="es-CO" w:bidi="ar-SA"/>
        </w:rPr>
        <w:t>,</w:t>
      </w:r>
      <w:r w:rsidR="00800BA7" w:rsidRPr="00D141B3">
        <w:rPr>
          <w:rFonts w:ascii="Work Sans" w:hAnsi="Work Sans" w:cs="Arial"/>
          <w:color w:val="000000"/>
          <w:kern w:val="0"/>
          <w:sz w:val="20"/>
          <w:szCs w:val="20"/>
          <w:lang w:val="es-CO" w:eastAsia="es-CO" w:bidi="ar-SA"/>
        </w:rPr>
        <w:t xml:space="preserve"> </w:t>
      </w:r>
      <w:r w:rsidR="000E09E7" w:rsidRPr="00D141B3">
        <w:rPr>
          <w:rFonts w:ascii="Work Sans" w:hAnsi="Work Sans" w:cs="Arial"/>
          <w:color w:val="000000"/>
          <w:kern w:val="0"/>
          <w:sz w:val="20"/>
          <w:szCs w:val="20"/>
          <w:lang w:val="es-CO" w:eastAsia="es-CO" w:bidi="ar-SA"/>
        </w:rPr>
        <w:t xml:space="preserve">la Agencia Nacional de Infraestructura </w:t>
      </w:r>
      <w:r w:rsidR="004A166A" w:rsidRPr="00D141B3">
        <w:rPr>
          <w:rFonts w:ascii="Work Sans" w:hAnsi="Work Sans" w:cs="Arial"/>
          <w:color w:val="000000"/>
          <w:kern w:val="0"/>
          <w:sz w:val="20"/>
          <w:szCs w:val="20"/>
          <w:lang w:val="es-CO" w:eastAsia="es-CO" w:bidi="ar-SA"/>
        </w:rPr>
        <w:t xml:space="preserve">solicita </w:t>
      </w:r>
      <w:r w:rsidR="00852B09" w:rsidRPr="00D141B3">
        <w:rPr>
          <w:rFonts w:ascii="Work Sans" w:hAnsi="Work Sans"/>
          <w:sz w:val="20"/>
          <w:szCs w:val="20"/>
        </w:rPr>
        <w:t xml:space="preserve">la emisión del presente acto administrativo, proponiendo tarifa diferencial </w:t>
      </w:r>
      <w:r w:rsidR="00852B09" w:rsidRPr="00D141B3">
        <w:rPr>
          <w:rFonts w:ascii="Work Sans" w:hAnsi="Work Sans" w:cs="Arial"/>
          <w:color w:val="000000"/>
          <w:kern w:val="0"/>
          <w:sz w:val="20"/>
          <w:szCs w:val="20"/>
          <w:lang w:val="es-CO" w:eastAsia="es-CO" w:bidi="ar-SA"/>
        </w:rPr>
        <w:t xml:space="preserve">a la </w:t>
      </w:r>
      <w:r w:rsidR="00852B09" w:rsidRPr="00D141B3">
        <w:rPr>
          <w:rFonts w:ascii="Work Sans" w:hAnsi="Work Sans" w:cs="Arial"/>
          <w:kern w:val="0"/>
          <w:sz w:val="20"/>
          <w:szCs w:val="20"/>
          <w:lang w:eastAsia="ar-SA" w:bidi="ar-SA"/>
        </w:rPr>
        <w:t xml:space="preserve">Cooperativa  de Transportes del Oriente Tayrona -  COOTRANSORIENTE – TAYRONA </w:t>
      </w:r>
      <w:r w:rsidR="00852B09" w:rsidRPr="00D141B3">
        <w:rPr>
          <w:rFonts w:ascii="Work Sans" w:hAnsi="Work Sans"/>
          <w:sz w:val="20"/>
          <w:szCs w:val="20"/>
        </w:rPr>
        <w:t>en la estación de peaje denominada Neguanje a la luz de la suficiencia de los mecanismos de compensación del proyecto y al ejercicio financiero realizado</w:t>
      </w:r>
      <w:r w:rsidR="00852B09" w:rsidRPr="00D141B3">
        <w:rPr>
          <w:rFonts w:ascii="Work Sans" w:hAnsi="Work Sans" w:cs="Arial"/>
          <w:color w:val="000000"/>
          <w:kern w:val="0"/>
          <w:sz w:val="20"/>
          <w:szCs w:val="20"/>
          <w:lang w:val="es-CO" w:eastAsia="es-CO" w:bidi="ar-SA"/>
        </w:rPr>
        <w:t>,</w:t>
      </w:r>
      <w:r w:rsidRPr="00D141B3">
        <w:rPr>
          <w:rFonts w:ascii="Work Sans" w:hAnsi="Work Sans" w:cs="Arial"/>
          <w:color w:val="000000"/>
          <w:kern w:val="0"/>
          <w:sz w:val="20"/>
          <w:szCs w:val="20"/>
          <w:lang w:val="es-CO" w:eastAsia="es-CO" w:bidi="ar-SA"/>
        </w:rPr>
        <w:t xml:space="preserve"> en los siguientes términos:</w:t>
      </w:r>
    </w:p>
    <w:p w14:paraId="26DC111C" w14:textId="77777777" w:rsidR="00D141B3" w:rsidRDefault="00D141B3" w:rsidP="00896E57">
      <w:pPr>
        <w:widowControl/>
        <w:ind w:left="709"/>
        <w:jc w:val="both"/>
        <w:textAlignment w:val="auto"/>
        <w:rPr>
          <w:rFonts w:ascii="Work Sans" w:hAnsi="Work Sans" w:cs="Arial"/>
          <w:color w:val="000000"/>
          <w:kern w:val="0"/>
          <w:sz w:val="18"/>
          <w:szCs w:val="18"/>
          <w:lang w:val="es-CO" w:eastAsia="es-CO" w:bidi="ar-SA"/>
        </w:rPr>
      </w:pPr>
      <w:r>
        <w:rPr>
          <w:rFonts w:ascii="Work Sans" w:hAnsi="Work Sans" w:cs="Arial"/>
          <w:color w:val="000000"/>
          <w:kern w:val="0"/>
          <w:sz w:val="18"/>
          <w:szCs w:val="18"/>
          <w:lang w:val="es-CO" w:eastAsia="es-CO" w:bidi="ar-SA"/>
        </w:rPr>
        <w:t xml:space="preserve"> </w:t>
      </w:r>
    </w:p>
    <w:p w14:paraId="6389236E" w14:textId="77777777" w:rsidR="00896E57" w:rsidRPr="00D141B3" w:rsidRDefault="00896E57" w:rsidP="00896E57">
      <w:pPr>
        <w:widowControl/>
        <w:ind w:left="709"/>
        <w:jc w:val="both"/>
        <w:textAlignment w:val="auto"/>
        <w:rPr>
          <w:rFonts w:ascii="Work Sans" w:hAnsi="Work Sans" w:cs="Arial"/>
          <w:color w:val="000000"/>
          <w:kern w:val="0"/>
          <w:sz w:val="18"/>
          <w:szCs w:val="18"/>
          <w:lang w:val="es-CO" w:eastAsia="es-CO" w:bidi="ar-SA"/>
        </w:rPr>
      </w:pPr>
      <w:r w:rsidRPr="00D141B3">
        <w:rPr>
          <w:rFonts w:ascii="Work Sans" w:hAnsi="Work Sans" w:cs="Arial"/>
          <w:color w:val="000000"/>
          <w:kern w:val="0"/>
          <w:sz w:val="18"/>
          <w:szCs w:val="18"/>
          <w:lang w:val="es-CO" w:eastAsia="es-CO" w:bidi="ar-SA"/>
        </w:rPr>
        <w:t xml:space="preserve">“ </w:t>
      </w:r>
    </w:p>
    <w:p w14:paraId="1F211F03" w14:textId="77777777" w:rsidR="00896E57" w:rsidRPr="00D141B3" w:rsidRDefault="00896E57" w:rsidP="00896E57">
      <w:pPr>
        <w:pStyle w:val="Prrafodelista"/>
        <w:widowControl/>
        <w:numPr>
          <w:ilvl w:val="0"/>
          <w:numId w:val="4"/>
        </w:numPr>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 xml:space="preserve">Justificación técnica y financiera: </w:t>
      </w:r>
    </w:p>
    <w:p w14:paraId="54AF66B8" w14:textId="77777777" w:rsidR="00896E57" w:rsidRPr="00D141B3" w:rsidRDefault="00896E57" w:rsidP="00896E57">
      <w:pPr>
        <w:pStyle w:val="Prrafodelista"/>
        <w:widowControl/>
        <w:ind w:left="1429"/>
        <w:jc w:val="both"/>
        <w:textAlignment w:val="auto"/>
        <w:rPr>
          <w:rFonts w:ascii="Work Sans" w:hAnsi="Work Sans" w:cs="Arial"/>
          <w:color w:val="000000"/>
          <w:kern w:val="0"/>
          <w:sz w:val="18"/>
          <w:szCs w:val="18"/>
          <w:lang w:val="es-CO" w:eastAsia="es-CO" w:bidi="ar-SA"/>
        </w:rPr>
      </w:pPr>
    </w:p>
    <w:p w14:paraId="68047643" w14:textId="77777777" w:rsidR="000E09E7" w:rsidRPr="00D141B3" w:rsidRDefault="000E09E7" w:rsidP="00204344">
      <w:pPr>
        <w:widowControl/>
        <w:ind w:left="709" w:right="616"/>
        <w:jc w:val="both"/>
        <w:textAlignment w:val="auto"/>
        <w:rPr>
          <w:rFonts w:ascii="Work Sans" w:hAnsi="Work Sans" w:cs="Arial"/>
          <w:i/>
          <w:sz w:val="18"/>
          <w:szCs w:val="18"/>
        </w:rPr>
      </w:pPr>
      <w:r w:rsidRPr="00D141B3">
        <w:rPr>
          <w:rFonts w:ascii="Work Sans" w:hAnsi="Work Sans" w:cs="Arial"/>
          <w:i/>
          <w:color w:val="000000"/>
          <w:kern w:val="0"/>
          <w:sz w:val="18"/>
          <w:szCs w:val="18"/>
          <w:lang w:val="es-CO" w:eastAsia="es-CO" w:bidi="ar-SA"/>
        </w:rPr>
        <w:t>“</w:t>
      </w:r>
      <w:r w:rsidR="00A91CDC" w:rsidRPr="00D141B3">
        <w:rPr>
          <w:rFonts w:ascii="Work Sans" w:hAnsi="Work Sans" w:cs="Arial"/>
          <w:i/>
          <w:color w:val="000000"/>
          <w:kern w:val="0"/>
          <w:sz w:val="18"/>
          <w:szCs w:val="18"/>
          <w:lang w:val="es-CO" w:eastAsia="es-CO" w:bidi="ar-SA"/>
        </w:rPr>
        <w:t>D</w:t>
      </w:r>
      <w:r w:rsidRPr="00D141B3">
        <w:rPr>
          <w:rFonts w:ascii="Work Sans" w:hAnsi="Work Sans" w:cs="Arial"/>
          <w:i/>
          <w:color w:val="000000"/>
          <w:kern w:val="0"/>
          <w:sz w:val="18"/>
          <w:szCs w:val="18"/>
          <w:lang w:val="es-CO" w:eastAsia="es-CO" w:bidi="ar-SA"/>
        </w:rPr>
        <w:t>esde el punto de vista técnico efectuado por la Agencia Nacional de Infraestructura, se concluye que se pueden mantener los cincuenta y dos (52) beneficiarios a la Cooperativa de Transportes del Oriente TAYRONA “COOTRANSORIENTE - TAYRONA”, establecidos en el Acta de Acuerdo de 1996. Ahora bien, respecto de la cantidad de pasadas mínimas mensuales, analizando el comportamiento de los beneficiarios de la Cooperativa de Transportes del Oriente TAYRONA “COOTRANSORIENTE - TAYRONA” durante los años 2016, 2017 y 2018, se establece un promedio de 61 pasos mensuales por beneficiario.</w:t>
      </w:r>
    </w:p>
    <w:p w14:paraId="0E39C4E1" w14:textId="77777777" w:rsidR="000E09E7" w:rsidRPr="00D141B3" w:rsidRDefault="000E09E7" w:rsidP="000E09E7">
      <w:pPr>
        <w:widowControl/>
        <w:ind w:left="709" w:right="616"/>
        <w:jc w:val="both"/>
        <w:textAlignment w:val="auto"/>
        <w:rPr>
          <w:rFonts w:ascii="Work Sans" w:hAnsi="Work Sans" w:cs="Arial"/>
          <w:i/>
          <w:sz w:val="18"/>
          <w:szCs w:val="18"/>
        </w:rPr>
      </w:pPr>
    </w:p>
    <w:p w14:paraId="5942ABBA" w14:textId="77777777" w:rsidR="000E09E7" w:rsidRPr="00D141B3" w:rsidRDefault="00D951A0" w:rsidP="000E09E7">
      <w:pPr>
        <w:widowControl/>
        <w:ind w:left="709" w:right="616"/>
        <w:jc w:val="both"/>
        <w:textAlignment w:val="auto"/>
        <w:rPr>
          <w:rFonts w:ascii="Work Sans" w:hAnsi="Work Sans" w:cs="Arial"/>
          <w:i/>
          <w:sz w:val="18"/>
          <w:szCs w:val="18"/>
        </w:rPr>
      </w:pPr>
      <w:r w:rsidRPr="00D141B3">
        <w:rPr>
          <w:rFonts w:ascii="Work Sans" w:hAnsi="Work Sans" w:cs="Arial"/>
          <w:i/>
          <w:color w:val="000000"/>
          <w:kern w:val="0"/>
          <w:sz w:val="18"/>
          <w:szCs w:val="18"/>
          <w:lang w:val="es-CO" w:eastAsia="es-CO" w:bidi="ar-SA"/>
        </w:rPr>
        <w:t xml:space="preserve">Por lo anterior, teniendo como referencia </w:t>
      </w:r>
      <w:r w:rsidR="000E09E7" w:rsidRPr="00D141B3">
        <w:rPr>
          <w:rFonts w:ascii="Work Sans" w:hAnsi="Work Sans" w:cs="Arial"/>
          <w:i/>
          <w:color w:val="000000"/>
          <w:kern w:val="0"/>
          <w:sz w:val="18"/>
          <w:szCs w:val="18"/>
          <w:lang w:val="es-CO" w:eastAsia="es-CO" w:bidi="ar-SA"/>
        </w:rPr>
        <w:t xml:space="preserve">la cantidad mínima de pasadas establecidas en la Resolución 0000092 de 2014 y Resolución 0000035 de 2015, Actos Administrativos expedidos por el Ministerio de Transporte, en los cuales se otorgó el Beneficio de una Tarifa Diferencial para los peajes de Paraguachón y Alto Pino respectivamente, Casetas que hacen parte del proyecto Santa Marta-Riohacha-Paraguachón; se adopta la misma cantidad de pasadas mínimas por beneficiario para el peaje de Neguanje, es decir, cuarenta y dos (42) pasos mensuales. </w:t>
      </w:r>
    </w:p>
    <w:p w14:paraId="6DC2DD0D" w14:textId="77777777" w:rsidR="000E09E7" w:rsidRPr="00D141B3" w:rsidRDefault="000E09E7" w:rsidP="000E09E7">
      <w:pPr>
        <w:widowControl/>
        <w:jc w:val="both"/>
        <w:textAlignment w:val="auto"/>
        <w:rPr>
          <w:rFonts w:ascii="Work Sans" w:hAnsi="Work Sans" w:cs="Arial"/>
          <w:i/>
          <w:color w:val="000000"/>
          <w:kern w:val="0"/>
          <w:sz w:val="18"/>
          <w:szCs w:val="18"/>
          <w:lang w:val="es-CO" w:eastAsia="es-CO" w:bidi="ar-SA"/>
        </w:rPr>
      </w:pPr>
    </w:p>
    <w:p w14:paraId="67A73DCC" w14:textId="77777777" w:rsidR="00D951A0" w:rsidRPr="00D141B3" w:rsidRDefault="000E09E7" w:rsidP="000E09E7">
      <w:pPr>
        <w:widowControl/>
        <w:ind w:left="709" w:right="616"/>
        <w:jc w:val="both"/>
        <w:textAlignment w:val="auto"/>
        <w:rPr>
          <w:rFonts w:ascii="Work Sans" w:hAnsi="Work Sans" w:cs="Arial"/>
          <w:i/>
          <w:sz w:val="18"/>
          <w:szCs w:val="18"/>
          <w:lang w:val="es-CO"/>
        </w:rPr>
      </w:pPr>
      <w:r w:rsidRPr="00D141B3">
        <w:rPr>
          <w:rFonts w:ascii="Work Sans" w:hAnsi="Work Sans" w:cs="Arial"/>
          <w:i/>
          <w:sz w:val="18"/>
          <w:szCs w:val="18"/>
          <w:lang w:val="es-CO"/>
        </w:rPr>
        <w:t>Que desde el punto de vista financiero, se ha revisado el modelo financiero del Otrosí No. 10</w:t>
      </w:r>
      <w:r w:rsidR="00D951A0" w:rsidRPr="00D141B3">
        <w:rPr>
          <w:rFonts w:ascii="Work Sans" w:hAnsi="Work Sans" w:cs="Arial"/>
          <w:i/>
          <w:sz w:val="18"/>
          <w:szCs w:val="18"/>
          <w:lang w:val="es-CO"/>
        </w:rPr>
        <w:t xml:space="preserve"> del Contrato de Concesion Nº 445 de 1994</w:t>
      </w:r>
      <w:r w:rsidRPr="00D141B3">
        <w:rPr>
          <w:rFonts w:ascii="Work Sans" w:hAnsi="Work Sans" w:cs="Arial"/>
          <w:i/>
          <w:sz w:val="18"/>
          <w:szCs w:val="18"/>
          <w:lang w:val="es-CO"/>
        </w:rPr>
        <w:t>, que considera una tarifa diferencial para</w:t>
      </w:r>
      <w:r w:rsidRPr="00D141B3">
        <w:rPr>
          <w:rFonts w:ascii="Work Sans" w:hAnsi="Work Sans" w:cs="Arial"/>
          <w:i/>
          <w:color w:val="000000"/>
          <w:sz w:val="18"/>
          <w:szCs w:val="18"/>
          <w:lang w:val="es-CO" w:eastAsia="es-CO" w:bidi="ar-SA"/>
        </w:rPr>
        <w:t xml:space="preserve"> las categorías IE y IIE para el peaje de Neguanje</w:t>
      </w:r>
      <w:r w:rsidRPr="00D141B3">
        <w:rPr>
          <w:rFonts w:ascii="Work Sans" w:hAnsi="Work Sans" w:cs="Arial"/>
          <w:i/>
          <w:sz w:val="18"/>
          <w:szCs w:val="18"/>
          <w:lang w:val="es-CO"/>
        </w:rPr>
        <w:t xml:space="preserve">, frente al comportamiento histórico de estas categorías durante los últimos veintiocho (28) meses  y los beneficios concedidos por la presente resolución, observando que de mantenerse el comportamiento histórico, no habría impacto financiero ni se generaría desequilibrio en la Concesión, toda vez que el TPD Real de estas Categorías Especiales es inferior, al TPD previsto en el modelo financiero del proyecto. </w:t>
      </w:r>
    </w:p>
    <w:p w14:paraId="15FAA18A" w14:textId="77777777" w:rsidR="00D951A0" w:rsidRPr="00D141B3" w:rsidRDefault="00D951A0" w:rsidP="000E09E7">
      <w:pPr>
        <w:widowControl/>
        <w:ind w:left="709" w:right="616"/>
        <w:jc w:val="both"/>
        <w:textAlignment w:val="auto"/>
        <w:rPr>
          <w:rFonts w:ascii="Work Sans" w:hAnsi="Work Sans" w:cs="Arial"/>
          <w:i/>
          <w:sz w:val="18"/>
          <w:szCs w:val="18"/>
          <w:lang w:val="es-CO"/>
        </w:rPr>
      </w:pPr>
    </w:p>
    <w:p w14:paraId="4B13EA39" w14:textId="77777777" w:rsidR="00D951A0" w:rsidRPr="00D141B3" w:rsidRDefault="00D951A0" w:rsidP="000E09E7">
      <w:pPr>
        <w:widowControl/>
        <w:ind w:left="709" w:right="616"/>
        <w:jc w:val="both"/>
        <w:textAlignment w:val="auto"/>
        <w:rPr>
          <w:rFonts w:ascii="Work Sans" w:hAnsi="Work Sans" w:cs="Arial"/>
          <w:i/>
          <w:sz w:val="18"/>
          <w:szCs w:val="18"/>
          <w:lang w:val="es-CO"/>
        </w:rPr>
      </w:pPr>
      <w:r w:rsidRPr="00D141B3">
        <w:rPr>
          <w:rFonts w:ascii="Work Sans" w:hAnsi="Work Sans" w:cs="Arial"/>
          <w:i/>
          <w:sz w:val="18"/>
          <w:szCs w:val="18"/>
          <w:lang w:val="es-CO"/>
        </w:rPr>
        <w:t xml:space="preserve">Adicionalmente, es pertinente destacar que la presente solicitud no varía las condiciones bajo las cuales se encuentra materializado el riesgo de diferencial tarifario en la actualidad, en el sentido de no incrementar los potenciales beneficiarios ni aumentar la diferencia entre la tarifa contractual y la efectivamente cobrada. Por tal motivo, se mantienen vigentes los supuestos bajo los cuales el Ministerio de Hacienda y Crédito Público aprobó el seguimiento de riesgos y el plan de aportes al Fondo de contingencia de las Entidades Estatales.   </w:t>
      </w:r>
    </w:p>
    <w:p w14:paraId="560D644C" w14:textId="77777777" w:rsidR="00D951A0" w:rsidRPr="00D141B3" w:rsidRDefault="00D951A0" w:rsidP="000E09E7">
      <w:pPr>
        <w:widowControl/>
        <w:ind w:left="709" w:right="616"/>
        <w:jc w:val="both"/>
        <w:textAlignment w:val="auto"/>
        <w:rPr>
          <w:rFonts w:ascii="Work Sans" w:hAnsi="Work Sans" w:cs="Arial"/>
          <w:i/>
          <w:sz w:val="18"/>
          <w:szCs w:val="18"/>
          <w:lang w:val="es-CO"/>
        </w:rPr>
      </w:pPr>
    </w:p>
    <w:p w14:paraId="5ACD9E69" w14:textId="77777777" w:rsidR="00896E57" w:rsidRPr="00D141B3" w:rsidRDefault="000E09E7" w:rsidP="000E09E7">
      <w:pPr>
        <w:widowControl/>
        <w:ind w:left="709" w:right="616"/>
        <w:jc w:val="both"/>
        <w:textAlignment w:val="auto"/>
        <w:rPr>
          <w:rFonts w:ascii="Work Sans" w:hAnsi="Work Sans" w:cs="Arial"/>
          <w:i/>
          <w:kern w:val="0"/>
          <w:sz w:val="18"/>
          <w:szCs w:val="18"/>
          <w:lang w:val="es-CO" w:eastAsia="es-CO" w:bidi="ar-SA"/>
        </w:rPr>
      </w:pPr>
      <w:r w:rsidRPr="00D141B3">
        <w:rPr>
          <w:rFonts w:ascii="Work Sans" w:hAnsi="Work Sans" w:cs="Arial"/>
          <w:i/>
          <w:color w:val="000000"/>
          <w:kern w:val="0"/>
          <w:sz w:val="18"/>
          <w:szCs w:val="18"/>
          <w:lang w:val="es-CO" w:eastAsia="es-CO" w:bidi="ar-SA"/>
        </w:rPr>
        <w:t>En esa medida, la ANI realizará una evaluación periódica al uso del diferencial tarifario, con el fin de evidenciar si eventualmente el tráfico cubierto con este beneficio, supera el proyectado por la concesión en su modelo financiero, lo cual afecte el ingreso esperado por el Concesionario. Lo anterior con el fin de determinar la eventual necesidad de cubrir el diferencial tarifario con recursos de la Nación a través del Fondo de Contingencias Contractuales conforme lo establece la </w:t>
      </w:r>
      <w:hyperlink r:id="rId13" w:tooltip="Haga clic para abrir TODA la Ley 448 de 1998" w:history="1">
        <w:r w:rsidRPr="00D141B3">
          <w:rPr>
            <w:rFonts w:ascii="Work Sans" w:hAnsi="Work Sans" w:cs="Arial"/>
            <w:i/>
            <w:kern w:val="0"/>
            <w:sz w:val="18"/>
            <w:szCs w:val="18"/>
            <w:lang w:val="es-CO" w:eastAsia="es-CO" w:bidi="ar-SA"/>
          </w:rPr>
          <w:t>Ley 448 de 1998</w:t>
        </w:r>
      </w:hyperlink>
      <w:r w:rsidRPr="00D141B3">
        <w:rPr>
          <w:rFonts w:ascii="Work Sans" w:hAnsi="Work Sans" w:cs="Arial"/>
          <w:i/>
          <w:kern w:val="0"/>
          <w:sz w:val="18"/>
          <w:szCs w:val="18"/>
          <w:lang w:val="es-CO" w:eastAsia="es-CO" w:bidi="ar-SA"/>
        </w:rPr>
        <w:t> y su </w:t>
      </w:r>
      <w:hyperlink r:id="rId14" w:tooltip="Haga clic para abrir TODO el Decreto Reglamentario 423 de 2001" w:history="1">
        <w:r w:rsidRPr="00D141B3">
          <w:rPr>
            <w:rFonts w:ascii="Work Sans" w:hAnsi="Work Sans" w:cs="Arial"/>
            <w:i/>
            <w:kern w:val="0"/>
            <w:sz w:val="18"/>
            <w:szCs w:val="18"/>
            <w:lang w:val="es-CO" w:eastAsia="es-CO" w:bidi="ar-SA"/>
          </w:rPr>
          <w:t>Decreto Reglamentario 423 de 2001</w:t>
        </w:r>
      </w:hyperlink>
      <w:r w:rsidRPr="00D141B3">
        <w:rPr>
          <w:rFonts w:ascii="Work Sans" w:hAnsi="Work Sans" w:cs="Arial"/>
          <w:i/>
          <w:kern w:val="0"/>
          <w:sz w:val="18"/>
          <w:szCs w:val="18"/>
          <w:lang w:val="es-CO" w:eastAsia="es-CO" w:bidi="ar-SA"/>
        </w:rPr>
        <w:t>.</w:t>
      </w:r>
    </w:p>
    <w:p w14:paraId="1D430414" w14:textId="77777777" w:rsidR="00204344" w:rsidRPr="00D141B3" w:rsidRDefault="00204344" w:rsidP="00D951A0">
      <w:pPr>
        <w:widowControl/>
        <w:ind w:left="709" w:right="616"/>
        <w:jc w:val="both"/>
        <w:textAlignment w:val="auto"/>
        <w:rPr>
          <w:rFonts w:ascii="Work Sans" w:hAnsi="Work Sans" w:cs="Arial"/>
          <w:i/>
          <w:color w:val="000000"/>
          <w:kern w:val="0"/>
          <w:sz w:val="18"/>
          <w:szCs w:val="18"/>
          <w:lang w:val="es-CO" w:eastAsia="es-CO" w:bidi="ar-SA"/>
        </w:rPr>
      </w:pPr>
    </w:p>
    <w:p w14:paraId="2F003641" w14:textId="77777777" w:rsidR="00FC0241" w:rsidRPr="00D141B3" w:rsidRDefault="00FC0241" w:rsidP="00D951A0">
      <w:pPr>
        <w:widowControl/>
        <w:ind w:left="709" w:right="616"/>
        <w:jc w:val="both"/>
        <w:textAlignment w:val="auto"/>
        <w:rPr>
          <w:rFonts w:ascii="Work Sans" w:hAnsi="Work Sans" w:cs="Arial"/>
          <w:i/>
          <w:color w:val="000000"/>
          <w:kern w:val="0"/>
          <w:sz w:val="18"/>
          <w:szCs w:val="18"/>
          <w:lang w:val="es-CO" w:eastAsia="es-CO" w:bidi="ar-SA"/>
        </w:rPr>
      </w:pPr>
      <w:r w:rsidRPr="00D141B3">
        <w:rPr>
          <w:rFonts w:ascii="Work Sans" w:hAnsi="Work Sans" w:cs="Arial"/>
          <w:i/>
          <w:color w:val="000000"/>
          <w:kern w:val="0"/>
          <w:sz w:val="18"/>
          <w:szCs w:val="18"/>
          <w:lang w:val="es-CO" w:eastAsia="es-CO" w:bidi="ar-SA"/>
        </w:rPr>
        <w:t>(…)</w:t>
      </w:r>
      <w:r w:rsidR="00000A9B" w:rsidRPr="00D141B3">
        <w:rPr>
          <w:rFonts w:ascii="Work Sans" w:hAnsi="Work Sans" w:cs="Arial"/>
          <w:i/>
          <w:color w:val="000000"/>
          <w:kern w:val="0"/>
          <w:sz w:val="18"/>
          <w:szCs w:val="18"/>
          <w:lang w:val="es-CO" w:eastAsia="es-CO" w:bidi="ar-SA"/>
        </w:rPr>
        <w:t>”</w:t>
      </w:r>
    </w:p>
    <w:p w14:paraId="362E1DED" w14:textId="77777777" w:rsidR="00FC0241" w:rsidRPr="00D141B3" w:rsidRDefault="00FC0241" w:rsidP="00D951A0">
      <w:pPr>
        <w:widowControl/>
        <w:ind w:left="709" w:right="616"/>
        <w:jc w:val="both"/>
        <w:textAlignment w:val="auto"/>
        <w:rPr>
          <w:rFonts w:ascii="Work Sans" w:hAnsi="Work Sans" w:cs="Arial"/>
          <w:color w:val="000000"/>
          <w:kern w:val="0"/>
          <w:sz w:val="20"/>
          <w:szCs w:val="20"/>
          <w:highlight w:val="yellow"/>
          <w:lang w:val="es-CO" w:eastAsia="es-CO" w:bidi="ar-SA"/>
        </w:rPr>
      </w:pPr>
    </w:p>
    <w:p w14:paraId="223EDD6C" w14:textId="77777777" w:rsidR="00E13FC6" w:rsidRPr="00D141B3" w:rsidRDefault="00E13FC6" w:rsidP="00E13FC6">
      <w:pPr>
        <w:suppressAutoHyphens w:val="0"/>
        <w:autoSpaceDE w:val="0"/>
        <w:adjustRightInd w:val="0"/>
        <w:jc w:val="both"/>
        <w:textAlignment w:val="auto"/>
        <w:rPr>
          <w:rFonts w:ascii="Work Sans" w:hAnsi="Work Sans" w:cs="Arial"/>
          <w:color w:val="000000"/>
          <w:kern w:val="0"/>
          <w:sz w:val="20"/>
          <w:szCs w:val="20"/>
          <w:lang w:val="es-CO" w:eastAsia="es-CO" w:bidi="ar-SA"/>
        </w:rPr>
      </w:pPr>
      <w:r w:rsidRPr="00E13FC6">
        <w:rPr>
          <w:rFonts w:ascii="Work Sans" w:hAnsi="Work Sans" w:cs="Times New Roman"/>
          <w:sz w:val="20"/>
          <w:szCs w:val="20"/>
          <w:lang w:val="es-CO" w:eastAsia="es-ES"/>
        </w:rPr>
        <w:t xml:space="preserve">Que conforme a los soportes remitidos por la Agencia Nacional de Infraestructura, </w:t>
      </w:r>
    </w:p>
    <w:p w14:paraId="60C14748" w14:textId="77777777" w:rsidR="00DF239B" w:rsidRPr="00D141B3" w:rsidRDefault="0098305B" w:rsidP="00E13FC6">
      <w:pPr>
        <w:widowControl/>
        <w:ind w:right="49"/>
        <w:jc w:val="both"/>
        <w:textAlignment w:val="auto"/>
        <w:rPr>
          <w:rFonts w:ascii="Work Sans" w:hAnsi="Work Sans" w:cs="Arial"/>
          <w:sz w:val="20"/>
          <w:szCs w:val="20"/>
        </w:rPr>
      </w:pPr>
      <w:r w:rsidRPr="00D141B3">
        <w:rPr>
          <w:rFonts w:ascii="Work Sans" w:hAnsi="Work Sans" w:cs="Arial"/>
          <w:color w:val="000000"/>
          <w:kern w:val="0"/>
          <w:sz w:val="20"/>
          <w:szCs w:val="20"/>
          <w:lang w:val="es-CO" w:eastAsia="es-CO" w:bidi="ar-SA"/>
        </w:rPr>
        <w:t>e</w:t>
      </w:r>
      <w:r w:rsidR="0045229D" w:rsidRPr="00D141B3">
        <w:rPr>
          <w:rFonts w:ascii="Work Sans" w:hAnsi="Work Sans" w:cs="Arial"/>
          <w:color w:val="000000"/>
          <w:kern w:val="0"/>
          <w:sz w:val="20"/>
          <w:szCs w:val="20"/>
          <w:lang w:val="es-CO" w:eastAsia="es-CO" w:bidi="ar-SA"/>
        </w:rPr>
        <w:t>l Concesionario Santa Marta – Paraguachón S.A. mediante oficio GCONS-1174-18,</w:t>
      </w:r>
      <w:r w:rsidR="00204344" w:rsidRPr="00D141B3">
        <w:rPr>
          <w:rFonts w:ascii="Work Sans" w:hAnsi="Work Sans" w:cs="Arial"/>
          <w:color w:val="000000"/>
          <w:kern w:val="0"/>
          <w:sz w:val="20"/>
          <w:szCs w:val="20"/>
          <w:lang w:val="es-CO" w:eastAsia="es-CO" w:bidi="ar-SA"/>
        </w:rPr>
        <w:t xml:space="preserve"> radicado ANI 2018-409-110637-2</w:t>
      </w:r>
      <w:r w:rsidR="00E06B2C" w:rsidRPr="00D141B3">
        <w:rPr>
          <w:rFonts w:ascii="Work Sans" w:hAnsi="Work Sans" w:cs="Arial"/>
          <w:color w:val="000000"/>
          <w:kern w:val="0"/>
          <w:sz w:val="20"/>
          <w:szCs w:val="20"/>
          <w:lang w:val="es-CO" w:eastAsia="es-CO" w:bidi="ar-SA"/>
        </w:rPr>
        <w:t xml:space="preserve"> del 24 de octubre de 2018</w:t>
      </w:r>
      <w:r w:rsidR="0045229D" w:rsidRPr="00D141B3">
        <w:rPr>
          <w:rFonts w:ascii="Work Sans" w:hAnsi="Work Sans" w:cs="Arial"/>
          <w:color w:val="000000"/>
          <w:kern w:val="0"/>
          <w:sz w:val="20"/>
          <w:szCs w:val="20"/>
          <w:lang w:val="es-CO" w:eastAsia="es-CO" w:bidi="ar-SA"/>
        </w:rPr>
        <w:t xml:space="preserve"> da viabilidad </w:t>
      </w:r>
      <w:r w:rsidR="00E13FC6" w:rsidRPr="00D141B3">
        <w:rPr>
          <w:rFonts w:ascii="Work Sans" w:hAnsi="Work Sans" w:cs="Arial"/>
          <w:color w:val="000000"/>
          <w:kern w:val="0"/>
          <w:sz w:val="20"/>
          <w:szCs w:val="20"/>
          <w:lang w:val="es-CO" w:eastAsia="es-CO" w:bidi="ar-SA"/>
        </w:rPr>
        <w:t xml:space="preserve">frente al otorgamiento de la tarifa diferencial y </w:t>
      </w:r>
      <w:r w:rsidR="00DF239B" w:rsidRPr="00D141B3">
        <w:rPr>
          <w:rFonts w:ascii="Work Sans" w:hAnsi="Work Sans" w:cs="Arial"/>
          <w:color w:val="000000"/>
          <w:kern w:val="0"/>
          <w:sz w:val="20"/>
          <w:szCs w:val="20"/>
          <w:lang w:val="es-CO" w:eastAsia="es-CO" w:bidi="ar-SA"/>
        </w:rPr>
        <w:t xml:space="preserve">la firma 3B PROYECTOS S.A.S., en su calidad de interventoría del </w:t>
      </w:r>
      <w:r w:rsidR="0045229D" w:rsidRPr="00D141B3">
        <w:rPr>
          <w:rFonts w:ascii="Work Sans" w:hAnsi="Work Sans" w:cs="Arial"/>
          <w:color w:val="000000"/>
          <w:kern w:val="0"/>
          <w:sz w:val="20"/>
          <w:szCs w:val="20"/>
          <w:lang w:val="es-CO" w:eastAsia="es-CO" w:bidi="ar-SA"/>
        </w:rPr>
        <w:t xml:space="preserve">contrato de concesión No. 445 de 1994 </w:t>
      </w:r>
      <w:r w:rsidR="00DF239B" w:rsidRPr="00D141B3">
        <w:rPr>
          <w:rFonts w:ascii="Work Sans" w:hAnsi="Work Sans" w:cs="Arial"/>
          <w:color w:val="000000"/>
          <w:kern w:val="0"/>
          <w:sz w:val="20"/>
          <w:szCs w:val="20"/>
          <w:lang w:val="es-CO" w:eastAsia="es-CO" w:bidi="ar-SA"/>
        </w:rPr>
        <w:t xml:space="preserve">proyecto Santa Marta-Paraguachón, mediante oficio 2-3B-412-651 con radicado ANI No. 2018-409-054886-2 del 01 de junio de 2018, emite concepto de </w:t>
      </w:r>
      <w:r w:rsidR="0045229D" w:rsidRPr="00D141B3">
        <w:rPr>
          <w:rFonts w:ascii="Work Sans" w:hAnsi="Work Sans" w:cs="Arial"/>
          <w:color w:val="000000"/>
          <w:kern w:val="0"/>
          <w:sz w:val="20"/>
          <w:szCs w:val="20"/>
          <w:lang w:val="es-CO" w:eastAsia="es-CO" w:bidi="ar-SA"/>
        </w:rPr>
        <w:t>viabilidad social, financiero,  técnico</w:t>
      </w:r>
      <w:r w:rsidR="00DF239B" w:rsidRPr="00D141B3">
        <w:rPr>
          <w:rFonts w:ascii="Work Sans" w:hAnsi="Work Sans" w:cs="Arial"/>
          <w:color w:val="000000"/>
          <w:kern w:val="0"/>
          <w:sz w:val="20"/>
          <w:szCs w:val="20"/>
          <w:lang w:val="es-CO" w:eastAsia="es-CO" w:bidi="ar-SA"/>
        </w:rPr>
        <w:t xml:space="preserve"> </w:t>
      </w:r>
      <w:r w:rsidR="0045229D" w:rsidRPr="00D141B3">
        <w:rPr>
          <w:rFonts w:ascii="Work Sans" w:hAnsi="Work Sans" w:cs="Arial"/>
          <w:color w:val="000000"/>
          <w:kern w:val="0"/>
          <w:sz w:val="20"/>
          <w:szCs w:val="20"/>
          <w:lang w:val="es-CO" w:eastAsia="es-CO" w:bidi="ar-SA"/>
        </w:rPr>
        <w:t xml:space="preserve">y </w:t>
      </w:r>
      <w:r w:rsidR="0045229D" w:rsidRPr="00D141B3">
        <w:rPr>
          <w:rFonts w:ascii="Work Sans" w:hAnsi="Work Sans" w:cs="Arial"/>
          <w:color w:val="000000"/>
          <w:kern w:val="0"/>
          <w:sz w:val="20"/>
          <w:szCs w:val="20"/>
          <w:lang w:val="es-CO" w:eastAsia="es-CO" w:bidi="ar-SA"/>
        </w:rPr>
        <w:lastRenderedPageBreak/>
        <w:t xml:space="preserve">jurídico </w:t>
      </w:r>
      <w:r w:rsidR="00DF239B" w:rsidRPr="00D141B3">
        <w:rPr>
          <w:rFonts w:ascii="Work Sans" w:hAnsi="Work Sans" w:cs="Arial"/>
          <w:color w:val="000000"/>
          <w:kern w:val="0"/>
          <w:sz w:val="20"/>
          <w:szCs w:val="20"/>
          <w:lang w:val="es-CO" w:eastAsia="es-CO" w:bidi="ar-SA"/>
        </w:rPr>
        <w:t xml:space="preserve">para el otorgamiento de </w:t>
      </w:r>
      <w:r w:rsidR="0045229D" w:rsidRPr="00D141B3">
        <w:rPr>
          <w:rFonts w:ascii="Work Sans" w:hAnsi="Work Sans" w:cs="Arial"/>
          <w:color w:val="000000"/>
          <w:kern w:val="0"/>
          <w:sz w:val="20"/>
          <w:szCs w:val="20"/>
          <w:lang w:val="es-CO" w:eastAsia="es-CO" w:bidi="ar-SA"/>
        </w:rPr>
        <w:t xml:space="preserve">la </w:t>
      </w:r>
      <w:r w:rsidR="00DF239B" w:rsidRPr="00D141B3">
        <w:rPr>
          <w:rFonts w:ascii="Work Sans" w:hAnsi="Work Sans" w:cs="Arial"/>
          <w:color w:val="000000"/>
          <w:kern w:val="0"/>
          <w:sz w:val="20"/>
          <w:szCs w:val="20"/>
          <w:lang w:val="es-CO" w:eastAsia="es-CO" w:bidi="ar-SA"/>
        </w:rPr>
        <w:t>tarifa diferencial en la estación de peaje de Neguanje</w:t>
      </w:r>
      <w:r w:rsidR="0045229D" w:rsidRPr="00D141B3">
        <w:rPr>
          <w:rFonts w:ascii="Work Sans" w:hAnsi="Work Sans" w:cs="Arial"/>
          <w:color w:val="000000"/>
          <w:kern w:val="0"/>
          <w:sz w:val="20"/>
          <w:szCs w:val="20"/>
          <w:lang w:val="es-CO" w:eastAsia="es-CO" w:bidi="ar-SA"/>
        </w:rPr>
        <w:t xml:space="preserve">, </w:t>
      </w:r>
      <w:r w:rsidR="00DF239B" w:rsidRPr="00D141B3">
        <w:rPr>
          <w:rFonts w:ascii="Work Sans" w:hAnsi="Work Sans" w:cs="Arial"/>
          <w:color w:val="000000"/>
          <w:kern w:val="0"/>
          <w:sz w:val="20"/>
          <w:szCs w:val="20"/>
          <w:lang w:val="es-CO" w:eastAsia="es-CO" w:bidi="ar-SA"/>
        </w:rPr>
        <w:t>así:</w:t>
      </w:r>
    </w:p>
    <w:p w14:paraId="71D88732" w14:textId="77777777" w:rsidR="00DF239B" w:rsidRPr="00D141B3" w:rsidRDefault="00DF239B" w:rsidP="00DF239B">
      <w:pPr>
        <w:widowControl/>
        <w:jc w:val="both"/>
        <w:textAlignment w:val="auto"/>
        <w:rPr>
          <w:rFonts w:ascii="Work Sans" w:hAnsi="Work Sans" w:cs="Arial"/>
          <w:color w:val="000000"/>
          <w:kern w:val="0"/>
          <w:sz w:val="20"/>
          <w:szCs w:val="20"/>
          <w:lang w:val="es-CO" w:eastAsia="es-CO" w:bidi="ar-SA"/>
        </w:rPr>
      </w:pPr>
    </w:p>
    <w:p w14:paraId="1AC7748A" w14:textId="77777777" w:rsidR="00DF239B" w:rsidRPr="00D141B3" w:rsidRDefault="00DF239B" w:rsidP="00DF239B">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w:t>
      </w:r>
      <w:r w:rsidR="00DD08E2" w:rsidRPr="00D141B3">
        <w:rPr>
          <w:rFonts w:ascii="Work Sans" w:hAnsi="Work Sans" w:cs="Arial"/>
          <w:i/>
          <w:color w:val="000000"/>
          <w:kern w:val="0"/>
          <w:sz w:val="18"/>
          <w:szCs w:val="18"/>
          <w:lang w:val="es-CO" w:eastAsia="es-CO" w:bidi="ar-SA"/>
        </w:rPr>
        <w:t xml:space="preserve"> </w:t>
      </w:r>
      <w:r w:rsidR="0045229D" w:rsidRPr="00D141B3">
        <w:rPr>
          <w:rFonts w:ascii="Work Sans" w:hAnsi="Work Sans" w:cs="Arial"/>
          <w:i/>
          <w:color w:val="000000"/>
          <w:kern w:val="0"/>
          <w:sz w:val="18"/>
          <w:szCs w:val="18"/>
          <w:lang w:val="es-CO" w:eastAsia="es-CO" w:bidi="ar-SA"/>
        </w:rPr>
        <w:t>(…)</w:t>
      </w:r>
      <w:r w:rsidR="00DD08E2" w:rsidRPr="00D141B3">
        <w:rPr>
          <w:rFonts w:ascii="Work Sans" w:hAnsi="Work Sans" w:cs="Arial"/>
          <w:i/>
          <w:color w:val="000000"/>
          <w:kern w:val="0"/>
          <w:sz w:val="18"/>
          <w:szCs w:val="18"/>
          <w:lang w:val="es-CO" w:eastAsia="es-CO" w:bidi="ar-SA"/>
        </w:rPr>
        <w:t xml:space="preserve"> </w:t>
      </w:r>
      <w:r w:rsidRPr="00D141B3">
        <w:rPr>
          <w:rFonts w:ascii="Work Sans" w:hAnsi="Work Sans" w:cs="Arial"/>
          <w:i/>
          <w:color w:val="000000"/>
          <w:kern w:val="0"/>
          <w:sz w:val="18"/>
          <w:szCs w:val="18"/>
          <w:lang w:val="es-CO" w:eastAsia="es-CO" w:bidi="ar-SA"/>
        </w:rPr>
        <w:t>Así las cosas, esta interventoría recomienda el trámite de las resoluciones de tarifa diferencial para los peajes Ebanal y Neguanje pertenecientes a la Concesión Santa Marta – Paraguachón, como primera medida por el beneficio socio económico que genera para las cooperativas de transporte. Adicionalmente, se considera que la expedición de dichas resoluciones, aporta al mejoramiento de la prestación del servicio de transporte en la zona de influencia e impulsa a la cooperativa Cootraming a que continúe con el proceso de formalización en la prestación del servicio. Sumado a esto, se recomienda que la cobertura de dichas resoluciones deben continuar con el beneficio para las dos (2) cooperativas de transporte (Cootraming y Cootrasoriente), sin alterar el número de cupos que se tienen aprobados, los cuales son de cincuenta y dos (52) para el Peaje de Neguanje y veinticuatro (24) para el peaje de Ebanal</w:t>
      </w:r>
      <w:r w:rsidR="00DD08E2" w:rsidRPr="00D141B3">
        <w:rPr>
          <w:rFonts w:ascii="Work Sans" w:hAnsi="Work Sans" w:cs="Arial"/>
          <w:i/>
          <w:color w:val="000000"/>
          <w:kern w:val="0"/>
          <w:sz w:val="18"/>
          <w:szCs w:val="18"/>
          <w:lang w:val="es-CO" w:eastAsia="es-CO" w:bidi="ar-SA"/>
        </w:rPr>
        <w:t xml:space="preserve"> (…)</w:t>
      </w:r>
      <w:r w:rsidRPr="00D141B3">
        <w:rPr>
          <w:rFonts w:ascii="Work Sans" w:hAnsi="Work Sans" w:cs="Arial"/>
          <w:i/>
          <w:color w:val="000000"/>
          <w:kern w:val="0"/>
          <w:sz w:val="18"/>
          <w:szCs w:val="18"/>
          <w:lang w:val="es-CO" w:eastAsia="es-CO" w:bidi="ar-SA"/>
        </w:rPr>
        <w:t>.</w:t>
      </w:r>
      <w:r w:rsidR="00E13FC6" w:rsidRPr="00D141B3">
        <w:rPr>
          <w:rFonts w:ascii="Work Sans" w:hAnsi="Work Sans" w:cs="Arial"/>
          <w:color w:val="000000"/>
          <w:kern w:val="0"/>
          <w:sz w:val="18"/>
          <w:szCs w:val="18"/>
          <w:lang w:val="es-CO" w:eastAsia="es-CO" w:bidi="ar-SA"/>
        </w:rPr>
        <w:t>”</w:t>
      </w:r>
    </w:p>
    <w:p w14:paraId="70CE90D8" w14:textId="77777777" w:rsidR="00F826CF" w:rsidRPr="00D141B3" w:rsidRDefault="00F826CF" w:rsidP="00850A17">
      <w:pPr>
        <w:widowControl/>
        <w:jc w:val="both"/>
        <w:textAlignment w:val="auto"/>
        <w:rPr>
          <w:rFonts w:ascii="Work Sans" w:hAnsi="Work Sans" w:cs="Arial"/>
          <w:color w:val="000000"/>
          <w:kern w:val="0"/>
          <w:sz w:val="20"/>
          <w:szCs w:val="20"/>
          <w:lang w:val="es-CO" w:eastAsia="es-CO" w:bidi="ar-SA"/>
        </w:rPr>
      </w:pPr>
    </w:p>
    <w:p w14:paraId="3F97AFF2" w14:textId="77777777" w:rsidR="00850A17" w:rsidRPr="00D141B3" w:rsidRDefault="00850A17" w:rsidP="006C6A69">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xml:space="preserve">Que </w:t>
      </w:r>
      <w:r w:rsidR="006C6A69" w:rsidRPr="00D141B3">
        <w:rPr>
          <w:rFonts w:ascii="Work Sans" w:hAnsi="Work Sans" w:cs="Arial"/>
          <w:color w:val="000000"/>
          <w:kern w:val="0"/>
          <w:sz w:val="20"/>
          <w:szCs w:val="20"/>
          <w:lang w:val="es-CO" w:eastAsia="es-CO" w:bidi="ar-SA"/>
        </w:rPr>
        <w:t xml:space="preserve">la Coordinadora GIT Riesgos de la Agencia Nacional de Infraestructura  </w:t>
      </w:r>
      <w:r w:rsidRPr="00D141B3">
        <w:rPr>
          <w:rFonts w:ascii="Work Sans" w:hAnsi="Work Sans" w:cs="Arial"/>
          <w:color w:val="000000"/>
          <w:kern w:val="0"/>
          <w:sz w:val="20"/>
          <w:szCs w:val="20"/>
          <w:lang w:val="es-CO" w:eastAsia="es-CO" w:bidi="ar-SA"/>
        </w:rPr>
        <w:t>mediante memorando interno número 2018-602-013458-3 del 5 de septiembre de 2018</w:t>
      </w:r>
      <w:r w:rsidR="006C6A69" w:rsidRPr="00D141B3">
        <w:rPr>
          <w:rFonts w:ascii="Work Sans" w:hAnsi="Work Sans" w:cs="Arial"/>
          <w:color w:val="000000"/>
          <w:kern w:val="0"/>
          <w:sz w:val="20"/>
          <w:szCs w:val="20"/>
          <w:lang w:val="es-CO" w:eastAsia="es-CO" w:bidi="ar-SA"/>
        </w:rPr>
        <w:t>,</w:t>
      </w:r>
      <w:r w:rsidRPr="00D141B3">
        <w:rPr>
          <w:rFonts w:ascii="Work Sans" w:hAnsi="Work Sans" w:cs="Arial"/>
          <w:color w:val="000000"/>
          <w:kern w:val="0"/>
          <w:sz w:val="20"/>
          <w:szCs w:val="20"/>
          <w:lang w:val="es-CO" w:eastAsia="es-CO" w:bidi="ar-SA"/>
        </w:rPr>
        <w:t xml:space="preserve"> </w:t>
      </w:r>
      <w:r w:rsidR="006C6A69" w:rsidRPr="00D141B3">
        <w:rPr>
          <w:rFonts w:ascii="Work Sans" w:hAnsi="Work Sans" w:cs="Arial"/>
          <w:color w:val="000000"/>
          <w:kern w:val="0"/>
          <w:sz w:val="20"/>
          <w:szCs w:val="20"/>
          <w:lang w:val="es-CO" w:eastAsia="es-CO" w:bidi="ar-SA"/>
        </w:rPr>
        <w:t>conceptúa frente a la implementación de la tarifa diferencial en la estación de peaje Neguanje,</w:t>
      </w:r>
      <w:r w:rsidRPr="00D141B3">
        <w:rPr>
          <w:rFonts w:ascii="Work Sans" w:hAnsi="Work Sans" w:cs="Arial"/>
          <w:color w:val="000000"/>
          <w:kern w:val="0"/>
          <w:sz w:val="20"/>
          <w:szCs w:val="20"/>
          <w:lang w:val="es-CO" w:eastAsia="es-CO" w:bidi="ar-SA"/>
        </w:rPr>
        <w:t xml:space="preserve"> así: </w:t>
      </w:r>
    </w:p>
    <w:p w14:paraId="3945ABF5" w14:textId="77777777" w:rsidR="00850A17" w:rsidRPr="00D141B3" w:rsidRDefault="00850A17" w:rsidP="00850A17">
      <w:pPr>
        <w:widowControl/>
        <w:jc w:val="both"/>
        <w:textAlignment w:val="auto"/>
        <w:rPr>
          <w:rFonts w:ascii="Work Sans" w:hAnsi="Work Sans" w:cs="Arial"/>
          <w:color w:val="000000"/>
          <w:kern w:val="0"/>
          <w:sz w:val="20"/>
          <w:szCs w:val="20"/>
          <w:lang w:val="es-CO" w:eastAsia="es-CO" w:bidi="ar-SA"/>
        </w:rPr>
      </w:pPr>
    </w:p>
    <w:p w14:paraId="40E2B610" w14:textId="77777777" w:rsidR="00850A17" w:rsidRPr="00D141B3" w:rsidRDefault="00850A17" w:rsidP="002938BA">
      <w:pPr>
        <w:widowControl/>
        <w:ind w:left="851" w:right="616"/>
        <w:jc w:val="both"/>
        <w:textAlignment w:val="auto"/>
        <w:rPr>
          <w:rFonts w:ascii="Work Sans" w:hAnsi="Work Sans" w:cs="Arial"/>
          <w:sz w:val="18"/>
          <w:szCs w:val="18"/>
        </w:rPr>
      </w:pPr>
      <w:r w:rsidRPr="00D141B3">
        <w:rPr>
          <w:rFonts w:ascii="Work Sans" w:hAnsi="Work Sans" w:cs="Arial"/>
          <w:color w:val="000000"/>
          <w:kern w:val="0"/>
          <w:sz w:val="18"/>
          <w:szCs w:val="18"/>
          <w:lang w:val="es-CO" w:eastAsia="es-CO" w:bidi="ar-SA"/>
        </w:rPr>
        <w:t>“</w:t>
      </w:r>
      <w:r w:rsidR="008A5E9F" w:rsidRPr="00D141B3">
        <w:rPr>
          <w:rFonts w:ascii="Work Sans" w:hAnsi="Work Sans" w:cs="Arial"/>
          <w:color w:val="000000"/>
          <w:kern w:val="0"/>
          <w:sz w:val="18"/>
          <w:szCs w:val="18"/>
          <w:lang w:val="es-CO" w:eastAsia="es-CO" w:bidi="ar-SA"/>
        </w:rPr>
        <w:t xml:space="preserve">(…) </w:t>
      </w:r>
      <w:r w:rsidRPr="00D141B3">
        <w:rPr>
          <w:rFonts w:ascii="Work Sans" w:hAnsi="Work Sans" w:cs="Arial"/>
          <w:i/>
          <w:color w:val="000000"/>
          <w:kern w:val="0"/>
          <w:sz w:val="18"/>
          <w:szCs w:val="18"/>
          <w:lang w:val="es-CO" w:eastAsia="es-CO" w:bidi="ar-SA"/>
        </w:rPr>
        <w:t xml:space="preserve">De acuerdo con lo anterior, no se encuentran observaciones por parte de la G.I.T. de Riesgos a la </w:t>
      </w:r>
      <w:r w:rsidR="000E09E7" w:rsidRPr="00D141B3">
        <w:rPr>
          <w:rFonts w:ascii="Work Sans" w:hAnsi="Work Sans" w:cs="Arial"/>
          <w:i/>
          <w:kern w:val="0"/>
          <w:sz w:val="18"/>
          <w:szCs w:val="18"/>
          <w:lang w:val="es-CO" w:eastAsia="es-CO" w:bidi="ar-SA"/>
        </w:rPr>
        <w:t xml:space="preserve">reducción (sic) </w:t>
      </w:r>
      <w:r w:rsidRPr="00D141B3">
        <w:rPr>
          <w:rFonts w:ascii="Work Sans" w:hAnsi="Work Sans" w:cs="Arial"/>
          <w:i/>
          <w:kern w:val="0"/>
          <w:sz w:val="18"/>
          <w:szCs w:val="18"/>
          <w:lang w:val="es-CO" w:eastAsia="es-CO" w:bidi="ar-SA"/>
        </w:rPr>
        <w:t xml:space="preserve">de </w:t>
      </w:r>
      <w:r w:rsidRPr="00D141B3">
        <w:rPr>
          <w:rFonts w:ascii="Work Sans" w:hAnsi="Work Sans" w:cs="Arial"/>
          <w:i/>
          <w:color w:val="000000"/>
          <w:kern w:val="0"/>
          <w:sz w:val="18"/>
          <w:szCs w:val="18"/>
          <w:lang w:val="es-CO" w:eastAsia="es-CO" w:bidi="ar-SA"/>
        </w:rPr>
        <w:t>pasos planteada por parte del área técnica y socializada respectivamente con la Cooperativa “COOTRANSORIENTE”, por cuanto la misma proporciona un beneficio a los usuarios regulares, siendo este el cumplimiento de los pasos mínimos para mantener el cupo.</w:t>
      </w:r>
    </w:p>
    <w:p w14:paraId="546F5868" w14:textId="77777777" w:rsidR="00850A17" w:rsidRPr="00D141B3" w:rsidRDefault="00850A17" w:rsidP="002938BA">
      <w:pPr>
        <w:widowControl/>
        <w:ind w:left="851" w:right="616"/>
        <w:jc w:val="both"/>
        <w:textAlignment w:val="auto"/>
        <w:rPr>
          <w:rFonts w:ascii="Work Sans" w:hAnsi="Work Sans" w:cs="Arial"/>
          <w:i/>
          <w:color w:val="000000"/>
          <w:kern w:val="0"/>
          <w:sz w:val="18"/>
          <w:szCs w:val="18"/>
          <w:lang w:val="es-CO" w:eastAsia="es-CO" w:bidi="ar-SA"/>
        </w:rPr>
      </w:pPr>
    </w:p>
    <w:p w14:paraId="4E9F6A64" w14:textId="77777777" w:rsidR="00850A17" w:rsidRPr="00D141B3" w:rsidRDefault="00850A17" w:rsidP="002938BA">
      <w:pPr>
        <w:widowControl/>
        <w:ind w:left="851" w:right="616"/>
        <w:jc w:val="both"/>
        <w:textAlignment w:val="auto"/>
        <w:rPr>
          <w:rFonts w:ascii="Work Sans" w:hAnsi="Work Sans" w:cs="Arial"/>
          <w:sz w:val="18"/>
          <w:szCs w:val="18"/>
        </w:rPr>
      </w:pPr>
      <w:r w:rsidRPr="00D141B3">
        <w:rPr>
          <w:rFonts w:ascii="Work Sans" w:hAnsi="Work Sans" w:cs="Arial"/>
          <w:i/>
          <w:color w:val="000000"/>
          <w:kern w:val="0"/>
          <w:sz w:val="18"/>
          <w:szCs w:val="18"/>
          <w:lang w:val="es-CO" w:eastAsia="es-CO" w:bidi="ar-SA"/>
        </w:rPr>
        <w:t>Ahora bien, se indica que el análisis efectuado para cada uno de los borradores de Resolución de las estaciones de peaje, corresponde netamente a la evaluación de los escenarios de riesgo que pudiesen verse reflejados en el proyecto con respecto a los usuarios que actualmente presentan inactividad. Lo anterior, sin perjuicio del análisis de viabilidad jurídica y conveniencia social al que haya lugar.</w:t>
      </w:r>
      <w:r w:rsidR="008A5E9F" w:rsidRPr="00D141B3">
        <w:rPr>
          <w:rFonts w:ascii="Work Sans" w:hAnsi="Work Sans" w:cs="Arial"/>
          <w:i/>
          <w:color w:val="000000"/>
          <w:kern w:val="0"/>
          <w:sz w:val="18"/>
          <w:szCs w:val="18"/>
          <w:lang w:val="es-CO" w:eastAsia="es-CO" w:bidi="ar-SA"/>
        </w:rPr>
        <w:t xml:space="preserve"> (…)</w:t>
      </w:r>
      <w:r w:rsidRPr="00D141B3">
        <w:rPr>
          <w:rFonts w:ascii="Work Sans" w:hAnsi="Work Sans" w:cs="Arial"/>
          <w:color w:val="000000"/>
          <w:kern w:val="0"/>
          <w:sz w:val="18"/>
          <w:szCs w:val="18"/>
          <w:lang w:val="es-CO" w:eastAsia="es-CO" w:bidi="ar-SA"/>
        </w:rPr>
        <w:t>”</w:t>
      </w:r>
    </w:p>
    <w:p w14:paraId="54C16BA6" w14:textId="77777777" w:rsidR="000D6023" w:rsidRPr="00D141B3" w:rsidRDefault="000D6023" w:rsidP="000D6023">
      <w:pPr>
        <w:widowControl/>
        <w:jc w:val="both"/>
        <w:textAlignment w:val="auto"/>
        <w:rPr>
          <w:rFonts w:ascii="Work Sans" w:hAnsi="Work Sans" w:cs="Arial"/>
          <w:color w:val="000000"/>
          <w:kern w:val="0"/>
          <w:sz w:val="18"/>
          <w:szCs w:val="18"/>
          <w:lang w:val="es-CO" w:eastAsia="es-CO" w:bidi="ar-SA"/>
        </w:rPr>
      </w:pPr>
    </w:p>
    <w:p w14:paraId="1B4B99AC" w14:textId="77777777" w:rsidR="000D6023" w:rsidRPr="00D141B3" w:rsidRDefault="000D6023" w:rsidP="000D6023">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xml:space="preserve">Que </w:t>
      </w:r>
      <w:r w:rsidR="006C6A69" w:rsidRPr="00D141B3">
        <w:rPr>
          <w:rFonts w:ascii="Work Sans" w:hAnsi="Work Sans" w:cs="Arial"/>
          <w:color w:val="000000"/>
          <w:kern w:val="0"/>
          <w:sz w:val="20"/>
          <w:szCs w:val="20"/>
          <w:lang w:val="es-CO" w:eastAsia="es-CO" w:bidi="ar-SA"/>
        </w:rPr>
        <w:t xml:space="preserve">conforme al acta aportada por la Agencia Nacional de Infraestructura de </w:t>
      </w:r>
      <w:r w:rsidRPr="00D141B3">
        <w:rPr>
          <w:rFonts w:ascii="Work Sans" w:hAnsi="Work Sans" w:cs="Arial"/>
          <w:color w:val="000000"/>
          <w:kern w:val="0"/>
          <w:sz w:val="20"/>
          <w:szCs w:val="20"/>
          <w:lang w:val="es-CO" w:eastAsia="es-CO" w:bidi="ar-SA"/>
        </w:rPr>
        <w:t>reunión</w:t>
      </w:r>
      <w:r w:rsidR="006C6A69" w:rsidRPr="00D141B3">
        <w:rPr>
          <w:rFonts w:ascii="Work Sans" w:hAnsi="Work Sans" w:cs="Arial"/>
          <w:color w:val="000000"/>
          <w:kern w:val="0"/>
          <w:sz w:val="20"/>
          <w:szCs w:val="20"/>
          <w:lang w:val="es-CO" w:eastAsia="es-CO" w:bidi="ar-SA"/>
        </w:rPr>
        <w:t xml:space="preserve"> </w:t>
      </w:r>
      <w:r w:rsidRPr="00D141B3">
        <w:rPr>
          <w:rFonts w:ascii="Work Sans" w:hAnsi="Work Sans" w:cs="Arial"/>
          <w:color w:val="000000"/>
          <w:kern w:val="0"/>
          <w:sz w:val="20"/>
          <w:szCs w:val="20"/>
          <w:lang w:val="es-CO" w:eastAsia="es-CO" w:bidi="ar-SA"/>
        </w:rPr>
        <w:t>celebrada el día 01 de agosto de 2018 en la Dirección de Tránsito de la Policía Nacional Seccional Guajira, con la participación del Ministerio de Transporte seccional Guajira, Agencia Nacional de Infraestructura, Representantes de la Cooperativa de Transporte del Oriente Tayrona, Concesión Santa Marta Paraguachón S.A. y la interventoría 3B Proyectos S.A.S., se socializó el borrador de resolución para el otorgamiento de tarifa diferencial para la Cooperativa de Transportes del Oriente Tayrona – Cootransoriente informando de los procedimientos y requisitos para acceder al beneficio, así como de las condiciones para mantenerlos los cuales fueron aceptados por la Cooperativa.</w:t>
      </w:r>
    </w:p>
    <w:p w14:paraId="3E531135" w14:textId="77777777" w:rsidR="006C6A69" w:rsidRPr="00D141B3" w:rsidRDefault="006C6A69" w:rsidP="000D6023">
      <w:pPr>
        <w:widowControl/>
        <w:jc w:val="both"/>
        <w:textAlignment w:val="auto"/>
        <w:rPr>
          <w:rFonts w:ascii="Work Sans" w:hAnsi="Work Sans" w:cs="Arial"/>
          <w:sz w:val="20"/>
          <w:szCs w:val="20"/>
        </w:rPr>
      </w:pPr>
    </w:p>
    <w:p w14:paraId="13C8012A" w14:textId="77777777" w:rsidR="000D6023" w:rsidRPr="00D141B3" w:rsidRDefault="000D6023" w:rsidP="004A166A">
      <w:pPr>
        <w:widowControl/>
        <w:jc w:val="both"/>
        <w:textAlignment w:val="auto"/>
        <w:rPr>
          <w:rFonts w:ascii="Work Sans" w:hAnsi="Work Sans" w:cs="Arial"/>
          <w:sz w:val="20"/>
          <w:szCs w:val="20"/>
        </w:rPr>
      </w:pPr>
      <w:r w:rsidRPr="00D141B3">
        <w:rPr>
          <w:rFonts w:ascii="Work Sans" w:hAnsi="Work Sans" w:cs="Arial"/>
          <w:kern w:val="0"/>
          <w:sz w:val="20"/>
          <w:szCs w:val="20"/>
          <w:lang w:val="es-CO" w:eastAsia="es-CO" w:bidi="ar-SA"/>
        </w:rPr>
        <w:t>Que la Oficina de Regulación Económica del Ministerio de Transporte, mediante memorando 20191400015723 del 12 de febrero de 2019, en cumplimiento del numeral 9.8., del artículo 9° del </w:t>
      </w:r>
      <w:hyperlink r:id="rId15" w:tooltip="Haga clic para abrir TODO el Decreto 087 de 2011" w:history="1">
        <w:r w:rsidRPr="00D141B3">
          <w:rPr>
            <w:rFonts w:ascii="Work Sans" w:hAnsi="Work Sans" w:cs="Arial"/>
            <w:kern w:val="0"/>
            <w:sz w:val="20"/>
            <w:szCs w:val="20"/>
            <w:lang w:val="es-CO" w:eastAsia="es-CO" w:bidi="ar-SA"/>
          </w:rPr>
          <w:t>Decreto 087 de 2011</w:t>
        </w:r>
      </w:hyperlink>
      <w:r w:rsidRPr="00D141B3">
        <w:rPr>
          <w:rFonts w:ascii="Work Sans" w:hAnsi="Work Sans" w:cs="Arial"/>
          <w:kern w:val="0"/>
          <w:sz w:val="20"/>
          <w:szCs w:val="20"/>
          <w:lang w:val="es-CO" w:eastAsia="es-CO" w:bidi="ar-SA"/>
        </w:rPr>
        <w:t xml:space="preserve">, emitió concepto previo favorable </w:t>
      </w:r>
      <w:r w:rsidR="00DA3DCA" w:rsidRPr="00D141B3">
        <w:rPr>
          <w:rFonts w:ascii="Work Sans" w:hAnsi="Work Sans" w:cs="Arial"/>
          <w:kern w:val="0"/>
          <w:sz w:val="20"/>
          <w:szCs w:val="20"/>
          <w:lang w:val="es-CO" w:eastAsia="es-CO" w:bidi="ar-SA"/>
        </w:rPr>
        <w:t>a la tarifa diferencial en la estación de peaje denominada Neguanje</w:t>
      </w:r>
      <w:r w:rsidRPr="00D141B3">
        <w:rPr>
          <w:rFonts w:ascii="Work Sans" w:hAnsi="Work Sans" w:cs="Arial"/>
          <w:kern w:val="0"/>
          <w:sz w:val="20"/>
          <w:szCs w:val="20"/>
          <w:lang w:val="es-CO" w:eastAsia="es-CO" w:bidi="ar-SA"/>
        </w:rPr>
        <w:t>, con fundamento en:</w:t>
      </w:r>
    </w:p>
    <w:p w14:paraId="7AE152BD" w14:textId="77777777" w:rsidR="00F4358C" w:rsidRPr="00D141B3" w:rsidRDefault="00F4358C" w:rsidP="00CF7EF4">
      <w:pPr>
        <w:widowControl/>
        <w:jc w:val="both"/>
        <w:textAlignment w:val="auto"/>
        <w:rPr>
          <w:rFonts w:ascii="Work Sans" w:hAnsi="Work Sans" w:cs="Arial"/>
          <w:sz w:val="18"/>
          <w:szCs w:val="18"/>
        </w:rPr>
      </w:pPr>
    </w:p>
    <w:p w14:paraId="31301C7D" w14:textId="77777777" w:rsidR="000D6023" w:rsidRPr="00D141B3" w:rsidRDefault="000D6023" w:rsidP="000D6023">
      <w:pPr>
        <w:ind w:left="709" w:right="616"/>
        <w:jc w:val="both"/>
        <w:rPr>
          <w:rFonts w:ascii="Work Sans" w:hAnsi="Work Sans" w:cs="Arial"/>
          <w:i/>
          <w:sz w:val="18"/>
          <w:szCs w:val="18"/>
          <w:lang w:bidi="ar-SA"/>
        </w:rPr>
      </w:pPr>
      <w:r w:rsidRPr="00D141B3">
        <w:rPr>
          <w:rFonts w:ascii="Work Sans" w:hAnsi="Work Sans" w:cs="Arial"/>
          <w:i/>
          <w:sz w:val="18"/>
          <w:szCs w:val="18"/>
          <w:lang w:bidi="ar-SA"/>
        </w:rPr>
        <w:t xml:space="preserve">“(…) </w:t>
      </w:r>
      <w:r w:rsidRPr="00D141B3">
        <w:rPr>
          <w:rFonts w:ascii="Work Sans" w:hAnsi="Work Sans" w:cs="Arial"/>
          <w:i/>
          <w:sz w:val="18"/>
          <w:szCs w:val="18"/>
        </w:rPr>
        <w:t xml:space="preserve">la Oficina de Regulación Económica del Ministerio de Transporte, se permite a continuación emitir concepto previo favorable teniendo en cuenta los lineamientos fijados mediante circular con radicado No. 20181300236291 de 18 de junio de 2018 y oficio con radicado No. 20181400303461 de 03 de julio de 2018,  </w:t>
      </w:r>
      <w:r w:rsidRPr="00D141B3">
        <w:rPr>
          <w:rFonts w:ascii="Work Sans" w:hAnsi="Work Sans" w:cs="Arial"/>
          <w:i/>
          <w:sz w:val="18"/>
          <w:szCs w:val="18"/>
          <w:lang w:bidi="ar-SA"/>
        </w:rPr>
        <w:t>(…)</w:t>
      </w:r>
    </w:p>
    <w:p w14:paraId="1DC1BCC2" w14:textId="77777777" w:rsidR="000D6023" w:rsidRPr="00D141B3" w:rsidRDefault="000D6023" w:rsidP="000D6023">
      <w:pPr>
        <w:autoSpaceDE w:val="0"/>
        <w:spacing w:before="120" w:after="120"/>
        <w:ind w:left="709" w:right="616"/>
        <w:jc w:val="both"/>
        <w:rPr>
          <w:rFonts w:ascii="Work Sans" w:hAnsi="Work Sans" w:cs="Arial"/>
          <w:i/>
          <w:sz w:val="18"/>
          <w:szCs w:val="18"/>
          <w:lang w:bidi="ar-SA"/>
        </w:rPr>
      </w:pPr>
      <w:r w:rsidRPr="00D141B3">
        <w:rPr>
          <w:rFonts w:ascii="Work Sans" w:hAnsi="Work Sans" w:cs="Arial"/>
          <w:i/>
          <w:sz w:val="18"/>
          <w:szCs w:val="18"/>
          <w:lang w:bidi="ar-SA"/>
        </w:rPr>
        <w:t>Revisados los soportes enviados por la ANI, se evidenció que los mismos cumplen con lo establecido en los lineamientos fijados por la Oficina de Regulación Económica del Ministerio de Transporte mediante oficio con radicado mediante No. 20181400303461 de 03 de julio de 2018, y puntualmente con el censo en el cual se identificaron los beneficiarios de la tarifa diferencial, esto es, la cooperativa de transporte Cootraming y la cooperativa de transporte Cootrasoriente.</w:t>
      </w:r>
    </w:p>
    <w:p w14:paraId="2C730DAF" w14:textId="77777777" w:rsidR="000D6023" w:rsidRPr="00D141B3" w:rsidRDefault="000D6023" w:rsidP="000D6023">
      <w:pPr>
        <w:autoSpaceDE w:val="0"/>
        <w:spacing w:before="120" w:after="120"/>
        <w:ind w:left="709" w:right="616"/>
        <w:jc w:val="both"/>
        <w:rPr>
          <w:rFonts w:ascii="Work Sans" w:hAnsi="Work Sans" w:cs="Arial"/>
          <w:i/>
          <w:sz w:val="18"/>
          <w:szCs w:val="18"/>
        </w:rPr>
      </w:pPr>
      <w:r w:rsidRPr="00D141B3">
        <w:rPr>
          <w:rFonts w:ascii="Work Sans" w:hAnsi="Work Sans" w:cs="Arial"/>
          <w:i/>
          <w:sz w:val="18"/>
          <w:szCs w:val="18"/>
          <w:lang w:bidi="ar-SA"/>
        </w:rPr>
        <w:t xml:space="preserve">Así mismo, la Agencia Nacional de Infraestructura realizó la socialización sobre los beneficios de tarifas especiales diferenciales y los proyectos de resolución para otorgar las mismas en los peajes El Ebanal y Neguanje, a las cooperativas Cootransoriente y Cootraming, al concesionario del proyecto Santa Marta- Paraguachón, a la interventoría 3B Proyectos S.A.S,  y al Ministerio de Transporte como consta en el acta de 01 agosto de 2018 que se encuentra adjunta a la presente. </w:t>
      </w:r>
    </w:p>
    <w:p w14:paraId="54E0B6AF" w14:textId="77777777" w:rsidR="000D6023" w:rsidRPr="00D141B3" w:rsidRDefault="000D6023" w:rsidP="000D6023">
      <w:pPr>
        <w:ind w:left="709" w:right="616"/>
        <w:jc w:val="both"/>
        <w:rPr>
          <w:rFonts w:ascii="Work Sans" w:hAnsi="Work Sans" w:cs="Arial"/>
          <w:i/>
          <w:sz w:val="18"/>
          <w:szCs w:val="18"/>
        </w:rPr>
      </w:pPr>
      <w:r w:rsidRPr="00D141B3">
        <w:rPr>
          <w:rFonts w:ascii="Work Sans" w:hAnsi="Work Sans" w:cs="Arial"/>
          <w:i/>
          <w:sz w:val="18"/>
          <w:szCs w:val="18"/>
        </w:rPr>
        <w:t xml:space="preserve">Teniendo en cuenta los soportes técnicos, documentos y antecedentes remitidos </w:t>
      </w:r>
      <w:r w:rsidRPr="00D141B3">
        <w:rPr>
          <w:rFonts w:ascii="Work Sans" w:hAnsi="Work Sans" w:cs="Arial"/>
          <w:i/>
          <w:sz w:val="18"/>
          <w:szCs w:val="18"/>
        </w:rPr>
        <w:lastRenderedPageBreak/>
        <w:t>por la Agencia Nacional de Infraestructura mediante los radicados No. 20183210764012 de 05 de diciembre de 2018 y No. 20193210019152 de 11 de enero de 2019, la Oficina de Regulación Económica del Ministerio de Transporte se permite emitir concepto previo favorable para otorgar tarifas especiales diferenciales en los peajes Neguanje y El Ebanal, el cual hace parte del proyecto de asociación público privada de iniciativa privada Santa Marta – Riohacha – Paraguachon, para las dos (</w:t>
      </w:r>
      <w:r w:rsidRPr="00D141B3">
        <w:rPr>
          <w:rFonts w:ascii="Work Sans" w:hAnsi="Work Sans" w:cs="Arial"/>
          <w:i/>
          <w:sz w:val="18"/>
          <w:szCs w:val="18"/>
          <w:lang w:bidi="ar-SA"/>
        </w:rPr>
        <w:t>2) cooperativas de transporte (Cootraming y Cootrasoriente), con el siguiente número de cupos:  cincuenta y dos (52) para el Peaje de Nenguanje y veinticuatro (24) para el peaje de Ebanal. (…)”</w:t>
      </w:r>
    </w:p>
    <w:p w14:paraId="4BCD35AF" w14:textId="77777777" w:rsidR="000D6023" w:rsidRPr="00D141B3" w:rsidRDefault="000D6023" w:rsidP="000D6023">
      <w:pPr>
        <w:jc w:val="both"/>
        <w:rPr>
          <w:rFonts w:ascii="Work Sans" w:hAnsi="Work Sans" w:cs="Arial"/>
          <w:sz w:val="20"/>
          <w:szCs w:val="20"/>
        </w:rPr>
      </w:pPr>
    </w:p>
    <w:p w14:paraId="1A9159D0" w14:textId="77777777" w:rsidR="00D141B3" w:rsidRPr="00D141B3" w:rsidRDefault="00D141B3" w:rsidP="00D141B3">
      <w:pPr>
        <w:ind w:right="-1"/>
        <w:jc w:val="both"/>
        <w:rPr>
          <w:rFonts w:ascii="Work Sans" w:hAnsi="Work Sans" w:cs="Courier New"/>
          <w:sz w:val="20"/>
          <w:szCs w:val="20"/>
          <w:lang w:bidi="ar-SA"/>
        </w:rPr>
      </w:pPr>
      <w:r w:rsidRPr="00D141B3">
        <w:rPr>
          <w:rFonts w:ascii="Work Sans" w:hAnsi="Work Sans" w:cs="Courier New"/>
          <w:sz w:val="20"/>
          <w:szCs w:val="20"/>
          <w:lang w:bidi="ar-SA"/>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14:paraId="552F2EDE" w14:textId="77777777" w:rsidR="00D141B3" w:rsidRPr="00D141B3" w:rsidRDefault="00D141B3" w:rsidP="00DA3DCA">
      <w:pPr>
        <w:widowControl/>
        <w:autoSpaceDE w:val="0"/>
        <w:jc w:val="both"/>
        <w:rPr>
          <w:rFonts w:ascii="Work Sans" w:hAnsi="Work Sans" w:cs="Courier New"/>
          <w:sz w:val="20"/>
          <w:szCs w:val="20"/>
          <w:lang w:bidi="ar-SA"/>
        </w:rPr>
      </w:pPr>
    </w:p>
    <w:p w14:paraId="0E25DE3B" w14:textId="77777777" w:rsidR="00DA3DCA" w:rsidRPr="00D141B3" w:rsidRDefault="00DA3DCA" w:rsidP="00DA3DCA">
      <w:pPr>
        <w:widowControl/>
        <w:autoSpaceDE w:val="0"/>
        <w:jc w:val="both"/>
        <w:rPr>
          <w:rFonts w:ascii="Work Sans" w:hAnsi="Work Sans" w:cs="Courier New"/>
          <w:sz w:val="20"/>
          <w:szCs w:val="20"/>
          <w:lang w:bidi="ar-SA"/>
        </w:rPr>
      </w:pPr>
      <w:r w:rsidRPr="00D141B3">
        <w:rPr>
          <w:rFonts w:ascii="Work Sans" w:hAnsi="Work Sans" w:cs="Courier New"/>
          <w:sz w:val="20"/>
          <w:szCs w:val="20"/>
          <w:lang w:bidi="ar-SA"/>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del XXXXX al XXXXXX</w:t>
      </w:r>
      <w:r w:rsidR="00852B09" w:rsidRPr="00D141B3">
        <w:rPr>
          <w:rFonts w:ascii="Work Sans" w:hAnsi="Work Sans" w:cs="Courier New"/>
          <w:sz w:val="20"/>
          <w:szCs w:val="20"/>
          <w:lang w:bidi="ar-SA"/>
        </w:rPr>
        <w:t xml:space="preserve"> y </w:t>
      </w:r>
      <w:r w:rsidRPr="00D141B3">
        <w:rPr>
          <w:rFonts w:ascii="Work Sans" w:hAnsi="Work Sans" w:cs="Courier New"/>
          <w:sz w:val="20"/>
          <w:szCs w:val="20"/>
          <w:lang w:bidi="ar-SA"/>
        </w:rPr>
        <w:t>mediante certificaciones del XXXXX del Ministerio de Transporte y XXXXXX de la Agencia Nacional de Infraestructura se informó que XXXXXXXXX</w:t>
      </w:r>
    </w:p>
    <w:p w14:paraId="5DCB4045" w14:textId="77777777" w:rsidR="00DA3DCA" w:rsidRPr="00D141B3" w:rsidRDefault="00DA3DCA" w:rsidP="00DA3DCA">
      <w:pPr>
        <w:widowControl/>
        <w:autoSpaceDE w:val="0"/>
        <w:jc w:val="both"/>
        <w:rPr>
          <w:rFonts w:ascii="Work Sans" w:hAnsi="Work Sans" w:cs="Courier New"/>
          <w:sz w:val="20"/>
          <w:szCs w:val="20"/>
          <w:lang w:bidi="ar-SA"/>
        </w:rPr>
      </w:pPr>
    </w:p>
    <w:p w14:paraId="596D71CE" w14:textId="77777777" w:rsidR="00DA3DCA" w:rsidRPr="00D141B3" w:rsidRDefault="00DA3DCA" w:rsidP="00DA3DCA">
      <w:pPr>
        <w:widowControl/>
        <w:autoSpaceDE w:val="0"/>
        <w:jc w:val="both"/>
        <w:rPr>
          <w:rFonts w:ascii="Work Sans" w:hAnsi="Work Sans" w:cs="Courier New"/>
          <w:sz w:val="20"/>
          <w:szCs w:val="20"/>
          <w:lang w:bidi="ar-SA"/>
        </w:rPr>
      </w:pPr>
      <w:r w:rsidRPr="00D141B3">
        <w:rPr>
          <w:rFonts w:ascii="Work Sans" w:hAnsi="Work Sans" w:cs="Courier New"/>
          <w:sz w:val="20"/>
          <w:szCs w:val="20"/>
          <w:lang w:bidi="ar-SA"/>
        </w:rPr>
        <w:t>Que la Oficina Asesora de Jurídica 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56B3C466" w14:textId="77777777" w:rsidR="00DA3DCA" w:rsidRPr="00D141B3" w:rsidRDefault="00DA3DCA" w:rsidP="00DA3DCA">
      <w:pPr>
        <w:widowControl/>
        <w:autoSpaceDE w:val="0"/>
        <w:jc w:val="both"/>
        <w:rPr>
          <w:rFonts w:ascii="Work Sans" w:hAnsi="Work Sans" w:cs="Courier New"/>
          <w:sz w:val="20"/>
          <w:szCs w:val="20"/>
          <w:lang w:bidi="ar-SA"/>
        </w:rPr>
      </w:pPr>
    </w:p>
    <w:p w14:paraId="498271B8" w14:textId="77777777" w:rsidR="00DA3DCA" w:rsidRPr="00D141B3" w:rsidRDefault="00852B09" w:rsidP="00DA3DCA">
      <w:pPr>
        <w:widowControl/>
        <w:autoSpaceDE w:val="0"/>
        <w:jc w:val="both"/>
        <w:rPr>
          <w:rFonts w:ascii="Work Sans" w:hAnsi="Work Sans" w:cs="Arial"/>
          <w:sz w:val="20"/>
          <w:szCs w:val="20"/>
          <w:lang w:bidi="ar-SA"/>
        </w:rPr>
      </w:pPr>
      <w:r w:rsidRPr="00D141B3">
        <w:rPr>
          <w:rFonts w:ascii="Work Sans" w:hAnsi="Work Sans" w:cs="Arial"/>
          <w:sz w:val="20"/>
          <w:szCs w:val="20"/>
          <w:lang w:bidi="ar-SA"/>
        </w:rPr>
        <w:t>Que, e</w:t>
      </w:r>
      <w:r w:rsidR="00DA3DCA" w:rsidRPr="00D141B3">
        <w:rPr>
          <w:rFonts w:ascii="Work Sans" w:hAnsi="Work Sans" w:cs="Arial"/>
          <w:sz w:val="20"/>
          <w:szCs w:val="20"/>
          <w:lang w:bidi="ar-SA"/>
        </w:rPr>
        <w:t>n mérito de lo expuesto,</w:t>
      </w:r>
    </w:p>
    <w:p w14:paraId="2C517291" w14:textId="77777777" w:rsidR="00DA3DCA" w:rsidRPr="00D141B3" w:rsidRDefault="00DA3DCA" w:rsidP="00F4358C">
      <w:pPr>
        <w:widowControl/>
        <w:suppressAutoHyphens w:val="0"/>
        <w:jc w:val="both"/>
        <w:textAlignment w:val="auto"/>
        <w:rPr>
          <w:rFonts w:ascii="Work Sans" w:hAnsi="Work Sans" w:cs="Arial"/>
          <w:kern w:val="0"/>
          <w:sz w:val="20"/>
          <w:szCs w:val="20"/>
          <w:lang w:eastAsia="es-CO" w:bidi="ar-SA"/>
        </w:rPr>
      </w:pPr>
    </w:p>
    <w:p w14:paraId="4BA4EC88" w14:textId="77777777" w:rsidR="00850A17" w:rsidRPr="00D141B3" w:rsidRDefault="00850A17" w:rsidP="00850A17">
      <w:pPr>
        <w:widowControl/>
        <w:jc w:val="center"/>
        <w:textAlignment w:val="auto"/>
        <w:rPr>
          <w:rFonts w:ascii="Work Sans" w:hAnsi="Work Sans" w:cs="Arial"/>
          <w:b/>
          <w:color w:val="000000"/>
          <w:kern w:val="0"/>
          <w:sz w:val="20"/>
          <w:szCs w:val="20"/>
          <w:lang w:val="es-CO" w:eastAsia="es-CO" w:bidi="ar-SA"/>
        </w:rPr>
      </w:pPr>
      <w:r w:rsidRPr="00D141B3">
        <w:rPr>
          <w:rFonts w:ascii="Work Sans" w:hAnsi="Work Sans" w:cs="Arial"/>
          <w:b/>
          <w:color w:val="000000"/>
          <w:kern w:val="0"/>
          <w:sz w:val="20"/>
          <w:szCs w:val="20"/>
          <w:lang w:val="es-CO" w:eastAsia="es-CO" w:bidi="ar-SA"/>
        </w:rPr>
        <w:t>RESUELVE:</w:t>
      </w:r>
    </w:p>
    <w:p w14:paraId="1112FEAB" w14:textId="77777777" w:rsidR="00810233" w:rsidRPr="00D141B3" w:rsidRDefault="00850A17" w:rsidP="00850A17">
      <w:pPr>
        <w:widowControl/>
        <w:jc w:val="center"/>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20C090C2" w14:textId="77777777" w:rsidR="006C6A69" w:rsidRPr="00D141B3" w:rsidRDefault="00850A17" w:rsidP="00850A17">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b/>
          <w:color w:val="000000"/>
          <w:kern w:val="0"/>
          <w:sz w:val="20"/>
          <w:szCs w:val="20"/>
          <w:lang w:val="es-CO" w:eastAsia="es-CO" w:bidi="ar-SA"/>
        </w:rPr>
        <w:t>Artículo 1°.</w:t>
      </w:r>
      <w:r w:rsidRPr="00D141B3">
        <w:rPr>
          <w:rFonts w:ascii="Work Sans" w:hAnsi="Work Sans" w:cs="Arial"/>
          <w:color w:val="000000"/>
          <w:kern w:val="0"/>
          <w:sz w:val="20"/>
          <w:szCs w:val="20"/>
          <w:lang w:val="es-CO" w:eastAsia="es-CO" w:bidi="ar-SA"/>
        </w:rPr>
        <w:t xml:space="preserve"> Establecer la </w:t>
      </w:r>
      <w:r w:rsidR="006C6A69" w:rsidRPr="00D141B3">
        <w:rPr>
          <w:rFonts w:ascii="Work Sans" w:hAnsi="Work Sans" w:cs="Arial"/>
          <w:color w:val="000000"/>
          <w:kern w:val="0"/>
          <w:sz w:val="20"/>
          <w:szCs w:val="20"/>
          <w:lang w:val="es-CO" w:eastAsia="es-CO" w:bidi="ar-SA"/>
        </w:rPr>
        <w:t xml:space="preserve">siguiente </w:t>
      </w:r>
      <w:r w:rsidRPr="00D141B3">
        <w:rPr>
          <w:rFonts w:ascii="Work Sans" w:hAnsi="Work Sans" w:cs="Arial"/>
          <w:color w:val="000000"/>
          <w:kern w:val="0"/>
          <w:sz w:val="20"/>
          <w:szCs w:val="20"/>
          <w:lang w:val="es-CO" w:eastAsia="es-CO" w:bidi="ar-SA"/>
        </w:rPr>
        <w:t>tarifa d</w:t>
      </w:r>
      <w:r w:rsidR="00E13FC6" w:rsidRPr="00D141B3">
        <w:rPr>
          <w:rFonts w:ascii="Work Sans" w:hAnsi="Work Sans" w:cs="Arial"/>
          <w:color w:val="000000"/>
          <w:kern w:val="0"/>
          <w:sz w:val="20"/>
          <w:szCs w:val="20"/>
          <w:lang w:val="es-CO" w:eastAsia="es-CO" w:bidi="ar-SA"/>
        </w:rPr>
        <w:t>iferencial para la categoría II en la estación de peaje denominada Neguanje a la empresa transportadora Cooperativa de Transportes del Oriente Tayrona – COOTRANSORIENTE – TAYRONA</w:t>
      </w:r>
      <w:r w:rsidR="00CE10D6" w:rsidRPr="00D141B3">
        <w:rPr>
          <w:rFonts w:ascii="Work Sans" w:hAnsi="Work Sans" w:cs="Arial"/>
          <w:color w:val="000000"/>
          <w:kern w:val="0"/>
          <w:sz w:val="20"/>
          <w:szCs w:val="20"/>
          <w:lang w:val="es-CO" w:eastAsia="es-CO" w:bidi="ar-SA"/>
        </w:rPr>
        <w:t>:</w:t>
      </w:r>
    </w:p>
    <w:p w14:paraId="167E2384" w14:textId="77777777" w:rsidR="00DC75AB" w:rsidRPr="00D141B3" w:rsidRDefault="00DC75AB" w:rsidP="00DC75AB">
      <w:pPr>
        <w:widowControl/>
        <w:tabs>
          <w:tab w:val="left" w:pos="3570"/>
        </w:tabs>
        <w:textAlignment w:val="auto"/>
        <w:rPr>
          <w:rFonts w:ascii="Work Sans" w:hAnsi="Work Sans" w:cs="Arial"/>
          <w:color w:val="000000"/>
          <w:kern w:val="0"/>
          <w:sz w:val="20"/>
          <w:szCs w:val="20"/>
          <w:lang w:val="es-CO" w:eastAsia="es-CO" w:bidi="ar-SA"/>
        </w:rPr>
      </w:pPr>
    </w:p>
    <w:tbl>
      <w:tblPr>
        <w:tblW w:w="8821" w:type="dxa"/>
        <w:jc w:val="center"/>
        <w:tblCellMar>
          <w:left w:w="10" w:type="dxa"/>
          <w:right w:w="10" w:type="dxa"/>
        </w:tblCellMar>
        <w:tblLook w:val="04A0" w:firstRow="1" w:lastRow="0" w:firstColumn="1" w:lastColumn="0" w:noHBand="0" w:noVBand="1"/>
      </w:tblPr>
      <w:tblGrid>
        <w:gridCol w:w="2413"/>
        <w:gridCol w:w="6408"/>
      </w:tblGrid>
      <w:tr w:rsidR="00F238A1" w:rsidRPr="00D141B3" w14:paraId="31DDCBAA" w14:textId="77777777" w:rsidTr="001859F7">
        <w:trPr>
          <w:trHeight w:val="470"/>
          <w:jc w:val="center"/>
        </w:trPr>
        <w:tc>
          <w:tcPr>
            <w:tcW w:w="8821" w:type="dxa"/>
            <w:gridSpan w:val="2"/>
            <w:tcBorders>
              <w:top w:val="single" w:sz="4" w:space="0" w:color="000000"/>
              <w:left w:val="single" w:sz="4" w:space="0" w:color="000000"/>
              <w:bottom w:val="single" w:sz="4" w:space="0" w:color="000000"/>
              <w:right w:val="single" w:sz="4" w:space="0" w:color="000000"/>
            </w:tcBorders>
            <w:vAlign w:val="center"/>
          </w:tcPr>
          <w:p w14:paraId="00254BE9" w14:textId="77777777" w:rsidR="00F238A1" w:rsidRPr="00D141B3" w:rsidRDefault="00F238A1" w:rsidP="001859F7">
            <w:pPr>
              <w:widowControl/>
              <w:jc w:val="center"/>
              <w:textAlignment w:val="auto"/>
              <w:rPr>
                <w:rFonts w:ascii="Work Sans" w:hAnsi="Work Sans" w:cs="Arial"/>
                <w:b/>
                <w:sz w:val="20"/>
                <w:szCs w:val="20"/>
              </w:rPr>
            </w:pPr>
            <w:r w:rsidRPr="00D141B3">
              <w:rPr>
                <w:rFonts w:ascii="Work Sans" w:hAnsi="Work Sans" w:cs="Arial"/>
                <w:b/>
                <w:sz w:val="20"/>
                <w:szCs w:val="20"/>
              </w:rPr>
              <w:t>ESTACIÓN DE PEAJE NEGUANJE</w:t>
            </w:r>
          </w:p>
        </w:tc>
      </w:tr>
      <w:tr w:rsidR="006C53BE" w:rsidRPr="00D141B3" w14:paraId="58285A4D" w14:textId="77777777" w:rsidTr="001859F7">
        <w:trPr>
          <w:trHeight w:val="841"/>
          <w:jc w:val="center"/>
        </w:trPr>
        <w:tc>
          <w:tcPr>
            <w:tcW w:w="241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24DAFE12" w14:textId="77777777" w:rsidR="006C53BE" w:rsidRPr="00D141B3" w:rsidRDefault="006C53BE" w:rsidP="00DC75AB">
            <w:pPr>
              <w:ind w:right="20"/>
              <w:jc w:val="center"/>
              <w:rPr>
                <w:rFonts w:ascii="Work Sans" w:hAnsi="Work Sans"/>
                <w:sz w:val="20"/>
                <w:szCs w:val="20"/>
              </w:rPr>
            </w:pPr>
            <w:r w:rsidRPr="00D141B3">
              <w:rPr>
                <w:rFonts w:ascii="Work Sans" w:hAnsi="Work Sans" w:cs="Arial"/>
                <w:b/>
                <w:sz w:val="20"/>
                <w:szCs w:val="20"/>
              </w:rPr>
              <w:t>CATEGORÍA</w:t>
            </w:r>
          </w:p>
          <w:p w14:paraId="0051BB14" w14:textId="77777777" w:rsidR="006C53BE" w:rsidRPr="00D141B3" w:rsidRDefault="006C53BE" w:rsidP="005F26B9">
            <w:pPr>
              <w:jc w:val="center"/>
              <w:rPr>
                <w:rFonts w:ascii="Work Sans" w:hAnsi="Work Sans" w:cs="Arial"/>
                <w:b/>
                <w:strike/>
                <w:sz w:val="20"/>
                <w:szCs w:val="20"/>
              </w:rPr>
            </w:pPr>
          </w:p>
        </w:tc>
        <w:tc>
          <w:tcPr>
            <w:tcW w:w="640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5A82AD21" w14:textId="77777777" w:rsidR="006C53BE" w:rsidRPr="00D141B3" w:rsidRDefault="006C53BE" w:rsidP="00DC75AB">
            <w:pPr>
              <w:jc w:val="center"/>
              <w:rPr>
                <w:rFonts w:ascii="Work Sans" w:hAnsi="Work Sans" w:cs="Arial"/>
                <w:b/>
                <w:sz w:val="20"/>
                <w:szCs w:val="20"/>
              </w:rPr>
            </w:pPr>
            <w:r w:rsidRPr="00D141B3">
              <w:rPr>
                <w:rFonts w:ascii="Work Sans" w:hAnsi="Work Sans" w:cs="Arial"/>
                <w:b/>
                <w:sz w:val="20"/>
                <w:szCs w:val="20"/>
              </w:rPr>
              <w:t xml:space="preserve">TARIFA DESDE EL 16 DE ENERO DE 2019 </w:t>
            </w:r>
          </w:p>
          <w:p w14:paraId="6238B40A" w14:textId="77777777" w:rsidR="006C53BE" w:rsidRPr="00D141B3" w:rsidRDefault="006C53BE" w:rsidP="00CE10D6">
            <w:pPr>
              <w:ind w:right="-1"/>
              <w:jc w:val="center"/>
              <w:rPr>
                <w:rFonts w:ascii="Work Sans" w:hAnsi="Work Sans"/>
                <w:sz w:val="20"/>
                <w:szCs w:val="20"/>
              </w:rPr>
            </w:pPr>
            <w:r w:rsidRPr="00D141B3">
              <w:rPr>
                <w:rFonts w:ascii="Work Sans" w:hAnsi="Work Sans" w:cs="Arial"/>
                <w:sz w:val="20"/>
                <w:szCs w:val="20"/>
              </w:rPr>
              <w:t xml:space="preserve">(no incluye valor correspondiente a </w:t>
            </w:r>
            <w:r w:rsidRPr="00D141B3">
              <w:rPr>
                <w:rFonts w:ascii="Work Sans" w:hAnsi="Work Sans" w:cs="Courier New"/>
                <w:sz w:val="20"/>
                <w:szCs w:val="20"/>
                <w:lang w:bidi="ar-SA"/>
              </w:rPr>
              <w:t>FOSEVI</w:t>
            </w:r>
          </w:p>
          <w:p w14:paraId="345FBED2" w14:textId="77777777" w:rsidR="006C53BE" w:rsidRPr="00D141B3" w:rsidRDefault="006C53BE" w:rsidP="00CE10D6">
            <w:pPr>
              <w:jc w:val="center"/>
              <w:rPr>
                <w:rFonts w:ascii="Work Sans" w:hAnsi="Work Sans"/>
                <w:sz w:val="20"/>
                <w:szCs w:val="20"/>
              </w:rPr>
            </w:pPr>
            <w:r w:rsidRPr="00D141B3">
              <w:rPr>
                <w:rFonts w:ascii="Work Sans" w:hAnsi="Work Sans" w:cs="Arial"/>
                <w:sz w:val="20"/>
                <w:szCs w:val="20"/>
              </w:rPr>
              <w:t>Programa de Seguridad en Carreteras Nacionales</w:t>
            </w:r>
            <w:r w:rsidRPr="00D141B3">
              <w:rPr>
                <w:rFonts w:ascii="Work Sans" w:hAnsi="Work Sans" w:cs="Courier New"/>
                <w:sz w:val="20"/>
                <w:szCs w:val="20"/>
                <w:lang w:bidi="ar-SA"/>
              </w:rPr>
              <w:t>)</w:t>
            </w:r>
          </w:p>
        </w:tc>
      </w:tr>
      <w:tr w:rsidR="006C53BE" w:rsidRPr="00D141B3" w14:paraId="16715BD8" w14:textId="77777777" w:rsidTr="001859F7">
        <w:trPr>
          <w:trHeight w:val="240"/>
          <w:jc w:val="center"/>
        </w:trPr>
        <w:tc>
          <w:tcPr>
            <w:tcW w:w="241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1F1D17E9" w14:textId="77777777" w:rsidR="006C53BE" w:rsidRDefault="006C53BE" w:rsidP="00DC75AB">
            <w:pPr>
              <w:jc w:val="center"/>
              <w:rPr>
                <w:rFonts w:ascii="Work Sans" w:hAnsi="Work Sans" w:cs="Arial"/>
                <w:sz w:val="20"/>
                <w:szCs w:val="20"/>
              </w:rPr>
            </w:pPr>
          </w:p>
          <w:p w14:paraId="3A2B1A9D" w14:textId="77777777" w:rsidR="006C53BE" w:rsidRPr="00D141B3" w:rsidRDefault="006C53BE" w:rsidP="00DC75AB">
            <w:pPr>
              <w:jc w:val="center"/>
              <w:rPr>
                <w:rFonts w:ascii="Work Sans" w:hAnsi="Work Sans" w:cs="Arial"/>
                <w:sz w:val="20"/>
                <w:szCs w:val="20"/>
              </w:rPr>
            </w:pPr>
            <w:r w:rsidRPr="00D141B3">
              <w:rPr>
                <w:rFonts w:ascii="Work Sans" w:hAnsi="Work Sans" w:cs="Arial"/>
                <w:sz w:val="20"/>
                <w:szCs w:val="20"/>
              </w:rPr>
              <w:t>Categoría IIE</w:t>
            </w:r>
          </w:p>
          <w:p w14:paraId="22A8D221" w14:textId="77777777" w:rsidR="006C53BE" w:rsidRPr="00D141B3" w:rsidRDefault="006C53BE" w:rsidP="00DC75AB">
            <w:pPr>
              <w:ind w:right="14"/>
              <w:jc w:val="center"/>
              <w:rPr>
                <w:rFonts w:ascii="Work Sans" w:hAnsi="Work Sans" w:cs="Arial"/>
                <w:strike/>
                <w:sz w:val="20"/>
                <w:szCs w:val="20"/>
              </w:rPr>
            </w:pPr>
          </w:p>
        </w:tc>
        <w:tc>
          <w:tcPr>
            <w:tcW w:w="640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4191EE57" w14:textId="77777777" w:rsidR="006C53BE" w:rsidRPr="00D141B3" w:rsidRDefault="006C53BE" w:rsidP="00DC75AB">
            <w:pPr>
              <w:ind w:right="14"/>
              <w:jc w:val="center"/>
              <w:rPr>
                <w:rFonts w:ascii="Work Sans" w:hAnsi="Work Sans" w:cs="Arial"/>
                <w:sz w:val="20"/>
                <w:szCs w:val="20"/>
              </w:rPr>
            </w:pPr>
            <w:r w:rsidRPr="00D141B3">
              <w:rPr>
                <w:rFonts w:ascii="Work Sans" w:hAnsi="Work Sans" w:cs="Arial"/>
                <w:sz w:val="20"/>
                <w:szCs w:val="20"/>
              </w:rPr>
              <w:t>$7.300</w:t>
            </w:r>
          </w:p>
        </w:tc>
      </w:tr>
    </w:tbl>
    <w:p w14:paraId="15DD37F3" w14:textId="77777777" w:rsidR="006C6A69" w:rsidRPr="00D141B3" w:rsidRDefault="006C6A69" w:rsidP="00DC75AB">
      <w:pPr>
        <w:widowControl/>
        <w:tabs>
          <w:tab w:val="left" w:pos="3570"/>
        </w:tabs>
        <w:textAlignment w:val="auto"/>
        <w:rPr>
          <w:rFonts w:ascii="Work Sans" w:hAnsi="Work Sans" w:cs="Arial"/>
          <w:color w:val="000000"/>
          <w:kern w:val="0"/>
          <w:sz w:val="20"/>
          <w:szCs w:val="20"/>
          <w:lang w:val="es-CO" w:eastAsia="es-CO" w:bidi="ar-SA"/>
        </w:rPr>
      </w:pPr>
    </w:p>
    <w:p w14:paraId="62B82DE2" w14:textId="77777777" w:rsidR="0066582E" w:rsidRDefault="00306AF2" w:rsidP="00D141B3">
      <w:pPr>
        <w:widowControl/>
        <w:suppressAutoHyphens w:val="0"/>
        <w:ind w:right="-1"/>
        <w:jc w:val="both"/>
        <w:rPr>
          <w:rFonts w:ascii="Work Sans" w:hAnsi="Work Sans" w:cs="Arial"/>
          <w:color w:val="000000"/>
          <w:kern w:val="0"/>
          <w:sz w:val="20"/>
          <w:szCs w:val="20"/>
          <w:lang w:val="es-CO" w:eastAsia="es-CO" w:bidi="ar-SA"/>
        </w:rPr>
      </w:pPr>
      <w:r>
        <w:rPr>
          <w:rFonts w:ascii="Work Sans" w:hAnsi="Work Sans" w:cs="Arial"/>
          <w:b/>
          <w:sz w:val="20"/>
          <w:szCs w:val="20"/>
        </w:rPr>
        <w:t>PARÁ</w:t>
      </w:r>
      <w:r w:rsidRPr="00D141B3">
        <w:rPr>
          <w:rFonts w:ascii="Work Sans" w:hAnsi="Work Sans" w:cs="Arial"/>
          <w:b/>
          <w:sz w:val="20"/>
          <w:szCs w:val="20"/>
        </w:rPr>
        <w:t xml:space="preserve">GRAFO </w:t>
      </w:r>
      <w:r>
        <w:rPr>
          <w:rFonts w:ascii="Work Sans" w:hAnsi="Work Sans" w:cs="Arial"/>
          <w:b/>
          <w:sz w:val="20"/>
          <w:szCs w:val="20"/>
        </w:rPr>
        <w:t>PRIMERO</w:t>
      </w:r>
      <w:r w:rsidRPr="00D141B3">
        <w:rPr>
          <w:rFonts w:ascii="Work Sans" w:hAnsi="Work Sans" w:cs="Arial"/>
          <w:b/>
          <w:sz w:val="20"/>
          <w:szCs w:val="20"/>
        </w:rPr>
        <w:t>:</w:t>
      </w:r>
      <w:r>
        <w:rPr>
          <w:rFonts w:ascii="Work Sans" w:hAnsi="Work Sans" w:cs="Arial"/>
          <w:b/>
          <w:sz w:val="20"/>
          <w:szCs w:val="20"/>
        </w:rPr>
        <w:t xml:space="preserve"> </w:t>
      </w:r>
      <w:r w:rsidR="001859F7" w:rsidRPr="001859F7">
        <w:rPr>
          <w:rFonts w:ascii="Work Sans" w:hAnsi="Work Sans" w:cs="Arial"/>
          <w:sz w:val="20"/>
          <w:szCs w:val="20"/>
        </w:rPr>
        <w:t xml:space="preserve">La tarifa diferencial prevista en el presente artículo </w:t>
      </w:r>
      <w:r w:rsidR="00A57828">
        <w:rPr>
          <w:rFonts w:ascii="Work Sans" w:hAnsi="Work Sans" w:cs="Arial"/>
          <w:sz w:val="20"/>
          <w:szCs w:val="20"/>
        </w:rPr>
        <w:t xml:space="preserve">aplica </w:t>
      </w:r>
      <w:r w:rsidR="001859F7" w:rsidRPr="001859F7">
        <w:rPr>
          <w:rFonts w:ascii="Work Sans" w:hAnsi="Work Sans" w:cs="Arial"/>
          <w:sz w:val="20"/>
          <w:szCs w:val="20"/>
        </w:rPr>
        <w:t xml:space="preserve">para  </w:t>
      </w:r>
      <w:r w:rsidR="001859F7" w:rsidRPr="001859F7">
        <w:rPr>
          <w:rFonts w:ascii="Work Sans" w:hAnsi="Work Sans" w:cs="Arial"/>
          <w:color w:val="000000"/>
          <w:kern w:val="0"/>
          <w:sz w:val="20"/>
          <w:szCs w:val="20"/>
          <w:lang w:val="es-CO" w:eastAsia="es-CO" w:bidi="ar-SA"/>
        </w:rPr>
        <w:t xml:space="preserve">cincuenta y dos (52) cupos </w:t>
      </w:r>
      <w:r w:rsidR="001859F7" w:rsidRPr="001859F7">
        <w:rPr>
          <w:rFonts w:ascii="Work Sans" w:hAnsi="Work Sans" w:cs="Courier New"/>
          <w:sz w:val="20"/>
          <w:szCs w:val="20"/>
          <w:lang w:bidi="ar-SA"/>
        </w:rPr>
        <w:t xml:space="preserve">por </w:t>
      </w:r>
      <w:r w:rsidR="001859F7" w:rsidRPr="001859F7">
        <w:rPr>
          <w:rFonts w:ascii="Work Sans" w:hAnsi="Work Sans" w:cs="Arial"/>
          <w:color w:val="000000"/>
          <w:kern w:val="0"/>
          <w:sz w:val="20"/>
          <w:szCs w:val="20"/>
          <w:lang w:val="es-CO" w:eastAsia="es-CO" w:bidi="ar-SA"/>
        </w:rPr>
        <w:t>paso unidireccional.</w:t>
      </w:r>
    </w:p>
    <w:p w14:paraId="4EC51151" w14:textId="77777777" w:rsidR="00A57828" w:rsidRDefault="00A57828" w:rsidP="00D141B3">
      <w:pPr>
        <w:widowControl/>
        <w:suppressAutoHyphens w:val="0"/>
        <w:ind w:right="-1"/>
        <w:jc w:val="both"/>
        <w:rPr>
          <w:rFonts w:ascii="Work Sans" w:hAnsi="Work Sans" w:cs="Arial"/>
          <w:color w:val="000000"/>
          <w:kern w:val="0"/>
          <w:sz w:val="20"/>
          <w:szCs w:val="20"/>
          <w:lang w:val="es-CO" w:eastAsia="es-CO" w:bidi="ar-SA"/>
        </w:rPr>
      </w:pPr>
    </w:p>
    <w:p w14:paraId="79361E93" w14:textId="77777777" w:rsidR="0066582E" w:rsidRPr="00D141B3" w:rsidRDefault="00306AF2" w:rsidP="00D141B3">
      <w:pPr>
        <w:widowControl/>
        <w:tabs>
          <w:tab w:val="left" w:pos="3570"/>
        </w:tabs>
        <w:jc w:val="both"/>
        <w:textAlignment w:val="auto"/>
        <w:rPr>
          <w:rFonts w:ascii="Work Sans" w:hAnsi="Work Sans" w:cs="Arial"/>
          <w:sz w:val="20"/>
          <w:szCs w:val="20"/>
        </w:rPr>
      </w:pPr>
      <w:r>
        <w:rPr>
          <w:rFonts w:ascii="Work Sans" w:hAnsi="Work Sans" w:cs="Arial"/>
          <w:b/>
          <w:sz w:val="20"/>
          <w:szCs w:val="20"/>
        </w:rPr>
        <w:t>PARÁ</w:t>
      </w:r>
      <w:r w:rsidR="00CE10D6" w:rsidRPr="00D141B3">
        <w:rPr>
          <w:rFonts w:ascii="Work Sans" w:hAnsi="Work Sans" w:cs="Arial"/>
          <w:b/>
          <w:sz w:val="20"/>
          <w:szCs w:val="20"/>
        </w:rPr>
        <w:t xml:space="preserve">GRAFO </w:t>
      </w:r>
      <w:r w:rsidR="0066582E" w:rsidRPr="00D141B3">
        <w:rPr>
          <w:rFonts w:ascii="Work Sans" w:hAnsi="Work Sans" w:cs="Arial"/>
          <w:b/>
          <w:sz w:val="20"/>
          <w:szCs w:val="20"/>
        </w:rPr>
        <w:t>SEGUNDO:</w:t>
      </w:r>
      <w:r w:rsidR="00CE10D6" w:rsidRPr="00D141B3">
        <w:rPr>
          <w:rFonts w:ascii="Work Sans" w:hAnsi="Work Sans" w:cs="Arial"/>
          <w:sz w:val="20"/>
          <w:szCs w:val="20"/>
        </w:rPr>
        <w:t xml:space="preserve"> </w:t>
      </w:r>
      <w:r w:rsidR="0066582E" w:rsidRPr="00D141B3">
        <w:rPr>
          <w:rFonts w:ascii="Work Sans" w:hAnsi="Work Sans" w:cs="Arial"/>
          <w:sz w:val="20"/>
          <w:szCs w:val="20"/>
        </w:rPr>
        <w:t xml:space="preserve">La Agencia Nacional de Infraestructura fijará los requisitos para acreditar la calidad de beneficiario, el procedimiento para acceder al beneficio, los mecanismos de otorgamiento, reemplazo y control y las causales de pérdida del beneficio, de la tarifa diferencial IIE en la estación de Peaje denominada Neguanje. </w:t>
      </w:r>
    </w:p>
    <w:p w14:paraId="2C3FD88D" w14:textId="77777777" w:rsidR="00850A17" w:rsidRDefault="00850A17" w:rsidP="00850A17">
      <w:pPr>
        <w:widowControl/>
        <w:jc w:val="both"/>
        <w:textAlignment w:val="auto"/>
        <w:rPr>
          <w:rFonts w:ascii="Work Sans" w:hAnsi="Work Sans" w:cs="Arial"/>
          <w:color w:val="000000"/>
          <w:kern w:val="0"/>
          <w:sz w:val="20"/>
          <w:szCs w:val="20"/>
          <w:lang w:val="es-CO" w:eastAsia="es-CO" w:bidi="ar-SA"/>
        </w:rPr>
      </w:pPr>
    </w:p>
    <w:p w14:paraId="28636979" w14:textId="77777777" w:rsidR="00850A17" w:rsidRPr="00D141B3" w:rsidRDefault="00850A17" w:rsidP="00850A17">
      <w:pPr>
        <w:widowControl/>
        <w:jc w:val="both"/>
        <w:textAlignment w:val="auto"/>
        <w:rPr>
          <w:rFonts w:ascii="Work Sans" w:hAnsi="Work Sans" w:cs="Arial"/>
          <w:sz w:val="20"/>
          <w:szCs w:val="20"/>
        </w:rPr>
      </w:pPr>
      <w:r w:rsidRPr="00D141B3">
        <w:rPr>
          <w:rFonts w:ascii="Work Sans" w:hAnsi="Work Sans" w:cs="Arial"/>
          <w:b/>
          <w:color w:val="000000"/>
          <w:kern w:val="0"/>
          <w:sz w:val="20"/>
          <w:szCs w:val="20"/>
          <w:lang w:val="es-CO" w:eastAsia="es-CO" w:bidi="ar-SA"/>
        </w:rPr>
        <w:lastRenderedPageBreak/>
        <w:t xml:space="preserve">Artículo </w:t>
      </w:r>
      <w:r w:rsidR="0066582E" w:rsidRPr="00D141B3">
        <w:rPr>
          <w:rFonts w:ascii="Work Sans" w:hAnsi="Work Sans" w:cs="Arial"/>
          <w:b/>
          <w:color w:val="000000"/>
          <w:kern w:val="0"/>
          <w:sz w:val="20"/>
          <w:szCs w:val="20"/>
          <w:lang w:val="es-CO" w:eastAsia="es-CO" w:bidi="ar-SA"/>
        </w:rPr>
        <w:t xml:space="preserve">2°. </w:t>
      </w:r>
      <w:r w:rsidRPr="00D141B3">
        <w:rPr>
          <w:rFonts w:ascii="Work Sans" w:hAnsi="Work Sans" w:cs="Arial"/>
          <w:color w:val="000000"/>
          <w:kern w:val="0"/>
          <w:sz w:val="20"/>
          <w:szCs w:val="20"/>
          <w:lang w:val="es-CO" w:eastAsia="es-CO" w:bidi="ar-SA"/>
        </w:rPr>
        <w:t xml:space="preserve">La presente resolución rige </w:t>
      </w:r>
      <w:r w:rsidR="001406A1">
        <w:rPr>
          <w:rFonts w:ascii="Work Sans" w:hAnsi="Work Sans" w:cs="Arial"/>
          <w:color w:val="000000"/>
          <w:kern w:val="0"/>
          <w:sz w:val="20"/>
          <w:szCs w:val="20"/>
          <w:lang w:val="es-CO" w:eastAsia="es-CO" w:bidi="ar-SA"/>
        </w:rPr>
        <w:t>a</w:t>
      </w:r>
      <w:r w:rsidRPr="00D141B3">
        <w:rPr>
          <w:rFonts w:ascii="Work Sans" w:hAnsi="Work Sans" w:cs="Arial"/>
          <w:color w:val="000000"/>
          <w:kern w:val="0"/>
          <w:sz w:val="20"/>
          <w:szCs w:val="20"/>
          <w:lang w:val="es-CO" w:eastAsia="es-CO" w:bidi="ar-SA"/>
        </w:rPr>
        <w:t xml:space="preserve"> partir de la fecha de su publicación</w:t>
      </w:r>
      <w:r w:rsidR="00CE10D6" w:rsidRPr="00D141B3">
        <w:rPr>
          <w:rFonts w:ascii="Work Sans" w:hAnsi="Work Sans" w:cs="Arial"/>
          <w:color w:val="000000"/>
          <w:kern w:val="0"/>
          <w:sz w:val="20"/>
          <w:szCs w:val="20"/>
          <w:lang w:val="es-CO" w:eastAsia="es-CO" w:bidi="ar-SA"/>
        </w:rPr>
        <w:t>.</w:t>
      </w:r>
    </w:p>
    <w:p w14:paraId="08D20F0B" w14:textId="77777777" w:rsidR="00850A17" w:rsidRPr="00D141B3" w:rsidRDefault="00850A17" w:rsidP="00850A17">
      <w:pPr>
        <w:widowControl/>
        <w:jc w:val="both"/>
        <w:textAlignment w:val="auto"/>
        <w:rPr>
          <w:rFonts w:ascii="Work Sans" w:hAnsi="Work Sans" w:cs="Arial"/>
          <w:color w:val="000000"/>
          <w:kern w:val="0"/>
          <w:sz w:val="20"/>
          <w:szCs w:val="20"/>
          <w:lang w:val="es-CO" w:eastAsia="es-CO" w:bidi="ar-SA"/>
        </w:rPr>
      </w:pPr>
      <w:r w:rsidRPr="00D141B3">
        <w:rPr>
          <w:rFonts w:ascii="Work Sans" w:hAnsi="Work Sans" w:cs="Arial"/>
          <w:color w:val="000000"/>
          <w:kern w:val="0"/>
          <w:sz w:val="20"/>
          <w:szCs w:val="20"/>
          <w:lang w:val="es-CO" w:eastAsia="es-CO" w:bidi="ar-SA"/>
        </w:rPr>
        <w:t> </w:t>
      </w:r>
    </w:p>
    <w:p w14:paraId="7D97C26E" w14:textId="77777777" w:rsidR="00850A17" w:rsidRPr="00D141B3" w:rsidRDefault="00850A17" w:rsidP="00850A17">
      <w:pPr>
        <w:pStyle w:val="Estilo"/>
        <w:spacing w:before="211"/>
        <w:ind w:right="220"/>
        <w:jc w:val="center"/>
        <w:rPr>
          <w:rFonts w:ascii="Work Sans" w:hAnsi="Work Sans"/>
          <w:b/>
          <w:sz w:val="20"/>
          <w:szCs w:val="20"/>
          <w:lang w:val="es" w:eastAsia="es-CO"/>
        </w:rPr>
      </w:pPr>
      <w:r w:rsidRPr="00D141B3">
        <w:rPr>
          <w:rFonts w:ascii="Work Sans" w:hAnsi="Work Sans"/>
          <w:b/>
          <w:sz w:val="20"/>
          <w:szCs w:val="20"/>
          <w:lang w:val="es" w:eastAsia="es-CO"/>
        </w:rPr>
        <w:t>PUBLÍQUESE  y CÚMPLASE.</w:t>
      </w:r>
    </w:p>
    <w:p w14:paraId="420AE0F5" w14:textId="77777777" w:rsidR="00850A17" w:rsidRPr="00D141B3" w:rsidRDefault="00850A17" w:rsidP="00850A17">
      <w:pPr>
        <w:pStyle w:val="Estilo"/>
        <w:spacing w:before="211"/>
        <w:ind w:left="67" w:right="220"/>
        <w:jc w:val="both"/>
        <w:rPr>
          <w:rFonts w:ascii="Work Sans" w:hAnsi="Work Sans"/>
          <w:sz w:val="20"/>
          <w:szCs w:val="20"/>
          <w:lang w:val="es" w:eastAsia="es-CO"/>
        </w:rPr>
      </w:pPr>
      <w:r w:rsidRPr="00D141B3">
        <w:rPr>
          <w:rFonts w:ascii="Work Sans" w:hAnsi="Work Sans"/>
          <w:sz w:val="20"/>
          <w:szCs w:val="20"/>
          <w:lang w:val="es" w:eastAsia="es-CO"/>
        </w:rPr>
        <w:t xml:space="preserve">Dada en Bogotá D.C., </w:t>
      </w:r>
    </w:p>
    <w:p w14:paraId="3664FF88" w14:textId="77777777" w:rsidR="00850A17" w:rsidRPr="00D141B3" w:rsidRDefault="00850A17" w:rsidP="00850A17">
      <w:pPr>
        <w:pStyle w:val="Estilo"/>
        <w:spacing w:before="211"/>
        <w:ind w:left="67" w:right="220"/>
        <w:jc w:val="both"/>
        <w:rPr>
          <w:rFonts w:ascii="Work Sans" w:hAnsi="Work Sans"/>
          <w:sz w:val="20"/>
          <w:szCs w:val="20"/>
          <w:lang w:val="es" w:eastAsia="es-CO"/>
        </w:rPr>
      </w:pPr>
    </w:p>
    <w:p w14:paraId="5BABC6CB" w14:textId="77777777" w:rsidR="00850A17" w:rsidRPr="00D141B3" w:rsidRDefault="00850A17" w:rsidP="00850A17">
      <w:pPr>
        <w:pStyle w:val="Sangradetextonormal"/>
        <w:spacing w:after="0"/>
        <w:ind w:left="0" w:right="193"/>
        <w:jc w:val="both"/>
        <w:rPr>
          <w:rFonts w:ascii="Work Sans" w:hAnsi="Work Sans" w:cs="Arial"/>
          <w:sz w:val="20"/>
          <w:szCs w:val="20"/>
          <w:lang w:val="es"/>
        </w:rPr>
      </w:pPr>
    </w:p>
    <w:p w14:paraId="67F63109" w14:textId="77777777" w:rsidR="00850A17" w:rsidRPr="00D141B3" w:rsidRDefault="00850A17" w:rsidP="00850A17">
      <w:pPr>
        <w:pStyle w:val="Sangradetextonormal"/>
        <w:spacing w:after="0"/>
        <w:ind w:left="0" w:right="193"/>
        <w:jc w:val="both"/>
        <w:rPr>
          <w:rFonts w:ascii="Work Sans" w:hAnsi="Work Sans" w:cs="Arial"/>
          <w:sz w:val="20"/>
          <w:szCs w:val="20"/>
          <w:lang w:val="es"/>
        </w:rPr>
      </w:pPr>
    </w:p>
    <w:p w14:paraId="6AC4178F" w14:textId="77777777" w:rsidR="00850A17" w:rsidRPr="00D141B3" w:rsidRDefault="00850A17" w:rsidP="00850A17">
      <w:pPr>
        <w:pStyle w:val="Sangradetextonormal"/>
        <w:spacing w:after="0"/>
        <w:ind w:left="0" w:right="193"/>
        <w:jc w:val="both"/>
        <w:rPr>
          <w:rFonts w:ascii="Work Sans" w:hAnsi="Work Sans" w:cs="Arial"/>
          <w:sz w:val="20"/>
          <w:szCs w:val="20"/>
          <w:lang w:val="es"/>
        </w:rPr>
      </w:pPr>
    </w:p>
    <w:p w14:paraId="7FC8BB5C" w14:textId="77777777" w:rsidR="00850A17" w:rsidRPr="00D141B3" w:rsidRDefault="00850A17" w:rsidP="00850A17">
      <w:pPr>
        <w:jc w:val="center"/>
        <w:rPr>
          <w:rFonts w:ascii="Work Sans" w:hAnsi="Work Sans" w:cs="Arial"/>
          <w:b/>
          <w:sz w:val="20"/>
          <w:szCs w:val="20"/>
        </w:rPr>
      </w:pPr>
      <w:r w:rsidRPr="00D141B3">
        <w:rPr>
          <w:rFonts w:ascii="Work Sans" w:hAnsi="Work Sans" w:cs="Arial"/>
          <w:b/>
          <w:sz w:val="20"/>
          <w:szCs w:val="20"/>
        </w:rPr>
        <w:t xml:space="preserve">ÁNGELA MARÍA OROZCO GÓMEZ </w:t>
      </w:r>
    </w:p>
    <w:p w14:paraId="52C8C6A3" w14:textId="77777777" w:rsidR="0066582E" w:rsidRPr="00D141B3" w:rsidRDefault="0066582E" w:rsidP="00850A17">
      <w:pPr>
        <w:jc w:val="center"/>
        <w:rPr>
          <w:rFonts w:ascii="Work Sans" w:hAnsi="Work Sans" w:cs="Arial"/>
          <w:b/>
          <w:sz w:val="20"/>
          <w:szCs w:val="20"/>
        </w:rPr>
      </w:pPr>
    </w:p>
    <w:p w14:paraId="7B792BC2" w14:textId="77777777" w:rsidR="00850A17" w:rsidRDefault="00850A17" w:rsidP="00850A17">
      <w:pPr>
        <w:widowControl/>
        <w:autoSpaceDE w:val="0"/>
        <w:jc w:val="center"/>
        <w:rPr>
          <w:rFonts w:ascii="Work Sans" w:hAnsi="Work Sans" w:cs="Arial"/>
          <w:sz w:val="20"/>
          <w:szCs w:val="20"/>
          <w:lang w:bidi="ar-SA"/>
        </w:rPr>
      </w:pPr>
    </w:p>
    <w:p w14:paraId="7290BBCB" w14:textId="77777777" w:rsidR="001859F7" w:rsidRPr="00D141B3" w:rsidRDefault="001859F7" w:rsidP="00850A17">
      <w:pPr>
        <w:widowControl/>
        <w:autoSpaceDE w:val="0"/>
        <w:jc w:val="center"/>
        <w:rPr>
          <w:rFonts w:ascii="Work Sans" w:hAnsi="Work Sans" w:cs="Arial"/>
          <w:sz w:val="20"/>
          <w:szCs w:val="20"/>
          <w:lang w:bidi="ar-SA"/>
        </w:rPr>
      </w:pPr>
    </w:p>
    <w:p w14:paraId="35814093" w14:textId="77777777" w:rsidR="00850A17" w:rsidRPr="00D141B3" w:rsidRDefault="00850A17" w:rsidP="00850A17">
      <w:pPr>
        <w:widowControl/>
        <w:shd w:val="clear" w:color="auto" w:fill="FFFFFF"/>
        <w:autoSpaceDE w:val="0"/>
        <w:ind w:hanging="11"/>
        <w:jc w:val="both"/>
        <w:textAlignment w:val="auto"/>
        <w:rPr>
          <w:rFonts w:ascii="Work Sans" w:hAnsi="Work Sans" w:cs="Arial"/>
          <w:kern w:val="0"/>
          <w:sz w:val="16"/>
          <w:szCs w:val="16"/>
          <w:lang w:val="es" w:eastAsia="es-ES" w:bidi="he-IL"/>
        </w:rPr>
      </w:pPr>
      <w:r w:rsidRPr="00D141B3">
        <w:rPr>
          <w:rFonts w:ascii="Work Sans" w:hAnsi="Work Sans" w:cs="Arial"/>
          <w:kern w:val="0"/>
          <w:sz w:val="16"/>
          <w:szCs w:val="16"/>
          <w:lang w:val="es" w:eastAsia="es-ES" w:bidi="he-IL"/>
        </w:rPr>
        <w:t xml:space="preserve">Manuel Felipe Gutierrez Torres – Viceministro de Infraestructura </w:t>
      </w:r>
    </w:p>
    <w:p w14:paraId="3A971B8C" w14:textId="77777777" w:rsidR="00850A17" w:rsidRPr="00D141B3" w:rsidRDefault="00850A17" w:rsidP="00850A17">
      <w:pPr>
        <w:widowControl/>
        <w:shd w:val="clear" w:color="auto" w:fill="FFFFFF"/>
        <w:autoSpaceDE w:val="0"/>
        <w:ind w:hanging="11"/>
        <w:jc w:val="both"/>
        <w:textAlignment w:val="auto"/>
        <w:rPr>
          <w:rFonts w:ascii="Work Sans" w:hAnsi="Work Sans" w:cs="Arial"/>
          <w:kern w:val="0"/>
          <w:sz w:val="16"/>
          <w:szCs w:val="16"/>
          <w:lang w:val="es" w:eastAsia="es-ES" w:bidi="he-IL"/>
        </w:rPr>
      </w:pPr>
      <w:r w:rsidRPr="00D141B3">
        <w:rPr>
          <w:rFonts w:ascii="Work Sans" w:hAnsi="Work Sans" w:cs="Arial"/>
          <w:kern w:val="0"/>
          <w:sz w:val="16"/>
          <w:szCs w:val="16"/>
          <w:lang w:val="es" w:eastAsia="es-ES" w:bidi="he-IL"/>
        </w:rPr>
        <w:t>Louis Kleyn Lopez – Presidente Agencia Nacional de Infraestructura</w:t>
      </w:r>
    </w:p>
    <w:p w14:paraId="5208A306" w14:textId="77777777" w:rsidR="00850A17" w:rsidRPr="00D141B3" w:rsidRDefault="00850A17" w:rsidP="00D141B3">
      <w:pPr>
        <w:pStyle w:val="Ttulo2"/>
        <w:jc w:val="left"/>
        <w:rPr>
          <w:rFonts w:ascii="Work Sans" w:hAnsi="Work Sans"/>
          <w:b w:val="0"/>
          <w:kern w:val="0"/>
          <w:sz w:val="16"/>
          <w:szCs w:val="16"/>
          <w:lang w:val="es" w:eastAsia="es-ES" w:bidi="he-IL"/>
        </w:rPr>
      </w:pPr>
      <w:r w:rsidRPr="00D141B3">
        <w:rPr>
          <w:rFonts w:ascii="Work Sans" w:hAnsi="Work Sans"/>
          <w:b w:val="0"/>
          <w:kern w:val="0"/>
          <w:sz w:val="16"/>
          <w:szCs w:val="16"/>
          <w:lang w:val="es" w:eastAsia="es-ES" w:bidi="he-IL"/>
        </w:rPr>
        <w:t xml:space="preserve">Mario Franco Morales – </w:t>
      </w:r>
      <w:r w:rsidR="001859F7">
        <w:rPr>
          <w:rFonts w:ascii="Work Sans" w:hAnsi="Work Sans"/>
          <w:b w:val="0"/>
          <w:kern w:val="0"/>
          <w:sz w:val="16"/>
          <w:szCs w:val="16"/>
          <w:lang w:val="es" w:eastAsia="es-ES" w:bidi="he-IL"/>
        </w:rPr>
        <w:t>Jefe O</w:t>
      </w:r>
      <w:r w:rsidR="0066582E" w:rsidRPr="00D141B3">
        <w:rPr>
          <w:rFonts w:ascii="Work Sans" w:hAnsi="Work Sans"/>
          <w:b w:val="0"/>
          <w:kern w:val="0"/>
          <w:sz w:val="16"/>
          <w:szCs w:val="16"/>
          <w:lang w:val="es" w:eastAsia="es-ES" w:bidi="he-IL"/>
        </w:rPr>
        <w:t>ficina de Regulación Económica (E)</w:t>
      </w:r>
      <w:r w:rsidR="00306AF2">
        <w:rPr>
          <w:rFonts w:ascii="Work Sans" w:hAnsi="Work Sans"/>
          <w:b w:val="0"/>
          <w:kern w:val="0"/>
          <w:sz w:val="16"/>
          <w:szCs w:val="16"/>
          <w:lang w:val="es" w:eastAsia="es-ES" w:bidi="he-IL"/>
        </w:rPr>
        <w:t xml:space="preserve"> </w:t>
      </w:r>
    </w:p>
    <w:p w14:paraId="3062FCDD" w14:textId="77777777" w:rsidR="00460B51" w:rsidRDefault="00850A17" w:rsidP="00D141B3">
      <w:pPr>
        <w:pStyle w:val="Standard"/>
        <w:rPr>
          <w:rFonts w:ascii="Work Sans" w:hAnsi="Work Sans" w:cs="Arial"/>
          <w:kern w:val="0"/>
          <w:sz w:val="16"/>
          <w:szCs w:val="16"/>
          <w:lang w:val="es" w:eastAsia="es-ES" w:bidi="he-IL"/>
        </w:rPr>
      </w:pPr>
      <w:r w:rsidRPr="00D141B3">
        <w:rPr>
          <w:rFonts w:ascii="Work Sans" w:hAnsi="Work Sans" w:cs="Arial"/>
          <w:kern w:val="0"/>
          <w:sz w:val="16"/>
          <w:szCs w:val="16"/>
          <w:lang w:val="es" w:eastAsia="es-ES" w:bidi="he-IL"/>
        </w:rPr>
        <w:t>Sol Angel Cala – Jefe Oficina Asesora Jurídic</w:t>
      </w:r>
      <w:r w:rsidR="001859F7">
        <w:rPr>
          <w:rFonts w:ascii="Work Sans" w:hAnsi="Work Sans" w:cs="Arial"/>
          <w:kern w:val="0"/>
          <w:sz w:val="16"/>
          <w:szCs w:val="16"/>
          <w:lang w:val="es" w:eastAsia="es-ES" w:bidi="he-IL"/>
        </w:rPr>
        <w:t xml:space="preserve">a (E) </w:t>
      </w:r>
    </w:p>
    <w:p w14:paraId="608B8266" w14:textId="77777777" w:rsidR="001859F7" w:rsidRPr="00D141B3" w:rsidRDefault="001859F7" w:rsidP="00D141B3">
      <w:pPr>
        <w:pStyle w:val="Standard"/>
        <w:rPr>
          <w:rFonts w:ascii="Work Sans" w:hAnsi="Work Sans" w:cs="Arial"/>
          <w:sz w:val="20"/>
        </w:rPr>
      </w:pPr>
      <w:r>
        <w:rPr>
          <w:rFonts w:ascii="Work Sans" w:hAnsi="Work Sans" w:cs="Arial"/>
          <w:kern w:val="0"/>
          <w:sz w:val="16"/>
          <w:szCs w:val="16"/>
          <w:lang w:val="es" w:eastAsia="es-ES" w:bidi="he-IL"/>
        </w:rPr>
        <w:t>Claudia Patricia Roa Orjuela – Asesora Oficina Asesora de Jurídica</w:t>
      </w:r>
    </w:p>
    <w:sectPr w:rsidR="001859F7" w:rsidRPr="00D141B3" w:rsidSect="008956E4">
      <w:headerReference w:type="default" r:id="rId16"/>
      <w:headerReference w:type="first" r:id="rId17"/>
      <w:pgSz w:w="12240" w:h="18720" w:code="14"/>
      <w:pgMar w:top="970"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0028" w14:textId="77777777" w:rsidR="00510709" w:rsidRDefault="00510709" w:rsidP="00F70683">
      <w:r>
        <w:separator/>
      </w:r>
    </w:p>
  </w:endnote>
  <w:endnote w:type="continuationSeparator" w:id="0">
    <w:p w14:paraId="78055256" w14:textId="77777777" w:rsidR="00510709" w:rsidRDefault="00510709" w:rsidP="00F7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ourier New"/>
    <w:panose1 w:val="00000500000000000000"/>
    <w:charset w:val="00"/>
    <w:family w:val="auto"/>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utura Bk BT">
    <w:altName w:val="Century Gothic"/>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1354" w14:textId="77777777" w:rsidR="00510709" w:rsidRDefault="00510709" w:rsidP="00F70683">
      <w:r>
        <w:separator/>
      </w:r>
    </w:p>
  </w:footnote>
  <w:footnote w:type="continuationSeparator" w:id="0">
    <w:p w14:paraId="08E89235" w14:textId="77777777" w:rsidR="00510709" w:rsidRDefault="00510709" w:rsidP="00F7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7C04" w14:textId="77777777" w:rsidR="00464CB1" w:rsidRPr="00A763B0" w:rsidRDefault="000C57B7">
    <w:pPr>
      <w:pStyle w:val="Standard"/>
      <w:tabs>
        <w:tab w:val="left" w:pos="-720"/>
      </w:tabs>
      <w:jc w:val="both"/>
      <w:rPr>
        <w:sz w:val="20"/>
      </w:rPr>
    </w:pPr>
    <w:r w:rsidRPr="00A763B0">
      <w:rPr>
        <w:rFonts w:ascii="Work Sans" w:hAnsi="Work Sans" w:cs="Garamond"/>
        <w:b/>
        <w:spacing w:val="-3"/>
        <w:sz w:val="20"/>
      </w:rPr>
      <w:t xml:space="preserve">RESOLUCIÓN NÚMERO </w:t>
    </w:r>
    <w:r w:rsidRPr="006E7609">
      <w:rPr>
        <w:rFonts w:ascii="Work Sans" w:hAnsi="Work Sans" w:cs="Garamond"/>
        <w:b/>
        <w:spacing w:val="-3"/>
        <w:sz w:val="20"/>
      </w:rPr>
      <w:tab/>
    </w:r>
    <w:r w:rsidRPr="006E7609">
      <w:rPr>
        <w:rFonts w:ascii="Work Sans" w:hAnsi="Work Sans" w:cs="Garamond"/>
        <w:b/>
        <w:spacing w:val="-3"/>
        <w:sz w:val="20"/>
      </w:rPr>
      <w:tab/>
    </w:r>
    <w:r w:rsidRPr="006E7609">
      <w:rPr>
        <w:rFonts w:ascii="Work Sans" w:hAnsi="Work Sans" w:cs="Garamond"/>
        <w:b/>
        <w:spacing w:val="-3"/>
        <w:sz w:val="20"/>
      </w:rPr>
      <w:tab/>
    </w:r>
    <w:r w:rsidRPr="006E7609">
      <w:rPr>
        <w:rFonts w:ascii="Work Sans" w:hAnsi="Work Sans" w:cs="Garamond"/>
        <w:b/>
        <w:spacing w:val="-3"/>
        <w:sz w:val="20"/>
      </w:rPr>
      <w:tab/>
    </w:r>
    <w:r w:rsidRPr="006E7609">
      <w:rPr>
        <w:rFonts w:ascii="Work Sans" w:hAnsi="Work Sans" w:cs="Garamond"/>
        <w:b/>
        <w:spacing w:val="-3"/>
        <w:sz w:val="20"/>
      </w:rPr>
      <w:tab/>
    </w:r>
    <w:r w:rsidRPr="006E7609">
      <w:rPr>
        <w:rFonts w:ascii="Work Sans" w:hAnsi="Work Sans" w:cs="Garamond"/>
        <w:b/>
        <w:spacing w:val="-3"/>
        <w:sz w:val="20"/>
      </w:rPr>
      <w:tab/>
    </w:r>
    <w:r w:rsidRPr="006E7609">
      <w:rPr>
        <w:rFonts w:ascii="Work Sans" w:hAnsi="Work Sans" w:cs="Garamond"/>
        <w:b/>
        <w:spacing w:val="-3"/>
        <w:sz w:val="20"/>
      </w:rPr>
      <w:tab/>
    </w:r>
    <w:r w:rsidRPr="00A763B0">
      <w:rPr>
        <w:rFonts w:ascii="Work Sans" w:hAnsi="Work Sans" w:cs="Garamond"/>
        <w:b/>
        <w:spacing w:val="-3"/>
        <w:sz w:val="20"/>
      </w:rPr>
      <w:t xml:space="preserve">HOJA No. </w:t>
    </w:r>
    <w:r w:rsidRPr="00A763B0">
      <w:rPr>
        <w:rStyle w:val="Nmerodepgina"/>
        <w:rFonts w:ascii="Work Sans" w:hAnsi="Work Sans" w:cs="Garamond"/>
        <w:b/>
        <w:sz w:val="20"/>
      </w:rPr>
      <w:fldChar w:fldCharType="begin"/>
    </w:r>
    <w:r w:rsidRPr="00A763B0">
      <w:rPr>
        <w:rStyle w:val="Nmerodepgina"/>
        <w:rFonts w:ascii="Work Sans" w:hAnsi="Work Sans" w:cs="Garamond"/>
        <w:b/>
        <w:sz w:val="20"/>
      </w:rPr>
      <w:instrText xml:space="preserve"> PAGE </w:instrText>
    </w:r>
    <w:r w:rsidRPr="00A763B0">
      <w:rPr>
        <w:rStyle w:val="Nmerodepgina"/>
        <w:rFonts w:ascii="Work Sans" w:hAnsi="Work Sans" w:cs="Garamond"/>
        <w:b/>
        <w:sz w:val="20"/>
      </w:rPr>
      <w:fldChar w:fldCharType="separate"/>
    </w:r>
    <w:r w:rsidR="00170E89">
      <w:rPr>
        <w:rStyle w:val="Nmerodepgina"/>
        <w:rFonts w:ascii="Work Sans" w:hAnsi="Work Sans" w:cs="Garamond"/>
        <w:b/>
        <w:noProof/>
        <w:sz w:val="20"/>
      </w:rPr>
      <w:t>6</w:t>
    </w:r>
    <w:r w:rsidRPr="00A763B0">
      <w:rPr>
        <w:rStyle w:val="Nmerodepgina"/>
        <w:rFonts w:ascii="Work Sans" w:hAnsi="Work Sans" w:cs="Garamond"/>
        <w:b/>
        <w:sz w:val="20"/>
      </w:rPr>
      <w:fldChar w:fldCharType="end"/>
    </w:r>
  </w:p>
  <w:p w14:paraId="094B70C3" w14:textId="77777777" w:rsidR="00464CB1" w:rsidRPr="00F70683" w:rsidRDefault="00464CB1">
    <w:pPr>
      <w:jc w:val="center"/>
      <w:rPr>
        <w:rFonts w:ascii="Work Sans" w:hAnsi="Work Sans" w:cs="Times New Roman"/>
        <w:i/>
        <w:color w:val="080808"/>
        <w:kern w:val="0"/>
        <w:sz w:val="20"/>
        <w:szCs w:val="20"/>
        <w:lang w:val="es-CO" w:eastAsia="es-CO" w:bidi="ar-SA"/>
      </w:rPr>
    </w:pPr>
  </w:p>
  <w:p w14:paraId="2E31A203" w14:textId="77777777" w:rsidR="000E09E7" w:rsidRDefault="000E09E7" w:rsidP="000E09E7">
    <w:pPr>
      <w:widowControl/>
      <w:jc w:val="center"/>
      <w:textAlignment w:val="auto"/>
      <w:rPr>
        <w:rFonts w:ascii="Work Sans" w:hAnsi="Work Sans" w:cs="Arial"/>
        <w:i/>
        <w:sz w:val="18"/>
        <w:szCs w:val="18"/>
      </w:rPr>
    </w:pPr>
    <w:r w:rsidRPr="00D141B3">
      <w:rPr>
        <w:rFonts w:ascii="Work Sans" w:hAnsi="Work Sans" w:cs="Arial"/>
        <w:i/>
        <w:color w:val="000000"/>
        <w:kern w:val="0"/>
        <w:sz w:val="18"/>
        <w:szCs w:val="18"/>
        <w:lang w:eastAsia="es-CO" w:bidi="ar-SA"/>
      </w:rPr>
      <w:t>“P</w:t>
    </w:r>
    <w:r w:rsidRPr="00D141B3">
      <w:rPr>
        <w:rFonts w:ascii="Work Sans" w:hAnsi="Work Sans" w:cs="Arial"/>
        <w:i/>
        <w:color w:val="000000"/>
        <w:kern w:val="0"/>
        <w:sz w:val="18"/>
        <w:szCs w:val="18"/>
        <w:lang w:val="es-CO" w:eastAsia="es-CO" w:bidi="ar-SA"/>
      </w:rPr>
      <w:t xml:space="preserve">or la cual se establece una tarifa diferencial en la estación de peaje denominada Neguanje del proyecto de </w:t>
    </w:r>
    <w:r w:rsidRPr="00D141B3">
      <w:rPr>
        <w:rFonts w:ascii="Work Sans" w:hAnsi="Work Sans" w:cs="Arial"/>
        <w:i/>
        <w:sz w:val="18"/>
        <w:szCs w:val="18"/>
      </w:rPr>
      <w:t>de asociación público privada Santa Marta – Riohacha – Paraguachón y se dictan otras disposiciones”</w:t>
    </w:r>
  </w:p>
  <w:p w14:paraId="41211745" w14:textId="77777777" w:rsidR="00D141B3" w:rsidRPr="00D141B3" w:rsidRDefault="00D141B3" w:rsidP="000E09E7">
    <w:pPr>
      <w:widowControl/>
      <w:jc w:val="center"/>
      <w:textAlignment w:val="auto"/>
      <w:rPr>
        <w:rFonts w:ascii="Work Sans" w:hAnsi="Work San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6098" w14:textId="77777777" w:rsidR="00464CB1" w:rsidRDefault="003841FB" w:rsidP="003A5744">
    <w:pPr>
      <w:pStyle w:val="Encabezado"/>
      <w:rPr>
        <w:rFonts w:ascii="Futura Bk BT" w:hAnsi="Futura Bk BT" w:cs="Arial"/>
        <w:sz w:val="16"/>
        <w:szCs w:val="16"/>
      </w:rPr>
    </w:pPr>
    <w:r w:rsidRPr="003841FB">
      <w:rPr>
        <w:noProof/>
        <w:lang w:val="es-CO" w:eastAsia="es-CO" w:bidi="ar-SA"/>
      </w:rPr>
      <w:drawing>
        <wp:inline distT="0" distB="0" distL="0" distR="0" wp14:anchorId="39DFA400" wp14:editId="53A3745B">
          <wp:extent cx="5353050" cy="819150"/>
          <wp:effectExtent l="0" t="0" r="0" b="0"/>
          <wp:docPr id="2" name="Imagen 14" descr="C:\Users\soporteorfeo\Desktop\libre office plantillas ORFEO\Nuevas 2\Logo Orfe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soporteorfeo\Desktop\libre office plantillas ORFEO\Nuevas 2\Logo Orfe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19150"/>
                  </a:xfrm>
                  <a:prstGeom prst="rect">
                    <a:avLst/>
                  </a:prstGeom>
                  <a:noFill/>
                  <a:ln>
                    <a:noFill/>
                  </a:ln>
                </pic:spPr>
              </pic:pic>
            </a:graphicData>
          </a:graphic>
        </wp:inline>
      </w:drawing>
    </w:r>
    <w:r w:rsidR="000C57B7">
      <w:rPr>
        <w:rFonts w:ascii="Futura Bk BT" w:hAnsi="Futura Bk BT" w:cs="Arial"/>
        <w:sz w:val="16"/>
        <w:szCs w:val="16"/>
      </w:rPr>
      <w:t xml:space="preserve"> </w:t>
    </w:r>
  </w:p>
  <w:p w14:paraId="0F1973E0" w14:textId="77777777" w:rsidR="007304C4" w:rsidRDefault="007304C4" w:rsidP="003A5744">
    <w:pPr>
      <w:pStyle w:val="Encabezado"/>
    </w:pPr>
  </w:p>
  <w:p w14:paraId="5E7F04E2" w14:textId="77777777" w:rsidR="007304C4" w:rsidRPr="00FA2C8B" w:rsidRDefault="007304C4" w:rsidP="003A57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77E"/>
    <w:multiLevelType w:val="hybridMultilevel"/>
    <w:tmpl w:val="200CE4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506464FD"/>
    <w:multiLevelType w:val="hybridMultilevel"/>
    <w:tmpl w:val="12EEA696"/>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 w15:restartNumberingAfterBreak="0">
    <w:nsid w:val="6B7F45D8"/>
    <w:multiLevelType w:val="hybridMultilevel"/>
    <w:tmpl w:val="5066E87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75A8032F"/>
    <w:multiLevelType w:val="hybridMultilevel"/>
    <w:tmpl w:val="AAC4D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0B"/>
    <w:rsid w:val="00000A9B"/>
    <w:rsid w:val="000C57B7"/>
    <w:rsid w:val="000D6023"/>
    <w:rsid w:val="000E09E7"/>
    <w:rsid w:val="0012698E"/>
    <w:rsid w:val="001406A1"/>
    <w:rsid w:val="00170E89"/>
    <w:rsid w:val="001859F7"/>
    <w:rsid w:val="00204344"/>
    <w:rsid w:val="00262B6B"/>
    <w:rsid w:val="00266869"/>
    <w:rsid w:val="002938BA"/>
    <w:rsid w:val="002F5655"/>
    <w:rsid w:val="00306AF2"/>
    <w:rsid w:val="00315F2D"/>
    <w:rsid w:val="00363BD4"/>
    <w:rsid w:val="00376E13"/>
    <w:rsid w:val="003841FB"/>
    <w:rsid w:val="003A39F9"/>
    <w:rsid w:val="003A5744"/>
    <w:rsid w:val="004272C4"/>
    <w:rsid w:val="0045229D"/>
    <w:rsid w:val="00460B51"/>
    <w:rsid w:val="00464CB1"/>
    <w:rsid w:val="00487DB7"/>
    <w:rsid w:val="004A166A"/>
    <w:rsid w:val="004C20D4"/>
    <w:rsid w:val="004D38D6"/>
    <w:rsid w:val="004D5B66"/>
    <w:rsid w:val="00510709"/>
    <w:rsid w:val="005A7A62"/>
    <w:rsid w:val="005C2F7B"/>
    <w:rsid w:val="005F26B9"/>
    <w:rsid w:val="0066582E"/>
    <w:rsid w:val="006C53BE"/>
    <w:rsid w:val="006C6A69"/>
    <w:rsid w:val="006D05F5"/>
    <w:rsid w:val="006E7609"/>
    <w:rsid w:val="006F06E3"/>
    <w:rsid w:val="007304C4"/>
    <w:rsid w:val="00733972"/>
    <w:rsid w:val="00800BA7"/>
    <w:rsid w:val="00810233"/>
    <w:rsid w:val="00850A17"/>
    <w:rsid w:val="00852B09"/>
    <w:rsid w:val="008956E4"/>
    <w:rsid w:val="00896E57"/>
    <w:rsid w:val="008A5E9F"/>
    <w:rsid w:val="008A6EFC"/>
    <w:rsid w:val="008D1B6D"/>
    <w:rsid w:val="008F0C9D"/>
    <w:rsid w:val="0098305B"/>
    <w:rsid w:val="00983EB7"/>
    <w:rsid w:val="00A57828"/>
    <w:rsid w:val="00A6300B"/>
    <w:rsid w:val="00A763B0"/>
    <w:rsid w:val="00A91CDC"/>
    <w:rsid w:val="00A96B3A"/>
    <w:rsid w:val="00AD4176"/>
    <w:rsid w:val="00AF1FC3"/>
    <w:rsid w:val="00B65E12"/>
    <w:rsid w:val="00BD7AF4"/>
    <w:rsid w:val="00C02519"/>
    <w:rsid w:val="00CA258D"/>
    <w:rsid w:val="00CD1562"/>
    <w:rsid w:val="00CE10D6"/>
    <w:rsid w:val="00CF7EF4"/>
    <w:rsid w:val="00D141B3"/>
    <w:rsid w:val="00D152F5"/>
    <w:rsid w:val="00D73855"/>
    <w:rsid w:val="00D951A0"/>
    <w:rsid w:val="00DA3DCA"/>
    <w:rsid w:val="00DB7685"/>
    <w:rsid w:val="00DC75AB"/>
    <w:rsid w:val="00DD08E2"/>
    <w:rsid w:val="00DF239B"/>
    <w:rsid w:val="00E06B2C"/>
    <w:rsid w:val="00E13FC6"/>
    <w:rsid w:val="00E65D50"/>
    <w:rsid w:val="00EF27DA"/>
    <w:rsid w:val="00F07899"/>
    <w:rsid w:val="00F238A1"/>
    <w:rsid w:val="00F4358C"/>
    <w:rsid w:val="00F70683"/>
    <w:rsid w:val="00F82646"/>
    <w:rsid w:val="00F826CF"/>
    <w:rsid w:val="00FA2C8B"/>
    <w:rsid w:val="00FC0241"/>
    <w:rsid w:val="00FC0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4822B"/>
  <w14:defaultImageDpi w14:val="0"/>
  <w15:docId w15:val="{08032091-1FA6-4081-98F3-B82814FF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300B"/>
    <w:pPr>
      <w:widowControl w:val="0"/>
      <w:suppressAutoHyphens/>
      <w:autoSpaceDN w:val="0"/>
      <w:spacing w:after="0" w:line="240" w:lineRule="auto"/>
      <w:textAlignment w:val="baseline"/>
    </w:pPr>
    <w:rPr>
      <w:rFonts w:ascii="Liberation Serif" w:hAnsi="Liberation Serif" w:cs="Lohit Devanagari"/>
      <w:kern w:val="3"/>
      <w:sz w:val="24"/>
      <w:szCs w:val="24"/>
      <w:lang w:val="es-ES" w:eastAsia="zh-CN" w:bidi="hi-IN"/>
    </w:rPr>
  </w:style>
  <w:style w:type="paragraph" w:styleId="Ttulo1">
    <w:name w:val="heading 1"/>
    <w:basedOn w:val="Normal"/>
    <w:next w:val="Normal"/>
    <w:link w:val="Ttulo1Car"/>
    <w:uiPriority w:val="9"/>
    <w:qFormat/>
    <w:rsid w:val="00850A17"/>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Standard"/>
    <w:next w:val="Standard"/>
    <w:link w:val="Ttulo2Car"/>
    <w:uiPriority w:val="9"/>
    <w:rsid w:val="00A6300B"/>
    <w:pPr>
      <w:keepNext/>
      <w:widowControl w:val="0"/>
      <w:jc w:val="center"/>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50A17"/>
    <w:rPr>
      <w:rFonts w:asciiTheme="majorHAnsi" w:eastAsiaTheme="majorEastAsia" w:hAnsiTheme="majorHAnsi" w:cs="Mangal"/>
      <w:color w:val="2E74B5" w:themeColor="accent1" w:themeShade="BF"/>
      <w:kern w:val="3"/>
      <w:sz w:val="29"/>
      <w:szCs w:val="29"/>
      <w:lang w:val="es-ES" w:eastAsia="zh-CN" w:bidi="hi-IN"/>
    </w:rPr>
  </w:style>
  <w:style w:type="character" w:customStyle="1" w:styleId="Ttulo2Car">
    <w:name w:val="Título 2 Car"/>
    <w:basedOn w:val="Fuentedeprrafopredeter"/>
    <w:link w:val="Ttulo2"/>
    <w:uiPriority w:val="9"/>
    <w:locked/>
    <w:rsid w:val="00A6300B"/>
    <w:rPr>
      <w:rFonts w:ascii="Arial" w:hAnsi="Arial" w:cs="Arial"/>
      <w:b/>
      <w:kern w:val="3"/>
      <w:sz w:val="20"/>
      <w:szCs w:val="20"/>
      <w:lang w:val="es-ES" w:eastAsia="zh-CN"/>
    </w:rPr>
  </w:style>
  <w:style w:type="paragraph" w:customStyle="1" w:styleId="Standard">
    <w:name w:val="Standard"/>
    <w:rsid w:val="00A6300B"/>
    <w:pPr>
      <w:suppressAutoHyphens/>
      <w:autoSpaceDN w:val="0"/>
      <w:spacing w:after="0" w:line="240" w:lineRule="auto"/>
      <w:textAlignment w:val="baseline"/>
    </w:pPr>
    <w:rPr>
      <w:rFonts w:ascii="Courier New" w:hAnsi="Courier New" w:cs="Courier New"/>
      <w:kern w:val="3"/>
      <w:sz w:val="24"/>
      <w:szCs w:val="20"/>
      <w:lang w:val="es-ES" w:eastAsia="zh-CN"/>
    </w:rPr>
  </w:style>
  <w:style w:type="paragraph" w:styleId="Encabezado">
    <w:name w:val="header"/>
    <w:basedOn w:val="Normal"/>
    <w:link w:val="EncabezadoCar"/>
    <w:uiPriority w:val="99"/>
    <w:rsid w:val="00A6300B"/>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locked/>
    <w:rsid w:val="00A6300B"/>
    <w:rPr>
      <w:rFonts w:ascii="Liberation Serif" w:hAnsi="Liberation Serif" w:cs="Mangal"/>
      <w:kern w:val="3"/>
      <w:sz w:val="21"/>
      <w:szCs w:val="21"/>
      <w:lang w:val="es-ES" w:eastAsia="zh-CN" w:bidi="hi-IN"/>
    </w:rPr>
  </w:style>
  <w:style w:type="character" w:styleId="Nmerodepgina">
    <w:name w:val="page number"/>
    <w:basedOn w:val="Fuentedeprrafopredeter"/>
    <w:uiPriority w:val="99"/>
    <w:rsid w:val="00A6300B"/>
    <w:rPr>
      <w:rFonts w:cs="Times New Roman"/>
    </w:rPr>
  </w:style>
  <w:style w:type="paragraph" w:customStyle="1" w:styleId="pa9">
    <w:name w:val="pa9"/>
    <w:basedOn w:val="Normal"/>
    <w:rsid w:val="00A6300B"/>
    <w:pPr>
      <w:widowControl/>
      <w:suppressAutoHyphens w:val="0"/>
      <w:spacing w:before="100" w:after="100"/>
      <w:textAlignment w:val="auto"/>
    </w:pPr>
    <w:rPr>
      <w:rFonts w:ascii="Times New Roman" w:hAnsi="Times New Roman" w:cs="Times New Roman"/>
      <w:kern w:val="0"/>
      <w:lang w:val="es-CO" w:eastAsia="es-CO" w:bidi="ar-SA"/>
    </w:rPr>
  </w:style>
  <w:style w:type="paragraph" w:styleId="NormalWeb">
    <w:name w:val="Normal (Web)"/>
    <w:basedOn w:val="Normal"/>
    <w:uiPriority w:val="99"/>
    <w:unhideWhenUsed/>
    <w:rsid w:val="00A6300B"/>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styleId="Prrafodelista">
    <w:name w:val="List Paragraph"/>
    <w:basedOn w:val="Normal"/>
    <w:uiPriority w:val="34"/>
    <w:qFormat/>
    <w:rsid w:val="00A6300B"/>
    <w:pPr>
      <w:ind w:left="720"/>
      <w:contextualSpacing/>
    </w:pPr>
    <w:rPr>
      <w:rFonts w:cs="Mangal"/>
      <w:szCs w:val="21"/>
    </w:rPr>
  </w:style>
  <w:style w:type="paragraph" w:customStyle="1" w:styleId="paragraph">
    <w:name w:val="paragraph"/>
    <w:basedOn w:val="Normal"/>
    <w:rsid w:val="00A6300B"/>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customStyle="1" w:styleId="pa6">
    <w:name w:val="pa6"/>
    <w:basedOn w:val="Normal"/>
    <w:rsid w:val="00850A17"/>
    <w:pPr>
      <w:widowControl/>
      <w:spacing w:before="100" w:after="100"/>
      <w:textAlignment w:val="auto"/>
    </w:pPr>
    <w:rPr>
      <w:rFonts w:ascii="Times New Roman" w:hAnsi="Times New Roman" w:cs="Times New Roman"/>
      <w:kern w:val="0"/>
      <w:lang w:val="es-CO" w:eastAsia="es-CO" w:bidi="ar-SA"/>
    </w:rPr>
  </w:style>
  <w:style w:type="paragraph" w:styleId="Sangradetextonormal">
    <w:name w:val="Body Text Indent"/>
    <w:basedOn w:val="Normal"/>
    <w:link w:val="SangradetextonormalCar"/>
    <w:uiPriority w:val="99"/>
    <w:rsid w:val="00850A17"/>
    <w:pPr>
      <w:spacing w:after="120"/>
      <w:ind w:left="283"/>
    </w:pPr>
    <w:rPr>
      <w:rFonts w:cs="Mangal"/>
      <w:szCs w:val="21"/>
    </w:rPr>
  </w:style>
  <w:style w:type="character" w:customStyle="1" w:styleId="SangradetextonormalCar">
    <w:name w:val="Sangría de texto normal Car"/>
    <w:basedOn w:val="Fuentedeprrafopredeter"/>
    <w:link w:val="Sangradetextonormal"/>
    <w:uiPriority w:val="99"/>
    <w:locked/>
    <w:rsid w:val="00850A17"/>
    <w:rPr>
      <w:rFonts w:ascii="Liberation Serif" w:hAnsi="Liberation Serif" w:cs="Mangal"/>
      <w:kern w:val="3"/>
      <w:sz w:val="21"/>
      <w:szCs w:val="21"/>
      <w:lang w:val="es-ES" w:eastAsia="zh-CN" w:bidi="hi-IN"/>
    </w:rPr>
  </w:style>
  <w:style w:type="paragraph" w:customStyle="1" w:styleId="Estilo">
    <w:name w:val="Estilo"/>
    <w:rsid w:val="00850A17"/>
    <w:pPr>
      <w:widowControl w:val="0"/>
      <w:suppressAutoHyphens/>
      <w:autoSpaceDE w:val="0"/>
      <w:autoSpaceDN w:val="0"/>
      <w:spacing w:after="0" w:line="240" w:lineRule="auto"/>
    </w:pPr>
    <w:rPr>
      <w:rFonts w:ascii="Arial" w:hAnsi="Arial" w:cs="Arial"/>
      <w:sz w:val="24"/>
      <w:szCs w:val="24"/>
      <w:lang w:val="es-ES" w:eastAsia="es-ES"/>
    </w:rPr>
  </w:style>
  <w:style w:type="character" w:styleId="Refdecomentario">
    <w:name w:val="annotation reference"/>
    <w:basedOn w:val="Fuentedeprrafopredeter"/>
    <w:uiPriority w:val="99"/>
    <w:semiHidden/>
    <w:unhideWhenUsed/>
    <w:rsid w:val="00266869"/>
    <w:rPr>
      <w:rFonts w:cs="Times New Roman"/>
      <w:sz w:val="16"/>
      <w:szCs w:val="16"/>
    </w:rPr>
  </w:style>
  <w:style w:type="paragraph" w:styleId="Textocomentario">
    <w:name w:val="annotation text"/>
    <w:basedOn w:val="Normal"/>
    <w:link w:val="TextocomentarioCar"/>
    <w:uiPriority w:val="99"/>
    <w:semiHidden/>
    <w:unhideWhenUsed/>
    <w:rsid w:val="00266869"/>
    <w:rPr>
      <w:rFonts w:cs="Mangal"/>
      <w:sz w:val="20"/>
      <w:szCs w:val="18"/>
    </w:rPr>
  </w:style>
  <w:style w:type="character" w:customStyle="1" w:styleId="TextocomentarioCar">
    <w:name w:val="Texto comentario Car"/>
    <w:basedOn w:val="Fuentedeprrafopredeter"/>
    <w:link w:val="Textocomentario"/>
    <w:uiPriority w:val="99"/>
    <w:semiHidden/>
    <w:locked/>
    <w:rsid w:val="00266869"/>
    <w:rPr>
      <w:rFonts w:ascii="Liberation Serif" w:hAnsi="Liberation Serif" w:cs="Mangal"/>
      <w:kern w:val="3"/>
      <w:sz w:val="18"/>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266869"/>
    <w:rPr>
      <w:b/>
      <w:bCs/>
    </w:rPr>
  </w:style>
  <w:style w:type="character" w:customStyle="1" w:styleId="AsuntodelcomentarioCar">
    <w:name w:val="Asunto del comentario Car"/>
    <w:basedOn w:val="TextocomentarioCar"/>
    <w:link w:val="Asuntodelcomentario"/>
    <w:uiPriority w:val="99"/>
    <w:semiHidden/>
    <w:locked/>
    <w:rsid w:val="00266869"/>
    <w:rPr>
      <w:rFonts w:ascii="Liberation Serif" w:hAnsi="Liberation Serif" w:cs="Mangal"/>
      <w:b/>
      <w:bCs/>
      <w:kern w:val="3"/>
      <w:sz w:val="18"/>
      <w:szCs w:val="18"/>
      <w:lang w:val="es-ES" w:eastAsia="zh-CN" w:bidi="hi-IN"/>
    </w:rPr>
  </w:style>
  <w:style w:type="paragraph" w:styleId="Textodeglobo">
    <w:name w:val="Balloon Text"/>
    <w:basedOn w:val="Normal"/>
    <w:link w:val="TextodegloboCar"/>
    <w:uiPriority w:val="99"/>
    <w:semiHidden/>
    <w:unhideWhenUsed/>
    <w:rsid w:val="00266869"/>
    <w:rPr>
      <w:rFonts w:ascii="Segoe UI" w:hAnsi="Segoe UI" w:cs="Mangal"/>
      <w:sz w:val="18"/>
      <w:szCs w:val="16"/>
    </w:rPr>
  </w:style>
  <w:style w:type="character" w:customStyle="1" w:styleId="TextodegloboCar">
    <w:name w:val="Texto de globo Car"/>
    <w:basedOn w:val="Fuentedeprrafopredeter"/>
    <w:link w:val="Textodeglobo"/>
    <w:uiPriority w:val="99"/>
    <w:semiHidden/>
    <w:locked/>
    <w:rsid w:val="00266869"/>
    <w:rPr>
      <w:rFonts w:ascii="Segoe UI" w:hAnsi="Segoe UI" w:cs="Mangal"/>
      <w:kern w:val="3"/>
      <w:sz w:val="16"/>
      <w:szCs w:val="16"/>
      <w:lang w:val="es-ES" w:eastAsia="zh-CN" w:bidi="hi-IN"/>
    </w:rPr>
  </w:style>
  <w:style w:type="paragraph" w:styleId="Sinespaciado">
    <w:name w:val="No Spacing"/>
    <w:uiPriority w:val="1"/>
    <w:rsid w:val="004D5B66"/>
    <w:pPr>
      <w:widowControl w:val="0"/>
      <w:suppressAutoHyphens/>
      <w:autoSpaceDN w:val="0"/>
      <w:spacing w:after="0" w:line="240" w:lineRule="auto"/>
    </w:pPr>
    <w:rPr>
      <w:rFonts w:ascii="Liberation Serif" w:hAnsi="Liberation Serif" w:cs="Mangal"/>
      <w:kern w:val="3"/>
      <w:sz w:val="24"/>
      <w:szCs w:val="21"/>
      <w:lang w:val="es-ES" w:eastAsia="zh-CN" w:bidi="hi-IN"/>
    </w:rPr>
  </w:style>
  <w:style w:type="character" w:styleId="Hipervnculo">
    <w:name w:val="Hyperlink"/>
    <w:basedOn w:val="Fuentedeprrafopredeter"/>
    <w:uiPriority w:val="99"/>
    <w:unhideWhenUsed/>
    <w:rsid w:val="00F4358C"/>
    <w:rPr>
      <w:rFonts w:cs="Times New Roman"/>
      <w:color w:val="0563C1" w:themeColor="hyperlink"/>
      <w:u w:val="single"/>
    </w:rPr>
  </w:style>
  <w:style w:type="paragraph" w:styleId="Piedepgina">
    <w:name w:val="footer"/>
    <w:basedOn w:val="Normal"/>
    <w:link w:val="PiedepginaCar"/>
    <w:uiPriority w:val="99"/>
    <w:unhideWhenUsed/>
    <w:rsid w:val="00F70683"/>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sid w:val="00F70683"/>
    <w:rPr>
      <w:rFonts w:ascii="Liberation Serif" w:hAnsi="Liberation Serif" w:cs="Mangal"/>
      <w:kern w:val="3"/>
      <w:sz w:val="21"/>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1993/L0105de1993.htm" TargetMode="External"/><Relationship Id="rId13" Type="http://schemas.openxmlformats.org/officeDocument/2006/relationships/hyperlink" Target="http://www.lexbase.biz/lexbase/normas/leyes/1998/L0448de199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ase.biz/lexbase/normas/leyes/2002/L0787de2002.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1993/L0105de1993.htm" TargetMode="External"/><Relationship Id="rId5" Type="http://schemas.openxmlformats.org/officeDocument/2006/relationships/webSettings" Target="webSettings.xml"/><Relationship Id="rId15" Type="http://schemas.openxmlformats.org/officeDocument/2006/relationships/hyperlink" Target="http://www.lexbase.biz/lexbase/normas/decretos/2011/D0087de2011.htm" TargetMode="External"/><Relationship Id="rId10" Type="http://schemas.openxmlformats.org/officeDocument/2006/relationships/hyperlink" Target="http://www.lexbase.biz/lexbase/normas/decretos/2011/D0087de201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xbase.biz/lexbase/normas/leyes/2002/L0787de2002.htm" TargetMode="External"/><Relationship Id="rId14" Type="http://schemas.openxmlformats.org/officeDocument/2006/relationships/hyperlink" Target="http://www.lexbase.biz/lexbase/normas/decretos/2001/D0423de200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74A4-A36E-4CE8-B196-9074A280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3270</Words>
  <Characters>17989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Julieth Medina Medina</dc:creator>
  <cp:keywords/>
  <dc:description/>
  <cp:lastModifiedBy>ASUS</cp:lastModifiedBy>
  <cp:revision>2</cp:revision>
  <dcterms:created xsi:type="dcterms:W3CDTF">2019-06-26T01:03:00Z</dcterms:created>
  <dcterms:modified xsi:type="dcterms:W3CDTF">2019-06-26T01:03:00Z</dcterms:modified>
</cp:coreProperties>
</file>