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33BD6" w14:textId="77777777" w:rsidR="00F177FC" w:rsidRPr="008C3044" w:rsidRDefault="004E3EF7" w:rsidP="00F86C99">
      <w:pPr>
        <w:rPr>
          <w:rFonts w:ascii="Arial" w:hAnsi="Arial" w:cs="Arial"/>
          <w:sz w:val="20"/>
          <w:szCs w:val="20"/>
        </w:rPr>
      </w:pPr>
      <w:r w:rsidRPr="00F86C99">
        <w:rPr>
          <w:rFonts w:ascii="Arial" w:hAnsi="Arial" w:cs="Arial"/>
          <w:noProof/>
          <w:sz w:val="20"/>
          <w:szCs w:val="20"/>
          <w:lang w:val="es-MX" w:eastAsia="es-MX"/>
        </w:rPr>
        <w:drawing>
          <wp:anchor distT="0" distB="0" distL="114300" distR="114300" simplePos="0" relativeHeight="251661312" behindDoc="1" locked="0" layoutInCell="1" allowOverlap="1" wp14:anchorId="03AAD5A3" wp14:editId="4BD28EE1">
            <wp:simplePos x="0" y="0"/>
            <wp:positionH relativeFrom="page">
              <wp:posOffset>5248275</wp:posOffset>
            </wp:positionH>
            <wp:positionV relativeFrom="paragraph">
              <wp:posOffset>-18415</wp:posOffset>
            </wp:positionV>
            <wp:extent cx="1238250" cy="552450"/>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552450"/>
                    </a:xfrm>
                    <a:prstGeom prst="rect">
                      <a:avLst/>
                    </a:prstGeom>
                    <a:noFill/>
                  </pic:spPr>
                </pic:pic>
              </a:graphicData>
            </a:graphic>
            <wp14:sizeRelH relativeFrom="page">
              <wp14:pctWidth>0</wp14:pctWidth>
            </wp14:sizeRelH>
            <wp14:sizeRelV relativeFrom="page">
              <wp14:pctHeight>0</wp14:pctHeight>
            </wp14:sizeRelV>
          </wp:anchor>
        </w:drawing>
      </w:r>
      <w:r w:rsidRPr="008C3044">
        <w:rPr>
          <w:rFonts w:ascii="Arial" w:hAnsi="Arial" w:cs="Arial"/>
          <w:noProof/>
          <w:sz w:val="20"/>
          <w:szCs w:val="20"/>
          <w:lang w:val="es-MX" w:eastAsia="es-MX"/>
        </w:rPr>
        <w:drawing>
          <wp:anchor distT="0" distB="0" distL="114300" distR="114300" simplePos="0" relativeHeight="251659264" behindDoc="0" locked="0" layoutInCell="1" allowOverlap="1" wp14:anchorId="67C01E36" wp14:editId="5053DA9A">
            <wp:simplePos x="0" y="0"/>
            <wp:positionH relativeFrom="column">
              <wp:posOffset>62865</wp:posOffset>
            </wp:positionH>
            <wp:positionV relativeFrom="paragraph">
              <wp:posOffset>-285750</wp:posOffset>
            </wp:positionV>
            <wp:extent cx="3653155" cy="992505"/>
            <wp:effectExtent l="0" t="0" r="0" b="0"/>
            <wp:wrapNone/>
            <wp:docPr id="3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3155" cy="99250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86B4838" w14:textId="77777777" w:rsidR="004E3EF7" w:rsidRPr="00445B08" w:rsidRDefault="004E3EF7" w:rsidP="00F86C99">
      <w:pPr>
        <w:rPr>
          <w:rFonts w:ascii="Arial" w:hAnsi="Arial" w:cs="Arial"/>
          <w:sz w:val="20"/>
          <w:szCs w:val="20"/>
        </w:rPr>
      </w:pPr>
    </w:p>
    <w:p w14:paraId="46BE977C" w14:textId="77777777" w:rsidR="006074CA" w:rsidRPr="00330EF6" w:rsidRDefault="006074CA" w:rsidP="00F86C99">
      <w:pPr>
        <w:rPr>
          <w:rFonts w:ascii="Arial" w:hAnsi="Arial" w:cs="Arial"/>
          <w:sz w:val="16"/>
          <w:szCs w:val="16"/>
        </w:rPr>
      </w:pPr>
      <w:r w:rsidRPr="00330EF6">
        <w:rPr>
          <w:rFonts w:ascii="Arial" w:hAnsi="Arial" w:cs="Arial"/>
          <w:sz w:val="16"/>
          <w:szCs w:val="16"/>
        </w:rPr>
        <w:t>NIT.899.999.055-4</w:t>
      </w:r>
    </w:p>
    <w:p w14:paraId="18C655BA" w14:textId="57118963" w:rsidR="006074CA" w:rsidRPr="008C3044" w:rsidRDefault="006074CA" w:rsidP="00F86C99">
      <w:pPr>
        <w:jc w:val="center"/>
        <w:rPr>
          <w:rFonts w:ascii="Arial" w:hAnsi="Arial" w:cs="Arial"/>
          <w:b/>
          <w:sz w:val="21"/>
          <w:szCs w:val="21"/>
        </w:rPr>
      </w:pPr>
      <w:r w:rsidRPr="008C3044">
        <w:rPr>
          <w:rFonts w:ascii="Arial" w:hAnsi="Arial" w:cs="Arial"/>
          <w:b/>
          <w:sz w:val="21"/>
          <w:szCs w:val="21"/>
        </w:rPr>
        <w:t xml:space="preserve">RESOLUCIÓN NÚMERO </w:t>
      </w:r>
      <w:proofErr w:type="gramStart"/>
      <w:r w:rsidRPr="008C3044">
        <w:rPr>
          <w:rFonts w:ascii="Arial" w:hAnsi="Arial" w:cs="Arial"/>
          <w:b/>
          <w:sz w:val="21"/>
          <w:szCs w:val="21"/>
        </w:rPr>
        <w:t>XXXXXXX  DE</w:t>
      </w:r>
      <w:proofErr w:type="gramEnd"/>
      <w:r w:rsidRPr="008C3044">
        <w:rPr>
          <w:rFonts w:ascii="Arial" w:hAnsi="Arial" w:cs="Arial"/>
          <w:b/>
          <w:sz w:val="21"/>
          <w:szCs w:val="21"/>
        </w:rPr>
        <w:t xml:space="preserve"> 2017</w:t>
      </w:r>
    </w:p>
    <w:p w14:paraId="0BD386B5" w14:textId="77777777" w:rsidR="009675BB" w:rsidRPr="008C3044" w:rsidRDefault="009675BB" w:rsidP="00F86C99">
      <w:pPr>
        <w:jc w:val="center"/>
        <w:rPr>
          <w:rFonts w:ascii="Arial" w:hAnsi="Arial" w:cs="Arial"/>
          <w:b/>
          <w:sz w:val="21"/>
          <w:szCs w:val="21"/>
        </w:rPr>
      </w:pPr>
    </w:p>
    <w:p w14:paraId="4CE381D4" w14:textId="77777777" w:rsidR="006074CA" w:rsidRPr="008C3044" w:rsidRDefault="006074CA" w:rsidP="00F86C99">
      <w:pPr>
        <w:jc w:val="center"/>
        <w:rPr>
          <w:rFonts w:ascii="Arial" w:hAnsi="Arial" w:cs="Arial"/>
          <w:b/>
          <w:sz w:val="21"/>
          <w:szCs w:val="21"/>
        </w:rPr>
      </w:pPr>
      <w:r w:rsidRPr="008C3044">
        <w:rPr>
          <w:rFonts w:ascii="Arial" w:hAnsi="Arial" w:cs="Arial"/>
          <w:b/>
          <w:sz w:val="21"/>
          <w:szCs w:val="21"/>
        </w:rPr>
        <w:t>(</w:t>
      </w:r>
      <w:r w:rsidRPr="008C3044">
        <w:rPr>
          <w:rFonts w:ascii="Arial" w:hAnsi="Arial" w:cs="Arial"/>
          <w:b/>
          <w:sz w:val="21"/>
          <w:szCs w:val="21"/>
        </w:rPr>
        <w:tab/>
        <w:t xml:space="preserve">                        )</w:t>
      </w:r>
    </w:p>
    <w:p w14:paraId="4EF88512" w14:textId="77777777" w:rsidR="004E3EF7" w:rsidRPr="008C3044" w:rsidRDefault="004E3EF7" w:rsidP="00F86C99">
      <w:pPr>
        <w:jc w:val="center"/>
        <w:rPr>
          <w:rFonts w:ascii="Arial" w:hAnsi="Arial" w:cs="Arial"/>
          <w:sz w:val="21"/>
          <w:szCs w:val="21"/>
        </w:rPr>
      </w:pPr>
    </w:p>
    <w:p w14:paraId="2F15E253" w14:textId="77777777" w:rsidR="006074CA" w:rsidRPr="008C3044" w:rsidRDefault="006074CA" w:rsidP="00F86C99">
      <w:pPr>
        <w:jc w:val="center"/>
        <w:rPr>
          <w:rFonts w:ascii="Arial" w:hAnsi="Arial" w:cs="Arial"/>
          <w:sz w:val="21"/>
          <w:szCs w:val="21"/>
        </w:rPr>
      </w:pPr>
      <w:r w:rsidRPr="008C3044">
        <w:rPr>
          <w:rFonts w:ascii="Arial" w:hAnsi="Arial" w:cs="Arial"/>
          <w:sz w:val="21"/>
          <w:szCs w:val="21"/>
        </w:rPr>
        <w:t>“</w:t>
      </w:r>
      <w:bookmarkStart w:id="0" w:name="_GoBack"/>
      <w:r w:rsidRPr="008C3044">
        <w:rPr>
          <w:rFonts w:ascii="Arial" w:hAnsi="Arial" w:cs="Arial"/>
          <w:sz w:val="21"/>
          <w:szCs w:val="21"/>
        </w:rPr>
        <w:t xml:space="preserve">Por la cual se establecen medidas de seguridad y operación vehicular de los Sectores 1, 1A, 2, 2A, 3 y 3A de la Doble Calzada Bogotá – Villavicencio, entre el PR 34+100 </w:t>
      </w:r>
      <w:r w:rsidR="00825908" w:rsidRPr="008C3044">
        <w:rPr>
          <w:rFonts w:ascii="Arial" w:hAnsi="Arial" w:cs="Arial"/>
          <w:sz w:val="21"/>
          <w:szCs w:val="21"/>
        </w:rPr>
        <w:t xml:space="preserve">  </w:t>
      </w:r>
      <w:r w:rsidRPr="008C3044">
        <w:rPr>
          <w:rFonts w:ascii="Arial" w:hAnsi="Arial" w:cs="Arial"/>
          <w:sz w:val="21"/>
          <w:szCs w:val="21"/>
        </w:rPr>
        <w:t>(</w:t>
      </w:r>
      <w:r w:rsidR="00967FF3" w:rsidRPr="008C3044">
        <w:rPr>
          <w:rFonts w:ascii="Arial" w:hAnsi="Arial" w:cs="Arial"/>
          <w:sz w:val="21"/>
          <w:szCs w:val="21"/>
        </w:rPr>
        <w:t>Intersección</w:t>
      </w:r>
      <w:r w:rsidRPr="008C3044">
        <w:rPr>
          <w:rFonts w:ascii="Arial" w:hAnsi="Arial" w:cs="Arial"/>
          <w:sz w:val="21"/>
          <w:szCs w:val="21"/>
        </w:rPr>
        <w:t xml:space="preserve"> El Tablón) y la Intersección Tequendama (Bypass Tequendama), tanto en condiciones normales como especiales de tránsito</w:t>
      </w:r>
      <w:bookmarkEnd w:id="0"/>
      <w:r w:rsidRPr="008C3044">
        <w:rPr>
          <w:rFonts w:ascii="Arial" w:hAnsi="Arial" w:cs="Arial"/>
          <w:sz w:val="21"/>
          <w:szCs w:val="21"/>
        </w:rPr>
        <w:t>”.</w:t>
      </w:r>
    </w:p>
    <w:p w14:paraId="75985B5F" w14:textId="77777777" w:rsidR="00825908" w:rsidRPr="008C3044" w:rsidRDefault="00825908" w:rsidP="00F86C99">
      <w:pPr>
        <w:jc w:val="center"/>
        <w:rPr>
          <w:rFonts w:ascii="Arial" w:hAnsi="Arial" w:cs="Arial"/>
          <w:sz w:val="21"/>
          <w:szCs w:val="21"/>
        </w:rPr>
      </w:pPr>
    </w:p>
    <w:p w14:paraId="70F647D1" w14:textId="77777777" w:rsidR="006074CA" w:rsidRPr="008C3044" w:rsidRDefault="006074CA" w:rsidP="00F86C99">
      <w:pPr>
        <w:jc w:val="center"/>
        <w:rPr>
          <w:rFonts w:ascii="Arial" w:hAnsi="Arial" w:cs="Arial"/>
          <w:b/>
          <w:sz w:val="21"/>
          <w:szCs w:val="21"/>
        </w:rPr>
      </w:pPr>
      <w:r w:rsidRPr="008C3044">
        <w:rPr>
          <w:rFonts w:ascii="Arial" w:hAnsi="Arial" w:cs="Arial"/>
          <w:b/>
          <w:sz w:val="21"/>
          <w:szCs w:val="21"/>
        </w:rPr>
        <w:t>EL MINISTERIO DE TRANSPORTE</w:t>
      </w:r>
    </w:p>
    <w:p w14:paraId="332E03F4" w14:textId="77777777" w:rsidR="006074CA" w:rsidRPr="008C3044" w:rsidRDefault="006074CA" w:rsidP="00F86C99">
      <w:pPr>
        <w:jc w:val="center"/>
        <w:rPr>
          <w:rFonts w:ascii="Arial" w:hAnsi="Arial" w:cs="Arial"/>
          <w:sz w:val="21"/>
          <w:szCs w:val="21"/>
        </w:rPr>
      </w:pPr>
      <w:r w:rsidRPr="008C3044">
        <w:rPr>
          <w:rFonts w:ascii="Arial" w:hAnsi="Arial" w:cs="Arial"/>
          <w:sz w:val="21"/>
          <w:szCs w:val="21"/>
        </w:rPr>
        <w:t>En ejercicio de sus facultades legales y en especial las que le confieren las Leyes 105 de 1993, 336 de 1996, 769 de 2002 y el Decreto 087 de 2011, y</w:t>
      </w:r>
    </w:p>
    <w:p w14:paraId="075A7831" w14:textId="77777777" w:rsidR="00825908" w:rsidRPr="008C3044" w:rsidRDefault="00825908" w:rsidP="00F86C99">
      <w:pPr>
        <w:jc w:val="both"/>
        <w:rPr>
          <w:rFonts w:ascii="Arial" w:hAnsi="Arial" w:cs="Arial"/>
          <w:sz w:val="21"/>
          <w:szCs w:val="21"/>
        </w:rPr>
      </w:pPr>
    </w:p>
    <w:p w14:paraId="34C1AD65" w14:textId="77777777" w:rsidR="006074CA" w:rsidRPr="008C3044" w:rsidRDefault="006074CA" w:rsidP="00F86C99">
      <w:pPr>
        <w:jc w:val="center"/>
        <w:rPr>
          <w:rFonts w:ascii="Arial" w:hAnsi="Arial" w:cs="Arial"/>
          <w:b/>
          <w:sz w:val="21"/>
          <w:szCs w:val="21"/>
        </w:rPr>
      </w:pPr>
      <w:r w:rsidRPr="008C3044">
        <w:rPr>
          <w:rFonts w:ascii="Arial" w:hAnsi="Arial" w:cs="Arial"/>
          <w:b/>
          <w:sz w:val="21"/>
          <w:szCs w:val="21"/>
        </w:rPr>
        <w:t>CONSIDERANDO:</w:t>
      </w:r>
    </w:p>
    <w:p w14:paraId="0525BB02" w14:textId="77777777" w:rsidR="006074CA" w:rsidRPr="008C3044" w:rsidRDefault="006074CA" w:rsidP="00F86C99">
      <w:pPr>
        <w:jc w:val="both"/>
        <w:rPr>
          <w:rFonts w:ascii="Arial" w:hAnsi="Arial" w:cs="Arial"/>
          <w:sz w:val="21"/>
          <w:szCs w:val="21"/>
        </w:rPr>
      </w:pPr>
      <w:r w:rsidRPr="008C3044">
        <w:rPr>
          <w:rFonts w:ascii="Arial" w:hAnsi="Arial" w:cs="Arial"/>
          <w:sz w:val="21"/>
          <w:szCs w:val="21"/>
        </w:rPr>
        <w:t>Que corresponde al Ministerio de Transporte, como objetivo primordial la formulación y adopción de las políticas, planes, programas, proyectos y regulación económica en materia de transporte, tránsito e infraestructura de los modos de transporte carretero, marítimo, fluvial, férreo y aéreo y la regulación técnica en materia de transporte y tránsito de los modos carretero, marítimo, fluvial y férreo.</w:t>
      </w:r>
    </w:p>
    <w:p w14:paraId="138401DD" w14:textId="77777777" w:rsidR="006074CA" w:rsidRDefault="006074CA" w:rsidP="00F86C99">
      <w:pPr>
        <w:jc w:val="both"/>
        <w:rPr>
          <w:rFonts w:ascii="Arial" w:hAnsi="Arial" w:cs="Arial"/>
          <w:sz w:val="21"/>
          <w:szCs w:val="21"/>
        </w:rPr>
      </w:pPr>
      <w:r w:rsidRPr="008C3044">
        <w:rPr>
          <w:rFonts w:ascii="Arial" w:hAnsi="Arial" w:cs="Arial"/>
          <w:sz w:val="21"/>
          <w:szCs w:val="21"/>
        </w:rPr>
        <w:t>Que corresponde al Ministerio de Transporte fijar y adoptar la política, planes y programas en materia de seguridad en los diferentes modos de transporte y de construcción y conservación de su infraestructura.</w:t>
      </w:r>
    </w:p>
    <w:p w14:paraId="153B2E60" w14:textId="34E5E9F8" w:rsidR="00B51545" w:rsidRPr="008C3044" w:rsidRDefault="00B51545" w:rsidP="00F86C99">
      <w:pPr>
        <w:jc w:val="both"/>
        <w:rPr>
          <w:rFonts w:ascii="Arial" w:hAnsi="Arial" w:cs="Arial"/>
          <w:sz w:val="21"/>
          <w:szCs w:val="21"/>
        </w:rPr>
      </w:pPr>
      <w:r>
        <w:rPr>
          <w:rFonts w:ascii="Arial" w:hAnsi="Arial" w:cs="Arial"/>
          <w:sz w:val="21"/>
          <w:szCs w:val="21"/>
        </w:rPr>
        <w:t>Que la Dirección de Tránsito y Transporte de la Policía Nacional tiene dentro de sus funciones dirigir el servicio de Policía de Tránsito y Transporte a nivel nacional, en áreas urbanas y rurales según lo dispuesto en el Código Nacional de Tránsito y Transporte.</w:t>
      </w:r>
    </w:p>
    <w:p w14:paraId="4A482F5C" w14:textId="77777777" w:rsidR="006074CA" w:rsidRDefault="006074CA" w:rsidP="00F86C99">
      <w:pPr>
        <w:jc w:val="both"/>
        <w:rPr>
          <w:rFonts w:ascii="Arial" w:hAnsi="Arial" w:cs="Arial"/>
          <w:sz w:val="21"/>
          <w:szCs w:val="21"/>
        </w:rPr>
      </w:pPr>
      <w:r w:rsidRPr="008C3044">
        <w:rPr>
          <w:rFonts w:ascii="Arial" w:hAnsi="Arial" w:cs="Arial"/>
          <w:sz w:val="21"/>
          <w:szCs w:val="21"/>
        </w:rPr>
        <w:t>Que de conformidad con la Cláusula Segunda del Adicional Nº 1 al Contrato de Concesión 444 de 1994, suscrito entre la Agencia Nacional de Infraestructura-ANI y la Concesionaria Vial de los Andes</w:t>
      </w:r>
      <w:r w:rsidR="00E20E59" w:rsidRPr="008C3044">
        <w:rPr>
          <w:rFonts w:ascii="Arial" w:hAnsi="Arial" w:cs="Arial"/>
          <w:sz w:val="21"/>
          <w:szCs w:val="21"/>
        </w:rPr>
        <w:t xml:space="preserve"> – </w:t>
      </w:r>
      <w:r w:rsidRPr="008C3044">
        <w:rPr>
          <w:rFonts w:ascii="Arial" w:hAnsi="Arial" w:cs="Arial"/>
          <w:sz w:val="21"/>
          <w:szCs w:val="21"/>
        </w:rPr>
        <w:t>COVIANDES</w:t>
      </w:r>
      <w:r w:rsidR="00E20E59" w:rsidRPr="008C3044">
        <w:rPr>
          <w:rFonts w:ascii="Arial" w:hAnsi="Arial" w:cs="Arial"/>
          <w:sz w:val="21"/>
          <w:szCs w:val="21"/>
        </w:rPr>
        <w:t xml:space="preserve"> </w:t>
      </w:r>
      <w:r w:rsidRPr="008C3044">
        <w:rPr>
          <w:rFonts w:ascii="Arial" w:hAnsi="Arial" w:cs="Arial"/>
          <w:sz w:val="21"/>
          <w:szCs w:val="21"/>
        </w:rPr>
        <w:t xml:space="preserve">S.A.S., el objeto contractual comprende, entre otros “la construcción, operación y mantenimiento de 45.5 Km de nueva calzada, ubicada en el tercio medio de la carretera Bogotá – Villavicencio, sector El Tablón - </w:t>
      </w:r>
      <w:proofErr w:type="spellStart"/>
      <w:r w:rsidRPr="008C3044">
        <w:rPr>
          <w:rFonts w:ascii="Arial" w:hAnsi="Arial" w:cs="Arial"/>
          <w:sz w:val="21"/>
          <w:szCs w:val="21"/>
        </w:rPr>
        <w:t>Chirajara</w:t>
      </w:r>
      <w:proofErr w:type="spellEnd"/>
      <w:r w:rsidRPr="008C3044">
        <w:rPr>
          <w:rFonts w:ascii="Arial" w:hAnsi="Arial" w:cs="Arial"/>
          <w:sz w:val="21"/>
          <w:szCs w:val="21"/>
        </w:rPr>
        <w:t>”.</w:t>
      </w:r>
    </w:p>
    <w:p w14:paraId="23F358A5" w14:textId="770ED810" w:rsidR="00B51545" w:rsidRPr="008C3044" w:rsidRDefault="0002721F" w:rsidP="00F86C99">
      <w:pPr>
        <w:jc w:val="both"/>
        <w:rPr>
          <w:rFonts w:ascii="Arial" w:hAnsi="Arial" w:cs="Arial"/>
          <w:sz w:val="21"/>
          <w:szCs w:val="21"/>
        </w:rPr>
      </w:pPr>
      <w:r>
        <w:rPr>
          <w:rFonts w:ascii="Arial" w:hAnsi="Arial" w:cs="Arial"/>
          <w:sz w:val="21"/>
          <w:szCs w:val="21"/>
        </w:rPr>
        <w:t>Que la carretera Bogotá -  Villavicencio cuenta con un tránsito elevado de mercancías peligrosas, tales como hidrocarburos, aceite de palma, nitrógeno l</w:t>
      </w:r>
      <w:r w:rsidR="00D23A59">
        <w:rPr>
          <w:rFonts w:ascii="Arial" w:hAnsi="Arial" w:cs="Arial"/>
          <w:sz w:val="21"/>
          <w:szCs w:val="21"/>
        </w:rPr>
        <w:t>í</w:t>
      </w:r>
      <w:r>
        <w:rPr>
          <w:rFonts w:ascii="Arial" w:hAnsi="Arial" w:cs="Arial"/>
          <w:sz w:val="21"/>
          <w:szCs w:val="21"/>
        </w:rPr>
        <w:t>quido, gasolina de avión, gas l</w:t>
      </w:r>
      <w:r w:rsidR="00D23A59">
        <w:rPr>
          <w:rFonts w:ascii="Arial" w:hAnsi="Arial" w:cs="Arial"/>
          <w:sz w:val="21"/>
          <w:szCs w:val="21"/>
        </w:rPr>
        <w:t>í</w:t>
      </w:r>
      <w:r>
        <w:rPr>
          <w:rFonts w:ascii="Arial" w:hAnsi="Arial" w:cs="Arial"/>
          <w:sz w:val="21"/>
          <w:szCs w:val="21"/>
        </w:rPr>
        <w:t xml:space="preserve">quido, gasolina y </w:t>
      </w:r>
      <w:proofErr w:type="spellStart"/>
      <w:r>
        <w:rPr>
          <w:rFonts w:ascii="Arial" w:hAnsi="Arial" w:cs="Arial"/>
          <w:sz w:val="21"/>
          <w:szCs w:val="21"/>
        </w:rPr>
        <w:t>acpm</w:t>
      </w:r>
      <w:proofErr w:type="spellEnd"/>
      <w:r>
        <w:rPr>
          <w:rFonts w:ascii="Arial" w:hAnsi="Arial" w:cs="Arial"/>
          <w:sz w:val="21"/>
          <w:szCs w:val="21"/>
        </w:rPr>
        <w:t>, cargas no reguladas con alto poder combustible</w:t>
      </w:r>
      <w:r w:rsidR="00D23A59">
        <w:rPr>
          <w:rFonts w:ascii="Arial" w:hAnsi="Arial" w:cs="Arial"/>
          <w:sz w:val="21"/>
          <w:szCs w:val="21"/>
        </w:rPr>
        <w:t>,</w:t>
      </w:r>
      <w:r>
        <w:rPr>
          <w:rFonts w:ascii="Arial" w:hAnsi="Arial" w:cs="Arial"/>
          <w:sz w:val="21"/>
          <w:szCs w:val="21"/>
        </w:rPr>
        <w:t xml:space="preserve"> químicos</w:t>
      </w:r>
      <w:r w:rsidR="00D23A59">
        <w:rPr>
          <w:rFonts w:ascii="Arial" w:hAnsi="Arial" w:cs="Arial"/>
          <w:sz w:val="21"/>
          <w:szCs w:val="21"/>
        </w:rPr>
        <w:t>,</w:t>
      </w:r>
      <w:r>
        <w:rPr>
          <w:rFonts w:ascii="Arial" w:hAnsi="Arial" w:cs="Arial"/>
          <w:sz w:val="21"/>
          <w:szCs w:val="21"/>
        </w:rPr>
        <w:t xml:space="preserve"> etc.</w:t>
      </w:r>
    </w:p>
    <w:p w14:paraId="17B78A1B" w14:textId="734D99F2" w:rsidR="00737953" w:rsidRPr="008C3044" w:rsidRDefault="00737953" w:rsidP="00F86C99">
      <w:pPr>
        <w:jc w:val="both"/>
        <w:rPr>
          <w:rFonts w:ascii="Arial" w:hAnsi="Arial" w:cs="Arial"/>
          <w:sz w:val="21"/>
          <w:szCs w:val="21"/>
        </w:rPr>
      </w:pPr>
      <w:r w:rsidRPr="008C3044">
        <w:rPr>
          <w:rFonts w:ascii="Arial" w:hAnsi="Arial" w:cs="Arial"/>
          <w:sz w:val="21"/>
          <w:szCs w:val="21"/>
        </w:rPr>
        <w:t>Que las obras en los sectores 1, 1A,</w:t>
      </w:r>
      <w:r w:rsidR="001E15B7" w:rsidRPr="008C3044">
        <w:rPr>
          <w:rFonts w:ascii="Arial" w:hAnsi="Arial" w:cs="Arial"/>
          <w:sz w:val="21"/>
          <w:szCs w:val="21"/>
        </w:rPr>
        <w:t xml:space="preserve"> 2, 2A, 3 y 3</w:t>
      </w:r>
      <w:r w:rsidRPr="008C3044">
        <w:rPr>
          <w:rFonts w:ascii="Arial" w:hAnsi="Arial" w:cs="Arial"/>
          <w:sz w:val="21"/>
          <w:szCs w:val="21"/>
        </w:rPr>
        <w:t xml:space="preserve">A de la Doble Calzada entre el Tablón y </w:t>
      </w:r>
      <w:proofErr w:type="spellStart"/>
      <w:r w:rsidRPr="008C3044">
        <w:rPr>
          <w:rFonts w:ascii="Arial" w:hAnsi="Arial" w:cs="Arial"/>
          <w:sz w:val="21"/>
          <w:szCs w:val="21"/>
        </w:rPr>
        <w:t>Chirajara</w:t>
      </w:r>
      <w:proofErr w:type="spellEnd"/>
      <w:r w:rsidRPr="008C3044">
        <w:rPr>
          <w:rFonts w:ascii="Arial" w:hAnsi="Arial" w:cs="Arial"/>
          <w:sz w:val="21"/>
          <w:szCs w:val="21"/>
        </w:rPr>
        <w:t>, conforme a los diseños</w:t>
      </w:r>
      <w:r w:rsidR="00B51545" w:rsidRPr="008C3044">
        <w:rPr>
          <w:rFonts w:ascii="Arial" w:hAnsi="Arial" w:cs="Arial"/>
          <w:sz w:val="21"/>
          <w:szCs w:val="21"/>
        </w:rPr>
        <w:t>,</w:t>
      </w:r>
      <w:r w:rsidRPr="008C3044">
        <w:rPr>
          <w:rFonts w:ascii="Arial" w:hAnsi="Arial" w:cs="Arial"/>
          <w:sz w:val="21"/>
          <w:szCs w:val="21"/>
        </w:rPr>
        <w:t xml:space="preserve"> operará en el sent</w:t>
      </w:r>
      <w:r w:rsidR="001E15B7" w:rsidRPr="008C3044">
        <w:rPr>
          <w:rFonts w:ascii="Arial" w:hAnsi="Arial" w:cs="Arial"/>
          <w:sz w:val="21"/>
          <w:szCs w:val="21"/>
        </w:rPr>
        <w:t>ido Bogotá - Villavicencio en los sectores</w:t>
      </w:r>
      <w:r w:rsidRPr="008C3044">
        <w:rPr>
          <w:rFonts w:ascii="Arial" w:hAnsi="Arial" w:cs="Arial"/>
          <w:sz w:val="21"/>
          <w:szCs w:val="21"/>
        </w:rPr>
        <w:t xml:space="preserve"> </w:t>
      </w:r>
      <w:r w:rsidR="001E15B7" w:rsidRPr="008C3044">
        <w:rPr>
          <w:rFonts w:ascii="Arial" w:hAnsi="Arial" w:cs="Arial"/>
          <w:sz w:val="21"/>
          <w:szCs w:val="21"/>
        </w:rPr>
        <w:t>1, 1A y</w:t>
      </w:r>
      <w:r w:rsidRPr="008C3044">
        <w:rPr>
          <w:rFonts w:ascii="Arial" w:hAnsi="Arial" w:cs="Arial"/>
          <w:sz w:val="21"/>
          <w:szCs w:val="21"/>
        </w:rPr>
        <w:t xml:space="preserve"> 2, en tanto que en los sectores 2A, 3 y 3A operará en el sentido Villavicencio – Bogotá en condiciones normales de operación. La calzada existente operará en el sentido opuesto en los mismos sectores.</w:t>
      </w:r>
    </w:p>
    <w:p w14:paraId="7739FF07" w14:textId="77777777" w:rsidR="00737953" w:rsidRPr="008C3044" w:rsidRDefault="00737953" w:rsidP="00F86C99">
      <w:pPr>
        <w:jc w:val="both"/>
        <w:rPr>
          <w:rFonts w:ascii="Arial" w:hAnsi="Arial" w:cs="Arial"/>
          <w:sz w:val="21"/>
          <w:szCs w:val="21"/>
        </w:rPr>
      </w:pPr>
      <w:r w:rsidRPr="008C3044">
        <w:rPr>
          <w:rFonts w:ascii="Arial" w:hAnsi="Arial" w:cs="Arial"/>
          <w:sz w:val="21"/>
          <w:szCs w:val="21"/>
        </w:rPr>
        <w:lastRenderedPageBreak/>
        <w:t>Que en cumplimiento de las obligaciones a cargo de COVIANDES S.A.S., el corredor vial cuenta con un manual de operación del proyecto, de acuerdo con lo señalado en el Cláusula Sexta, del Adicional Nº 1 al Contrato de Concesión 444 de 1994, revisado y avalado por la ANI.</w:t>
      </w:r>
    </w:p>
    <w:p w14:paraId="06F9ABDA" w14:textId="77777777" w:rsidR="00737953" w:rsidRPr="008C3044" w:rsidRDefault="00737953" w:rsidP="00F86C99">
      <w:pPr>
        <w:jc w:val="both"/>
        <w:rPr>
          <w:rFonts w:ascii="Arial" w:hAnsi="Arial" w:cs="Arial"/>
          <w:sz w:val="21"/>
          <w:szCs w:val="21"/>
        </w:rPr>
      </w:pPr>
      <w:r w:rsidRPr="008C3044">
        <w:rPr>
          <w:rFonts w:ascii="Arial" w:hAnsi="Arial" w:cs="Arial"/>
          <w:sz w:val="21"/>
          <w:szCs w:val="21"/>
        </w:rPr>
        <w:t>Que mediante Resolución 0004263 del 14 de octubre de 2016 se establecieron medidas de seguridad y operación vehicular de los Sectores 2, 2A,</w:t>
      </w:r>
      <w:r w:rsidR="00AB7582" w:rsidRPr="008C3044">
        <w:rPr>
          <w:rFonts w:ascii="Arial" w:hAnsi="Arial" w:cs="Arial"/>
          <w:sz w:val="21"/>
          <w:szCs w:val="21"/>
        </w:rPr>
        <w:t xml:space="preserve"> </w:t>
      </w:r>
      <w:r w:rsidRPr="008C3044">
        <w:rPr>
          <w:rFonts w:ascii="Arial" w:hAnsi="Arial" w:cs="Arial"/>
          <w:sz w:val="21"/>
          <w:szCs w:val="21"/>
        </w:rPr>
        <w:t>3 y 3A de la Doble Calzada Bogotá – Villavicencio, entre el PR 41+500 (</w:t>
      </w:r>
      <w:proofErr w:type="spellStart"/>
      <w:r w:rsidRPr="008C3044">
        <w:rPr>
          <w:rFonts w:ascii="Arial" w:hAnsi="Arial" w:cs="Arial"/>
          <w:sz w:val="21"/>
          <w:szCs w:val="21"/>
        </w:rPr>
        <w:t>By</w:t>
      </w:r>
      <w:proofErr w:type="spellEnd"/>
      <w:r w:rsidRPr="008C3044">
        <w:rPr>
          <w:rFonts w:ascii="Arial" w:hAnsi="Arial" w:cs="Arial"/>
          <w:sz w:val="21"/>
          <w:szCs w:val="21"/>
        </w:rPr>
        <w:t>-Pass – Entrada del Túnel 4) y la Intersección Tequendama (Bypass Tequendama), tanto en condiciones normales como especiales de tránsito</w:t>
      </w:r>
      <w:r w:rsidR="001E15B7" w:rsidRPr="008C3044">
        <w:rPr>
          <w:rFonts w:ascii="Arial" w:hAnsi="Arial" w:cs="Arial"/>
          <w:sz w:val="21"/>
          <w:szCs w:val="21"/>
        </w:rPr>
        <w:t>;</w:t>
      </w:r>
      <w:r w:rsidR="00087437" w:rsidRPr="008C3044">
        <w:rPr>
          <w:rFonts w:ascii="Arial" w:hAnsi="Arial" w:cs="Arial"/>
          <w:sz w:val="21"/>
          <w:szCs w:val="21"/>
        </w:rPr>
        <w:t xml:space="preserve"> documento que derogó la Resolución 0001689 del 4 de junio de 2015.</w:t>
      </w:r>
      <w:r w:rsidR="001E15B7" w:rsidRPr="008C3044">
        <w:rPr>
          <w:rFonts w:ascii="Arial" w:hAnsi="Arial" w:cs="Arial"/>
          <w:sz w:val="21"/>
          <w:szCs w:val="21"/>
        </w:rPr>
        <w:t xml:space="preserve"> </w:t>
      </w:r>
    </w:p>
    <w:p w14:paraId="33428ADC" w14:textId="2CA0998A" w:rsidR="00286F30" w:rsidRPr="008C3044" w:rsidRDefault="0053576D" w:rsidP="00445B08">
      <w:pPr>
        <w:jc w:val="both"/>
        <w:rPr>
          <w:rFonts w:ascii="Arial" w:hAnsi="Arial" w:cs="Arial"/>
          <w:sz w:val="21"/>
          <w:szCs w:val="21"/>
        </w:rPr>
      </w:pPr>
      <w:r w:rsidRPr="008C3044">
        <w:rPr>
          <w:rFonts w:ascii="Arial" w:hAnsi="Arial" w:cs="Arial"/>
          <w:sz w:val="21"/>
          <w:szCs w:val="21"/>
        </w:rPr>
        <w:t>Que teniendo en cuenta la</w:t>
      </w:r>
      <w:r w:rsidR="00A06362" w:rsidRPr="008C3044">
        <w:rPr>
          <w:rFonts w:ascii="Arial" w:hAnsi="Arial" w:cs="Arial"/>
          <w:sz w:val="21"/>
          <w:szCs w:val="21"/>
        </w:rPr>
        <w:t xml:space="preserve"> entrada </w:t>
      </w:r>
      <w:r w:rsidR="009675BB" w:rsidRPr="008C3044">
        <w:rPr>
          <w:rFonts w:ascii="Arial" w:hAnsi="Arial" w:cs="Arial"/>
          <w:sz w:val="21"/>
          <w:szCs w:val="21"/>
        </w:rPr>
        <w:t>e</w:t>
      </w:r>
      <w:r w:rsidRPr="008C3044">
        <w:rPr>
          <w:rFonts w:ascii="Arial" w:hAnsi="Arial" w:cs="Arial"/>
          <w:sz w:val="21"/>
          <w:szCs w:val="21"/>
        </w:rPr>
        <w:t xml:space="preserve">n operación de </w:t>
      </w:r>
      <w:r w:rsidR="00A06362" w:rsidRPr="008C3044">
        <w:rPr>
          <w:rFonts w:ascii="Arial" w:hAnsi="Arial" w:cs="Arial"/>
          <w:sz w:val="21"/>
          <w:szCs w:val="21"/>
        </w:rPr>
        <w:t>los Sectores 1 y 1A</w:t>
      </w:r>
      <w:r w:rsidRPr="008C3044">
        <w:rPr>
          <w:rFonts w:ascii="Arial" w:hAnsi="Arial" w:cs="Arial"/>
          <w:sz w:val="21"/>
          <w:szCs w:val="21"/>
        </w:rPr>
        <w:t xml:space="preserve">, el Concesionario mediante radicado No. </w:t>
      </w:r>
      <w:r w:rsidR="00370245">
        <w:rPr>
          <w:rFonts w:ascii="Arial" w:hAnsi="Arial" w:cs="Arial"/>
          <w:sz w:val="21"/>
          <w:szCs w:val="21"/>
        </w:rPr>
        <w:t>2017-409-089927-2</w:t>
      </w:r>
      <w:r w:rsidRPr="008C3044">
        <w:rPr>
          <w:rFonts w:ascii="Arial" w:hAnsi="Arial" w:cs="Arial"/>
          <w:sz w:val="21"/>
          <w:szCs w:val="21"/>
        </w:rPr>
        <w:t xml:space="preserve"> del </w:t>
      </w:r>
      <w:r w:rsidR="00370245">
        <w:rPr>
          <w:rFonts w:ascii="Arial" w:hAnsi="Arial" w:cs="Arial"/>
          <w:sz w:val="21"/>
          <w:szCs w:val="21"/>
        </w:rPr>
        <w:t>24</w:t>
      </w:r>
      <w:r w:rsidRPr="008C3044">
        <w:rPr>
          <w:rFonts w:ascii="Arial" w:hAnsi="Arial" w:cs="Arial"/>
          <w:sz w:val="21"/>
          <w:szCs w:val="21"/>
        </w:rPr>
        <w:t xml:space="preserve"> de </w:t>
      </w:r>
      <w:r w:rsidR="008C3044">
        <w:rPr>
          <w:rFonts w:ascii="Arial" w:hAnsi="Arial" w:cs="Arial"/>
          <w:sz w:val="21"/>
          <w:szCs w:val="21"/>
        </w:rPr>
        <w:t>agosto</w:t>
      </w:r>
      <w:r w:rsidR="008C3044" w:rsidRPr="008C3044">
        <w:rPr>
          <w:rFonts w:ascii="Arial" w:hAnsi="Arial" w:cs="Arial"/>
          <w:sz w:val="21"/>
          <w:szCs w:val="21"/>
        </w:rPr>
        <w:t xml:space="preserve"> </w:t>
      </w:r>
      <w:r w:rsidRPr="008C3044">
        <w:rPr>
          <w:rFonts w:ascii="Arial" w:hAnsi="Arial" w:cs="Arial"/>
          <w:sz w:val="21"/>
          <w:szCs w:val="21"/>
        </w:rPr>
        <w:t>de 2017 presentó a la Agencia Nacional de Infraestructura, el documento denominado</w:t>
      </w:r>
      <w:r w:rsidRPr="008C3044">
        <w:rPr>
          <w:rFonts w:ascii="Arial" w:hAnsi="Arial" w:cs="Arial"/>
          <w:i/>
          <w:sz w:val="21"/>
          <w:szCs w:val="21"/>
        </w:rPr>
        <w:t>: “MANUAL PILOTO DE OPERACIÓN Y PLAN PILOTO DE AUTOPROTECCIÓN DE</w:t>
      </w:r>
      <w:r w:rsidR="00BF457B" w:rsidRPr="008C3044">
        <w:rPr>
          <w:rFonts w:ascii="Arial" w:hAnsi="Arial" w:cs="Arial"/>
          <w:i/>
          <w:sz w:val="21"/>
          <w:szCs w:val="21"/>
        </w:rPr>
        <w:t xml:space="preserve"> LA DOBLE CALZADA BOGOTÁ – VILLAVICENCIO EN EL TRAMO COMPRENDIO ENTRE LOS SECTORES 1 Y 3A</w:t>
      </w:r>
      <w:r w:rsidRPr="008C3044">
        <w:rPr>
          <w:rFonts w:ascii="Arial" w:hAnsi="Arial" w:cs="Arial"/>
          <w:i/>
          <w:sz w:val="21"/>
          <w:szCs w:val="21"/>
        </w:rPr>
        <w:t xml:space="preserve">: </w:t>
      </w:r>
      <w:r w:rsidR="00393086" w:rsidRPr="008C3044">
        <w:rPr>
          <w:rFonts w:ascii="Arial" w:hAnsi="Arial" w:cs="Arial"/>
          <w:i/>
          <w:sz w:val="21"/>
          <w:szCs w:val="21"/>
        </w:rPr>
        <w:t xml:space="preserve">PR </w:t>
      </w:r>
      <w:r w:rsidRPr="008C3044">
        <w:rPr>
          <w:rFonts w:ascii="Arial" w:hAnsi="Arial" w:cs="Arial"/>
          <w:i/>
          <w:sz w:val="21"/>
          <w:szCs w:val="21"/>
        </w:rPr>
        <w:t>3</w:t>
      </w:r>
      <w:r w:rsidR="00A06362" w:rsidRPr="008C3044">
        <w:rPr>
          <w:rFonts w:ascii="Arial" w:hAnsi="Arial" w:cs="Arial"/>
          <w:i/>
          <w:sz w:val="21"/>
          <w:szCs w:val="21"/>
        </w:rPr>
        <w:t>4+100</w:t>
      </w:r>
      <w:r w:rsidRPr="008C3044">
        <w:rPr>
          <w:rFonts w:ascii="Arial" w:hAnsi="Arial" w:cs="Arial"/>
          <w:i/>
          <w:sz w:val="21"/>
          <w:szCs w:val="21"/>
        </w:rPr>
        <w:t xml:space="preserve"> (</w:t>
      </w:r>
      <w:r w:rsidR="00286F30" w:rsidRPr="008C3044">
        <w:rPr>
          <w:rFonts w:ascii="Arial" w:hAnsi="Arial" w:cs="Arial"/>
          <w:i/>
          <w:sz w:val="21"/>
          <w:szCs w:val="21"/>
        </w:rPr>
        <w:t xml:space="preserve">INTERSECCIÓN </w:t>
      </w:r>
      <w:r w:rsidR="00A06362" w:rsidRPr="008C3044">
        <w:rPr>
          <w:rFonts w:ascii="Arial" w:hAnsi="Arial" w:cs="Arial"/>
          <w:i/>
          <w:sz w:val="21"/>
          <w:szCs w:val="21"/>
        </w:rPr>
        <w:t>EL TABLÓN</w:t>
      </w:r>
      <w:r w:rsidRPr="008C3044">
        <w:rPr>
          <w:rFonts w:ascii="Arial" w:hAnsi="Arial" w:cs="Arial"/>
          <w:i/>
          <w:sz w:val="21"/>
          <w:szCs w:val="21"/>
        </w:rPr>
        <w:t>)– INTERSECCIÓN TEQUENDAMA (BYPASS TEQUENDAMA)</w:t>
      </w:r>
      <w:r w:rsidR="00A06362" w:rsidRPr="008C3044">
        <w:rPr>
          <w:rFonts w:ascii="Arial" w:hAnsi="Arial" w:cs="Arial"/>
          <w:i/>
          <w:sz w:val="21"/>
          <w:szCs w:val="21"/>
        </w:rPr>
        <w:t xml:space="preserve"> Y TUNELES DE QUEBRADA BLANCA DE LA </w:t>
      </w:r>
      <w:r w:rsidR="007555D8" w:rsidRPr="008C3044">
        <w:rPr>
          <w:rFonts w:ascii="Arial" w:hAnsi="Arial" w:cs="Arial"/>
          <w:i/>
          <w:sz w:val="21"/>
          <w:szCs w:val="21"/>
        </w:rPr>
        <w:t>VÍ</w:t>
      </w:r>
      <w:r w:rsidR="00A06362" w:rsidRPr="008C3044">
        <w:rPr>
          <w:rFonts w:ascii="Arial" w:hAnsi="Arial" w:cs="Arial"/>
          <w:i/>
          <w:sz w:val="21"/>
          <w:szCs w:val="21"/>
        </w:rPr>
        <w:t>A EXISTENTE</w:t>
      </w:r>
      <w:r w:rsidR="007555D8" w:rsidRPr="008C3044">
        <w:rPr>
          <w:rFonts w:ascii="Arial" w:hAnsi="Arial" w:cs="Arial"/>
          <w:i/>
          <w:sz w:val="21"/>
          <w:szCs w:val="21"/>
        </w:rPr>
        <w:t>”</w:t>
      </w:r>
      <w:r w:rsidR="00102DF7" w:rsidRPr="008C3044">
        <w:rPr>
          <w:rFonts w:ascii="Arial" w:hAnsi="Arial" w:cs="Arial"/>
          <w:i/>
          <w:sz w:val="21"/>
          <w:szCs w:val="21"/>
        </w:rPr>
        <w:t xml:space="preserve">, </w:t>
      </w:r>
      <w:r w:rsidR="00102DF7" w:rsidRPr="008C3044">
        <w:rPr>
          <w:rFonts w:ascii="Arial" w:hAnsi="Arial" w:cs="Arial"/>
          <w:sz w:val="21"/>
          <w:szCs w:val="21"/>
        </w:rPr>
        <w:t xml:space="preserve">documento que reemplazara el manual que sirvió de fundamento a los actos administrativos antes señalados, y </w:t>
      </w:r>
      <w:r w:rsidR="007555D8" w:rsidRPr="008C3044">
        <w:rPr>
          <w:rFonts w:ascii="Arial" w:hAnsi="Arial" w:cs="Arial"/>
          <w:sz w:val="21"/>
          <w:szCs w:val="21"/>
        </w:rPr>
        <w:t>que contiene las medidas de seguridad y de operación vehicular de dichos sectores tanto en condiciones normal</w:t>
      </w:r>
      <w:r w:rsidR="00286F30" w:rsidRPr="008C3044">
        <w:rPr>
          <w:rFonts w:ascii="Arial" w:hAnsi="Arial" w:cs="Arial"/>
          <w:sz w:val="21"/>
          <w:szCs w:val="21"/>
        </w:rPr>
        <w:t>es como especiales de tránsito</w:t>
      </w:r>
      <w:r w:rsidR="00485D04" w:rsidRPr="008C3044">
        <w:rPr>
          <w:rFonts w:ascii="Arial" w:hAnsi="Arial" w:cs="Arial"/>
          <w:sz w:val="21"/>
          <w:szCs w:val="21"/>
        </w:rPr>
        <w:t>; así como las obligaciones tanto del Concesionario</w:t>
      </w:r>
      <w:r w:rsidR="004D1F33" w:rsidRPr="008C3044">
        <w:rPr>
          <w:rFonts w:ascii="Arial" w:hAnsi="Arial" w:cs="Arial"/>
          <w:sz w:val="21"/>
          <w:szCs w:val="21"/>
        </w:rPr>
        <w:t>, la Dirección de Tránsito y Transporte de la Policía Nacional</w:t>
      </w:r>
      <w:r w:rsidR="00485D04" w:rsidRPr="008C3044">
        <w:rPr>
          <w:rFonts w:ascii="Arial" w:hAnsi="Arial" w:cs="Arial"/>
          <w:sz w:val="21"/>
          <w:szCs w:val="21"/>
        </w:rPr>
        <w:t xml:space="preserve"> y de las entidades de primer respuesta</w:t>
      </w:r>
      <w:r w:rsidR="004D1F33" w:rsidRPr="008C3044">
        <w:rPr>
          <w:rFonts w:ascii="Arial" w:hAnsi="Arial" w:cs="Arial"/>
          <w:sz w:val="21"/>
          <w:szCs w:val="21"/>
        </w:rPr>
        <w:t>; estas últimas particularmente durante</w:t>
      </w:r>
      <w:r w:rsidR="00485D04" w:rsidRPr="008C3044">
        <w:rPr>
          <w:rFonts w:ascii="Arial" w:hAnsi="Arial" w:cs="Arial"/>
          <w:sz w:val="21"/>
          <w:szCs w:val="21"/>
        </w:rPr>
        <w:t xml:space="preserve"> la atención de emergencias</w:t>
      </w:r>
      <w:r w:rsidR="00C73DAD" w:rsidRPr="008C3044">
        <w:rPr>
          <w:rFonts w:ascii="Arial" w:hAnsi="Arial" w:cs="Arial"/>
          <w:sz w:val="21"/>
          <w:szCs w:val="21"/>
        </w:rPr>
        <w:t xml:space="preserve"> a lo largo del tramo puesto en operación</w:t>
      </w:r>
      <w:r w:rsidR="00A02ED9" w:rsidRPr="008C3044">
        <w:rPr>
          <w:rFonts w:ascii="Arial" w:hAnsi="Arial" w:cs="Arial"/>
          <w:sz w:val="21"/>
          <w:szCs w:val="21"/>
        </w:rPr>
        <w:t xml:space="preserve"> dentro del ámbito de sus competencias</w:t>
      </w:r>
      <w:r w:rsidR="00286F30" w:rsidRPr="008C3044">
        <w:rPr>
          <w:rFonts w:ascii="Arial" w:hAnsi="Arial" w:cs="Arial"/>
          <w:sz w:val="21"/>
          <w:szCs w:val="21"/>
        </w:rPr>
        <w:t>.</w:t>
      </w:r>
    </w:p>
    <w:p w14:paraId="1AD5EA66" w14:textId="6CEDCEA4" w:rsidR="007555D8" w:rsidRPr="008C3044" w:rsidRDefault="007555D8" w:rsidP="00330EF6">
      <w:pPr>
        <w:jc w:val="both"/>
        <w:rPr>
          <w:rFonts w:ascii="Arial" w:hAnsi="Arial" w:cs="Arial"/>
          <w:sz w:val="21"/>
          <w:szCs w:val="21"/>
        </w:rPr>
      </w:pPr>
      <w:r w:rsidRPr="008C3044">
        <w:rPr>
          <w:rFonts w:ascii="Arial" w:hAnsi="Arial" w:cs="Arial"/>
          <w:sz w:val="21"/>
          <w:szCs w:val="21"/>
        </w:rPr>
        <w:t xml:space="preserve">Que la Agencia Nacional de Infraestructura – ANI, mediante el radicado No. </w:t>
      </w:r>
      <w:r w:rsidR="00186BC7">
        <w:rPr>
          <w:rFonts w:ascii="Arial" w:hAnsi="Arial" w:cs="Arial"/>
          <w:sz w:val="21"/>
          <w:szCs w:val="21"/>
        </w:rPr>
        <w:t>2017-500-027589-1 del 28 de agosto de 2017</w:t>
      </w:r>
      <w:r w:rsidRPr="008C3044">
        <w:rPr>
          <w:rFonts w:ascii="Arial" w:hAnsi="Arial" w:cs="Arial"/>
          <w:sz w:val="21"/>
          <w:szCs w:val="21"/>
        </w:rPr>
        <w:t xml:space="preserve">, solicitó al Ministerio de Transporte emitir el acto administrativo correspondiente para dar inicio a la operación de </w:t>
      </w:r>
      <w:r w:rsidR="00286F30" w:rsidRPr="008C3044">
        <w:rPr>
          <w:rFonts w:ascii="Arial" w:hAnsi="Arial" w:cs="Arial"/>
          <w:sz w:val="21"/>
          <w:szCs w:val="21"/>
        </w:rPr>
        <w:t>la Doble Calzada Bogotá – Villavicencio e</w:t>
      </w:r>
      <w:r w:rsidR="006A7ABA" w:rsidRPr="008C3044">
        <w:rPr>
          <w:rFonts w:ascii="Arial" w:hAnsi="Arial" w:cs="Arial"/>
          <w:sz w:val="21"/>
          <w:szCs w:val="21"/>
        </w:rPr>
        <w:t>n</w:t>
      </w:r>
      <w:r w:rsidR="0099182D" w:rsidRPr="008C3044">
        <w:rPr>
          <w:rFonts w:ascii="Arial" w:hAnsi="Arial" w:cs="Arial"/>
          <w:sz w:val="21"/>
          <w:szCs w:val="21"/>
        </w:rPr>
        <w:t xml:space="preserve"> el tramo comprendido entre el PR</w:t>
      </w:r>
      <w:r w:rsidR="00393086" w:rsidRPr="008C3044">
        <w:rPr>
          <w:rFonts w:ascii="Arial" w:hAnsi="Arial" w:cs="Arial"/>
          <w:sz w:val="21"/>
          <w:szCs w:val="21"/>
        </w:rPr>
        <w:t xml:space="preserve"> </w:t>
      </w:r>
      <w:r w:rsidR="006A7ABA" w:rsidRPr="008C3044">
        <w:rPr>
          <w:rFonts w:ascii="Arial" w:hAnsi="Arial" w:cs="Arial"/>
          <w:sz w:val="21"/>
          <w:szCs w:val="21"/>
        </w:rPr>
        <w:t>34+100 (Intersección El Tablón)</w:t>
      </w:r>
      <w:r w:rsidRPr="008C3044">
        <w:rPr>
          <w:rFonts w:ascii="Arial" w:hAnsi="Arial" w:cs="Arial"/>
          <w:sz w:val="21"/>
          <w:szCs w:val="21"/>
        </w:rPr>
        <w:t xml:space="preserve"> </w:t>
      </w:r>
      <w:r w:rsidR="006A7ABA" w:rsidRPr="008C3044">
        <w:rPr>
          <w:rFonts w:ascii="Arial" w:hAnsi="Arial" w:cs="Arial"/>
          <w:sz w:val="21"/>
          <w:szCs w:val="21"/>
        </w:rPr>
        <w:t>y la</w:t>
      </w:r>
      <w:r w:rsidRPr="008C3044">
        <w:rPr>
          <w:rFonts w:ascii="Arial" w:hAnsi="Arial" w:cs="Arial"/>
          <w:sz w:val="21"/>
          <w:szCs w:val="21"/>
        </w:rPr>
        <w:t xml:space="preserve"> </w:t>
      </w:r>
      <w:r w:rsidR="006A7ABA" w:rsidRPr="008C3044">
        <w:rPr>
          <w:rFonts w:ascii="Arial" w:hAnsi="Arial" w:cs="Arial"/>
          <w:sz w:val="21"/>
          <w:szCs w:val="21"/>
        </w:rPr>
        <w:t>I</w:t>
      </w:r>
      <w:r w:rsidRPr="008C3044">
        <w:rPr>
          <w:rFonts w:ascii="Arial" w:hAnsi="Arial" w:cs="Arial"/>
          <w:sz w:val="21"/>
          <w:szCs w:val="21"/>
        </w:rPr>
        <w:t xml:space="preserve">ntersección Tequendama (Bypass Tequendama), anexando el </w:t>
      </w:r>
      <w:r w:rsidR="006A7ABA" w:rsidRPr="008C3044">
        <w:rPr>
          <w:rFonts w:ascii="Arial" w:hAnsi="Arial" w:cs="Arial"/>
          <w:sz w:val="21"/>
          <w:szCs w:val="21"/>
        </w:rPr>
        <w:t>Manual</w:t>
      </w:r>
      <w:r w:rsidRPr="008C3044">
        <w:rPr>
          <w:rFonts w:ascii="Arial" w:hAnsi="Arial" w:cs="Arial"/>
          <w:sz w:val="21"/>
          <w:szCs w:val="21"/>
        </w:rPr>
        <w:t xml:space="preserve"> Piloto de Operación</w:t>
      </w:r>
      <w:r w:rsidR="006A7ABA" w:rsidRPr="008C3044">
        <w:rPr>
          <w:rFonts w:ascii="Arial" w:hAnsi="Arial" w:cs="Arial"/>
          <w:sz w:val="21"/>
          <w:szCs w:val="21"/>
        </w:rPr>
        <w:t xml:space="preserve">, </w:t>
      </w:r>
      <w:r w:rsidR="00087437" w:rsidRPr="008C3044">
        <w:rPr>
          <w:rFonts w:ascii="Arial" w:hAnsi="Arial" w:cs="Arial"/>
          <w:sz w:val="21"/>
          <w:szCs w:val="21"/>
        </w:rPr>
        <w:t xml:space="preserve">el Plan Piloto de Autoprotección </w:t>
      </w:r>
      <w:r w:rsidRPr="008C3044">
        <w:rPr>
          <w:rFonts w:ascii="Arial" w:hAnsi="Arial" w:cs="Arial"/>
          <w:sz w:val="21"/>
          <w:szCs w:val="21"/>
        </w:rPr>
        <w:t xml:space="preserve">y el </w:t>
      </w:r>
      <w:r w:rsidR="00D176DC" w:rsidRPr="008C3044">
        <w:rPr>
          <w:rFonts w:ascii="Arial" w:hAnsi="Arial" w:cs="Arial"/>
          <w:sz w:val="21"/>
          <w:szCs w:val="21"/>
        </w:rPr>
        <w:t>p</w:t>
      </w:r>
      <w:r w:rsidRPr="008C3044">
        <w:rPr>
          <w:rFonts w:ascii="Arial" w:hAnsi="Arial" w:cs="Arial"/>
          <w:sz w:val="21"/>
          <w:szCs w:val="21"/>
        </w:rPr>
        <w:t xml:space="preserve">royecto de </w:t>
      </w:r>
      <w:r w:rsidR="006A7ABA" w:rsidRPr="008C3044">
        <w:rPr>
          <w:rFonts w:ascii="Arial" w:hAnsi="Arial" w:cs="Arial"/>
          <w:sz w:val="21"/>
          <w:szCs w:val="21"/>
        </w:rPr>
        <w:t>R</w:t>
      </w:r>
      <w:r w:rsidRPr="008C3044">
        <w:rPr>
          <w:rFonts w:ascii="Arial" w:hAnsi="Arial" w:cs="Arial"/>
          <w:sz w:val="21"/>
          <w:szCs w:val="21"/>
        </w:rPr>
        <w:t>esolución.</w:t>
      </w:r>
    </w:p>
    <w:p w14:paraId="1B8E01AE" w14:textId="77777777" w:rsidR="0002721F" w:rsidRPr="008C3044" w:rsidRDefault="007555D8">
      <w:pPr>
        <w:jc w:val="both"/>
        <w:rPr>
          <w:rFonts w:ascii="Arial" w:hAnsi="Arial" w:cs="Arial"/>
          <w:sz w:val="21"/>
          <w:szCs w:val="21"/>
        </w:rPr>
      </w:pPr>
      <w:r w:rsidRPr="008C3044">
        <w:rPr>
          <w:rFonts w:ascii="Arial" w:hAnsi="Arial" w:cs="Arial"/>
          <w:sz w:val="21"/>
          <w:szCs w:val="21"/>
        </w:rPr>
        <w:t xml:space="preserve">Que el Ministerio de Transporte considera pertinente establecer las medidas de seguridad y operación vehicular de los Sectores 1, 1A, 2, 2A, 3 y 3A de la Doble Calzada Bogotá – Villavicencio, entre el PR </w:t>
      </w:r>
      <w:r w:rsidR="004E3EF7" w:rsidRPr="008C3044">
        <w:rPr>
          <w:rFonts w:ascii="Arial" w:hAnsi="Arial" w:cs="Arial"/>
          <w:sz w:val="21"/>
          <w:szCs w:val="21"/>
        </w:rPr>
        <w:t>34+100</w:t>
      </w:r>
      <w:r w:rsidRPr="008C3044">
        <w:rPr>
          <w:rFonts w:ascii="Arial" w:hAnsi="Arial" w:cs="Arial"/>
          <w:sz w:val="21"/>
          <w:szCs w:val="21"/>
        </w:rPr>
        <w:t xml:space="preserve"> (</w:t>
      </w:r>
      <w:r w:rsidR="004E3EF7" w:rsidRPr="008C3044">
        <w:rPr>
          <w:rFonts w:ascii="Arial" w:hAnsi="Arial" w:cs="Arial"/>
          <w:sz w:val="21"/>
          <w:szCs w:val="21"/>
        </w:rPr>
        <w:t>Intersección El Tablón</w:t>
      </w:r>
      <w:r w:rsidRPr="008C3044">
        <w:rPr>
          <w:rFonts w:ascii="Arial" w:hAnsi="Arial" w:cs="Arial"/>
          <w:sz w:val="21"/>
          <w:szCs w:val="21"/>
        </w:rPr>
        <w:t>) y la Intersección Tequendama (Bypass Tequendama), tanto en condiciones normales como especiales de tránsito</w:t>
      </w:r>
      <w:r w:rsidR="004E3EF7" w:rsidRPr="008C3044">
        <w:rPr>
          <w:rFonts w:ascii="Arial" w:hAnsi="Arial" w:cs="Arial"/>
          <w:sz w:val="21"/>
          <w:szCs w:val="21"/>
        </w:rPr>
        <w:t xml:space="preserve"> </w:t>
      </w:r>
      <w:r w:rsidRPr="008C3044">
        <w:rPr>
          <w:rFonts w:ascii="Arial" w:hAnsi="Arial" w:cs="Arial"/>
          <w:sz w:val="21"/>
          <w:szCs w:val="21"/>
        </w:rPr>
        <w:t xml:space="preserve">y hacer el seguimiento a la implementación del Manual Piloto de Operación </w:t>
      </w:r>
      <w:r w:rsidR="00E1795B" w:rsidRPr="008C3044">
        <w:rPr>
          <w:rFonts w:ascii="Arial" w:hAnsi="Arial" w:cs="Arial"/>
          <w:sz w:val="21"/>
          <w:szCs w:val="21"/>
        </w:rPr>
        <w:t>y</w:t>
      </w:r>
      <w:r w:rsidR="00087437" w:rsidRPr="008C3044">
        <w:rPr>
          <w:rFonts w:ascii="Arial" w:hAnsi="Arial" w:cs="Arial"/>
          <w:sz w:val="21"/>
          <w:szCs w:val="21"/>
        </w:rPr>
        <w:t xml:space="preserve"> al </w:t>
      </w:r>
      <w:r w:rsidR="00E1795B" w:rsidRPr="008C3044">
        <w:rPr>
          <w:rFonts w:ascii="Arial" w:hAnsi="Arial" w:cs="Arial"/>
          <w:sz w:val="21"/>
          <w:szCs w:val="21"/>
        </w:rPr>
        <w:t xml:space="preserve">Plan Piloto de Autoprotección </w:t>
      </w:r>
      <w:r w:rsidRPr="008C3044">
        <w:rPr>
          <w:rFonts w:ascii="Arial" w:hAnsi="Arial" w:cs="Arial"/>
          <w:sz w:val="21"/>
          <w:szCs w:val="21"/>
        </w:rPr>
        <w:t>en dichos sectores.</w:t>
      </w:r>
    </w:p>
    <w:p w14:paraId="3ED1DA6C" w14:textId="2F09FCD3" w:rsidR="008A6523" w:rsidRPr="008C3044" w:rsidRDefault="008A6523">
      <w:pPr>
        <w:jc w:val="both"/>
        <w:rPr>
          <w:rFonts w:ascii="Arial" w:hAnsi="Arial" w:cs="Arial"/>
          <w:sz w:val="21"/>
          <w:szCs w:val="21"/>
        </w:rPr>
      </w:pPr>
      <w:r w:rsidRPr="008C3044">
        <w:rPr>
          <w:rFonts w:ascii="Arial" w:hAnsi="Arial" w:cs="Arial"/>
          <w:sz w:val="21"/>
          <w:szCs w:val="21"/>
        </w:rPr>
        <w:t>Que la Dirección de Tránsito y Transporte de la Policía Nacional tiene entre sus funciones coordinar la ejecución de planes, programas y proyectos con las entidades públicas y privadas, que por su misión deben coadyuvar en el cumplimiento sobre las disposiciones en el tránsito y transporte.</w:t>
      </w:r>
    </w:p>
    <w:p w14:paraId="5342C4C0" w14:textId="77777777" w:rsidR="00BF7157" w:rsidRPr="00BF7157" w:rsidRDefault="00BF7157" w:rsidP="00BF7157">
      <w:pPr>
        <w:tabs>
          <w:tab w:val="left" w:pos="0"/>
        </w:tabs>
        <w:jc w:val="both"/>
        <w:rPr>
          <w:rFonts w:ascii="Arial" w:hAnsi="Arial" w:cs="Arial"/>
          <w:sz w:val="21"/>
          <w:szCs w:val="21"/>
        </w:rPr>
      </w:pPr>
      <w:r w:rsidRPr="00BF7157">
        <w:rPr>
          <w:rFonts w:ascii="Arial" w:hAnsi="Arial" w:cs="Arial"/>
          <w:sz w:val="21"/>
          <w:szCs w:val="21"/>
        </w:rPr>
        <w:t>Que el contenido de la presente Resolución, fue publicado en la página web de la Agencia Nacional de Infraestructura ANI, del XXXXXXX al XXXXXXX de Enero  de 2017, en cumplimiento de lo determinado en el numeral 8° del artículo 8° de la Ley 1437 de 2011, con el objeto de recibir opiniones, sugerencias o propuestas alternativas</w:t>
      </w:r>
    </w:p>
    <w:p w14:paraId="0DA0E58C" w14:textId="77777777" w:rsidR="00BF7157" w:rsidRDefault="00BF7157">
      <w:pPr>
        <w:jc w:val="both"/>
        <w:rPr>
          <w:rFonts w:ascii="Arial" w:hAnsi="Arial" w:cs="Arial"/>
          <w:sz w:val="21"/>
          <w:szCs w:val="21"/>
        </w:rPr>
      </w:pPr>
    </w:p>
    <w:p w14:paraId="7092F2F7" w14:textId="77777777" w:rsidR="00BF7157" w:rsidRPr="008C3044" w:rsidRDefault="00BF7157">
      <w:pPr>
        <w:jc w:val="both"/>
        <w:rPr>
          <w:rFonts w:ascii="Arial" w:hAnsi="Arial" w:cs="Arial"/>
          <w:sz w:val="21"/>
          <w:szCs w:val="21"/>
        </w:rPr>
      </w:pPr>
    </w:p>
    <w:p w14:paraId="036A9CC7" w14:textId="77777777" w:rsidR="007555D8" w:rsidRPr="008C3044" w:rsidRDefault="007555D8">
      <w:pPr>
        <w:jc w:val="both"/>
        <w:rPr>
          <w:rFonts w:ascii="Arial" w:hAnsi="Arial" w:cs="Arial"/>
          <w:sz w:val="21"/>
          <w:szCs w:val="21"/>
        </w:rPr>
      </w:pPr>
      <w:r w:rsidRPr="008C3044">
        <w:rPr>
          <w:rFonts w:ascii="Arial" w:hAnsi="Arial" w:cs="Arial"/>
          <w:sz w:val="21"/>
          <w:szCs w:val="21"/>
        </w:rPr>
        <w:t>En mérito de lo expuesto,</w:t>
      </w:r>
    </w:p>
    <w:p w14:paraId="2C0D2961" w14:textId="77777777" w:rsidR="00D47497" w:rsidRPr="008C3044" w:rsidRDefault="007555D8">
      <w:pPr>
        <w:tabs>
          <w:tab w:val="left" w:pos="1875"/>
        </w:tabs>
        <w:jc w:val="center"/>
        <w:rPr>
          <w:rFonts w:ascii="Arial" w:hAnsi="Arial" w:cs="Arial"/>
          <w:b/>
          <w:sz w:val="21"/>
          <w:szCs w:val="21"/>
        </w:rPr>
      </w:pPr>
      <w:r w:rsidRPr="008C3044">
        <w:rPr>
          <w:rFonts w:ascii="Arial" w:hAnsi="Arial" w:cs="Arial"/>
          <w:b/>
          <w:sz w:val="21"/>
          <w:szCs w:val="21"/>
        </w:rPr>
        <w:lastRenderedPageBreak/>
        <w:t>RESUELVE:</w:t>
      </w:r>
    </w:p>
    <w:p w14:paraId="0FF932BA" w14:textId="77777777" w:rsidR="007555D8" w:rsidRPr="008C3044" w:rsidRDefault="007555D8">
      <w:pPr>
        <w:jc w:val="both"/>
        <w:rPr>
          <w:rFonts w:ascii="Arial" w:hAnsi="Arial" w:cs="Arial"/>
          <w:sz w:val="21"/>
          <w:szCs w:val="21"/>
        </w:rPr>
      </w:pPr>
      <w:r w:rsidRPr="008C3044">
        <w:rPr>
          <w:rFonts w:ascii="Arial" w:hAnsi="Arial" w:cs="Arial"/>
          <w:b/>
          <w:sz w:val="21"/>
          <w:szCs w:val="21"/>
        </w:rPr>
        <w:t>Artículo 1.</w:t>
      </w:r>
      <w:r w:rsidRPr="008C3044">
        <w:rPr>
          <w:rFonts w:ascii="Arial" w:hAnsi="Arial" w:cs="Arial"/>
          <w:sz w:val="21"/>
          <w:szCs w:val="21"/>
        </w:rPr>
        <w:t xml:space="preserve"> Establecer medidas de seguridad y operación vehicular en los Sectores 1, 1A, 2, 2A, 3 y 3A de la Doble Calzada Bogotá – Villavicencio, entre el PR </w:t>
      </w:r>
      <w:r w:rsidR="00D47497" w:rsidRPr="008C3044">
        <w:rPr>
          <w:rFonts w:ascii="Arial" w:hAnsi="Arial" w:cs="Arial"/>
          <w:sz w:val="21"/>
          <w:szCs w:val="21"/>
        </w:rPr>
        <w:t>34+100</w:t>
      </w:r>
      <w:r w:rsidRPr="008C3044">
        <w:rPr>
          <w:rFonts w:ascii="Arial" w:hAnsi="Arial" w:cs="Arial"/>
          <w:sz w:val="21"/>
          <w:szCs w:val="21"/>
        </w:rPr>
        <w:t xml:space="preserve"> (</w:t>
      </w:r>
      <w:r w:rsidR="00D47497" w:rsidRPr="008C3044">
        <w:rPr>
          <w:rFonts w:ascii="Arial" w:hAnsi="Arial" w:cs="Arial"/>
          <w:sz w:val="21"/>
          <w:szCs w:val="21"/>
        </w:rPr>
        <w:t>Intersección El Tablón</w:t>
      </w:r>
      <w:r w:rsidRPr="008C3044">
        <w:rPr>
          <w:rFonts w:ascii="Arial" w:hAnsi="Arial" w:cs="Arial"/>
          <w:sz w:val="21"/>
          <w:szCs w:val="21"/>
        </w:rPr>
        <w:t>) y la Intersección Tequendama (Bypass Tequendama), tanto en condiciones normales como especiales de tránsito</w:t>
      </w:r>
    </w:p>
    <w:p w14:paraId="12E1FA35" w14:textId="38A91DD1" w:rsidR="004D1F33" w:rsidRPr="008C3044" w:rsidRDefault="004D1F33">
      <w:pPr>
        <w:jc w:val="both"/>
        <w:rPr>
          <w:rFonts w:ascii="Arial" w:hAnsi="Arial" w:cs="Arial"/>
          <w:sz w:val="21"/>
          <w:szCs w:val="21"/>
        </w:rPr>
      </w:pPr>
      <w:r w:rsidRPr="008C3044">
        <w:rPr>
          <w:rFonts w:ascii="Arial" w:hAnsi="Arial" w:cs="Arial"/>
          <w:b/>
          <w:sz w:val="21"/>
          <w:szCs w:val="21"/>
        </w:rPr>
        <w:t xml:space="preserve">Parágrafo </w:t>
      </w:r>
      <w:r w:rsidR="008C3044">
        <w:rPr>
          <w:rFonts w:ascii="Arial" w:hAnsi="Arial" w:cs="Arial"/>
          <w:b/>
          <w:sz w:val="21"/>
          <w:szCs w:val="21"/>
        </w:rPr>
        <w:t>1</w:t>
      </w:r>
      <w:r w:rsidRPr="008C3044">
        <w:rPr>
          <w:rFonts w:ascii="Arial" w:hAnsi="Arial" w:cs="Arial"/>
          <w:b/>
          <w:sz w:val="21"/>
          <w:szCs w:val="21"/>
        </w:rPr>
        <w:t xml:space="preserve">: </w:t>
      </w:r>
      <w:r w:rsidRPr="008C3044">
        <w:rPr>
          <w:rFonts w:ascii="Arial" w:hAnsi="Arial" w:cs="Arial"/>
          <w:sz w:val="21"/>
          <w:szCs w:val="21"/>
        </w:rPr>
        <w:t xml:space="preserve">La Dirección de Tránsito y Transporte </w:t>
      </w:r>
      <w:r w:rsidR="00445B08" w:rsidRPr="008C3044">
        <w:rPr>
          <w:rFonts w:ascii="Arial" w:hAnsi="Arial" w:cs="Arial"/>
          <w:sz w:val="21"/>
          <w:szCs w:val="21"/>
        </w:rPr>
        <w:t xml:space="preserve">de la Policía </w:t>
      </w:r>
      <w:r w:rsidRPr="008C3044">
        <w:rPr>
          <w:rFonts w:ascii="Arial" w:hAnsi="Arial" w:cs="Arial"/>
          <w:sz w:val="21"/>
          <w:szCs w:val="21"/>
        </w:rPr>
        <w:t xml:space="preserve">será la responsable de garantizar que los usuarios de la vía cumplan con las normas de tránsito tanto en los túneles como en la vía a cielo abierto, para lo cual deberá realizar </w:t>
      </w:r>
      <w:r w:rsidR="00925837" w:rsidRPr="008C3044">
        <w:rPr>
          <w:rFonts w:ascii="Arial" w:hAnsi="Arial" w:cs="Arial"/>
          <w:sz w:val="21"/>
          <w:szCs w:val="21"/>
        </w:rPr>
        <w:t xml:space="preserve">en forma periódica y </w:t>
      </w:r>
      <w:r w:rsidRPr="008C3044">
        <w:rPr>
          <w:rFonts w:ascii="Arial" w:hAnsi="Arial" w:cs="Arial"/>
          <w:sz w:val="21"/>
          <w:szCs w:val="21"/>
        </w:rPr>
        <w:t>permanente operativos de control</w:t>
      </w:r>
      <w:r w:rsidR="001E6934" w:rsidRPr="008C3044">
        <w:rPr>
          <w:rFonts w:ascii="Arial" w:hAnsi="Arial" w:cs="Arial"/>
          <w:sz w:val="21"/>
          <w:szCs w:val="21"/>
        </w:rPr>
        <w:t>,</w:t>
      </w:r>
      <w:r w:rsidRPr="008C3044">
        <w:rPr>
          <w:rFonts w:ascii="Arial" w:hAnsi="Arial" w:cs="Arial"/>
          <w:sz w:val="21"/>
          <w:szCs w:val="21"/>
        </w:rPr>
        <w:t xml:space="preserve"> especialmente en los </w:t>
      </w:r>
      <w:r w:rsidR="00D176DC" w:rsidRPr="008C3044">
        <w:rPr>
          <w:rFonts w:ascii="Arial" w:hAnsi="Arial" w:cs="Arial"/>
          <w:sz w:val="21"/>
          <w:szCs w:val="21"/>
        </w:rPr>
        <w:t>t</w:t>
      </w:r>
      <w:r w:rsidRPr="008C3044">
        <w:rPr>
          <w:rFonts w:ascii="Arial" w:hAnsi="Arial" w:cs="Arial"/>
          <w:sz w:val="21"/>
          <w:szCs w:val="21"/>
        </w:rPr>
        <w:t>úneles y los sectores cr</w:t>
      </w:r>
      <w:r w:rsidR="00D155A5" w:rsidRPr="008C3044">
        <w:rPr>
          <w:rFonts w:ascii="Arial" w:hAnsi="Arial" w:cs="Arial"/>
          <w:sz w:val="21"/>
          <w:szCs w:val="21"/>
        </w:rPr>
        <w:t xml:space="preserve">íticos de accidentalidad. </w:t>
      </w:r>
      <w:r w:rsidR="00925837" w:rsidRPr="008C3044">
        <w:rPr>
          <w:rFonts w:ascii="Arial" w:hAnsi="Arial" w:cs="Arial"/>
          <w:sz w:val="21"/>
          <w:szCs w:val="21"/>
        </w:rPr>
        <w:t xml:space="preserve">La </w:t>
      </w:r>
      <w:r w:rsidR="00F74DA3" w:rsidRPr="008C3044">
        <w:rPr>
          <w:rFonts w:ascii="Arial" w:hAnsi="Arial" w:cs="Arial"/>
          <w:sz w:val="21"/>
          <w:szCs w:val="21"/>
        </w:rPr>
        <w:t>DITRA</w:t>
      </w:r>
      <w:r w:rsidR="00925837" w:rsidRPr="008C3044">
        <w:rPr>
          <w:rFonts w:ascii="Arial" w:hAnsi="Arial" w:cs="Arial"/>
          <w:sz w:val="21"/>
          <w:szCs w:val="21"/>
        </w:rPr>
        <w:t xml:space="preserve"> </w:t>
      </w:r>
      <w:r w:rsidR="008A6523" w:rsidRPr="008C3044">
        <w:rPr>
          <w:rFonts w:ascii="Arial" w:hAnsi="Arial" w:cs="Arial"/>
          <w:sz w:val="21"/>
          <w:szCs w:val="21"/>
        </w:rPr>
        <w:t>tendrá</w:t>
      </w:r>
      <w:r w:rsidR="00F74DA3" w:rsidRPr="008C3044">
        <w:rPr>
          <w:rFonts w:ascii="Arial" w:hAnsi="Arial" w:cs="Arial"/>
          <w:sz w:val="21"/>
          <w:szCs w:val="21"/>
        </w:rPr>
        <w:t xml:space="preserve"> a su </w:t>
      </w:r>
      <w:proofErr w:type="gramStart"/>
      <w:r w:rsidR="00F74DA3" w:rsidRPr="008C3044">
        <w:rPr>
          <w:rFonts w:ascii="Arial" w:hAnsi="Arial" w:cs="Arial"/>
          <w:sz w:val="21"/>
          <w:szCs w:val="21"/>
        </w:rPr>
        <w:t xml:space="preserve">disposición </w:t>
      </w:r>
      <w:r w:rsidR="00D155A5" w:rsidRPr="008C3044">
        <w:rPr>
          <w:rFonts w:ascii="Arial" w:hAnsi="Arial" w:cs="Arial"/>
          <w:sz w:val="21"/>
          <w:szCs w:val="21"/>
        </w:rPr>
        <w:t xml:space="preserve"> tres</w:t>
      </w:r>
      <w:proofErr w:type="gramEnd"/>
      <w:r w:rsidR="00D155A5" w:rsidRPr="008C3044">
        <w:rPr>
          <w:rFonts w:ascii="Arial" w:hAnsi="Arial" w:cs="Arial"/>
          <w:sz w:val="21"/>
          <w:szCs w:val="21"/>
        </w:rPr>
        <w:t xml:space="preserve"> puestos de monitoreo</w:t>
      </w:r>
      <w:r w:rsidR="008C3044">
        <w:rPr>
          <w:rFonts w:ascii="Arial" w:hAnsi="Arial" w:cs="Arial"/>
          <w:sz w:val="21"/>
          <w:szCs w:val="21"/>
        </w:rPr>
        <w:t xml:space="preserve"> </w:t>
      </w:r>
      <w:r w:rsidR="00925837" w:rsidRPr="008C3044">
        <w:rPr>
          <w:rFonts w:ascii="Arial" w:hAnsi="Arial" w:cs="Arial"/>
          <w:sz w:val="21"/>
          <w:szCs w:val="21"/>
        </w:rPr>
        <w:t>para su personal</w:t>
      </w:r>
      <w:r w:rsidR="00F74DA3" w:rsidRPr="008C3044">
        <w:rPr>
          <w:rFonts w:ascii="Arial" w:hAnsi="Arial" w:cs="Arial"/>
          <w:sz w:val="21"/>
          <w:szCs w:val="21"/>
        </w:rPr>
        <w:t xml:space="preserve">, ubicados en la infraestructura dispuesta por el </w:t>
      </w:r>
      <w:r w:rsidR="008C3044" w:rsidRPr="008C3044">
        <w:rPr>
          <w:rFonts w:ascii="Arial" w:hAnsi="Arial" w:cs="Arial"/>
          <w:sz w:val="21"/>
          <w:szCs w:val="21"/>
        </w:rPr>
        <w:t>Concesionario,</w:t>
      </w:r>
      <w:r w:rsidR="00D155A5" w:rsidRPr="008C3044">
        <w:rPr>
          <w:rFonts w:ascii="Arial" w:hAnsi="Arial" w:cs="Arial"/>
          <w:sz w:val="21"/>
          <w:szCs w:val="21"/>
        </w:rPr>
        <w:t xml:space="preserve"> ubicados en las siguientes sedes:</w:t>
      </w:r>
    </w:p>
    <w:p w14:paraId="02486EDE" w14:textId="77DF1A0F" w:rsidR="00D155A5" w:rsidRPr="008C3044" w:rsidRDefault="00D155A5" w:rsidP="008C3044">
      <w:pPr>
        <w:pStyle w:val="Prrafodelista"/>
        <w:numPr>
          <w:ilvl w:val="0"/>
          <w:numId w:val="28"/>
        </w:numPr>
        <w:jc w:val="both"/>
        <w:rPr>
          <w:rFonts w:ascii="Arial" w:hAnsi="Arial" w:cs="Arial"/>
          <w:sz w:val="21"/>
          <w:szCs w:val="21"/>
        </w:rPr>
      </w:pPr>
      <w:r w:rsidRPr="008C3044">
        <w:rPr>
          <w:rFonts w:ascii="Arial" w:hAnsi="Arial" w:cs="Arial"/>
          <w:sz w:val="21"/>
          <w:szCs w:val="21"/>
        </w:rPr>
        <w:t>Boquer</w:t>
      </w:r>
      <w:r w:rsidR="00D176DC" w:rsidRPr="008C3044">
        <w:rPr>
          <w:rFonts w:ascii="Arial" w:hAnsi="Arial" w:cs="Arial"/>
          <w:sz w:val="21"/>
          <w:szCs w:val="21"/>
        </w:rPr>
        <w:t>ó</w:t>
      </w:r>
      <w:r w:rsidRPr="008C3044">
        <w:rPr>
          <w:rFonts w:ascii="Arial" w:hAnsi="Arial" w:cs="Arial"/>
          <w:sz w:val="21"/>
          <w:szCs w:val="21"/>
        </w:rPr>
        <w:t xml:space="preserve">n </w:t>
      </w:r>
      <w:r w:rsidRPr="008C3044">
        <w:rPr>
          <w:rFonts w:ascii="Arial" w:hAnsi="Arial" w:cs="Arial"/>
          <w:sz w:val="21"/>
          <w:szCs w:val="21"/>
        </w:rPr>
        <w:tab/>
        <w:t xml:space="preserve">PR 3+650 </w:t>
      </w:r>
      <w:r w:rsidRPr="008C3044">
        <w:rPr>
          <w:rFonts w:ascii="Arial" w:hAnsi="Arial" w:cs="Arial"/>
          <w:sz w:val="21"/>
          <w:szCs w:val="21"/>
        </w:rPr>
        <w:tab/>
        <w:t>Centro de Gestión Integral</w:t>
      </w:r>
    </w:p>
    <w:p w14:paraId="2FD1E330" w14:textId="77777777" w:rsidR="00D155A5" w:rsidRPr="008C3044" w:rsidRDefault="00D155A5" w:rsidP="008C3044">
      <w:pPr>
        <w:pStyle w:val="Prrafodelista"/>
        <w:numPr>
          <w:ilvl w:val="0"/>
          <w:numId w:val="28"/>
        </w:numPr>
        <w:jc w:val="both"/>
        <w:rPr>
          <w:rFonts w:ascii="Arial" w:hAnsi="Arial" w:cs="Arial"/>
          <w:sz w:val="21"/>
          <w:szCs w:val="21"/>
        </w:rPr>
      </w:pPr>
      <w:r w:rsidRPr="008C3044">
        <w:rPr>
          <w:rFonts w:ascii="Arial" w:hAnsi="Arial" w:cs="Arial"/>
          <w:sz w:val="21"/>
          <w:szCs w:val="21"/>
        </w:rPr>
        <w:t xml:space="preserve">Naranjal </w:t>
      </w:r>
      <w:r w:rsidRPr="008C3044">
        <w:rPr>
          <w:rFonts w:ascii="Arial" w:hAnsi="Arial" w:cs="Arial"/>
          <w:sz w:val="21"/>
          <w:szCs w:val="21"/>
        </w:rPr>
        <w:tab/>
        <w:t xml:space="preserve">PR 50+100 </w:t>
      </w:r>
      <w:r w:rsidRPr="008C3044">
        <w:rPr>
          <w:rFonts w:ascii="Arial" w:hAnsi="Arial" w:cs="Arial"/>
          <w:sz w:val="21"/>
          <w:szCs w:val="21"/>
        </w:rPr>
        <w:tab/>
        <w:t>Centro de Gestión Local</w:t>
      </w:r>
    </w:p>
    <w:p w14:paraId="2205662F" w14:textId="77777777" w:rsidR="00D155A5" w:rsidRPr="008C3044" w:rsidRDefault="00D155A5" w:rsidP="008C3044">
      <w:pPr>
        <w:pStyle w:val="Prrafodelista"/>
        <w:numPr>
          <w:ilvl w:val="0"/>
          <w:numId w:val="28"/>
        </w:numPr>
        <w:jc w:val="both"/>
        <w:rPr>
          <w:rFonts w:ascii="Arial" w:hAnsi="Arial" w:cs="Arial"/>
          <w:sz w:val="21"/>
          <w:szCs w:val="21"/>
        </w:rPr>
      </w:pPr>
      <w:r w:rsidRPr="008C3044">
        <w:rPr>
          <w:rFonts w:ascii="Arial" w:hAnsi="Arial" w:cs="Arial"/>
          <w:sz w:val="21"/>
          <w:szCs w:val="21"/>
        </w:rPr>
        <w:t>Buenavista</w:t>
      </w:r>
      <w:r w:rsidRPr="008C3044">
        <w:rPr>
          <w:rFonts w:ascii="Arial" w:hAnsi="Arial" w:cs="Arial"/>
          <w:sz w:val="21"/>
          <w:szCs w:val="21"/>
        </w:rPr>
        <w:tab/>
        <w:t>PR 82+300</w:t>
      </w:r>
      <w:r w:rsidRPr="008C3044">
        <w:rPr>
          <w:rFonts w:ascii="Arial" w:hAnsi="Arial" w:cs="Arial"/>
          <w:sz w:val="21"/>
          <w:szCs w:val="21"/>
        </w:rPr>
        <w:tab/>
        <w:t>Centro de Gestión Local</w:t>
      </w:r>
    </w:p>
    <w:p w14:paraId="442DD6F7" w14:textId="2692EE9A" w:rsidR="005B1001" w:rsidRPr="008C3044" w:rsidRDefault="005B1001" w:rsidP="00445B08">
      <w:pPr>
        <w:jc w:val="both"/>
        <w:rPr>
          <w:rFonts w:ascii="Arial" w:hAnsi="Arial" w:cs="Arial"/>
          <w:sz w:val="21"/>
          <w:szCs w:val="21"/>
        </w:rPr>
      </w:pPr>
      <w:r w:rsidRPr="008C3044">
        <w:rPr>
          <w:rFonts w:ascii="Arial" w:hAnsi="Arial" w:cs="Arial"/>
          <w:sz w:val="21"/>
          <w:szCs w:val="21"/>
        </w:rPr>
        <w:t>Los operativos de control deberán realizarse tanto en la condición normal de operación como en las especiales de tránsito</w:t>
      </w:r>
      <w:r w:rsidR="008E0EDC" w:rsidRPr="008C3044">
        <w:rPr>
          <w:rFonts w:ascii="Arial" w:hAnsi="Arial" w:cs="Arial"/>
          <w:sz w:val="21"/>
          <w:szCs w:val="21"/>
        </w:rPr>
        <w:t>.</w:t>
      </w:r>
    </w:p>
    <w:p w14:paraId="7AA8535C" w14:textId="2A5ECF2C" w:rsidR="008E0EDC" w:rsidRPr="008C3044" w:rsidRDefault="008E0EDC" w:rsidP="00445B08">
      <w:pPr>
        <w:jc w:val="both"/>
        <w:rPr>
          <w:rFonts w:ascii="Arial" w:hAnsi="Arial" w:cs="Arial"/>
          <w:sz w:val="21"/>
          <w:szCs w:val="21"/>
        </w:rPr>
      </w:pPr>
      <w:r w:rsidRPr="008C3044">
        <w:rPr>
          <w:rFonts w:ascii="Arial" w:hAnsi="Arial" w:cs="Arial"/>
          <w:sz w:val="21"/>
          <w:szCs w:val="21"/>
        </w:rPr>
        <w:t>En caso de requerirse el Concesionario prestara el acompañamiento y todo el apoyo logístico dentro de sus obligaciones para la atención de dichos eventos.</w:t>
      </w:r>
    </w:p>
    <w:p w14:paraId="630D5049" w14:textId="4AE9A03C" w:rsidR="0031394B" w:rsidRPr="008C3044" w:rsidRDefault="007555D8" w:rsidP="00445B08">
      <w:pPr>
        <w:jc w:val="both"/>
        <w:rPr>
          <w:rFonts w:ascii="Arial" w:hAnsi="Arial" w:cs="Arial"/>
          <w:sz w:val="21"/>
          <w:szCs w:val="21"/>
        </w:rPr>
      </w:pPr>
      <w:r w:rsidRPr="008C3044">
        <w:rPr>
          <w:rFonts w:ascii="Arial" w:hAnsi="Arial" w:cs="Arial"/>
          <w:b/>
          <w:sz w:val="21"/>
          <w:szCs w:val="21"/>
        </w:rPr>
        <w:t xml:space="preserve">Parágrafo </w:t>
      </w:r>
      <w:r w:rsidR="008C3044">
        <w:rPr>
          <w:rFonts w:ascii="Arial" w:hAnsi="Arial" w:cs="Arial"/>
          <w:b/>
          <w:sz w:val="21"/>
          <w:szCs w:val="21"/>
        </w:rPr>
        <w:t>2</w:t>
      </w:r>
      <w:r w:rsidRPr="008C3044">
        <w:rPr>
          <w:rFonts w:ascii="Arial" w:hAnsi="Arial" w:cs="Arial"/>
          <w:b/>
          <w:sz w:val="21"/>
          <w:szCs w:val="21"/>
        </w:rPr>
        <w:t>:</w:t>
      </w:r>
      <w:r w:rsidRPr="008C3044">
        <w:rPr>
          <w:rFonts w:ascii="Arial" w:hAnsi="Arial" w:cs="Arial"/>
          <w:sz w:val="21"/>
          <w:szCs w:val="21"/>
        </w:rPr>
        <w:t xml:space="preserve"> En los eventos de fuerza mayor o caso </w:t>
      </w:r>
      <w:r w:rsidR="00FA4E2E" w:rsidRPr="008C3044">
        <w:rPr>
          <w:rFonts w:ascii="Arial" w:hAnsi="Arial" w:cs="Arial"/>
          <w:sz w:val="21"/>
          <w:szCs w:val="21"/>
        </w:rPr>
        <w:t>fortuito tales como: Eventos de sismo, avalanchas, atentados o amenazas terroristas</w:t>
      </w:r>
      <w:r w:rsidR="00222BDD" w:rsidRPr="008C3044">
        <w:rPr>
          <w:rFonts w:ascii="Arial" w:hAnsi="Arial" w:cs="Arial"/>
          <w:sz w:val="21"/>
          <w:szCs w:val="21"/>
        </w:rPr>
        <w:t>, incendios en túneles, vehículos accidentados que involucren mercancías peligrosas</w:t>
      </w:r>
      <w:r w:rsidR="00FA4E2E" w:rsidRPr="008C3044">
        <w:rPr>
          <w:rFonts w:ascii="Arial" w:hAnsi="Arial" w:cs="Arial"/>
          <w:sz w:val="21"/>
          <w:szCs w:val="21"/>
        </w:rPr>
        <w:t xml:space="preserve">, </w:t>
      </w:r>
      <w:r w:rsidRPr="008C3044">
        <w:rPr>
          <w:rFonts w:ascii="Arial" w:hAnsi="Arial" w:cs="Arial"/>
          <w:sz w:val="21"/>
          <w:szCs w:val="21"/>
        </w:rPr>
        <w:t xml:space="preserve">que </w:t>
      </w:r>
      <w:r w:rsidR="00FA4E2E" w:rsidRPr="008C3044">
        <w:rPr>
          <w:rFonts w:ascii="Arial" w:hAnsi="Arial" w:cs="Arial"/>
          <w:sz w:val="21"/>
          <w:szCs w:val="21"/>
        </w:rPr>
        <w:t>obligue</w:t>
      </w:r>
      <w:r w:rsidR="00D176DC" w:rsidRPr="008C3044">
        <w:rPr>
          <w:rFonts w:ascii="Arial" w:hAnsi="Arial" w:cs="Arial"/>
          <w:sz w:val="21"/>
          <w:szCs w:val="21"/>
        </w:rPr>
        <w:t>n</w:t>
      </w:r>
      <w:r w:rsidRPr="008C3044">
        <w:rPr>
          <w:rFonts w:ascii="Arial" w:hAnsi="Arial" w:cs="Arial"/>
          <w:sz w:val="21"/>
          <w:szCs w:val="21"/>
        </w:rPr>
        <w:t xml:space="preserve"> el cierre total de la nueva vía o del par vial existente</w:t>
      </w:r>
      <w:r w:rsidR="0031394B" w:rsidRPr="008C3044">
        <w:rPr>
          <w:rFonts w:ascii="Arial" w:hAnsi="Arial" w:cs="Arial"/>
          <w:sz w:val="21"/>
          <w:szCs w:val="21"/>
        </w:rPr>
        <w:t>,</w:t>
      </w:r>
      <w:r w:rsidR="00FA4E2E" w:rsidRPr="008C3044">
        <w:rPr>
          <w:rFonts w:ascii="Arial" w:hAnsi="Arial" w:cs="Arial"/>
          <w:sz w:val="21"/>
          <w:szCs w:val="21"/>
        </w:rPr>
        <w:t xml:space="preserve"> o ambas</w:t>
      </w:r>
      <w:r w:rsidRPr="008C3044">
        <w:rPr>
          <w:rFonts w:ascii="Arial" w:hAnsi="Arial" w:cs="Arial"/>
          <w:sz w:val="21"/>
          <w:szCs w:val="21"/>
        </w:rPr>
        <w:t xml:space="preserve">, el Concesionario </w:t>
      </w:r>
      <w:r w:rsidR="00445B08" w:rsidRPr="008C3044">
        <w:rPr>
          <w:rFonts w:ascii="Arial" w:hAnsi="Arial" w:cs="Arial"/>
          <w:sz w:val="21"/>
          <w:szCs w:val="21"/>
        </w:rPr>
        <w:t xml:space="preserve">informará </w:t>
      </w:r>
      <w:r w:rsidR="005B1001" w:rsidRPr="008C3044">
        <w:rPr>
          <w:rFonts w:ascii="Arial" w:hAnsi="Arial" w:cs="Arial"/>
          <w:sz w:val="21"/>
          <w:szCs w:val="21"/>
        </w:rPr>
        <w:t xml:space="preserve">de la situación </w:t>
      </w:r>
      <w:r w:rsidR="00941460" w:rsidRPr="008C3044">
        <w:rPr>
          <w:rFonts w:ascii="Arial" w:hAnsi="Arial" w:cs="Arial"/>
          <w:sz w:val="21"/>
          <w:szCs w:val="21"/>
        </w:rPr>
        <w:t xml:space="preserve">a la Agencia Nacional de Infraestructura – ANI, la Interventoría del Proyecto y a la </w:t>
      </w:r>
      <w:r w:rsidR="005B1001" w:rsidRPr="008C3044">
        <w:rPr>
          <w:rFonts w:ascii="Arial" w:hAnsi="Arial" w:cs="Arial"/>
          <w:sz w:val="21"/>
          <w:szCs w:val="21"/>
        </w:rPr>
        <w:t xml:space="preserve">Dirección de </w:t>
      </w:r>
      <w:r w:rsidR="00941460" w:rsidRPr="008C3044">
        <w:rPr>
          <w:rFonts w:ascii="Arial" w:hAnsi="Arial" w:cs="Arial"/>
          <w:sz w:val="21"/>
          <w:szCs w:val="21"/>
        </w:rPr>
        <w:t>Tránsito y Transporte de</w:t>
      </w:r>
      <w:r w:rsidR="005B1001" w:rsidRPr="008C3044">
        <w:rPr>
          <w:rFonts w:ascii="Arial" w:hAnsi="Arial" w:cs="Arial"/>
          <w:sz w:val="21"/>
          <w:szCs w:val="21"/>
        </w:rPr>
        <w:t xml:space="preserve"> la Policía Nacional, </w:t>
      </w:r>
      <w:r w:rsidR="00941460" w:rsidRPr="008C3044">
        <w:rPr>
          <w:rFonts w:ascii="Arial" w:hAnsi="Arial" w:cs="Arial"/>
          <w:sz w:val="21"/>
          <w:szCs w:val="21"/>
        </w:rPr>
        <w:t>una vez</w:t>
      </w:r>
      <w:r w:rsidR="00445B08" w:rsidRPr="008C3044">
        <w:rPr>
          <w:rFonts w:ascii="Arial" w:hAnsi="Arial" w:cs="Arial"/>
          <w:sz w:val="21"/>
          <w:szCs w:val="21"/>
        </w:rPr>
        <w:t xml:space="preserve"> tenga conocimiento del evento</w:t>
      </w:r>
      <w:r w:rsidR="00F74DA3" w:rsidRPr="008C3044">
        <w:rPr>
          <w:rFonts w:ascii="Arial" w:hAnsi="Arial" w:cs="Arial"/>
          <w:sz w:val="21"/>
          <w:szCs w:val="21"/>
        </w:rPr>
        <w:t>,</w:t>
      </w:r>
      <w:r w:rsidR="00445B08" w:rsidRPr="008C3044">
        <w:rPr>
          <w:rFonts w:ascii="Arial" w:hAnsi="Arial" w:cs="Arial"/>
          <w:sz w:val="21"/>
          <w:szCs w:val="21"/>
        </w:rPr>
        <w:t xml:space="preserve">. </w:t>
      </w:r>
      <w:r w:rsidR="00FA4E2E" w:rsidRPr="008C3044">
        <w:rPr>
          <w:rFonts w:ascii="Arial" w:hAnsi="Arial" w:cs="Arial"/>
          <w:sz w:val="21"/>
          <w:szCs w:val="21"/>
        </w:rPr>
        <w:t xml:space="preserve">De conformidad con lo establecido en </w:t>
      </w:r>
      <w:proofErr w:type="gramStart"/>
      <w:r w:rsidR="00FA4E2E" w:rsidRPr="008C3044">
        <w:rPr>
          <w:rFonts w:ascii="Arial" w:hAnsi="Arial" w:cs="Arial"/>
          <w:sz w:val="21"/>
          <w:szCs w:val="21"/>
        </w:rPr>
        <w:t xml:space="preserve">el </w:t>
      </w:r>
      <w:r w:rsidR="0072691E" w:rsidRPr="008C3044">
        <w:rPr>
          <w:rFonts w:ascii="Arial" w:hAnsi="Arial" w:cs="Arial"/>
          <w:sz w:val="21"/>
          <w:szCs w:val="21"/>
        </w:rPr>
        <w:t xml:space="preserve"> </w:t>
      </w:r>
      <w:r w:rsidR="00BF457B" w:rsidRPr="008C3044">
        <w:rPr>
          <w:rFonts w:ascii="Arial" w:hAnsi="Arial" w:cs="Arial"/>
          <w:i/>
          <w:sz w:val="21"/>
          <w:szCs w:val="21"/>
        </w:rPr>
        <w:t>“</w:t>
      </w:r>
      <w:proofErr w:type="gramEnd"/>
      <w:r w:rsidR="00BF457B" w:rsidRPr="008C3044">
        <w:rPr>
          <w:rFonts w:ascii="Arial" w:hAnsi="Arial" w:cs="Arial"/>
          <w:i/>
          <w:sz w:val="21"/>
          <w:szCs w:val="21"/>
        </w:rPr>
        <w:t>MANUAL PILOTO DE OPERACIÓN Y PLAN PILOTO DE AUTOPROTECCIÓN DE LA DOBLE CALZADA BOGOTÁ – VILLAVICENCIO EN EL TRAMO COMPRENDIO ENTRE LOS SECTORES 1 Y 3A: PR 34+100 (INTERSECCIÓN EL TABLÓN)– INTERSECCIÓN TEQUENDAMA (BYPASS TEQUENDAMA) Y TUNELES DE QUEBRADA BLANCA DE LA VÍA EXISTENTE”</w:t>
      </w:r>
      <w:r w:rsidRPr="008C3044">
        <w:rPr>
          <w:rFonts w:ascii="Arial" w:hAnsi="Arial" w:cs="Arial"/>
          <w:sz w:val="21"/>
          <w:szCs w:val="21"/>
        </w:rPr>
        <w:t xml:space="preserve">, </w:t>
      </w:r>
      <w:r w:rsidR="00FA4E2E" w:rsidRPr="008C3044">
        <w:rPr>
          <w:rFonts w:ascii="Arial" w:hAnsi="Arial" w:cs="Arial"/>
          <w:sz w:val="21"/>
          <w:szCs w:val="21"/>
        </w:rPr>
        <w:t xml:space="preserve">en estos casos la Dirección de Tránsito y Transporte de la Policía se hará cargo de la </w:t>
      </w:r>
      <w:r w:rsidR="0031394B" w:rsidRPr="008C3044">
        <w:rPr>
          <w:rFonts w:ascii="Arial" w:hAnsi="Arial" w:cs="Arial"/>
          <w:sz w:val="21"/>
          <w:szCs w:val="21"/>
        </w:rPr>
        <w:t>situación como</w:t>
      </w:r>
      <w:r w:rsidRPr="008C3044">
        <w:rPr>
          <w:rFonts w:ascii="Arial" w:hAnsi="Arial" w:cs="Arial"/>
          <w:sz w:val="21"/>
          <w:szCs w:val="21"/>
        </w:rPr>
        <w:t xml:space="preserve"> autoridad de tránsito</w:t>
      </w:r>
      <w:r w:rsidR="0031394B" w:rsidRPr="008C3044">
        <w:rPr>
          <w:rFonts w:ascii="Arial" w:hAnsi="Arial" w:cs="Arial"/>
          <w:sz w:val="21"/>
          <w:szCs w:val="21"/>
        </w:rPr>
        <w:t>, en los ámbitos de su competencia.</w:t>
      </w:r>
    </w:p>
    <w:p w14:paraId="2D9C9CEB" w14:textId="10CDE6BA" w:rsidR="007555D8" w:rsidRPr="008C3044" w:rsidRDefault="0031394B" w:rsidP="00445B08">
      <w:pPr>
        <w:jc w:val="both"/>
        <w:rPr>
          <w:rFonts w:ascii="Arial" w:hAnsi="Arial" w:cs="Arial"/>
          <w:sz w:val="21"/>
          <w:szCs w:val="21"/>
        </w:rPr>
      </w:pPr>
      <w:r w:rsidRPr="008C3044">
        <w:rPr>
          <w:rFonts w:ascii="Arial" w:hAnsi="Arial" w:cs="Arial"/>
          <w:sz w:val="21"/>
          <w:szCs w:val="21"/>
        </w:rPr>
        <w:t>De la misma manera el Concesionario prestara el acompañamiento y todo el apoyo logístico dentro de sus obligaciones para la atención de dichos eventos</w:t>
      </w:r>
      <w:r w:rsidR="007555D8" w:rsidRPr="008C3044">
        <w:rPr>
          <w:rFonts w:ascii="Arial" w:hAnsi="Arial" w:cs="Arial"/>
          <w:sz w:val="21"/>
          <w:szCs w:val="21"/>
        </w:rPr>
        <w:t>.</w:t>
      </w:r>
    </w:p>
    <w:p w14:paraId="5B03275E" w14:textId="7FB4F84F" w:rsidR="00827460" w:rsidRPr="008C3044" w:rsidRDefault="007555D8" w:rsidP="00FA4E2E">
      <w:pPr>
        <w:jc w:val="both"/>
        <w:rPr>
          <w:rFonts w:ascii="Arial" w:hAnsi="Arial" w:cs="Arial"/>
          <w:sz w:val="21"/>
          <w:szCs w:val="21"/>
        </w:rPr>
      </w:pPr>
      <w:r w:rsidRPr="008C3044">
        <w:rPr>
          <w:rFonts w:ascii="Arial" w:hAnsi="Arial" w:cs="Arial"/>
          <w:b/>
          <w:sz w:val="21"/>
          <w:szCs w:val="21"/>
        </w:rPr>
        <w:t xml:space="preserve">Parágrafo </w:t>
      </w:r>
      <w:r w:rsidR="008C3044">
        <w:rPr>
          <w:rFonts w:ascii="Arial" w:hAnsi="Arial" w:cs="Arial"/>
          <w:b/>
          <w:sz w:val="21"/>
          <w:szCs w:val="21"/>
        </w:rPr>
        <w:t>3</w:t>
      </w:r>
      <w:r w:rsidRPr="008C3044">
        <w:rPr>
          <w:rFonts w:ascii="Arial" w:hAnsi="Arial" w:cs="Arial"/>
          <w:sz w:val="21"/>
          <w:szCs w:val="21"/>
        </w:rPr>
        <w:t xml:space="preserve">: Cuando se requiera el cierre total de alguna de las calzadas de la vía por </w:t>
      </w:r>
      <w:r w:rsidR="00FA4E2E" w:rsidRPr="008C3044">
        <w:rPr>
          <w:rFonts w:ascii="Arial" w:hAnsi="Arial" w:cs="Arial"/>
          <w:sz w:val="21"/>
          <w:szCs w:val="21"/>
        </w:rPr>
        <w:t>accidentes que obstruyan los dos carriles de una de las calzadas, der</w:t>
      </w:r>
      <w:r w:rsidR="00330EF6" w:rsidRPr="008C3044">
        <w:rPr>
          <w:rFonts w:ascii="Arial" w:hAnsi="Arial" w:cs="Arial"/>
          <w:sz w:val="21"/>
          <w:szCs w:val="21"/>
        </w:rPr>
        <w:t>rumbes, vertimientos de líquidos</w:t>
      </w:r>
      <w:r w:rsidR="00145573" w:rsidRPr="008C3044">
        <w:rPr>
          <w:rFonts w:ascii="Arial" w:hAnsi="Arial" w:cs="Arial"/>
          <w:sz w:val="21"/>
          <w:szCs w:val="21"/>
        </w:rPr>
        <w:t>, etc.</w:t>
      </w:r>
      <w:r w:rsidR="00330EF6" w:rsidRPr="008C3044">
        <w:rPr>
          <w:rFonts w:ascii="Arial" w:hAnsi="Arial" w:cs="Arial"/>
          <w:sz w:val="21"/>
          <w:szCs w:val="21"/>
        </w:rPr>
        <w:t>,</w:t>
      </w:r>
      <w:r w:rsidRPr="008C3044">
        <w:rPr>
          <w:rFonts w:ascii="Arial" w:hAnsi="Arial" w:cs="Arial"/>
          <w:sz w:val="21"/>
          <w:szCs w:val="21"/>
        </w:rPr>
        <w:t xml:space="preserve"> el Concesionario </w:t>
      </w:r>
      <w:r w:rsidR="00330EF6" w:rsidRPr="008C3044">
        <w:rPr>
          <w:rFonts w:ascii="Arial" w:hAnsi="Arial" w:cs="Arial"/>
          <w:sz w:val="21"/>
          <w:szCs w:val="21"/>
        </w:rPr>
        <w:t>informará de la situación a la Agencia Nacional de Infraestructura – ANI, la Interventoría del Proyecto y a la Dirección de Tránsito y Transporte de la Policía Nacional, una vez tenga conocimiento del evento</w:t>
      </w:r>
      <w:r w:rsidR="0031394B" w:rsidRPr="008C3044">
        <w:rPr>
          <w:rFonts w:ascii="Arial" w:hAnsi="Arial" w:cs="Arial"/>
          <w:sz w:val="21"/>
          <w:szCs w:val="21"/>
        </w:rPr>
        <w:t>.</w:t>
      </w:r>
      <w:r w:rsidR="00330EF6" w:rsidRPr="008C3044">
        <w:rPr>
          <w:rFonts w:ascii="Arial" w:hAnsi="Arial" w:cs="Arial"/>
          <w:sz w:val="21"/>
          <w:szCs w:val="21"/>
        </w:rPr>
        <w:t xml:space="preserve"> Así mismo</w:t>
      </w:r>
      <w:r w:rsidR="0031394B" w:rsidRPr="008C3044">
        <w:rPr>
          <w:rFonts w:ascii="Arial" w:hAnsi="Arial" w:cs="Arial"/>
          <w:sz w:val="21"/>
          <w:szCs w:val="21"/>
        </w:rPr>
        <w:t>,</w:t>
      </w:r>
      <w:r w:rsidR="00330EF6" w:rsidRPr="008C3044">
        <w:rPr>
          <w:rFonts w:ascii="Arial" w:hAnsi="Arial" w:cs="Arial"/>
          <w:sz w:val="21"/>
          <w:szCs w:val="21"/>
        </w:rPr>
        <w:t xml:space="preserve"> habilitará el Bypass de conformidad con lo establecido en el </w:t>
      </w:r>
      <w:r w:rsidR="00330EF6" w:rsidRPr="008C3044">
        <w:rPr>
          <w:rFonts w:ascii="Arial" w:hAnsi="Arial" w:cs="Arial"/>
          <w:i/>
          <w:sz w:val="21"/>
          <w:szCs w:val="21"/>
        </w:rPr>
        <w:t>“MANUAL PILOTO DE OPERACIÓN Y PLAN PILOTO DE AUTOPROTECCIÓN DE LA DOBLE CALZADA BOGOTÁ – VILLAVICENCIO EN EL TRAMO COMPRENDIO ENTRE LOS SECTORES 1 Y 3A: PR 34+100 (INTERSECCIÓN EL TABLÓN)– INTERSECCIÓN TEQUENDAMA (BYPASS TEQUENDAMA) Y TUNELES DE QUEBRADA BLANCA DE LA VÍA EXISTENTE”</w:t>
      </w:r>
      <w:r w:rsidR="00827460" w:rsidRPr="008C3044">
        <w:rPr>
          <w:rFonts w:ascii="Arial" w:hAnsi="Arial" w:cs="Arial"/>
          <w:sz w:val="21"/>
          <w:szCs w:val="21"/>
        </w:rPr>
        <w:t>.</w:t>
      </w:r>
    </w:p>
    <w:p w14:paraId="596ECB3C" w14:textId="54F40C87" w:rsidR="00827460" w:rsidRPr="008C3044" w:rsidRDefault="00827460" w:rsidP="00FA4E2E">
      <w:pPr>
        <w:jc w:val="both"/>
        <w:rPr>
          <w:rFonts w:ascii="Arial" w:hAnsi="Arial" w:cs="Arial"/>
          <w:sz w:val="21"/>
          <w:szCs w:val="21"/>
        </w:rPr>
      </w:pPr>
      <w:proofErr w:type="gramStart"/>
      <w:r w:rsidRPr="008C3044">
        <w:rPr>
          <w:rFonts w:ascii="Arial" w:hAnsi="Arial" w:cs="Arial"/>
          <w:sz w:val="21"/>
          <w:szCs w:val="21"/>
        </w:rPr>
        <w:t>D</w:t>
      </w:r>
      <w:r w:rsidR="00BD7352" w:rsidRPr="008C3044">
        <w:rPr>
          <w:rFonts w:ascii="Arial" w:hAnsi="Arial" w:cs="Arial"/>
          <w:sz w:val="21"/>
          <w:szCs w:val="21"/>
        </w:rPr>
        <w:t>ichos</w:t>
      </w:r>
      <w:r w:rsidR="0023066C" w:rsidRPr="008C3044">
        <w:rPr>
          <w:rFonts w:ascii="Arial" w:hAnsi="Arial" w:cs="Arial"/>
          <w:sz w:val="21"/>
          <w:szCs w:val="21"/>
        </w:rPr>
        <w:t xml:space="preserve">  cierres</w:t>
      </w:r>
      <w:proofErr w:type="gramEnd"/>
      <w:r w:rsidR="0023066C" w:rsidRPr="008C3044">
        <w:rPr>
          <w:rFonts w:ascii="Arial" w:hAnsi="Arial" w:cs="Arial"/>
          <w:sz w:val="21"/>
          <w:szCs w:val="21"/>
        </w:rPr>
        <w:t xml:space="preserve"> totales podrán obedecer a solicitudes expresas realizadas por la Dirección de Tránsito y Transporte de la Policía</w:t>
      </w:r>
      <w:r w:rsidR="00BD7352" w:rsidRPr="008C3044">
        <w:rPr>
          <w:rFonts w:ascii="Arial" w:hAnsi="Arial" w:cs="Arial"/>
          <w:sz w:val="21"/>
          <w:szCs w:val="21"/>
        </w:rPr>
        <w:t xml:space="preserve"> Nacional</w:t>
      </w:r>
      <w:r w:rsidR="0023066C" w:rsidRPr="008C3044">
        <w:rPr>
          <w:rFonts w:ascii="Arial" w:hAnsi="Arial" w:cs="Arial"/>
          <w:sz w:val="21"/>
          <w:szCs w:val="21"/>
        </w:rPr>
        <w:t>.</w:t>
      </w:r>
    </w:p>
    <w:p w14:paraId="51F6E80B" w14:textId="14A20F4B" w:rsidR="0031394B" w:rsidRPr="008C3044" w:rsidRDefault="0031394B" w:rsidP="00FA4E2E">
      <w:pPr>
        <w:jc w:val="both"/>
        <w:rPr>
          <w:rFonts w:ascii="Arial" w:hAnsi="Arial" w:cs="Arial"/>
          <w:sz w:val="21"/>
          <w:szCs w:val="21"/>
        </w:rPr>
      </w:pPr>
      <w:r w:rsidRPr="008C3044">
        <w:rPr>
          <w:rFonts w:ascii="Arial" w:hAnsi="Arial" w:cs="Arial"/>
          <w:sz w:val="21"/>
          <w:szCs w:val="21"/>
        </w:rPr>
        <w:lastRenderedPageBreak/>
        <w:t>De la misma manera el Concesionario prestara el acompañamiento y todo el apoyo logístico dentro de sus obligaciones para la atención de dichos eventos.</w:t>
      </w:r>
    </w:p>
    <w:p w14:paraId="7186EE89" w14:textId="5CA6D8B9" w:rsidR="00A509F3" w:rsidRPr="008C3044" w:rsidRDefault="00A509F3" w:rsidP="00FA4E2E">
      <w:pPr>
        <w:jc w:val="both"/>
        <w:rPr>
          <w:rFonts w:ascii="Arial" w:hAnsi="Arial" w:cs="Arial"/>
          <w:sz w:val="21"/>
          <w:szCs w:val="21"/>
        </w:rPr>
      </w:pPr>
      <w:r w:rsidRPr="008C3044">
        <w:rPr>
          <w:rFonts w:ascii="Arial" w:hAnsi="Arial" w:cs="Arial"/>
          <w:b/>
          <w:sz w:val="21"/>
          <w:szCs w:val="21"/>
        </w:rPr>
        <w:t xml:space="preserve">Parágrafo </w:t>
      </w:r>
      <w:r w:rsidR="008C3044">
        <w:rPr>
          <w:rFonts w:ascii="Arial" w:hAnsi="Arial" w:cs="Arial"/>
          <w:b/>
          <w:sz w:val="21"/>
          <w:szCs w:val="21"/>
        </w:rPr>
        <w:t>4</w:t>
      </w:r>
      <w:r w:rsidRPr="008C3044">
        <w:rPr>
          <w:rFonts w:ascii="Arial" w:hAnsi="Arial" w:cs="Arial"/>
          <w:b/>
          <w:sz w:val="21"/>
          <w:szCs w:val="21"/>
        </w:rPr>
        <w:t xml:space="preserve">. </w:t>
      </w:r>
      <w:r w:rsidRPr="008C3044">
        <w:rPr>
          <w:rFonts w:ascii="Arial" w:hAnsi="Arial" w:cs="Arial"/>
          <w:sz w:val="21"/>
          <w:szCs w:val="21"/>
        </w:rPr>
        <w:t>Cuando se requiera el cierre total de los túneles, por motivos de mantenimientos especiales de los equipos</w:t>
      </w:r>
      <w:r w:rsidR="0070692E" w:rsidRPr="008C3044">
        <w:rPr>
          <w:rFonts w:ascii="Arial" w:hAnsi="Arial" w:cs="Arial"/>
          <w:sz w:val="21"/>
          <w:szCs w:val="21"/>
        </w:rPr>
        <w:t xml:space="preserve"> electromecánicos y de ITS</w:t>
      </w:r>
      <w:r w:rsidRPr="008C3044">
        <w:rPr>
          <w:rFonts w:ascii="Arial" w:hAnsi="Arial" w:cs="Arial"/>
          <w:sz w:val="21"/>
          <w:szCs w:val="21"/>
        </w:rPr>
        <w:t xml:space="preserve">, que requieran la intervención de los dos carriles, el </w:t>
      </w:r>
      <w:r w:rsidR="00C62EFF" w:rsidRPr="008C3044">
        <w:rPr>
          <w:rFonts w:ascii="Arial" w:hAnsi="Arial" w:cs="Arial"/>
          <w:sz w:val="21"/>
          <w:szCs w:val="21"/>
        </w:rPr>
        <w:t>C</w:t>
      </w:r>
      <w:r w:rsidRPr="008C3044">
        <w:rPr>
          <w:rFonts w:ascii="Arial" w:hAnsi="Arial" w:cs="Arial"/>
          <w:sz w:val="21"/>
          <w:szCs w:val="21"/>
        </w:rPr>
        <w:t xml:space="preserve">oncesionario deberá </w:t>
      </w:r>
      <w:r w:rsidR="00BD7352" w:rsidRPr="008C3044">
        <w:rPr>
          <w:rFonts w:ascii="Arial" w:hAnsi="Arial" w:cs="Arial"/>
          <w:sz w:val="21"/>
          <w:szCs w:val="21"/>
        </w:rPr>
        <w:t xml:space="preserve">informar a la ANI y </w:t>
      </w:r>
      <w:r w:rsidRPr="008C3044">
        <w:rPr>
          <w:rFonts w:ascii="Arial" w:hAnsi="Arial" w:cs="Arial"/>
          <w:sz w:val="21"/>
          <w:szCs w:val="21"/>
        </w:rPr>
        <w:t>solicitar autorización formal ante el Instituto Nacional de Vías – INVIAS</w:t>
      </w:r>
      <w:r w:rsidR="00BD7352" w:rsidRPr="008C3044">
        <w:rPr>
          <w:rFonts w:ascii="Arial" w:hAnsi="Arial" w:cs="Arial"/>
          <w:sz w:val="21"/>
          <w:szCs w:val="21"/>
        </w:rPr>
        <w:t>, o quien haga sus veces,</w:t>
      </w:r>
      <w:r w:rsidRPr="008C3044">
        <w:rPr>
          <w:rFonts w:ascii="Arial" w:hAnsi="Arial" w:cs="Arial"/>
          <w:sz w:val="21"/>
          <w:szCs w:val="21"/>
        </w:rPr>
        <w:t xml:space="preserve"> para su trámite. </w:t>
      </w:r>
    </w:p>
    <w:p w14:paraId="63E09537" w14:textId="07D50BF3" w:rsidR="00146087" w:rsidRPr="008C3044" w:rsidRDefault="007555D8" w:rsidP="00330EF6">
      <w:pPr>
        <w:jc w:val="both"/>
        <w:rPr>
          <w:rFonts w:ascii="Arial" w:hAnsi="Arial" w:cs="Arial"/>
          <w:sz w:val="21"/>
          <w:szCs w:val="21"/>
        </w:rPr>
      </w:pPr>
      <w:r w:rsidRPr="008C3044">
        <w:rPr>
          <w:rFonts w:ascii="Arial" w:hAnsi="Arial" w:cs="Arial"/>
          <w:b/>
          <w:sz w:val="21"/>
          <w:szCs w:val="21"/>
        </w:rPr>
        <w:t xml:space="preserve">Parágrafo </w:t>
      </w:r>
      <w:r w:rsidR="008C3044">
        <w:rPr>
          <w:rFonts w:ascii="Arial" w:hAnsi="Arial" w:cs="Arial"/>
          <w:b/>
          <w:sz w:val="21"/>
          <w:szCs w:val="21"/>
        </w:rPr>
        <w:t>5</w:t>
      </w:r>
      <w:r w:rsidRPr="008C3044">
        <w:rPr>
          <w:rFonts w:ascii="Arial" w:hAnsi="Arial" w:cs="Arial"/>
          <w:b/>
          <w:sz w:val="21"/>
          <w:szCs w:val="21"/>
        </w:rPr>
        <w:t>:</w:t>
      </w:r>
      <w:r w:rsidRPr="008C3044">
        <w:rPr>
          <w:rFonts w:ascii="Arial" w:hAnsi="Arial" w:cs="Arial"/>
          <w:sz w:val="21"/>
          <w:szCs w:val="21"/>
        </w:rPr>
        <w:t xml:space="preserve"> </w:t>
      </w:r>
      <w:r w:rsidR="00356CAE" w:rsidRPr="008C3044">
        <w:rPr>
          <w:rFonts w:ascii="Arial" w:hAnsi="Arial" w:cs="Arial"/>
          <w:sz w:val="21"/>
          <w:szCs w:val="21"/>
        </w:rPr>
        <w:t>Presentadas las situaciones anteriores, e</w:t>
      </w:r>
      <w:r w:rsidRPr="008C3044">
        <w:rPr>
          <w:rFonts w:ascii="Arial" w:hAnsi="Arial" w:cs="Arial"/>
          <w:sz w:val="21"/>
          <w:szCs w:val="21"/>
        </w:rPr>
        <w:t>l Concesionario</w:t>
      </w:r>
      <w:r w:rsidR="00356CAE" w:rsidRPr="008C3044">
        <w:rPr>
          <w:rFonts w:ascii="Arial" w:hAnsi="Arial" w:cs="Arial"/>
          <w:sz w:val="21"/>
          <w:szCs w:val="21"/>
        </w:rPr>
        <w:t xml:space="preserve"> habilitar</w:t>
      </w:r>
      <w:r w:rsidR="00146087" w:rsidRPr="008C3044">
        <w:rPr>
          <w:rFonts w:ascii="Arial" w:hAnsi="Arial" w:cs="Arial"/>
          <w:sz w:val="21"/>
          <w:szCs w:val="21"/>
        </w:rPr>
        <w:t>á</w:t>
      </w:r>
      <w:r w:rsidR="00356CAE" w:rsidRPr="008C3044">
        <w:rPr>
          <w:rFonts w:ascii="Arial" w:hAnsi="Arial" w:cs="Arial"/>
          <w:sz w:val="21"/>
          <w:szCs w:val="21"/>
        </w:rPr>
        <w:t xml:space="preserve"> el Bypass para desviar el tr</w:t>
      </w:r>
      <w:r w:rsidR="00FF0205" w:rsidRPr="008C3044">
        <w:rPr>
          <w:rFonts w:ascii="Arial" w:hAnsi="Arial" w:cs="Arial"/>
          <w:sz w:val="21"/>
          <w:szCs w:val="21"/>
        </w:rPr>
        <w:t>á</w:t>
      </w:r>
      <w:r w:rsidR="00356CAE" w:rsidRPr="008C3044">
        <w:rPr>
          <w:rFonts w:ascii="Arial" w:hAnsi="Arial" w:cs="Arial"/>
          <w:sz w:val="21"/>
          <w:szCs w:val="21"/>
        </w:rPr>
        <w:t xml:space="preserve">fico de la calzada afectada a la calzada opuesta que operará de manera bidireccional, activando los sistemas ITS existentes (Paneles de Mensaje Variable, Semáforos, Talanqueras, </w:t>
      </w:r>
      <w:proofErr w:type="spellStart"/>
      <w:r w:rsidR="00356CAE" w:rsidRPr="008C3044">
        <w:rPr>
          <w:rFonts w:ascii="Arial" w:hAnsi="Arial" w:cs="Arial"/>
          <w:sz w:val="21"/>
          <w:szCs w:val="21"/>
        </w:rPr>
        <w:t>etc</w:t>
      </w:r>
      <w:proofErr w:type="spellEnd"/>
      <w:r w:rsidR="00356CAE" w:rsidRPr="008C3044">
        <w:rPr>
          <w:rFonts w:ascii="Arial" w:hAnsi="Arial" w:cs="Arial"/>
          <w:sz w:val="21"/>
          <w:szCs w:val="21"/>
        </w:rPr>
        <w:t xml:space="preserve">), </w:t>
      </w:r>
      <w:r w:rsidRPr="008C3044">
        <w:rPr>
          <w:rFonts w:ascii="Arial" w:hAnsi="Arial" w:cs="Arial"/>
          <w:sz w:val="21"/>
          <w:szCs w:val="21"/>
        </w:rPr>
        <w:t xml:space="preserve"> </w:t>
      </w:r>
      <w:r w:rsidR="00AA7806" w:rsidRPr="008C3044">
        <w:rPr>
          <w:rFonts w:ascii="Arial" w:hAnsi="Arial" w:cs="Arial"/>
          <w:sz w:val="21"/>
          <w:szCs w:val="21"/>
        </w:rPr>
        <w:t>dispondrá de</w:t>
      </w:r>
      <w:r w:rsidRPr="008C3044">
        <w:rPr>
          <w:rFonts w:ascii="Arial" w:hAnsi="Arial" w:cs="Arial"/>
          <w:sz w:val="21"/>
          <w:szCs w:val="21"/>
        </w:rPr>
        <w:t xml:space="preserve"> los elementos de seguridad vial, </w:t>
      </w:r>
      <w:r w:rsidR="00AA7806" w:rsidRPr="008C3044">
        <w:rPr>
          <w:rFonts w:ascii="Arial" w:hAnsi="Arial" w:cs="Arial"/>
          <w:sz w:val="21"/>
          <w:szCs w:val="21"/>
        </w:rPr>
        <w:t xml:space="preserve">efectuará </w:t>
      </w:r>
      <w:r w:rsidRPr="008C3044">
        <w:rPr>
          <w:rFonts w:ascii="Arial" w:hAnsi="Arial" w:cs="Arial"/>
          <w:sz w:val="21"/>
          <w:szCs w:val="21"/>
        </w:rPr>
        <w:t xml:space="preserve">los ajustes a la señalización y </w:t>
      </w:r>
      <w:r w:rsidR="00AA7806" w:rsidRPr="008C3044">
        <w:rPr>
          <w:rFonts w:ascii="Arial" w:hAnsi="Arial" w:cs="Arial"/>
          <w:sz w:val="21"/>
          <w:szCs w:val="21"/>
        </w:rPr>
        <w:t xml:space="preserve">gestionará </w:t>
      </w:r>
      <w:r w:rsidRPr="008C3044">
        <w:rPr>
          <w:rFonts w:ascii="Arial" w:hAnsi="Arial" w:cs="Arial"/>
          <w:sz w:val="21"/>
          <w:szCs w:val="21"/>
        </w:rPr>
        <w:t xml:space="preserve">la asignación de recursos de personal y equipos </w:t>
      </w:r>
      <w:r w:rsidR="00AA7806" w:rsidRPr="008C3044">
        <w:rPr>
          <w:rFonts w:ascii="Arial" w:hAnsi="Arial" w:cs="Arial"/>
          <w:sz w:val="21"/>
          <w:szCs w:val="21"/>
        </w:rPr>
        <w:t>necesarios</w:t>
      </w:r>
      <w:r w:rsidRPr="008C3044">
        <w:rPr>
          <w:rFonts w:ascii="Arial" w:hAnsi="Arial" w:cs="Arial"/>
          <w:sz w:val="21"/>
          <w:szCs w:val="21"/>
        </w:rPr>
        <w:t xml:space="preserve"> para garantizar la puesta en operación en sentido bidireccional de cualquiera de las dos calzadas, en condiciones seguras, conforme a lo indicado en el </w:t>
      </w:r>
      <w:r w:rsidR="005741AE" w:rsidRPr="008C3044">
        <w:rPr>
          <w:rFonts w:ascii="Arial" w:hAnsi="Arial" w:cs="Arial"/>
          <w:i/>
          <w:sz w:val="21"/>
          <w:szCs w:val="21"/>
        </w:rPr>
        <w:t>“MANUAL PILOTO DE OPERACIÓN Y PLAN PILOTO DE AUTOPROTECCIÓN DE LA DOBLE CALZADA BOGOTÁ – VILLAVICENCIO EN EL TRAMO COMPRENDIO ENTRE LOS SECTORES 1 Y 3A: PR 34+100 (INTERSECCIÓN EL TABLÓN)– INTERSECCIÓN TEQUENDAMA (BYPASS TEQUENDAMA) Y TUNELES DE QUEBRADA BLANCA DE LA VÍA EXISTENTE”</w:t>
      </w:r>
      <w:r w:rsidRPr="008C3044">
        <w:rPr>
          <w:rFonts w:ascii="Arial" w:hAnsi="Arial" w:cs="Arial"/>
          <w:sz w:val="21"/>
          <w:szCs w:val="21"/>
        </w:rPr>
        <w:t>.</w:t>
      </w:r>
      <w:r w:rsidR="00146087" w:rsidRPr="008C3044">
        <w:rPr>
          <w:rFonts w:ascii="Arial" w:hAnsi="Arial" w:cs="Arial"/>
          <w:sz w:val="21"/>
          <w:szCs w:val="21"/>
        </w:rPr>
        <w:t xml:space="preserve"> Sobre estas actuaciones el Concesionario informara al responsable de la ruta por parte de la DITRA.</w:t>
      </w:r>
    </w:p>
    <w:p w14:paraId="4259137B" w14:textId="13381B7B" w:rsidR="002E7013" w:rsidRPr="008C3044" w:rsidRDefault="007555D8" w:rsidP="008D0178">
      <w:pPr>
        <w:jc w:val="both"/>
        <w:rPr>
          <w:rFonts w:ascii="Arial" w:hAnsi="Arial" w:cs="Arial"/>
          <w:sz w:val="21"/>
          <w:szCs w:val="21"/>
        </w:rPr>
      </w:pPr>
      <w:r w:rsidRPr="008C3044">
        <w:rPr>
          <w:rFonts w:ascii="Arial" w:hAnsi="Arial" w:cs="Arial"/>
          <w:b/>
          <w:sz w:val="21"/>
          <w:szCs w:val="21"/>
        </w:rPr>
        <w:t xml:space="preserve">Parágrafo </w:t>
      </w:r>
      <w:r w:rsidR="008C3044">
        <w:rPr>
          <w:rFonts w:ascii="Arial" w:hAnsi="Arial" w:cs="Arial"/>
          <w:b/>
          <w:sz w:val="21"/>
          <w:szCs w:val="21"/>
        </w:rPr>
        <w:t>6</w:t>
      </w:r>
      <w:r w:rsidR="002E7013" w:rsidRPr="008C3044">
        <w:rPr>
          <w:rFonts w:ascii="Arial" w:hAnsi="Arial" w:cs="Arial"/>
          <w:b/>
          <w:sz w:val="21"/>
          <w:szCs w:val="21"/>
        </w:rPr>
        <w:t xml:space="preserve">: </w:t>
      </w:r>
      <w:r w:rsidR="002E7013" w:rsidRPr="008C3044">
        <w:rPr>
          <w:rFonts w:ascii="Arial" w:hAnsi="Arial" w:cs="Arial"/>
          <w:sz w:val="21"/>
          <w:szCs w:val="21"/>
        </w:rPr>
        <w:t>La doble calzada contará con 4 sectores de Bypass a saber:</w:t>
      </w:r>
    </w:p>
    <w:p w14:paraId="22671661" w14:textId="77777777" w:rsidR="002E7013" w:rsidRPr="008C3044" w:rsidRDefault="003510CE" w:rsidP="008C3044">
      <w:pPr>
        <w:pStyle w:val="Prrafodelista"/>
        <w:numPr>
          <w:ilvl w:val="0"/>
          <w:numId w:val="30"/>
        </w:numPr>
        <w:jc w:val="both"/>
        <w:rPr>
          <w:rFonts w:ascii="Arial" w:hAnsi="Arial" w:cs="Arial"/>
          <w:sz w:val="21"/>
          <w:szCs w:val="21"/>
        </w:rPr>
      </w:pPr>
      <w:r w:rsidRPr="008C3044">
        <w:rPr>
          <w:rFonts w:ascii="Arial" w:hAnsi="Arial" w:cs="Arial"/>
          <w:sz w:val="21"/>
          <w:szCs w:val="21"/>
        </w:rPr>
        <w:t xml:space="preserve">El Tablón – Acceso Túnel </w:t>
      </w:r>
      <w:proofErr w:type="spellStart"/>
      <w:r w:rsidRPr="008C3044">
        <w:rPr>
          <w:rFonts w:ascii="Arial" w:hAnsi="Arial" w:cs="Arial"/>
          <w:sz w:val="21"/>
          <w:szCs w:val="21"/>
        </w:rPr>
        <w:t>Saname</w:t>
      </w:r>
      <w:proofErr w:type="spellEnd"/>
    </w:p>
    <w:p w14:paraId="67D24EA5" w14:textId="77777777" w:rsidR="003510CE" w:rsidRPr="008C3044" w:rsidRDefault="003510CE" w:rsidP="008C3044">
      <w:pPr>
        <w:pStyle w:val="Prrafodelista"/>
        <w:numPr>
          <w:ilvl w:val="0"/>
          <w:numId w:val="30"/>
        </w:numPr>
        <w:jc w:val="both"/>
        <w:rPr>
          <w:rFonts w:ascii="Arial" w:hAnsi="Arial" w:cs="Arial"/>
          <w:sz w:val="21"/>
          <w:szCs w:val="21"/>
        </w:rPr>
      </w:pPr>
      <w:r w:rsidRPr="008C3044">
        <w:rPr>
          <w:rFonts w:ascii="Arial" w:hAnsi="Arial" w:cs="Arial"/>
          <w:sz w:val="21"/>
          <w:szCs w:val="21"/>
        </w:rPr>
        <w:t xml:space="preserve">Acceso Túnel </w:t>
      </w:r>
      <w:proofErr w:type="spellStart"/>
      <w:r w:rsidRPr="008C3044">
        <w:rPr>
          <w:rFonts w:ascii="Arial" w:hAnsi="Arial" w:cs="Arial"/>
          <w:sz w:val="21"/>
          <w:szCs w:val="21"/>
        </w:rPr>
        <w:t>Saname</w:t>
      </w:r>
      <w:proofErr w:type="spellEnd"/>
      <w:r w:rsidRPr="008C3044">
        <w:rPr>
          <w:rFonts w:ascii="Arial" w:hAnsi="Arial" w:cs="Arial"/>
          <w:sz w:val="21"/>
          <w:szCs w:val="21"/>
        </w:rPr>
        <w:t xml:space="preserve"> – Zona de Servicio Puente </w:t>
      </w:r>
      <w:proofErr w:type="spellStart"/>
      <w:r w:rsidRPr="008C3044">
        <w:rPr>
          <w:rFonts w:ascii="Arial" w:hAnsi="Arial" w:cs="Arial"/>
          <w:sz w:val="21"/>
          <w:szCs w:val="21"/>
        </w:rPr>
        <w:t>Quetame</w:t>
      </w:r>
      <w:proofErr w:type="spellEnd"/>
    </w:p>
    <w:p w14:paraId="0A1FEDC1" w14:textId="77777777" w:rsidR="003510CE" w:rsidRPr="008C3044" w:rsidRDefault="003510CE" w:rsidP="008C3044">
      <w:pPr>
        <w:pStyle w:val="Prrafodelista"/>
        <w:numPr>
          <w:ilvl w:val="0"/>
          <w:numId w:val="30"/>
        </w:numPr>
        <w:jc w:val="both"/>
        <w:rPr>
          <w:rFonts w:ascii="Arial" w:hAnsi="Arial" w:cs="Arial"/>
          <w:sz w:val="21"/>
          <w:szCs w:val="21"/>
        </w:rPr>
      </w:pPr>
      <w:r w:rsidRPr="008C3044">
        <w:rPr>
          <w:rFonts w:ascii="Arial" w:hAnsi="Arial" w:cs="Arial"/>
          <w:sz w:val="21"/>
          <w:szCs w:val="21"/>
        </w:rPr>
        <w:t xml:space="preserve">Zona de Servicio Puente </w:t>
      </w:r>
      <w:proofErr w:type="spellStart"/>
      <w:r w:rsidRPr="008C3044">
        <w:rPr>
          <w:rFonts w:ascii="Arial" w:hAnsi="Arial" w:cs="Arial"/>
          <w:sz w:val="21"/>
          <w:szCs w:val="21"/>
        </w:rPr>
        <w:t>Quetame</w:t>
      </w:r>
      <w:proofErr w:type="spellEnd"/>
      <w:r w:rsidRPr="008C3044">
        <w:rPr>
          <w:rFonts w:ascii="Arial" w:hAnsi="Arial" w:cs="Arial"/>
          <w:sz w:val="21"/>
          <w:szCs w:val="21"/>
        </w:rPr>
        <w:t xml:space="preserve"> – Peaje Naranjal</w:t>
      </w:r>
    </w:p>
    <w:p w14:paraId="0147AF1D" w14:textId="6641367A" w:rsidR="003510CE" w:rsidRPr="008C3044" w:rsidRDefault="003510CE" w:rsidP="008C3044">
      <w:pPr>
        <w:pStyle w:val="Prrafodelista"/>
        <w:numPr>
          <w:ilvl w:val="0"/>
          <w:numId w:val="30"/>
        </w:numPr>
        <w:jc w:val="both"/>
        <w:rPr>
          <w:rFonts w:ascii="Arial" w:hAnsi="Arial" w:cs="Arial"/>
          <w:sz w:val="21"/>
          <w:szCs w:val="21"/>
        </w:rPr>
      </w:pPr>
      <w:r w:rsidRPr="008C3044">
        <w:rPr>
          <w:rFonts w:ascii="Arial" w:hAnsi="Arial" w:cs="Arial"/>
          <w:sz w:val="21"/>
          <w:szCs w:val="21"/>
        </w:rPr>
        <w:t>Peaje Naranjal – Intersección Tequendama</w:t>
      </w:r>
    </w:p>
    <w:p w14:paraId="3615A741" w14:textId="6A830BFB" w:rsidR="00835CAA" w:rsidRPr="008C3044" w:rsidRDefault="00DE0D83" w:rsidP="008D0178">
      <w:pPr>
        <w:jc w:val="both"/>
        <w:rPr>
          <w:rFonts w:ascii="Arial" w:hAnsi="Arial" w:cs="Arial"/>
          <w:sz w:val="21"/>
          <w:szCs w:val="21"/>
        </w:rPr>
      </w:pPr>
      <w:r w:rsidRPr="008C3044">
        <w:rPr>
          <w:rFonts w:ascii="Arial" w:hAnsi="Arial" w:cs="Arial"/>
          <w:b/>
          <w:sz w:val="21"/>
          <w:szCs w:val="21"/>
        </w:rPr>
        <w:t xml:space="preserve">Parágrafo </w:t>
      </w:r>
      <w:r w:rsidR="008C3044">
        <w:rPr>
          <w:rFonts w:ascii="Arial" w:hAnsi="Arial" w:cs="Arial"/>
          <w:b/>
          <w:sz w:val="21"/>
          <w:szCs w:val="21"/>
        </w:rPr>
        <w:t>7</w:t>
      </w:r>
      <w:r w:rsidR="007555D8" w:rsidRPr="008C3044">
        <w:rPr>
          <w:rFonts w:ascii="Arial" w:hAnsi="Arial" w:cs="Arial"/>
          <w:b/>
          <w:sz w:val="21"/>
          <w:szCs w:val="21"/>
        </w:rPr>
        <w:t>:</w:t>
      </w:r>
      <w:r w:rsidR="007555D8" w:rsidRPr="008C3044">
        <w:rPr>
          <w:rFonts w:ascii="Arial" w:hAnsi="Arial" w:cs="Arial"/>
          <w:sz w:val="21"/>
          <w:szCs w:val="21"/>
        </w:rPr>
        <w:t xml:space="preserve"> Cuando sea necesari</w:t>
      </w:r>
      <w:r w:rsidR="00C62EFF" w:rsidRPr="008C3044">
        <w:rPr>
          <w:rFonts w:ascii="Arial" w:hAnsi="Arial" w:cs="Arial"/>
          <w:sz w:val="21"/>
          <w:szCs w:val="21"/>
        </w:rPr>
        <w:t>a</w:t>
      </w:r>
      <w:r w:rsidR="007555D8" w:rsidRPr="008C3044">
        <w:rPr>
          <w:rFonts w:ascii="Arial" w:hAnsi="Arial" w:cs="Arial"/>
          <w:sz w:val="21"/>
          <w:szCs w:val="21"/>
        </w:rPr>
        <w:t xml:space="preserve"> la puesta en operación en sentido bidireccional de cualquiera de las dos calzadas, la Dirección de Tránsito y Transporte de la Policía Nacional brindará el apoyo necesario al </w:t>
      </w:r>
      <w:r w:rsidR="00AA7806" w:rsidRPr="008C3044">
        <w:rPr>
          <w:rFonts w:ascii="Arial" w:hAnsi="Arial" w:cs="Arial"/>
          <w:sz w:val="21"/>
          <w:szCs w:val="21"/>
        </w:rPr>
        <w:t>C</w:t>
      </w:r>
      <w:r w:rsidR="007555D8" w:rsidRPr="008C3044">
        <w:rPr>
          <w:rFonts w:ascii="Arial" w:hAnsi="Arial" w:cs="Arial"/>
          <w:sz w:val="21"/>
          <w:szCs w:val="21"/>
        </w:rPr>
        <w:t xml:space="preserve">oncesionario para </w:t>
      </w:r>
      <w:r w:rsidR="00AA7806" w:rsidRPr="008C3044">
        <w:rPr>
          <w:rFonts w:ascii="Arial" w:hAnsi="Arial" w:cs="Arial"/>
          <w:sz w:val="21"/>
          <w:szCs w:val="21"/>
        </w:rPr>
        <w:t>que los usuarios circulen por el tramo habilitado en condiciones</w:t>
      </w:r>
      <w:r w:rsidR="007555D8" w:rsidRPr="008C3044">
        <w:rPr>
          <w:rFonts w:ascii="Arial" w:hAnsi="Arial" w:cs="Arial"/>
          <w:sz w:val="21"/>
          <w:szCs w:val="21"/>
        </w:rPr>
        <w:t xml:space="preserve"> segura</w:t>
      </w:r>
      <w:r w:rsidR="00AA7806" w:rsidRPr="008C3044">
        <w:rPr>
          <w:rFonts w:ascii="Arial" w:hAnsi="Arial" w:cs="Arial"/>
          <w:sz w:val="21"/>
          <w:szCs w:val="21"/>
        </w:rPr>
        <w:t>s; esto incluirá</w:t>
      </w:r>
      <w:r w:rsidR="00C62EFF" w:rsidRPr="008C3044">
        <w:rPr>
          <w:rFonts w:ascii="Arial" w:hAnsi="Arial" w:cs="Arial"/>
          <w:sz w:val="21"/>
          <w:szCs w:val="21"/>
        </w:rPr>
        <w:t>,</w:t>
      </w:r>
      <w:r w:rsidR="00AA7806" w:rsidRPr="008C3044">
        <w:rPr>
          <w:rFonts w:ascii="Arial" w:hAnsi="Arial" w:cs="Arial"/>
          <w:sz w:val="21"/>
          <w:szCs w:val="21"/>
        </w:rPr>
        <w:t xml:space="preserve"> pero sin limitarse </w:t>
      </w:r>
      <w:r w:rsidR="00C62EFF" w:rsidRPr="008C3044">
        <w:rPr>
          <w:rFonts w:ascii="Arial" w:hAnsi="Arial" w:cs="Arial"/>
          <w:sz w:val="21"/>
          <w:szCs w:val="21"/>
        </w:rPr>
        <w:t xml:space="preserve">a ello, </w:t>
      </w:r>
      <w:r w:rsidR="00AA7806" w:rsidRPr="008C3044">
        <w:rPr>
          <w:rFonts w:ascii="Arial" w:hAnsi="Arial" w:cs="Arial"/>
          <w:sz w:val="21"/>
          <w:szCs w:val="21"/>
        </w:rPr>
        <w:t>a disponer de los recursos de personal y equipos necesarios para controlar, disuadir y/o sancionar según sea el caso a quienes generen riesgos a la operación o incumplan las normas de tránsito, especialmente a lo dispuesto en el Artículo 4 de la presente resolución</w:t>
      </w:r>
      <w:r w:rsidR="009D07F9" w:rsidRPr="008C3044">
        <w:rPr>
          <w:rFonts w:ascii="Arial" w:hAnsi="Arial" w:cs="Arial"/>
          <w:sz w:val="21"/>
          <w:szCs w:val="21"/>
        </w:rPr>
        <w:t>.</w:t>
      </w:r>
      <w:r w:rsidR="004D1F33" w:rsidRPr="008C3044">
        <w:rPr>
          <w:rFonts w:ascii="Arial" w:hAnsi="Arial" w:cs="Arial"/>
          <w:sz w:val="21"/>
          <w:szCs w:val="21"/>
        </w:rPr>
        <w:t xml:space="preserve"> </w:t>
      </w:r>
    </w:p>
    <w:p w14:paraId="77BE3989" w14:textId="48615213" w:rsidR="002715C2" w:rsidRPr="008C3044" w:rsidRDefault="002715C2" w:rsidP="00A509F3">
      <w:pPr>
        <w:jc w:val="both"/>
        <w:rPr>
          <w:rFonts w:ascii="Arial" w:hAnsi="Arial" w:cs="Arial"/>
          <w:sz w:val="21"/>
          <w:szCs w:val="21"/>
        </w:rPr>
      </w:pPr>
      <w:r w:rsidRPr="008C3044">
        <w:rPr>
          <w:rFonts w:ascii="Arial" w:hAnsi="Arial" w:cs="Arial"/>
          <w:b/>
          <w:sz w:val="21"/>
          <w:szCs w:val="21"/>
        </w:rPr>
        <w:t>Artículo 2.</w:t>
      </w:r>
      <w:r w:rsidRPr="008C3044">
        <w:rPr>
          <w:rFonts w:ascii="Arial" w:hAnsi="Arial" w:cs="Arial"/>
          <w:sz w:val="21"/>
          <w:szCs w:val="21"/>
        </w:rPr>
        <w:t xml:space="preserve"> La velocidad máxima de operación y la señalización horizontal y vertical, en los sectores 1, 1A, 2, 2A, 3 y 3A de la doble calzada Bogotá - Villavicencio, corresponderá con lo definido en los diseños fase III, sin perjuicio de lo estipulado en la Ley 769 de 2002 y la Resolución 1885 de 2015, o las normas que las adicionen, modifiquen o sustituyan; salvo en los casos de operación en modo bidireccional en alguna de las dos calzadas, cuando la velocidad de operación será aquella definida en el tramo donde se implementará el bypass.</w:t>
      </w:r>
      <w:r w:rsidR="00DE0D83" w:rsidRPr="008C3044">
        <w:rPr>
          <w:rFonts w:ascii="Arial" w:hAnsi="Arial" w:cs="Arial"/>
          <w:sz w:val="21"/>
          <w:szCs w:val="21"/>
        </w:rPr>
        <w:t xml:space="preserve"> Este control deberá ser </w:t>
      </w:r>
      <w:r w:rsidR="005A0F1D" w:rsidRPr="008C3044">
        <w:rPr>
          <w:rFonts w:ascii="Arial" w:hAnsi="Arial" w:cs="Arial"/>
          <w:sz w:val="21"/>
          <w:szCs w:val="21"/>
        </w:rPr>
        <w:t>adelantado</w:t>
      </w:r>
      <w:r w:rsidR="00DE0D83" w:rsidRPr="008C3044">
        <w:rPr>
          <w:rFonts w:ascii="Arial" w:hAnsi="Arial" w:cs="Arial"/>
          <w:sz w:val="21"/>
          <w:szCs w:val="21"/>
        </w:rPr>
        <w:t xml:space="preserve"> por la Dirección de Tránsito y Transporte de la Policía Nacional</w:t>
      </w:r>
      <w:r w:rsidR="00E87167" w:rsidRPr="008C3044">
        <w:rPr>
          <w:rFonts w:ascii="Arial" w:hAnsi="Arial" w:cs="Arial"/>
          <w:sz w:val="21"/>
          <w:szCs w:val="21"/>
        </w:rPr>
        <w:t>.</w:t>
      </w:r>
    </w:p>
    <w:p w14:paraId="57B228AA" w14:textId="70D6A440" w:rsidR="00315626" w:rsidRPr="008C3044" w:rsidRDefault="00315626" w:rsidP="00A509F3">
      <w:pPr>
        <w:jc w:val="both"/>
        <w:rPr>
          <w:rFonts w:ascii="Arial" w:hAnsi="Arial" w:cs="Arial"/>
          <w:sz w:val="21"/>
          <w:szCs w:val="21"/>
        </w:rPr>
      </w:pPr>
      <w:r w:rsidRPr="008C3044">
        <w:rPr>
          <w:rFonts w:ascii="Arial" w:hAnsi="Arial" w:cs="Arial"/>
          <w:b/>
          <w:sz w:val="21"/>
          <w:szCs w:val="21"/>
        </w:rPr>
        <w:t xml:space="preserve">Parágrafo 1. </w:t>
      </w:r>
      <w:r w:rsidRPr="008C3044">
        <w:rPr>
          <w:rFonts w:ascii="Arial" w:hAnsi="Arial" w:cs="Arial"/>
          <w:sz w:val="21"/>
          <w:szCs w:val="21"/>
        </w:rPr>
        <w:t xml:space="preserve">La velocidad máxima </w:t>
      </w:r>
      <w:r w:rsidR="00463C74" w:rsidRPr="008C3044">
        <w:rPr>
          <w:rFonts w:ascii="Arial" w:hAnsi="Arial" w:cs="Arial"/>
          <w:sz w:val="21"/>
          <w:szCs w:val="21"/>
        </w:rPr>
        <w:t>en el</w:t>
      </w:r>
      <w:r w:rsidRPr="008C3044">
        <w:rPr>
          <w:rFonts w:ascii="Arial" w:hAnsi="Arial" w:cs="Arial"/>
          <w:sz w:val="21"/>
          <w:szCs w:val="21"/>
        </w:rPr>
        <w:t xml:space="preserve"> interior de los túneles, </w:t>
      </w:r>
      <w:r w:rsidR="00C62EFF" w:rsidRPr="008C3044">
        <w:rPr>
          <w:rFonts w:ascii="Arial" w:hAnsi="Arial" w:cs="Arial"/>
          <w:sz w:val="21"/>
          <w:szCs w:val="21"/>
        </w:rPr>
        <w:t>será</w:t>
      </w:r>
      <w:r w:rsidR="00463C74" w:rsidRPr="008C3044">
        <w:rPr>
          <w:rFonts w:ascii="Arial" w:hAnsi="Arial" w:cs="Arial"/>
          <w:sz w:val="21"/>
          <w:szCs w:val="21"/>
        </w:rPr>
        <w:t xml:space="preserve"> la que indi</w:t>
      </w:r>
      <w:r w:rsidR="00C62EFF" w:rsidRPr="008C3044">
        <w:rPr>
          <w:rFonts w:ascii="Arial" w:hAnsi="Arial" w:cs="Arial"/>
          <w:sz w:val="21"/>
          <w:szCs w:val="21"/>
        </w:rPr>
        <w:t>que</w:t>
      </w:r>
      <w:r w:rsidR="00463C74" w:rsidRPr="008C3044">
        <w:rPr>
          <w:rFonts w:ascii="Arial" w:hAnsi="Arial" w:cs="Arial"/>
          <w:sz w:val="21"/>
          <w:szCs w:val="21"/>
        </w:rPr>
        <w:t xml:space="preserve"> la señalización en los </w:t>
      </w:r>
      <w:r w:rsidR="00C62EFF" w:rsidRPr="008C3044">
        <w:rPr>
          <w:rFonts w:ascii="Arial" w:hAnsi="Arial" w:cs="Arial"/>
          <w:sz w:val="21"/>
          <w:szCs w:val="21"/>
        </w:rPr>
        <w:t>p</w:t>
      </w:r>
      <w:r w:rsidR="00463C74" w:rsidRPr="008C3044">
        <w:rPr>
          <w:rFonts w:ascii="Arial" w:hAnsi="Arial" w:cs="Arial"/>
          <w:sz w:val="21"/>
          <w:szCs w:val="21"/>
        </w:rPr>
        <w:t xml:space="preserve">aneles de mensaje variable o las señales variables de velocidad, </w:t>
      </w:r>
      <w:r w:rsidRPr="008C3044">
        <w:rPr>
          <w:rFonts w:ascii="Arial" w:hAnsi="Arial" w:cs="Arial"/>
          <w:sz w:val="21"/>
          <w:szCs w:val="21"/>
        </w:rPr>
        <w:t>que se encuentra en los portales y al interior de los túneles</w:t>
      </w:r>
      <w:r w:rsidR="00463C74" w:rsidRPr="008C3044">
        <w:rPr>
          <w:rFonts w:ascii="Arial" w:hAnsi="Arial" w:cs="Arial"/>
          <w:sz w:val="21"/>
          <w:szCs w:val="21"/>
        </w:rPr>
        <w:t>, de conformidad con lo definido en el citado Manual Piloto de Operación.</w:t>
      </w:r>
    </w:p>
    <w:p w14:paraId="68CEF12D" w14:textId="348F1E8C" w:rsidR="00DA2E27" w:rsidRPr="008C3044" w:rsidRDefault="00315626" w:rsidP="00DA2E27">
      <w:pPr>
        <w:jc w:val="both"/>
        <w:rPr>
          <w:rFonts w:ascii="Arial" w:hAnsi="Arial" w:cs="Arial"/>
          <w:sz w:val="21"/>
          <w:szCs w:val="21"/>
        </w:rPr>
      </w:pPr>
      <w:r w:rsidRPr="008C3044">
        <w:rPr>
          <w:rFonts w:ascii="Arial" w:hAnsi="Arial" w:cs="Arial"/>
          <w:b/>
          <w:sz w:val="21"/>
          <w:szCs w:val="21"/>
        </w:rPr>
        <w:t xml:space="preserve">Parágrafo 2. </w:t>
      </w:r>
      <w:r w:rsidRPr="008C3044">
        <w:rPr>
          <w:rFonts w:ascii="Arial" w:hAnsi="Arial" w:cs="Arial"/>
          <w:sz w:val="21"/>
          <w:szCs w:val="21"/>
        </w:rPr>
        <w:t xml:space="preserve">La </w:t>
      </w:r>
      <w:r w:rsidR="00C62EFF" w:rsidRPr="008C3044">
        <w:rPr>
          <w:rFonts w:ascii="Arial" w:hAnsi="Arial" w:cs="Arial"/>
          <w:sz w:val="21"/>
          <w:szCs w:val="21"/>
        </w:rPr>
        <w:t>v</w:t>
      </w:r>
      <w:r w:rsidRPr="008C3044">
        <w:rPr>
          <w:rFonts w:ascii="Arial" w:hAnsi="Arial" w:cs="Arial"/>
          <w:sz w:val="21"/>
          <w:szCs w:val="21"/>
        </w:rPr>
        <w:t>elocidad en el descenso y al interior de los túneles de Quebrada, tanto en condición normal, como bidireccional, será de treinta (30) km/h.</w:t>
      </w:r>
      <w:r w:rsidR="00DA2E27" w:rsidRPr="008C3044">
        <w:rPr>
          <w:rFonts w:ascii="Arial" w:hAnsi="Arial" w:cs="Arial"/>
          <w:sz w:val="21"/>
          <w:szCs w:val="21"/>
        </w:rPr>
        <w:t xml:space="preserve"> de conformidad con lo definido en el citado Manual Piloto de Operación.</w:t>
      </w:r>
    </w:p>
    <w:p w14:paraId="3BBD0D84" w14:textId="373AC37C" w:rsidR="002715C2" w:rsidRPr="008C3044" w:rsidRDefault="002715C2" w:rsidP="003510CE">
      <w:pPr>
        <w:jc w:val="both"/>
        <w:rPr>
          <w:rFonts w:ascii="Arial" w:hAnsi="Arial" w:cs="Arial"/>
          <w:sz w:val="21"/>
          <w:szCs w:val="21"/>
        </w:rPr>
      </w:pPr>
      <w:r w:rsidRPr="008C3044">
        <w:rPr>
          <w:rFonts w:ascii="Arial" w:hAnsi="Arial" w:cs="Arial"/>
          <w:b/>
          <w:sz w:val="21"/>
          <w:szCs w:val="21"/>
        </w:rPr>
        <w:lastRenderedPageBreak/>
        <w:t>Artículo 3.</w:t>
      </w:r>
      <w:r w:rsidRPr="008C3044">
        <w:rPr>
          <w:rFonts w:ascii="Arial" w:hAnsi="Arial" w:cs="Arial"/>
          <w:b/>
          <w:sz w:val="21"/>
          <w:szCs w:val="21"/>
        </w:rPr>
        <w:tab/>
      </w:r>
      <w:r w:rsidRPr="008C3044">
        <w:rPr>
          <w:rFonts w:ascii="Arial" w:hAnsi="Arial" w:cs="Arial"/>
          <w:sz w:val="21"/>
          <w:szCs w:val="21"/>
        </w:rPr>
        <w:t xml:space="preserve">Cuando se presenten restricciones en la infraestructura para la operación de cualquiera de las calzadas, </w:t>
      </w:r>
      <w:r w:rsidRPr="008C3044">
        <w:rPr>
          <w:rFonts w:ascii="Arial" w:hAnsi="Arial" w:cs="Arial"/>
          <w:sz w:val="20"/>
          <w:szCs w:val="20"/>
        </w:rPr>
        <w:t xml:space="preserve">la Dirección  de  Tránsito  y  Transporte  de  la  Policía  Nacional  </w:t>
      </w:r>
      <w:r w:rsidR="005A0F1D" w:rsidRPr="008C3044">
        <w:rPr>
          <w:rFonts w:ascii="Arial" w:hAnsi="Arial" w:cs="Arial"/>
          <w:sz w:val="20"/>
          <w:szCs w:val="20"/>
        </w:rPr>
        <w:t>adelantará</w:t>
      </w:r>
      <w:r w:rsidR="00725E21" w:rsidRPr="008C3044">
        <w:rPr>
          <w:rFonts w:ascii="Arial" w:hAnsi="Arial" w:cs="Arial"/>
          <w:sz w:val="20"/>
          <w:szCs w:val="20"/>
        </w:rPr>
        <w:t xml:space="preserve"> </w:t>
      </w:r>
      <w:r w:rsidRPr="008C3044">
        <w:rPr>
          <w:rFonts w:ascii="Arial" w:hAnsi="Arial" w:cs="Arial"/>
          <w:sz w:val="20"/>
          <w:szCs w:val="20"/>
        </w:rPr>
        <w:t xml:space="preserve">los  controles  de  </w:t>
      </w:r>
      <w:r w:rsidRPr="008C3044">
        <w:rPr>
          <w:rFonts w:ascii="Arial" w:hAnsi="Arial" w:cs="Arial"/>
          <w:sz w:val="21"/>
          <w:szCs w:val="21"/>
        </w:rPr>
        <w:t>tráfico necesarios, en los términos descritos en el artículo 6 de la Resolución 2307 de 2014 o la norma que la adicione, modifique o sustituya, sin perjuicio de las restricciones de tránsito que disponga temporal o permanentemente el Ministerio de Transporte o la Autoridad competente</w:t>
      </w:r>
      <w:r w:rsidR="00725E21" w:rsidRPr="008C3044">
        <w:rPr>
          <w:rFonts w:ascii="Arial" w:hAnsi="Arial" w:cs="Arial"/>
          <w:sz w:val="21"/>
          <w:szCs w:val="21"/>
        </w:rPr>
        <w:t xml:space="preserve">, </w:t>
      </w:r>
      <w:r w:rsidR="005A0F1D" w:rsidRPr="008C3044">
        <w:rPr>
          <w:rFonts w:ascii="Arial" w:hAnsi="Arial" w:cs="Arial"/>
          <w:sz w:val="21"/>
          <w:szCs w:val="21"/>
        </w:rPr>
        <w:t xml:space="preserve">dichos controles se adelantaran en coordinación </w:t>
      </w:r>
      <w:r w:rsidR="00DF5A7F" w:rsidRPr="008C3044">
        <w:rPr>
          <w:rFonts w:ascii="Arial" w:hAnsi="Arial" w:cs="Arial"/>
          <w:sz w:val="21"/>
          <w:szCs w:val="21"/>
        </w:rPr>
        <w:t>con el Concesionario</w:t>
      </w:r>
      <w:r w:rsidR="00725E21" w:rsidRPr="008C3044">
        <w:rPr>
          <w:rFonts w:ascii="Arial" w:hAnsi="Arial" w:cs="Arial"/>
          <w:sz w:val="21"/>
          <w:szCs w:val="21"/>
        </w:rPr>
        <w:t xml:space="preserve">. </w:t>
      </w:r>
    </w:p>
    <w:p w14:paraId="5EBC47FC" w14:textId="6769039B" w:rsidR="002715C2" w:rsidRPr="008C3044" w:rsidRDefault="002715C2" w:rsidP="0002721F">
      <w:pPr>
        <w:jc w:val="both"/>
        <w:rPr>
          <w:rFonts w:ascii="Arial" w:hAnsi="Arial" w:cs="Arial"/>
          <w:sz w:val="21"/>
          <w:szCs w:val="21"/>
        </w:rPr>
      </w:pPr>
      <w:r w:rsidRPr="008C3044">
        <w:rPr>
          <w:rFonts w:ascii="Arial" w:hAnsi="Arial" w:cs="Arial"/>
          <w:b/>
          <w:sz w:val="21"/>
          <w:szCs w:val="21"/>
        </w:rPr>
        <w:t>Parágrafo</w:t>
      </w:r>
      <w:r w:rsidR="00D46524" w:rsidRPr="008C3044">
        <w:rPr>
          <w:rFonts w:ascii="Arial" w:hAnsi="Arial" w:cs="Arial"/>
          <w:b/>
          <w:sz w:val="21"/>
          <w:szCs w:val="21"/>
        </w:rPr>
        <w:t xml:space="preserve"> 1</w:t>
      </w:r>
      <w:r w:rsidRPr="008C3044">
        <w:rPr>
          <w:rFonts w:ascii="Arial" w:hAnsi="Arial" w:cs="Arial"/>
          <w:b/>
          <w:sz w:val="21"/>
          <w:szCs w:val="21"/>
        </w:rPr>
        <w:t>:</w:t>
      </w:r>
      <w:r w:rsidR="005B01C3" w:rsidRPr="008C3044">
        <w:rPr>
          <w:rFonts w:ascii="Arial" w:hAnsi="Arial" w:cs="Arial"/>
          <w:sz w:val="21"/>
          <w:szCs w:val="21"/>
        </w:rPr>
        <w:t xml:space="preserve"> </w:t>
      </w:r>
      <w:r w:rsidR="00436B4F" w:rsidRPr="008C3044">
        <w:rPr>
          <w:rFonts w:ascii="Arial" w:hAnsi="Arial" w:cs="Arial"/>
          <w:sz w:val="21"/>
          <w:szCs w:val="21"/>
        </w:rPr>
        <w:t>L</w:t>
      </w:r>
      <w:r w:rsidR="00673C3B" w:rsidRPr="008C3044">
        <w:rPr>
          <w:rFonts w:ascii="Arial" w:hAnsi="Arial" w:cs="Arial"/>
          <w:sz w:val="21"/>
          <w:szCs w:val="21"/>
        </w:rPr>
        <w:t xml:space="preserve">a </w:t>
      </w:r>
      <w:r w:rsidR="00436B4F" w:rsidRPr="008C3044">
        <w:rPr>
          <w:rFonts w:ascii="Arial" w:hAnsi="Arial" w:cs="Arial"/>
          <w:sz w:val="21"/>
          <w:szCs w:val="21"/>
        </w:rPr>
        <w:t xml:space="preserve">Dirección </w:t>
      </w:r>
      <w:r w:rsidR="00673C3B" w:rsidRPr="008C3044">
        <w:rPr>
          <w:rFonts w:ascii="Arial" w:hAnsi="Arial" w:cs="Arial"/>
          <w:sz w:val="21"/>
          <w:szCs w:val="21"/>
        </w:rPr>
        <w:t xml:space="preserve">de Tránsito y Transporte de la </w:t>
      </w:r>
      <w:r w:rsidR="00436B4F" w:rsidRPr="008C3044">
        <w:rPr>
          <w:rFonts w:ascii="Arial" w:hAnsi="Arial" w:cs="Arial"/>
          <w:sz w:val="21"/>
          <w:szCs w:val="21"/>
        </w:rPr>
        <w:t xml:space="preserve">Policía Nacional </w:t>
      </w:r>
      <w:r w:rsidR="00673C3B" w:rsidRPr="008C3044">
        <w:rPr>
          <w:rFonts w:ascii="Arial" w:hAnsi="Arial" w:cs="Arial"/>
          <w:sz w:val="21"/>
          <w:szCs w:val="21"/>
        </w:rPr>
        <w:t>dispon</w:t>
      </w:r>
      <w:r w:rsidR="00C341A3" w:rsidRPr="008C3044">
        <w:rPr>
          <w:rFonts w:ascii="Arial" w:hAnsi="Arial" w:cs="Arial"/>
          <w:sz w:val="21"/>
          <w:szCs w:val="21"/>
        </w:rPr>
        <w:t>drá</w:t>
      </w:r>
      <w:r w:rsidR="00673C3B" w:rsidRPr="008C3044">
        <w:rPr>
          <w:rFonts w:ascii="Arial" w:hAnsi="Arial" w:cs="Arial"/>
          <w:sz w:val="21"/>
          <w:szCs w:val="21"/>
        </w:rPr>
        <w:t xml:space="preserve"> del personal necesario en los puntos fijos de control </w:t>
      </w:r>
      <w:r w:rsidR="00C341A3" w:rsidRPr="008C3044">
        <w:rPr>
          <w:rFonts w:ascii="Arial" w:hAnsi="Arial" w:cs="Arial"/>
          <w:sz w:val="21"/>
          <w:szCs w:val="21"/>
        </w:rPr>
        <w:t xml:space="preserve">que estime conveniente, </w:t>
      </w:r>
      <w:r w:rsidR="00673C3B" w:rsidRPr="008C3044">
        <w:rPr>
          <w:rFonts w:ascii="Arial" w:hAnsi="Arial" w:cs="Arial"/>
          <w:sz w:val="21"/>
          <w:szCs w:val="21"/>
        </w:rPr>
        <w:t xml:space="preserve">definidos en el </w:t>
      </w:r>
      <w:r w:rsidR="001C15A9" w:rsidRPr="008C3044">
        <w:rPr>
          <w:rFonts w:ascii="Arial" w:hAnsi="Arial" w:cs="Arial"/>
          <w:i/>
          <w:sz w:val="21"/>
          <w:szCs w:val="21"/>
        </w:rPr>
        <w:t xml:space="preserve">“MANUAL PILOTO DE OPERACIÓN Y PLAN PILOTO DE AUTOPROTECCIÓN DE LA DOBLE CALZADA BOGOTÁ – VILLAVICENCIO EN EL TRAMO COMPRENDIO ENTRE LOS SECTORES 1 Y 3A: PR 34+100 (INTERSECCIÓN EL TABLÓN)– INTERSECCIÓN TEQUENDAMA (BYPASS TEQUENDAMA) Y TUNELES DE QUEBRADA BLANCA DE LA VÍA EXISTENTE”, </w:t>
      </w:r>
      <w:r w:rsidRPr="008C3044">
        <w:rPr>
          <w:rFonts w:ascii="Arial" w:hAnsi="Arial" w:cs="Arial"/>
          <w:sz w:val="21"/>
          <w:szCs w:val="21"/>
        </w:rPr>
        <w:t xml:space="preserve"> con el fin que ante la ocurrencia de cualquier emergencia o situación de riesgo, se </w:t>
      </w:r>
      <w:r w:rsidR="00D46524" w:rsidRPr="008C3044">
        <w:rPr>
          <w:rFonts w:ascii="Arial" w:hAnsi="Arial" w:cs="Arial"/>
          <w:sz w:val="21"/>
          <w:szCs w:val="21"/>
        </w:rPr>
        <w:t>logre</w:t>
      </w:r>
      <w:r w:rsidRPr="008C3044">
        <w:rPr>
          <w:rFonts w:ascii="Arial" w:hAnsi="Arial" w:cs="Arial"/>
          <w:sz w:val="21"/>
          <w:szCs w:val="21"/>
        </w:rPr>
        <w:t xml:space="preserve"> el cierre del tramo afectado en forma expedita y de este modo propender por la seguridad de los usuarios de la vía</w:t>
      </w:r>
      <w:r w:rsidR="00660DE9" w:rsidRPr="008C3044">
        <w:rPr>
          <w:rFonts w:ascii="Arial" w:hAnsi="Arial" w:cs="Arial"/>
          <w:sz w:val="21"/>
          <w:szCs w:val="21"/>
        </w:rPr>
        <w:t>,</w:t>
      </w:r>
      <w:r w:rsidRPr="008C3044">
        <w:rPr>
          <w:rFonts w:ascii="Arial" w:hAnsi="Arial" w:cs="Arial"/>
          <w:sz w:val="21"/>
          <w:szCs w:val="21"/>
        </w:rPr>
        <w:t xml:space="preserve"> especialmente en los siguientes sitios.</w:t>
      </w:r>
    </w:p>
    <w:p w14:paraId="78226FE0" w14:textId="77777777" w:rsidR="002715C2" w:rsidRPr="008C3044" w:rsidRDefault="00D46524">
      <w:pPr>
        <w:pStyle w:val="Prrafodelista"/>
        <w:numPr>
          <w:ilvl w:val="0"/>
          <w:numId w:val="2"/>
        </w:numPr>
        <w:jc w:val="both"/>
        <w:rPr>
          <w:rFonts w:ascii="Arial" w:hAnsi="Arial" w:cs="Arial"/>
          <w:sz w:val="21"/>
          <w:szCs w:val="21"/>
        </w:rPr>
      </w:pPr>
      <w:r w:rsidRPr="008C3044">
        <w:rPr>
          <w:rFonts w:ascii="Arial" w:hAnsi="Arial" w:cs="Arial"/>
          <w:sz w:val="21"/>
          <w:szCs w:val="21"/>
        </w:rPr>
        <w:t xml:space="preserve">K35+320 </w:t>
      </w:r>
      <w:r w:rsidRPr="008C3044">
        <w:rPr>
          <w:rFonts w:ascii="Arial" w:hAnsi="Arial" w:cs="Arial"/>
          <w:sz w:val="21"/>
          <w:szCs w:val="21"/>
        </w:rPr>
        <w:tab/>
        <w:t>By</w:t>
      </w:r>
      <w:r w:rsidR="002715C2" w:rsidRPr="008C3044">
        <w:rPr>
          <w:rFonts w:ascii="Arial" w:hAnsi="Arial" w:cs="Arial"/>
          <w:sz w:val="21"/>
          <w:szCs w:val="21"/>
        </w:rPr>
        <w:t xml:space="preserve">pass </w:t>
      </w:r>
      <w:r w:rsidRPr="008C3044">
        <w:rPr>
          <w:rFonts w:ascii="Arial" w:hAnsi="Arial" w:cs="Arial"/>
          <w:sz w:val="21"/>
          <w:szCs w:val="21"/>
        </w:rPr>
        <w:t>Intersección el Tablón.</w:t>
      </w:r>
    </w:p>
    <w:p w14:paraId="5C2AE2B4" w14:textId="77777777" w:rsidR="00D4154A" w:rsidRPr="008C3044" w:rsidRDefault="00D4154A">
      <w:pPr>
        <w:pStyle w:val="Prrafodelista"/>
        <w:numPr>
          <w:ilvl w:val="0"/>
          <w:numId w:val="2"/>
        </w:numPr>
        <w:jc w:val="both"/>
        <w:rPr>
          <w:rFonts w:ascii="Arial" w:hAnsi="Arial" w:cs="Arial"/>
          <w:sz w:val="21"/>
          <w:szCs w:val="21"/>
        </w:rPr>
      </w:pPr>
      <w:r w:rsidRPr="008C3044">
        <w:rPr>
          <w:rFonts w:ascii="Arial" w:hAnsi="Arial" w:cs="Arial"/>
          <w:sz w:val="21"/>
          <w:szCs w:val="21"/>
        </w:rPr>
        <w:t>K36+000</w:t>
      </w:r>
      <w:r w:rsidRPr="008C3044">
        <w:rPr>
          <w:rFonts w:ascii="Arial" w:hAnsi="Arial" w:cs="Arial"/>
          <w:sz w:val="21"/>
          <w:szCs w:val="21"/>
        </w:rPr>
        <w:tab/>
        <w:t>Punto 53.</w:t>
      </w:r>
    </w:p>
    <w:p w14:paraId="7447F6D1" w14:textId="77777777" w:rsidR="002715C2" w:rsidRPr="008C3044" w:rsidRDefault="002715C2">
      <w:pPr>
        <w:pStyle w:val="Prrafodelista"/>
        <w:numPr>
          <w:ilvl w:val="0"/>
          <w:numId w:val="2"/>
        </w:numPr>
        <w:jc w:val="both"/>
        <w:rPr>
          <w:rFonts w:ascii="Arial" w:hAnsi="Arial" w:cs="Arial"/>
          <w:sz w:val="21"/>
          <w:szCs w:val="21"/>
        </w:rPr>
      </w:pPr>
      <w:r w:rsidRPr="008C3044">
        <w:rPr>
          <w:rFonts w:ascii="Arial" w:hAnsi="Arial" w:cs="Arial"/>
          <w:sz w:val="21"/>
          <w:szCs w:val="21"/>
        </w:rPr>
        <w:t xml:space="preserve">K41+500 </w:t>
      </w:r>
      <w:r w:rsidR="00D46524" w:rsidRPr="008C3044">
        <w:rPr>
          <w:rFonts w:ascii="Arial" w:hAnsi="Arial" w:cs="Arial"/>
          <w:sz w:val="21"/>
          <w:szCs w:val="21"/>
        </w:rPr>
        <w:tab/>
        <w:t>Bypass Entrada Túnel Sáname.</w:t>
      </w:r>
    </w:p>
    <w:p w14:paraId="07D4B18E" w14:textId="77777777" w:rsidR="002715C2" w:rsidRPr="008C3044" w:rsidRDefault="002715C2">
      <w:pPr>
        <w:pStyle w:val="Prrafodelista"/>
        <w:numPr>
          <w:ilvl w:val="0"/>
          <w:numId w:val="2"/>
        </w:numPr>
        <w:jc w:val="both"/>
        <w:rPr>
          <w:rFonts w:ascii="Arial" w:hAnsi="Arial" w:cs="Arial"/>
          <w:sz w:val="21"/>
          <w:szCs w:val="21"/>
        </w:rPr>
      </w:pPr>
      <w:r w:rsidRPr="008C3044">
        <w:rPr>
          <w:rFonts w:ascii="Arial" w:hAnsi="Arial" w:cs="Arial"/>
          <w:sz w:val="21"/>
          <w:szCs w:val="21"/>
        </w:rPr>
        <w:t xml:space="preserve">K41+900 </w:t>
      </w:r>
      <w:r w:rsidR="00D46524" w:rsidRPr="008C3044">
        <w:rPr>
          <w:rFonts w:ascii="Arial" w:hAnsi="Arial" w:cs="Arial"/>
          <w:sz w:val="21"/>
          <w:szCs w:val="21"/>
        </w:rPr>
        <w:tab/>
      </w:r>
      <w:r w:rsidRPr="008C3044">
        <w:rPr>
          <w:rFonts w:ascii="Arial" w:hAnsi="Arial" w:cs="Arial"/>
          <w:sz w:val="21"/>
          <w:szCs w:val="21"/>
        </w:rPr>
        <w:t xml:space="preserve">Retorno a Puente </w:t>
      </w:r>
      <w:proofErr w:type="spellStart"/>
      <w:r w:rsidRPr="008C3044">
        <w:rPr>
          <w:rFonts w:ascii="Arial" w:hAnsi="Arial" w:cs="Arial"/>
          <w:sz w:val="21"/>
          <w:szCs w:val="21"/>
        </w:rPr>
        <w:t>Quetame</w:t>
      </w:r>
      <w:proofErr w:type="spellEnd"/>
      <w:r w:rsidRPr="008C3044">
        <w:rPr>
          <w:rFonts w:ascii="Arial" w:hAnsi="Arial" w:cs="Arial"/>
          <w:sz w:val="21"/>
          <w:szCs w:val="21"/>
        </w:rPr>
        <w:t>.</w:t>
      </w:r>
      <w:r w:rsidR="00D46524" w:rsidRPr="008C3044">
        <w:rPr>
          <w:rFonts w:ascii="Arial" w:hAnsi="Arial" w:cs="Arial"/>
          <w:sz w:val="21"/>
          <w:szCs w:val="21"/>
        </w:rPr>
        <w:t xml:space="preserve"> – Salida de Túnel Sáname.</w:t>
      </w:r>
    </w:p>
    <w:p w14:paraId="05AC515B" w14:textId="77777777" w:rsidR="00D46524" w:rsidRPr="008C3044" w:rsidRDefault="002715C2">
      <w:pPr>
        <w:pStyle w:val="Prrafodelista"/>
        <w:numPr>
          <w:ilvl w:val="0"/>
          <w:numId w:val="2"/>
        </w:numPr>
        <w:jc w:val="both"/>
        <w:rPr>
          <w:rFonts w:ascii="Arial" w:hAnsi="Arial" w:cs="Arial"/>
          <w:sz w:val="21"/>
          <w:szCs w:val="21"/>
        </w:rPr>
      </w:pPr>
      <w:r w:rsidRPr="008C3044">
        <w:rPr>
          <w:rFonts w:ascii="Arial" w:hAnsi="Arial" w:cs="Arial"/>
          <w:sz w:val="21"/>
          <w:szCs w:val="21"/>
        </w:rPr>
        <w:t xml:space="preserve">K44+550 </w:t>
      </w:r>
      <w:r w:rsidR="00D46524" w:rsidRPr="008C3044">
        <w:rPr>
          <w:rFonts w:ascii="Arial" w:hAnsi="Arial" w:cs="Arial"/>
          <w:sz w:val="21"/>
          <w:szCs w:val="21"/>
        </w:rPr>
        <w:tab/>
      </w:r>
      <w:r w:rsidRPr="008C3044">
        <w:rPr>
          <w:rFonts w:ascii="Arial" w:hAnsi="Arial" w:cs="Arial"/>
          <w:sz w:val="21"/>
          <w:szCs w:val="21"/>
        </w:rPr>
        <w:t xml:space="preserve">Bypass </w:t>
      </w:r>
      <w:r w:rsidR="00D46524" w:rsidRPr="008C3044">
        <w:rPr>
          <w:rFonts w:ascii="Arial" w:hAnsi="Arial" w:cs="Arial"/>
          <w:sz w:val="21"/>
          <w:szCs w:val="21"/>
        </w:rPr>
        <w:t xml:space="preserve">Frente </w:t>
      </w:r>
      <w:r w:rsidRPr="008C3044">
        <w:rPr>
          <w:rFonts w:ascii="Arial" w:hAnsi="Arial" w:cs="Arial"/>
          <w:sz w:val="21"/>
          <w:szCs w:val="21"/>
        </w:rPr>
        <w:t>Zona de Servicio Puente</w:t>
      </w:r>
      <w:r w:rsidR="00D46524" w:rsidRPr="008C3044">
        <w:rPr>
          <w:rFonts w:ascii="Arial" w:hAnsi="Arial" w:cs="Arial"/>
          <w:sz w:val="21"/>
          <w:szCs w:val="21"/>
        </w:rPr>
        <w:t xml:space="preserve"> </w:t>
      </w:r>
      <w:proofErr w:type="spellStart"/>
      <w:r w:rsidRPr="008C3044">
        <w:rPr>
          <w:rFonts w:ascii="Arial" w:hAnsi="Arial" w:cs="Arial"/>
          <w:sz w:val="21"/>
          <w:szCs w:val="21"/>
        </w:rPr>
        <w:t>Quetame</w:t>
      </w:r>
      <w:proofErr w:type="spellEnd"/>
      <w:r w:rsidR="00D46524" w:rsidRPr="008C3044">
        <w:rPr>
          <w:rFonts w:ascii="Arial" w:hAnsi="Arial" w:cs="Arial"/>
          <w:sz w:val="21"/>
          <w:szCs w:val="21"/>
        </w:rPr>
        <w:t>.</w:t>
      </w:r>
      <w:r w:rsidRPr="008C3044">
        <w:rPr>
          <w:rFonts w:ascii="Arial" w:hAnsi="Arial" w:cs="Arial"/>
          <w:sz w:val="21"/>
          <w:szCs w:val="21"/>
        </w:rPr>
        <w:t xml:space="preserve"> </w:t>
      </w:r>
    </w:p>
    <w:p w14:paraId="3EB9CF73" w14:textId="77777777" w:rsidR="002715C2" w:rsidRPr="008C3044" w:rsidRDefault="002715C2">
      <w:pPr>
        <w:pStyle w:val="Prrafodelista"/>
        <w:numPr>
          <w:ilvl w:val="0"/>
          <w:numId w:val="2"/>
        </w:numPr>
        <w:jc w:val="both"/>
        <w:rPr>
          <w:rFonts w:ascii="Arial" w:hAnsi="Arial" w:cs="Arial"/>
          <w:sz w:val="21"/>
          <w:szCs w:val="21"/>
        </w:rPr>
      </w:pPr>
      <w:r w:rsidRPr="008C3044">
        <w:rPr>
          <w:rFonts w:ascii="Arial" w:hAnsi="Arial" w:cs="Arial"/>
          <w:sz w:val="21"/>
          <w:szCs w:val="21"/>
        </w:rPr>
        <w:t xml:space="preserve">K50+100 </w:t>
      </w:r>
      <w:r w:rsidR="00D46524" w:rsidRPr="008C3044">
        <w:rPr>
          <w:rFonts w:ascii="Arial" w:hAnsi="Arial" w:cs="Arial"/>
          <w:sz w:val="21"/>
          <w:szCs w:val="21"/>
        </w:rPr>
        <w:tab/>
      </w:r>
      <w:r w:rsidRPr="008C3044">
        <w:rPr>
          <w:rFonts w:ascii="Arial" w:hAnsi="Arial" w:cs="Arial"/>
          <w:sz w:val="21"/>
          <w:szCs w:val="21"/>
        </w:rPr>
        <w:t>Bypass Peaje Naranjal.</w:t>
      </w:r>
    </w:p>
    <w:p w14:paraId="79583BE0" w14:textId="77777777" w:rsidR="00CD004E" w:rsidRPr="008C3044" w:rsidRDefault="00CD004E">
      <w:pPr>
        <w:pStyle w:val="Prrafodelista"/>
        <w:numPr>
          <w:ilvl w:val="0"/>
          <w:numId w:val="2"/>
        </w:numPr>
        <w:jc w:val="both"/>
        <w:rPr>
          <w:rFonts w:ascii="Arial" w:hAnsi="Arial" w:cs="Arial"/>
          <w:sz w:val="21"/>
          <w:szCs w:val="21"/>
        </w:rPr>
      </w:pPr>
      <w:r w:rsidRPr="008C3044">
        <w:rPr>
          <w:rFonts w:ascii="Arial" w:hAnsi="Arial" w:cs="Arial"/>
          <w:sz w:val="21"/>
          <w:szCs w:val="21"/>
        </w:rPr>
        <w:t>K51+100</w:t>
      </w:r>
      <w:r w:rsidRPr="008C3044">
        <w:rPr>
          <w:rFonts w:ascii="Arial" w:hAnsi="Arial" w:cs="Arial"/>
          <w:sz w:val="21"/>
          <w:szCs w:val="21"/>
        </w:rPr>
        <w:tab/>
        <w:t>Zona de Servicio Limoncitos</w:t>
      </w:r>
    </w:p>
    <w:p w14:paraId="48FDFD0E" w14:textId="77777777" w:rsidR="009D6F8B" w:rsidRPr="008C3044" w:rsidRDefault="009D6F8B">
      <w:pPr>
        <w:pStyle w:val="Prrafodelista"/>
        <w:numPr>
          <w:ilvl w:val="0"/>
          <w:numId w:val="2"/>
        </w:numPr>
        <w:jc w:val="both"/>
        <w:rPr>
          <w:rFonts w:ascii="Arial" w:hAnsi="Arial" w:cs="Arial"/>
          <w:sz w:val="21"/>
          <w:szCs w:val="21"/>
        </w:rPr>
      </w:pPr>
      <w:r w:rsidRPr="008C3044">
        <w:rPr>
          <w:rFonts w:ascii="Arial" w:hAnsi="Arial" w:cs="Arial"/>
          <w:sz w:val="21"/>
          <w:szCs w:val="21"/>
        </w:rPr>
        <w:t>K53+000</w:t>
      </w:r>
      <w:r w:rsidRPr="008C3044">
        <w:rPr>
          <w:rFonts w:ascii="Arial" w:hAnsi="Arial" w:cs="Arial"/>
          <w:sz w:val="21"/>
          <w:szCs w:val="21"/>
        </w:rPr>
        <w:tab/>
        <w:t xml:space="preserve">Salida Vereda </w:t>
      </w:r>
      <w:proofErr w:type="spellStart"/>
      <w:r w:rsidRPr="008C3044">
        <w:rPr>
          <w:rFonts w:ascii="Arial" w:hAnsi="Arial" w:cs="Arial"/>
          <w:sz w:val="21"/>
          <w:szCs w:val="21"/>
        </w:rPr>
        <w:t>Monterredondo</w:t>
      </w:r>
      <w:proofErr w:type="spellEnd"/>
    </w:p>
    <w:p w14:paraId="52E1E584" w14:textId="77777777" w:rsidR="002715C2" w:rsidRPr="008C3044" w:rsidRDefault="002715C2">
      <w:pPr>
        <w:pStyle w:val="Prrafodelista"/>
        <w:numPr>
          <w:ilvl w:val="0"/>
          <w:numId w:val="2"/>
        </w:numPr>
        <w:jc w:val="both"/>
        <w:rPr>
          <w:rFonts w:ascii="Arial" w:hAnsi="Arial" w:cs="Arial"/>
          <w:sz w:val="21"/>
          <w:szCs w:val="21"/>
        </w:rPr>
      </w:pPr>
      <w:r w:rsidRPr="008C3044">
        <w:rPr>
          <w:rFonts w:ascii="Arial" w:hAnsi="Arial" w:cs="Arial"/>
          <w:sz w:val="21"/>
          <w:szCs w:val="21"/>
        </w:rPr>
        <w:t xml:space="preserve">K54+500 </w:t>
      </w:r>
      <w:r w:rsidR="00D46524" w:rsidRPr="008C3044">
        <w:rPr>
          <w:rFonts w:ascii="Arial" w:hAnsi="Arial" w:cs="Arial"/>
          <w:sz w:val="21"/>
          <w:szCs w:val="21"/>
        </w:rPr>
        <w:tab/>
      </w:r>
      <w:r w:rsidRPr="008C3044">
        <w:rPr>
          <w:rFonts w:ascii="Arial" w:hAnsi="Arial" w:cs="Arial"/>
          <w:sz w:val="21"/>
          <w:szCs w:val="21"/>
        </w:rPr>
        <w:t>Santandereana (</w:t>
      </w:r>
      <w:r w:rsidR="00D46524" w:rsidRPr="008C3044">
        <w:rPr>
          <w:rFonts w:ascii="Arial" w:hAnsi="Arial" w:cs="Arial"/>
          <w:sz w:val="21"/>
          <w:szCs w:val="21"/>
        </w:rPr>
        <w:t>Calzada Existente</w:t>
      </w:r>
      <w:r w:rsidRPr="008C3044">
        <w:rPr>
          <w:rFonts w:ascii="Arial" w:hAnsi="Arial" w:cs="Arial"/>
          <w:sz w:val="21"/>
          <w:szCs w:val="21"/>
        </w:rPr>
        <w:t>).</w:t>
      </w:r>
    </w:p>
    <w:p w14:paraId="3F2ED437" w14:textId="77777777" w:rsidR="00D46524" w:rsidRPr="008C3044" w:rsidRDefault="00D46524">
      <w:pPr>
        <w:pStyle w:val="Prrafodelista"/>
        <w:numPr>
          <w:ilvl w:val="0"/>
          <w:numId w:val="2"/>
        </w:numPr>
        <w:jc w:val="both"/>
        <w:rPr>
          <w:rFonts w:ascii="Arial" w:hAnsi="Arial" w:cs="Arial"/>
          <w:sz w:val="21"/>
          <w:szCs w:val="21"/>
        </w:rPr>
      </w:pPr>
      <w:r w:rsidRPr="008C3044">
        <w:rPr>
          <w:rFonts w:ascii="Arial" w:hAnsi="Arial" w:cs="Arial"/>
          <w:sz w:val="21"/>
          <w:szCs w:val="21"/>
        </w:rPr>
        <w:t>K55+650</w:t>
      </w:r>
      <w:r w:rsidRPr="008C3044">
        <w:rPr>
          <w:rFonts w:ascii="Arial" w:hAnsi="Arial" w:cs="Arial"/>
          <w:sz w:val="21"/>
          <w:szCs w:val="21"/>
        </w:rPr>
        <w:tab/>
        <w:t>Portal Entrada Túneles de Quebrada Blanca</w:t>
      </w:r>
    </w:p>
    <w:p w14:paraId="029024F7" w14:textId="77777777" w:rsidR="00436B4F" w:rsidRPr="008C3044" w:rsidRDefault="002715C2">
      <w:pPr>
        <w:pStyle w:val="Prrafodelista"/>
        <w:numPr>
          <w:ilvl w:val="0"/>
          <w:numId w:val="2"/>
        </w:numPr>
        <w:jc w:val="both"/>
        <w:rPr>
          <w:rFonts w:ascii="Arial" w:hAnsi="Arial" w:cs="Arial"/>
          <w:sz w:val="21"/>
          <w:szCs w:val="21"/>
        </w:rPr>
      </w:pPr>
      <w:r w:rsidRPr="008C3044">
        <w:rPr>
          <w:rFonts w:ascii="Arial" w:hAnsi="Arial" w:cs="Arial"/>
          <w:sz w:val="21"/>
          <w:szCs w:val="21"/>
        </w:rPr>
        <w:t xml:space="preserve">K57+000 </w:t>
      </w:r>
      <w:r w:rsidR="00986457" w:rsidRPr="008C3044">
        <w:rPr>
          <w:rFonts w:ascii="Arial" w:hAnsi="Arial" w:cs="Arial"/>
          <w:sz w:val="21"/>
          <w:szCs w:val="21"/>
        </w:rPr>
        <w:tab/>
      </w:r>
      <w:r w:rsidRPr="008C3044">
        <w:rPr>
          <w:rFonts w:ascii="Arial" w:hAnsi="Arial" w:cs="Arial"/>
          <w:sz w:val="21"/>
          <w:szCs w:val="21"/>
        </w:rPr>
        <w:t>Bypass Intersección Tequendama.</w:t>
      </w:r>
    </w:p>
    <w:p w14:paraId="26C0E56C" w14:textId="07861677" w:rsidR="00150461" w:rsidRPr="008C3044" w:rsidRDefault="002715C2" w:rsidP="00445B08">
      <w:pPr>
        <w:jc w:val="both"/>
        <w:rPr>
          <w:rFonts w:ascii="Arial" w:hAnsi="Arial" w:cs="Arial"/>
          <w:sz w:val="21"/>
          <w:szCs w:val="21"/>
        </w:rPr>
      </w:pPr>
      <w:r w:rsidRPr="008C3044">
        <w:rPr>
          <w:rFonts w:ascii="Arial" w:hAnsi="Arial" w:cs="Arial"/>
          <w:b/>
          <w:sz w:val="21"/>
          <w:szCs w:val="21"/>
        </w:rPr>
        <w:t>Artículo 4.</w:t>
      </w:r>
      <w:r w:rsidRPr="008C3044">
        <w:rPr>
          <w:rFonts w:ascii="Arial" w:hAnsi="Arial" w:cs="Arial"/>
          <w:sz w:val="21"/>
          <w:szCs w:val="21"/>
        </w:rPr>
        <w:t xml:space="preserve">   </w:t>
      </w:r>
      <w:r w:rsidR="00264C5A" w:rsidRPr="008C3044">
        <w:rPr>
          <w:rFonts w:ascii="Arial" w:hAnsi="Arial" w:cs="Arial"/>
          <w:sz w:val="21"/>
          <w:szCs w:val="21"/>
        </w:rPr>
        <w:t>Teniendo en cuenta la necesidad de mantener un control de los vehículos por el tránsito de los túneles para garantizar la seguridad de los usuarios, de acuerdo con el alto riesgo que conlleva un accidente o incidente</w:t>
      </w:r>
      <w:r w:rsidR="007E666D" w:rsidRPr="008C3044">
        <w:rPr>
          <w:rFonts w:ascii="Arial" w:hAnsi="Arial" w:cs="Arial"/>
          <w:sz w:val="21"/>
          <w:szCs w:val="21"/>
        </w:rPr>
        <w:t xml:space="preserve"> se deberá </w:t>
      </w:r>
      <w:r w:rsidR="00264C5A" w:rsidRPr="008C3044">
        <w:rPr>
          <w:rFonts w:ascii="Arial" w:hAnsi="Arial" w:cs="Arial"/>
          <w:sz w:val="21"/>
          <w:szCs w:val="21"/>
        </w:rPr>
        <w:t>cumplir como mínimo con las</w:t>
      </w:r>
      <w:r w:rsidR="00150461" w:rsidRPr="008C3044">
        <w:rPr>
          <w:rFonts w:ascii="Arial" w:hAnsi="Arial" w:cs="Arial"/>
          <w:sz w:val="21"/>
          <w:szCs w:val="21"/>
        </w:rPr>
        <w:t xml:space="preserve"> siguiente</w:t>
      </w:r>
      <w:r w:rsidR="00264C5A" w:rsidRPr="008C3044">
        <w:rPr>
          <w:rFonts w:ascii="Arial" w:hAnsi="Arial" w:cs="Arial"/>
          <w:sz w:val="21"/>
          <w:szCs w:val="21"/>
        </w:rPr>
        <w:t xml:space="preserve">s </w:t>
      </w:r>
      <w:r w:rsidR="002E0644" w:rsidRPr="008C3044">
        <w:rPr>
          <w:rFonts w:ascii="Arial" w:hAnsi="Arial" w:cs="Arial"/>
          <w:sz w:val="21"/>
          <w:szCs w:val="21"/>
        </w:rPr>
        <w:t>recomendaciones</w:t>
      </w:r>
      <w:r w:rsidR="00310754" w:rsidRPr="008C3044">
        <w:rPr>
          <w:rFonts w:ascii="Arial" w:hAnsi="Arial" w:cs="Arial"/>
          <w:sz w:val="21"/>
          <w:szCs w:val="21"/>
        </w:rPr>
        <w:t xml:space="preserve"> de tipo preventivo</w:t>
      </w:r>
      <w:r w:rsidR="00150461" w:rsidRPr="008C3044">
        <w:rPr>
          <w:rFonts w:ascii="Arial" w:hAnsi="Arial" w:cs="Arial"/>
          <w:sz w:val="21"/>
          <w:szCs w:val="21"/>
        </w:rPr>
        <w:t>:</w:t>
      </w:r>
    </w:p>
    <w:p w14:paraId="512E2671" w14:textId="3E189851" w:rsidR="007E666D" w:rsidRPr="008C3044" w:rsidRDefault="00150461" w:rsidP="008C3044">
      <w:pPr>
        <w:pStyle w:val="Prrafodelista"/>
        <w:numPr>
          <w:ilvl w:val="0"/>
          <w:numId w:val="29"/>
        </w:numPr>
        <w:jc w:val="both"/>
        <w:rPr>
          <w:rFonts w:ascii="Arial" w:hAnsi="Arial" w:cs="Arial"/>
          <w:sz w:val="21"/>
          <w:szCs w:val="21"/>
        </w:rPr>
      </w:pPr>
      <w:r w:rsidRPr="008C3044">
        <w:rPr>
          <w:rFonts w:ascii="Arial" w:hAnsi="Arial" w:cs="Arial"/>
          <w:sz w:val="21"/>
          <w:szCs w:val="21"/>
        </w:rPr>
        <w:t>M</w:t>
      </w:r>
      <w:r w:rsidR="007E666D" w:rsidRPr="008C3044">
        <w:rPr>
          <w:rFonts w:ascii="Arial" w:hAnsi="Arial" w:cs="Arial"/>
          <w:sz w:val="21"/>
          <w:szCs w:val="21"/>
        </w:rPr>
        <w:t>antener una distancia mínima de seguridad de 50 metros entre vehículos, bien sea en marcha o detenido.</w:t>
      </w:r>
    </w:p>
    <w:p w14:paraId="72859E74" w14:textId="77777777" w:rsidR="00150461" w:rsidRPr="008C3044" w:rsidRDefault="007E666D" w:rsidP="008C3044">
      <w:pPr>
        <w:pStyle w:val="Prrafodelista"/>
        <w:numPr>
          <w:ilvl w:val="0"/>
          <w:numId w:val="29"/>
        </w:numPr>
        <w:jc w:val="both"/>
        <w:rPr>
          <w:rFonts w:ascii="Arial" w:hAnsi="Arial" w:cs="Arial"/>
          <w:sz w:val="21"/>
          <w:szCs w:val="21"/>
        </w:rPr>
      </w:pPr>
      <w:r w:rsidRPr="008C3044">
        <w:rPr>
          <w:rFonts w:ascii="Arial" w:hAnsi="Arial" w:cs="Arial"/>
          <w:sz w:val="21"/>
          <w:szCs w:val="21"/>
        </w:rPr>
        <w:t>Los vehículos de transporte de carga de más de 3,5 toneladas no podrán hacer adelantamientos y deberán circular siempre por la derecha al interior de los túneles</w:t>
      </w:r>
      <w:r w:rsidR="00150461" w:rsidRPr="008C3044">
        <w:rPr>
          <w:rFonts w:ascii="Arial" w:hAnsi="Arial" w:cs="Arial"/>
          <w:sz w:val="21"/>
          <w:szCs w:val="21"/>
        </w:rPr>
        <w:t>.</w:t>
      </w:r>
    </w:p>
    <w:p w14:paraId="0B1CCD71" w14:textId="7738264A" w:rsidR="00150461" w:rsidRPr="008C3044" w:rsidRDefault="00150461" w:rsidP="008C3044">
      <w:pPr>
        <w:pStyle w:val="Prrafodelista"/>
        <w:numPr>
          <w:ilvl w:val="0"/>
          <w:numId w:val="29"/>
        </w:numPr>
        <w:jc w:val="both"/>
        <w:rPr>
          <w:rFonts w:ascii="Arial" w:hAnsi="Arial" w:cs="Arial"/>
          <w:sz w:val="21"/>
          <w:szCs w:val="21"/>
        </w:rPr>
      </w:pPr>
      <w:r w:rsidRPr="008C3044">
        <w:rPr>
          <w:rFonts w:ascii="Arial" w:hAnsi="Arial" w:cs="Arial"/>
          <w:sz w:val="21"/>
          <w:szCs w:val="21"/>
        </w:rPr>
        <w:t>L</w:t>
      </w:r>
      <w:r w:rsidR="007E666D" w:rsidRPr="008C3044">
        <w:rPr>
          <w:rFonts w:ascii="Arial" w:hAnsi="Arial" w:cs="Arial"/>
          <w:sz w:val="21"/>
          <w:szCs w:val="21"/>
        </w:rPr>
        <w:t>os vehículos que transporten mercancías peligrosas deberán circular en su interior con luces intermitentes activadas</w:t>
      </w:r>
      <w:r w:rsidRPr="008C3044">
        <w:rPr>
          <w:rFonts w:ascii="Arial" w:hAnsi="Arial" w:cs="Arial"/>
          <w:sz w:val="21"/>
          <w:szCs w:val="21"/>
        </w:rPr>
        <w:t xml:space="preserve"> </w:t>
      </w:r>
      <w:r w:rsidR="00500B66" w:rsidRPr="008C3044">
        <w:rPr>
          <w:rFonts w:ascii="Arial" w:hAnsi="Arial" w:cs="Arial"/>
          <w:sz w:val="21"/>
          <w:szCs w:val="21"/>
        </w:rPr>
        <w:t xml:space="preserve">así </w:t>
      </w:r>
      <w:proofErr w:type="gramStart"/>
      <w:r w:rsidR="00500B66" w:rsidRPr="008C3044">
        <w:rPr>
          <w:rFonts w:ascii="Arial" w:hAnsi="Arial" w:cs="Arial"/>
          <w:sz w:val="21"/>
          <w:szCs w:val="21"/>
        </w:rPr>
        <w:t xml:space="preserve">como </w:t>
      </w:r>
      <w:r w:rsidRPr="008C3044">
        <w:rPr>
          <w:rFonts w:ascii="Arial" w:hAnsi="Arial" w:cs="Arial"/>
          <w:sz w:val="21"/>
          <w:szCs w:val="21"/>
        </w:rPr>
        <w:t xml:space="preserve"> llevar</w:t>
      </w:r>
      <w:proofErr w:type="gramEnd"/>
      <w:r w:rsidRPr="008C3044">
        <w:rPr>
          <w:rFonts w:ascii="Arial" w:hAnsi="Arial" w:cs="Arial"/>
          <w:sz w:val="21"/>
          <w:szCs w:val="21"/>
        </w:rPr>
        <w:t xml:space="preserve"> su rotulado visible y en buen estado.</w:t>
      </w:r>
    </w:p>
    <w:p w14:paraId="6B0220EB" w14:textId="77777777" w:rsidR="00150461" w:rsidRPr="008C3044" w:rsidRDefault="00150461" w:rsidP="008C3044">
      <w:pPr>
        <w:pStyle w:val="Prrafodelista"/>
        <w:numPr>
          <w:ilvl w:val="0"/>
          <w:numId w:val="29"/>
        </w:numPr>
        <w:jc w:val="both"/>
        <w:rPr>
          <w:rFonts w:ascii="Arial" w:hAnsi="Arial" w:cs="Arial"/>
          <w:sz w:val="21"/>
          <w:szCs w:val="21"/>
        </w:rPr>
      </w:pPr>
      <w:r w:rsidRPr="008C3044">
        <w:rPr>
          <w:rFonts w:ascii="Arial" w:hAnsi="Arial" w:cs="Arial"/>
          <w:sz w:val="21"/>
          <w:szCs w:val="21"/>
        </w:rPr>
        <w:t>Los motociclistas no podrán adelantar por en medio de los vehículos</w:t>
      </w:r>
      <w:r w:rsidR="0044691A" w:rsidRPr="008C3044">
        <w:rPr>
          <w:rFonts w:ascii="Arial" w:hAnsi="Arial" w:cs="Arial"/>
          <w:sz w:val="21"/>
          <w:szCs w:val="21"/>
        </w:rPr>
        <w:t xml:space="preserve">, por las bermas, </w:t>
      </w:r>
      <w:r w:rsidRPr="008C3044">
        <w:rPr>
          <w:rFonts w:ascii="Arial" w:hAnsi="Arial" w:cs="Arial"/>
          <w:sz w:val="21"/>
          <w:szCs w:val="21"/>
        </w:rPr>
        <w:t>ni realizar “Serpenteo”</w:t>
      </w:r>
      <w:r w:rsidR="00500B66" w:rsidRPr="008C3044">
        <w:rPr>
          <w:rFonts w:ascii="Arial" w:hAnsi="Arial" w:cs="Arial"/>
          <w:sz w:val="21"/>
          <w:szCs w:val="21"/>
        </w:rPr>
        <w:t>.</w:t>
      </w:r>
    </w:p>
    <w:p w14:paraId="4BB5D267" w14:textId="77777777" w:rsidR="00150461" w:rsidRPr="008C3044" w:rsidRDefault="00150461" w:rsidP="008C3044">
      <w:pPr>
        <w:pStyle w:val="Prrafodelista"/>
        <w:numPr>
          <w:ilvl w:val="0"/>
          <w:numId w:val="29"/>
        </w:numPr>
        <w:jc w:val="both"/>
        <w:rPr>
          <w:rFonts w:ascii="Arial" w:hAnsi="Arial" w:cs="Arial"/>
          <w:sz w:val="21"/>
          <w:szCs w:val="21"/>
        </w:rPr>
      </w:pPr>
      <w:r w:rsidRPr="008C3044">
        <w:rPr>
          <w:rFonts w:ascii="Arial" w:hAnsi="Arial" w:cs="Arial"/>
          <w:sz w:val="21"/>
          <w:szCs w:val="21"/>
        </w:rPr>
        <w:t xml:space="preserve">Todos los vehículos sin excepción deberán detenerse cuando lo indiquen los semáforos, aspa-flechas o barreras de cierre en los portales y no </w:t>
      </w:r>
      <w:r w:rsidR="0044691A" w:rsidRPr="008C3044">
        <w:rPr>
          <w:rFonts w:ascii="Arial" w:hAnsi="Arial" w:cs="Arial"/>
          <w:sz w:val="21"/>
          <w:szCs w:val="21"/>
        </w:rPr>
        <w:t xml:space="preserve">podrán </w:t>
      </w:r>
      <w:r w:rsidRPr="008C3044">
        <w:rPr>
          <w:rFonts w:ascii="Arial" w:hAnsi="Arial" w:cs="Arial"/>
          <w:sz w:val="21"/>
          <w:szCs w:val="21"/>
        </w:rPr>
        <w:t>ingresar.</w:t>
      </w:r>
    </w:p>
    <w:p w14:paraId="19559D26" w14:textId="77777777" w:rsidR="00150461" w:rsidRPr="008C3044" w:rsidRDefault="00150461" w:rsidP="008C3044">
      <w:pPr>
        <w:pStyle w:val="Prrafodelista"/>
        <w:numPr>
          <w:ilvl w:val="0"/>
          <w:numId w:val="29"/>
        </w:numPr>
        <w:jc w:val="both"/>
        <w:rPr>
          <w:rFonts w:ascii="Arial" w:hAnsi="Arial" w:cs="Arial"/>
          <w:sz w:val="21"/>
          <w:szCs w:val="21"/>
        </w:rPr>
      </w:pPr>
      <w:r w:rsidRPr="008C3044">
        <w:rPr>
          <w:rFonts w:ascii="Arial" w:hAnsi="Arial" w:cs="Arial"/>
          <w:sz w:val="21"/>
          <w:szCs w:val="21"/>
        </w:rPr>
        <w:t>Los vehículos detenidos deberán orillarse a los costados con el fin de dejar libre la calzada para la circulación de vehículos de emergencia.</w:t>
      </w:r>
    </w:p>
    <w:p w14:paraId="047A8B95" w14:textId="77777777" w:rsidR="00150461" w:rsidRPr="008C3044" w:rsidRDefault="00150461" w:rsidP="008C3044">
      <w:pPr>
        <w:pStyle w:val="Prrafodelista"/>
        <w:numPr>
          <w:ilvl w:val="0"/>
          <w:numId w:val="29"/>
        </w:numPr>
        <w:jc w:val="both"/>
        <w:rPr>
          <w:rFonts w:ascii="Arial" w:hAnsi="Arial" w:cs="Arial"/>
          <w:sz w:val="21"/>
          <w:szCs w:val="21"/>
        </w:rPr>
      </w:pPr>
      <w:r w:rsidRPr="008C3044">
        <w:rPr>
          <w:rFonts w:ascii="Arial" w:hAnsi="Arial" w:cs="Arial"/>
          <w:sz w:val="21"/>
          <w:szCs w:val="21"/>
        </w:rPr>
        <w:t xml:space="preserve">No se podrá circular a una velocidad mayor que la definida en la señalización variable. </w:t>
      </w:r>
    </w:p>
    <w:p w14:paraId="6C497F42" w14:textId="77777777" w:rsidR="00150461" w:rsidRPr="008C3044" w:rsidRDefault="00564B3A" w:rsidP="008C3044">
      <w:pPr>
        <w:pStyle w:val="Prrafodelista"/>
        <w:numPr>
          <w:ilvl w:val="0"/>
          <w:numId w:val="29"/>
        </w:numPr>
        <w:jc w:val="both"/>
        <w:rPr>
          <w:rFonts w:ascii="Arial" w:hAnsi="Arial" w:cs="Arial"/>
          <w:sz w:val="21"/>
          <w:szCs w:val="21"/>
        </w:rPr>
      </w:pPr>
      <w:r w:rsidRPr="008C3044">
        <w:rPr>
          <w:rFonts w:ascii="Arial" w:hAnsi="Arial" w:cs="Arial"/>
          <w:sz w:val="21"/>
          <w:szCs w:val="21"/>
        </w:rPr>
        <w:t xml:space="preserve">En caso de que el evento requiera la evacuación de un túnel; </w:t>
      </w:r>
      <w:r w:rsidR="00150461" w:rsidRPr="008C3044">
        <w:rPr>
          <w:rFonts w:ascii="Arial" w:hAnsi="Arial" w:cs="Arial"/>
          <w:sz w:val="21"/>
          <w:szCs w:val="21"/>
        </w:rPr>
        <w:t xml:space="preserve">los usuarios deberán </w:t>
      </w:r>
      <w:r w:rsidRPr="008C3044">
        <w:rPr>
          <w:rFonts w:ascii="Arial" w:hAnsi="Arial" w:cs="Arial"/>
          <w:sz w:val="21"/>
          <w:szCs w:val="21"/>
        </w:rPr>
        <w:t xml:space="preserve">obligatoriamente </w:t>
      </w:r>
      <w:r w:rsidR="00150461" w:rsidRPr="008C3044">
        <w:rPr>
          <w:rFonts w:ascii="Arial" w:hAnsi="Arial" w:cs="Arial"/>
          <w:sz w:val="21"/>
          <w:szCs w:val="21"/>
        </w:rPr>
        <w:t>seguir las instrucciones dadas por el Centro de Gestión</w:t>
      </w:r>
      <w:r w:rsidR="0028305A" w:rsidRPr="008C3044">
        <w:rPr>
          <w:rFonts w:ascii="Arial" w:hAnsi="Arial" w:cs="Arial"/>
          <w:sz w:val="21"/>
          <w:szCs w:val="21"/>
        </w:rPr>
        <w:t>,</w:t>
      </w:r>
      <w:r w:rsidR="00150461" w:rsidRPr="008C3044">
        <w:rPr>
          <w:rFonts w:ascii="Arial" w:hAnsi="Arial" w:cs="Arial"/>
          <w:sz w:val="21"/>
          <w:szCs w:val="21"/>
        </w:rPr>
        <w:t xml:space="preserve"> sin excepción</w:t>
      </w:r>
      <w:r w:rsidR="0028305A" w:rsidRPr="008C3044">
        <w:rPr>
          <w:rFonts w:ascii="Arial" w:hAnsi="Arial" w:cs="Arial"/>
          <w:sz w:val="21"/>
          <w:szCs w:val="21"/>
        </w:rPr>
        <w:t>.</w:t>
      </w:r>
    </w:p>
    <w:p w14:paraId="61A02249" w14:textId="77777777" w:rsidR="0028305A" w:rsidRPr="008C3044" w:rsidRDefault="00CA7D06" w:rsidP="0028305A">
      <w:pPr>
        <w:pStyle w:val="Prrafodelista"/>
        <w:numPr>
          <w:ilvl w:val="0"/>
          <w:numId w:val="29"/>
        </w:numPr>
        <w:jc w:val="both"/>
        <w:rPr>
          <w:rFonts w:ascii="Arial" w:hAnsi="Arial" w:cs="Arial"/>
          <w:b/>
          <w:sz w:val="21"/>
          <w:szCs w:val="21"/>
        </w:rPr>
      </w:pPr>
      <w:r w:rsidRPr="008C3044">
        <w:rPr>
          <w:rFonts w:ascii="Arial" w:hAnsi="Arial" w:cs="Arial"/>
          <w:sz w:val="21"/>
          <w:szCs w:val="21"/>
        </w:rPr>
        <w:t>Cuando la operación de un tramo de vía implique trafico bidireccional, está prohibido el adelantamiento en los túneles.</w:t>
      </w:r>
    </w:p>
    <w:p w14:paraId="6B61EB7A" w14:textId="785FE4A4" w:rsidR="00310754" w:rsidRPr="008C3044" w:rsidRDefault="00310754" w:rsidP="0028305A">
      <w:pPr>
        <w:pStyle w:val="Prrafodelista"/>
        <w:numPr>
          <w:ilvl w:val="0"/>
          <w:numId w:val="29"/>
        </w:numPr>
        <w:jc w:val="both"/>
        <w:rPr>
          <w:rFonts w:ascii="Arial" w:hAnsi="Arial" w:cs="Arial"/>
          <w:b/>
          <w:sz w:val="21"/>
          <w:szCs w:val="21"/>
        </w:rPr>
      </w:pPr>
      <w:r w:rsidRPr="008C3044">
        <w:rPr>
          <w:rFonts w:ascii="Arial" w:hAnsi="Arial" w:cs="Arial"/>
          <w:sz w:val="21"/>
          <w:szCs w:val="21"/>
        </w:rPr>
        <w:lastRenderedPageBreak/>
        <w:t>Sintonizar durante todo su recorrido la emisora de los túneles en el dial 89.6 FM, y estar atentos a las indicaciones que se dé por el personal del Concesionario; así mismo estar atentos a la información enviada a través de los Paneles de Mensaje Variable (PMV) ubicados en varios puntos de la vía y en los portales de los túneles.</w:t>
      </w:r>
    </w:p>
    <w:p w14:paraId="575040C1" w14:textId="77777777" w:rsidR="00CA7D06" w:rsidRPr="008C3044" w:rsidRDefault="00CA7D06" w:rsidP="008C3044">
      <w:pPr>
        <w:pStyle w:val="Prrafodelista"/>
        <w:jc w:val="both"/>
        <w:rPr>
          <w:rFonts w:ascii="Arial" w:hAnsi="Arial" w:cs="Arial"/>
          <w:b/>
          <w:sz w:val="21"/>
          <w:szCs w:val="21"/>
        </w:rPr>
      </w:pPr>
    </w:p>
    <w:p w14:paraId="3CD11E14" w14:textId="11D366A9" w:rsidR="00383CC6" w:rsidRPr="008C3044" w:rsidRDefault="00383CC6" w:rsidP="008C3044">
      <w:pPr>
        <w:jc w:val="both"/>
        <w:rPr>
          <w:rFonts w:ascii="Arial" w:hAnsi="Arial" w:cs="Arial"/>
          <w:sz w:val="21"/>
          <w:szCs w:val="21"/>
        </w:rPr>
      </w:pPr>
      <w:r w:rsidRPr="008C3044">
        <w:rPr>
          <w:rFonts w:ascii="Arial" w:hAnsi="Arial" w:cs="Arial"/>
          <w:b/>
          <w:sz w:val="21"/>
          <w:szCs w:val="21"/>
        </w:rPr>
        <w:t>Parágrafo</w:t>
      </w:r>
      <w:r w:rsidR="0055343F" w:rsidRPr="008C3044">
        <w:rPr>
          <w:rFonts w:ascii="Arial" w:hAnsi="Arial" w:cs="Arial"/>
          <w:b/>
          <w:sz w:val="21"/>
          <w:szCs w:val="21"/>
        </w:rPr>
        <w:t xml:space="preserve"> 1</w:t>
      </w:r>
      <w:r w:rsidRPr="008C3044">
        <w:rPr>
          <w:rFonts w:ascii="Arial" w:hAnsi="Arial" w:cs="Arial"/>
          <w:b/>
          <w:sz w:val="21"/>
          <w:szCs w:val="21"/>
        </w:rPr>
        <w:t xml:space="preserve">: </w:t>
      </w:r>
      <w:r w:rsidRPr="008C3044">
        <w:rPr>
          <w:rFonts w:ascii="Arial" w:hAnsi="Arial" w:cs="Arial"/>
          <w:sz w:val="21"/>
          <w:szCs w:val="21"/>
        </w:rPr>
        <w:t>Los controles para garantizar el cumplimiento de estas medidas de seguridad está</w:t>
      </w:r>
      <w:r w:rsidR="0055343F" w:rsidRPr="008C3044">
        <w:rPr>
          <w:rFonts w:ascii="Arial" w:hAnsi="Arial" w:cs="Arial"/>
          <w:sz w:val="21"/>
          <w:szCs w:val="21"/>
        </w:rPr>
        <w:t>n</w:t>
      </w:r>
      <w:r w:rsidRPr="008C3044">
        <w:rPr>
          <w:rFonts w:ascii="Arial" w:hAnsi="Arial" w:cs="Arial"/>
          <w:sz w:val="21"/>
          <w:szCs w:val="21"/>
        </w:rPr>
        <w:t xml:space="preserve"> a cargo de la Dirección de Tránsito y Transporte de la Policía</w:t>
      </w:r>
      <w:r w:rsidR="00660DE9" w:rsidRPr="008C3044">
        <w:rPr>
          <w:rFonts w:ascii="Arial" w:hAnsi="Arial" w:cs="Arial"/>
          <w:sz w:val="21"/>
          <w:szCs w:val="21"/>
        </w:rPr>
        <w:t xml:space="preserve"> Nacional</w:t>
      </w:r>
      <w:r w:rsidR="002E0644" w:rsidRPr="008C3044">
        <w:rPr>
          <w:rFonts w:ascii="Arial" w:hAnsi="Arial" w:cs="Arial"/>
          <w:sz w:val="21"/>
          <w:szCs w:val="21"/>
        </w:rPr>
        <w:t>, de la misma manera el Concesionario prestara el acompañamiento y todo el apoyo logístico dentro de sus obligaciones para la detección de dichos eventos</w:t>
      </w:r>
      <w:r w:rsidRPr="008C3044">
        <w:rPr>
          <w:rFonts w:ascii="Arial" w:hAnsi="Arial" w:cs="Arial"/>
          <w:sz w:val="21"/>
          <w:szCs w:val="21"/>
        </w:rPr>
        <w:t>.</w:t>
      </w:r>
    </w:p>
    <w:p w14:paraId="5101DAA8" w14:textId="74B00572" w:rsidR="007E666D" w:rsidRPr="008C3044" w:rsidRDefault="0055343F" w:rsidP="00445B08">
      <w:pPr>
        <w:jc w:val="both"/>
        <w:rPr>
          <w:rFonts w:ascii="Arial" w:hAnsi="Arial" w:cs="Arial"/>
          <w:b/>
          <w:sz w:val="21"/>
          <w:szCs w:val="21"/>
        </w:rPr>
      </w:pPr>
      <w:r w:rsidRPr="008C3044">
        <w:rPr>
          <w:rFonts w:ascii="Arial" w:hAnsi="Arial" w:cs="Arial"/>
          <w:b/>
          <w:sz w:val="21"/>
          <w:szCs w:val="21"/>
        </w:rPr>
        <w:t>Parágrafo 2:</w:t>
      </w:r>
      <w:r w:rsidRPr="008C3044">
        <w:rPr>
          <w:rFonts w:ascii="Arial" w:hAnsi="Arial" w:cs="Arial"/>
          <w:sz w:val="21"/>
          <w:szCs w:val="21"/>
        </w:rPr>
        <w:t xml:space="preserve"> </w:t>
      </w:r>
      <w:r w:rsidR="00EC35A9" w:rsidRPr="008C3044">
        <w:rPr>
          <w:rFonts w:ascii="Arial" w:hAnsi="Arial" w:cs="Arial"/>
          <w:sz w:val="21"/>
          <w:szCs w:val="21"/>
        </w:rPr>
        <w:t>El</w:t>
      </w:r>
      <w:r w:rsidR="00CA7D06" w:rsidRPr="008C3044">
        <w:rPr>
          <w:rFonts w:ascii="Arial" w:hAnsi="Arial" w:cs="Arial"/>
          <w:sz w:val="21"/>
          <w:szCs w:val="21"/>
        </w:rPr>
        <w:t xml:space="preserve"> </w:t>
      </w:r>
      <w:r w:rsidR="009F48E4" w:rsidRPr="008C3044">
        <w:rPr>
          <w:rFonts w:ascii="Arial" w:hAnsi="Arial" w:cs="Arial"/>
          <w:sz w:val="21"/>
          <w:szCs w:val="21"/>
        </w:rPr>
        <w:t>funcionario de la DITRA</w:t>
      </w:r>
      <w:r w:rsidR="00FD11EE" w:rsidRPr="008C3044">
        <w:rPr>
          <w:rFonts w:ascii="Arial" w:hAnsi="Arial" w:cs="Arial"/>
          <w:sz w:val="21"/>
          <w:szCs w:val="21"/>
        </w:rPr>
        <w:t xml:space="preserve"> que permanezca </w:t>
      </w:r>
      <w:r w:rsidR="00EC35A9" w:rsidRPr="008C3044">
        <w:rPr>
          <w:rFonts w:ascii="Arial" w:hAnsi="Arial" w:cs="Arial"/>
          <w:sz w:val="21"/>
          <w:szCs w:val="21"/>
        </w:rPr>
        <w:t xml:space="preserve">en </w:t>
      </w:r>
      <w:r w:rsidR="00FD11EE" w:rsidRPr="008C3044">
        <w:rPr>
          <w:rFonts w:ascii="Arial" w:hAnsi="Arial" w:cs="Arial"/>
          <w:sz w:val="21"/>
          <w:szCs w:val="21"/>
        </w:rPr>
        <w:t xml:space="preserve"> el </w:t>
      </w:r>
      <w:r w:rsidR="00EC35A9" w:rsidRPr="008C3044">
        <w:rPr>
          <w:rFonts w:ascii="Arial" w:hAnsi="Arial" w:cs="Arial"/>
          <w:sz w:val="21"/>
          <w:szCs w:val="21"/>
        </w:rPr>
        <w:t xml:space="preserve"> Centro de Control</w:t>
      </w:r>
      <w:r w:rsidR="00CA7D06" w:rsidRPr="008C3044">
        <w:rPr>
          <w:rFonts w:ascii="Arial" w:hAnsi="Arial" w:cs="Arial"/>
          <w:sz w:val="21"/>
          <w:szCs w:val="21"/>
        </w:rPr>
        <w:t xml:space="preserve">, </w:t>
      </w:r>
      <w:r w:rsidR="00EC35A9" w:rsidRPr="008C3044">
        <w:rPr>
          <w:rFonts w:ascii="Arial" w:hAnsi="Arial" w:cs="Arial"/>
          <w:sz w:val="21"/>
          <w:szCs w:val="21"/>
        </w:rPr>
        <w:t xml:space="preserve">velará </w:t>
      </w:r>
      <w:r w:rsidR="00383CC6" w:rsidRPr="008C3044">
        <w:rPr>
          <w:rFonts w:ascii="Arial" w:hAnsi="Arial" w:cs="Arial"/>
          <w:sz w:val="21"/>
          <w:szCs w:val="21"/>
        </w:rPr>
        <w:t>e informará</w:t>
      </w:r>
      <w:r w:rsidR="00660DE9" w:rsidRPr="008C3044">
        <w:rPr>
          <w:rFonts w:ascii="Arial" w:hAnsi="Arial" w:cs="Arial"/>
          <w:sz w:val="21"/>
          <w:szCs w:val="21"/>
        </w:rPr>
        <w:t>,</w:t>
      </w:r>
      <w:r w:rsidR="00383CC6" w:rsidRPr="008C3044">
        <w:rPr>
          <w:rFonts w:ascii="Arial" w:hAnsi="Arial" w:cs="Arial"/>
          <w:sz w:val="21"/>
          <w:szCs w:val="21"/>
        </w:rPr>
        <w:t xml:space="preserve"> a los </w:t>
      </w:r>
      <w:r w:rsidR="009F48E4" w:rsidRPr="008C3044">
        <w:rPr>
          <w:rFonts w:ascii="Arial" w:hAnsi="Arial" w:cs="Arial"/>
          <w:sz w:val="21"/>
          <w:szCs w:val="21"/>
        </w:rPr>
        <w:t>policiales</w:t>
      </w:r>
      <w:r w:rsidR="00383CC6" w:rsidRPr="008C3044">
        <w:rPr>
          <w:rFonts w:ascii="Arial" w:hAnsi="Arial" w:cs="Arial"/>
          <w:sz w:val="21"/>
          <w:szCs w:val="21"/>
        </w:rPr>
        <w:t xml:space="preserve"> que se encuentren en la carretera</w:t>
      </w:r>
      <w:r w:rsidR="00660DE9" w:rsidRPr="008C3044">
        <w:rPr>
          <w:rFonts w:ascii="Arial" w:hAnsi="Arial" w:cs="Arial"/>
          <w:sz w:val="21"/>
          <w:szCs w:val="21"/>
        </w:rPr>
        <w:t>,</w:t>
      </w:r>
      <w:r w:rsidR="00383CC6" w:rsidRPr="008C3044">
        <w:rPr>
          <w:rFonts w:ascii="Arial" w:hAnsi="Arial" w:cs="Arial"/>
          <w:sz w:val="21"/>
          <w:szCs w:val="21"/>
        </w:rPr>
        <w:t xml:space="preserve"> sobre aquellos</w:t>
      </w:r>
      <w:r w:rsidR="00EC35A9" w:rsidRPr="008C3044">
        <w:rPr>
          <w:rFonts w:ascii="Arial" w:hAnsi="Arial" w:cs="Arial"/>
          <w:sz w:val="21"/>
          <w:szCs w:val="21"/>
        </w:rPr>
        <w:t xml:space="preserve"> usuarios </w:t>
      </w:r>
      <w:r w:rsidR="00383CC6" w:rsidRPr="008C3044">
        <w:rPr>
          <w:rFonts w:ascii="Arial" w:hAnsi="Arial" w:cs="Arial"/>
          <w:sz w:val="21"/>
          <w:szCs w:val="21"/>
        </w:rPr>
        <w:t xml:space="preserve">que </w:t>
      </w:r>
      <w:r w:rsidR="00EC35A9" w:rsidRPr="008C3044">
        <w:rPr>
          <w:rFonts w:ascii="Arial" w:hAnsi="Arial" w:cs="Arial"/>
          <w:sz w:val="21"/>
          <w:szCs w:val="21"/>
        </w:rPr>
        <w:t xml:space="preserve">infrinjan </w:t>
      </w:r>
      <w:r w:rsidR="009F48E4" w:rsidRPr="008C3044">
        <w:rPr>
          <w:rFonts w:ascii="Arial" w:hAnsi="Arial" w:cs="Arial"/>
          <w:sz w:val="21"/>
          <w:szCs w:val="21"/>
        </w:rPr>
        <w:t>las</w:t>
      </w:r>
      <w:r w:rsidR="00383CC6" w:rsidRPr="008C3044">
        <w:rPr>
          <w:rFonts w:ascii="Arial" w:hAnsi="Arial" w:cs="Arial"/>
          <w:sz w:val="21"/>
          <w:szCs w:val="21"/>
        </w:rPr>
        <w:t xml:space="preserve"> </w:t>
      </w:r>
      <w:r w:rsidR="00EC35A9" w:rsidRPr="008C3044">
        <w:rPr>
          <w:rFonts w:ascii="Arial" w:hAnsi="Arial" w:cs="Arial"/>
          <w:sz w:val="21"/>
          <w:szCs w:val="21"/>
        </w:rPr>
        <w:t xml:space="preserve">normas de tránsito para que </w:t>
      </w:r>
      <w:r w:rsidR="009F48E4" w:rsidRPr="008C3044">
        <w:rPr>
          <w:rFonts w:ascii="Arial" w:hAnsi="Arial" w:cs="Arial"/>
          <w:sz w:val="21"/>
          <w:szCs w:val="21"/>
        </w:rPr>
        <w:t>se adelante el procedimiento</w:t>
      </w:r>
      <w:r w:rsidR="00EC35A9" w:rsidRPr="008C3044">
        <w:rPr>
          <w:rFonts w:ascii="Arial" w:hAnsi="Arial" w:cs="Arial"/>
          <w:sz w:val="21"/>
          <w:szCs w:val="21"/>
        </w:rPr>
        <w:t xml:space="preserve"> conforme lo establece el Código Nacional de Tránsito – Ley 769 de 2002./ Ley 1383 de </w:t>
      </w:r>
      <w:r w:rsidR="007E666D" w:rsidRPr="008C3044">
        <w:rPr>
          <w:rFonts w:ascii="Arial" w:hAnsi="Arial" w:cs="Arial"/>
          <w:b/>
          <w:sz w:val="21"/>
          <w:szCs w:val="21"/>
        </w:rPr>
        <w:t>.</w:t>
      </w:r>
    </w:p>
    <w:p w14:paraId="3BB5CFC5" w14:textId="61FBDD35" w:rsidR="007B6E8C" w:rsidRPr="008C3044" w:rsidRDefault="007B6E8C" w:rsidP="007B6E8C">
      <w:pPr>
        <w:jc w:val="both"/>
        <w:rPr>
          <w:rFonts w:ascii="Arial" w:hAnsi="Arial" w:cs="Arial"/>
          <w:sz w:val="21"/>
          <w:szCs w:val="21"/>
        </w:rPr>
      </w:pPr>
      <w:r w:rsidRPr="008C3044">
        <w:rPr>
          <w:rFonts w:ascii="Arial" w:hAnsi="Arial" w:cs="Arial"/>
          <w:b/>
          <w:sz w:val="21"/>
          <w:szCs w:val="21"/>
        </w:rPr>
        <w:t xml:space="preserve">Artículo 5. </w:t>
      </w:r>
      <w:r w:rsidR="00110B50" w:rsidRPr="008C3044">
        <w:rPr>
          <w:rFonts w:ascii="Arial" w:hAnsi="Arial" w:cs="Arial"/>
          <w:sz w:val="21"/>
          <w:szCs w:val="21"/>
        </w:rPr>
        <w:t xml:space="preserve"> La operación de </w:t>
      </w:r>
      <w:r w:rsidRPr="008C3044">
        <w:rPr>
          <w:rFonts w:ascii="Arial" w:hAnsi="Arial" w:cs="Arial"/>
          <w:sz w:val="21"/>
          <w:szCs w:val="21"/>
        </w:rPr>
        <w:t>la carretera</w:t>
      </w:r>
      <w:r w:rsidR="002A1C24" w:rsidRPr="008C3044">
        <w:rPr>
          <w:rFonts w:ascii="Arial" w:hAnsi="Arial" w:cs="Arial"/>
          <w:sz w:val="21"/>
          <w:szCs w:val="21"/>
        </w:rPr>
        <w:t xml:space="preserve"> la </w:t>
      </w:r>
      <w:r w:rsidR="00110B50" w:rsidRPr="008C3044">
        <w:rPr>
          <w:rFonts w:ascii="Arial" w:hAnsi="Arial" w:cs="Arial"/>
          <w:sz w:val="21"/>
          <w:szCs w:val="21"/>
        </w:rPr>
        <w:t>realizará</w:t>
      </w:r>
      <w:r w:rsidR="002A1C24" w:rsidRPr="008C3044">
        <w:rPr>
          <w:rFonts w:ascii="Arial" w:hAnsi="Arial" w:cs="Arial"/>
          <w:sz w:val="21"/>
          <w:szCs w:val="21"/>
        </w:rPr>
        <w:t xml:space="preserve"> el </w:t>
      </w:r>
      <w:proofErr w:type="gramStart"/>
      <w:r w:rsidR="002A1C24" w:rsidRPr="008C3044">
        <w:rPr>
          <w:rFonts w:ascii="Arial" w:hAnsi="Arial" w:cs="Arial"/>
          <w:sz w:val="21"/>
          <w:szCs w:val="21"/>
        </w:rPr>
        <w:t xml:space="preserve">Concesionario </w:t>
      </w:r>
      <w:r w:rsidR="00110B50" w:rsidRPr="008C3044">
        <w:rPr>
          <w:rFonts w:ascii="Arial" w:hAnsi="Arial" w:cs="Arial"/>
          <w:sz w:val="21"/>
          <w:szCs w:val="21"/>
        </w:rPr>
        <w:t xml:space="preserve"> </w:t>
      </w:r>
      <w:r w:rsidRPr="008C3044">
        <w:rPr>
          <w:rFonts w:ascii="Arial" w:hAnsi="Arial" w:cs="Arial"/>
          <w:sz w:val="21"/>
          <w:szCs w:val="21"/>
        </w:rPr>
        <w:t>de</w:t>
      </w:r>
      <w:proofErr w:type="gramEnd"/>
      <w:r w:rsidRPr="008C3044">
        <w:rPr>
          <w:rFonts w:ascii="Arial" w:hAnsi="Arial" w:cs="Arial"/>
          <w:sz w:val="21"/>
          <w:szCs w:val="21"/>
        </w:rPr>
        <w:t xml:space="preserve"> acuerdo con los protocolos establecidos en el </w:t>
      </w:r>
      <w:r w:rsidRPr="008C3044">
        <w:rPr>
          <w:rFonts w:ascii="Arial" w:hAnsi="Arial" w:cs="Arial"/>
          <w:i/>
          <w:sz w:val="21"/>
          <w:szCs w:val="21"/>
        </w:rPr>
        <w:t>“MANUAL PILOTO DE OPERACIÓN Y PLAN PILOTO DE AUTOPROTECCIÓN DE LA DOBLE CALZADA BOGOTÁ – VILLAVICENCIO EN EL TRAMO COMPRENDIO ENTRE LOS SECTORES 1 Y 3A: PR 34+100 (INTERSECCIÓN EL TABLÓN)– INTERSECCIÓN TEQUENDAMA (BYPASS TEQUENDAMA) Y TUNELES DE QUEBRADA BLANCA DE LA VÍA EXISTENTE”</w:t>
      </w:r>
      <w:r w:rsidRPr="008C3044">
        <w:rPr>
          <w:rFonts w:ascii="Arial" w:hAnsi="Arial" w:cs="Arial"/>
          <w:sz w:val="21"/>
          <w:szCs w:val="21"/>
        </w:rPr>
        <w:t>.</w:t>
      </w:r>
    </w:p>
    <w:p w14:paraId="48F08ECF" w14:textId="4DEE5444" w:rsidR="007B6E8C" w:rsidRPr="008C3044" w:rsidRDefault="008A69F9" w:rsidP="00445B08">
      <w:pPr>
        <w:jc w:val="both"/>
        <w:rPr>
          <w:rFonts w:ascii="Arial" w:hAnsi="Arial" w:cs="Arial"/>
          <w:sz w:val="21"/>
          <w:szCs w:val="21"/>
        </w:rPr>
      </w:pPr>
      <w:r w:rsidRPr="008C3044">
        <w:rPr>
          <w:rFonts w:ascii="Arial" w:hAnsi="Arial" w:cs="Arial"/>
          <w:b/>
          <w:sz w:val="21"/>
          <w:szCs w:val="21"/>
        </w:rPr>
        <w:t>Parágrafo:</w:t>
      </w:r>
      <w:r w:rsidRPr="008C3044">
        <w:rPr>
          <w:rFonts w:ascii="Arial" w:hAnsi="Arial" w:cs="Arial"/>
          <w:sz w:val="21"/>
          <w:szCs w:val="21"/>
        </w:rPr>
        <w:t xml:space="preserve"> Para actuaciones puntuales</w:t>
      </w:r>
      <w:r w:rsidR="002A1C24" w:rsidRPr="008C3044">
        <w:rPr>
          <w:rFonts w:ascii="Arial" w:hAnsi="Arial" w:cs="Arial"/>
          <w:sz w:val="21"/>
          <w:szCs w:val="21"/>
        </w:rPr>
        <w:t xml:space="preserve"> sobre la </w:t>
      </w:r>
      <w:proofErr w:type="gramStart"/>
      <w:r w:rsidR="002A1C24" w:rsidRPr="008C3044">
        <w:rPr>
          <w:rFonts w:ascii="Arial" w:hAnsi="Arial" w:cs="Arial"/>
          <w:sz w:val="21"/>
          <w:szCs w:val="21"/>
        </w:rPr>
        <w:t xml:space="preserve">carretera </w:t>
      </w:r>
      <w:r w:rsidRPr="008C3044">
        <w:rPr>
          <w:rFonts w:ascii="Arial" w:hAnsi="Arial" w:cs="Arial"/>
          <w:sz w:val="21"/>
          <w:szCs w:val="21"/>
        </w:rPr>
        <w:t xml:space="preserve"> distintas</w:t>
      </w:r>
      <w:proofErr w:type="gramEnd"/>
      <w:r w:rsidRPr="008C3044">
        <w:rPr>
          <w:rFonts w:ascii="Arial" w:hAnsi="Arial" w:cs="Arial"/>
          <w:sz w:val="21"/>
          <w:szCs w:val="21"/>
        </w:rPr>
        <w:t xml:space="preserve"> a las</w:t>
      </w:r>
      <w:r w:rsidR="002A1C24" w:rsidRPr="008C3044">
        <w:rPr>
          <w:rFonts w:ascii="Arial" w:hAnsi="Arial" w:cs="Arial"/>
          <w:sz w:val="21"/>
          <w:szCs w:val="21"/>
        </w:rPr>
        <w:t xml:space="preserve"> establecidas en el Manual de Operación </w:t>
      </w:r>
      <w:r w:rsidR="007C2779" w:rsidRPr="008C3044">
        <w:rPr>
          <w:rFonts w:ascii="Arial" w:hAnsi="Arial" w:cs="Arial"/>
          <w:sz w:val="21"/>
          <w:szCs w:val="21"/>
        </w:rPr>
        <w:t>el peticionario deberá presentar un Plan de Manejo de Tráfico (PMT) el cual deberá ser socializado con la Dirección de Tránsito y Transporte de la Policía Nacional, la interventoría del proyecto, el propio peticionario y el concesionario previo al inicio de las actividades sujetas a supervisión por parte del Concesionario</w:t>
      </w:r>
      <w:r w:rsidR="00075184" w:rsidRPr="008C3044">
        <w:rPr>
          <w:rFonts w:ascii="Arial" w:hAnsi="Arial" w:cs="Arial"/>
          <w:sz w:val="21"/>
          <w:szCs w:val="21"/>
        </w:rPr>
        <w:t>.</w:t>
      </w:r>
    </w:p>
    <w:p w14:paraId="4FA377A9" w14:textId="149F04A4" w:rsidR="0099174B" w:rsidRPr="008C3044" w:rsidRDefault="002715C2" w:rsidP="00FA4E2E">
      <w:pPr>
        <w:jc w:val="both"/>
        <w:rPr>
          <w:rFonts w:ascii="Arial" w:hAnsi="Arial" w:cs="Arial"/>
          <w:sz w:val="21"/>
          <w:szCs w:val="21"/>
        </w:rPr>
      </w:pPr>
      <w:r w:rsidRPr="008C3044">
        <w:rPr>
          <w:rFonts w:ascii="Arial" w:hAnsi="Arial" w:cs="Arial"/>
          <w:b/>
          <w:sz w:val="21"/>
          <w:szCs w:val="21"/>
        </w:rPr>
        <w:t xml:space="preserve">Artículo </w:t>
      </w:r>
      <w:r w:rsidR="007B6E8C" w:rsidRPr="008C3044">
        <w:rPr>
          <w:rFonts w:ascii="Arial" w:hAnsi="Arial" w:cs="Arial"/>
          <w:b/>
          <w:sz w:val="21"/>
          <w:szCs w:val="21"/>
        </w:rPr>
        <w:t>6</w:t>
      </w:r>
      <w:r w:rsidRPr="008C3044">
        <w:rPr>
          <w:rFonts w:ascii="Arial" w:hAnsi="Arial" w:cs="Arial"/>
          <w:b/>
          <w:sz w:val="21"/>
          <w:szCs w:val="21"/>
        </w:rPr>
        <w:t>.</w:t>
      </w:r>
      <w:r w:rsidRPr="008C3044">
        <w:rPr>
          <w:rFonts w:ascii="Arial" w:hAnsi="Arial" w:cs="Arial"/>
          <w:sz w:val="21"/>
          <w:szCs w:val="21"/>
        </w:rPr>
        <w:t xml:space="preserve"> En los eventos  de fuerza mayor y caso fortuito que generen emergencia y riesgo para los usuarios, el concesionario</w:t>
      </w:r>
      <w:r w:rsidR="00222BDD" w:rsidRPr="008C3044">
        <w:rPr>
          <w:rFonts w:ascii="Arial" w:hAnsi="Arial" w:cs="Arial"/>
          <w:sz w:val="21"/>
          <w:szCs w:val="21"/>
        </w:rPr>
        <w:t>,</w:t>
      </w:r>
      <w:r w:rsidRPr="008C3044">
        <w:rPr>
          <w:rFonts w:ascii="Arial" w:hAnsi="Arial" w:cs="Arial"/>
          <w:sz w:val="21"/>
          <w:szCs w:val="21"/>
        </w:rPr>
        <w:t xml:space="preserve"> </w:t>
      </w:r>
      <w:r w:rsidR="00941611" w:rsidRPr="008C3044">
        <w:rPr>
          <w:rFonts w:ascii="Arial" w:hAnsi="Arial" w:cs="Arial"/>
          <w:sz w:val="21"/>
          <w:szCs w:val="21"/>
        </w:rPr>
        <w:t xml:space="preserve">la unidad de Gestión de Riesgos, </w:t>
      </w:r>
      <w:r w:rsidR="00415C5F" w:rsidRPr="008C3044">
        <w:rPr>
          <w:rFonts w:ascii="Arial" w:hAnsi="Arial" w:cs="Arial"/>
          <w:sz w:val="21"/>
          <w:szCs w:val="21"/>
        </w:rPr>
        <w:t>l</w:t>
      </w:r>
      <w:r w:rsidR="00941611" w:rsidRPr="008C3044">
        <w:rPr>
          <w:rFonts w:ascii="Arial" w:hAnsi="Arial" w:cs="Arial"/>
          <w:sz w:val="21"/>
          <w:szCs w:val="21"/>
        </w:rPr>
        <w:t>as entidades de atención de emergencia de orden regional y local</w:t>
      </w:r>
      <w:r w:rsidR="00415C5F" w:rsidRPr="008C3044">
        <w:rPr>
          <w:rFonts w:ascii="Arial" w:hAnsi="Arial" w:cs="Arial"/>
          <w:sz w:val="21"/>
          <w:szCs w:val="21"/>
        </w:rPr>
        <w:t>,</w:t>
      </w:r>
      <w:r w:rsidR="00941611" w:rsidRPr="008C3044">
        <w:rPr>
          <w:rFonts w:ascii="Arial" w:hAnsi="Arial" w:cs="Arial"/>
          <w:sz w:val="21"/>
          <w:szCs w:val="21"/>
        </w:rPr>
        <w:t xml:space="preserve"> así</w:t>
      </w:r>
      <w:r w:rsidR="00222BDD" w:rsidRPr="008C3044">
        <w:rPr>
          <w:rFonts w:ascii="Arial" w:hAnsi="Arial" w:cs="Arial"/>
          <w:sz w:val="21"/>
          <w:szCs w:val="21"/>
        </w:rPr>
        <w:t xml:space="preserve"> </w:t>
      </w:r>
      <w:r w:rsidR="00941611" w:rsidRPr="008C3044">
        <w:rPr>
          <w:rFonts w:ascii="Arial" w:hAnsi="Arial" w:cs="Arial"/>
          <w:sz w:val="21"/>
          <w:szCs w:val="21"/>
        </w:rPr>
        <w:t xml:space="preserve">como </w:t>
      </w:r>
      <w:r w:rsidRPr="008C3044">
        <w:rPr>
          <w:rFonts w:ascii="Arial" w:hAnsi="Arial" w:cs="Arial"/>
          <w:sz w:val="21"/>
          <w:szCs w:val="21"/>
        </w:rPr>
        <w:t>la Dirección de Tránsito y Transporte de la</w:t>
      </w:r>
      <w:r w:rsidR="0099174B" w:rsidRPr="008C3044">
        <w:rPr>
          <w:rFonts w:ascii="Arial" w:hAnsi="Arial" w:cs="Arial"/>
          <w:sz w:val="21"/>
          <w:szCs w:val="21"/>
        </w:rPr>
        <w:t xml:space="preserve"> Policía</w:t>
      </w:r>
      <w:r w:rsidR="00415C5F" w:rsidRPr="008C3044">
        <w:rPr>
          <w:rFonts w:ascii="Arial" w:hAnsi="Arial" w:cs="Arial"/>
          <w:sz w:val="21"/>
          <w:szCs w:val="21"/>
        </w:rPr>
        <w:t>,</w:t>
      </w:r>
      <w:r w:rsidR="0099174B" w:rsidRPr="008C3044">
        <w:rPr>
          <w:rFonts w:ascii="Arial" w:hAnsi="Arial" w:cs="Arial"/>
          <w:sz w:val="21"/>
          <w:szCs w:val="21"/>
        </w:rPr>
        <w:t xml:space="preserve"> </w:t>
      </w:r>
      <w:r w:rsidR="00222BDD" w:rsidRPr="008C3044">
        <w:rPr>
          <w:rFonts w:ascii="Arial" w:hAnsi="Arial" w:cs="Arial"/>
          <w:sz w:val="21"/>
          <w:szCs w:val="21"/>
        </w:rPr>
        <w:t>atenderán la emergencia</w:t>
      </w:r>
      <w:r w:rsidR="00415C5F" w:rsidRPr="008C3044">
        <w:rPr>
          <w:rFonts w:ascii="Arial" w:hAnsi="Arial" w:cs="Arial"/>
          <w:sz w:val="21"/>
          <w:szCs w:val="21"/>
        </w:rPr>
        <w:t xml:space="preserve"> </w:t>
      </w:r>
      <w:r w:rsidR="00941611" w:rsidRPr="008C3044">
        <w:rPr>
          <w:rFonts w:ascii="Arial" w:hAnsi="Arial" w:cs="Arial"/>
          <w:sz w:val="21"/>
          <w:szCs w:val="21"/>
        </w:rPr>
        <w:t xml:space="preserve">en el ámbito de sus competencias y </w:t>
      </w:r>
      <w:r w:rsidR="0099174B" w:rsidRPr="008C3044">
        <w:rPr>
          <w:rFonts w:ascii="Arial" w:hAnsi="Arial" w:cs="Arial"/>
          <w:sz w:val="21"/>
          <w:szCs w:val="21"/>
        </w:rPr>
        <w:t xml:space="preserve">de acuerdo a lo </w:t>
      </w:r>
      <w:r w:rsidR="00941611" w:rsidRPr="008C3044">
        <w:rPr>
          <w:rFonts w:ascii="Arial" w:hAnsi="Arial" w:cs="Arial"/>
          <w:sz w:val="21"/>
          <w:szCs w:val="21"/>
        </w:rPr>
        <w:t>definido</w:t>
      </w:r>
      <w:r w:rsidR="0099174B" w:rsidRPr="008C3044">
        <w:rPr>
          <w:rFonts w:ascii="Arial" w:hAnsi="Arial" w:cs="Arial"/>
          <w:sz w:val="21"/>
          <w:szCs w:val="21"/>
        </w:rPr>
        <w:t xml:space="preserve"> en el </w:t>
      </w:r>
      <w:r w:rsidR="0099174B" w:rsidRPr="008C3044">
        <w:rPr>
          <w:rFonts w:ascii="Arial" w:hAnsi="Arial" w:cs="Arial"/>
          <w:i/>
          <w:sz w:val="21"/>
          <w:szCs w:val="21"/>
        </w:rPr>
        <w:t>“MANUAL PILOTO DE OPERACIÓN Y PLAN PILOTO DE AUTOPROTECCIÓN DE LA DOBLE CALZADA BOGOTÁ – VILLAVICENCIO EN EL TRAMO COMPRENDIO ENTRE LOS SECTORES 1 Y 3A: PR 34+100 (INTERSECCIÓN EL TABLÓN)– INTERSECCIÓN TEQUENDAMA (BYPASS TEQUENDAMA) Y TUNELES DE QUEBRADA BLANCA DE LA VÍA EXISTENTE”</w:t>
      </w:r>
      <w:r w:rsidR="0099174B" w:rsidRPr="008C3044">
        <w:rPr>
          <w:rFonts w:ascii="Arial" w:hAnsi="Arial" w:cs="Arial"/>
          <w:sz w:val="21"/>
          <w:szCs w:val="21"/>
        </w:rPr>
        <w:t>.</w:t>
      </w:r>
    </w:p>
    <w:p w14:paraId="4D326DC7" w14:textId="77777777" w:rsidR="00317407" w:rsidRPr="008C3044" w:rsidRDefault="008E25DB" w:rsidP="00317407">
      <w:pPr>
        <w:jc w:val="both"/>
        <w:rPr>
          <w:rFonts w:ascii="Arial" w:hAnsi="Arial" w:cs="Arial"/>
          <w:sz w:val="21"/>
          <w:szCs w:val="21"/>
        </w:rPr>
      </w:pPr>
      <w:r w:rsidRPr="008C3044">
        <w:rPr>
          <w:rFonts w:ascii="Arial" w:hAnsi="Arial" w:cs="Arial"/>
          <w:b/>
          <w:sz w:val="21"/>
          <w:szCs w:val="21"/>
        </w:rPr>
        <w:t>Parágrafo</w:t>
      </w:r>
      <w:r w:rsidR="00941611" w:rsidRPr="008C3044">
        <w:rPr>
          <w:rFonts w:ascii="Arial" w:hAnsi="Arial" w:cs="Arial"/>
          <w:b/>
          <w:sz w:val="21"/>
          <w:szCs w:val="21"/>
        </w:rPr>
        <w:t xml:space="preserve"> 1</w:t>
      </w:r>
      <w:r w:rsidRPr="008C3044">
        <w:rPr>
          <w:rFonts w:ascii="Arial" w:hAnsi="Arial" w:cs="Arial"/>
          <w:b/>
          <w:sz w:val="21"/>
          <w:szCs w:val="21"/>
        </w:rPr>
        <w:t>:</w:t>
      </w:r>
      <w:r w:rsidR="00941611" w:rsidRPr="008C3044">
        <w:rPr>
          <w:rFonts w:ascii="Arial" w:hAnsi="Arial" w:cs="Arial"/>
          <w:b/>
          <w:sz w:val="21"/>
          <w:szCs w:val="21"/>
        </w:rPr>
        <w:t xml:space="preserve"> </w:t>
      </w:r>
      <w:r w:rsidR="00317407" w:rsidRPr="008C3044">
        <w:rPr>
          <w:rFonts w:ascii="Arial" w:hAnsi="Arial" w:cs="Arial"/>
          <w:sz w:val="21"/>
          <w:szCs w:val="21"/>
        </w:rPr>
        <w:t xml:space="preserve">El Concesionario o la Dirección de Tránsito y Transporte podrán ser los primeros respondientes de la emergencia y se harán cargo de la misma hasta cuando llegue aquella </w:t>
      </w:r>
      <w:r w:rsidR="001E6934" w:rsidRPr="008C3044">
        <w:rPr>
          <w:rFonts w:ascii="Arial" w:hAnsi="Arial" w:cs="Arial"/>
          <w:sz w:val="21"/>
          <w:szCs w:val="21"/>
        </w:rPr>
        <w:t xml:space="preserve">entidad </w:t>
      </w:r>
      <w:r w:rsidR="00317407" w:rsidRPr="008C3044">
        <w:rPr>
          <w:rFonts w:ascii="Arial" w:hAnsi="Arial" w:cs="Arial"/>
          <w:sz w:val="21"/>
          <w:szCs w:val="21"/>
        </w:rPr>
        <w:t>que se especialice en la atención del evento que generó la situación.  La entidad de mayor competencia que haga presencia en el sitio de la emergencia será la que asuma el mando del incidente; el concesionario brindará el apoyo necesario para la atención de la emergencia dentro del ámbito de su competencia. Todas las actuaciones de las entidades deberán realizarse en coordinación con el Concesionario a través de un Puesto de Mando Unificado – PMU.</w:t>
      </w:r>
    </w:p>
    <w:p w14:paraId="22AA4DE7" w14:textId="77777777" w:rsidR="001E6934" w:rsidRPr="008C3044" w:rsidRDefault="00317407" w:rsidP="00FA4E2E">
      <w:pPr>
        <w:jc w:val="both"/>
        <w:rPr>
          <w:rFonts w:ascii="Arial" w:hAnsi="Arial" w:cs="Arial"/>
          <w:sz w:val="21"/>
          <w:szCs w:val="21"/>
        </w:rPr>
      </w:pPr>
      <w:r w:rsidRPr="008C3044">
        <w:rPr>
          <w:rFonts w:ascii="Arial" w:hAnsi="Arial" w:cs="Arial"/>
          <w:b/>
          <w:sz w:val="21"/>
          <w:szCs w:val="21"/>
        </w:rPr>
        <w:t xml:space="preserve">Parágrafo 2: </w:t>
      </w:r>
      <w:r w:rsidR="002E1E13" w:rsidRPr="008C3044">
        <w:rPr>
          <w:rFonts w:ascii="Arial" w:hAnsi="Arial" w:cs="Arial"/>
          <w:sz w:val="21"/>
          <w:szCs w:val="21"/>
        </w:rPr>
        <w:t>Las</w:t>
      </w:r>
      <w:r w:rsidR="008E25DB" w:rsidRPr="008C3044">
        <w:rPr>
          <w:rFonts w:ascii="Arial" w:hAnsi="Arial" w:cs="Arial"/>
          <w:sz w:val="21"/>
          <w:szCs w:val="21"/>
        </w:rPr>
        <w:t xml:space="preserve"> entidades y autoridades de Gestión del Riesgo y de Emergencia a nivel local y regional (UNGRD, Cruz Roja, Defensa Civil, Bomberos</w:t>
      </w:r>
      <w:r w:rsidR="002E1E13" w:rsidRPr="008C3044">
        <w:rPr>
          <w:rFonts w:ascii="Arial" w:hAnsi="Arial" w:cs="Arial"/>
          <w:sz w:val="21"/>
          <w:szCs w:val="21"/>
        </w:rPr>
        <w:t>,</w:t>
      </w:r>
      <w:r w:rsidR="0080087C" w:rsidRPr="008C3044">
        <w:rPr>
          <w:rFonts w:ascii="Arial" w:hAnsi="Arial" w:cs="Arial"/>
          <w:sz w:val="21"/>
          <w:szCs w:val="21"/>
        </w:rPr>
        <w:t xml:space="preserve"> </w:t>
      </w:r>
      <w:r w:rsidR="00924545" w:rsidRPr="008C3044">
        <w:rPr>
          <w:rFonts w:ascii="Arial" w:hAnsi="Arial" w:cs="Arial"/>
          <w:sz w:val="21"/>
          <w:szCs w:val="21"/>
        </w:rPr>
        <w:t>etc.</w:t>
      </w:r>
      <w:r w:rsidR="005E500C" w:rsidRPr="008C3044">
        <w:rPr>
          <w:rFonts w:ascii="Arial" w:hAnsi="Arial" w:cs="Arial"/>
          <w:sz w:val="21"/>
          <w:szCs w:val="21"/>
        </w:rPr>
        <w:t>)</w:t>
      </w:r>
      <w:r w:rsidR="008E25DB" w:rsidRPr="008C3044">
        <w:rPr>
          <w:rFonts w:ascii="Arial" w:hAnsi="Arial" w:cs="Arial"/>
          <w:sz w:val="21"/>
          <w:szCs w:val="21"/>
        </w:rPr>
        <w:t>, deberán conocer integralmente las instalaciones y elaborar los planes d</w:t>
      </w:r>
      <w:r w:rsidR="002E1E13" w:rsidRPr="008C3044">
        <w:rPr>
          <w:rFonts w:ascii="Arial" w:hAnsi="Arial" w:cs="Arial"/>
          <w:sz w:val="21"/>
          <w:szCs w:val="21"/>
        </w:rPr>
        <w:t>e actuación de su personal sobre</w:t>
      </w:r>
      <w:r w:rsidR="008E25DB" w:rsidRPr="008C3044">
        <w:rPr>
          <w:rFonts w:ascii="Arial" w:hAnsi="Arial" w:cs="Arial"/>
          <w:sz w:val="21"/>
          <w:szCs w:val="21"/>
        </w:rPr>
        <w:t xml:space="preserve"> la base del Sistema Comando de Incidentes</w:t>
      </w:r>
      <w:r w:rsidR="00ED37D8" w:rsidRPr="008C3044">
        <w:rPr>
          <w:rFonts w:ascii="Arial" w:hAnsi="Arial" w:cs="Arial"/>
          <w:sz w:val="21"/>
          <w:szCs w:val="21"/>
        </w:rPr>
        <w:t xml:space="preserve"> (USAID/OFDA/LAC)</w:t>
      </w:r>
      <w:r w:rsidR="008108C9" w:rsidRPr="008C3044">
        <w:rPr>
          <w:rFonts w:ascii="Arial" w:hAnsi="Arial" w:cs="Arial"/>
          <w:sz w:val="21"/>
          <w:szCs w:val="21"/>
        </w:rPr>
        <w:t>.</w:t>
      </w:r>
    </w:p>
    <w:p w14:paraId="671B53C6" w14:textId="7A4CABD8" w:rsidR="0099174B" w:rsidRPr="008C3044" w:rsidRDefault="0099174B" w:rsidP="00FA4E2E">
      <w:pPr>
        <w:jc w:val="both"/>
        <w:rPr>
          <w:rFonts w:ascii="Arial" w:hAnsi="Arial" w:cs="Arial"/>
          <w:sz w:val="21"/>
          <w:szCs w:val="21"/>
        </w:rPr>
      </w:pPr>
      <w:r w:rsidRPr="008C3044">
        <w:rPr>
          <w:rFonts w:ascii="Arial" w:hAnsi="Arial" w:cs="Arial"/>
          <w:b/>
          <w:sz w:val="21"/>
          <w:szCs w:val="21"/>
        </w:rPr>
        <w:lastRenderedPageBreak/>
        <w:t xml:space="preserve">Artículo </w:t>
      </w:r>
      <w:r w:rsidR="007B6E8C" w:rsidRPr="008C3044">
        <w:rPr>
          <w:rFonts w:ascii="Arial" w:hAnsi="Arial" w:cs="Arial"/>
          <w:b/>
          <w:sz w:val="21"/>
          <w:szCs w:val="21"/>
        </w:rPr>
        <w:t>7</w:t>
      </w:r>
      <w:r w:rsidRPr="008C3044">
        <w:rPr>
          <w:rFonts w:ascii="Arial" w:hAnsi="Arial" w:cs="Arial"/>
          <w:b/>
          <w:sz w:val="21"/>
          <w:szCs w:val="21"/>
        </w:rPr>
        <w:t>.</w:t>
      </w:r>
      <w:r w:rsidRPr="008C3044">
        <w:rPr>
          <w:rFonts w:ascii="Arial" w:hAnsi="Arial" w:cs="Arial"/>
          <w:sz w:val="21"/>
          <w:szCs w:val="21"/>
        </w:rPr>
        <w:t xml:space="preserve"> El seguimiento a la implementación del Manual Piloto de Operación y Plan de Autoprotección de qué trata esta resolución, será realizado por la Agencia Nacional de Infraestructura-ANI en coordinación con la Dirección de Transporte y Tránsito y la Dirección de Infraestructura del Ministerio de Transporte, durante el término de dos (2) años contados a partir de la publicación de la presente Resolución</w:t>
      </w:r>
      <w:r w:rsidR="00B02A3A" w:rsidRPr="008C3044">
        <w:rPr>
          <w:rFonts w:ascii="Arial" w:hAnsi="Arial" w:cs="Arial"/>
          <w:sz w:val="21"/>
          <w:szCs w:val="21"/>
        </w:rPr>
        <w:t>, o podrá ser prorrogado de conformidad con lo establecido por la Agencia Nacional de Infraestructura.</w:t>
      </w:r>
      <w:r w:rsidRPr="008C3044">
        <w:rPr>
          <w:rFonts w:ascii="Arial" w:hAnsi="Arial" w:cs="Arial"/>
          <w:sz w:val="21"/>
          <w:szCs w:val="21"/>
        </w:rPr>
        <w:t>.</w:t>
      </w:r>
    </w:p>
    <w:p w14:paraId="1E69CD24" w14:textId="6A69701B" w:rsidR="0099174B" w:rsidRPr="008C3044" w:rsidRDefault="0099174B" w:rsidP="00330EF6">
      <w:pPr>
        <w:jc w:val="both"/>
        <w:rPr>
          <w:rFonts w:ascii="Arial" w:hAnsi="Arial" w:cs="Arial"/>
          <w:sz w:val="21"/>
          <w:szCs w:val="21"/>
        </w:rPr>
      </w:pPr>
      <w:r w:rsidRPr="008C3044">
        <w:rPr>
          <w:rFonts w:ascii="Arial" w:hAnsi="Arial" w:cs="Arial"/>
          <w:b/>
          <w:sz w:val="21"/>
          <w:szCs w:val="21"/>
        </w:rPr>
        <w:t xml:space="preserve">Artículo </w:t>
      </w:r>
      <w:r w:rsidR="007B6E8C" w:rsidRPr="008C3044">
        <w:rPr>
          <w:rFonts w:ascii="Arial" w:hAnsi="Arial" w:cs="Arial"/>
          <w:b/>
          <w:sz w:val="21"/>
          <w:szCs w:val="21"/>
        </w:rPr>
        <w:t>8</w:t>
      </w:r>
      <w:r w:rsidRPr="008C3044">
        <w:rPr>
          <w:rFonts w:ascii="Arial" w:hAnsi="Arial" w:cs="Arial"/>
          <w:sz w:val="21"/>
          <w:szCs w:val="21"/>
        </w:rPr>
        <w:t>. Lo dispuesto en la presente Resolución no modifica la regulación contractual aplicable al proyecto de Concesión “Bogotá-Villavicencio”, contenida principalmente en el Contrato No. 444 de 1994 y su Adicional No. 1 de 2010</w:t>
      </w:r>
      <w:r w:rsidR="00A8296A" w:rsidRPr="008C3044">
        <w:rPr>
          <w:rFonts w:ascii="Arial" w:hAnsi="Arial" w:cs="Arial"/>
          <w:sz w:val="21"/>
          <w:szCs w:val="21"/>
        </w:rPr>
        <w:t xml:space="preserve"> en lo referido a la operación de la carretera</w:t>
      </w:r>
      <w:r w:rsidRPr="008C3044">
        <w:rPr>
          <w:rFonts w:ascii="Arial" w:hAnsi="Arial" w:cs="Arial"/>
          <w:sz w:val="21"/>
          <w:szCs w:val="21"/>
        </w:rPr>
        <w:t>. En este sentido el régimen de riesgos y responsabilidades contractuales no se modifica con el presente acto administrativo.</w:t>
      </w:r>
    </w:p>
    <w:p w14:paraId="5BEF9B5E" w14:textId="69FEB8B6" w:rsidR="0099174B" w:rsidRPr="008C3044" w:rsidRDefault="0099174B" w:rsidP="008D0178">
      <w:pPr>
        <w:jc w:val="both"/>
        <w:rPr>
          <w:rFonts w:ascii="Arial" w:hAnsi="Arial" w:cs="Arial"/>
          <w:sz w:val="21"/>
          <w:szCs w:val="21"/>
        </w:rPr>
      </w:pPr>
      <w:r w:rsidRPr="008C3044">
        <w:rPr>
          <w:rFonts w:ascii="Arial" w:hAnsi="Arial" w:cs="Arial"/>
          <w:b/>
          <w:sz w:val="21"/>
          <w:szCs w:val="21"/>
        </w:rPr>
        <w:t xml:space="preserve">Artículo </w:t>
      </w:r>
      <w:r w:rsidR="007B6E8C" w:rsidRPr="008C3044">
        <w:rPr>
          <w:rFonts w:ascii="Arial" w:hAnsi="Arial" w:cs="Arial"/>
          <w:b/>
          <w:sz w:val="21"/>
          <w:szCs w:val="21"/>
        </w:rPr>
        <w:t>9</w:t>
      </w:r>
      <w:r w:rsidRPr="008C3044">
        <w:rPr>
          <w:rFonts w:ascii="Arial" w:hAnsi="Arial" w:cs="Arial"/>
          <w:b/>
          <w:sz w:val="21"/>
          <w:szCs w:val="21"/>
        </w:rPr>
        <w:t>.</w:t>
      </w:r>
      <w:r w:rsidRPr="008C3044">
        <w:rPr>
          <w:rFonts w:ascii="Arial" w:hAnsi="Arial" w:cs="Arial"/>
          <w:sz w:val="21"/>
          <w:szCs w:val="21"/>
        </w:rPr>
        <w:t xml:space="preserve"> La presente resolución rige a partir de la fecha de su publicación y deroga las disposiciones que le sean contrarias, en especial la </w:t>
      </w:r>
      <w:r w:rsidR="007C02BA" w:rsidRPr="008C3044">
        <w:rPr>
          <w:rFonts w:ascii="Arial" w:hAnsi="Arial" w:cs="Arial"/>
          <w:sz w:val="21"/>
          <w:szCs w:val="21"/>
        </w:rPr>
        <w:t xml:space="preserve">Resolución </w:t>
      </w:r>
      <w:r w:rsidRPr="008C3044">
        <w:rPr>
          <w:rFonts w:ascii="Arial" w:hAnsi="Arial" w:cs="Arial"/>
          <w:sz w:val="21"/>
          <w:szCs w:val="21"/>
        </w:rPr>
        <w:t>0004263 de 14 de octubre de 2016.</w:t>
      </w:r>
    </w:p>
    <w:p w14:paraId="12285552" w14:textId="77777777" w:rsidR="0099174B" w:rsidRPr="008C3044" w:rsidRDefault="0099174B" w:rsidP="003510CE">
      <w:pPr>
        <w:jc w:val="both"/>
        <w:rPr>
          <w:rFonts w:ascii="Arial" w:hAnsi="Arial" w:cs="Arial"/>
          <w:sz w:val="21"/>
          <w:szCs w:val="21"/>
        </w:rPr>
      </w:pPr>
    </w:p>
    <w:p w14:paraId="305DDB0B" w14:textId="77777777" w:rsidR="0099174B" w:rsidRPr="008C3044" w:rsidRDefault="0099174B" w:rsidP="00EC35A9">
      <w:pPr>
        <w:tabs>
          <w:tab w:val="left" w:pos="1875"/>
        </w:tabs>
        <w:jc w:val="center"/>
        <w:rPr>
          <w:rFonts w:ascii="Arial" w:hAnsi="Arial" w:cs="Arial"/>
          <w:b/>
          <w:sz w:val="21"/>
          <w:szCs w:val="21"/>
        </w:rPr>
      </w:pPr>
      <w:r w:rsidRPr="008C3044">
        <w:rPr>
          <w:rFonts w:ascii="Arial" w:hAnsi="Arial" w:cs="Arial"/>
          <w:b/>
          <w:sz w:val="21"/>
          <w:szCs w:val="21"/>
        </w:rPr>
        <w:t xml:space="preserve">PUBLÍQUESE </w:t>
      </w:r>
      <w:r w:rsidR="00EA0B0C" w:rsidRPr="008C3044">
        <w:rPr>
          <w:rFonts w:ascii="Arial" w:hAnsi="Arial" w:cs="Arial"/>
          <w:b/>
          <w:sz w:val="21"/>
          <w:szCs w:val="21"/>
        </w:rPr>
        <w:t>C</w:t>
      </w:r>
      <w:r w:rsidRPr="008C3044">
        <w:rPr>
          <w:rFonts w:ascii="Arial" w:hAnsi="Arial" w:cs="Arial"/>
          <w:b/>
          <w:sz w:val="21"/>
          <w:szCs w:val="21"/>
        </w:rPr>
        <w:t>ÚMPLASE:</w:t>
      </w:r>
    </w:p>
    <w:p w14:paraId="1BA90DF0" w14:textId="77777777" w:rsidR="0099174B" w:rsidRPr="008C3044" w:rsidRDefault="0099174B" w:rsidP="008C3044">
      <w:pPr>
        <w:spacing w:before="7"/>
        <w:rPr>
          <w:rFonts w:ascii="Arial" w:hAnsi="Arial" w:cs="Arial"/>
          <w:sz w:val="21"/>
          <w:szCs w:val="21"/>
        </w:rPr>
      </w:pPr>
    </w:p>
    <w:p w14:paraId="3F887AF7" w14:textId="77777777" w:rsidR="0099174B" w:rsidRPr="008C3044" w:rsidRDefault="0099174B" w:rsidP="008C3044">
      <w:pPr>
        <w:pStyle w:val="Textoindependiente"/>
        <w:spacing w:line="276" w:lineRule="auto"/>
        <w:ind w:left="0" w:right="-91"/>
        <w:jc w:val="both"/>
        <w:rPr>
          <w:rFonts w:cs="Arial"/>
          <w:sz w:val="21"/>
          <w:szCs w:val="21"/>
          <w:lang w:val="es-CO"/>
        </w:rPr>
      </w:pPr>
      <w:r w:rsidRPr="008C3044">
        <w:rPr>
          <w:rFonts w:cs="Arial"/>
          <w:spacing w:val="-2"/>
          <w:sz w:val="21"/>
          <w:szCs w:val="21"/>
          <w:lang w:val="es-CO"/>
        </w:rPr>
        <w:t>D</w:t>
      </w:r>
      <w:r w:rsidRPr="008C3044">
        <w:rPr>
          <w:rFonts w:cs="Arial"/>
          <w:spacing w:val="-6"/>
          <w:sz w:val="21"/>
          <w:szCs w:val="21"/>
          <w:lang w:val="es-CO"/>
        </w:rPr>
        <w:t>a</w:t>
      </w:r>
      <w:r w:rsidRPr="008C3044">
        <w:rPr>
          <w:rFonts w:cs="Arial"/>
          <w:spacing w:val="-2"/>
          <w:sz w:val="21"/>
          <w:szCs w:val="21"/>
          <w:lang w:val="es-CO"/>
        </w:rPr>
        <w:t>d</w:t>
      </w:r>
      <w:r w:rsidRPr="008C3044">
        <w:rPr>
          <w:rFonts w:cs="Arial"/>
          <w:sz w:val="21"/>
          <w:szCs w:val="21"/>
          <w:lang w:val="es-CO"/>
        </w:rPr>
        <w:t>a</w:t>
      </w:r>
      <w:r w:rsidRPr="008C3044">
        <w:rPr>
          <w:rFonts w:cs="Arial"/>
          <w:spacing w:val="-6"/>
          <w:sz w:val="21"/>
          <w:szCs w:val="21"/>
          <w:lang w:val="es-CO"/>
        </w:rPr>
        <w:t xml:space="preserve"> </w:t>
      </w:r>
      <w:r w:rsidRPr="008C3044">
        <w:rPr>
          <w:rFonts w:cs="Arial"/>
          <w:spacing w:val="-5"/>
          <w:sz w:val="21"/>
          <w:szCs w:val="21"/>
          <w:lang w:val="es-CO"/>
        </w:rPr>
        <w:t>e</w:t>
      </w:r>
      <w:r w:rsidRPr="008C3044">
        <w:rPr>
          <w:rFonts w:cs="Arial"/>
          <w:sz w:val="21"/>
          <w:szCs w:val="21"/>
          <w:lang w:val="es-CO"/>
        </w:rPr>
        <w:t>n</w:t>
      </w:r>
      <w:r w:rsidRPr="008C3044">
        <w:rPr>
          <w:rFonts w:cs="Arial"/>
          <w:spacing w:val="-7"/>
          <w:sz w:val="21"/>
          <w:szCs w:val="21"/>
          <w:lang w:val="es-CO"/>
        </w:rPr>
        <w:t xml:space="preserve"> </w:t>
      </w:r>
      <w:r w:rsidRPr="008C3044">
        <w:rPr>
          <w:rFonts w:cs="Arial"/>
          <w:spacing w:val="-3"/>
          <w:sz w:val="21"/>
          <w:szCs w:val="21"/>
          <w:lang w:val="es-CO"/>
        </w:rPr>
        <w:t>B</w:t>
      </w:r>
      <w:r w:rsidRPr="008C3044">
        <w:rPr>
          <w:rFonts w:cs="Arial"/>
          <w:spacing w:val="-6"/>
          <w:sz w:val="21"/>
          <w:szCs w:val="21"/>
          <w:lang w:val="es-CO"/>
        </w:rPr>
        <w:t>o</w:t>
      </w:r>
      <w:r w:rsidRPr="008C3044">
        <w:rPr>
          <w:rFonts w:cs="Arial"/>
          <w:spacing w:val="-2"/>
          <w:sz w:val="21"/>
          <w:szCs w:val="21"/>
          <w:lang w:val="es-CO"/>
        </w:rPr>
        <w:t>g</w:t>
      </w:r>
      <w:r w:rsidRPr="008C3044">
        <w:rPr>
          <w:rFonts w:cs="Arial"/>
          <w:spacing w:val="-6"/>
          <w:sz w:val="21"/>
          <w:szCs w:val="21"/>
          <w:lang w:val="es-CO"/>
        </w:rPr>
        <w:t>o</w:t>
      </w:r>
      <w:r w:rsidRPr="008C3044">
        <w:rPr>
          <w:rFonts w:cs="Arial"/>
          <w:spacing w:val="-3"/>
          <w:sz w:val="21"/>
          <w:szCs w:val="21"/>
          <w:lang w:val="es-CO"/>
        </w:rPr>
        <w:t>t</w:t>
      </w:r>
      <w:r w:rsidRPr="008C3044">
        <w:rPr>
          <w:rFonts w:cs="Arial"/>
          <w:sz w:val="21"/>
          <w:szCs w:val="21"/>
          <w:lang w:val="es-CO"/>
        </w:rPr>
        <w:t>á</w:t>
      </w:r>
      <w:r w:rsidRPr="008C3044">
        <w:rPr>
          <w:rFonts w:cs="Arial"/>
          <w:spacing w:val="-8"/>
          <w:sz w:val="21"/>
          <w:szCs w:val="21"/>
          <w:lang w:val="es-CO"/>
        </w:rPr>
        <w:t xml:space="preserve"> </w:t>
      </w:r>
      <w:r w:rsidRPr="008C3044">
        <w:rPr>
          <w:rFonts w:cs="Arial"/>
          <w:spacing w:val="-17"/>
          <w:sz w:val="21"/>
          <w:szCs w:val="21"/>
          <w:lang w:val="es-CO"/>
        </w:rPr>
        <w:t>D</w:t>
      </w:r>
      <w:r w:rsidRPr="008C3044">
        <w:rPr>
          <w:rFonts w:cs="Arial"/>
          <w:sz w:val="21"/>
          <w:szCs w:val="21"/>
          <w:lang w:val="es-CO"/>
        </w:rPr>
        <w:t>.</w:t>
      </w:r>
      <w:r w:rsidRPr="008C3044">
        <w:rPr>
          <w:rFonts w:cs="Arial"/>
          <w:spacing w:val="-7"/>
          <w:sz w:val="21"/>
          <w:szCs w:val="21"/>
          <w:lang w:val="es-CO"/>
        </w:rPr>
        <w:t xml:space="preserve"> </w:t>
      </w:r>
      <w:r w:rsidRPr="008C3044">
        <w:rPr>
          <w:rFonts w:cs="Arial"/>
          <w:spacing w:val="-2"/>
          <w:sz w:val="21"/>
          <w:szCs w:val="21"/>
          <w:lang w:val="es-CO"/>
        </w:rPr>
        <w:t>C</w:t>
      </w:r>
      <w:r w:rsidRPr="008C3044">
        <w:rPr>
          <w:rFonts w:cs="Arial"/>
          <w:sz w:val="21"/>
          <w:szCs w:val="21"/>
          <w:lang w:val="es-CO"/>
        </w:rPr>
        <w:t>.</w:t>
      </w:r>
      <w:r w:rsidRPr="008C3044">
        <w:rPr>
          <w:rFonts w:cs="Arial"/>
          <w:spacing w:val="-5"/>
          <w:sz w:val="21"/>
          <w:szCs w:val="21"/>
          <w:lang w:val="es-CO"/>
        </w:rPr>
        <w:t xml:space="preserve"> </w:t>
      </w:r>
      <w:r w:rsidRPr="008C3044">
        <w:rPr>
          <w:rFonts w:cs="Arial"/>
          <w:sz w:val="21"/>
          <w:szCs w:val="21"/>
          <w:lang w:val="es-CO"/>
        </w:rPr>
        <w:t>a</w:t>
      </w:r>
      <w:r w:rsidRPr="008C3044">
        <w:rPr>
          <w:rFonts w:cs="Arial"/>
          <w:spacing w:val="-6"/>
          <w:sz w:val="21"/>
          <w:szCs w:val="21"/>
          <w:lang w:val="es-CO"/>
        </w:rPr>
        <w:t xml:space="preserve"> l</w:t>
      </w:r>
      <w:r w:rsidRPr="008C3044">
        <w:rPr>
          <w:rFonts w:cs="Arial"/>
          <w:spacing w:val="-4"/>
          <w:sz w:val="21"/>
          <w:szCs w:val="21"/>
          <w:lang w:val="es-CO"/>
        </w:rPr>
        <w:t>o</w:t>
      </w:r>
      <w:r w:rsidRPr="008C3044">
        <w:rPr>
          <w:rFonts w:cs="Arial"/>
          <w:sz w:val="21"/>
          <w:szCs w:val="21"/>
          <w:lang w:val="es-CO"/>
        </w:rPr>
        <w:t>s</w:t>
      </w:r>
    </w:p>
    <w:p w14:paraId="71E23A35" w14:textId="77777777" w:rsidR="0099174B" w:rsidRPr="008C3044" w:rsidRDefault="0099174B" w:rsidP="008C3044">
      <w:pPr>
        <w:spacing w:before="5"/>
        <w:rPr>
          <w:rFonts w:ascii="Arial" w:hAnsi="Arial" w:cs="Arial"/>
          <w:sz w:val="21"/>
          <w:szCs w:val="21"/>
        </w:rPr>
      </w:pPr>
    </w:p>
    <w:p w14:paraId="0EDFF35A" w14:textId="77777777" w:rsidR="0099174B" w:rsidRPr="008C3044" w:rsidRDefault="0099174B" w:rsidP="008C3044">
      <w:pPr>
        <w:rPr>
          <w:rFonts w:ascii="Arial" w:hAnsi="Arial" w:cs="Arial"/>
          <w:sz w:val="21"/>
          <w:szCs w:val="21"/>
        </w:rPr>
      </w:pPr>
    </w:p>
    <w:p w14:paraId="40876CFB" w14:textId="77777777" w:rsidR="0099174B" w:rsidRPr="008C3044" w:rsidRDefault="0099174B" w:rsidP="008C3044">
      <w:pPr>
        <w:rPr>
          <w:rFonts w:ascii="Arial" w:hAnsi="Arial" w:cs="Arial"/>
          <w:sz w:val="21"/>
          <w:szCs w:val="21"/>
        </w:rPr>
      </w:pPr>
    </w:p>
    <w:p w14:paraId="266CB63F" w14:textId="77777777" w:rsidR="0099174B" w:rsidRPr="008C3044" w:rsidRDefault="0099174B" w:rsidP="008C3044">
      <w:pPr>
        <w:rPr>
          <w:rFonts w:ascii="Arial" w:hAnsi="Arial" w:cs="Arial"/>
          <w:b/>
          <w:sz w:val="21"/>
          <w:szCs w:val="21"/>
        </w:rPr>
      </w:pPr>
    </w:p>
    <w:p w14:paraId="3398594B" w14:textId="77777777" w:rsidR="0099174B" w:rsidRPr="008C3044" w:rsidRDefault="0099174B" w:rsidP="008C3044">
      <w:pPr>
        <w:rPr>
          <w:rFonts w:ascii="Arial" w:hAnsi="Arial" w:cs="Arial"/>
          <w:b/>
          <w:sz w:val="21"/>
          <w:szCs w:val="21"/>
        </w:rPr>
      </w:pPr>
    </w:p>
    <w:p w14:paraId="76A653E1" w14:textId="406F9545" w:rsidR="0099174B" w:rsidRPr="008C3044" w:rsidRDefault="00773D50" w:rsidP="008C3044">
      <w:pPr>
        <w:pStyle w:val="Sinespaciado"/>
        <w:spacing w:line="276" w:lineRule="auto"/>
        <w:jc w:val="center"/>
        <w:rPr>
          <w:rFonts w:ascii="Arial" w:hAnsi="Arial" w:cs="Arial"/>
          <w:b/>
          <w:sz w:val="21"/>
          <w:szCs w:val="21"/>
        </w:rPr>
      </w:pPr>
      <w:r w:rsidRPr="008C3044">
        <w:rPr>
          <w:rFonts w:ascii="Arial" w:hAnsi="Arial" w:cs="Arial"/>
          <w:b/>
          <w:sz w:val="21"/>
          <w:szCs w:val="21"/>
        </w:rPr>
        <w:t xml:space="preserve">GERMAN CARDONA </w:t>
      </w:r>
      <w:r w:rsidR="008C3044">
        <w:rPr>
          <w:rFonts w:ascii="Arial" w:hAnsi="Arial" w:cs="Arial"/>
          <w:b/>
          <w:sz w:val="21"/>
          <w:szCs w:val="21"/>
        </w:rPr>
        <w:t>GUTIÉRREZ</w:t>
      </w:r>
    </w:p>
    <w:p w14:paraId="65ECE36F" w14:textId="77777777" w:rsidR="0099174B" w:rsidRPr="008C3044" w:rsidRDefault="0099174B" w:rsidP="008C3044">
      <w:pPr>
        <w:pStyle w:val="Sinespaciado"/>
        <w:spacing w:line="276" w:lineRule="auto"/>
        <w:jc w:val="center"/>
        <w:rPr>
          <w:rFonts w:ascii="Arial" w:hAnsi="Arial" w:cs="Arial"/>
          <w:sz w:val="21"/>
          <w:szCs w:val="21"/>
        </w:rPr>
      </w:pPr>
      <w:r w:rsidRPr="008C3044">
        <w:rPr>
          <w:rFonts w:ascii="Arial" w:hAnsi="Arial" w:cs="Arial"/>
          <w:sz w:val="21"/>
          <w:szCs w:val="21"/>
        </w:rPr>
        <w:t>M</w:t>
      </w:r>
      <w:r w:rsidRPr="008C3044">
        <w:rPr>
          <w:rFonts w:ascii="Arial" w:hAnsi="Arial" w:cs="Arial"/>
          <w:spacing w:val="-1"/>
          <w:sz w:val="21"/>
          <w:szCs w:val="21"/>
        </w:rPr>
        <w:t>i</w:t>
      </w:r>
      <w:r w:rsidRPr="008C3044">
        <w:rPr>
          <w:rFonts w:ascii="Arial" w:hAnsi="Arial" w:cs="Arial"/>
          <w:sz w:val="21"/>
          <w:szCs w:val="21"/>
        </w:rPr>
        <w:t>n</w:t>
      </w:r>
      <w:r w:rsidRPr="008C3044">
        <w:rPr>
          <w:rFonts w:ascii="Arial" w:hAnsi="Arial" w:cs="Arial"/>
          <w:spacing w:val="-2"/>
          <w:sz w:val="21"/>
          <w:szCs w:val="21"/>
        </w:rPr>
        <w:t>i</w:t>
      </w:r>
      <w:r w:rsidRPr="008C3044">
        <w:rPr>
          <w:rFonts w:ascii="Arial" w:hAnsi="Arial" w:cs="Arial"/>
          <w:spacing w:val="-3"/>
          <w:sz w:val="21"/>
          <w:szCs w:val="21"/>
        </w:rPr>
        <w:t>s</w:t>
      </w:r>
      <w:r w:rsidRPr="008C3044">
        <w:rPr>
          <w:rFonts w:ascii="Arial" w:hAnsi="Arial" w:cs="Arial"/>
          <w:sz w:val="21"/>
          <w:szCs w:val="21"/>
        </w:rPr>
        <w:t>t</w:t>
      </w:r>
      <w:r w:rsidRPr="008C3044">
        <w:rPr>
          <w:rFonts w:ascii="Arial" w:hAnsi="Arial" w:cs="Arial"/>
          <w:spacing w:val="-1"/>
          <w:sz w:val="21"/>
          <w:szCs w:val="21"/>
        </w:rPr>
        <w:t>r</w:t>
      </w:r>
      <w:r w:rsidRPr="008C3044">
        <w:rPr>
          <w:rFonts w:ascii="Arial" w:hAnsi="Arial" w:cs="Arial"/>
          <w:sz w:val="21"/>
          <w:szCs w:val="21"/>
        </w:rPr>
        <w:t>o</w:t>
      </w:r>
      <w:r w:rsidRPr="008C3044">
        <w:rPr>
          <w:rFonts w:ascii="Arial" w:hAnsi="Arial" w:cs="Arial"/>
          <w:spacing w:val="-21"/>
          <w:sz w:val="21"/>
          <w:szCs w:val="21"/>
        </w:rPr>
        <w:t xml:space="preserve"> </w:t>
      </w:r>
      <w:r w:rsidRPr="008C3044">
        <w:rPr>
          <w:rFonts w:ascii="Arial" w:hAnsi="Arial" w:cs="Arial"/>
          <w:sz w:val="21"/>
          <w:szCs w:val="21"/>
        </w:rPr>
        <w:t>de</w:t>
      </w:r>
      <w:r w:rsidRPr="008C3044">
        <w:rPr>
          <w:rFonts w:ascii="Arial" w:hAnsi="Arial" w:cs="Arial"/>
          <w:spacing w:val="-20"/>
          <w:sz w:val="21"/>
          <w:szCs w:val="21"/>
        </w:rPr>
        <w:t xml:space="preserve"> </w:t>
      </w:r>
      <w:r w:rsidRPr="008C3044">
        <w:rPr>
          <w:rFonts w:ascii="Arial" w:hAnsi="Arial" w:cs="Arial"/>
          <w:spacing w:val="-27"/>
          <w:sz w:val="21"/>
          <w:szCs w:val="21"/>
        </w:rPr>
        <w:t>T</w:t>
      </w:r>
      <w:r w:rsidRPr="008C3044">
        <w:rPr>
          <w:rFonts w:ascii="Arial" w:hAnsi="Arial" w:cs="Arial"/>
          <w:spacing w:val="-1"/>
          <w:sz w:val="21"/>
          <w:szCs w:val="21"/>
        </w:rPr>
        <w:t>ra</w:t>
      </w:r>
      <w:r w:rsidRPr="008C3044">
        <w:rPr>
          <w:rFonts w:ascii="Arial" w:hAnsi="Arial" w:cs="Arial"/>
          <w:sz w:val="21"/>
          <w:szCs w:val="21"/>
        </w:rPr>
        <w:t>n</w:t>
      </w:r>
      <w:r w:rsidRPr="008C3044">
        <w:rPr>
          <w:rFonts w:ascii="Arial" w:hAnsi="Arial" w:cs="Arial"/>
          <w:spacing w:val="-3"/>
          <w:sz w:val="21"/>
          <w:szCs w:val="21"/>
        </w:rPr>
        <w:t>s</w:t>
      </w:r>
      <w:r w:rsidRPr="008C3044">
        <w:rPr>
          <w:rFonts w:ascii="Arial" w:hAnsi="Arial" w:cs="Arial"/>
          <w:sz w:val="21"/>
          <w:szCs w:val="21"/>
        </w:rPr>
        <w:t>p</w:t>
      </w:r>
      <w:r w:rsidRPr="008C3044">
        <w:rPr>
          <w:rFonts w:ascii="Arial" w:hAnsi="Arial" w:cs="Arial"/>
          <w:spacing w:val="-1"/>
          <w:sz w:val="21"/>
          <w:szCs w:val="21"/>
        </w:rPr>
        <w:t>or</w:t>
      </w:r>
      <w:r w:rsidRPr="008C3044">
        <w:rPr>
          <w:rFonts w:ascii="Arial" w:hAnsi="Arial" w:cs="Arial"/>
          <w:sz w:val="21"/>
          <w:szCs w:val="21"/>
        </w:rPr>
        <w:t>te</w:t>
      </w:r>
    </w:p>
    <w:p w14:paraId="4BDE0D8A" w14:textId="77777777" w:rsidR="0099174B" w:rsidRPr="008C3044" w:rsidRDefault="0099174B" w:rsidP="008C3044">
      <w:pPr>
        <w:spacing w:before="1"/>
        <w:rPr>
          <w:rFonts w:ascii="Arial" w:hAnsi="Arial" w:cs="Arial"/>
          <w:b/>
          <w:sz w:val="21"/>
          <w:szCs w:val="21"/>
        </w:rPr>
      </w:pPr>
    </w:p>
    <w:p w14:paraId="20BA3669" w14:textId="77777777" w:rsidR="0099174B" w:rsidRPr="00445B08" w:rsidRDefault="0099174B" w:rsidP="008C3044">
      <w:pPr>
        <w:rPr>
          <w:rFonts w:ascii="Arial" w:hAnsi="Arial" w:cs="Arial"/>
          <w:sz w:val="20"/>
          <w:szCs w:val="20"/>
        </w:rPr>
      </w:pPr>
    </w:p>
    <w:p w14:paraId="22C6145E" w14:textId="77777777" w:rsidR="00283ED9" w:rsidRPr="00330EF6" w:rsidRDefault="00283ED9" w:rsidP="008C3044">
      <w:pPr>
        <w:rPr>
          <w:rFonts w:ascii="Arial" w:hAnsi="Arial" w:cs="Arial"/>
          <w:sz w:val="20"/>
          <w:szCs w:val="20"/>
        </w:rPr>
      </w:pPr>
    </w:p>
    <w:p w14:paraId="240812CC" w14:textId="77777777" w:rsidR="00896807" w:rsidRPr="00A509F3" w:rsidRDefault="0099174B" w:rsidP="00445B08">
      <w:pPr>
        <w:pStyle w:val="Sinespaciado"/>
        <w:spacing w:line="276" w:lineRule="auto"/>
        <w:rPr>
          <w:rFonts w:ascii="Arial" w:hAnsi="Arial" w:cs="Arial"/>
          <w:sz w:val="14"/>
          <w:szCs w:val="14"/>
        </w:rPr>
      </w:pPr>
      <w:r w:rsidRPr="008D0178">
        <w:rPr>
          <w:rFonts w:ascii="Arial" w:hAnsi="Arial" w:cs="Arial"/>
          <w:sz w:val="14"/>
          <w:szCs w:val="14"/>
        </w:rPr>
        <w:t xml:space="preserve">Alejandro Maya Martinez – Viceministro de Transporte </w:t>
      </w:r>
    </w:p>
    <w:p w14:paraId="64C5DBDF" w14:textId="00C72F0B" w:rsidR="00896807" w:rsidRPr="00DA2E27" w:rsidRDefault="0058382E" w:rsidP="00330EF6">
      <w:pPr>
        <w:pStyle w:val="Sinespaciado"/>
        <w:spacing w:line="276" w:lineRule="auto"/>
        <w:rPr>
          <w:rFonts w:ascii="Arial" w:hAnsi="Arial" w:cs="Arial"/>
          <w:sz w:val="14"/>
          <w:szCs w:val="14"/>
        </w:rPr>
      </w:pPr>
      <w:r>
        <w:rPr>
          <w:rFonts w:ascii="Arial" w:hAnsi="Arial" w:cs="Arial"/>
          <w:sz w:val="14"/>
          <w:szCs w:val="14"/>
        </w:rPr>
        <w:t>Carlos Alberto Garcia Montes</w:t>
      </w:r>
      <w:r w:rsidR="0099174B" w:rsidRPr="003510CE">
        <w:rPr>
          <w:rFonts w:ascii="Arial" w:hAnsi="Arial" w:cs="Arial"/>
          <w:sz w:val="14"/>
          <w:szCs w:val="14"/>
        </w:rPr>
        <w:t xml:space="preserve"> - Viceministro de </w:t>
      </w:r>
      <w:r w:rsidR="00896807" w:rsidRPr="00DE0D83">
        <w:rPr>
          <w:rFonts w:ascii="Arial" w:hAnsi="Arial" w:cs="Arial"/>
          <w:sz w:val="14"/>
          <w:szCs w:val="14"/>
        </w:rPr>
        <w:t>I</w:t>
      </w:r>
      <w:r w:rsidR="0099174B" w:rsidRPr="00463C74">
        <w:rPr>
          <w:rFonts w:ascii="Arial" w:hAnsi="Arial" w:cs="Arial"/>
          <w:sz w:val="14"/>
          <w:szCs w:val="14"/>
        </w:rPr>
        <w:t xml:space="preserve">nfraestructura </w:t>
      </w:r>
      <w:r>
        <w:rPr>
          <w:rFonts w:ascii="Arial" w:hAnsi="Arial" w:cs="Arial"/>
          <w:sz w:val="14"/>
          <w:szCs w:val="14"/>
        </w:rPr>
        <w:t>(E)</w:t>
      </w:r>
    </w:p>
    <w:p w14:paraId="736C1DB7" w14:textId="4D2EDDC8" w:rsidR="0099174B" w:rsidRPr="00EC35A9" w:rsidRDefault="0058382E" w:rsidP="002E7013">
      <w:pPr>
        <w:pStyle w:val="Sinespaciado"/>
        <w:spacing w:line="276" w:lineRule="auto"/>
        <w:rPr>
          <w:rFonts w:ascii="Arial" w:hAnsi="Arial" w:cs="Arial"/>
          <w:sz w:val="14"/>
          <w:szCs w:val="14"/>
        </w:rPr>
      </w:pPr>
      <w:r>
        <w:rPr>
          <w:rFonts w:ascii="Arial" w:hAnsi="Arial" w:cs="Arial"/>
          <w:sz w:val="14"/>
          <w:szCs w:val="14"/>
        </w:rPr>
        <w:t>Esperanza Ledezma Lloreda</w:t>
      </w:r>
      <w:r w:rsidR="0099174B" w:rsidRPr="00EC35A9">
        <w:rPr>
          <w:rFonts w:ascii="Arial" w:hAnsi="Arial" w:cs="Arial"/>
          <w:sz w:val="14"/>
          <w:szCs w:val="14"/>
        </w:rPr>
        <w:t xml:space="preserve"> - Director</w:t>
      </w:r>
      <w:r>
        <w:rPr>
          <w:rFonts w:ascii="Arial" w:hAnsi="Arial" w:cs="Arial"/>
          <w:sz w:val="14"/>
          <w:szCs w:val="14"/>
        </w:rPr>
        <w:t>a</w:t>
      </w:r>
      <w:r w:rsidR="0099174B" w:rsidRPr="00EC35A9">
        <w:rPr>
          <w:rFonts w:ascii="Arial" w:hAnsi="Arial" w:cs="Arial"/>
          <w:sz w:val="14"/>
          <w:szCs w:val="14"/>
        </w:rPr>
        <w:t xml:space="preserve"> de Infraestructura (E)</w:t>
      </w:r>
    </w:p>
    <w:p w14:paraId="09221AAD" w14:textId="3E94F413" w:rsidR="00896807" w:rsidRDefault="0058382E" w:rsidP="00EC35A9">
      <w:pPr>
        <w:pStyle w:val="Sinespaciado"/>
        <w:spacing w:line="276" w:lineRule="auto"/>
        <w:rPr>
          <w:rFonts w:ascii="Arial" w:hAnsi="Arial" w:cs="Arial"/>
          <w:sz w:val="14"/>
          <w:szCs w:val="14"/>
        </w:rPr>
      </w:pPr>
      <w:r>
        <w:rPr>
          <w:rFonts w:ascii="Arial" w:hAnsi="Arial" w:cs="Arial"/>
          <w:sz w:val="14"/>
          <w:szCs w:val="14"/>
        </w:rPr>
        <w:t>Rodolfo Castiblanco Bedoya</w:t>
      </w:r>
      <w:r w:rsidR="0099174B" w:rsidRPr="00504E40">
        <w:rPr>
          <w:rFonts w:ascii="Arial" w:hAnsi="Arial" w:cs="Arial"/>
          <w:sz w:val="14"/>
          <w:szCs w:val="14"/>
        </w:rPr>
        <w:t xml:space="preserve"> –</w:t>
      </w:r>
      <w:r>
        <w:rPr>
          <w:rFonts w:ascii="Arial" w:hAnsi="Arial" w:cs="Arial"/>
          <w:sz w:val="14"/>
          <w:szCs w:val="14"/>
        </w:rPr>
        <w:t xml:space="preserve"> Asesor Dirección de Infraestructura</w:t>
      </w:r>
    </w:p>
    <w:p w14:paraId="062609A8" w14:textId="0A933197" w:rsidR="0058382E" w:rsidRPr="00A8296A" w:rsidRDefault="0058382E" w:rsidP="00EC35A9">
      <w:pPr>
        <w:pStyle w:val="Sinespaciado"/>
        <w:spacing w:line="276" w:lineRule="auto"/>
        <w:rPr>
          <w:rFonts w:ascii="Arial" w:hAnsi="Arial" w:cs="Arial"/>
          <w:sz w:val="14"/>
          <w:szCs w:val="14"/>
        </w:rPr>
      </w:pPr>
      <w:r>
        <w:rPr>
          <w:rFonts w:ascii="Arial" w:hAnsi="Arial" w:cs="Arial"/>
          <w:sz w:val="14"/>
          <w:szCs w:val="14"/>
        </w:rPr>
        <w:t>Diana Patricia Lopez Pumarejo – Asesora Jurídica Dirección de Infraestructura</w:t>
      </w:r>
    </w:p>
    <w:p w14:paraId="485BBDBD" w14:textId="65991E15" w:rsidR="00773D50" w:rsidRDefault="00773D50" w:rsidP="00EC35A9">
      <w:pPr>
        <w:pStyle w:val="Sinespaciado"/>
        <w:spacing w:line="276" w:lineRule="auto"/>
        <w:rPr>
          <w:rFonts w:ascii="Arial" w:hAnsi="Arial" w:cs="Arial"/>
          <w:sz w:val="14"/>
          <w:szCs w:val="14"/>
        </w:rPr>
      </w:pPr>
      <w:r>
        <w:rPr>
          <w:rFonts w:ascii="Arial" w:hAnsi="Arial" w:cs="Arial"/>
          <w:sz w:val="14"/>
          <w:szCs w:val="14"/>
        </w:rPr>
        <w:t>Luis Fernando Mejia Gomez</w:t>
      </w:r>
      <w:r w:rsidR="0099174B" w:rsidRPr="00F86C99">
        <w:rPr>
          <w:rFonts w:ascii="Arial" w:hAnsi="Arial" w:cs="Arial"/>
          <w:sz w:val="14"/>
          <w:szCs w:val="14"/>
        </w:rPr>
        <w:t xml:space="preserve"> – Vicepresidente </w:t>
      </w:r>
      <w:r>
        <w:rPr>
          <w:rFonts w:ascii="Arial" w:hAnsi="Arial" w:cs="Arial"/>
          <w:sz w:val="14"/>
          <w:szCs w:val="14"/>
        </w:rPr>
        <w:t>Ejecutivo</w:t>
      </w:r>
      <w:r w:rsidR="0099174B" w:rsidRPr="00F86C99">
        <w:rPr>
          <w:rFonts w:ascii="Arial" w:hAnsi="Arial" w:cs="Arial"/>
          <w:sz w:val="14"/>
          <w:szCs w:val="14"/>
        </w:rPr>
        <w:t xml:space="preserve"> </w:t>
      </w:r>
      <w:r w:rsidR="000C2462" w:rsidRPr="00F86C99">
        <w:rPr>
          <w:rFonts w:ascii="Arial" w:hAnsi="Arial" w:cs="Arial"/>
          <w:sz w:val="14"/>
          <w:szCs w:val="14"/>
        </w:rPr>
        <w:t>–</w:t>
      </w:r>
      <w:r w:rsidR="0099174B" w:rsidRPr="00F86C99">
        <w:rPr>
          <w:rFonts w:ascii="Arial" w:hAnsi="Arial" w:cs="Arial"/>
          <w:sz w:val="14"/>
          <w:szCs w:val="14"/>
        </w:rPr>
        <w:t xml:space="preserve"> ANI</w:t>
      </w:r>
    </w:p>
    <w:p w14:paraId="7C662786" w14:textId="3E2402FD" w:rsidR="00896807" w:rsidRPr="00F86C99" w:rsidRDefault="00773D50" w:rsidP="00EC35A9">
      <w:pPr>
        <w:pStyle w:val="Sinespaciado"/>
        <w:spacing w:line="276" w:lineRule="auto"/>
        <w:rPr>
          <w:rFonts w:ascii="Arial" w:hAnsi="Arial" w:cs="Arial"/>
          <w:sz w:val="14"/>
          <w:szCs w:val="14"/>
        </w:rPr>
      </w:pPr>
      <w:r>
        <w:rPr>
          <w:rFonts w:ascii="Arial" w:hAnsi="Arial" w:cs="Arial"/>
          <w:sz w:val="14"/>
          <w:szCs w:val="14"/>
        </w:rPr>
        <w:t xml:space="preserve">Luis German Vizcaino Sabogal – Asesor </w:t>
      </w:r>
      <w:proofErr w:type="spellStart"/>
      <w:r>
        <w:rPr>
          <w:rFonts w:ascii="Arial" w:hAnsi="Arial" w:cs="Arial"/>
          <w:sz w:val="14"/>
          <w:szCs w:val="14"/>
        </w:rPr>
        <w:t>Juridico</w:t>
      </w:r>
      <w:proofErr w:type="spellEnd"/>
      <w:r>
        <w:rPr>
          <w:rFonts w:ascii="Arial" w:hAnsi="Arial" w:cs="Arial"/>
          <w:sz w:val="14"/>
          <w:szCs w:val="14"/>
        </w:rPr>
        <w:t xml:space="preserve"> Vicepresidencia Ejecutiva ANI</w:t>
      </w:r>
    </w:p>
    <w:p w14:paraId="47FFAB74" w14:textId="65544903" w:rsidR="00773D50" w:rsidRDefault="00773D50" w:rsidP="00222BDD">
      <w:pPr>
        <w:pStyle w:val="Sinespaciado"/>
        <w:spacing w:line="276" w:lineRule="auto"/>
        <w:rPr>
          <w:rFonts w:ascii="Arial" w:hAnsi="Arial" w:cs="Arial"/>
          <w:sz w:val="14"/>
          <w:szCs w:val="14"/>
        </w:rPr>
      </w:pPr>
      <w:r>
        <w:rPr>
          <w:rFonts w:ascii="Arial" w:hAnsi="Arial" w:cs="Arial"/>
          <w:sz w:val="14"/>
          <w:szCs w:val="14"/>
        </w:rPr>
        <w:t>Juan Carlos Rengifo</w:t>
      </w:r>
      <w:r w:rsidR="0099174B" w:rsidRPr="00F86C99">
        <w:rPr>
          <w:rFonts w:ascii="Arial" w:hAnsi="Arial" w:cs="Arial"/>
          <w:sz w:val="14"/>
          <w:szCs w:val="14"/>
        </w:rPr>
        <w:t xml:space="preserve"> – Gerente de Proyectos </w:t>
      </w:r>
      <w:r w:rsidR="000C2462" w:rsidRPr="00F86C99">
        <w:rPr>
          <w:rFonts w:ascii="Arial" w:hAnsi="Arial" w:cs="Arial"/>
          <w:sz w:val="14"/>
          <w:szCs w:val="14"/>
        </w:rPr>
        <w:t>–</w:t>
      </w:r>
      <w:r w:rsidR="0099174B" w:rsidRPr="00F86C99">
        <w:rPr>
          <w:rFonts w:ascii="Arial" w:hAnsi="Arial" w:cs="Arial"/>
          <w:sz w:val="14"/>
          <w:szCs w:val="14"/>
        </w:rPr>
        <w:t xml:space="preserve"> ANI</w:t>
      </w:r>
    </w:p>
    <w:p w14:paraId="76074739" w14:textId="6D81E6D5" w:rsidR="0099174B" w:rsidRPr="00F86C99" w:rsidRDefault="00773D50" w:rsidP="00222BDD">
      <w:pPr>
        <w:pStyle w:val="Sinespaciado"/>
        <w:spacing w:line="276" w:lineRule="auto"/>
        <w:rPr>
          <w:rFonts w:ascii="Arial" w:hAnsi="Arial" w:cs="Arial"/>
          <w:sz w:val="14"/>
          <w:szCs w:val="14"/>
        </w:rPr>
      </w:pPr>
      <w:r>
        <w:rPr>
          <w:rFonts w:ascii="Arial" w:hAnsi="Arial" w:cs="Arial"/>
          <w:sz w:val="14"/>
          <w:szCs w:val="14"/>
        </w:rPr>
        <w:t xml:space="preserve">Javier Humberto Fernández </w:t>
      </w:r>
      <w:r w:rsidRPr="00F86C99">
        <w:rPr>
          <w:rFonts w:ascii="Arial" w:hAnsi="Arial" w:cs="Arial"/>
          <w:sz w:val="14"/>
          <w:szCs w:val="14"/>
        </w:rPr>
        <w:t>– Gerente de Proyectos – ANI</w:t>
      </w:r>
    </w:p>
    <w:p w14:paraId="1044462D" w14:textId="4F9660EF" w:rsidR="00896807" w:rsidRPr="00F86C99" w:rsidRDefault="0099174B" w:rsidP="00504E40">
      <w:pPr>
        <w:pStyle w:val="Sinespaciado"/>
        <w:spacing w:line="276" w:lineRule="auto"/>
        <w:rPr>
          <w:rFonts w:ascii="Arial" w:hAnsi="Arial" w:cs="Arial"/>
          <w:sz w:val="14"/>
          <w:szCs w:val="14"/>
        </w:rPr>
      </w:pPr>
      <w:r w:rsidRPr="00F86C99">
        <w:rPr>
          <w:rFonts w:ascii="Arial" w:hAnsi="Arial" w:cs="Arial"/>
          <w:sz w:val="14"/>
          <w:szCs w:val="14"/>
        </w:rPr>
        <w:t xml:space="preserve">Rolando Castro </w:t>
      </w:r>
      <w:r w:rsidR="00773D50" w:rsidRPr="00F86C99">
        <w:rPr>
          <w:rFonts w:ascii="Arial" w:hAnsi="Arial" w:cs="Arial"/>
          <w:sz w:val="14"/>
          <w:szCs w:val="14"/>
        </w:rPr>
        <w:t>R</w:t>
      </w:r>
      <w:r w:rsidR="00773D50">
        <w:rPr>
          <w:rFonts w:ascii="Arial" w:hAnsi="Arial" w:cs="Arial"/>
          <w:sz w:val="14"/>
          <w:szCs w:val="14"/>
        </w:rPr>
        <w:t>incón</w:t>
      </w:r>
      <w:r w:rsidRPr="00F86C99">
        <w:rPr>
          <w:rFonts w:ascii="Arial" w:hAnsi="Arial" w:cs="Arial"/>
          <w:sz w:val="14"/>
          <w:szCs w:val="14"/>
        </w:rPr>
        <w:t xml:space="preserve">, Experto G3-07, Vicepresidencia </w:t>
      </w:r>
      <w:r w:rsidR="00773D50">
        <w:rPr>
          <w:rFonts w:ascii="Arial" w:hAnsi="Arial" w:cs="Arial"/>
          <w:sz w:val="14"/>
          <w:szCs w:val="14"/>
        </w:rPr>
        <w:t>Ejecutiva</w:t>
      </w:r>
      <w:r w:rsidRPr="00F86C99">
        <w:rPr>
          <w:rFonts w:ascii="Arial" w:hAnsi="Arial" w:cs="Arial"/>
          <w:sz w:val="14"/>
          <w:szCs w:val="14"/>
        </w:rPr>
        <w:t xml:space="preserve"> - ANI</w:t>
      </w:r>
    </w:p>
    <w:p w14:paraId="2644F88D" w14:textId="77777777" w:rsidR="00E675EA" w:rsidRPr="00F86C99" w:rsidRDefault="0099174B" w:rsidP="007C2779">
      <w:pPr>
        <w:pStyle w:val="Sinespaciado"/>
        <w:spacing w:line="276" w:lineRule="auto"/>
        <w:rPr>
          <w:rFonts w:ascii="Arial" w:hAnsi="Arial" w:cs="Arial"/>
          <w:sz w:val="14"/>
          <w:szCs w:val="14"/>
        </w:rPr>
      </w:pPr>
      <w:r w:rsidRPr="00F86C99">
        <w:rPr>
          <w:rFonts w:ascii="Arial" w:hAnsi="Arial" w:cs="Arial"/>
          <w:sz w:val="14"/>
          <w:szCs w:val="14"/>
        </w:rPr>
        <w:t xml:space="preserve">Amparo Lotero - Jefe Oficina Asesora de Jurídica (E) – Ministerio de Transporte </w:t>
      </w:r>
    </w:p>
    <w:p w14:paraId="3F0008A6" w14:textId="77777777" w:rsidR="00E675EA" w:rsidRPr="00F86C99" w:rsidRDefault="0099174B">
      <w:pPr>
        <w:pStyle w:val="Sinespaciado"/>
        <w:spacing w:line="276" w:lineRule="auto"/>
        <w:rPr>
          <w:rFonts w:ascii="Arial" w:hAnsi="Arial" w:cs="Arial"/>
          <w:sz w:val="14"/>
          <w:szCs w:val="14"/>
        </w:rPr>
      </w:pPr>
      <w:r w:rsidRPr="00F86C99">
        <w:rPr>
          <w:rFonts w:ascii="Arial" w:hAnsi="Arial" w:cs="Arial"/>
          <w:sz w:val="14"/>
          <w:szCs w:val="14"/>
        </w:rPr>
        <w:t xml:space="preserve">Claudia Montoya Campos – Coordinadora Grupo Conceptos y Apoyo Legal </w:t>
      </w:r>
    </w:p>
    <w:p w14:paraId="7F589075" w14:textId="77777777" w:rsidR="00EB1EB2" w:rsidRPr="00F86C99" w:rsidRDefault="0099174B">
      <w:pPr>
        <w:pStyle w:val="Sinespaciado"/>
        <w:spacing w:line="276" w:lineRule="auto"/>
        <w:rPr>
          <w:rFonts w:ascii="Arial" w:hAnsi="Arial" w:cs="Arial"/>
          <w:sz w:val="14"/>
          <w:szCs w:val="14"/>
        </w:rPr>
      </w:pPr>
      <w:r w:rsidRPr="00F86C99">
        <w:rPr>
          <w:rFonts w:ascii="Arial" w:hAnsi="Arial" w:cs="Arial"/>
          <w:sz w:val="14"/>
          <w:szCs w:val="14"/>
        </w:rPr>
        <w:t>Gisella Fernanda Beltrán Zambrano – Oficina Jurídica</w:t>
      </w:r>
    </w:p>
    <w:sectPr w:rsidR="00EB1EB2" w:rsidRPr="00F86C99" w:rsidSect="00F51FA2">
      <w:headerReference w:type="default" r:id="rId10"/>
      <w:pgSz w:w="12242" w:h="18722" w:code="132"/>
      <w:pgMar w:top="1417" w:right="1701" w:bottom="1417" w:left="1701" w:header="1134" w:footer="708" w:gutter="0"/>
      <w:pgBorders>
        <w:top w:val="single" w:sz="4" w:space="20" w:color="auto"/>
        <w:left w:val="single" w:sz="4" w:space="4" w:color="auto"/>
        <w:bottom w:val="single" w:sz="4" w:space="13"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7526A" w14:textId="77777777" w:rsidR="00CA126F" w:rsidRDefault="00CA126F" w:rsidP="00527F39">
      <w:pPr>
        <w:spacing w:after="0" w:line="240" w:lineRule="auto"/>
      </w:pPr>
      <w:r>
        <w:separator/>
      </w:r>
    </w:p>
  </w:endnote>
  <w:endnote w:type="continuationSeparator" w:id="0">
    <w:p w14:paraId="7FB88A4E" w14:textId="77777777" w:rsidR="00CA126F" w:rsidRDefault="00CA126F" w:rsidP="00527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3CB77" w14:textId="77777777" w:rsidR="00CA126F" w:rsidRDefault="00CA126F" w:rsidP="00527F39">
      <w:pPr>
        <w:spacing w:after="0" w:line="240" w:lineRule="auto"/>
      </w:pPr>
      <w:r>
        <w:separator/>
      </w:r>
    </w:p>
  </w:footnote>
  <w:footnote w:type="continuationSeparator" w:id="0">
    <w:p w14:paraId="67177B4D" w14:textId="77777777" w:rsidR="00CA126F" w:rsidRDefault="00CA126F" w:rsidP="00527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F489F" w14:textId="2C31923B" w:rsidR="00FA4E2E" w:rsidRPr="005C5C6E" w:rsidRDefault="00FA4E2E" w:rsidP="00F51FA2">
    <w:pPr>
      <w:pStyle w:val="Encabezado"/>
      <w:rPr>
        <w:b/>
      </w:rPr>
    </w:pPr>
    <w:r w:rsidRPr="005C5C6E">
      <w:rPr>
        <w:b/>
      </w:rPr>
      <w:t xml:space="preserve">RESOLUCIÓN </w:t>
    </w:r>
    <w:proofErr w:type="gramStart"/>
    <w:r w:rsidRPr="005C5C6E">
      <w:rPr>
        <w:b/>
      </w:rPr>
      <w:t>NÚMERO  XXXXXX</w:t>
    </w:r>
    <w:r>
      <w:rPr>
        <w:b/>
      </w:rPr>
      <w:t>X</w:t>
    </w:r>
    <w:proofErr w:type="gramEnd"/>
    <w:r w:rsidRPr="005C5C6E">
      <w:rPr>
        <w:b/>
      </w:rPr>
      <w:t xml:space="preserve">   </w:t>
    </w:r>
    <w:r>
      <w:rPr>
        <w:b/>
      </w:rPr>
      <w:t xml:space="preserve">DEL XX  DE  XXXXXXXXX  </w:t>
    </w:r>
    <w:r w:rsidRPr="005C5C6E">
      <w:rPr>
        <w:b/>
      </w:rPr>
      <w:t>DE</w:t>
    </w:r>
    <w:r>
      <w:rPr>
        <w:b/>
      </w:rPr>
      <w:t xml:space="preserve"> 2017</w:t>
    </w:r>
    <w:r w:rsidRPr="005C5C6E">
      <w:rPr>
        <w:b/>
      </w:rPr>
      <w:tab/>
      <w:t>HOJA No</w:t>
    </w:r>
    <w:r>
      <w:rPr>
        <w:b/>
      </w:rPr>
      <w:t xml:space="preserve"> </w:t>
    </w:r>
    <w:r>
      <w:rPr>
        <w:b/>
      </w:rPr>
      <w:fldChar w:fldCharType="begin"/>
    </w:r>
    <w:r>
      <w:rPr>
        <w:b/>
      </w:rPr>
      <w:instrText xml:space="preserve"> PAGE  \* Arabic  \* MERGEFORMAT </w:instrText>
    </w:r>
    <w:r>
      <w:rPr>
        <w:b/>
      </w:rPr>
      <w:fldChar w:fldCharType="separate"/>
    </w:r>
    <w:r w:rsidR="001626D0">
      <w:rPr>
        <w:b/>
        <w:noProof/>
      </w:rPr>
      <w:t>7</w:t>
    </w:r>
    <w:r>
      <w:rPr>
        <w:b/>
      </w:rPr>
      <w:fldChar w:fldCharType="end"/>
    </w:r>
    <w:r w:rsidRPr="005C5C6E">
      <w:rPr>
        <w:b/>
      </w:rPr>
      <w:t xml:space="preserve">. </w:t>
    </w:r>
  </w:p>
  <w:p w14:paraId="41E1A93E" w14:textId="77777777" w:rsidR="00FA4E2E" w:rsidRDefault="00FA4E2E" w:rsidP="00F51FA2">
    <w:pPr>
      <w:pStyle w:val="Encabezado"/>
    </w:pPr>
  </w:p>
  <w:p w14:paraId="0926932F" w14:textId="77777777" w:rsidR="00FA4E2E" w:rsidRDefault="00FA4E2E" w:rsidP="005C5C6E">
    <w:pPr>
      <w:pStyle w:val="Encabezado"/>
      <w:jc w:val="both"/>
    </w:pPr>
    <w:r>
      <w:t>“Por la cual se establecen medidas de seguridad y operación vehicular de los Sectores 1, 1A, 2, 2A, 3 y 3A de la Doble Calzada Bogotá – Villavicencio, entre el PR 34+100 (Intersección - El Tablón) y la Intersección Tequendama (Bypass Tequendama), tanto en condiciones normales como especiales de tránsito”.</w:t>
    </w:r>
  </w:p>
  <w:p w14:paraId="27E91584" w14:textId="77777777" w:rsidR="00FA4E2E" w:rsidRDefault="00FA4E2E" w:rsidP="006A7EF0">
    <w:pPr>
      <w:pStyle w:val="Encabezado"/>
      <w:jc w:val="both"/>
    </w:pPr>
    <w:r>
      <w:rPr>
        <w:noProof/>
        <w:lang w:val="es-MX" w:eastAsia="es-MX"/>
      </w:rPr>
      <mc:AlternateContent>
        <mc:Choice Requires="wps">
          <w:drawing>
            <wp:anchor distT="0" distB="0" distL="114300" distR="114300" simplePos="0" relativeHeight="251659264" behindDoc="0" locked="0" layoutInCell="1" allowOverlap="1" wp14:anchorId="107D13F7" wp14:editId="2973A8D9">
              <wp:simplePos x="0" y="0"/>
              <wp:positionH relativeFrom="column">
                <wp:posOffset>-3810</wp:posOffset>
              </wp:positionH>
              <wp:positionV relativeFrom="paragraph">
                <wp:posOffset>38100</wp:posOffset>
              </wp:positionV>
              <wp:extent cx="5600700" cy="0"/>
              <wp:effectExtent l="0" t="0" r="19050" b="19050"/>
              <wp:wrapNone/>
              <wp:docPr id="1" name="1 Conector recto"/>
              <wp:cNvGraphicFramePr/>
              <a:graphic xmlns:a="http://schemas.openxmlformats.org/drawingml/2006/main">
                <a:graphicData uri="http://schemas.microsoft.com/office/word/2010/wordprocessingShape">
                  <wps:wsp>
                    <wps:cNvCnPr/>
                    <wps:spPr>
                      <a:xfrm>
                        <a:off x="0" y="0"/>
                        <a:ext cx="5600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606735" id="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3pt" to="440.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" strokecolor="black [3213]"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1A93"/>
    <w:multiLevelType w:val="hybridMultilevel"/>
    <w:tmpl w:val="496C10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6F33CD"/>
    <w:multiLevelType w:val="hybridMultilevel"/>
    <w:tmpl w:val="B5EE0CB2"/>
    <w:lvl w:ilvl="0" w:tplc="09CC35E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CD431C"/>
    <w:multiLevelType w:val="hybridMultilevel"/>
    <w:tmpl w:val="B7606E1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A2E3EF4"/>
    <w:multiLevelType w:val="hybridMultilevel"/>
    <w:tmpl w:val="D26875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7174F0"/>
    <w:multiLevelType w:val="multilevel"/>
    <w:tmpl w:val="EC8438A0"/>
    <w:lvl w:ilvl="0">
      <w:start w:val="1"/>
      <w:numFmt w:val="decimal"/>
      <w:lvlText w:val="%1."/>
      <w:lvlJc w:val="left"/>
      <w:pPr>
        <w:ind w:left="720" w:hanging="360"/>
      </w:pPr>
      <w:rPr>
        <w:b w:val="0"/>
      </w:rPr>
    </w:lvl>
    <w:lvl w:ilvl="1">
      <w:start w:val="1"/>
      <w:numFmt w:val="decimal"/>
      <w:lvlText w:val="%1.%2."/>
      <w:lvlJc w:val="left"/>
      <w:pPr>
        <w:ind w:left="1152" w:hanging="432"/>
      </w:pPr>
      <w:rPr>
        <w: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11494C3C"/>
    <w:multiLevelType w:val="hybridMultilevel"/>
    <w:tmpl w:val="6D105D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FD5430"/>
    <w:multiLevelType w:val="hybridMultilevel"/>
    <w:tmpl w:val="1D4E8DBE"/>
    <w:lvl w:ilvl="0" w:tplc="26C6DB94">
      <w:start w:val="1"/>
      <w:numFmt w:val="bullet"/>
      <w:lvlText w:val=""/>
      <w:lvlJc w:val="left"/>
      <w:pPr>
        <w:ind w:hanging="361"/>
      </w:pPr>
      <w:rPr>
        <w:rFonts w:ascii="Symbol" w:eastAsia="Symbol" w:hAnsi="Symbol" w:hint="default"/>
        <w:sz w:val="22"/>
        <w:szCs w:val="22"/>
      </w:rPr>
    </w:lvl>
    <w:lvl w:ilvl="1" w:tplc="3FB8CD66">
      <w:start w:val="1"/>
      <w:numFmt w:val="bullet"/>
      <w:lvlText w:val="•"/>
      <w:lvlJc w:val="left"/>
      <w:rPr>
        <w:rFonts w:hint="default"/>
      </w:rPr>
    </w:lvl>
    <w:lvl w:ilvl="2" w:tplc="4E06BCA2">
      <w:start w:val="1"/>
      <w:numFmt w:val="bullet"/>
      <w:lvlText w:val="•"/>
      <w:lvlJc w:val="left"/>
      <w:rPr>
        <w:rFonts w:hint="default"/>
      </w:rPr>
    </w:lvl>
    <w:lvl w:ilvl="3" w:tplc="213A36FE">
      <w:start w:val="1"/>
      <w:numFmt w:val="bullet"/>
      <w:lvlText w:val="•"/>
      <w:lvlJc w:val="left"/>
      <w:rPr>
        <w:rFonts w:hint="default"/>
      </w:rPr>
    </w:lvl>
    <w:lvl w:ilvl="4" w:tplc="390AB238">
      <w:start w:val="1"/>
      <w:numFmt w:val="bullet"/>
      <w:lvlText w:val="•"/>
      <w:lvlJc w:val="left"/>
      <w:rPr>
        <w:rFonts w:hint="default"/>
      </w:rPr>
    </w:lvl>
    <w:lvl w:ilvl="5" w:tplc="B8EE22D6">
      <w:start w:val="1"/>
      <w:numFmt w:val="bullet"/>
      <w:lvlText w:val="•"/>
      <w:lvlJc w:val="left"/>
      <w:rPr>
        <w:rFonts w:hint="default"/>
      </w:rPr>
    </w:lvl>
    <w:lvl w:ilvl="6" w:tplc="C8BC58EE">
      <w:start w:val="1"/>
      <w:numFmt w:val="bullet"/>
      <w:lvlText w:val="•"/>
      <w:lvlJc w:val="left"/>
      <w:rPr>
        <w:rFonts w:hint="default"/>
      </w:rPr>
    </w:lvl>
    <w:lvl w:ilvl="7" w:tplc="FC588038">
      <w:start w:val="1"/>
      <w:numFmt w:val="bullet"/>
      <w:lvlText w:val="•"/>
      <w:lvlJc w:val="left"/>
      <w:rPr>
        <w:rFonts w:hint="default"/>
      </w:rPr>
    </w:lvl>
    <w:lvl w:ilvl="8" w:tplc="5292FD32">
      <w:start w:val="1"/>
      <w:numFmt w:val="bullet"/>
      <w:lvlText w:val="•"/>
      <w:lvlJc w:val="left"/>
      <w:rPr>
        <w:rFonts w:hint="default"/>
      </w:rPr>
    </w:lvl>
  </w:abstractNum>
  <w:abstractNum w:abstractNumId="7" w15:restartNumberingAfterBreak="0">
    <w:nsid w:val="1610191C"/>
    <w:multiLevelType w:val="multilevel"/>
    <w:tmpl w:val="EC8438A0"/>
    <w:lvl w:ilvl="0">
      <w:start w:val="1"/>
      <w:numFmt w:val="decimal"/>
      <w:lvlText w:val="%1."/>
      <w:lvlJc w:val="left"/>
      <w:pPr>
        <w:ind w:left="720" w:hanging="360"/>
      </w:pPr>
      <w:rPr>
        <w:b w:val="0"/>
      </w:rPr>
    </w:lvl>
    <w:lvl w:ilvl="1">
      <w:start w:val="1"/>
      <w:numFmt w:val="decimal"/>
      <w:lvlText w:val="%1.%2."/>
      <w:lvlJc w:val="left"/>
      <w:pPr>
        <w:ind w:left="1152" w:hanging="432"/>
      </w:pPr>
      <w:rPr>
        <w: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1B257E8A"/>
    <w:multiLevelType w:val="hybridMultilevel"/>
    <w:tmpl w:val="7C6A78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F581D0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4342E1"/>
    <w:multiLevelType w:val="hybridMultilevel"/>
    <w:tmpl w:val="D5C0C0AE"/>
    <w:lvl w:ilvl="0" w:tplc="240A0001">
      <w:start w:val="1"/>
      <w:numFmt w:val="bullet"/>
      <w:lvlText w:val=""/>
      <w:lvlJc w:val="left"/>
      <w:pPr>
        <w:ind w:left="822" w:hanging="360"/>
      </w:pPr>
      <w:rPr>
        <w:rFonts w:ascii="Symbol" w:hAnsi="Symbol" w:hint="default"/>
      </w:rPr>
    </w:lvl>
    <w:lvl w:ilvl="1" w:tplc="240A0003" w:tentative="1">
      <w:start w:val="1"/>
      <w:numFmt w:val="bullet"/>
      <w:lvlText w:val="o"/>
      <w:lvlJc w:val="left"/>
      <w:pPr>
        <w:ind w:left="1542" w:hanging="360"/>
      </w:pPr>
      <w:rPr>
        <w:rFonts w:ascii="Courier New" w:hAnsi="Courier New" w:cs="Courier New" w:hint="default"/>
      </w:rPr>
    </w:lvl>
    <w:lvl w:ilvl="2" w:tplc="240A0005" w:tentative="1">
      <w:start w:val="1"/>
      <w:numFmt w:val="bullet"/>
      <w:lvlText w:val=""/>
      <w:lvlJc w:val="left"/>
      <w:pPr>
        <w:ind w:left="2262" w:hanging="360"/>
      </w:pPr>
      <w:rPr>
        <w:rFonts w:ascii="Wingdings" w:hAnsi="Wingdings" w:hint="default"/>
      </w:rPr>
    </w:lvl>
    <w:lvl w:ilvl="3" w:tplc="240A0001" w:tentative="1">
      <w:start w:val="1"/>
      <w:numFmt w:val="bullet"/>
      <w:lvlText w:val=""/>
      <w:lvlJc w:val="left"/>
      <w:pPr>
        <w:ind w:left="2982" w:hanging="360"/>
      </w:pPr>
      <w:rPr>
        <w:rFonts w:ascii="Symbol" w:hAnsi="Symbol" w:hint="default"/>
      </w:rPr>
    </w:lvl>
    <w:lvl w:ilvl="4" w:tplc="240A0003" w:tentative="1">
      <w:start w:val="1"/>
      <w:numFmt w:val="bullet"/>
      <w:lvlText w:val="o"/>
      <w:lvlJc w:val="left"/>
      <w:pPr>
        <w:ind w:left="3702" w:hanging="360"/>
      </w:pPr>
      <w:rPr>
        <w:rFonts w:ascii="Courier New" w:hAnsi="Courier New" w:cs="Courier New" w:hint="default"/>
      </w:rPr>
    </w:lvl>
    <w:lvl w:ilvl="5" w:tplc="240A0005" w:tentative="1">
      <w:start w:val="1"/>
      <w:numFmt w:val="bullet"/>
      <w:lvlText w:val=""/>
      <w:lvlJc w:val="left"/>
      <w:pPr>
        <w:ind w:left="4422" w:hanging="360"/>
      </w:pPr>
      <w:rPr>
        <w:rFonts w:ascii="Wingdings" w:hAnsi="Wingdings" w:hint="default"/>
      </w:rPr>
    </w:lvl>
    <w:lvl w:ilvl="6" w:tplc="240A0001" w:tentative="1">
      <w:start w:val="1"/>
      <w:numFmt w:val="bullet"/>
      <w:lvlText w:val=""/>
      <w:lvlJc w:val="left"/>
      <w:pPr>
        <w:ind w:left="5142" w:hanging="360"/>
      </w:pPr>
      <w:rPr>
        <w:rFonts w:ascii="Symbol" w:hAnsi="Symbol" w:hint="default"/>
      </w:rPr>
    </w:lvl>
    <w:lvl w:ilvl="7" w:tplc="240A0003" w:tentative="1">
      <w:start w:val="1"/>
      <w:numFmt w:val="bullet"/>
      <w:lvlText w:val="o"/>
      <w:lvlJc w:val="left"/>
      <w:pPr>
        <w:ind w:left="5862" w:hanging="360"/>
      </w:pPr>
      <w:rPr>
        <w:rFonts w:ascii="Courier New" w:hAnsi="Courier New" w:cs="Courier New" w:hint="default"/>
      </w:rPr>
    </w:lvl>
    <w:lvl w:ilvl="8" w:tplc="240A0005" w:tentative="1">
      <w:start w:val="1"/>
      <w:numFmt w:val="bullet"/>
      <w:lvlText w:val=""/>
      <w:lvlJc w:val="left"/>
      <w:pPr>
        <w:ind w:left="6582" w:hanging="360"/>
      </w:pPr>
      <w:rPr>
        <w:rFonts w:ascii="Wingdings" w:hAnsi="Wingdings" w:hint="default"/>
      </w:rPr>
    </w:lvl>
  </w:abstractNum>
  <w:abstractNum w:abstractNumId="11" w15:restartNumberingAfterBreak="0">
    <w:nsid w:val="2D5D733B"/>
    <w:multiLevelType w:val="hybridMultilevel"/>
    <w:tmpl w:val="D31C8F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42A78A6"/>
    <w:multiLevelType w:val="hybridMultilevel"/>
    <w:tmpl w:val="7B96A0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45A1C93"/>
    <w:multiLevelType w:val="hybridMultilevel"/>
    <w:tmpl w:val="D0D8A56E"/>
    <w:lvl w:ilvl="0" w:tplc="240A000F">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5A65E78"/>
    <w:multiLevelType w:val="hybridMultilevel"/>
    <w:tmpl w:val="22DCAB1A"/>
    <w:lvl w:ilvl="0" w:tplc="240A000F">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7C2377"/>
    <w:multiLevelType w:val="multilevel"/>
    <w:tmpl w:val="042455F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9873C4"/>
    <w:multiLevelType w:val="hybridMultilevel"/>
    <w:tmpl w:val="DF02EF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487A3CC7"/>
    <w:multiLevelType w:val="hybridMultilevel"/>
    <w:tmpl w:val="C86EB3D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74117D2"/>
    <w:multiLevelType w:val="hybridMultilevel"/>
    <w:tmpl w:val="28047C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7F64DF6"/>
    <w:multiLevelType w:val="hybridMultilevel"/>
    <w:tmpl w:val="2538453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595904C6"/>
    <w:multiLevelType w:val="hybridMultilevel"/>
    <w:tmpl w:val="B70E1140"/>
    <w:lvl w:ilvl="0" w:tplc="09CC35E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6704AE"/>
    <w:multiLevelType w:val="hybridMultilevel"/>
    <w:tmpl w:val="883E22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EC62B5A"/>
    <w:multiLevelType w:val="hybridMultilevel"/>
    <w:tmpl w:val="CC9050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1CF166C"/>
    <w:multiLevelType w:val="hybridMultilevel"/>
    <w:tmpl w:val="A86E2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71F5857"/>
    <w:multiLevelType w:val="hybridMultilevel"/>
    <w:tmpl w:val="601C8956"/>
    <w:lvl w:ilvl="0" w:tplc="0AD4A598">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9907E11"/>
    <w:multiLevelType w:val="hybridMultilevel"/>
    <w:tmpl w:val="342028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14A0054"/>
    <w:multiLevelType w:val="hybridMultilevel"/>
    <w:tmpl w:val="98D6F002"/>
    <w:lvl w:ilvl="0" w:tplc="240A0001">
      <w:start w:val="1"/>
      <w:numFmt w:val="bullet"/>
      <w:lvlText w:val=""/>
      <w:lvlJc w:val="left"/>
      <w:pPr>
        <w:ind w:left="720" w:hanging="360"/>
      </w:pPr>
      <w:rPr>
        <w:rFonts w:ascii="Symbol" w:hAnsi="Symbol" w:hint="default"/>
      </w:rPr>
    </w:lvl>
    <w:lvl w:ilvl="1" w:tplc="15F6D29E">
      <w:numFmt w:val="bullet"/>
      <w:lvlText w:val="•"/>
      <w:lvlJc w:val="left"/>
      <w:pPr>
        <w:ind w:left="1785" w:hanging="705"/>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43435FE"/>
    <w:multiLevelType w:val="multilevel"/>
    <w:tmpl w:val="042455F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6E18B2"/>
    <w:multiLevelType w:val="multilevel"/>
    <w:tmpl w:val="042455F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A97A1E"/>
    <w:multiLevelType w:val="hybridMultilevel"/>
    <w:tmpl w:val="22DCAB1A"/>
    <w:lvl w:ilvl="0" w:tplc="240A000F">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6"/>
  </w:num>
  <w:num w:numId="2">
    <w:abstractNumId w:val="3"/>
  </w:num>
  <w:num w:numId="3">
    <w:abstractNumId w:val="8"/>
  </w:num>
  <w:num w:numId="4">
    <w:abstractNumId w:val="5"/>
  </w:num>
  <w:num w:numId="5">
    <w:abstractNumId w:val="16"/>
  </w:num>
  <w:num w:numId="6">
    <w:abstractNumId w:val="25"/>
  </w:num>
  <w:num w:numId="7">
    <w:abstractNumId w:val="23"/>
  </w:num>
  <w:num w:numId="8">
    <w:abstractNumId w:val="2"/>
  </w:num>
  <w:num w:numId="9">
    <w:abstractNumId w:val="12"/>
  </w:num>
  <w:num w:numId="10">
    <w:abstractNumId w:val="19"/>
  </w:num>
  <w:num w:numId="11">
    <w:abstractNumId w:val="27"/>
  </w:num>
  <w:num w:numId="12">
    <w:abstractNumId w:val="17"/>
  </w:num>
  <w:num w:numId="13">
    <w:abstractNumId w:val="9"/>
  </w:num>
  <w:num w:numId="14">
    <w:abstractNumId w:val="21"/>
  </w:num>
  <w:num w:numId="15">
    <w:abstractNumId w:val="0"/>
  </w:num>
  <w:num w:numId="16">
    <w:abstractNumId w:val="1"/>
  </w:num>
  <w:num w:numId="17">
    <w:abstractNumId w:val="20"/>
  </w:num>
  <w:num w:numId="18">
    <w:abstractNumId w:val="24"/>
  </w:num>
  <w:num w:numId="19">
    <w:abstractNumId w:val="29"/>
  </w:num>
  <w:num w:numId="20">
    <w:abstractNumId w:val="14"/>
  </w:num>
  <w:num w:numId="21">
    <w:abstractNumId w:val="22"/>
  </w:num>
  <w:num w:numId="22">
    <w:abstractNumId w:val="13"/>
  </w:num>
  <w:num w:numId="23">
    <w:abstractNumId w:val="28"/>
  </w:num>
  <w:num w:numId="24">
    <w:abstractNumId w:val="15"/>
  </w:num>
  <w:num w:numId="25">
    <w:abstractNumId w:val="4"/>
  </w:num>
  <w:num w:numId="26">
    <w:abstractNumId w:val="6"/>
  </w:num>
  <w:num w:numId="27">
    <w:abstractNumId w:val="10"/>
  </w:num>
  <w:num w:numId="28">
    <w:abstractNumId w:val="11"/>
  </w:num>
  <w:num w:numId="29">
    <w:abstractNumId w:val="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4CA"/>
    <w:rsid w:val="0000170A"/>
    <w:rsid w:val="00004A2C"/>
    <w:rsid w:val="00011AA6"/>
    <w:rsid w:val="00020E48"/>
    <w:rsid w:val="00022A86"/>
    <w:rsid w:val="00023C2B"/>
    <w:rsid w:val="000263E4"/>
    <w:rsid w:val="0002672C"/>
    <w:rsid w:val="0002721F"/>
    <w:rsid w:val="0003013D"/>
    <w:rsid w:val="0004536C"/>
    <w:rsid w:val="0005357B"/>
    <w:rsid w:val="00055DD0"/>
    <w:rsid w:val="00057B42"/>
    <w:rsid w:val="00064C41"/>
    <w:rsid w:val="00074B79"/>
    <w:rsid w:val="00075184"/>
    <w:rsid w:val="00087437"/>
    <w:rsid w:val="00090EA6"/>
    <w:rsid w:val="000C2462"/>
    <w:rsid w:val="000C3B95"/>
    <w:rsid w:val="000D2A43"/>
    <w:rsid w:val="000D3008"/>
    <w:rsid w:val="000D4EEF"/>
    <w:rsid w:val="000F39EA"/>
    <w:rsid w:val="000F48C6"/>
    <w:rsid w:val="000F5D6E"/>
    <w:rsid w:val="00102DF7"/>
    <w:rsid w:val="00110B50"/>
    <w:rsid w:val="001203D1"/>
    <w:rsid w:val="00134199"/>
    <w:rsid w:val="00142E41"/>
    <w:rsid w:val="00145573"/>
    <w:rsid w:val="00146087"/>
    <w:rsid w:val="00150461"/>
    <w:rsid w:val="001626D0"/>
    <w:rsid w:val="00164D90"/>
    <w:rsid w:val="00166958"/>
    <w:rsid w:val="00166ECC"/>
    <w:rsid w:val="00186BC7"/>
    <w:rsid w:val="00197A18"/>
    <w:rsid w:val="001B3F2A"/>
    <w:rsid w:val="001C15A9"/>
    <w:rsid w:val="001C5E25"/>
    <w:rsid w:val="001C791D"/>
    <w:rsid w:val="001D4C53"/>
    <w:rsid w:val="001E15B7"/>
    <w:rsid w:val="001E6934"/>
    <w:rsid w:val="001F7C56"/>
    <w:rsid w:val="0020266C"/>
    <w:rsid w:val="00206B73"/>
    <w:rsid w:val="00210564"/>
    <w:rsid w:val="00220ED4"/>
    <w:rsid w:val="00222BDD"/>
    <w:rsid w:val="002262E0"/>
    <w:rsid w:val="00230411"/>
    <w:rsid w:val="0023066C"/>
    <w:rsid w:val="002609A7"/>
    <w:rsid w:val="00264C5A"/>
    <w:rsid w:val="00270CFD"/>
    <w:rsid w:val="002715C2"/>
    <w:rsid w:val="0028305A"/>
    <w:rsid w:val="00283ED9"/>
    <w:rsid w:val="00286F30"/>
    <w:rsid w:val="00292419"/>
    <w:rsid w:val="002A1C24"/>
    <w:rsid w:val="002A4CB2"/>
    <w:rsid w:val="002B2409"/>
    <w:rsid w:val="002B2889"/>
    <w:rsid w:val="002B3272"/>
    <w:rsid w:val="002C215E"/>
    <w:rsid w:val="002C36D1"/>
    <w:rsid w:val="002E0644"/>
    <w:rsid w:val="002E0C4C"/>
    <w:rsid w:val="002E1E13"/>
    <w:rsid w:val="002E299B"/>
    <w:rsid w:val="002E2BE1"/>
    <w:rsid w:val="002E4324"/>
    <w:rsid w:val="002E477C"/>
    <w:rsid w:val="002E7013"/>
    <w:rsid w:val="002F0935"/>
    <w:rsid w:val="0030766A"/>
    <w:rsid w:val="00310754"/>
    <w:rsid w:val="0031394B"/>
    <w:rsid w:val="00315626"/>
    <w:rsid w:val="00317407"/>
    <w:rsid w:val="0032733D"/>
    <w:rsid w:val="00330EF6"/>
    <w:rsid w:val="003313E5"/>
    <w:rsid w:val="003313F0"/>
    <w:rsid w:val="00331456"/>
    <w:rsid w:val="003472D4"/>
    <w:rsid w:val="003510CE"/>
    <w:rsid w:val="00353BC9"/>
    <w:rsid w:val="00356CAE"/>
    <w:rsid w:val="00356E76"/>
    <w:rsid w:val="0036499F"/>
    <w:rsid w:val="00370245"/>
    <w:rsid w:val="00383CC6"/>
    <w:rsid w:val="00393086"/>
    <w:rsid w:val="003A3E0C"/>
    <w:rsid w:val="003A69B5"/>
    <w:rsid w:val="003C2394"/>
    <w:rsid w:val="003C7306"/>
    <w:rsid w:val="003E5D79"/>
    <w:rsid w:val="003F2AFA"/>
    <w:rsid w:val="00401A0E"/>
    <w:rsid w:val="0040609C"/>
    <w:rsid w:val="004078F5"/>
    <w:rsid w:val="00412C95"/>
    <w:rsid w:val="00415C5F"/>
    <w:rsid w:val="00434F95"/>
    <w:rsid w:val="00436B4F"/>
    <w:rsid w:val="00445B08"/>
    <w:rsid w:val="0044691A"/>
    <w:rsid w:val="00463C74"/>
    <w:rsid w:val="00472C73"/>
    <w:rsid w:val="00473445"/>
    <w:rsid w:val="00485714"/>
    <w:rsid w:val="00485D04"/>
    <w:rsid w:val="0049780E"/>
    <w:rsid w:val="004A295C"/>
    <w:rsid w:val="004B470A"/>
    <w:rsid w:val="004D132E"/>
    <w:rsid w:val="004D1F33"/>
    <w:rsid w:val="004E0062"/>
    <w:rsid w:val="004E39A9"/>
    <w:rsid w:val="004E3EF7"/>
    <w:rsid w:val="004F0360"/>
    <w:rsid w:val="005003F8"/>
    <w:rsid w:val="00500B66"/>
    <w:rsid w:val="00503408"/>
    <w:rsid w:val="00504E40"/>
    <w:rsid w:val="0052383A"/>
    <w:rsid w:val="00527F39"/>
    <w:rsid w:val="00533492"/>
    <w:rsid w:val="0053576D"/>
    <w:rsid w:val="00550A8E"/>
    <w:rsid w:val="0055343F"/>
    <w:rsid w:val="00564B3A"/>
    <w:rsid w:val="005709CC"/>
    <w:rsid w:val="005741AE"/>
    <w:rsid w:val="0058382E"/>
    <w:rsid w:val="00586B8E"/>
    <w:rsid w:val="00587108"/>
    <w:rsid w:val="005A0F1D"/>
    <w:rsid w:val="005B01C3"/>
    <w:rsid w:val="005B1001"/>
    <w:rsid w:val="005B16C3"/>
    <w:rsid w:val="005B1F97"/>
    <w:rsid w:val="005C5C6E"/>
    <w:rsid w:val="005E500C"/>
    <w:rsid w:val="00602E42"/>
    <w:rsid w:val="006044F0"/>
    <w:rsid w:val="00604917"/>
    <w:rsid w:val="006074CA"/>
    <w:rsid w:val="006101C5"/>
    <w:rsid w:val="006321E0"/>
    <w:rsid w:val="006355F3"/>
    <w:rsid w:val="006355F9"/>
    <w:rsid w:val="00636821"/>
    <w:rsid w:val="00637888"/>
    <w:rsid w:val="00643B3C"/>
    <w:rsid w:val="00660DE9"/>
    <w:rsid w:val="00663932"/>
    <w:rsid w:val="00666BDB"/>
    <w:rsid w:val="006708ED"/>
    <w:rsid w:val="0067188A"/>
    <w:rsid w:val="00673C3B"/>
    <w:rsid w:val="0067540A"/>
    <w:rsid w:val="00687F82"/>
    <w:rsid w:val="00692483"/>
    <w:rsid w:val="00694E78"/>
    <w:rsid w:val="006A4CE1"/>
    <w:rsid w:val="006A6A18"/>
    <w:rsid w:val="006A7ABA"/>
    <w:rsid w:val="006A7EF0"/>
    <w:rsid w:val="006C5DA8"/>
    <w:rsid w:val="006D07E5"/>
    <w:rsid w:val="006D1222"/>
    <w:rsid w:val="006E7C15"/>
    <w:rsid w:val="006F6E2F"/>
    <w:rsid w:val="007011AD"/>
    <w:rsid w:val="0070692E"/>
    <w:rsid w:val="00713A1C"/>
    <w:rsid w:val="00716F02"/>
    <w:rsid w:val="00722DB1"/>
    <w:rsid w:val="00725E21"/>
    <w:rsid w:val="0072691E"/>
    <w:rsid w:val="007363B2"/>
    <w:rsid w:val="00737953"/>
    <w:rsid w:val="00741A9D"/>
    <w:rsid w:val="00746240"/>
    <w:rsid w:val="00751765"/>
    <w:rsid w:val="007555D8"/>
    <w:rsid w:val="0076479B"/>
    <w:rsid w:val="00766990"/>
    <w:rsid w:val="00772E69"/>
    <w:rsid w:val="00773D50"/>
    <w:rsid w:val="00774411"/>
    <w:rsid w:val="007744C5"/>
    <w:rsid w:val="007A2A55"/>
    <w:rsid w:val="007A2FAF"/>
    <w:rsid w:val="007B2DE3"/>
    <w:rsid w:val="007B6351"/>
    <w:rsid w:val="007B6E8C"/>
    <w:rsid w:val="007C02BA"/>
    <w:rsid w:val="007C0619"/>
    <w:rsid w:val="007C2779"/>
    <w:rsid w:val="007C5215"/>
    <w:rsid w:val="007D337D"/>
    <w:rsid w:val="007D6433"/>
    <w:rsid w:val="007D6926"/>
    <w:rsid w:val="007E12E3"/>
    <w:rsid w:val="007E666D"/>
    <w:rsid w:val="0080087C"/>
    <w:rsid w:val="00801842"/>
    <w:rsid w:val="008108C9"/>
    <w:rsid w:val="00814763"/>
    <w:rsid w:val="0081622E"/>
    <w:rsid w:val="00825908"/>
    <w:rsid w:val="00827460"/>
    <w:rsid w:val="008317B5"/>
    <w:rsid w:val="00834C75"/>
    <w:rsid w:val="00835CAA"/>
    <w:rsid w:val="00864615"/>
    <w:rsid w:val="00885ED1"/>
    <w:rsid w:val="00887D3B"/>
    <w:rsid w:val="00892382"/>
    <w:rsid w:val="00896807"/>
    <w:rsid w:val="008A41BA"/>
    <w:rsid w:val="008A51A7"/>
    <w:rsid w:val="008A6523"/>
    <w:rsid w:val="008A69F9"/>
    <w:rsid w:val="008A748B"/>
    <w:rsid w:val="008B50CE"/>
    <w:rsid w:val="008B7E25"/>
    <w:rsid w:val="008C3044"/>
    <w:rsid w:val="008C3927"/>
    <w:rsid w:val="008D0178"/>
    <w:rsid w:val="008D74BD"/>
    <w:rsid w:val="008E0EDC"/>
    <w:rsid w:val="008E25DB"/>
    <w:rsid w:val="008E5170"/>
    <w:rsid w:val="008E537A"/>
    <w:rsid w:val="008F2F46"/>
    <w:rsid w:val="008F657B"/>
    <w:rsid w:val="008F7604"/>
    <w:rsid w:val="00907453"/>
    <w:rsid w:val="00914A41"/>
    <w:rsid w:val="00916D24"/>
    <w:rsid w:val="009172C3"/>
    <w:rsid w:val="00920F50"/>
    <w:rsid w:val="00924545"/>
    <w:rsid w:val="00925837"/>
    <w:rsid w:val="00940378"/>
    <w:rsid w:val="00941460"/>
    <w:rsid w:val="00941611"/>
    <w:rsid w:val="00941E8E"/>
    <w:rsid w:val="009420CC"/>
    <w:rsid w:val="00960E0F"/>
    <w:rsid w:val="0096155E"/>
    <w:rsid w:val="00964549"/>
    <w:rsid w:val="00965560"/>
    <w:rsid w:val="009675BB"/>
    <w:rsid w:val="00967FF3"/>
    <w:rsid w:val="0097513B"/>
    <w:rsid w:val="00984B60"/>
    <w:rsid w:val="00986457"/>
    <w:rsid w:val="0099118F"/>
    <w:rsid w:val="009911E9"/>
    <w:rsid w:val="0099174B"/>
    <w:rsid w:val="0099182D"/>
    <w:rsid w:val="009940FD"/>
    <w:rsid w:val="009A3D5E"/>
    <w:rsid w:val="009B43DA"/>
    <w:rsid w:val="009B4D2D"/>
    <w:rsid w:val="009B57D6"/>
    <w:rsid w:val="009B7AC5"/>
    <w:rsid w:val="009C2CC8"/>
    <w:rsid w:val="009D07F9"/>
    <w:rsid w:val="009D5EE2"/>
    <w:rsid w:val="009D6F8B"/>
    <w:rsid w:val="009E0DC4"/>
    <w:rsid w:val="009F183A"/>
    <w:rsid w:val="009F48E4"/>
    <w:rsid w:val="00A02ED9"/>
    <w:rsid w:val="00A06362"/>
    <w:rsid w:val="00A217F9"/>
    <w:rsid w:val="00A2246E"/>
    <w:rsid w:val="00A35308"/>
    <w:rsid w:val="00A41F0F"/>
    <w:rsid w:val="00A509F3"/>
    <w:rsid w:val="00A50A43"/>
    <w:rsid w:val="00A56BBE"/>
    <w:rsid w:val="00A636E2"/>
    <w:rsid w:val="00A666C6"/>
    <w:rsid w:val="00A668C7"/>
    <w:rsid w:val="00A80AAA"/>
    <w:rsid w:val="00A8296A"/>
    <w:rsid w:val="00A8394D"/>
    <w:rsid w:val="00A97213"/>
    <w:rsid w:val="00AA7806"/>
    <w:rsid w:val="00AB7582"/>
    <w:rsid w:val="00AC2F2E"/>
    <w:rsid w:val="00AC52CA"/>
    <w:rsid w:val="00AC571D"/>
    <w:rsid w:val="00AC602C"/>
    <w:rsid w:val="00AD7321"/>
    <w:rsid w:val="00AD7A23"/>
    <w:rsid w:val="00AF522F"/>
    <w:rsid w:val="00B0002A"/>
    <w:rsid w:val="00B02A3A"/>
    <w:rsid w:val="00B031B9"/>
    <w:rsid w:val="00B0333C"/>
    <w:rsid w:val="00B06ADE"/>
    <w:rsid w:val="00B1616E"/>
    <w:rsid w:val="00B41219"/>
    <w:rsid w:val="00B43DBB"/>
    <w:rsid w:val="00B4528D"/>
    <w:rsid w:val="00B45441"/>
    <w:rsid w:val="00B5109A"/>
    <w:rsid w:val="00B51545"/>
    <w:rsid w:val="00B51977"/>
    <w:rsid w:val="00B5586D"/>
    <w:rsid w:val="00B57D16"/>
    <w:rsid w:val="00B66C14"/>
    <w:rsid w:val="00B670D0"/>
    <w:rsid w:val="00B670D9"/>
    <w:rsid w:val="00B819B4"/>
    <w:rsid w:val="00B93C47"/>
    <w:rsid w:val="00BA2098"/>
    <w:rsid w:val="00BB206A"/>
    <w:rsid w:val="00BC5AA4"/>
    <w:rsid w:val="00BD7352"/>
    <w:rsid w:val="00BF457B"/>
    <w:rsid w:val="00BF6ADF"/>
    <w:rsid w:val="00BF7157"/>
    <w:rsid w:val="00C01AA9"/>
    <w:rsid w:val="00C054FA"/>
    <w:rsid w:val="00C14459"/>
    <w:rsid w:val="00C14469"/>
    <w:rsid w:val="00C203EF"/>
    <w:rsid w:val="00C24E9B"/>
    <w:rsid w:val="00C3055A"/>
    <w:rsid w:val="00C341A3"/>
    <w:rsid w:val="00C61513"/>
    <w:rsid w:val="00C625AE"/>
    <w:rsid w:val="00C6297E"/>
    <w:rsid w:val="00C62EFF"/>
    <w:rsid w:val="00C73DAD"/>
    <w:rsid w:val="00C777F8"/>
    <w:rsid w:val="00C81C12"/>
    <w:rsid w:val="00C8451B"/>
    <w:rsid w:val="00C906E4"/>
    <w:rsid w:val="00C94A35"/>
    <w:rsid w:val="00CA126F"/>
    <w:rsid w:val="00CA7D06"/>
    <w:rsid w:val="00CB0F1E"/>
    <w:rsid w:val="00CB24BF"/>
    <w:rsid w:val="00CB31D4"/>
    <w:rsid w:val="00CC5460"/>
    <w:rsid w:val="00CD004E"/>
    <w:rsid w:val="00CD49E9"/>
    <w:rsid w:val="00CE12A0"/>
    <w:rsid w:val="00D07C84"/>
    <w:rsid w:val="00D12A88"/>
    <w:rsid w:val="00D155A5"/>
    <w:rsid w:val="00D176DC"/>
    <w:rsid w:val="00D23A59"/>
    <w:rsid w:val="00D250FA"/>
    <w:rsid w:val="00D30D65"/>
    <w:rsid w:val="00D3278A"/>
    <w:rsid w:val="00D4154A"/>
    <w:rsid w:val="00D46524"/>
    <w:rsid w:val="00D47497"/>
    <w:rsid w:val="00D52402"/>
    <w:rsid w:val="00D56047"/>
    <w:rsid w:val="00D65894"/>
    <w:rsid w:val="00D71C7F"/>
    <w:rsid w:val="00D86355"/>
    <w:rsid w:val="00DA2E27"/>
    <w:rsid w:val="00DA30A4"/>
    <w:rsid w:val="00DB6AB3"/>
    <w:rsid w:val="00DD21F5"/>
    <w:rsid w:val="00DD2461"/>
    <w:rsid w:val="00DE0D83"/>
    <w:rsid w:val="00DE4593"/>
    <w:rsid w:val="00DF5A7F"/>
    <w:rsid w:val="00DF756B"/>
    <w:rsid w:val="00DF7BD0"/>
    <w:rsid w:val="00E0387A"/>
    <w:rsid w:val="00E077DA"/>
    <w:rsid w:val="00E113D7"/>
    <w:rsid w:val="00E1293F"/>
    <w:rsid w:val="00E16648"/>
    <w:rsid w:val="00E1795B"/>
    <w:rsid w:val="00E20E59"/>
    <w:rsid w:val="00E264C7"/>
    <w:rsid w:val="00E27D6D"/>
    <w:rsid w:val="00E50309"/>
    <w:rsid w:val="00E517E7"/>
    <w:rsid w:val="00E6065E"/>
    <w:rsid w:val="00E64A71"/>
    <w:rsid w:val="00E67358"/>
    <w:rsid w:val="00E675EA"/>
    <w:rsid w:val="00E76481"/>
    <w:rsid w:val="00E76DF3"/>
    <w:rsid w:val="00E85B16"/>
    <w:rsid w:val="00E87167"/>
    <w:rsid w:val="00E92AAC"/>
    <w:rsid w:val="00EA0B0C"/>
    <w:rsid w:val="00EA3735"/>
    <w:rsid w:val="00EB1EB2"/>
    <w:rsid w:val="00EC32D9"/>
    <w:rsid w:val="00EC35A9"/>
    <w:rsid w:val="00ED0D63"/>
    <w:rsid w:val="00ED2DCE"/>
    <w:rsid w:val="00ED37D8"/>
    <w:rsid w:val="00ED3DEA"/>
    <w:rsid w:val="00EF3B11"/>
    <w:rsid w:val="00F07411"/>
    <w:rsid w:val="00F07544"/>
    <w:rsid w:val="00F177FC"/>
    <w:rsid w:val="00F24349"/>
    <w:rsid w:val="00F350F0"/>
    <w:rsid w:val="00F41729"/>
    <w:rsid w:val="00F456A4"/>
    <w:rsid w:val="00F459F0"/>
    <w:rsid w:val="00F51FA2"/>
    <w:rsid w:val="00F66D05"/>
    <w:rsid w:val="00F71053"/>
    <w:rsid w:val="00F74DA3"/>
    <w:rsid w:val="00F81740"/>
    <w:rsid w:val="00F86C99"/>
    <w:rsid w:val="00F96CAF"/>
    <w:rsid w:val="00FA4E2E"/>
    <w:rsid w:val="00FA53DA"/>
    <w:rsid w:val="00FB07D6"/>
    <w:rsid w:val="00FB3C14"/>
    <w:rsid w:val="00FD11EE"/>
    <w:rsid w:val="00FD1849"/>
    <w:rsid w:val="00FD7B7C"/>
    <w:rsid w:val="00FF0205"/>
    <w:rsid w:val="00FF0D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1800F"/>
  <w15:docId w15:val="{054B65F8-1763-4832-8E24-4BA13132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1"/>
    <w:qFormat/>
    <w:rsid w:val="0099174B"/>
    <w:pPr>
      <w:widowControl w:val="0"/>
      <w:spacing w:after="0" w:line="240" w:lineRule="auto"/>
      <w:outlineLvl w:val="0"/>
    </w:pPr>
    <w:rPr>
      <w:rFonts w:ascii="Arial" w:eastAsia="Arial" w:hAnsi="Arial"/>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7F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7F39"/>
  </w:style>
  <w:style w:type="paragraph" w:styleId="Piedepgina">
    <w:name w:val="footer"/>
    <w:basedOn w:val="Normal"/>
    <w:link w:val="PiedepginaCar"/>
    <w:uiPriority w:val="99"/>
    <w:unhideWhenUsed/>
    <w:rsid w:val="00527F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7F39"/>
  </w:style>
  <w:style w:type="paragraph" w:styleId="Textodeglobo">
    <w:name w:val="Balloon Text"/>
    <w:basedOn w:val="Normal"/>
    <w:link w:val="TextodegloboCar"/>
    <w:uiPriority w:val="99"/>
    <w:semiHidden/>
    <w:unhideWhenUsed/>
    <w:rsid w:val="00527F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7F39"/>
    <w:rPr>
      <w:rFonts w:ascii="Tahoma" w:hAnsi="Tahoma" w:cs="Tahoma"/>
      <w:sz w:val="16"/>
      <w:szCs w:val="16"/>
    </w:rPr>
  </w:style>
  <w:style w:type="paragraph" w:styleId="Textoindependiente">
    <w:name w:val="Body Text"/>
    <w:basedOn w:val="Normal"/>
    <w:link w:val="TextoindependienteCar"/>
    <w:uiPriority w:val="1"/>
    <w:qFormat/>
    <w:rsid w:val="0053576D"/>
    <w:pPr>
      <w:widowControl w:val="0"/>
      <w:spacing w:after="0" w:line="240" w:lineRule="auto"/>
      <w:ind w:left="102"/>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53576D"/>
    <w:rPr>
      <w:rFonts w:ascii="Arial" w:eastAsia="Arial" w:hAnsi="Arial"/>
      <w:lang w:val="en-US"/>
    </w:rPr>
  </w:style>
  <w:style w:type="paragraph" w:styleId="Prrafodelista">
    <w:name w:val="List Paragraph"/>
    <w:basedOn w:val="Normal"/>
    <w:uiPriority w:val="1"/>
    <w:qFormat/>
    <w:rsid w:val="00D46524"/>
    <w:pPr>
      <w:ind w:left="720"/>
      <w:contextualSpacing/>
    </w:pPr>
  </w:style>
  <w:style w:type="paragraph" w:styleId="Sinespaciado">
    <w:name w:val="No Spacing"/>
    <w:uiPriority w:val="1"/>
    <w:qFormat/>
    <w:rsid w:val="00A41F0F"/>
    <w:pPr>
      <w:spacing w:after="0" w:line="240" w:lineRule="auto"/>
    </w:pPr>
  </w:style>
  <w:style w:type="character" w:customStyle="1" w:styleId="Ttulo1Car">
    <w:name w:val="Título 1 Car"/>
    <w:basedOn w:val="Fuentedeprrafopredeter"/>
    <w:link w:val="Ttulo1"/>
    <w:uiPriority w:val="1"/>
    <w:rsid w:val="0099174B"/>
    <w:rPr>
      <w:rFonts w:ascii="Arial" w:eastAsia="Arial" w:hAnsi="Arial"/>
      <w:b/>
      <w:bCs/>
      <w:lang w:val="en-US"/>
    </w:rPr>
  </w:style>
  <w:style w:type="table" w:customStyle="1" w:styleId="TableNormal">
    <w:name w:val="Table Normal"/>
    <w:uiPriority w:val="2"/>
    <w:semiHidden/>
    <w:unhideWhenUsed/>
    <w:qFormat/>
    <w:rsid w:val="0099174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174B"/>
    <w:pPr>
      <w:widowControl w:val="0"/>
      <w:spacing w:after="0" w:line="240" w:lineRule="auto"/>
    </w:pPr>
    <w:rPr>
      <w:lang w:val="en-US"/>
    </w:rPr>
  </w:style>
  <w:style w:type="character" w:styleId="Refdecomentario">
    <w:name w:val="annotation reference"/>
    <w:basedOn w:val="Fuentedeprrafopredeter"/>
    <w:uiPriority w:val="99"/>
    <w:semiHidden/>
    <w:unhideWhenUsed/>
    <w:rsid w:val="0099174B"/>
    <w:rPr>
      <w:sz w:val="16"/>
      <w:szCs w:val="16"/>
    </w:rPr>
  </w:style>
  <w:style w:type="paragraph" w:styleId="Textocomentario">
    <w:name w:val="annotation text"/>
    <w:basedOn w:val="Normal"/>
    <w:link w:val="TextocomentarioCar"/>
    <w:uiPriority w:val="99"/>
    <w:semiHidden/>
    <w:unhideWhenUsed/>
    <w:rsid w:val="0099174B"/>
    <w:pPr>
      <w:widowControl w:val="0"/>
      <w:spacing w:after="0" w:line="240" w:lineRule="auto"/>
    </w:pPr>
    <w:rPr>
      <w:sz w:val="20"/>
      <w:szCs w:val="20"/>
      <w:lang w:val="en-US"/>
    </w:rPr>
  </w:style>
  <w:style w:type="character" w:customStyle="1" w:styleId="TextocomentarioCar">
    <w:name w:val="Texto comentario Car"/>
    <w:basedOn w:val="Fuentedeprrafopredeter"/>
    <w:link w:val="Textocomentario"/>
    <w:uiPriority w:val="99"/>
    <w:semiHidden/>
    <w:rsid w:val="0099174B"/>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99174B"/>
    <w:rPr>
      <w:b/>
      <w:bCs/>
    </w:rPr>
  </w:style>
  <w:style w:type="character" w:customStyle="1" w:styleId="AsuntodelcomentarioCar">
    <w:name w:val="Asunto del comentario Car"/>
    <w:basedOn w:val="TextocomentarioCar"/>
    <w:link w:val="Asuntodelcomentario"/>
    <w:uiPriority w:val="99"/>
    <w:semiHidden/>
    <w:rsid w:val="0099174B"/>
    <w:rPr>
      <w:b/>
      <w:bCs/>
      <w:sz w:val="20"/>
      <w:szCs w:val="20"/>
      <w:lang w:val="en-US"/>
    </w:rPr>
  </w:style>
  <w:style w:type="paragraph" w:styleId="Revisin">
    <w:name w:val="Revision"/>
    <w:hidden/>
    <w:uiPriority w:val="99"/>
    <w:semiHidden/>
    <w:rsid w:val="001F7C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F8B47-F67B-42CE-AC7D-7BB3EFE01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3327</Words>
  <Characters>18299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Castillo P.</dc:creator>
  <cp:lastModifiedBy>John Sebastian Pinilla Cortes</cp:lastModifiedBy>
  <cp:revision>2</cp:revision>
  <dcterms:created xsi:type="dcterms:W3CDTF">2017-10-30T22:19:00Z</dcterms:created>
  <dcterms:modified xsi:type="dcterms:W3CDTF">2017-10-30T22:19:00Z</dcterms:modified>
</cp:coreProperties>
</file>