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337" w:rsidRDefault="00AD3337">
      <w:pPr>
        <w:pStyle w:val="Ttulo2"/>
        <w:tabs>
          <w:tab w:val="left" w:pos="4253"/>
        </w:tabs>
      </w:pPr>
      <w:bookmarkStart w:id="0" w:name="_GoBack"/>
      <w:bookmarkEnd w:id="0"/>
    </w:p>
    <w:p w:rsidR="00AD3337" w:rsidRDefault="00AD3337">
      <w:pPr>
        <w:pStyle w:val="Ttulo2"/>
        <w:tabs>
          <w:tab w:val="left" w:pos="4253"/>
        </w:tabs>
      </w:pPr>
    </w:p>
    <w:p w:rsidR="00AD3337" w:rsidRDefault="008D7A69">
      <w:pPr>
        <w:pStyle w:val="Ttulo2"/>
        <w:tabs>
          <w:tab w:val="left" w:pos="4253"/>
        </w:tabs>
      </w:pPr>
      <w:r>
        <w:rPr>
          <w:rStyle w:val="Fuentedeprrafopredeter0"/>
          <w:rFonts w:ascii="Futura Bk BT" w:hAnsi="Futura Bk BT" w:cs="Futura Bk BT"/>
          <w:sz w:val="22"/>
          <w:szCs w:val="22"/>
        </w:rPr>
        <w:t>RESOLUCIÓN</w:t>
      </w:r>
      <w:r>
        <w:rPr>
          <w:rStyle w:val="Fuentedeprrafopredeter0"/>
          <w:rFonts w:ascii="Futura Bk BT" w:eastAsia="Futura Bk BT" w:hAnsi="Futura Bk BT" w:cs="Futura Bk BT"/>
          <w:sz w:val="22"/>
          <w:szCs w:val="22"/>
        </w:rPr>
        <w:t xml:space="preserve">  </w:t>
      </w:r>
      <w:r>
        <w:rPr>
          <w:rStyle w:val="Fuentedeprrafopredeter0"/>
          <w:rFonts w:ascii="Futura Bk BT" w:hAnsi="Futura Bk BT" w:cs="Futura Bk BT"/>
          <w:sz w:val="22"/>
          <w:szCs w:val="22"/>
        </w:rPr>
        <w:t>NÚMERO</w:t>
      </w:r>
      <w:r>
        <w:rPr>
          <w:rStyle w:val="Fuentedeprrafopredeter0"/>
          <w:rFonts w:ascii="Futura Bk BT" w:eastAsia="Futura Bk BT" w:hAnsi="Futura Bk BT" w:cs="Futura Bk BT"/>
          <w:sz w:val="22"/>
          <w:szCs w:val="22"/>
        </w:rPr>
        <w:t xml:space="preserve">                                          </w:t>
      </w:r>
      <w:r>
        <w:rPr>
          <w:rStyle w:val="Fuentedeprrafopredeter0"/>
          <w:rFonts w:ascii="Futura Bk BT" w:hAnsi="Futura Bk BT" w:cs="Futura Bk BT"/>
          <w:sz w:val="22"/>
          <w:szCs w:val="22"/>
        </w:rPr>
        <w:t>DE</w:t>
      </w:r>
      <w:r>
        <w:rPr>
          <w:rStyle w:val="Fuentedeprrafopredeter0"/>
          <w:rFonts w:ascii="Futura Bk BT" w:eastAsia="Futura Bk BT" w:hAnsi="Futura Bk BT" w:cs="Futura Bk BT"/>
          <w:sz w:val="22"/>
          <w:szCs w:val="22"/>
        </w:rPr>
        <w:t xml:space="preserve"> </w:t>
      </w:r>
      <w:r>
        <w:rPr>
          <w:rStyle w:val="Fuentedeprrafopredeter0"/>
          <w:rFonts w:ascii="Futura Bk BT" w:hAnsi="Futura Bk BT" w:cs="Futura Bk BT"/>
          <w:sz w:val="22"/>
          <w:szCs w:val="22"/>
        </w:rPr>
        <w:t xml:space="preserve">20          </w:t>
      </w:r>
    </w:p>
    <w:p w:rsidR="00AD3337" w:rsidRDefault="00AD3337">
      <w:pPr>
        <w:pStyle w:val="Standard"/>
      </w:pPr>
    </w:p>
    <w:p w:rsidR="00AD3337" w:rsidRDefault="00AD3337">
      <w:pPr>
        <w:pStyle w:val="toa"/>
        <w:tabs>
          <w:tab w:val="clear" w:pos="9000"/>
          <w:tab w:val="clear" w:pos="9360"/>
        </w:tabs>
        <w:suppressAutoHyphens w:val="0"/>
        <w:jc w:val="center"/>
        <w:rPr>
          <w:rFonts w:ascii="Futura Bk BT" w:hAnsi="Futura Bk BT" w:cs="Futura Bk BT"/>
          <w:sz w:val="22"/>
          <w:szCs w:val="22"/>
          <w:lang w:val="es-ES"/>
        </w:rPr>
      </w:pPr>
    </w:p>
    <w:p w:rsidR="00AD3337" w:rsidRDefault="008D7A69">
      <w:pPr>
        <w:pStyle w:val="toa"/>
        <w:tabs>
          <w:tab w:val="clear" w:pos="9000"/>
          <w:tab w:val="clear" w:pos="9360"/>
        </w:tabs>
        <w:suppressAutoHyphens w:val="0"/>
        <w:jc w:val="center"/>
      </w:pPr>
      <w:r>
        <w:rPr>
          <w:rStyle w:val="Fuentedeprrafopredeter0"/>
          <w:rFonts w:ascii="Futura Bk BT" w:hAnsi="Futura Bk BT" w:cs="Futura Bk BT"/>
          <w:b/>
          <w:sz w:val="22"/>
          <w:szCs w:val="22"/>
          <w:lang w:val="es-ES"/>
        </w:rPr>
        <w:t>(</w:t>
      </w:r>
      <w:r>
        <w:rPr>
          <w:rStyle w:val="Fuentedeprrafopredeter0"/>
          <w:rFonts w:ascii="Futura Bk BT" w:eastAsia="Futura Bk BT" w:hAnsi="Futura Bk BT" w:cs="Futura Bk BT"/>
          <w:b/>
          <w:sz w:val="22"/>
          <w:szCs w:val="22"/>
          <w:lang w:val="es-ES"/>
        </w:rPr>
        <w:t xml:space="preserve">                                             </w:t>
      </w:r>
      <w:r>
        <w:rPr>
          <w:rStyle w:val="Fuentedeprrafopredeter0"/>
          <w:rFonts w:ascii="Futura Bk BT" w:hAnsi="Futura Bk BT" w:cs="Futura Bk BT"/>
          <w:sz w:val="22"/>
          <w:szCs w:val="22"/>
          <w:lang w:val="es-ES"/>
        </w:rPr>
        <w:t>)</w:t>
      </w:r>
    </w:p>
    <w:p w:rsidR="00AD3337" w:rsidRDefault="00AD3337">
      <w:pPr>
        <w:pStyle w:val="Standard"/>
        <w:rPr>
          <w:rFonts w:ascii="Futura Bk BT" w:hAnsi="Futura Bk BT" w:cs="Futura Bk BT"/>
          <w:sz w:val="22"/>
          <w:szCs w:val="22"/>
        </w:rPr>
      </w:pP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center"/>
        <w:textAlignment w:val="auto"/>
        <w:rPr>
          <w:rFonts w:ascii="Futura Bk BT" w:eastAsia="Calibri" w:hAnsi="Futura Bk BT" w:cs="Arial"/>
          <w:kern w:val="0"/>
          <w:sz w:val="22"/>
          <w:szCs w:val="22"/>
          <w:lang w:val="es-CO" w:eastAsia="en-US" w:bidi="ar-SA"/>
        </w:rPr>
      </w:pPr>
      <w:r>
        <w:rPr>
          <w:rFonts w:ascii="Futura Bk BT" w:eastAsia="Calibri" w:hAnsi="Futura Bk BT" w:cs="Arial"/>
          <w:kern w:val="0"/>
          <w:sz w:val="22"/>
          <w:szCs w:val="22"/>
          <w:lang w:val="es-CO" w:eastAsia="en-US" w:bidi="ar-SA"/>
        </w:rPr>
        <w:t xml:space="preserve">“Por la cual se modifica el parágrafo primero del </w:t>
      </w:r>
      <w:r>
        <w:rPr>
          <w:rFonts w:ascii="Futura Bk BT" w:eastAsia="Calibri" w:hAnsi="Futura Bk BT" w:cs="Arial"/>
          <w:kern w:val="0"/>
          <w:sz w:val="22"/>
          <w:szCs w:val="22"/>
          <w:lang w:val="es-CO" w:eastAsia="en-US" w:bidi="ar-SA"/>
        </w:rPr>
        <w:t>artículo segundo de la Resolución 1920 del 23 de junio de 2015”</w:t>
      </w: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b/>
          <w:kern w:val="0"/>
          <w:sz w:val="22"/>
          <w:szCs w:val="22"/>
          <w:lang w:val="es-CO" w:eastAsia="en-US" w:bidi="ar-SA"/>
        </w:rPr>
      </w:pPr>
    </w:p>
    <w:p w:rsidR="00AD3337" w:rsidRDefault="008D7A69">
      <w:pPr>
        <w:widowControl/>
        <w:suppressAutoHyphens w:val="0"/>
        <w:jc w:val="center"/>
        <w:textAlignment w:val="auto"/>
        <w:rPr>
          <w:rFonts w:ascii="Futura Bk BT" w:eastAsia="Calibri" w:hAnsi="Futura Bk BT" w:cs="Arial"/>
          <w:b/>
          <w:kern w:val="0"/>
          <w:sz w:val="22"/>
          <w:szCs w:val="22"/>
          <w:lang w:val="es-CO" w:eastAsia="en-US" w:bidi="ar-SA"/>
        </w:rPr>
      </w:pPr>
      <w:r>
        <w:rPr>
          <w:rFonts w:ascii="Futura Bk BT" w:eastAsia="Calibri" w:hAnsi="Futura Bk BT" w:cs="Arial"/>
          <w:b/>
          <w:kern w:val="0"/>
          <w:sz w:val="22"/>
          <w:szCs w:val="22"/>
          <w:lang w:val="es-CO" w:eastAsia="en-US" w:bidi="ar-SA"/>
        </w:rPr>
        <w:t>EL MINISTRO DE TRANSPORTE</w:t>
      </w: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center"/>
        <w:textAlignment w:val="auto"/>
        <w:rPr>
          <w:rFonts w:ascii="Futura Bk BT" w:eastAsia="Calibri" w:hAnsi="Futura Bk BT" w:cs="Arial"/>
          <w:kern w:val="0"/>
          <w:sz w:val="22"/>
          <w:szCs w:val="22"/>
          <w:lang w:val="es-CO" w:eastAsia="en-US" w:bidi="ar-SA"/>
        </w:rPr>
      </w:pPr>
      <w:r>
        <w:rPr>
          <w:rFonts w:ascii="Futura Bk BT" w:eastAsia="Calibri" w:hAnsi="Futura Bk BT" w:cs="Arial"/>
          <w:kern w:val="0"/>
          <w:sz w:val="22"/>
          <w:szCs w:val="22"/>
          <w:lang w:val="es-CO" w:eastAsia="en-US" w:bidi="ar-SA"/>
        </w:rPr>
        <w:t xml:space="preserve">En ejercicio de las facultades legales y en especial las conferidas por el artículo 21 de la Ley 105 de 1993 modificado por el artículo 1 de la Ley 787 de 2002 y </w:t>
      </w:r>
      <w:r>
        <w:rPr>
          <w:rFonts w:ascii="Futura Bk BT" w:eastAsia="Calibri" w:hAnsi="Futura Bk BT" w:cs="Arial"/>
          <w:kern w:val="0"/>
          <w:sz w:val="22"/>
          <w:szCs w:val="22"/>
          <w:lang w:val="es-CO" w:eastAsia="en-US" w:bidi="ar-SA"/>
        </w:rPr>
        <w:t>el numeral 6.15 del artículo 6 del Decreto 87 de 2011, y</w:t>
      </w: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center"/>
        <w:textAlignment w:val="auto"/>
        <w:rPr>
          <w:rFonts w:ascii="Futura Bk BT" w:eastAsia="Calibri" w:hAnsi="Futura Bk BT" w:cs="Arial"/>
          <w:b/>
          <w:kern w:val="0"/>
          <w:sz w:val="22"/>
          <w:szCs w:val="22"/>
          <w:lang w:val="es-CO" w:eastAsia="en-US" w:bidi="ar-SA"/>
        </w:rPr>
      </w:pPr>
      <w:r>
        <w:rPr>
          <w:rFonts w:ascii="Futura Bk BT" w:eastAsia="Calibri" w:hAnsi="Futura Bk BT" w:cs="Arial"/>
          <w:b/>
          <w:kern w:val="0"/>
          <w:sz w:val="22"/>
          <w:szCs w:val="22"/>
          <w:lang w:val="es-CO" w:eastAsia="en-US" w:bidi="ar-SA"/>
        </w:rPr>
        <w:t>CONSIDERANDO</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 xml:space="preserve">Que la Ley 105 de 1993, “Por la cual se dictan disposiciones básicas sobre el transporte, se redistribuyen competencias y recursos entre la Nación y las Entidades Territoriales, se </w:t>
      </w:r>
      <w:r>
        <w:rPr>
          <w:rStyle w:val="Fuentedeprrafopredeter0"/>
          <w:rFonts w:ascii="Futura Bk BT" w:eastAsia="Calibri" w:hAnsi="Futura Bk BT" w:cs="Arial"/>
          <w:kern w:val="0"/>
          <w:sz w:val="22"/>
          <w:szCs w:val="22"/>
          <w:lang w:val="es-CO" w:eastAsia="en-US" w:bidi="ar-SA"/>
        </w:rPr>
        <w:t>reglamenta la planeación en el sector transporte y se dictan otras disposiciones” en su artículo 21 (modificado parcialmente por el artículo 1 de la Ley 787 de 2002), establece:</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ind w:left="708" w:right="566"/>
        <w:jc w:val="both"/>
        <w:textAlignment w:val="auto"/>
      </w:pPr>
      <w:r>
        <w:rPr>
          <w:rStyle w:val="Fuentedeprrafopredeter0"/>
          <w:rFonts w:ascii="Futura Bk BT" w:eastAsia="Calibri" w:hAnsi="Futura Bk BT" w:cs="Arial"/>
          <w:i/>
          <w:kern w:val="0"/>
          <w:sz w:val="22"/>
          <w:szCs w:val="22"/>
          <w:lang w:val="es-CO" w:eastAsia="en-US" w:bidi="ar-SA"/>
        </w:rPr>
        <w:t>“</w:t>
      </w:r>
      <w:r>
        <w:rPr>
          <w:rStyle w:val="Fuentedeprrafopredeter0"/>
          <w:rFonts w:ascii="Futura Bk BT" w:eastAsia="Calibri" w:hAnsi="Futura Bk BT" w:cs="Arial"/>
          <w:b/>
          <w:i/>
          <w:kern w:val="0"/>
          <w:sz w:val="22"/>
          <w:szCs w:val="22"/>
          <w:lang w:val="es-CO" w:eastAsia="en-US" w:bidi="ar-SA"/>
        </w:rPr>
        <w:t xml:space="preserve">Artículo 21. Tasas, tarifas y peajes en la infraestructura de transporte a </w:t>
      </w:r>
      <w:r>
        <w:rPr>
          <w:rStyle w:val="Fuentedeprrafopredeter0"/>
          <w:rFonts w:ascii="Futura Bk BT" w:eastAsia="Calibri" w:hAnsi="Futura Bk BT" w:cs="Arial"/>
          <w:b/>
          <w:i/>
          <w:kern w:val="0"/>
          <w:sz w:val="22"/>
          <w:szCs w:val="22"/>
          <w:lang w:val="es-CO" w:eastAsia="en-US" w:bidi="ar-SA"/>
        </w:rPr>
        <w:t>cargo de la Nación.-</w:t>
      </w:r>
      <w:r>
        <w:rPr>
          <w:rStyle w:val="Fuentedeprrafopredeter0"/>
          <w:rFonts w:ascii="Futura Bk BT" w:eastAsia="Calibri" w:hAnsi="Futura Bk BT" w:cs="Arial"/>
          <w:i/>
          <w:kern w:val="0"/>
          <w:sz w:val="22"/>
          <w:szCs w:val="22"/>
          <w:lang w:val="es-CO" w:eastAsia="en-US" w:bidi="ar-SA"/>
        </w:rPr>
        <w:t xml:space="preserve"> Para la construcción y conservación de la infraestructura de transporte a cargo de la Nación, esta contará con los recursos que se apropien en el Presupuesto Nacional y además cobrará el uso de las obras de infraestructura de transport</w:t>
      </w:r>
      <w:r>
        <w:rPr>
          <w:rStyle w:val="Fuentedeprrafopredeter0"/>
          <w:rFonts w:ascii="Futura Bk BT" w:eastAsia="Calibri" w:hAnsi="Futura Bk BT" w:cs="Arial"/>
          <w:i/>
          <w:kern w:val="0"/>
          <w:sz w:val="22"/>
          <w:szCs w:val="22"/>
          <w:lang w:val="es-CO" w:eastAsia="en-US" w:bidi="ar-SA"/>
        </w:rPr>
        <w:t>e a los usuarios, buscando garantizar su adecuado mantenimiento, operación y desarrollo.</w:t>
      </w:r>
    </w:p>
    <w:p w:rsidR="00AD3337" w:rsidRDefault="00AD3337">
      <w:pPr>
        <w:widowControl/>
        <w:suppressAutoHyphens w:val="0"/>
        <w:ind w:left="708" w:right="566"/>
        <w:jc w:val="both"/>
        <w:textAlignment w:val="auto"/>
        <w:rPr>
          <w:rFonts w:ascii="Futura Bk BT" w:eastAsia="Calibri" w:hAnsi="Futura Bk BT" w:cs="Arial"/>
          <w:i/>
          <w:kern w:val="0"/>
          <w:sz w:val="22"/>
          <w:szCs w:val="22"/>
          <w:lang w:val="es-CO" w:eastAsia="en-US" w:bidi="ar-SA"/>
        </w:rPr>
      </w:pPr>
    </w:p>
    <w:p w:rsidR="00AD3337" w:rsidRDefault="008D7A69">
      <w:pPr>
        <w:widowControl/>
        <w:suppressAutoHyphens w:val="0"/>
        <w:ind w:left="708" w:right="566"/>
        <w:jc w:val="both"/>
        <w:textAlignment w:val="auto"/>
        <w:rPr>
          <w:rFonts w:ascii="Futura Bk BT" w:eastAsia="Calibri" w:hAnsi="Futura Bk BT" w:cs="Arial"/>
          <w:i/>
          <w:kern w:val="0"/>
          <w:sz w:val="22"/>
          <w:szCs w:val="22"/>
          <w:lang w:val="es-CO" w:eastAsia="en-US" w:bidi="ar-SA"/>
        </w:rPr>
      </w:pPr>
      <w:r>
        <w:rPr>
          <w:rFonts w:ascii="Futura Bk BT" w:eastAsia="Calibri" w:hAnsi="Futura Bk BT" w:cs="Arial"/>
          <w:i/>
          <w:kern w:val="0"/>
          <w:sz w:val="22"/>
          <w:szCs w:val="22"/>
          <w:lang w:val="es-CO" w:eastAsia="en-US" w:bidi="ar-SA"/>
        </w:rPr>
        <w:t>Para estos efectos, la Nación establecerá peajes, tarifas y tasas sobre el uso de la infraestructura nacional de transporte y los recursos provenientes de su cobro se</w:t>
      </w:r>
      <w:r>
        <w:rPr>
          <w:rFonts w:ascii="Futura Bk BT" w:eastAsia="Calibri" w:hAnsi="Futura Bk BT" w:cs="Arial"/>
          <w:i/>
          <w:kern w:val="0"/>
          <w:sz w:val="22"/>
          <w:szCs w:val="22"/>
          <w:lang w:val="es-CO" w:eastAsia="en-US" w:bidi="ar-SA"/>
        </w:rPr>
        <w:t xml:space="preserve"> usarán exclusivamente para ese modo de transporte.”</w:t>
      </w:r>
    </w:p>
    <w:p w:rsidR="00AD3337" w:rsidRDefault="00AD3337">
      <w:pPr>
        <w:widowControl/>
        <w:suppressAutoHyphens w:val="0"/>
        <w:ind w:left="708" w:right="566"/>
        <w:jc w:val="both"/>
        <w:textAlignment w:val="auto"/>
        <w:rPr>
          <w:rFonts w:ascii="Futura Bk BT" w:eastAsia="Calibri" w:hAnsi="Futura Bk BT" w:cs="Arial"/>
          <w:i/>
          <w:kern w:val="0"/>
          <w:sz w:val="22"/>
          <w:szCs w:val="22"/>
          <w:lang w:val="es-CO" w:eastAsia="en-US" w:bidi="ar-SA"/>
        </w:rPr>
      </w:pPr>
    </w:p>
    <w:p w:rsidR="00AD3337" w:rsidRDefault="00AD3337">
      <w:pPr>
        <w:widowControl/>
        <w:suppressAutoHyphens w:val="0"/>
        <w:ind w:left="708" w:right="566"/>
        <w:jc w:val="both"/>
        <w:textAlignment w:val="auto"/>
        <w:rPr>
          <w:rFonts w:ascii="Futura Bk BT" w:eastAsia="Calibri" w:hAnsi="Futura Bk BT" w:cs="Arial"/>
          <w:i/>
          <w:kern w:val="0"/>
          <w:sz w:val="22"/>
          <w:szCs w:val="22"/>
          <w:lang w:val="es-CO" w:eastAsia="en-US" w:bidi="ar-SA"/>
        </w:rPr>
      </w:pPr>
    </w:p>
    <w:p w:rsidR="00AD3337" w:rsidRDefault="00AD3337">
      <w:pPr>
        <w:widowControl/>
        <w:suppressAutoHyphens w:val="0"/>
        <w:ind w:left="708" w:right="566"/>
        <w:jc w:val="both"/>
        <w:textAlignment w:val="auto"/>
        <w:rPr>
          <w:rFonts w:ascii="Futura Bk BT" w:eastAsia="Calibri" w:hAnsi="Futura Bk BT" w:cs="Arial"/>
          <w:i/>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 xml:space="preserve">Que el Decreto 087 de 2011 </w:t>
      </w:r>
      <w:r>
        <w:rPr>
          <w:rStyle w:val="Fuentedeprrafopredeter0"/>
          <w:rFonts w:ascii="Futura Bk BT" w:eastAsia="Calibri" w:hAnsi="Futura Bk BT" w:cs="Arial"/>
          <w:i/>
          <w:kern w:val="0"/>
          <w:sz w:val="22"/>
          <w:szCs w:val="22"/>
          <w:lang w:val="es-CO" w:eastAsia="en-US" w:bidi="ar-SA"/>
        </w:rPr>
        <w:t>“Por el cual se modifica la estructura el Ministerio de Transporte y se determinan las funciones de sus dependencias”</w:t>
      </w:r>
      <w:r>
        <w:rPr>
          <w:rStyle w:val="Fuentedeprrafopredeter0"/>
          <w:rFonts w:ascii="Futura Bk BT" w:eastAsia="Calibri" w:hAnsi="Futura Bk BT" w:cs="Arial"/>
          <w:kern w:val="0"/>
          <w:sz w:val="22"/>
          <w:szCs w:val="22"/>
          <w:lang w:val="es-CO" w:eastAsia="en-US" w:bidi="ar-SA"/>
        </w:rPr>
        <w:t xml:space="preserve"> estableció en los numerales 6.14 y 6.15 del artículo 6:</w:t>
      </w:r>
    </w:p>
    <w:p w:rsidR="00AD3337" w:rsidRDefault="00AD3337">
      <w:pPr>
        <w:widowControl/>
        <w:suppressAutoHyphens w:val="0"/>
        <w:ind w:left="708"/>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ind w:left="708" w:right="566"/>
        <w:jc w:val="both"/>
        <w:textAlignment w:val="auto"/>
      </w:pPr>
      <w:r>
        <w:rPr>
          <w:rStyle w:val="Fuentedeprrafopredeter0"/>
          <w:rFonts w:ascii="Futura Bk BT" w:eastAsia="Calibri" w:hAnsi="Futura Bk BT" w:cs="Arial"/>
          <w:i/>
          <w:kern w:val="0"/>
          <w:sz w:val="22"/>
          <w:szCs w:val="22"/>
          <w:lang w:val="es-CO" w:eastAsia="en-US" w:bidi="ar-SA"/>
        </w:rPr>
        <w:t>“6.14. Emitir, en su calidad de suprema autoridad del Sector Transporte y del Sistema Nacional de Transporte, concepto vinculante previo al establecimiento de los peajes que deben cobrarse por el uso de las vías a cargo de la Nación, los departamentos, d</w:t>
      </w:r>
      <w:r>
        <w:rPr>
          <w:rStyle w:val="Fuentedeprrafopredeter0"/>
          <w:rFonts w:ascii="Futura Bk BT" w:eastAsia="Calibri" w:hAnsi="Futura Bk BT" w:cs="Arial"/>
          <w:i/>
          <w:kern w:val="0"/>
          <w:sz w:val="22"/>
          <w:szCs w:val="22"/>
          <w:lang w:val="es-CO" w:eastAsia="en-US" w:bidi="ar-SA"/>
        </w:rPr>
        <w:t>istritos y municipios.”</w:t>
      </w:r>
    </w:p>
    <w:p w:rsidR="00AD3337" w:rsidRDefault="00AD3337">
      <w:pPr>
        <w:widowControl/>
        <w:suppressAutoHyphens w:val="0"/>
        <w:ind w:left="708" w:right="566"/>
        <w:jc w:val="both"/>
        <w:textAlignment w:val="auto"/>
        <w:rPr>
          <w:rFonts w:ascii="Futura Bk BT" w:eastAsia="Calibri" w:hAnsi="Futura Bk BT" w:cs="Arial"/>
          <w:i/>
          <w:kern w:val="0"/>
          <w:sz w:val="22"/>
          <w:szCs w:val="22"/>
          <w:lang w:val="es-CO" w:eastAsia="en-US" w:bidi="ar-SA"/>
        </w:rPr>
      </w:pPr>
    </w:p>
    <w:p w:rsidR="00AD3337" w:rsidRDefault="008D7A69">
      <w:pPr>
        <w:widowControl/>
        <w:suppressAutoHyphens w:val="0"/>
        <w:ind w:left="708" w:right="566"/>
        <w:jc w:val="both"/>
        <w:textAlignment w:val="auto"/>
        <w:rPr>
          <w:rFonts w:ascii="Futura Bk BT" w:eastAsia="Calibri" w:hAnsi="Futura Bk BT" w:cs="Arial"/>
          <w:i/>
          <w:kern w:val="0"/>
          <w:sz w:val="22"/>
          <w:szCs w:val="22"/>
          <w:lang w:val="es-CO" w:eastAsia="en-US" w:bidi="ar-SA"/>
        </w:rPr>
      </w:pPr>
      <w:r>
        <w:rPr>
          <w:rFonts w:ascii="Futura Bk BT" w:eastAsia="Calibri" w:hAnsi="Futura Bk BT" w:cs="Arial"/>
          <w:i/>
          <w:kern w:val="0"/>
          <w:sz w:val="22"/>
          <w:szCs w:val="22"/>
          <w:lang w:val="es-CO" w:eastAsia="en-US" w:bidi="ar-SA"/>
        </w:rPr>
        <w:t>(…)</w:t>
      </w:r>
    </w:p>
    <w:p w:rsidR="00AD3337" w:rsidRDefault="00AD3337">
      <w:pPr>
        <w:widowControl/>
        <w:suppressAutoHyphens w:val="0"/>
        <w:ind w:left="708" w:right="566"/>
        <w:jc w:val="both"/>
        <w:textAlignment w:val="auto"/>
        <w:rPr>
          <w:rFonts w:ascii="Futura Bk BT" w:eastAsia="Calibri" w:hAnsi="Futura Bk BT" w:cs="Arial"/>
          <w:i/>
          <w:kern w:val="0"/>
          <w:sz w:val="22"/>
          <w:szCs w:val="22"/>
          <w:lang w:val="es-CO" w:eastAsia="en-US" w:bidi="ar-SA"/>
        </w:rPr>
      </w:pPr>
    </w:p>
    <w:p w:rsidR="00AD3337" w:rsidRDefault="008D7A69">
      <w:pPr>
        <w:widowControl/>
        <w:suppressAutoHyphens w:val="0"/>
        <w:ind w:left="708" w:right="566"/>
        <w:jc w:val="both"/>
        <w:textAlignment w:val="auto"/>
        <w:rPr>
          <w:rFonts w:ascii="Futura Bk BT" w:eastAsia="Calibri" w:hAnsi="Futura Bk BT" w:cs="Arial"/>
          <w:i/>
          <w:kern w:val="0"/>
          <w:sz w:val="22"/>
          <w:szCs w:val="22"/>
          <w:lang w:val="es-CO" w:eastAsia="en-US" w:bidi="ar-SA"/>
        </w:rPr>
      </w:pPr>
      <w:r>
        <w:rPr>
          <w:rFonts w:ascii="Futura Bk BT" w:eastAsia="Calibri" w:hAnsi="Futura Bk BT" w:cs="Arial"/>
          <w:i/>
          <w:kern w:val="0"/>
          <w:sz w:val="22"/>
          <w:szCs w:val="22"/>
          <w:lang w:val="es-CO" w:eastAsia="en-US" w:bidi="ar-SA"/>
        </w:rPr>
        <w:lastRenderedPageBreak/>
        <w:t>“6.15. Establecer los peajes, tarifas, tasas y derechos a cobrar por el uso de la infraestructura de los modos de transporte, excepto el aéreo.”</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 xml:space="preserve">Que el Ministro de Transporte, expidió la Resolución No. 1227 de 2015 (mayo 4) </w:t>
      </w:r>
      <w:r>
        <w:rPr>
          <w:rStyle w:val="Fuentedeprrafopredeter0"/>
          <w:rFonts w:ascii="Futura Bk BT" w:eastAsia="Calibri" w:hAnsi="Futura Bk BT" w:cs="Arial"/>
          <w:i/>
          <w:kern w:val="0"/>
          <w:sz w:val="22"/>
          <w:szCs w:val="22"/>
          <w:lang w:val="es-CO" w:eastAsia="en-US" w:bidi="ar-SA"/>
        </w:rPr>
        <w:t xml:space="preserve">“Por la cual se asigna sector de influencia, cobertura y se fijan las tarifas de peaje que cobrará el Instituto Nacional de Vías – INVIAS – en las estaciones de peaje El Placer, Daza y su estación complementaria Cano, ubicadas en el tramo vial Rumichaca – </w:t>
      </w:r>
      <w:r>
        <w:rPr>
          <w:rStyle w:val="Fuentedeprrafopredeter0"/>
          <w:rFonts w:ascii="Futura Bk BT" w:eastAsia="Calibri" w:hAnsi="Futura Bk BT" w:cs="Arial"/>
          <w:i/>
          <w:kern w:val="0"/>
          <w:sz w:val="22"/>
          <w:szCs w:val="22"/>
          <w:lang w:val="es-CO" w:eastAsia="en-US" w:bidi="ar-SA"/>
        </w:rPr>
        <w:t>Pasto – Cano.”</w:t>
      </w:r>
    </w:p>
    <w:p w:rsidR="00AD3337" w:rsidRDefault="00AD3337">
      <w:pPr>
        <w:widowControl/>
        <w:suppressAutoHyphens w:val="0"/>
        <w:jc w:val="both"/>
        <w:textAlignment w:val="auto"/>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 xml:space="preserve">Que el Ministro de Transporte, expidió la Resolución No. 1920 de junio 23 de 2015 </w:t>
      </w:r>
      <w:r>
        <w:rPr>
          <w:rStyle w:val="Fuentedeprrafopredeter0"/>
          <w:rFonts w:ascii="Futura Bk BT" w:eastAsia="Calibri" w:hAnsi="Futura Bk BT" w:cs="Arial"/>
          <w:i/>
          <w:kern w:val="0"/>
          <w:sz w:val="22"/>
          <w:szCs w:val="22"/>
          <w:lang w:val="es-CO" w:eastAsia="en-US" w:bidi="ar-SA"/>
        </w:rPr>
        <w:t>“Por la cual se emite concepto vinculante previo al establecimiento de una estación de peaje denominada Ipiales, se establecen las tarifas a cobrar en la mism</w:t>
      </w:r>
      <w:r>
        <w:rPr>
          <w:rStyle w:val="Fuentedeprrafopredeter0"/>
          <w:rFonts w:ascii="Futura Bk BT" w:eastAsia="Calibri" w:hAnsi="Futura Bk BT" w:cs="Arial"/>
          <w:i/>
          <w:kern w:val="0"/>
          <w:sz w:val="22"/>
          <w:szCs w:val="22"/>
          <w:lang w:val="es-CO" w:eastAsia="en-US" w:bidi="ar-SA"/>
        </w:rPr>
        <w:t>a, así como en la estación de peaje existente denominada El Placer, las cuales pertenecen a la asociación público privada de iniciativa pública que pertenece al corredor vial Rumichaca Pasto.”</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 xml:space="preserve">Que el artículo segundo, parágrafo primero del artículo </w:t>
      </w:r>
      <w:r>
        <w:rPr>
          <w:rStyle w:val="Fuentedeprrafopredeter0"/>
          <w:rFonts w:ascii="Futura Bk BT" w:eastAsia="Calibri" w:hAnsi="Futura Bk BT" w:cs="Arial"/>
          <w:kern w:val="0"/>
          <w:sz w:val="22"/>
          <w:szCs w:val="22"/>
          <w:lang w:val="es-CO" w:eastAsia="en-US" w:bidi="ar-SA"/>
        </w:rPr>
        <w:t>segundo de la Resolución No. 1920 de junio 23 de 2015, determinó la reubicación de la estación de peaje El Placer, así:</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ind w:left="708" w:right="566"/>
        <w:jc w:val="both"/>
        <w:textAlignment w:val="auto"/>
      </w:pPr>
      <w:r>
        <w:rPr>
          <w:rStyle w:val="Fuentedeprrafopredeter0"/>
          <w:rFonts w:ascii="Futura Bk BT" w:eastAsia="Calibri" w:hAnsi="Futura Bk BT" w:cs="Arial"/>
          <w:b/>
          <w:i/>
          <w:kern w:val="0"/>
          <w:sz w:val="22"/>
          <w:szCs w:val="22"/>
          <w:lang w:val="es-CO" w:eastAsia="en-US" w:bidi="ar-SA"/>
        </w:rPr>
        <w:t>“PARÁGRAFO PRIMERO</w:t>
      </w:r>
      <w:r>
        <w:rPr>
          <w:rStyle w:val="Fuentedeprrafopredeter0"/>
          <w:rFonts w:ascii="Futura Bk BT" w:eastAsia="Calibri" w:hAnsi="Futura Bk BT" w:cs="Arial"/>
          <w:i/>
          <w:kern w:val="0"/>
          <w:sz w:val="22"/>
          <w:szCs w:val="22"/>
          <w:lang w:val="es-CO" w:eastAsia="en-US" w:bidi="ar-SA"/>
        </w:rPr>
        <w:t>: La estación de Peaje denominada El Placer que actualmente opera en forma bidireccional en el PR 56+000 será modifi</w:t>
      </w:r>
      <w:r>
        <w:rPr>
          <w:rStyle w:val="Fuentedeprrafopredeter0"/>
          <w:rFonts w:ascii="Futura Bk BT" w:eastAsia="Calibri" w:hAnsi="Futura Bk BT" w:cs="Arial"/>
          <w:i/>
          <w:kern w:val="0"/>
          <w:sz w:val="22"/>
          <w:szCs w:val="22"/>
          <w:lang w:val="es-CO" w:eastAsia="en-US" w:bidi="ar-SA"/>
        </w:rPr>
        <w:t>cada a doble calzada con separación de sentidos de cobro para adaptarla a las condiciones topográficas, con una caseta unidireccional en el sentido Norte Sur en la ubicación actual PR56+000 y una segunda casita unidireccional en sentido Sur Norte a ubicars</w:t>
      </w:r>
      <w:r>
        <w:rPr>
          <w:rStyle w:val="Fuentedeprrafopredeter0"/>
          <w:rFonts w:ascii="Futura Bk BT" w:eastAsia="Calibri" w:hAnsi="Futura Bk BT" w:cs="Arial"/>
          <w:i/>
          <w:kern w:val="0"/>
          <w:sz w:val="22"/>
          <w:szCs w:val="22"/>
          <w:lang w:val="es-CO" w:eastAsia="en-US" w:bidi="ar-SA"/>
        </w:rPr>
        <w:t>e a 1,34 km más al sur en el PR54+660.”</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 xml:space="preserve">Que la Agencia Nacional de Infraestructura – ANI realizó apertura del proceso de Licitación No. VJ-VE-IP-LP-014-2013 con el fin de </w:t>
      </w:r>
      <w:r>
        <w:rPr>
          <w:rStyle w:val="Fuentedeprrafopredeter0"/>
          <w:rFonts w:ascii="Futura Bk BT" w:eastAsia="Calibri" w:hAnsi="Futura Bk BT" w:cs="Arial"/>
          <w:i/>
          <w:kern w:val="0"/>
          <w:sz w:val="22"/>
          <w:szCs w:val="22"/>
          <w:lang w:val="es-CO" w:eastAsia="en-US" w:bidi="ar-SA"/>
        </w:rPr>
        <w:t>“Seleccionar la oferta más favorable para la adjudicación de un (1) Contrato de Con</w:t>
      </w:r>
      <w:r>
        <w:rPr>
          <w:rStyle w:val="Fuentedeprrafopredeter0"/>
          <w:rFonts w:ascii="Futura Bk BT" w:eastAsia="Calibri" w:hAnsi="Futura Bk BT" w:cs="Arial"/>
          <w:i/>
          <w:kern w:val="0"/>
          <w:sz w:val="22"/>
          <w:szCs w:val="22"/>
          <w:lang w:val="es-CO" w:eastAsia="en-US" w:bidi="ar-SA"/>
        </w:rPr>
        <w:t>cesión bajo el esquema de APP, para que el Concesionario realice, a su cuenta y riesgo los estudios y diseños definitivos, financiación, gestión ambiental, predial y social, construcción, mejoramiento, rehabilitación, operación, mantenimiento y reversión d</w:t>
      </w:r>
      <w:r>
        <w:rPr>
          <w:rStyle w:val="Fuentedeprrafopredeter0"/>
          <w:rFonts w:ascii="Futura Bk BT" w:eastAsia="Calibri" w:hAnsi="Futura Bk BT" w:cs="Arial"/>
          <w:i/>
          <w:kern w:val="0"/>
          <w:sz w:val="22"/>
          <w:szCs w:val="22"/>
          <w:lang w:val="es-CO" w:eastAsia="en-US" w:bidi="ar-SA"/>
        </w:rPr>
        <w:t>e la doble calzada entre Rumichaca y Pasto, de acuerdo con el Apéndice Técnico 1 y de la minuta del Contrato”.</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Que mediante Resolución No. 1309 de 24 de julio de 2015 la Agencia Nacional de Infraestructura – ANI adjudicó la Licitación Pública No. VJ-VJ-VE</w:t>
      </w:r>
      <w:r>
        <w:rPr>
          <w:rStyle w:val="Fuentedeprrafopredeter0"/>
          <w:rFonts w:ascii="Futura Bk BT" w:eastAsia="Calibri" w:hAnsi="Futura Bk BT" w:cs="Arial"/>
          <w:kern w:val="0"/>
          <w:sz w:val="22"/>
          <w:szCs w:val="22"/>
          <w:lang w:val="es-CO" w:eastAsia="en-US" w:bidi="ar-SA"/>
        </w:rPr>
        <w:t>-IP-LP-014-2013 a la Estructura Plural SAC 4G conformada por Sacyr Concesiones Colombia S.A.S. y Herdoiza Crespo Construcciones Colombia S.A.S., constituyéndose el 21 de agosto de 2015 mediante documento privado y bajo las leyes de la República de Colombia</w:t>
      </w:r>
      <w:r>
        <w:rPr>
          <w:rStyle w:val="Fuentedeprrafopredeter0"/>
          <w:rFonts w:ascii="Futura Bk BT" w:eastAsia="Calibri" w:hAnsi="Futura Bk BT" w:cs="Arial"/>
          <w:kern w:val="0"/>
          <w:sz w:val="22"/>
          <w:szCs w:val="22"/>
          <w:lang w:val="es-CO" w:eastAsia="en-US" w:bidi="ar-SA"/>
        </w:rPr>
        <w:t xml:space="preserve">, la sociedad </w:t>
      </w:r>
      <w:bookmarkStart w:id="1" w:name="_Hlk480364895"/>
      <w:r>
        <w:rPr>
          <w:rStyle w:val="Fuentedeprrafopredeter0"/>
          <w:rFonts w:ascii="Futura Bk BT" w:eastAsia="Calibri" w:hAnsi="Futura Bk BT" w:cs="Arial"/>
          <w:kern w:val="0"/>
          <w:sz w:val="22"/>
          <w:szCs w:val="22"/>
          <w:lang w:val="es-CO" w:eastAsia="en-US" w:bidi="ar-SA"/>
        </w:rPr>
        <w:t>Concesionaria Unión Vial del Sur S.A.S.</w:t>
      </w:r>
      <w:bookmarkEnd w:id="1"/>
      <w:r>
        <w:rPr>
          <w:rStyle w:val="Fuentedeprrafopredeter0"/>
          <w:rFonts w:ascii="Futura Bk BT" w:eastAsia="Calibri" w:hAnsi="Futura Bk BT" w:cs="Arial"/>
          <w:kern w:val="0"/>
          <w:sz w:val="22"/>
          <w:szCs w:val="22"/>
          <w:lang w:val="es-CO" w:eastAsia="en-US" w:bidi="ar-SA"/>
        </w:rPr>
        <w:t>, cuyo único objeto social es la suscripción y ejecución del Contrato de Concesión No. 15 de 2015.</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Que de acuerdo con lo establecido en el parágrafo primero del artículo segundo de la Resolución 1920 de</w:t>
      </w:r>
      <w:r>
        <w:rPr>
          <w:rStyle w:val="Fuentedeprrafopredeter0"/>
          <w:rFonts w:ascii="Futura Bk BT" w:eastAsia="Calibri" w:hAnsi="Futura Bk BT" w:cs="Arial"/>
          <w:kern w:val="0"/>
          <w:sz w:val="22"/>
          <w:szCs w:val="22"/>
          <w:lang w:val="es-CO" w:eastAsia="en-US" w:bidi="ar-SA"/>
        </w:rPr>
        <w:t xml:space="preserve"> 2015, se prevén para la Estación de Peaje El Placer dos emplazamientos unidireccionales distantes entre sí, con lo cual se deben duplicar edificios administrativos que hacen parte de la Estación y otras facilidades como son: áreas de recaudo, sistemas, au</w:t>
      </w:r>
      <w:r>
        <w:rPr>
          <w:rStyle w:val="Fuentedeprrafopredeter0"/>
          <w:rFonts w:ascii="Futura Bk BT" w:eastAsia="Calibri" w:hAnsi="Futura Bk BT" w:cs="Arial"/>
          <w:kern w:val="0"/>
          <w:sz w:val="22"/>
          <w:szCs w:val="22"/>
          <w:lang w:val="es-CO" w:eastAsia="en-US" w:bidi="ar-SA"/>
        </w:rPr>
        <w:t>ditoría y administración, las cuales son necesarias para una operación segura y correcta. En el mismo sentido, se establece la construcción de tres casetas de cobro haciendo totalmente rígida la atención del recaudo en días y horas pico, pues no hay la pos</w:t>
      </w:r>
      <w:r>
        <w:rPr>
          <w:rStyle w:val="Fuentedeprrafopredeter0"/>
          <w:rFonts w:ascii="Futura Bk BT" w:eastAsia="Calibri" w:hAnsi="Futura Bk BT" w:cs="Arial"/>
          <w:kern w:val="0"/>
          <w:sz w:val="22"/>
          <w:szCs w:val="22"/>
          <w:lang w:val="es-CO" w:eastAsia="en-US" w:bidi="ar-SA"/>
        </w:rPr>
        <w:t>ibilidad de carriles reversibles. Adicionalmente, la ubicación de una de las estaciones de peaje sería en la futura carretera en el entorno de lo que hoy es el PR 54+660 de la vía existente lo que implicaría que quede emplazada sobre una pendiente de 8%, m</w:t>
      </w:r>
      <w:r>
        <w:rPr>
          <w:rStyle w:val="Fuentedeprrafopredeter0"/>
          <w:rFonts w:ascii="Futura Bk BT" w:eastAsia="Calibri" w:hAnsi="Futura Bk BT" w:cs="Arial"/>
          <w:kern w:val="0"/>
          <w:sz w:val="22"/>
          <w:szCs w:val="22"/>
          <w:lang w:val="es-CO" w:eastAsia="en-US" w:bidi="ar-SA"/>
        </w:rPr>
        <w:t>ientras que la otra estación de Peaje ubicada hoy en el 56+000 de la vía existente tendría una pendiente superior al 5%, en contravía de recomendaciones internacionales que contemplan un máximo de 5% de pendiente, con el fin de evitar inconvenientes como d</w:t>
      </w:r>
      <w:r>
        <w:rPr>
          <w:rStyle w:val="Fuentedeprrafopredeter0"/>
          <w:rFonts w:ascii="Futura Bk BT" w:eastAsia="Calibri" w:hAnsi="Futura Bk BT" w:cs="Arial"/>
          <w:kern w:val="0"/>
          <w:sz w:val="22"/>
          <w:szCs w:val="22"/>
          <w:lang w:val="es-CO" w:eastAsia="en-US" w:bidi="ar-SA"/>
        </w:rPr>
        <w:t>ificultad en el arranque de los vehículos de carga luego del pago en las estaciones, generando mayor polución atmosférica en el corredor.</w:t>
      </w:r>
    </w:p>
    <w:p w:rsidR="00AD3337" w:rsidRDefault="00AD3337">
      <w:pPr>
        <w:widowControl/>
        <w:suppressAutoHyphens w:val="0"/>
        <w:jc w:val="both"/>
        <w:textAlignment w:val="auto"/>
        <w:rPr>
          <w:rFonts w:ascii="Futura Bk BT" w:eastAsia="Calibri" w:hAnsi="Futura Bk BT" w:cs="Arial"/>
          <w:kern w:val="0"/>
          <w:sz w:val="22"/>
          <w:szCs w:val="22"/>
          <w:lang w:eastAsia="en-US" w:bidi="ar-SA"/>
        </w:rPr>
      </w:pPr>
    </w:p>
    <w:p w:rsidR="00AD3337" w:rsidRDefault="00AD3337">
      <w:pPr>
        <w:widowControl/>
        <w:suppressAutoHyphens w:val="0"/>
        <w:jc w:val="both"/>
        <w:textAlignment w:val="auto"/>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 xml:space="preserve">Que, con base en lo anterior, el Concesionario Unión Vial del Sur S.A.S. presentó una propuesta alternativa de </w:t>
      </w:r>
      <w:r>
        <w:rPr>
          <w:rStyle w:val="Fuentedeprrafopredeter0"/>
          <w:rFonts w:ascii="Futura Bk BT" w:eastAsia="Calibri" w:hAnsi="Futura Bk BT" w:cs="Arial"/>
          <w:kern w:val="0"/>
          <w:sz w:val="22"/>
          <w:szCs w:val="22"/>
          <w:lang w:val="es-CO" w:eastAsia="en-US" w:bidi="ar-SA"/>
        </w:rPr>
        <w:t>ubicación de la Estación de Peaje El Placer en el entorno del PR 49+560 de la vía existente, en el cual la Estación de Peaje quedaría emplazada en una pendiente de 4.3%, que cumple los cánones internacionales, el cual consta de ocho carriles, seis de los c</w:t>
      </w:r>
      <w:r>
        <w:rPr>
          <w:rStyle w:val="Fuentedeprrafopredeter0"/>
          <w:rFonts w:ascii="Futura Bk BT" w:eastAsia="Calibri" w:hAnsi="Futura Bk BT" w:cs="Arial"/>
          <w:kern w:val="0"/>
          <w:sz w:val="22"/>
          <w:szCs w:val="22"/>
          <w:lang w:val="es-CO" w:eastAsia="en-US" w:bidi="ar-SA"/>
        </w:rPr>
        <w:t>uales son reversibles de manera que la operación en días y horas pico pueda realizarse hasta con 6 carriles en un solo sentido. Además, está emplazada en un área que permite la construcción del edificio administrativo (sistemas, recaudo, auditoría, adminis</w:t>
      </w:r>
      <w:r>
        <w:rPr>
          <w:rStyle w:val="Fuentedeprrafopredeter0"/>
          <w:rFonts w:ascii="Futura Bk BT" w:eastAsia="Calibri" w:hAnsi="Futura Bk BT" w:cs="Arial"/>
          <w:kern w:val="0"/>
          <w:sz w:val="22"/>
          <w:szCs w:val="22"/>
          <w:lang w:val="es-CO" w:eastAsia="en-US" w:bidi="ar-SA"/>
        </w:rPr>
        <w:t>tración, transporte de valores etc.), indispensable para una eficiente y segura operación, eliminando también un posible riesgo de elusión en el corredor.</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both"/>
        <w:textAlignment w:val="auto"/>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Que la Interventoría del Contrato de Concesión, mediante comunicación HMV-2887-C200-276 del 31 de o</w:t>
      </w:r>
      <w:r>
        <w:rPr>
          <w:rStyle w:val="Fuentedeprrafopredeter0"/>
          <w:rFonts w:ascii="Futura Bk BT" w:eastAsia="Calibri" w:hAnsi="Futura Bk BT" w:cs="Arial"/>
          <w:kern w:val="0"/>
          <w:sz w:val="22"/>
          <w:szCs w:val="22"/>
          <w:lang w:val="es-CO" w:eastAsia="en-US" w:bidi="ar-SA"/>
        </w:rPr>
        <w:t xml:space="preserve">ctubre de 2015 dio concepto favorable a la reubicación de la Estación de Peaje El Placer, en los siguientes términos: </w:t>
      </w:r>
      <w:r>
        <w:rPr>
          <w:rStyle w:val="Fuentedeprrafopredeter0"/>
          <w:rFonts w:ascii="Futura Bk BT" w:eastAsia="Calibri" w:hAnsi="Futura Bk BT" w:cs="Arial"/>
          <w:i/>
          <w:kern w:val="0"/>
          <w:sz w:val="22"/>
          <w:szCs w:val="22"/>
          <w:lang w:val="es-CO" w:eastAsia="en-US" w:bidi="ar-SA"/>
        </w:rPr>
        <w:t>“Con respecto a las justificaciones técnicas presentadas por Ustedes para el cambio de ubicación contractual, las encontramos acertadas, p</w:t>
      </w:r>
      <w:r>
        <w:rPr>
          <w:rStyle w:val="Fuentedeprrafopredeter0"/>
          <w:rFonts w:ascii="Futura Bk BT" w:eastAsia="Calibri" w:hAnsi="Futura Bk BT" w:cs="Arial"/>
          <w:i/>
          <w:kern w:val="0"/>
          <w:sz w:val="22"/>
          <w:szCs w:val="22"/>
          <w:lang w:val="es-CO" w:eastAsia="en-US" w:bidi="ar-SA"/>
        </w:rPr>
        <w:t>or tanto insistimos que el concepto de ubicación de la caseta del peaje El Placer es vinculante con lo dispuesto en la Resolución No. 1920 del 23 de junio de 2015, por lo que el Concesionario deberá realizar los trámites pertinentes ante el Ministerio de T</w:t>
      </w:r>
      <w:r>
        <w:rPr>
          <w:rStyle w:val="Fuentedeprrafopredeter0"/>
          <w:rFonts w:ascii="Futura Bk BT" w:eastAsia="Calibri" w:hAnsi="Futura Bk BT" w:cs="Arial"/>
          <w:i/>
          <w:kern w:val="0"/>
          <w:sz w:val="22"/>
          <w:szCs w:val="22"/>
          <w:lang w:val="es-CO" w:eastAsia="en-US" w:bidi="ar-SA"/>
        </w:rPr>
        <w:t>ransporte para la autorización del cambio de ubicación de la estación, y deberá realizarse los ajustes contractuales de ser necesario, puesto que la ubicación actual está definida en el apéndice técnico 1”.</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both"/>
        <w:textAlignment w:val="auto"/>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Que, en virtud de la anterior, la Agencia Nacio</w:t>
      </w:r>
      <w:r>
        <w:rPr>
          <w:rStyle w:val="Fuentedeprrafopredeter0"/>
          <w:rFonts w:ascii="Futura Bk BT" w:eastAsia="Calibri" w:hAnsi="Futura Bk BT" w:cs="Arial"/>
          <w:kern w:val="0"/>
          <w:sz w:val="22"/>
          <w:szCs w:val="22"/>
          <w:lang w:val="es-CO" w:eastAsia="en-US" w:bidi="ar-SA"/>
        </w:rPr>
        <w:t xml:space="preserve">nal de Infraestructura – ANI allego la solicitud respectiva mediante oficio No. </w:t>
      </w:r>
      <w:r>
        <w:rPr>
          <w:rStyle w:val="Fuentedeprrafopredeter0"/>
          <w:rFonts w:ascii="Futura Bk BT" w:eastAsia="Calibri" w:hAnsi="Futura Bk BT" w:cs="Arial"/>
          <w:kern w:val="0"/>
          <w:sz w:val="22"/>
          <w:szCs w:val="22"/>
          <w:shd w:val="clear" w:color="auto" w:fill="FFFF00"/>
          <w:lang w:val="es-CO" w:eastAsia="en-US" w:bidi="ar-SA"/>
        </w:rPr>
        <w:t>[-]</w:t>
      </w:r>
      <w:r>
        <w:rPr>
          <w:rStyle w:val="Fuentedeprrafopredeter0"/>
          <w:rFonts w:ascii="Futura Bk BT" w:eastAsia="Calibri" w:hAnsi="Futura Bk BT" w:cs="Arial"/>
          <w:kern w:val="0"/>
          <w:sz w:val="22"/>
          <w:szCs w:val="22"/>
          <w:lang w:val="es-CO" w:eastAsia="en-US" w:bidi="ar-SA"/>
        </w:rPr>
        <w:t xml:space="preserve"> y la Concesionaria Unión Vial del Sur S.A.S. acompaño dicha solicitud con su consentimiento y documentos de soporte en oficio No. </w:t>
      </w:r>
      <w:r>
        <w:rPr>
          <w:rStyle w:val="Fuentedeprrafopredeter0"/>
          <w:rFonts w:ascii="Futura Bk BT" w:eastAsia="Calibri" w:hAnsi="Futura Bk BT" w:cs="Arial"/>
          <w:kern w:val="0"/>
          <w:sz w:val="22"/>
          <w:szCs w:val="22"/>
          <w:shd w:val="clear" w:color="auto" w:fill="FFFF00"/>
          <w:lang w:val="es-CO" w:eastAsia="en-US" w:bidi="ar-SA"/>
        </w:rPr>
        <w:t>[-]</w:t>
      </w:r>
      <w:r>
        <w:rPr>
          <w:rStyle w:val="Fuentedeprrafopredeter0"/>
          <w:rFonts w:ascii="Futura Bk BT" w:eastAsia="Calibri" w:hAnsi="Futura Bk BT" w:cs="Arial"/>
          <w:kern w:val="0"/>
          <w:sz w:val="22"/>
          <w:szCs w:val="22"/>
          <w:lang w:val="es-CO" w:eastAsia="en-US" w:bidi="ar-SA"/>
        </w:rPr>
        <w:t xml:space="preserve"> radicados en el Ministerio de Transpor</w:t>
      </w:r>
      <w:r>
        <w:rPr>
          <w:rStyle w:val="Fuentedeprrafopredeter0"/>
          <w:rFonts w:ascii="Futura Bk BT" w:eastAsia="Calibri" w:hAnsi="Futura Bk BT" w:cs="Arial"/>
          <w:kern w:val="0"/>
          <w:sz w:val="22"/>
          <w:szCs w:val="22"/>
          <w:lang w:val="es-CO" w:eastAsia="en-US" w:bidi="ar-SA"/>
        </w:rPr>
        <w:t>te.</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Que teniendo en cuenta lo anterior, es pertinente modificar el parágrafo primero del artículo segundo de la Resolución No. 1920 de 2015, en el sentido de modificar la ubicación de la Estación de Peaje El Placer en el corredor concesionado denominado R</w:t>
      </w:r>
      <w:r>
        <w:rPr>
          <w:rStyle w:val="Fuentedeprrafopredeter0"/>
          <w:rFonts w:ascii="Futura Bk BT" w:eastAsia="Calibri" w:hAnsi="Futura Bk BT" w:cs="Arial"/>
          <w:kern w:val="0"/>
          <w:sz w:val="22"/>
          <w:szCs w:val="22"/>
          <w:lang w:val="es-CO" w:eastAsia="en-US" w:bidi="ar-SA"/>
        </w:rPr>
        <w:t>umichaca – Pasto.</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Que el contenido de la presente Resolución fue publicado en la página web de la Agencia Nacional de Infraestructura (ANI), desde el día 10 de octubre hasta el 24 de octubre de 2017 en cumplimiento a lo determinado en el numeral 8 del art</w:t>
      </w:r>
      <w:r>
        <w:rPr>
          <w:rStyle w:val="Fuentedeprrafopredeter0"/>
          <w:rFonts w:ascii="Futura Bk BT" w:eastAsia="Calibri" w:hAnsi="Futura Bk BT" w:cs="Arial"/>
          <w:kern w:val="0"/>
          <w:sz w:val="22"/>
          <w:szCs w:val="22"/>
          <w:lang w:val="es-CO" w:eastAsia="en-US" w:bidi="ar-SA"/>
        </w:rPr>
        <w:t>ículo 8° de la Ley 1437 de 2011, con el objeto de recibir opiniones, sugerencias o propuestas alternativas.</w:t>
      </w:r>
    </w:p>
    <w:p w:rsidR="00AD3337" w:rsidRDefault="008D7A69">
      <w:pPr>
        <w:widowControl/>
        <w:suppressAutoHyphens w:val="0"/>
        <w:jc w:val="both"/>
        <w:textAlignment w:val="auto"/>
        <w:rPr>
          <w:rFonts w:ascii="Futura Bk BT" w:eastAsia="Calibri" w:hAnsi="Futura Bk BT" w:cs="Arial"/>
          <w:kern w:val="0"/>
          <w:sz w:val="22"/>
          <w:szCs w:val="22"/>
          <w:lang w:val="es-CO" w:eastAsia="en-US" w:bidi="ar-SA"/>
        </w:rPr>
      </w:pPr>
      <w:r>
        <w:rPr>
          <w:rFonts w:ascii="Futura Bk BT" w:eastAsia="Calibri" w:hAnsi="Futura Bk BT" w:cs="Arial"/>
          <w:kern w:val="0"/>
          <w:sz w:val="22"/>
          <w:szCs w:val="22"/>
          <w:lang w:val="es-CO" w:eastAsia="en-US" w:bidi="ar-SA"/>
        </w:rPr>
        <w:t xml:space="preserve"> </w:t>
      </w: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Que los comentarios recibidos fueron evaluados, atendidos y los pertinentes fueron incorporados en el contenido del presente acto administrativo.</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rPr>
          <w:rFonts w:ascii="Futura Bk BT" w:eastAsia="Calibri" w:hAnsi="Futura Bk BT" w:cs="Arial"/>
          <w:kern w:val="0"/>
          <w:sz w:val="22"/>
          <w:szCs w:val="22"/>
          <w:lang w:val="es-CO" w:eastAsia="en-US" w:bidi="ar-SA"/>
        </w:rPr>
      </w:pPr>
      <w:r>
        <w:rPr>
          <w:rFonts w:ascii="Futura Bk BT" w:eastAsia="Calibri" w:hAnsi="Futura Bk BT" w:cs="Arial"/>
          <w:kern w:val="0"/>
          <w:sz w:val="22"/>
          <w:szCs w:val="22"/>
          <w:lang w:val="es-CO" w:eastAsia="en-US" w:bidi="ar-SA"/>
        </w:rPr>
        <w:t>En mérito de lo expuesto,</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center"/>
        <w:textAlignment w:val="auto"/>
        <w:rPr>
          <w:rFonts w:ascii="Futura Bk BT" w:eastAsia="Calibri" w:hAnsi="Futura Bk BT" w:cs="Arial"/>
          <w:b/>
          <w:kern w:val="0"/>
          <w:sz w:val="22"/>
          <w:szCs w:val="22"/>
          <w:lang w:val="es-CO" w:eastAsia="en-US" w:bidi="ar-SA"/>
        </w:rPr>
      </w:pPr>
      <w:r>
        <w:rPr>
          <w:rFonts w:ascii="Futura Bk BT" w:eastAsia="Calibri" w:hAnsi="Futura Bk BT" w:cs="Arial"/>
          <w:b/>
          <w:kern w:val="0"/>
          <w:sz w:val="22"/>
          <w:szCs w:val="22"/>
          <w:lang w:val="es-CO" w:eastAsia="en-US" w:bidi="ar-SA"/>
        </w:rPr>
        <w:t>RESUELVE</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b/>
          <w:kern w:val="0"/>
          <w:sz w:val="22"/>
          <w:szCs w:val="22"/>
          <w:lang w:val="es-CO" w:eastAsia="en-US" w:bidi="ar-SA"/>
        </w:rPr>
        <w:t>ARTÍCULO PRIMERO:</w:t>
      </w:r>
      <w:r>
        <w:rPr>
          <w:rStyle w:val="Fuentedeprrafopredeter0"/>
          <w:rFonts w:ascii="Futura Bk BT" w:eastAsia="Calibri" w:hAnsi="Futura Bk BT" w:cs="Arial"/>
          <w:kern w:val="0"/>
          <w:sz w:val="22"/>
          <w:szCs w:val="22"/>
          <w:lang w:val="es-CO" w:eastAsia="en-US" w:bidi="ar-SA"/>
        </w:rPr>
        <w:t xml:space="preserve"> Modificar el parágrafo primero de la cláusula segunda de la Resolución 1920 de 2015 el cual quedará así:</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8D7A69">
      <w:pPr>
        <w:widowControl/>
        <w:suppressAutoHyphens w:val="0"/>
        <w:ind w:left="708"/>
        <w:jc w:val="both"/>
        <w:textAlignment w:val="auto"/>
      </w:pPr>
      <w:r>
        <w:rPr>
          <w:rStyle w:val="Fuentedeprrafopredeter0"/>
          <w:rFonts w:ascii="Futura Bk BT" w:eastAsia="Calibri" w:hAnsi="Futura Bk BT" w:cs="Arial"/>
          <w:i/>
          <w:kern w:val="0"/>
          <w:sz w:val="22"/>
          <w:szCs w:val="22"/>
          <w:lang w:val="es-CO" w:eastAsia="en-US" w:bidi="ar-SA"/>
        </w:rPr>
        <w:t>“</w:t>
      </w:r>
      <w:r>
        <w:rPr>
          <w:rStyle w:val="Fuentedeprrafopredeter0"/>
          <w:rFonts w:ascii="Futura Bk BT" w:eastAsia="Calibri" w:hAnsi="Futura Bk BT" w:cs="Arial"/>
          <w:b/>
          <w:i/>
          <w:kern w:val="0"/>
          <w:sz w:val="22"/>
          <w:szCs w:val="22"/>
          <w:lang w:val="es-CO" w:eastAsia="en-US" w:bidi="ar-SA"/>
        </w:rPr>
        <w:t>PARÁGRAFO PRIMERO:</w:t>
      </w:r>
      <w:r>
        <w:rPr>
          <w:rStyle w:val="Fuentedeprrafopredeter0"/>
          <w:rFonts w:ascii="Futura Bk BT" w:eastAsia="Calibri" w:hAnsi="Futura Bk BT" w:cs="Arial"/>
          <w:i/>
          <w:kern w:val="0"/>
          <w:sz w:val="22"/>
          <w:szCs w:val="22"/>
          <w:lang w:val="es-CO" w:eastAsia="en-US" w:bidi="ar-SA"/>
        </w:rPr>
        <w:t xml:space="preserve"> La Estación de Peaje denominada El Placer que actualmente opera en forma</w:t>
      </w:r>
      <w:r>
        <w:rPr>
          <w:rStyle w:val="Fuentedeprrafopredeter0"/>
          <w:rFonts w:ascii="Futura Bk BT" w:eastAsia="Calibri" w:hAnsi="Futura Bk BT" w:cs="Arial"/>
          <w:i/>
          <w:kern w:val="0"/>
          <w:sz w:val="22"/>
          <w:szCs w:val="22"/>
          <w:lang w:val="es-CO" w:eastAsia="en-US" w:bidi="ar-SA"/>
        </w:rPr>
        <w:t xml:space="preserve"> bidireccional en el PR 56+000 será modificada a doble calzada con separación de sentidos de cobro para adaptarla a las condiciones topográficas, con una caseta bidireccional en el PR 49+560 (coordenadas E960955.3; N609366.9) de la vía existente del corred</w:t>
      </w:r>
      <w:r>
        <w:rPr>
          <w:rStyle w:val="Fuentedeprrafopredeter0"/>
          <w:rFonts w:ascii="Futura Bk BT" w:eastAsia="Calibri" w:hAnsi="Futura Bk BT" w:cs="Arial"/>
          <w:i/>
          <w:kern w:val="0"/>
          <w:sz w:val="22"/>
          <w:szCs w:val="22"/>
          <w:lang w:val="es-CO" w:eastAsia="en-US" w:bidi="ar-SA"/>
        </w:rPr>
        <w:t>or Rumichaca – Pasto en el tramo Pedregal Pasto.”</w:t>
      </w:r>
    </w:p>
    <w:p w:rsidR="00AD3337" w:rsidRDefault="00AD3337">
      <w:pPr>
        <w:widowControl/>
        <w:suppressAutoHyphens w:val="0"/>
        <w:ind w:left="708"/>
        <w:jc w:val="both"/>
        <w:textAlignment w:val="auto"/>
      </w:pPr>
    </w:p>
    <w:p w:rsidR="00AD3337" w:rsidRDefault="008D7A69">
      <w:pPr>
        <w:widowControl/>
        <w:suppressAutoHyphens w:val="0"/>
        <w:jc w:val="both"/>
        <w:textAlignment w:val="auto"/>
      </w:pPr>
      <w:r>
        <w:rPr>
          <w:rStyle w:val="Fuentedeprrafopredeter0"/>
          <w:rFonts w:ascii="Futura Bk BT" w:eastAsia="Calibri" w:hAnsi="Futura Bk BT" w:cs="Arial"/>
          <w:kern w:val="0"/>
          <w:sz w:val="22"/>
          <w:szCs w:val="22"/>
          <w:lang w:val="es-CO" w:eastAsia="en-US" w:bidi="ar-SA"/>
        </w:rPr>
        <w:t xml:space="preserve"> </w:t>
      </w:r>
    </w:p>
    <w:p w:rsidR="00AD3337" w:rsidRDefault="008D7A69">
      <w:pPr>
        <w:widowControl/>
        <w:suppressAutoHyphens w:val="0"/>
        <w:jc w:val="both"/>
        <w:textAlignment w:val="auto"/>
      </w:pPr>
      <w:r>
        <w:rPr>
          <w:rStyle w:val="Fuentedeprrafopredeter0"/>
          <w:rFonts w:ascii="Futura Bk BT" w:eastAsia="Calibri" w:hAnsi="Futura Bk BT" w:cs="Arial"/>
          <w:b/>
          <w:kern w:val="0"/>
          <w:sz w:val="22"/>
          <w:szCs w:val="22"/>
          <w:lang w:val="es-CO" w:eastAsia="en-US" w:bidi="ar-SA"/>
        </w:rPr>
        <w:lastRenderedPageBreak/>
        <w:t>ARTÍCULO SEGUNDO:</w:t>
      </w:r>
      <w:r>
        <w:rPr>
          <w:rStyle w:val="Fuentedeprrafopredeter0"/>
          <w:rFonts w:ascii="Futura Bk BT" w:eastAsia="Calibri" w:hAnsi="Futura Bk BT" w:cs="Arial"/>
          <w:kern w:val="0"/>
          <w:sz w:val="22"/>
          <w:szCs w:val="22"/>
          <w:lang w:val="es-CO" w:eastAsia="en-US" w:bidi="ar-SA"/>
        </w:rPr>
        <w:t xml:space="preserve"> Los demás términos de la Resolución 1920 de 2015, continúan vigentes.</w:t>
      </w:r>
    </w:p>
    <w:p w:rsidR="00AD3337" w:rsidRDefault="00AD3337">
      <w:pPr>
        <w:widowControl/>
        <w:suppressAutoHyphens w:val="0"/>
        <w:jc w:val="both"/>
        <w:textAlignment w:val="auto"/>
      </w:pPr>
    </w:p>
    <w:p w:rsidR="00AD3337" w:rsidRDefault="00AD3337">
      <w:pPr>
        <w:widowControl/>
        <w:suppressAutoHyphens w:val="0"/>
        <w:jc w:val="both"/>
        <w:textAlignment w:val="auto"/>
        <w:rPr>
          <w:rFonts w:ascii="Futura Bk BT" w:eastAsia="Calibri" w:hAnsi="Futura Bk BT" w:cs="Arial"/>
          <w:b/>
          <w:kern w:val="0"/>
          <w:sz w:val="22"/>
          <w:szCs w:val="22"/>
          <w:lang w:val="es-CO" w:eastAsia="en-US" w:bidi="ar-SA"/>
        </w:rPr>
      </w:pPr>
    </w:p>
    <w:p w:rsidR="00AD3337" w:rsidRDefault="008D7A69">
      <w:pPr>
        <w:widowControl/>
        <w:suppressAutoHyphens w:val="0"/>
        <w:jc w:val="both"/>
        <w:textAlignment w:val="auto"/>
      </w:pPr>
      <w:r>
        <w:rPr>
          <w:rStyle w:val="Fuentedeprrafopredeter0"/>
          <w:rFonts w:ascii="Futura Bk BT" w:eastAsia="Calibri" w:hAnsi="Futura Bk BT" w:cs="Arial"/>
          <w:b/>
          <w:kern w:val="0"/>
          <w:sz w:val="22"/>
          <w:szCs w:val="22"/>
          <w:lang w:val="es-CO" w:eastAsia="en-US" w:bidi="ar-SA"/>
        </w:rPr>
        <w:t>ARTÍCULO TERCERO:</w:t>
      </w:r>
      <w:r>
        <w:rPr>
          <w:rStyle w:val="Fuentedeprrafopredeter0"/>
          <w:rFonts w:ascii="Futura Bk BT" w:eastAsia="Calibri" w:hAnsi="Futura Bk BT" w:cs="Arial"/>
          <w:kern w:val="0"/>
          <w:sz w:val="22"/>
          <w:szCs w:val="22"/>
          <w:lang w:val="es-CO" w:eastAsia="en-US" w:bidi="ar-SA"/>
        </w:rPr>
        <w:t xml:space="preserve"> La presente Resolución rige a partir de la fecha de su publicación y deroga las disposiciones q</w:t>
      </w:r>
      <w:r>
        <w:rPr>
          <w:rStyle w:val="Fuentedeprrafopredeter0"/>
          <w:rFonts w:ascii="Futura Bk BT" w:eastAsia="Calibri" w:hAnsi="Futura Bk BT" w:cs="Arial"/>
          <w:kern w:val="0"/>
          <w:sz w:val="22"/>
          <w:szCs w:val="22"/>
          <w:lang w:val="es-CO" w:eastAsia="en-US" w:bidi="ar-SA"/>
        </w:rPr>
        <w:t>ue le sean contrarias.</w:t>
      </w:r>
    </w:p>
    <w:p w:rsidR="00AD3337" w:rsidRDefault="00AD3337">
      <w:pPr>
        <w:widowControl/>
        <w:suppressAutoHyphens w:val="0"/>
        <w:jc w:val="both"/>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b/>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b/>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b/>
          <w:kern w:val="0"/>
          <w:sz w:val="22"/>
          <w:szCs w:val="22"/>
          <w:lang w:val="es-CO" w:eastAsia="en-US" w:bidi="ar-SA"/>
        </w:rPr>
      </w:pPr>
    </w:p>
    <w:p w:rsidR="00AD3337" w:rsidRDefault="008D7A69">
      <w:pPr>
        <w:widowControl/>
        <w:suppressAutoHyphens w:val="0"/>
        <w:jc w:val="center"/>
        <w:textAlignment w:val="auto"/>
        <w:rPr>
          <w:rFonts w:ascii="Futura Bk BT" w:eastAsia="Calibri" w:hAnsi="Futura Bk BT" w:cs="Arial"/>
          <w:b/>
          <w:kern w:val="0"/>
          <w:sz w:val="22"/>
          <w:szCs w:val="22"/>
          <w:lang w:val="es-CO" w:eastAsia="en-US" w:bidi="ar-SA"/>
        </w:rPr>
      </w:pPr>
      <w:r>
        <w:rPr>
          <w:rFonts w:ascii="Futura Bk BT" w:eastAsia="Calibri" w:hAnsi="Futura Bk BT" w:cs="Arial"/>
          <w:b/>
          <w:kern w:val="0"/>
          <w:sz w:val="22"/>
          <w:szCs w:val="22"/>
          <w:lang w:val="es-CO" w:eastAsia="en-US" w:bidi="ar-SA"/>
        </w:rPr>
        <w:t>PUBLIQUESE Y CUMPLASE</w:t>
      </w: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center"/>
        <w:textAlignment w:val="auto"/>
        <w:rPr>
          <w:rFonts w:ascii="Futura Bk BT" w:eastAsia="Calibri" w:hAnsi="Futura Bk BT" w:cs="Arial"/>
          <w:kern w:val="0"/>
          <w:sz w:val="22"/>
          <w:szCs w:val="22"/>
          <w:lang w:val="es-CO" w:eastAsia="en-US" w:bidi="ar-SA"/>
        </w:rPr>
      </w:pPr>
      <w:r>
        <w:rPr>
          <w:rFonts w:ascii="Futura Bk BT" w:eastAsia="Calibri" w:hAnsi="Futura Bk BT" w:cs="Arial"/>
          <w:kern w:val="0"/>
          <w:sz w:val="22"/>
          <w:szCs w:val="22"/>
          <w:lang w:val="es-CO" w:eastAsia="en-US" w:bidi="ar-SA"/>
        </w:rPr>
        <w:t>Dada en Bogotá a los                                    de 2017.</w:t>
      </w: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AD3337">
      <w:pPr>
        <w:widowControl/>
        <w:suppressAutoHyphens w:val="0"/>
        <w:jc w:val="center"/>
        <w:textAlignment w:val="auto"/>
        <w:rPr>
          <w:rFonts w:ascii="Futura Bk BT" w:eastAsia="Calibri" w:hAnsi="Futura Bk BT" w:cs="Arial"/>
          <w:kern w:val="0"/>
          <w:sz w:val="22"/>
          <w:szCs w:val="22"/>
          <w:lang w:val="es-CO" w:eastAsia="en-US" w:bidi="ar-SA"/>
        </w:rPr>
      </w:pPr>
    </w:p>
    <w:p w:rsidR="00AD3337" w:rsidRDefault="008D7A69">
      <w:pPr>
        <w:widowControl/>
        <w:suppressAutoHyphens w:val="0"/>
        <w:jc w:val="center"/>
        <w:textAlignment w:val="auto"/>
        <w:rPr>
          <w:rFonts w:ascii="Futura Bk BT" w:eastAsia="Calibri" w:hAnsi="Futura Bk BT" w:cs="Arial"/>
          <w:b/>
          <w:kern w:val="0"/>
          <w:sz w:val="22"/>
          <w:szCs w:val="22"/>
          <w:lang w:val="es-CO" w:eastAsia="en-US" w:bidi="ar-SA"/>
        </w:rPr>
      </w:pPr>
      <w:r>
        <w:rPr>
          <w:rFonts w:ascii="Futura Bk BT" w:eastAsia="Calibri" w:hAnsi="Futura Bk BT" w:cs="Arial"/>
          <w:b/>
          <w:kern w:val="0"/>
          <w:sz w:val="22"/>
          <w:szCs w:val="22"/>
          <w:lang w:val="es-CO" w:eastAsia="en-US" w:bidi="ar-SA"/>
        </w:rPr>
        <w:t>JORGE EDUARDO ROJAS GIRALDO</w:t>
      </w:r>
    </w:p>
    <w:p w:rsidR="00AD3337" w:rsidRDefault="008D7A69">
      <w:pPr>
        <w:widowControl/>
        <w:suppressAutoHyphens w:val="0"/>
        <w:jc w:val="center"/>
        <w:textAlignment w:val="auto"/>
        <w:rPr>
          <w:rFonts w:ascii="Futura Bk BT" w:eastAsia="Calibri" w:hAnsi="Futura Bk BT" w:cs="Arial"/>
          <w:kern w:val="0"/>
          <w:sz w:val="22"/>
          <w:szCs w:val="22"/>
          <w:lang w:val="es-CO" w:eastAsia="en-US" w:bidi="ar-SA"/>
        </w:rPr>
      </w:pPr>
      <w:r>
        <w:rPr>
          <w:rFonts w:ascii="Futura Bk BT" w:eastAsia="Calibri" w:hAnsi="Futura Bk BT" w:cs="Arial"/>
          <w:kern w:val="0"/>
          <w:sz w:val="22"/>
          <w:szCs w:val="22"/>
          <w:lang w:val="es-CO" w:eastAsia="en-US" w:bidi="ar-SA"/>
        </w:rPr>
        <w:t>Ministro de Transporte</w:t>
      </w:r>
    </w:p>
    <w:p w:rsidR="00AD3337" w:rsidRDefault="00AD3337">
      <w:pPr>
        <w:pStyle w:val="Standard"/>
        <w:rPr>
          <w:rFonts w:ascii="Futura Bk BT" w:hAnsi="Futura Bk BT" w:cs="Arial"/>
          <w:sz w:val="22"/>
          <w:szCs w:val="22"/>
          <w:lang w:val="es-CO"/>
        </w:rPr>
      </w:pPr>
    </w:p>
    <w:p w:rsidR="00AD3337" w:rsidRDefault="00AD3337">
      <w:pPr>
        <w:pStyle w:val="Standard"/>
        <w:rPr>
          <w:rFonts w:ascii="Futura Bk BT" w:hAnsi="Futura Bk BT" w:cs="Arial"/>
          <w:sz w:val="22"/>
          <w:szCs w:val="22"/>
          <w:lang w:val="es-CO"/>
        </w:rPr>
      </w:pPr>
    </w:p>
    <w:p w:rsidR="00AD3337" w:rsidRDefault="008D7A69">
      <w:pPr>
        <w:pStyle w:val="Standard"/>
        <w:rPr>
          <w:rFonts w:ascii="Futura Bk BT" w:hAnsi="Futura Bk BT" w:cs="Arial"/>
          <w:sz w:val="18"/>
          <w:szCs w:val="18"/>
          <w:lang w:val="es"/>
        </w:rPr>
      </w:pPr>
      <w:r>
        <w:rPr>
          <w:rFonts w:ascii="Futura Bk BT" w:hAnsi="Futura Bk BT" w:cs="Arial"/>
          <w:sz w:val="18"/>
          <w:szCs w:val="18"/>
          <w:lang w:val="es"/>
        </w:rPr>
        <w:t>Giovanna Menjura P. - Líder de equipo de apoyo a la Supervisión R-P – ANI</w:t>
      </w:r>
    </w:p>
    <w:p w:rsidR="00AD3337" w:rsidRDefault="008D7A69">
      <w:pPr>
        <w:pStyle w:val="Standard"/>
        <w:rPr>
          <w:rFonts w:ascii="Futura Bk BT" w:hAnsi="Futura Bk BT" w:cs="Arial"/>
          <w:sz w:val="18"/>
          <w:szCs w:val="18"/>
          <w:lang w:val="es"/>
        </w:rPr>
      </w:pPr>
      <w:r>
        <w:rPr>
          <w:rFonts w:ascii="Futura Bk BT" w:hAnsi="Futura Bk BT" w:cs="Arial"/>
          <w:sz w:val="18"/>
          <w:szCs w:val="18"/>
          <w:lang w:val="es"/>
        </w:rPr>
        <w:t>Francisco Orduz Baron – Gerente de Proyectos G9 - ANI</w:t>
      </w:r>
    </w:p>
    <w:p w:rsidR="00AD3337" w:rsidRDefault="008D7A69">
      <w:pPr>
        <w:jc w:val="both"/>
        <w:rPr>
          <w:rFonts w:ascii="Futura Bk BT" w:eastAsia="Times New Roman" w:hAnsi="Futura Bk BT" w:cs="Arial"/>
          <w:sz w:val="18"/>
          <w:szCs w:val="18"/>
          <w:lang w:val="es" w:bidi="ar-SA"/>
        </w:rPr>
      </w:pPr>
      <w:r>
        <w:rPr>
          <w:rFonts w:ascii="Futura Bk BT" w:eastAsia="Times New Roman" w:hAnsi="Futura Bk BT" w:cs="Arial"/>
          <w:sz w:val="18"/>
          <w:szCs w:val="18"/>
          <w:lang w:val="es" w:bidi="ar-SA"/>
        </w:rPr>
        <w:t>Carlos Felipe rey – Asesor Jurídico Gestión Contractual 2 - ANI</w:t>
      </w:r>
    </w:p>
    <w:p w:rsidR="00AD3337" w:rsidRDefault="008D7A69">
      <w:pPr>
        <w:jc w:val="both"/>
        <w:rPr>
          <w:rFonts w:ascii="Futura Bk BT" w:eastAsia="Times New Roman" w:hAnsi="Futura Bk BT" w:cs="Arial"/>
          <w:sz w:val="18"/>
          <w:szCs w:val="18"/>
          <w:lang w:val="es" w:bidi="ar-SA"/>
        </w:rPr>
      </w:pPr>
      <w:r>
        <w:rPr>
          <w:rFonts w:ascii="Futura Bk BT" w:eastAsia="Times New Roman" w:hAnsi="Futura Bk BT" w:cs="Arial"/>
          <w:sz w:val="18"/>
          <w:szCs w:val="18"/>
          <w:lang w:val="es" w:bidi="ar-SA"/>
        </w:rPr>
        <w:t>Priscila Sánchez Sanabria - Gerente de Gestión Contractual 2 - ANI</w:t>
      </w:r>
    </w:p>
    <w:p w:rsidR="00AD3337" w:rsidRDefault="008D7A69">
      <w:pPr>
        <w:jc w:val="both"/>
        <w:rPr>
          <w:rFonts w:ascii="Futura Bk BT" w:eastAsia="Times New Roman" w:hAnsi="Futura Bk BT" w:cs="Arial"/>
          <w:sz w:val="18"/>
          <w:szCs w:val="18"/>
          <w:lang w:val="es" w:bidi="ar-SA"/>
        </w:rPr>
      </w:pPr>
      <w:r>
        <w:rPr>
          <w:rFonts w:ascii="Futura Bk BT" w:eastAsia="Times New Roman" w:hAnsi="Futura Bk BT" w:cs="Arial"/>
          <w:sz w:val="18"/>
          <w:szCs w:val="18"/>
          <w:lang w:val="es" w:bidi="ar-SA"/>
        </w:rPr>
        <w:t>Luis Alejandro Perdomo – Apoyo Financiero - ANI</w:t>
      </w:r>
    </w:p>
    <w:p w:rsidR="00AD3337" w:rsidRDefault="008D7A69">
      <w:pPr>
        <w:jc w:val="both"/>
        <w:rPr>
          <w:rFonts w:ascii="Futura Bk BT" w:eastAsia="Times New Roman" w:hAnsi="Futura Bk BT" w:cs="Arial"/>
          <w:sz w:val="18"/>
          <w:szCs w:val="18"/>
          <w:lang w:val="es" w:bidi="ar-SA"/>
        </w:rPr>
      </w:pPr>
      <w:r>
        <w:rPr>
          <w:rFonts w:ascii="Futura Bk BT" w:eastAsia="Times New Roman" w:hAnsi="Futura Bk BT" w:cs="Arial"/>
          <w:sz w:val="18"/>
          <w:szCs w:val="18"/>
          <w:lang w:val="es" w:bidi="ar-SA"/>
        </w:rPr>
        <w:t>Oscar Laureano Rosero J</w:t>
      </w:r>
      <w:r>
        <w:rPr>
          <w:rFonts w:ascii="Futura Bk BT" w:eastAsia="Times New Roman" w:hAnsi="Futura Bk BT" w:cs="Arial"/>
          <w:sz w:val="18"/>
          <w:szCs w:val="18"/>
          <w:lang w:val="es" w:bidi="ar-SA"/>
        </w:rPr>
        <w:t>iménez - Gerente Grupo Financiero – VGC– ANI</w:t>
      </w:r>
    </w:p>
    <w:p w:rsidR="00AD3337" w:rsidRDefault="008D7A69">
      <w:pPr>
        <w:pStyle w:val="Standard"/>
        <w:rPr>
          <w:rFonts w:ascii="Futura Bk BT" w:hAnsi="Futura Bk BT" w:cs="Arial"/>
          <w:sz w:val="18"/>
          <w:szCs w:val="18"/>
          <w:lang w:val="es"/>
        </w:rPr>
      </w:pPr>
      <w:r>
        <w:rPr>
          <w:rFonts w:ascii="Futura Bk BT" w:hAnsi="Futura Bk BT" w:cs="Arial"/>
          <w:sz w:val="18"/>
          <w:szCs w:val="18"/>
          <w:lang w:val="es"/>
        </w:rPr>
        <w:t>Carlos Andrés Barrera Pesca – Apoyo Riesgos - ANI</w:t>
      </w:r>
    </w:p>
    <w:p w:rsidR="00AD3337" w:rsidRDefault="008D7A69">
      <w:pPr>
        <w:pStyle w:val="Standard"/>
        <w:rPr>
          <w:rFonts w:ascii="Futura Bk BT" w:hAnsi="Futura Bk BT" w:cs="Arial"/>
          <w:sz w:val="18"/>
          <w:szCs w:val="18"/>
          <w:lang w:val="es"/>
        </w:rPr>
      </w:pPr>
      <w:r>
        <w:rPr>
          <w:rFonts w:ascii="Futura Bk BT" w:hAnsi="Futura Bk BT" w:cs="Arial"/>
          <w:sz w:val="18"/>
          <w:szCs w:val="18"/>
          <w:lang w:val="es"/>
        </w:rPr>
        <w:t xml:space="preserve">Poldy Paola Osorio Álvarez– Gerente Riesgos – ANI </w:t>
      </w:r>
    </w:p>
    <w:p w:rsidR="00AD3337" w:rsidRDefault="008D7A69">
      <w:pPr>
        <w:pStyle w:val="Standard"/>
        <w:rPr>
          <w:rFonts w:ascii="Futura Bk BT" w:hAnsi="Futura Bk BT" w:cs="Arial"/>
          <w:sz w:val="18"/>
          <w:szCs w:val="18"/>
          <w:lang w:val="es"/>
        </w:rPr>
      </w:pPr>
      <w:r>
        <w:rPr>
          <w:rFonts w:ascii="Futura Bk BT" w:hAnsi="Futura Bk BT" w:cs="Arial"/>
          <w:sz w:val="18"/>
          <w:szCs w:val="18"/>
          <w:lang w:val="es"/>
        </w:rPr>
        <w:t>Andrés Figueredo Serpa – Vicepresidente Gestión Contractual – ANI</w:t>
      </w:r>
      <w:r>
        <w:rPr>
          <w:rFonts w:ascii="Futura Bk BT" w:hAnsi="Futura Bk BT" w:cs="Arial"/>
          <w:sz w:val="18"/>
          <w:szCs w:val="18"/>
          <w:lang w:val="es"/>
        </w:rPr>
        <w:tab/>
      </w:r>
    </w:p>
    <w:p w:rsidR="00AD3337" w:rsidRDefault="008D7A69">
      <w:pPr>
        <w:pStyle w:val="Standard"/>
        <w:rPr>
          <w:rFonts w:ascii="Futura Bk BT" w:hAnsi="Futura Bk BT" w:cs="Arial"/>
          <w:sz w:val="18"/>
          <w:szCs w:val="18"/>
          <w:lang w:val="es"/>
        </w:rPr>
      </w:pPr>
      <w:r>
        <w:rPr>
          <w:rFonts w:ascii="Futura Bk BT" w:hAnsi="Futura Bk BT" w:cs="Arial"/>
          <w:sz w:val="18"/>
          <w:szCs w:val="18"/>
          <w:lang w:val="es"/>
        </w:rPr>
        <w:t xml:space="preserve">Mario Franco Morales – Coordinador Oficina </w:t>
      </w:r>
      <w:r>
        <w:rPr>
          <w:rFonts w:ascii="Futura Bk BT" w:hAnsi="Futura Bk BT" w:cs="Arial"/>
          <w:sz w:val="18"/>
          <w:szCs w:val="18"/>
          <w:lang w:val="es"/>
        </w:rPr>
        <w:t xml:space="preserve">de Regulación Económica – MT </w:t>
      </w:r>
    </w:p>
    <w:p w:rsidR="00AD3337" w:rsidRDefault="008D7A69">
      <w:pPr>
        <w:pStyle w:val="Standard"/>
        <w:rPr>
          <w:rFonts w:ascii="Futura Bk BT" w:hAnsi="Futura Bk BT" w:cs="Arial"/>
          <w:sz w:val="18"/>
          <w:szCs w:val="18"/>
          <w:lang w:val="es"/>
        </w:rPr>
      </w:pPr>
      <w:r>
        <w:rPr>
          <w:rFonts w:ascii="Futura Bk BT" w:hAnsi="Futura Bk BT" w:cs="Arial"/>
          <w:sz w:val="18"/>
          <w:szCs w:val="18"/>
          <w:lang w:val="es"/>
        </w:rPr>
        <w:t>Claudia Montoya – Coordinadora Asesora Jurídica – Ministerio de Transporte</w:t>
      </w:r>
    </w:p>
    <w:p w:rsidR="00AD3337" w:rsidRDefault="008D7A69">
      <w:pPr>
        <w:pStyle w:val="Standard"/>
      </w:pPr>
      <w:r>
        <w:rPr>
          <w:rStyle w:val="Fuentedeprrafopredeter0"/>
          <w:rFonts w:ascii="Futura Bk BT" w:hAnsi="Futura Bk BT" w:cs="Arial"/>
          <w:sz w:val="18"/>
          <w:szCs w:val="18"/>
          <w:lang w:val="es"/>
        </w:rPr>
        <w:t>Andrés</w:t>
      </w:r>
      <w:r>
        <w:t xml:space="preserve"> </w:t>
      </w:r>
      <w:r>
        <w:rPr>
          <w:rStyle w:val="Fuentedeprrafopredeter0"/>
          <w:rFonts w:ascii="Futura Bk BT" w:hAnsi="Futura Bk BT" w:cs="Arial"/>
          <w:sz w:val="18"/>
          <w:szCs w:val="18"/>
          <w:lang w:val="es"/>
        </w:rPr>
        <w:t>Ricardo Mancipe González – Jefe Oficina Asesora Jurídica – Ministerio de Transporte</w:t>
      </w:r>
    </w:p>
    <w:p w:rsidR="00AD3337" w:rsidRDefault="008D7A69">
      <w:pPr>
        <w:pStyle w:val="Standard"/>
        <w:rPr>
          <w:rFonts w:ascii="Futura Bk BT" w:hAnsi="Futura Bk BT" w:cs="Arial"/>
          <w:sz w:val="18"/>
          <w:szCs w:val="18"/>
          <w:lang w:val="es"/>
        </w:rPr>
      </w:pPr>
      <w:r>
        <w:rPr>
          <w:rFonts w:ascii="Futura Bk BT" w:hAnsi="Futura Bk BT" w:cs="Arial"/>
          <w:sz w:val="18"/>
          <w:szCs w:val="18"/>
          <w:lang w:val="es"/>
        </w:rPr>
        <w:t xml:space="preserve">Astrid Fortich – Jefe Oficina de Regulación Económica – </w:t>
      </w:r>
      <w:r>
        <w:rPr>
          <w:rFonts w:ascii="Futura Bk BT" w:hAnsi="Futura Bk BT" w:cs="Arial"/>
          <w:sz w:val="18"/>
          <w:szCs w:val="18"/>
          <w:lang w:val="es"/>
        </w:rPr>
        <w:t>Ministerio de Transporte</w:t>
      </w:r>
    </w:p>
    <w:p w:rsidR="00AD3337" w:rsidRDefault="00AD3337">
      <w:pPr>
        <w:pStyle w:val="Standard"/>
      </w:pPr>
    </w:p>
    <w:sectPr w:rsidR="00AD3337">
      <w:headerReference w:type="default" r:id="rId7"/>
      <w:headerReference w:type="first" r:id="rId8"/>
      <w:pgSz w:w="11906" w:h="18720"/>
      <w:pgMar w:top="1417" w:right="1701" w:bottom="1417" w:left="1701" w:header="1021" w:footer="567" w:gutter="0"/>
      <w:pgBorders>
        <w:top w:val="single" w:sz="4" w:space="15" w:color="000000"/>
        <w:left w:val="single" w:sz="4" w:space="15" w:color="000000"/>
        <w:bottom w:val="single" w:sz="4" w:space="15" w:color="000000"/>
        <w:right w:val="single" w:sz="4" w:space="15" w:color="000000"/>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69" w:rsidRDefault="008D7A69">
      <w:r>
        <w:separator/>
      </w:r>
    </w:p>
  </w:endnote>
  <w:endnote w:type="continuationSeparator" w:id="0">
    <w:p w:rsidR="008D7A69" w:rsidRDefault="008D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Lohit Devanagari">
    <w:altName w:val="Calibri"/>
    <w:charset w:val="00"/>
    <w:family w:val="auto"/>
    <w:pitch w:val="variable"/>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modern"/>
    <w:pitch w:val="fixed"/>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utura Bk BT">
    <w:altName w:val="Arial"/>
    <w:charset w:val="00"/>
    <w:family w:val="swiss"/>
    <w:pitch w:val="variable"/>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69" w:rsidRDefault="008D7A69">
      <w:r>
        <w:rPr>
          <w:color w:val="000000"/>
        </w:rPr>
        <w:separator/>
      </w:r>
    </w:p>
  </w:footnote>
  <w:footnote w:type="continuationSeparator" w:id="0">
    <w:p w:rsidR="008D7A69" w:rsidRDefault="008D7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1E" w:rsidRDefault="008D7A69">
    <w:pPr>
      <w:pStyle w:val="Standard"/>
      <w:tabs>
        <w:tab w:val="left" w:pos="-720"/>
      </w:tabs>
      <w:jc w:val="both"/>
    </w:pPr>
    <w:r>
      <w:rPr>
        <w:rStyle w:val="Fuentedeprrafopredeter0"/>
        <w:rFonts w:ascii="Garamond" w:hAnsi="Garamond" w:cs="Garamond"/>
        <w:b/>
        <w:spacing w:val="-3"/>
        <w:sz w:val="22"/>
        <w:szCs w:val="22"/>
      </w:rPr>
      <w:t>RESOLUCIÓN</w:t>
    </w:r>
    <w:r>
      <w:rPr>
        <w:rStyle w:val="Fuentedeprrafopredeter0"/>
        <w:rFonts w:ascii="Garamond" w:eastAsia="Garamond" w:hAnsi="Garamond" w:cs="Garamond"/>
        <w:b/>
        <w:spacing w:val="-3"/>
        <w:sz w:val="22"/>
        <w:szCs w:val="22"/>
      </w:rPr>
      <w:t xml:space="preserve"> </w:t>
    </w:r>
    <w:r>
      <w:rPr>
        <w:rStyle w:val="Fuentedeprrafopredeter0"/>
        <w:rFonts w:ascii="Garamond" w:hAnsi="Garamond" w:cs="Garamond"/>
        <w:b/>
        <w:spacing w:val="-3"/>
        <w:sz w:val="22"/>
        <w:szCs w:val="22"/>
      </w:rPr>
      <w:t>NÚMERO</w:t>
    </w:r>
    <w:r>
      <w:rPr>
        <w:rStyle w:val="Fuentedeprrafopredeter0"/>
        <w:rFonts w:ascii="Garamond" w:eastAsia="Garamond" w:hAnsi="Garamond" w:cs="Garamond"/>
        <w:b/>
        <w:spacing w:val="-3"/>
        <w:sz w:val="22"/>
        <w:szCs w:val="22"/>
      </w:rPr>
      <w:t xml:space="preserve">                         </w:t>
    </w:r>
    <w:r>
      <w:rPr>
        <w:rStyle w:val="Fuentedeprrafopredeter0"/>
        <w:rFonts w:ascii="Garamond" w:hAnsi="Garamond" w:cs="Garamond"/>
        <w:b/>
        <w:spacing w:val="-3"/>
        <w:sz w:val="22"/>
        <w:szCs w:val="22"/>
      </w:rPr>
      <w:t>DEL</w:t>
    </w:r>
    <w:r>
      <w:rPr>
        <w:rStyle w:val="Fuentedeprrafopredeter0"/>
        <w:rFonts w:ascii="Garamond" w:eastAsia="Garamond" w:hAnsi="Garamond" w:cs="Garamond"/>
        <w:b/>
        <w:spacing w:val="-3"/>
        <w:sz w:val="22"/>
        <w:szCs w:val="22"/>
      </w:rPr>
      <w:t xml:space="preserve">                         </w:t>
    </w:r>
    <w:r>
      <w:rPr>
        <w:rStyle w:val="Fuentedeprrafopredeter0"/>
        <w:rFonts w:ascii="Garamond" w:hAnsi="Garamond" w:cs="Garamond"/>
        <w:b/>
        <w:spacing w:val="-3"/>
        <w:sz w:val="22"/>
        <w:szCs w:val="22"/>
      </w:rPr>
      <w:t>DE</w:t>
    </w:r>
    <w:r>
      <w:rPr>
        <w:rStyle w:val="Fuentedeprrafopredeter0"/>
        <w:rFonts w:ascii="Garamond" w:eastAsia="Garamond" w:hAnsi="Garamond" w:cs="Garamond"/>
        <w:b/>
        <w:spacing w:val="-3"/>
        <w:sz w:val="22"/>
        <w:szCs w:val="22"/>
      </w:rPr>
      <w:t xml:space="preserve">        </w:t>
    </w:r>
    <w:r>
      <w:rPr>
        <w:rStyle w:val="Fuentedeprrafopredeter0"/>
        <w:rFonts w:ascii="Garamond" w:eastAsia="Garamond" w:hAnsi="Garamond" w:cs="Garamond"/>
        <w:b/>
        <w:spacing w:val="-3"/>
        <w:sz w:val="22"/>
        <w:szCs w:val="22"/>
      </w:rPr>
      <w:tab/>
      <w:t xml:space="preserve">              </w:t>
    </w:r>
    <w:r>
      <w:rPr>
        <w:rStyle w:val="Fuentedeprrafopredeter0"/>
        <w:rFonts w:ascii="Garamond" w:hAnsi="Garamond" w:cs="Garamond"/>
        <w:b/>
        <w:spacing w:val="-3"/>
        <w:sz w:val="22"/>
        <w:szCs w:val="22"/>
      </w:rPr>
      <w:t>HOJA</w:t>
    </w:r>
    <w:r>
      <w:rPr>
        <w:rStyle w:val="Fuentedeprrafopredeter0"/>
        <w:rFonts w:ascii="Garamond" w:eastAsia="Garamond" w:hAnsi="Garamond" w:cs="Garamond"/>
        <w:b/>
        <w:spacing w:val="-3"/>
        <w:sz w:val="22"/>
        <w:szCs w:val="22"/>
      </w:rPr>
      <w:t xml:space="preserve"> </w:t>
    </w:r>
    <w:r>
      <w:rPr>
        <w:rStyle w:val="Fuentedeprrafopredeter0"/>
        <w:rFonts w:ascii="Garamond" w:hAnsi="Garamond" w:cs="Garamond"/>
        <w:b/>
        <w:spacing w:val="-3"/>
        <w:sz w:val="22"/>
        <w:szCs w:val="22"/>
      </w:rPr>
      <w:t>No.</w:t>
    </w:r>
    <w:r>
      <w:rPr>
        <w:rStyle w:val="Fuentedeprrafopredeter0"/>
        <w:rFonts w:ascii="Garamond" w:eastAsia="Garamond" w:hAnsi="Garamond" w:cs="Garamond"/>
        <w:b/>
        <w:spacing w:val="-3"/>
        <w:sz w:val="22"/>
        <w:szCs w:val="22"/>
      </w:rPr>
      <w:t xml:space="preserve"> </w:t>
    </w:r>
    <w:r>
      <w:rPr>
        <w:rStyle w:val="Nmerodepgina"/>
        <w:rFonts w:ascii="Garamond" w:hAnsi="Garamond" w:cs="Garamond"/>
        <w:b/>
        <w:sz w:val="22"/>
        <w:szCs w:val="22"/>
      </w:rPr>
      <w:fldChar w:fldCharType="begin"/>
    </w:r>
    <w:r>
      <w:rPr>
        <w:rStyle w:val="Nmerodepgina"/>
        <w:rFonts w:ascii="Garamond" w:hAnsi="Garamond" w:cs="Garamond"/>
        <w:b/>
        <w:sz w:val="22"/>
        <w:szCs w:val="22"/>
      </w:rPr>
      <w:instrText xml:space="preserve"> PAGE </w:instrText>
    </w:r>
    <w:r>
      <w:rPr>
        <w:rStyle w:val="Nmerodepgina"/>
        <w:rFonts w:ascii="Garamond" w:hAnsi="Garamond" w:cs="Garamond"/>
        <w:b/>
        <w:sz w:val="22"/>
        <w:szCs w:val="22"/>
      </w:rPr>
      <w:fldChar w:fldCharType="separate"/>
    </w:r>
    <w:r w:rsidR="006B5817">
      <w:rPr>
        <w:rStyle w:val="Nmerodepgina"/>
        <w:rFonts w:ascii="Garamond" w:hAnsi="Garamond" w:cs="Garamond"/>
        <w:b/>
        <w:noProof/>
        <w:sz w:val="22"/>
        <w:szCs w:val="22"/>
      </w:rPr>
      <w:t>2</w:t>
    </w:r>
    <w:r>
      <w:rPr>
        <w:rStyle w:val="Nmerodepgina"/>
        <w:rFonts w:ascii="Garamond" w:hAnsi="Garamond" w:cs="Garamond"/>
        <w:b/>
        <w:sz w:val="22"/>
        <w:szCs w:val="22"/>
      </w:rPr>
      <w:fldChar w:fldCharType="end"/>
    </w:r>
  </w:p>
  <w:p w:rsidR="00834B1E" w:rsidRDefault="008D7A69">
    <w:pPr>
      <w:pStyle w:val="Standard"/>
      <w:ind w:right="360"/>
      <w:jc w:val="both"/>
      <w:rPr>
        <w:rFonts w:ascii="Garamond" w:hAnsi="Garamond" w:cs="Garamond"/>
        <w:i/>
        <w:spacing w:val="-3"/>
        <w:sz w:val="22"/>
        <w:szCs w:val="22"/>
      </w:rPr>
    </w:pPr>
  </w:p>
  <w:p w:rsidR="00834B1E" w:rsidRDefault="008D7A69">
    <w:pPr>
      <w:pStyle w:val="Standard"/>
      <w:rPr>
        <w:rFonts w:ascii="Garamond" w:hAnsi="Garamond" w:cs="Garamond"/>
        <w: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1E" w:rsidRDefault="008D7A69">
    <w:pPr>
      <w:pStyle w:val="Encabezado"/>
    </w:pPr>
    <w:r>
      <w:rPr>
        <w:rStyle w:val="Fuentedeprrafopredeter0"/>
        <w:noProof/>
        <w:lang w:val="es-CO" w:eastAsia="es-CO" w:bidi="ar-SA"/>
      </w:rPr>
      <w:drawing>
        <wp:anchor distT="0" distB="0" distL="114300" distR="114300" simplePos="0" relativeHeight="251659264" behindDoc="0" locked="0" layoutInCell="1" allowOverlap="1">
          <wp:simplePos x="0" y="0"/>
          <wp:positionH relativeFrom="margin">
            <wp:posOffset>-89538</wp:posOffset>
          </wp:positionH>
          <wp:positionV relativeFrom="margin">
            <wp:posOffset>-1255398</wp:posOffset>
          </wp:positionV>
          <wp:extent cx="3653156" cy="992508"/>
          <wp:effectExtent l="0" t="0" r="0" b="0"/>
          <wp:wrapThrough wrapText="bothSides">
            <wp:wrapPolygon edited="0">
              <wp:start x="14080" y="1658"/>
              <wp:lineTo x="901" y="7048"/>
              <wp:lineTo x="451" y="7463"/>
              <wp:lineTo x="1464" y="9121"/>
              <wp:lineTo x="1126" y="10779"/>
              <wp:lineTo x="563" y="14925"/>
              <wp:lineTo x="563" y="16169"/>
              <wp:lineTo x="11602" y="17827"/>
              <wp:lineTo x="12841" y="18656"/>
              <wp:lineTo x="16558" y="18656"/>
              <wp:lineTo x="20950" y="17827"/>
              <wp:lineTo x="21288" y="16169"/>
              <wp:lineTo x="21401" y="7877"/>
              <wp:lineTo x="14530" y="1658"/>
              <wp:lineTo x="14080" y="1658"/>
            </wp:wrapPolygon>
          </wp:wrapThrough>
          <wp:docPr id="1" name="Imagen 6" descr="logo-y-lema-de-gobiern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grayscl/>
                  </a:blip>
                  <a:srcRect/>
                  <a:stretch>
                    <a:fillRect/>
                  </a:stretch>
                </pic:blipFill>
                <pic:spPr>
                  <a:xfrm>
                    <a:off x="0" y="0"/>
                    <a:ext cx="3653156" cy="992508"/>
                  </a:xfrm>
                  <a:prstGeom prst="rect">
                    <a:avLst/>
                  </a:prstGeom>
                  <a:noFill/>
                  <a:ln>
                    <a:noFill/>
                    <a:prstDash/>
                  </a:ln>
                </pic:spPr>
              </pic:pic>
            </a:graphicData>
          </a:graphic>
        </wp:anchor>
      </w:drawing>
    </w:r>
  </w:p>
  <w:p w:rsidR="00834B1E" w:rsidRDefault="008D7A69">
    <w:pPr>
      <w:pStyle w:val="Encabezado"/>
    </w:pPr>
  </w:p>
  <w:p w:rsidR="00834B1E" w:rsidRDefault="008D7A69">
    <w:pPr>
      <w:pStyle w:val="Encabezado"/>
      <w:tabs>
        <w:tab w:val="clear" w:pos="4419"/>
        <w:tab w:val="clear" w:pos="8838"/>
        <w:tab w:val="left" w:pos="3695"/>
      </w:tabs>
    </w:pPr>
    <w:r>
      <w:rPr>
        <w:rStyle w:val="Fuentedeprrafopredeter0"/>
        <w:noProof/>
        <w:lang w:val="es-CO" w:eastAsia="es-CO" w:bidi="ar-SA"/>
      </w:rPr>
      <w:drawing>
        <wp:anchor distT="0" distB="0" distL="114300" distR="114300" simplePos="0" relativeHeight="251660288" behindDoc="0" locked="0" layoutInCell="1" allowOverlap="1">
          <wp:simplePos x="0" y="0"/>
          <wp:positionH relativeFrom="column">
            <wp:posOffset>4015743</wp:posOffset>
          </wp:positionH>
          <wp:positionV relativeFrom="paragraph">
            <wp:posOffset>115571</wp:posOffset>
          </wp:positionV>
          <wp:extent cx="1238253" cy="552453"/>
          <wp:effectExtent l="0" t="0" r="0" b="0"/>
          <wp:wrapThrough wrapText="bothSides">
            <wp:wrapPolygon edited="0">
              <wp:start x="3323" y="0"/>
              <wp:lineTo x="1329" y="2979"/>
              <wp:lineTo x="332" y="7448"/>
              <wp:lineTo x="665" y="14152"/>
              <wp:lineTo x="4320" y="20110"/>
              <wp:lineTo x="5317" y="20855"/>
              <wp:lineTo x="16948" y="20855"/>
              <wp:lineTo x="17612" y="20110"/>
              <wp:lineTo x="20935" y="14152"/>
              <wp:lineTo x="21268" y="7448"/>
              <wp:lineTo x="19938" y="2234"/>
              <wp:lineTo x="18277" y="0"/>
              <wp:lineTo x="3323" y="0"/>
            </wp:wrapPolygon>
          </wp:wrapThrough>
          <wp:docPr id="2" name="Imagen 5" descr="C:\Users\Angieleyy85\AppData\Local\Microsoft\Windows\INetCache\Content.Word\Sello-certificacion-Cotecna.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238253" cy="552453"/>
                  </a:xfrm>
                  <a:prstGeom prst="rect">
                    <a:avLst/>
                  </a:prstGeom>
                  <a:noFill/>
                  <a:ln>
                    <a:noFill/>
                    <a:prstDash/>
                  </a:ln>
                </pic:spPr>
              </pic:pic>
            </a:graphicData>
          </a:graphic>
        </wp:anchor>
      </w:drawing>
    </w:r>
    <w:r>
      <w:rPr>
        <w:rStyle w:val="Fuentedeprrafopredeter0"/>
        <w:lang w:val="es-MX"/>
      </w:rPr>
      <w:tab/>
    </w:r>
  </w:p>
  <w:p w:rsidR="00834B1E" w:rsidRDefault="008D7A69">
    <w:pPr>
      <w:pStyle w:val="Encabezado"/>
      <w:tabs>
        <w:tab w:val="clear" w:pos="4419"/>
        <w:tab w:val="clear" w:pos="8838"/>
        <w:tab w:val="left" w:pos="7336"/>
      </w:tabs>
      <w:ind w:left="142"/>
    </w:pPr>
    <w:r>
      <w:rPr>
        <w:rStyle w:val="Fuentedeprrafopredeter0"/>
        <w:lang w:val="es-MX"/>
      </w:rPr>
      <w:tab/>
    </w:r>
    <w:r>
      <w:rPr>
        <w:rStyle w:val="Fuentedeprrafopredeter0"/>
        <w:rFonts w:ascii="Futura Bk BT" w:hAnsi="Futura Bk BT" w:cs="Arial"/>
        <w:sz w:val="16"/>
        <w:szCs w:val="16"/>
      </w:rPr>
      <w:t xml:space="preserve">      NIT.899.999.055-4</w:t>
    </w:r>
  </w:p>
  <w:p w:rsidR="00834B1E" w:rsidRDefault="008D7A69">
    <w:pPr>
      <w:pStyle w:val="Encabezado"/>
      <w:tabs>
        <w:tab w:val="left" w:pos="434"/>
        <w:tab w:val="center" w:pos="4252"/>
        <w:tab w:val="right" w:pos="8504"/>
      </w:tabs>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A05"/>
    <w:multiLevelType w:val="multilevel"/>
    <w:tmpl w:val="633EC7E6"/>
    <w:styleLink w:val="WW8Num11"/>
    <w:lvl w:ilvl="0">
      <w:start w:val="1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8C46720"/>
    <w:multiLevelType w:val="multilevel"/>
    <w:tmpl w:val="E86CF980"/>
    <w:styleLink w:val="WW8Num14"/>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15:restartNumberingAfterBreak="0">
    <w:nsid w:val="1CBE5BFD"/>
    <w:multiLevelType w:val="multilevel"/>
    <w:tmpl w:val="AB9E3742"/>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2DF7BB5"/>
    <w:multiLevelType w:val="multilevel"/>
    <w:tmpl w:val="30660E5A"/>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8A91711"/>
    <w:multiLevelType w:val="multilevel"/>
    <w:tmpl w:val="2B863C06"/>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2ABB0391"/>
    <w:multiLevelType w:val="multilevel"/>
    <w:tmpl w:val="162266F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2EE6720D"/>
    <w:multiLevelType w:val="multilevel"/>
    <w:tmpl w:val="67209BB6"/>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30492AC6"/>
    <w:multiLevelType w:val="multilevel"/>
    <w:tmpl w:val="42FA0394"/>
    <w:styleLink w:val="WW8Num5"/>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15:restartNumberingAfterBreak="0">
    <w:nsid w:val="31EB4E67"/>
    <w:multiLevelType w:val="multilevel"/>
    <w:tmpl w:val="26280F4E"/>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367C69F9"/>
    <w:multiLevelType w:val="multilevel"/>
    <w:tmpl w:val="9A94B9A4"/>
    <w:styleLink w:val="WW8Num8"/>
    <w:lvl w:ilvl="0">
      <w:start w:val="1"/>
      <w:numFmt w:val="decimal"/>
      <w:lvlText w:val="%1."/>
      <w:lvlJc w:val="left"/>
      <w:rPr>
        <w:rFonts w:ascii="Arial" w:hAnsi="Arial" w:cs="Arial"/>
        <w:b w:val="0"/>
        <w:i w:val="0"/>
        <w:sz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15:restartNumberingAfterBreak="0">
    <w:nsid w:val="38C631E9"/>
    <w:multiLevelType w:val="multilevel"/>
    <w:tmpl w:val="029EA49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41407B5B"/>
    <w:multiLevelType w:val="multilevel"/>
    <w:tmpl w:val="5B50A68C"/>
    <w:styleLink w:val="WW8Num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4C285CBE"/>
    <w:multiLevelType w:val="multilevel"/>
    <w:tmpl w:val="5296BD58"/>
    <w:styleLink w:val="WW8Num6"/>
    <w:lvl w:ilvl="0">
      <w:start w:val="1"/>
      <w:numFmt w:val="decimal"/>
      <w:pStyle w:val="titulotres"/>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4CA6339E"/>
    <w:multiLevelType w:val="multilevel"/>
    <w:tmpl w:val="030E98B6"/>
    <w:styleLink w:val="WW8Num1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4" w15:restartNumberingAfterBreak="0">
    <w:nsid w:val="548A0837"/>
    <w:multiLevelType w:val="multilevel"/>
    <w:tmpl w:val="89A05AFC"/>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6FC7065E"/>
    <w:multiLevelType w:val="multilevel"/>
    <w:tmpl w:val="EE386E0A"/>
    <w:styleLink w:val="WW8Num1"/>
    <w:lvl w:ilvl="0">
      <w:start w:val="1"/>
      <w:numFmt w:val="decimal"/>
      <w:lvlText w:val="%1."/>
      <w:lvlJc w:val="left"/>
      <w:rPr>
        <w:rFonts w:ascii="Arial" w:hAnsi="Arial" w:cs="Arial"/>
        <w:spacing w:val="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70554637"/>
    <w:multiLevelType w:val="multilevel"/>
    <w:tmpl w:val="C32ACF26"/>
    <w:styleLink w:val="WW8Num2"/>
    <w:lvl w:ilvl="0">
      <w:start w:val="1"/>
      <w:numFmt w:val="decimal"/>
      <w:lvlText w:val="%1."/>
      <w:lvlJc w:val="left"/>
      <w:rPr>
        <w:rFonts w:ascii="Arial" w:hAnsi="Arial" w:cs="Aria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79550DFE"/>
    <w:multiLevelType w:val="multilevel"/>
    <w:tmpl w:val="E130A1D2"/>
    <w:styleLink w:val="WW8Num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7CEF2270"/>
    <w:multiLevelType w:val="multilevel"/>
    <w:tmpl w:val="BC6614A0"/>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5"/>
  </w:num>
  <w:num w:numId="2">
    <w:abstractNumId w:val="16"/>
  </w:num>
  <w:num w:numId="3">
    <w:abstractNumId w:val="11"/>
  </w:num>
  <w:num w:numId="4">
    <w:abstractNumId w:val="17"/>
  </w:num>
  <w:num w:numId="5">
    <w:abstractNumId w:val="7"/>
  </w:num>
  <w:num w:numId="6">
    <w:abstractNumId w:val="12"/>
  </w:num>
  <w:num w:numId="7">
    <w:abstractNumId w:val="10"/>
  </w:num>
  <w:num w:numId="8">
    <w:abstractNumId w:val="9"/>
  </w:num>
  <w:num w:numId="9">
    <w:abstractNumId w:val="5"/>
  </w:num>
  <w:num w:numId="10">
    <w:abstractNumId w:val="4"/>
  </w:num>
  <w:num w:numId="11">
    <w:abstractNumId w:val="0"/>
  </w:num>
  <w:num w:numId="12">
    <w:abstractNumId w:val="8"/>
  </w:num>
  <w:num w:numId="13">
    <w:abstractNumId w:val="13"/>
  </w:num>
  <w:num w:numId="14">
    <w:abstractNumId w:val="1"/>
  </w:num>
  <w:num w:numId="15">
    <w:abstractNumId w:val="2"/>
  </w:num>
  <w:num w:numId="16">
    <w:abstractNumId w:val="6"/>
  </w:num>
  <w:num w:numId="17">
    <w:abstractNumId w:val="3"/>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D3337"/>
    <w:rsid w:val="006B5817"/>
    <w:rsid w:val="008D7A69"/>
    <w:rsid w:val="00AD33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6C899-F161-4AC7-B1BF-F5820D2B4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ejaVu Sans" w:hAnsi="Liberation Serif" w:cs="Lohit Devanagari"/>
        <w:kern w:val="3"/>
        <w:sz w:val="24"/>
        <w:szCs w:val="24"/>
        <w:lang w:val="es-ES" w:eastAsia="zh-CN" w:bidi="hi-IN"/>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Ttulo1">
    <w:name w:val="heading 1"/>
    <w:basedOn w:val="Standard"/>
    <w:next w:val="Standard"/>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pPr>
      <w:keepNext/>
      <w:widowControl w:val="0"/>
      <w:jc w:val="center"/>
      <w:outlineLvl w:val="1"/>
    </w:pPr>
    <w:rPr>
      <w:rFonts w:ascii="Arial" w:hAnsi="Arial" w:cs="Arial"/>
      <w:b/>
    </w:rPr>
  </w:style>
  <w:style w:type="paragraph" w:styleId="Ttulo3">
    <w:name w:val="heading 3"/>
    <w:basedOn w:val="Standard"/>
    <w:next w:val="Standard"/>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pPr>
      <w:keepNext/>
      <w:outlineLvl w:val="4"/>
    </w:pPr>
    <w:rPr>
      <w:rFonts w:ascii="Arial" w:hAnsi="Arial" w:cs="Arial"/>
      <w:b/>
      <w:bCs/>
      <w:sz w:val="28"/>
    </w:rPr>
  </w:style>
  <w:style w:type="paragraph" w:styleId="Ttulo6">
    <w:name w:val="heading 6"/>
    <w:basedOn w:val="Standard"/>
    <w:next w:val="Standard"/>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suppressAutoHyphens w:val="0"/>
      <w:jc w:val="both"/>
    </w:pPr>
    <w:rPr>
      <w:bCs/>
      <w:spacing w:val="0"/>
      <w:sz w:val="24"/>
      <w:szCs w:val="24"/>
    </w:rPr>
  </w:style>
  <w:style w:type="character" w:customStyle="1" w:styleId="Fuentedeprrafopredeter0">
    <w:name w:val="Fuente de párrafo predeter"/>
  </w:style>
  <w:style w:type="paragraph" w:customStyle="1" w:styleId="Standard">
    <w:name w:val="Standard"/>
    <w:pPr>
      <w:widowControl/>
      <w:suppressAutoHyphens/>
    </w:pPr>
    <w:rPr>
      <w:rFonts w:ascii="Courier New" w:eastAsia="Times New Roman" w:hAnsi="Courier New" w:cs="Courier New"/>
      <w:szCs w:val="20"/>
      <w:lang w:bidi="ar-SA"/>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Normal"/>
    <w:pPr>
      <w:tabs>
        <w:tab w:val="center" w:pos="4419"/>
        <w:tab w:val="right" w:pos="8838"/>
      </w:tabs>
    </w:pPr>
    <w:rPr>
      <w:rFonts w:cs="Mangal"/>
      <w:szCs w:val="21"/>
    </w:rPr>
  </w:style>
  <w:style w:type="paragraph" w:styleId="Piedepgina">
    <w:name w:val="footer"/>
    <w:basedOn w:val="Normal"/>
    <w:pPr>
      <w:tabs>
        <w:tab w:val="center" w:pos="4419"/>
        <w:tab w:val="right" w:pos="8838"/>
      </w:tabs>
    </w:pPr>
    <w:rPr>
      <w:rFonts w:cs="Mangal"/>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paragraph" w:styleId="Textoindependiente3">
    <w:name w:val="Body Text 3"/>
    <w:basedOn w:val="Standard"/>
    <w:rPr>
      <w:rFonts w:ascii="Arial" w:hAnsi="Arial" w:cs="Arial"/>
      <w:sz w:val="28"/>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widowControl/>
      <w:tabs>
        <w:tab w:val="left" w:pos="-720"/>
      </w:tabs>
      <w:suppressAutoHyphens/>
    </w:pPr>
    <w:rPr>
      <w:rFonts w:ascii="Courier" w:eastAsia="Times New Roman" w:hAnsi="Courier" w:cs="Courier"/>
      <w:szCs w:val="20"/>
      <w:lang w:val="en-US" w:bidi="ar-SA"/>
    </w:rPr>
  </w:style>
  <w:style w:type="paragraph" w:styleId="Textocomentario">
    <w:name w:val="annotation text"/>
    <w:basedOn w:val="Standard"/>
    <w:rPr>
      <w:rFonts w:ascii="Arial" w:hAnsi="Arial" w:cs="Arial"/>
      <w:sz w:val="20"/>
    </w:rPr>
  </w:style>
  <w:style w:type="paragraph" w:customStyle="1" w:styleId="TITULODOS">
    <w:name w:val="TITULO DOS"/>
    <w:basedOn w:val="Ttulo1"/>
    <w:pPr>
      <w:tabs>
        <w:tab w:val="clear" w:pos="4395"/>
        <w:tab w:val="left" w:pos="567"/>
      </w:tabs>
      <w:suppressAutoHyphens w:val="0"/>
      <w:jc w:val="both"/>
    </w:pPr>
    <w:rPr>
      <w:bCs/>
      <w:spacing w:val="0"/>
      <w:sz w:val="24"/>
      <w:szCs w:val="24"/>
    </w:rPr>
  </w:style>
  <w:style w:type="paragraph" w:customStyle="1" w:styleId="titulotres">
    <w:name w:val="titulo tres"/>
    <w:basedOn w:val="Ttulo1"/>
    <w:pPr>
      <w:widowControl w:val="0"/>
      <w:numPr>
        <w:numId w:val="6"/>
      </w:numPr>
      <w:tabs>
        <w:tab w:val="clear" w:pos="4395"/>
      </w:tabs>
      <w:suppressAutoHyphens w:val="0"/>
      <w:jc w:val="both"/>
    </w:pPr>
    <w:rPr>
      <w:rFonts w:eastAsia="DejaVu Sans"/>
      <w:bCs/>
      <w:spacing w:val="0"/>
      <w:sz w:val="24"/>
      <w:szCs w:val="22"/>
      <w:lang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widowControl/>
      <w:suppressAutoHyphens/>
    </w:pPr>
    <w:rPr>
      <w:rFonts w:ascii="Courier New" w:eastAsia="Times New Roman" w:hAnsi="Courier New" w:cs="Courier New"/>
      <w:szCs w:val="20"/>
      <w:lang w:bidi="ar-SA"/>
    </w:rPr>
  </w:style>
  <w:style w:type="paragraph" w:customStyle="1" w:styleId="WW-Default">
    <w:name w:val="WW-Default"/>
    <w:pPr>
      <w:widowControl/>
      <w:suppressAutoHyphens/>
      <w:autoSpaceDE w:val="0"/>
    </w:pPr>
    <w:rPr>
      <w:rFonts w:ascii="Verdana" w:eastAsia="Times New Roman" w:hAnsi="Verdana" w:cs="Verdana"/>
      <w:color w:val="000000"/>
      <w:lang w:bidi="ar-SA"/>
    </w:rPr>
  </w:style>
  <w:style w:type="paragraph" w:styleId="Prrafodelista">
    <w:name w:val="List Paragraph"/>
    <w:basedOn w:val="Standard"/>
    <w:pPr>
      <w:ind w:left="708"/>
    </w:pPr>
  </w:style>
  <w:style w:type="paragraph" w:customStyle="1" w:styleId="Style1">
    <w:name w:val="Style 1"/>
    <w:pPr>
      <w:suppressAutoHyphens/>
      <w:autoSpaceDE w:val="0"/>
    </w:pPr>
    <w:rPr>
      <w:rFonts w:ascii="Times New Roman" w:eastAsia="Times New Roman" w:hAnsi="Times New Roman" w:cs="Times New Roman"/>
      <w:sz w:val="20"/>
      <w:szCs w:val="20"/>
      <w:lang w:val="en-US" w:bidi="ar-SA"/>
    </w:rPr>
  </w:style>
  <w:style w:type="paragraph" w:customStyle="1" w:styleId="Style2">
    <w:name w:val="Style 2"/>
    <w:pPr>
      <w:suppressAutoHyphens/>
      <w:autoSpaceDE w:val="0"/>
      <w:spacing w:before="144" w:line="312" w:lineRule="auto"/>
    </w:pPr>
    <w:rPr>
      <w:rFonts w:ascii="Bookman Old Style" w:eastAsia="Times New Roman" w:hAnsi="Bookman Old Style" w:cs="Bookman Old Style"/>
      <w:sz w:val="22"/>
      <w:szCs w:val="22"/>
      <w:lang w:val="en-US" w:bidi="ar-SA"/>
    </w:rPr>
  </w:style>
  <w:style w:type="paragraph" w:customStyle="1" w:styleId="Style3">
    <w:name w:val="Style 3"/>
    <w:pPr>
      <w:suppressAutoHyphens/>
      <w:autoSpaceDE w:val="0"/>
      <w:ind w:left="360"/>
    </w:pPr>
    <w:rPr>
      <w:rFonts w:ascii="Times New Roman" w:eastAsia="Times New Roman" w:hAnsi="Times New Roman" w:cs="Times New Roman"/>
      <w:sz w:val="26"/>
      <w:szCs w:val="26"/>
      <w:lang w:val="en-US" w:bidi="ar-SA"/>
    </w:rPr>
  </w:style>
  <w:style w:type="paragraph" w:customStyle="1" w:styleId="Style7">
    <w:name w:val="Style 7"/>
    <w:pPr>
      <w:suppressAutoHyphens/>
      <w:autoSpaceDE w:val="0"/>
    </w:pPr>
    <w:rPr>
      <w:rFonts w:ascii="Times New Roman" w:eastAsia="Times New Roman" w:hAnsi="Times New Roman" w:cs="Times New Roman"/>
      <w:sz w:val="20"/>
      <w:szCs w:val="20"/>
      <w:lang w:val="en-US" w:bidi="ar-SA"/>
    </w:rPr>
  </w:style>
  <w:style w:type="paragraph" w:customStyle="1" w:styleId="Style8">
    <w:name w:val="Style 8"/>
    <w:pPr>
      <w:suppressAutoHyphens/>
      <w:autoSpaceDE w:val="0"/>
      <w:ind w:left="936" w:hanging="504"/>
    </w:pPr>
    <w:rPr>
      <w:rFonts w:ascii="Arial" w:eastAsia="Times New Roman" w:hAnsi="Arial" w:cs="Arial"/>
      <w:lang w:val="en-US" w:bidi="ar-SA"/>
    </w:rPr>
  </w:style>
  <w:style w:type="paragraph" w:customStyle="1" w:styleId="Style6">
    <w:name w:val="Style 6"/>
    <w:pPr>
      <w:suppressAutoHyphens/>
      <w:autoSpaceDE w:val="0"/>
      <w:spacing w:line="204" w:lineRule="auto"/>
      <w:ind w:left="288"/>
    </w:pPr>
    <w:rPr>
      <w:rFonts w:ascii="Arial" w:eastAsia="Times New Roman" w:hAnsi="Arial" w:cs="Arial"/>
      <w:lang w:val="en-US" w:bidi="ar-SA"/>
    </w:rPr>
  </w:style>
  <w:style w:type="character" w:customStyle="1" w:styleId="WW8Num1z0">
    <w:name w:val="WW8Num1z0"/>
    <w:rPr>
      <w:rFonts w:ascii="Arial" w:hAnsi="Arial" w:cs="Arial"/>
      <w:spacing w:val="6"/>
      <w:sz w:val="22"/>
      <w:szCs w:val="22"/>
    </w:rPr>
  </w:style>
  <w:style w:type="character" w:customStyle="1" w:styleId="WW8Num2z0">
    <w:name w:val="WW8Num2z0"/>
    <w:rPr>
      <w:rFonts w:ascii="Arial" w:hAnsi="Arial" w:cs="Arial"/>
      <w:sz w:val="24"/>
      <w:szCs w:val="24"/>
    </w:rPr>
  </w:style>
  <w:style w:type="character" w:customStyle="1" w:styleId="WW8Num5z0">
    <w:name w:val="WW8Num5z0"/>
    <w:rPr>
      <w:b w:val="0"/>
    </w:rPr>
  </w:style>
  <w:style w:type="character" w:customStyle="1" w:styleId="WW8Num8z0">
    <w:name w:val="WW8Num8z0"/>
    <w:rPr>
      <w:rFonts w:ascii="Arial" w:hAnsi="Arial" w:cs="Arial"/>
      <w:b w:val="0"/>
      <w:i w:val="0"/>
      <w:sz w:val="22"/>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4z0">
    <w:name w:val="WW8Num14z0"/>
    <w:rPr>
      <w:b w:val="0"/>
    </w:rPr>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0"/>
  </w:style>
  <w:style w:type="character" w:customStyle="1" w:styleId="Internetlink">
    <w:name w:val="Internet link"/>
    <w:rPr>
      <w:color w:val="0000FF"/>
      <w:u w:val="single"/>
    </w:rPr>
  </w:style>
  <w:style w:type="character" w:customStyle="1" w:styleId="StrongEmphasis">
    <w:name w:val="Strong Emphasis"/>
    <w:rPr>
      <w:b/>
      <w:bCs/>
    </w:rPr>
  </w:style>
  <w:style w:type="character" w:customStyle="1" w:styleId="CharacterStyle1">
    <w:name w:val="Character Style 1"/>
    <w:rPr>
      <w:rFonts w:ascii="Bookman Old Style" w:hAnsi="Bookman Old Style" w:cs="Bookman Old Style"/>
      <w:sz w:val="22"/>
    </w:rPr>
  </w:style>
  <w:style w:type="character" w:customStyle="1" w:styleId="CharacterStyle2">
    <w:name w:val="Character Style 2"/>
    <w:rPr>
      <w:sz w:val="26"/>
    </w:rPr>
  </w:style>
  <w:style w:type="character" w:customStyle="1" w:styleId="EncabezadoCar">
    <w:name w:val="Encabezado Car"/>
    <w:basedOn w:val="Fuentedeprrafopredeter0"/>
    <w:rPr>
      <w:rFonts w:cs="Mangal"/>
      <w:szCs w:val="21"/>
    </w:rPr>
  </w:style>
  <w:style w:type="character" w:customStyle="1" w:styleId="PiedepginaCar">
    <w:name w:val="Pie de página Car"/>
    <w:basedOn w:val="Fuentedeprrafopredeter0"/>
    <w:rPr>
      <w:rFonts w:cs="Mangal"/>
      <w:szCs w:val="21"/>
    </w:rPr>
  </w:style>
  <w:style w:type="character" w:customStyle="1" w:styleId="Refdecomentario">
    <w:name w:val="Ref.de comentario"/>
    <w:basedOn w:val="Fuentedeprrafopredeter0"/>
    <w:rPr>
      <w:sz w:val="16"/>
      <w:szCs w:val="16"/>
    </w:rPr>
  </w:style>
  <w:style w:type="paragraph" w:styleId="Asuntodelcomentario">
    <w:name w:val="annotation subject"/>
    <w:basedOn w:val="Textocomentario"/>
    <w:next w:val="Textocomentario"/>
    <w:pPr>
      <w:widowControl w:val="0"/>
    </w:pPr>
    <w:rPr>
      <w:rFonts w:ascii="Liberation Serif" w:eastAsia="DejaVu Sans" w:hAnsi="Liberation Serif" w:cs="Mangal"/>
      <w:b/>
      <w:bCs/>
      <w:szCs w:val="18"/>
      <w:lang w:bidi="hi-IN"/>
    </w:rPr>
  </w:style>
  <w:style w:type="character" w:customStyle="1" w:styleId="StandardCar">
    <w:name w:val="Standard Car"/>
    <w:basedOn w:val="Fuentedeprrafopredeter0"/>
    <w:rPr>
      <w:rFonts w:ascii="Courier New" w:eastAsia="Times New Roman" w:hAnsi="Courier New" w:cs="Courier New"/>
      <w:szCs w:val="20"/>
      <w:lang w:bidi="ar-SA"/>
    </w:rPr>
  </w:style>
  <w:style w:type="character" w:customStyle="1" w:styleId="TextocomentarioCar">
    <w:name w:val="Texto comentario Car"/>
    <w:basedOn w:val="StandardCar"/>
    <w:rPr>
      <w:rFonts w:ascii="Arial" w:eastAsia="Times New Roman" w:hAnsi="Arial" w:cs="Arial"/>
      <w:sz w:val="20"/>
      <w:szCs w:val="20"/>
      <w:lang w:bidi="ar-SA"/>
    </w:rPr>
  </w:style>
  <w:style w:type="character" w:customStyle="1" w:styleId="AsuntodelcomentarioCar">
    <w:name w:val="Asunto del comentario Car"/>
    <w:basedOn w:val="TextocomentarioCar"/>
    <w:rPr>
      <w:rFonts w:ascii="Arial" w:eastAsia="Times New Roman" w:hAnsi="Arial" w:cs="Mangal"/>
      <w:b/>
      <w:bCs/>
      <w:sz w:val="20"/>
      <w:szCs w:val="18"/>
      <w:lang w:bidi="ar-SA"/>
    </w:rPr>
  </w:style>
  <w:style w:type="paragraph" w:styleId="Textodeglobo">
    <w:name w:val="Balloon Text"/>
    <w:basedOn w:val="Normal"/>
    <w:rPr>
      <w:rFonts w:ascii="Segoe UI" w:hAnsi="Segoe UI" w:cs="Mangal"/>
      <w:sz w:val="18"/>
      <w:szCs w:val="16"/>
    </w:rPr>
  </w:style>
  <w:style w:type="character" w:customStyle="1" w:styleId="TextodegloboCar">
    <w:name w:val="Texto de globo Car"/>
    <w:basedOn w:val="Fuentedeprrafopredeter0"/>
    <w:rPr>
      <w:rFonts w:ascii="Segoe UI" w:hAnsi="Segoe UI" w:cs="Mangal"/>
      <w:sz w:val="18"/>
      <w:szCs w:val="16"/>
    </w:rPr>
  </w:style>
  <w:style w:type="character" w:styleId="Refdecomentario0">
    <w:name w:val="annotation reference"/>
    <w:basedOn w:val="Fuentedeprrafopredeter"/>
    <w:rPr>
      <w:sz w:val="16"/>
      <w:szCs w:val="16"/>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numbering" w:customStyle="1" w:styleId="WW8Num5">
    <w:name w:val="WW8Num5"/>
    <w:basedOn w:val="Sinlista"/>
    <w:pPr>
      <w:numPr>
        <w:numId w:val="5"/>
      </w:numPr>
    </w:pPr>
  </w:style>
  <w:style w:type="numbering" w:customStyle="1" w:styleId="WW8Num6">
    <w:name w:val="WW8Num6"/>
    <w:basedOn w:val="Sinlista"/>
    <w:pPr>
      <w:numPr>
        <w:numId w:val="6"/>
      </w:numPr>
    </w:pPr>
  </w:style>
  <w:style w:type="numbering" w:customStyle="1" w:styleId="WW8Num7">
    <w:name w:val="WW8Num7"/>
    <w:basedOn w:val="Sinlista"/>
    <w:pPr>
      <w:numPr>
        <w:numId w:val="7"/>
      </w:numPr>
    </w:pPr>
  </w:style>
  <w:style w:type="numbering" w:customStyle="1" w:styleId="WW8Num8">
    <w:name w:val="WW8Num8"/>
    <w:basedOn w:val="Sinlista"/>
    <w:pPr>
      <w:numPr>
        <w:numId w:val="8"/>
      </w:numPr>
    </w:pPr>
  </w:style>
  <w:style w:type="numbering" w:customStyle="1" w:styleId="WW8Num9">
    <w:name w:val="WW8Num9"/>
    <w:basedOn w:val="Sinlista"/>
    <w:pPr>
      <w:numPr>
        <w:numId w:val="9"/>
      </w:numPr>
    </w:pPr>
  </w:style>
  <w:style w:type="numbering" w:customStyle="1" w:styleId="WW8Num10">
    <w:name w:val="WW8Num10"/>
    <w:basedOn w:val="Sinlista"/>
    <w:pPr>
      <w:numPr>
        <w:numId w:val="10"/>
      </w:numPr>
    </w:pPr>
  </w:style>
  <w:style w:type="numbering" w:customStyle="1" w:styleId="WW8Num11">
    <w:name w:val="WW8Num11"/>
    <w:basedOn w:val="Sinlista"/>
    <w:pPr>
      <w:numPr>
        <w:numId w:val="11"/>
      </w:numPr>
    </w:pPr>
  </w:style>
  <w:style w:type="numbering" w:customStyle="1" w:styleId="WW8Num12">
    <w:name w:val="WW8Num12"/>
    <w:basedOn w:val="Sinlista"/>
    <w:pPr>
      <w:numPr>
        <w:numId w:val="12"/>
      </w:numPr>
    </w:pPr>
  </w:style>
  <w:style w:type="numbering" w:customStyle="1" w:styleId="WW8Num13">
    <w:name w:val="WW8Num13"/>
    <w:basedOn w:val="Sinlista"/>
    <w:pPr>
      <w:numPr>
        <w:numId w:val="13"/>
      </w:numPr>
    </w:pPr>
  </w:style>
  <w:style w:type="numbering" w:customStyle="1" w:styleId="WW8Num14">
    <w:name w:val="WW8Num14"/>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7">
    <w:name w:val="WW8Num17"/>
    <w:basedOn w:val="Sinlista"/>
    <w:pPr>
      <w:numPr>
        <w:numId w:val="17"/>
      </w:numPr>
    </w:pPr>
  </w:style>
  <w:style w:type="numbering" w:customStyle="1" w:styleId="WW8Num18">
    <w:name w:val="WW8Num18"/>
    <w:basedOn w:val="Sinlista"/>
    <w:pPr>
      <w:numPr>
        <w:numId w:val="18"/>
      </w:numPr>
    </w:pPr>
  </w:style>
  <w:style w:type="numbering" w:customStyle="1" w:styleId="WW8Num19">
    <w:name w:val="WW8Num19"/>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1603</Words>
  <Characters>8819</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Dalia Maritza Salazar Cortez</cp:lastModifiedBy>
  <cp:revision>3</cp:revision>
  <cp:lastPrinted>2012-02-07T12:01:00Z</cp:lastPrinted>
  <dcterms:created xsi:type="dcterms:W3CDTF">2017-10-10T19:27:00Z</dcterms:created>
  <dcterms:modified xsi:type="dcterms:W3CDTF">2017-10-10T19:27:00Z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