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09" w:rsidRDefault="00501309">
      <w:pPr>
        <w:pStyle w:val="Standard"/>
        <w:jc w:val="center"/>
        <w:rPr>
          <w:rFonts w:ascii="Arial Narrow" w:hAnsi="Arial Narrow"/>
          <w:szCs w:val="24"/>
        </w:rPr>
      </w:pPr>
      <w:bookmarkStart w:id="0" w:name="_GoBack"/>
      <w:bookmarkEnd w:id="0"/>
    </w:p>
    <w:p w:rsidR="00501309" w:rsidRDefault="00B95131">
      <w:pPr>
        <w:pStyle w:val="Ttulo2"/>
        <w:tabs>
          <w:tab w:val="left" w:pos="4253"/>
        </w:tabs>
        <w:rPr>
          <w:rFonts w:ascii="Arial Narrow" w:hAnsi="Arial Narrow"/>
          <w:szCs w:val="24"/>
        </w:rPr>
      </w:pPr>
      <w:r>
        <w:rPr>
          <w:rFonts w:ascii="Arial Narrow" w:hAnsi="Arial Narrow"/>
          <w:szCs w:val="24"/>
        </w:rPr>
        <w:t>RESOLUCIÓN NÚMERO                                          DE 2015</w:t>
      </w:r>
    </w:p>
    <w:p w:rsidR="00501309" w:rsidRDefault="00501309">
      <w:pPr>
        <w:pStyle w:val="toa"/>
        <w:tabs>
          <w:tab w:val="left" w:pos="708"/>
        </w:tabs>
        <w:jc w:val="center"/>
        <w:rPr>
          <w:rFonts w:ascii="Arial Narrow" w:hAnsi="Arial Narrow"/>
          <w:szCs w:val="24"/>
          <w:lang w:val="es-ES"/>
        </w:rPr>
      </w:pPr>
    </w:p>
    <w:p w:rsidR="00501309" w:rsidRDefault="00B95131">
      <w:pPr>
        <w:ind w:left="-187" w:right="-130"/>
        <w:jc w:val="center"/>
        <w:rPr>
          <w:rFonts w:ascii="Arial Narrow" w:hAnsi="Arial Narrow" w:cs="Arial"/>
          <w:b/>
        </w:rPr>
      </w:pPr>
      <w:r>
        <w:rPr>
          <w:rFonts w:ascii="Arial Narrow" w:hAnsi="Arial Narrow" w:cs="Arial"/>
          <w:b/>
        </w:rPr>
        <w:t xml:space="preserve"> (</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t xml:space="preserve">  )</w:t>
      </w:r>
    </w:p>
    <w:p w:rsidR="00501309" w:rsidRDefault="00501309">
      <w:pPr>
        <w:pStyle w:val="Sangradetextonormal"/>
        <w:spacing w:after="0"/>
        <w:ind w:left="0" w:right="193"/>
        <w:jc w:val="both"/>
        <w:rPr>
          <w:rFonts w:ascii="Arial Narrow" w:hAnsi="Arial Narrow" w:cs="Arial"/>
          <w:sz w:val="24"/>
          <w:szCs w:val="24"/>
        </w:rPr>
      </w:pPr>
    </w:p>
    <w:p w:rsidR="00501309" w:rsidRDefault="00501309">
      <w:pPr>
        <w:pStyle w:val="Sangradetextonormal"/>
        <w:spacing w:after="0"/>
        <w:ind w:left="0" w:right="193"/>
        <w:jc w:val="both"/>
        <w:rPr>
          <w:rFonts w:ascii="Arial Narrow" w:hAnsi="Arial Narrow" w:cs="Arial"/>
          <w:sz w:val="24"/>
          <w:szCs w:val="24"/>
        </w:rPr>
      </w:pPr>
    </w:p>
    <w:p w:rsidR="00501309" w:rsidRDefault="00B95131">
      <w:pPr>
        <w:autoSpaceDE w:val="0"/>
        <w:jc w:val="center"/>
        <w:rPr>
          <w:rFonts w:ascii="Arial Narrow" w:eastAsia="Times New Roman" w:hAnsi="Arial Narrow" w:cs="Times New Roman"/>
          <w:i/>
          <w:color w:val="000000"/>
          <w:lang w:eastAsia="es-ES"/>
        </w:rPr>
      </w:pPr>
      <w:r>
        <w:rPr>
          <w:rFonts w:ascii="Arial Narrow" w:eastAsia="Times New Roman" w:hAnsi="Arial Narrow" w:cs="Times New Roman"/>
          <w:i/>
          <w:color w:val="000000"/>
          <w:lang w:eastAsia="es-ES"/>
        </w:rPr>
        <w:t xml:space="preserve">“Por la cual se emite Concepto vinculante previo al establecimiento de dos estaciones de peaje </w:t>
      </w:r>
      <w:r>
        <w:rPr>
          <w:rFonts w:ascii="Arial Narrow" w:eastAsia="Times New Roman" w:hAnsi="Arial Narrow" w:cs="Times New Roman"/>
          <w:i/>
          <w:color w:val="000000"/>
          <w:lang w:eastAsia="es-ES"/>
        </w:rPr>
        <w:t>denominadas Peaje de Armero ubicada en el K 21 + 750 y Peaje Parque de los Nevados ubicado en el K 124+760, y se establecen las tarifas a cobrar en las estaciones de peaje anteriormente mencionadas, y adicionalmente, las tarifas de las estaciones de peajes</w:t>
      </w:r>
      <w:r>
        <w:rPr>
          <w:rFonts w:ascii="Arial Narrow" w:eastAsia="Times New Roman" w:hAnsi="Arial Narrow" w:cs="Times New Roman"/>
          <w:i/>
          <w:color w:val="000000"/>
          <w:lang w:eastAsia="es-ES"/>
        </w:rPr>
        <w:t xml:space="preserve"> existentes que se denominan Honda ubicada en el PR 35 + 100 y Alvarado ubicada en el PR 20 + 100, pertenecientes al Proyecto Vial “Ibagué – Mariquita – Honda * Cambao – La Esperanza y se dictan otras disposiciones”</w:t>
      </w:r>
    </w:p>
    <w:p w:rsidR="00501309" w:rsidRDefault="00501309">
      <w:pPr>
        <w:tabs>
          <w:tab w:val="left" w:pos="0"/>
        </w:tabs>
        <w:jc w:val="both"/>
        <w:rPr>
          <w:rFonts w:ascii="Arial Narrow" w:eastAsia="Times New Roman" w:hAnsi="Arial Narrow" w:cs="Times New Roman"/>
          <w:lang w:val="es" w:eastAsia="es-ES"/>
        </w:rPr>
      </w:pPr>
    </w:p>
    <w:p w:rsidR="00501309" w:rsidRDefault="00501309">
      <w:pPr>
        <w:jc w:val="both"/>
        <w:rPr>
          <w:rFonts w:ascii="Arial Narrow" w:eastAsia="Times New Roman" w:hAnsi="Arial Narrow" w:cs="Times New Roman"/>
          <w:b/>
          <w:lang w:val="es" w:eastAsia="es-ES"/>
        </w:rPr>
      </w:pPr>
    </w:p>
    <w:p w:rsidR="00501309" w:rsidRDefault="00501309">
      <w:pPr>
        <w:autoSpaceDE w:val="0"/>
        <w:jc w:val="center"/>
        <w:rPr>
          <w:rFonts w:ascii="Arial Narrow" w:eastAsia="Times New Roman" w:hAnsi="Arial Narrow" w:cs="Times New Roman"/>
          <w:color w:val="000000"/>
          <w:lang w:eastAsia="es-ES"/>
        </w:rPr>
      </w:pPr>
    </w:p>
    <w:p w:rsidR="00501309" w:rsidRDefault="00501309">
      <w:pPr>
        <w:jc w:val="center"/>
        <w:rPr>
          <w:rFonts w:ascii="Arial Narrow" w:eastAsia="Times New Roman" w:hAnsi="Arial Narrow" w:cs="Times New Roman"/>
          <w:b/>
          <w:i/>
          <w:lang w:eastAsia="es-ES"/>
        </w:rPr>
      </w:pPr>
    </w:p>
    <w:p w:rsidR="00501309" w:rsidRDefault="00B95131">
      <w:pPr>
        <w:jc w:val="center"/>
        <w:rPr>
          <w:rFonts w:ascii="Arial Narrow" w:eastAsia="Times New Roman" w:hAnsi="Arial Narrow"/>
          <w:b/>
          <w:lang w:eastAsia="es-ES"/>
        </w:rPr>
      </w:pPr>
      <w:r>
        <w:rPr>
          <w:rFonts w:ascii="Arial Narrow" w:eastAsia="Times New Roman" w:hAnsi="Arial Narrow"/>
          <w:b/>
          <w:lang w:eastAsia="es-ES"/>
        </w:rPr>
        <w:t>LA MINISTRA DE TRANSPORTE</w:t>
      </w:r>
    </w:p>
    <w:p w:rsidR="00501309" w:rsidRDefault="00501309">
      <w:pPr>
        <w:jc w:val="center"/>
        <w:rPr>
          <w:rFonts w:ascii="Arial Narrow" w:eastAsia="Times New Roman" w:hAnsi="Arial Narrow"/>
          <w:lang w:eastAsia="es-ES"/>
        </w:rPr>
      </w:pPr>
    </w:p>
    <w:p w:rsidR="00501309" w:rsidRDefault="00B95131">
      <w:pPr>
        <w:jc w:val="center"/>
        <w:rPr>
          <w:rFonts w:ascii="Arial Narrow" w:eastAsia="Times New Roman" w:hAnsi="Arial Narrow"/>
          <w:lang w:eastAsia="es-ES"/>
        </w:rPr>
      </w:pPr>
      <w:r>
        <w:rPr>
          <w:rFonts w:ascii="Arial Narrow" w:eastAsia="Times New Roman" w:hAnsi="Arial Narrow"/>
          <w:lang w:eastAsia="es-ES"/>
        </w:rPr>
        <w:t xml:space="preserve">En </w:t>
      </w:r>
      <w:r>
        <w:rPr>
          <w:rFonts w:ascii="Arial Narrow" w:eastAsia="Times New Roman" w:hAnsi="Arial Narrow"/>
          <w:lang w:eastAsia="es-ES"/>
        </w:rPr>
        <w:t xml:space="preserve">ejercicio de las facultades legales y en especial las conferidas por el artículo 21 de la Ley 105 de 1993 modificado por el artículo 1 de la Ley 787 de 2002 y los numerales 6.14 y 6.15 del artículo 6  del Decreto 087 de 2011, y </w:t>
      </w:r>
    </w:p>
    <w:p w:rsidR="00501309" w:rsidRDefault="00501309">
      <w:pPr>
        <w:jc w:val="center"/>
        <w:rPr>
          <w:rFonts w:ascii="Arial Narrow" w:eastAsia="Times New Roman" w:hAnsi="Arial Narrow"/>
          <w:lang w:eastAsia="es-ES"/>
        </w:rPr>
      </w:pPr>
    </w:p>
    <w:p w:rsidR="00501309" w:rsidRDefault="00501309">
      <w:pPr>
        <w:jc w:val="center"/>
        <w:rPr>
          <w:rFonts w:ascii="Arial Narrow" w:eastAsia="Times New Roman" w:hAnsi="Arial Narrow" w:cs="Times New Roman"/>
          <w:b/>
          <w:lang w:eastAsia="es-ES"/>
        </w:rPr>
      </w:pPr>
    </w:p>
    <w:p w:rsidR="00501309" w:rsidRDefault="00B95131">
      <w:pPr>
        <w:jc w:val="center"/>
        <w:rPr>
          <w:rFonts w:ascii="Arial Narrow" w:eastAsia="Times New Roman" w:hAnsi="Arial Narrow" w:cs="Times New Roman"/>
          <w:b/>
          <w:lang w:val="es" w:eastAsia="es-ES"/>
        </w:rPr>
      </w:pPr>
      <w:r>
        <w:rPr>
          <w:rFonts w:ascii="Arial Narrow" w:eastAsia="Times New Roman" w:hAnsi="Arial Narrow" w:cs="Times New Roman"/>
          <w:b/>
          <w:lang w:val="es" w:eastAsia="es-ES"/>
        </w:rPr>
        <w:t>CONSIDERANDO</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hAnsi="Arial Narrow" w:cs="Times New Roman"/>
        </w:rPr>
        <w:t xml:space="preserve">Que la Ley </w:t>
      </w:r>
      <w:r>
        <w:rPr>
          <w:rFonts w:ascii="Arial Narrow" w:hAnsi="Arial Narrow" w:cs="Times New Roman"/>
        </w:rPr>
        <w:t xml:space="preserve">105 de 1993, </w:t>
      </w:r>
      <w:r>
        <w:rPr>
          <w:rFonts w:ascii="Arial Narrow" w:hAnsi="Arial Narrow" w:cs="Times New Roman"/>
          <w:i/>
        </w:rPr>
        <w:t>“Por la cual se dictan disposiciones básicas sobre el transporte, se redistribuyen competencias y recursos entre la Nación y las Entidades Territoriales, se reglamenta la planeación en el sector transporte y se dictan otras disposiciones” en s</w:t>
      </w:r>
      <w:r>
        <w:rPr>
          <w:rFonts w:ascii="Arial Narrow" w:hAnsi="Arial Narrow" w:cs="Times New Roman"/>
          <w:i/>
        </w:rPr>
        <w:t>u artículo 21(modificado parcialmente por el artículo 1 de la Ley 787 de 2002)</w:t>
      </w:r>
      <w:r>
        <w:rPr>
          <w:rFonts w:ascii="Arial Narrow" w:hAnsi="Arial Narrow" w:cs="Times New Roman"/>
        </w:rPr>
        <w:t xml:space="preserve">  establece:</w:t>
      </w:r>
    </w:p>
    <w:p w:rsidR="00501309" w:rsidRDefault="00501309">
      <w:pPr>
        <w:tabs>
          <w:tab w:val="left" w:pos="0"/>
        </w:tabs>
        <w:jc w:val="both"/>
        <w:rPr>
          <w:rFonts w:ascii="Arial Narrow" w:hAnsi="Arial Narrow" w:cs="Times New Roman"/>
        </w:rPr>
      </w:pPr>
    </w:p>
    <w:p w:rsidR="00501309" w:rsidRDefault="00B95131">
      <w:pPr>
        <w:ind w:left="567" w:right="618"/>
        <w:jc w:val="both"/>
        <w:rPr>
          <w:rFonts w:ascii="Arial Narrow" w:hAnsi="Arial Narrow" w:cs="Times New Roman"/>
          <w:i/>
        </w:rPr>
      </w:pPr>
      <w:r>
        <w:rPr>
          <w:rFonts w:ascii="Arial Narrow" w:hAnsi="Arial Narrow" w:cs="Times New Roman"/>
          <w:i/>
        </w:rPr>
        <w:t>“ARTICULO 21. Tasas, tarifas y peajes en la infraestructura de transporte a cargo de la Nación. Para la construcción y conservación de la infraestructura de transpo</w:t>
      </w:r>
      <w:r>
        <w:rPr>
          <w:rFonts w:ascii="Arial Narrow" w:hAnsi="Arial Narrow" w:cs="Times New Roman"/>
          <w:i/>
        </w:rPr>
        <w:t>rte a cargo de la Nación, esta contará con los recursos que se apropien en el Presupuesto Nacional y además cobrará el uso de las obras de infraestructura de transporte a los usuarios, buscando garantizar su adecuado mantenimiento, operación y desarrollo.</w:t>
      </w:r>
    </w:p>
    <w:p w:rsidR="00501309" w:rsidRDefault="00B95131">
      <w:pPr>
        <w:ind w:left="567" w:right="618"/>
        <w:jc w:val="both"/>
        <w:rPr>
          <w:rFonts w:ascii="Arial Narrow" w:hAnsi="Arial Narrow" w:cs="Times New Roman"/>
          <w:i/>
        </w:rPr>
      </w:pPr>
      <w:r>
        <w:rPr>
          <w:rFonts w:ascii="Arial Narrow" w:hAnsi="Arial Narrow" w:cs="Times New Roman"/>
          <w:i/>
        </w:rPr>
        <w:t xml:space="preserve"> </w:t>
      </w:r>
    </w:p>
    <w:p w:rsidR="00501309" w:rsidRDefault="00B95131">
      <w:pPr>
        <w:ind w:left="567" w:right="618"/>
        <w:jc w:val="both"/>
        <w:rPr>
          <w:rFonts w:ascii="Arial Narrow" w:hAnsi="Arial Narrow" w:cs="Times New Roman"/>
          <w:i/>
        </w:rPr>
      </w:pPr>
      <w:r>
        <w:rPr>
          <w:rFonts w:ascii="Arial Narrow" w:hAnsi="Arial Narrow" w:cs="Times New Roman"/>
          <w:i/>
        </w:rPr>
        <w:t>Para estos efectos, la Nación establecerá peajes, tarifas y tasas sobre el uso de la infraestructura nacional de transporte y los recursos provenientes de su cobro se usarán exclusivamente para ese modo de transporte.”</w:t>
      </w:r>
    </w:p>
    <w:p w:rsidR="00501309" w:rsidRDefault="00501309">
      <w:pPr>
        <w:jc w:val="both"/>
        <w:rPr>
          <w:rFonts w:ascii="Arial Narrow" w:eastAsia="Times New Roman" w:hAnsi="Arial Narrow" w:cs="Times New Roman"/>
          <w:i/>
          <w:lang w:eastAsia="es-ES"/>
        </w:rPr>
      </w:pP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eastAsia="Times New Roman" w:hAnsi="Arial Narrow" w:cs="Times New Roman"/>
          <w:lang w:val="es" w:eastAsia="es-ES"/>
        </w:rPr>
        <w:t xml:space="preserve">Que el Decreto 087 de 2011 </w:t>
      </w:r>
      <w:r>
        <w:rPr>
          <w:rFonts w:ascii="Arial Narrow" w:eastAsia="Times New Roman" w:hAnsi="Arial Narrow" w:cs="Times New Roman"/>
          <w:i/>
          <w:lang w:val="es" w:eastAsia="es-ES"/>
        </w:rPr>
        <w:t>“Por e</w:t>
      </w:r>
      <w:r>
        <w:rPr>
          <w:rFonts w:ascii="Arial Narrow" w:eastAsia="Times New Roman" w:hAnsi="Arial Narrow" w:cs="Times New Roman"/>
          <w:i/>
          <w:lang w:val="es" w:eastAsia="es-ES"/>
        </w:rPr>
        <w:t>l cual se modifica la estructura del Ministerio de Transporte, y se determinan las funciones de sus dependencias”</w:t>
      </w:r>
      <w:r>
        <w:rPr>
          <w:rFonts w:ascii="Arial Narrow" w:eastAsia="Times New Roman" w:hAnsi="Arial Narrow" w:cs="Times New Roman"/>
          <w:lang w:val="es" w:eastAsia="es-ES"/>
        </w:rPr>
        <w:t xml:space="preserve"> estableció en los numerales 6.14 y 6.15 del Artículo 6:</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ind w:left="851" w:right="616"/>
        <w:jc w:val="both"/>
        <w:rPr>
          <w:rFonts w:ascii="Arial Narrow" w:eastAsia="Times New Roman" w:hAnsi="Arial Narrow" w:cs="Times New Roman"/>
          <w:i/>
          <w:lang w:val="es" w:eastAsia="es-ES"/>
        </w:rPr>
      </w:pPr>
      <w:r>
        <w:rPr>
          <w:rFonts w:ascii="Arial Narrow" w:eastAsia="Times New Roman" w:hAnsi="Arial Narrow" w:cs="Times New Roman"/>
          <w:i/>
          <w:lang w:val="es" w:eastAsia="es-ES"/>
        </w:rPr>
        <w:t>“6.14. Emitir, en su calidad de suprema autoridad del Sector Transporte y del Sistema</w:t>
      </w:r>
      <w:r>
        <w:rPr>
          <w:rFonts w:ascii="Arial Narrow" w:eastAsia="Times New Roman" w:hAnsi="Arial Narrow" w:cs="Times New Roman"/>
          <w:i/>
          <w:lang w:val="es" w:eastAsia="es-ES"/>
        </w:rPr>
        <w:t xml:space="preserve"> Nacional de Transporte, concepto vinculante previo al establecimiento de los peajes que deban cobrarse por el uso de las vías a cargo de la Nación, los departamentos, distritos y municipios. </w:t>
      </w:r>
    </w:p>
    <w:p w:rsidR="00501309" w:rsidRDefault="00501309">
      <w:pPr>
        <w:ind w:left="851" w:right="616"/>
        <w:jc w:val="both"/>
        <w:rPr>
          <w:rFonts w:ascii="Arial Narrow" w:eastAsia="Times New Roman" w:hAnsi="Arial Narrow" w:cs="Times New Roman"/>
          <w:i/>
          <w:lang w:val="es" w:eastAsia="es-ES"/>
        </w:rPr>
      </w:pPr>
    </w:p>
    <w:p w:rsidR="00501309" w:rsidRDefault="00B95131">
      <w:pPr>
        <w:ind w:left="851" w:right="616"/>
        <w:jc w:val="both"/>
        <w:rPr>
          <w:rFonts w:ascii="Arial Narrow" w:eastAsia="Times New Roman" w:hAnsi="Arial Narrow" w:cs="Times New Roman"/>
          <w:i/>
          <w:lang w:val="es" w:eastAsia="es-ES"/>
        </w:rPr>
      </w:pPr>
      <w:r>
        <w:rPr>
          <w:rFonts w:ascii="Arial Narrow" w:eastAsia="Times New Roman" w:hAnsi="Arial Narrow" w:cs="Times New Roman"/>
          <w:i/>
          <w:lang w:val="es" w:eastAsia="es-ES"/>
        </w:rPr>
        <w:t>6.15. Establecer los peajes, tarifas, tasas y derechos a cobra</w:t>
      </w:r>
      <w:r>
        <w:rPr>
          <w:rFonts w:ascii="Arial Narrow" w:eastAsia="Times New Roman" w:hAnsi="Arial Narrow" w:cs="Times New Roman"/>
          <w:i/>
          <w:lang w:val="es" w:eastAsia="es-ES"/>
        </w:rPr>
        <w:t>r por el uso de la infraestructura de los modos de transporte, excepto el aéreo.”</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rPr>
          <w:rFonts w:ascii="Arial Narrow" w:eastAsia="Times New Roman" w:hAnsi="Arial Narrow" w:cs="Times New Roman"/>
          <w:lang w:val="es" w:eastAsia="es-ES"/>
        </w:rPr>
      </w:pPr>
      <w:r>
        <w:rPr>
          <w:rFonts w:ascii="Arial Narrow" w:eastAsia="Times New Roman" w:hAnsi="Arial Narrow" w:cs="Times New Roman"/>
          <w:lang w:val="es" w:eastAsia="es-ES"/>
        </w:rPr>
        <w:t>Que los Numerales 1° y 5° del Artículo 4 del Decreto 4165 de 2011 establecen que le corresponde a la Agencia Nacional de Infraestructura ANI identificar, evaluar la viabilid</w:t>
      </w:r>
      <w:r>
        <w:rPr>
          <w:rFonts w:ascii="Arial Narrow" w:eastAsia="Times New Roman" w:hAnsi="Arial Narrow" w:cs="Times New Roman"/>
          <w:lang w:val="es" w:eastAsia="es-ES"/>
        </w:rPr>
        <w:t>ad y proponer iniciativas de concesión u otras formas de Asociación Público Privada, para el desarrollo de la infraestructura de transporte y de los servicios conexos y relacionados, así como elaborar los estudios para definir los peajes, tasas, tarifas, c</w:t>
      </w:r>
      <w:r>
        <w:rPr>
          <w:rFonts w:ascii="Arial Narrow" w:eastAsia="Times New Roman" w:hAnsi="Arial Narrow" w:cs="Times New Roman"/>
          <w:lang w:val="es" w:eastAsia="es-ES"/>
        </w:rPr>
        <w:t>ontribución de valorización y otras modalidades de retribución por el diseño, construcción, operación, explotación, mantenimiento o rehabilitación de la infraestructura relacionada con los proyectos de concesión u otras formas de Asociación Público Privada</w:t>
      </w:r>
      <w:r>
        <w:rPr>
          <w:rFonts w:ascii="Arial Narrow" w:eastAsia="Times New Roman" w:hAnsi="Arial Narrow" w:cs="Times New Roman"/>
          <w:lang w:val="es" w:eastAsia="es-ES"/>
        </w:rPr>
        <w:t xml:space="preserve"> a su cargo.</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rPr>
          <w:rFonts w:ascii="Arial Narrow" w:eastAsia="Times New Roman" w:hAnsi="Arial Narrow" w:cs="Times New Roman"/>
          <w:lang w:val="es" w:eastAsia="es-ES"/>
        </w:rPr>
      </w:pPr>
      <w:r>
        <w:rPr>
          <w:rFonts w:ascii="Arial Narrow" w:eastAsia="Times New Roman" w:hAnsi="Arial Narrow" w:cs="Times New Roman"/>
          <w:lang w:val="es" w:eastAsia="es-ES"/>
        </w:rPr>
        <w:t>Que igualmente el Numeral 15 del Artículo 11 ibídem, dispone que la Agencia Nacional de Infraestructura ANI debe solicitar al Ministerio de Transporte, concepto vinculante previo para la instalación de las casetas de peaje y otros puntos de c</w:t>
      </w:r>
      <w:r>
        <w:rPr>
          <w:rFonts w:ascii="Arial Narrow" w:eastAsia="Times New Roman" w:hAnsi="Arial Narrow" w:cs="Times New Roman"/>
          <w:lang w:val="es" w:eastAsia="es-ES"/>
        </w:rPr>
        <w:t>obro de acuerdo con las normas vigentes y las políticas del Ministerio para los proyectos a cargo de la misma.</w:t>
      </w:r>
    </w:p>
    <w:p w:rsidR="00501309" w:rsidRDefault="00501309">
      <w:pPr>
        <w:jc w:val="both"/>
        <w:rPr>
          <w:rFonts w:ascii="Arial Narrow" w:eastAsia="Times New Roman" w:hAnsi="Arial Narrow" w:cs="Times New Roman"/>
          <w:i/>
          <w:lang w:val="es" w:eastAsia="es-ES"/>
        </w:rPr>
      </w:pPr>
    </w:p>
    <w:p w:rsidR="00501309" w:rsidRDefault="00B95131">
      <w:pPr>
        <w:tabs>
          <w:tab w:val="left" w:pos="0"/>
        </w:tabs>
        <w:jc w:val="both"/>
      </w:pPr>
      <w:r>
        <w:rPr>
          <w:rFonts w:ascii="Arial Narrow" w:eastAsia="Times New Roman" w:hAnsi="Arial Narrow" w:cs="Times New Roman"/>
          <w:lang w:val="es" w:eastAsia="es-ES"/>
        </w:rPr>
        <w:t>Que de conformidad con los Artículos 1° y 5° de la Ley 1508 de 2012, las Asociaciones Público Privadas son un instrumento de vinculación de capi</w:t>
      </w:r>
      <w:r>
        <w:rPr>
          <w:rFonts w:ascii="Arial Narrow" w:eastAsia="Times New Roman" w:hAnsi="Arial Narrow" w:cs="Times New Roman"/>
          <w:lang w:val="es" w:eastAsia="es-ES"/>
        </w:rPr>
        <w:t>tal privado, que se materializa en un contrato entre una entidad estatal y una persona natural o jurídica, en el cual se involucran mecanismos de pago relacionados con la disponibilidad de la infraestructura, el cumplimiento de niveles de servicio, y están</w:t>
      </w:r>
      <w:r>
        <w:rPr>
          <w:rFonts w:ascii="Arial Narrow" w:eastAsia="Times New Roman" w:hAnsi="Arial Narrow" w:cs="Times New Roman"/>
          <w:lang w:val="es" w:eastAsia="es-ES"/>
        </w:rPr>
        <w:t xml:space="preserve">dares de calidad. Asimismo, </w:t>
      </w:r>
      <w:r>
        <w:rPr>
          <w:rFonts w:ascii="Arial Narrow" w:eastAsia="Calibri" w:hAnsi="Arial Narrow" w:cs="Times New Roman"/>
          <w:color w:val="000000"/>
        </w:rPr>
        <w:t xml:space="preserve">se contempló el derecho al recaudo de recursos de explotación económica del proyecto. </w:t>
      </w:r>
    </w:p>
    <w:p w:rsidR="00501309" w:rsidRDefault="00501309">
      <w:pPr>
        <w:autoSpaceDE w:val="0"/>
        <w:rPr>
          <w:rFonts w:ascii="Arial Narrow" w:hAnsi="Arial Narrow" w:cs="Times New Roman"/>
          <w:color w:val="000000"/>
        </w:rPr>
      </w:pPr>
    </w:p>
    <w:p w:rsidR="00501309" w:rsidRDefault="00B95131">
      <w:pPr>
        <w:tabs>
          <w:tab w:val="left" w:pos="0"/>
        </w:tabs>
        <w:jc w:val="both"/>
      </w:pPr>
      <w:r>
        <w:rPr>
          <w:rFonts w:ascii="Arial Narrow" w:hAnsi="Arial Narrow" w:cs="Times New Roman"/>
          <w:color w:val="000000"/>
        </w:rPr>
        <w:t xml:space="preserve">Que en desarrollo de las disposiciones contempladas en la ley 1508 de 2012 el Originador, Promesa de Sociedad Futura Concesionaria </w:t>
      </w:r>
      <w:r>
        <w:rPr>
          <w:rFonts w:ascii="Arial Narrow" w:hAnsi="Arial Narrow" w:cs="Times New Roman"/>
          <w:color w:val="000000"/>
        </w:rPr>
        <w:t xml:space="preserve">Alternativas Viales S.A.S., formuló ante la Agencia Nacional de Infraestructura ANI un proyecto de concesión vial de Asociación Público Privada de Iniciativa Privada cuyo objeto es: </w:t>
      </w:r>
      <w:r>
        <w:rPr>
          <w:rFonts w:ascii="Arial Narrow" w:hAnsi="Arial Narrow" w:cs="Times New Roman"/>
          <w:i/>
          <w:color w:val="000000"/>
        </w:rPr>
        <w:t>“Estudios y Diseños Definitivos, la Adquisición de Predios y la Gestión Am</w:t>
      </w:r>
      <w:r>
        <w:rPr>
          <w:rFonts w:ascii="Arial Narrow" w:hAnsi="Arial Narrow" w:cs="Times New Roman"/>
          <w:i/>
          <w:color w:val="000000"/>
        </w:rPr>
        <w:t xml:space="preserve">biental para la ejecución de las obras de rehabilitación del corredor vial Ibagué – Mariquita – Honda y la Rehabilitación y Mejoramiento del corredor vial Cambao – Armero – Líbano – Murillo – La Esperanza, la Operación y el Mantenimiento, la Financiación, </w:t>
      </w:r>
      <w:r>
        <w:rPr>
          <w:rFonts w:ascii="Arial Narrow" w:hAnsi="Arial Narrow" w:cs="Times New Roman"/>
          <w:i/>
          <w:color w:val="000000"/>
        </w:rPr>
        <w:t>la Prestación de Servicios y el uso de los bienes de propiedad de la Agencia Nacional de Infraestructura para la cabal ejecución del proyecto Vial Cambao – Manizales,</w:t>
      </w:r>
      <w:r>
        <w:rPr>
          <w:rFonts w:ascii="Arial Narrow" w:eastAsia="MS Mincho" w:hAnsi="Arial Narrow" w:cs="Times New Roman"/>
          <w:i/>
          <w:spacing w:val="-3"/>
          <w:lang w:val="es" w:eastAsia="es-ES"/>
        </w:rPr>
        <w:t xml:space="preserve"> </w:t>
      </w:r>
      <w:r>
        <w:rPr>
          <w:rFonts w:ascii="Arial Narrow" w:eastAsia="MS Mincho" w:hAnsi="Arial Narrow" w:cs="Times New Roman"/>
          <w:i/>
          <w:spacing w:val="2"/>
          <w:lang w:val="es" w:eastAsia="es-ES"/>
        </w:rPr>
        <w:t>d</w:t>
      </w:r>
      <w:r>
        <w:rPr>
          <w:rFonts w:ascii="Arial Narrow" w:eastAsia="MS Mincho" w:hAnsi="Arial Narrow" w:cs="Times New Roman"/>
          <w:i/>
          <w:lang w:val="es" w:eastAsia="es-ES"/>
        </w:rPr>
        <w:t>e</w:t>
      </w:r>
      <w:r>
        <w:rPr>
          <w:rFonts w:ascii="Arial Narrow" w:eastAsia="MS Mincho" w:hAnsi="Arial Narrow" w:cs="Times New Roman"/>
          <w:i/>
          <w:spacing w:val="-1"/>
          <w:lang w:val="es" w:eastAsia="es-ES"/>
        </w:rPr>
        <w:t xml:space="preserve"> a</w:t>
      </w:r>
      <w:r>
        <w:rPr>
          <w:rFonts w:ascii="Arial Narrow" w:eastAsia="MS Mincho" w:hAnsi="Arial Narrow" w:cs="Times New Roman"/>
          <w:i/>
          <w:spacing w:val="1"/>
          <w:lang w:val="es" w:eastAsia="es-ES"/>
        </w:rPr>
        <w:t>c</w:t>
      </w:r>
      <w:r>
        <w:rPr>
          <w:rFonts w:ascii="Arial Narrow" w:eastAsia="MS Mincho" w:hAnsi="Arial Narrow" w:cs="Times New Roman"/>
          <w:i/>
          <w:lang w:val="es" w:eastAsia="es-ES"/>
        </w:rPr>
        <w:t>u</w:t>
      </w:r>
      <w:r>
        <w:rPr>
          <w:rFonts w:ascii="Arial Narrow" w:eastAsia="MS Mincho" w:hAnsi="Arial Narrow" w:cs="Times New Roman"/>
          <w:i/>
          <w:spacing w:val="-1"/>
          <w:lang w:val="es" w:eastAsia="es-ES"/>
        </w:rPr>
        <w:t>er</w:t>
      </w:r>
      <w:r>
        <w:rPr>
          <w:rFonts w:ascii="Arial Narrow" w:eastAsia="MS Mincho" w:hAnsi="Arial Narrow" w:cs="Times New Roman"/>
          <w:i/>
          <w:lang w:val="es" w:eastAsia="es-ES"/>
        </w:rPr>
        <w:t xml:space="preserve">do </w:t>
      </w:r>
      <w:r>
        <w:rPr>
          <w:rFonts w:ascii="Arial Narrow" w:eastAsia="MS Mincho" w:hAnsi="Arial Narrow" w:cs="Times New Roman"/>
          <w:i/>
          <w:spacing w:val="-1"/>
          <w:lang w:val="es" w:eastAsia="es-ES"/>
        </w:rPr>
        <w:t>c</w:t>
      </w:r>
      <w:r>
        <w:rPr>
          <w:rFonts w:ascii="Arial Narrow" w:eastAsia="MS Mincho" w:hAnsi="Arial Narrow" w:cs="Times New Roman"/>
          <w:i/>
          <w:lang w:val="es" w:eastAsia="es-ES"/>
        </w:rPr>
        <w:t xml:space="preserve">on </w:t>
      </w:r>
      <w:r>
        <w:rPr>
          <w:rFonts w:ascii="Arial Narrow" w:eastAsia="MS Mincho" w:hAnsi="Arial Narrow" w:cs="Times New Roman"/>
          <w:i/>
          <w:spacing w:val="-1"/>
          <w:lang w:val="es" w:eastAsia="es-ES"/>
        </w:rPr>
        <w:t>e</w:t>
      </w:r>
      <w:r>
        <w:rPr>
          <w:rFonts w:ascii="Arial Narrow" w:eastAsia="MS Mincho" w:hAnsi="Arial Narrow" w:cs="Times New Roman"/>
          <w:i/>
          <w:lang w:val="es" w:eastAsia="es-ES"/>
        </w:rPr>
        <w:t>l</w:t>
      </w:r>
      <w:r>
        <w:rPr>
          <w:rFonts w:ascii="Arial Narrow" w:eastAsia="MS Mincho" w:hAnsi="Arial Narrow" w:cs="Times New Roman"/>
          <w:i/>
          <w:spacing w:val="3"/>
          <w:lang w:val="es" w:eastAsia="es-ES"/>
        </w:rPr>
        <w:t xml:space="preserve"> </w:t>
      </w:r>
      <w:r>
        <w:rPr>
          <w:rFonts w:ascii="Arial Narrow" w:eastAsia="MS Mincho" w:hAnsi="Arial Narrow" w:cs="Times New Roman"/>
          <w:i/>
          <w:lang w:val="es" w:eastAsia="es-ES"/>
        </w:rPr>
        <w:t>Ap</w:t>
      </w:r>
      <w:r>
        <w:rPr>
          <w:rFonts w:ascii="Arial Narrow" w:eastAsia="MS Mincho" w:hAnsi="Arial Narrow" w:cs="Times New Roman"/>
          <w:i/>
          <w:spacing w:val="-1"/>
          <w:lang w:val="es" w:eastAsia="es-ES"/>
        </w:rPr>
        <w:t>é</w:t>
      </w:r>
      <w:r>
        <w:rPr>
          <w:rFonts w:ascii="Arial Narrow" w:eastAsia="MS Mincho" w:hAnsi="Arial Narrow" w:cs="Times New Roman"/>
          <w:i/>
          <w:lang w:val="es" w:eastAsia="es-ES"/>
        </w:rPr>
        <w:t>ndi</w:t>
      </w:r>
      <w:r>
        <w:rPr>
          <w:rFonts w:ascii="Arial Narrow" w:eastAsia="MS Mincho" w:hAnsi="Arial Narrow" w:cs="Times New Roman"/>
          <w:i/>
          <w:spacing w:val="-1"/>
          <w:lang w:val="es" w:eastAsia="es-ES"/>
        </w:rPr>
        <w:t>c</w:t>
      </w:r>
      <w:r>
        <w:rPr>
          <w:rFonts w:ascii="Arial Narrow" w:eastAsia="MS Mincho" w:hAnsi="Arial Narrow" w:cs="Times New Roman"/>
          <w:i/>
          <w:lang w:val="es" w:eastAsia="es-ES"/>
        </w:rPr>
        <w:t>e</w:t>
      </w:r>
      <w:r>
        <w:rPr>
          <w:rFonts w:ascii="Arial Narrow" w:eastAsia="MS Mincho" w:hAnsi="Arial Narrow" w:cs="Times New Roman"/>
          <w:i/>
          <w:spacing w:val="1"/>
          <w:lang w:val="es" w:eastAsia="es-ES"/>
        </w:rPr>
        <w:t xml:space="preserve"> </w:t>
      </w:r>
      <w:r>
        <w:rPr>
          <w:rFonts w:ascii="Arial Narrow" w:eastAsia="MS Mincho" w:hAnsi="Arial Narrow" w:cs="Times New Roman"/>
          <w:i/>
          <w:spacing w:val="2"/>
          <w:lang w:val="es" w:eastAsia="es-ES"/>
        </w:rPr>
        <w:t>T</w:t>
      </w:r>
      <w:r>
        <w:rPr>
          <w:rFonts w:ascii="Arial Narrow" w:eastAsia="MS Mincho" w:hAnsi="Arial Narrow" w:cs="Times New Roman"/>
          <w:i/>
          <w:spacing w:val="-1"/>
          <w:lang w:val="es" w:eastAsia="es-ES"/>
        </w:rPr>
        <w:t>éc</w:t>
      </w:r>
      <w:r>
        <w:rPr>
          <w:rFonts w:ascii="Arial Narrow" w:eastAsia="MS Mincho" w:hAnsi="Arial Narrow" w:cs="Times New Roman"/>
          <w:i/>
          <w:lang w:val="es" w:eastAsia="es-ES"/>
        </w:rPr>
        <w:t>ni</w:t>
      </w:r>
      <w:r>
        <w:rPr>
          <w:rFonts w:ascii="Arial Narrow" w:eastAsia="MS Mincho" w:hAnsi="Arial Narrow" w:cs="Times New Roman"/>
          <w:i/>
          <w:spacing w:val="-1"/>
          <w:lang w:val="es" w:eastAsia="es-ES"/>
        </w:rPr>
        <w:t>c</w:t>
      </w:r>
      <w:r>
        <w:rPr>
          <w:rFonts w:ascii="Arial Narrow" w:eastAsia="MS Mincho" w:hAnsi="Arial Narrow" w:cs="Times New Roman"/>
          <w:i/>
          <w:lang w:val="es" w:eastAsia="es-ES"/>
        </w:rPr>
        <w:t xml:space="preserve">o 1. </w:t>
      </w:r>
      <w:r>
        <w:rPr>
          <w:rFonts w:ascii="Arial Narrow" w:hAnsi="Arial Narrow" w:cs="Times New Roman"/>
          <w:color w:val="000000"/>
        </w:rPr>
        <w:t>”.</w:t>
      </w:r>
    </w:p>
    <w:p w:rsidR="00501309" w:rsidRDefault="00501309">
      <w:pPr>
        <w:tabs>
          <w:tab w:val="left" w:pos="0"/>
        </w:tabs>
        <w:jc w:val="both"/>
        <w:rPr>
          <w:rFonts w:ascii="Arial Narrow" w:eastAsia="Calibri" w:hAnsi="Arial Narrow" w:cs="Times New Roman"/>
          <w:color w:val="000000"/>
        </w:rPr>
      </w:pPr>
    </w:p>
    <w:p w:rsidR="00501309" w:rsidRDefault="00B95131">
      <w:pPr>
        <w:tabs>
          <w:tab w:val="left" w:pos="0"/>
        </w:tabs>
        <w:jc w:val="both"/>
      </w:pPr>
      <w:r>
        <w:rPr>
          <w:rFonts w:ascii="Arial Narrow" w:eastAsia="Times New Roman" w:hAnsi="Arial Narrow" w:cs="Times New Roman"/>
          <w:lang w:val="es" w:eastAsia="es-ES"/>
        </w:rPr>
        <w:t xml:space="preserve">Que de conformidad con el estudio de </w:t>
      </w:r>
      <w:r>
        <w:rPr>
          <w:rFonts w:ascii="Arial Narrow" w:eastAsia="Times New Roman" w:hAnsi="Arial Narrow" w:cs="Times New Roman"/>
          <w:lang w:val="es" w:eastAsia="es-ES"/>
        </w:rPr>
        <w:t xml:space="preserve">estructuración realizado por el Originador, hay viabilidad técnica y socioeconómica para la instalación de las estaciones de peaje Armero bidireccional </w:t>
      </w:r>
      <w:r>
        <w:rPr>
          <w:rFonts w:ascii="Arial Narrow" w:eastAsia="Times New Roman" w:hAnsi="Arial Narrow" w:cs="Times New Roman"/>
          <w:lang w:eastAsia="es-ES"/>
        </w:rPr>
        <w:t xml:space="preserve">ubicado en la abscisa K21+750 y la estación de Peaje Parque de los Nevados </w:t>
      </w:r>
      <w:r>
        <w:rPr>
          <w:rFonts w:ascii="Arial Narrow" w:eastAsia="Times New Roman" w:hAnsi="Arial Narrow" w:cs="Times New Roman"/>
          <w:lang w:val="es" w:eastAsia="es-ES"/>
        </w:rPr>
        <w:t xml:space="preserve">en sentido bidireccional </w:t>
      </w:r>
      <w:r>
        <w:rPr>
          <w:rFonts w:ascii="Arial Narrow" w:eastAsia="Times New Roman" w:hAnsi="Arial Narrow" w:cs="Times New Roman"/>
          <w:lang w:eastAsia="es-ES"/>
        </w:rPr>
        <w:t>ubic</w:t>
      </w:r>
      <w:r>
        <w:rPr>
          <w:rFonts w:ascii="Arial Narrow" w:eastAsia="Times New Roman" w:hAnsi="Arial Narrow" w:cs="Times New Roman"/>
          <w:lang w:eastAsia="es-ES"/>
        </w:rPr>
        <w:t>ado en la abscisa K124+760.</w:t>
      </w:r>
    </w:p>
    <w:p w:rsidR="00501309" w:rsidRDefault="00501309">
      <w:pPr>
        <w:tabs>
          <w:tab w:val="left" w:pos="0"/>
        </w:tabs>
        <w:jc w:val="both"/>
        <w:rPr>
          <w:rFonts w:ascii="Arial Narrow" w:eastAsia="Times New Roman" w:hAnsi="Arial Narrow" w:cs="Times New Roman"/>
          <w:lang w:eastAsia="es-ES"/>
        </w:rPr>
      </w:pPr>
    </w:p>
    <w:p w:rsidR="00501309" w:rsidRDefault="00B95131">
      <w:pPr>
        <w:tabs>
          <w:tab w:val="left" w:pos="0"/>
        </w:tabs>
        <w:jc w:val="both"/>
        <w:rPr>
          <w:rFonts w:ascii="Arial Narrow" w:eastAsia="Times New Roman" w:hAnsi="Arial Narrow" w:cs="Times New Roman"/>
          <w:lang w:val="es" w:eastAsia="es-ES"/>
        </w:rPr>
      </w:pPr>
      <w:r>
        <w:rPr>
          <w:rFonts w:ascii="Arial Narrow" w:eastAsia="Times New Roman" w:hAnsi="Arial Narrow" w:cs="Times New Roman"/>
          <w:lang w:val="es" w:eastAsia="es-ES"/>
        </w:rPr>
        <w:t>Que de la misma forma en la estructuración del proyecto, se encontró que sobre el corredor Ibagué – Mariquita - Honda existen dos estaciones de peaje que actualmente se encuentran a cargo del INVIAS  y  operados por Odinsa S.A,</w:t>
      </w:r>
      <w:r>
        <w:rPr>
          <w:rFonts w:ascii="Arial Narrow" w:eastAsia="Times New Roman" w:hAnsi="Arial Narrow" w:cs="Times New Roman"/>
          <w:lang w:val="es" w:eastAsia="es-ES"/>
        </w:rPr>
        <w:t xml:space="preserve"> de acuerdo con el contrato No. 250 de 2011, en los siguientes puntos: Estación Alvarado PR 20+100 bidireccional, Estación Honda PR35+100 bidireccional. </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eastAsia="Times New Roman" w:hAnsi="Arial Narrow" w:cs="Times New Roman"/>
          <w:lang w:val="es" w:eastAsia="es-ES"/>
        </w:rPr>
        <w:t>Que el Ministerio de Transporte mediante la resolución 228 de 2013 actualizada mediante la resolución</w:t>
      </w:r>
      <w:r>
        <w:rPr>
          <w:rFonts w:ascii="Arial Narrow" w:eastAsia="Times New Roman" w:hAnsi="Arial Narrow" w:cs="Times New Roman"/>
          <w:lang w:val="es" w:eastAsia="es-ES"/>
        </w:rPr>
        <w:t xml:space="preserve"> 036 de 2015, estableció tarifas especiales diferenciales para la categoría I especial en  las estaciones de peaje de Honda y Alvarado, así como los requisitos para acceder a dicho beneficio.</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rPr>
          <w:rFonts w:ascii="Arial Narrow" w:eastAsia="Times New Roman" w:hAnsi="Arial Narrow" w:cs="Times New Roman"/>
          <w:lang w:eastAsia="es-ES"/>
        </w:rPr>
      </w:pPr>
      <w:r>
        <w:rPr>
          <w:rFonts w:ascii="Arial Narrow" w:eastAsia="Times New Roman" w:hAnsi="Arial Narrow" w:cs="Times New Roman"/>
          <w:lang w:eastAsia="es-ES"/>
        </w:rPr>
        <w:t>Que dentro de la estructuración financiera del proyecto se cont</w:t>
      </w:r>
      <w:r>
        <w:rPr>
          <w:rFonts w:ascii="Arial Narrow" w:eastAsia="Times New Roman" w:hAnsi="Arial Narrow" w:cs="Times New Roman"/>
          <w:lang w:eastAsia="es-ES"/>
        </w:rPr>
        <w:t>empla como una de las fuentes de retribución para el concesionario, el recaudo de peajes, una vez se cumplan los requisitos establecidos en los capítulos III y IV de la minuta del Contrato de Concesión Parte Especial entregada por el Originador en la Etapa</w:t>
      </w:r>
      <w:r>
        <w:rPr>
          <w:rFonts w:ascii="Arial Narrow" w:eastAsia="Times New Roman" w:hAnsi="Arial Narrow" w:cs="Times New Roman"/>
          <w:lang w:eastAsia="es-ES"/>
        </w:rPr>
        <w:t xml:space="preserve"> de Factibilidad.</w:t>
      </w:r>
    </w:p>
    <w:p w:rsidR="00501309" w:rsidRDefault="00501309">
      <w:pPr>
        <w:tabs>
          <w:tab w:val="left" w:pos="0"/>
        </w:tabs>
        <w:jc w:val="both"/>
        <w:rPr>
          <w:rFonts w:ascii="Arial Narrow" w:eastAsia="Times New Roman" w:hAnsi="Arial Narrow" w:cs="Times New Roman"/>
          <w:lang w:eastAsia="es-ES"/>
        </w:rPr>
      </w:pPr>
    </w:p>
    <w:p w:rsidR="00501309" w:rsidRDefault="00B95131">
      <w:pPr>
        <w:tabs>
          <w:tab w:val="left" w:pos="0"/>
        </w:tabs>
        <w:jc w:val="both"/>
        <w:rPr>
          <w:rFonts w:ascii="Arial Narrow" w:eastAsia="Times New Roman" w:hAnsi="Arial Narrow" w:cs="Times New Roman"/>
          <w:lang w:val="es" w:eastAsia="es-ES"/>
        </w:rPr>
      </w:pPr>
      <w:r>
        <w:rPr>
          <w:rFonts w:ascii="Arial Narrow" w:eastAsia="Times New Roman" w:hAnsi="Arial Narrow" w:cs="Times New Roman"/>
          <w:lang w:val="es" w:eastAsia="es-ES"/>
        </w:rPr>
        <w:t>Que las tarifas son el resultado de un estudio de tráfico específico realizado para cada proyecto, y que estas son utilizadas para determinar los ingresos dentro del modelo financiero de estructuración de la concesión, constituyéndose en</w:t>
      </w:r>
      <w:r>
        <w:rPr>
          <w:rFonts w:ascii="Arial Narrow" w:eastAsia="Times New Roman" w:hAnsi="Arial Narrow" w:cs="Times New Roman"/>
          <w:lang w:val="es" w:eastAsia="es-ES"/>
        </w:rPr>
        <w:t xml:space="preserve"> uno de los parámetros necesarios para la obtención de la viabilidad financiera del proyecto. </w:t>
      </w: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eastAsia="Times New Roman" w:hAnsi="Arial Narrow" w:cs="Times New Roman"/>
          <w:lang w:eastAsia="es-ES"/>
        </w:rPr>
        <w:t xml:space="preserve">Que como consecuencia de lo anterior, la oficina de </w:t>
      </w:r>
      <w:r>
        <w:rPr>
          <w:rFonts w:ascii="Arial Narrow" w:eastAsia="Times New Roman" w:hAnsi="Arial Narrow" w:cs="Times New Roman"/>
          <w:shd w:val="clear" w:color="auto" w:fill="FFFF00"/>
          <w:lang w:eastAsia="es-ES"/>
        </w:rPr>
        <w:t>Regulación Económica el día XX de Mayo de 2015</w:t>
      </w:r>
      <w:r>
        <w:rPr>
          <w:rFonts w:ascii="Arial Narrow" w:eastAsia="Times New Roman" w:hAnsi="Arial Narrow" w:cs="Times New Roman"/>
          <w:lang w:eastAsia="es-ES"/>
        </w:rPr>
        <w:t xml:space="preserve"> emitió concepto vinculante previo favorable, para el establec</w:t>
      </w:r>
      <w:r>
        <w:rPr>
          <w:rFonts w:ascii="Arial Narrow" w:eastAsia="Times New Roman" w:hAnsi="Arial Narrow" w:cs="Times New Roman"/>
          <w:lang w:eastAsia="es-ES"/>
        </w:rPr>
        <w:t>imiento de dos estaciones de peaje denominadas Armero y Parque de los Nevados, en el proyecto vial Ibagué – Mariquita – Honda * C</w:t>
      </w:r>
      <w:r>
        <w:rPr>
          <w:rFonts w:ascii="Arial Narrow" w:hAnsi="Arial Narrow" w:cs="Times New Roman"/>
          <w:color w:val="000000"/>
        </w:rPr>
        <w:t>ambao – Manizales.</w:t>
      </w:r>
    </w:p>
    <w:p w:rsidR="00501309" w:rsidRDefault="00501309">
      <w:pPr>
        <w:tabs>
          <w:tab w:val="left" w:pos="0"/>
        </w:tabs>
        <w:jc w:val="both"/>
        <w:rPr>
          <w:rFonts w:ascii="Arial Narrow" w:eastAsia="Times New Roman" w:hAnsi="Arial Narrow" w:cs="Times New Roman"/>
          <w:i/>
          <w:lang w:val="es" w:eastAsia="es-ES"/>
        </w:rPr>
      </w:pPr>
    </w:p>
    <w:p w:rsidR="00501309" w:rsidRDefault="00B95131">
      <w:pPr>
        <w:tabs>
          <w:tab w:val="left" w:pos="0"/>
        </w:tabs>
        <w:jc w:val="both"/>
      </w:pPr>
      <w:r>
        <w:rPr>
          <w:rFonts w:ascii="Arial Narrow" w:eastAsia="Times New Roman" w:hAnsi="Arial Narrow" w:cs="Times New Roman"/>
          <w:lang w:eastAsia="es-ES"/>
        </w:rPr>
        <w:t>Que el contenido de la presente Resolución, fue publicado en la página web de la Agencia Nacional de Infrae</w:t>
      </w:r>
      <w:r>
        <w:rPr>
          <w:rFonts w:ascii="Arial Narrow" w:eastAsia="Times New Roman" w:hAnsi="Arial Narrow" w:cs="Times New Roman"/>
          <w:lang w:eastAsia="es-ES"/>
        </w:rPr>
        <w:t xml:space="preserve">structura ANI, el </w:t>
      </w:r>
      <w:r>
        <w:rPr>
          <w:rFonts w:ascii="Arial Narrow" w:eastAsia="Times New Roman" w:hAnsi="Arial Narrow" w:cs="Times New Roman"/>
          <w:shd w:val="clear" w:color="auto" w:fill="FFFF00"/>
          <w:lang w:eastAsia="es-ES"/>
        </w:rPr>
        <w:t>dia XX de Mayo</w:t>
      </w:r>
      <w:r>
        <w:rPr>
          <w:rFonts w:ascii="Arial Narrow" w:eastAsia="Times New Roman" w:hAnsi="Arial Narrow" w:cs="Times New Roman"/>
          <w:lang w:eastAsia="es-ES"/>
        </w:rPr>
        <w:t xml:space="preserve"> de 2015 en cumplimiento a lo determinado en el Numeral 8 del Artículo 8 de la Ley 1437 de 2011, con el objeto de recibir opiniones, sugerencias o propuestas alternativas.  </w:t>
      </w:r>
    </w:p>
    <w:p w:rsidR="00501309" w:rsidRDefault="00501309">
      <w:pPr>
        <w:tabs>
          <w:tab w:val="left" w:pos="0"/>
        </w:tabs>
        <w:jc w:val="both"/>
        <w:rPr>
          <w:rFonts w:ascii="Arial Narrow" w:eastAsia="Times New Roman" w:hAnsi="Arial Narrow" w:cs="Times New Roman"/>
          <w:lang w:eastAsia="es-ES"/>
        </w:rPr>
      </w:pPr>
    </w:p>
    <w:p w:rsidR="00501309" w:rsidRDefault="00B95131">
      <w:pPr>
        <w:tabs>
          <w:tab w:val="left" w:pos="0"/>
        </w:tabs>
        <w:jc w:val="both"/>
        <w:rPr>
          <w:rFonts w:ascii="Arial Narrow" w:eastAsia="Times New Roman" w:hAnsi="Arial Narrow" w:cs="Times New Roman"/>
          <w:lang w:eastAsia="es-ES"/>
        </w:rPr>
      </w:pPr>
      <w:r>
        <w:rPr>
          <w:rFonts w:ascii="Arial Narrow" w:eastAsia="Times New Roman" w:hAnsi="Arial Narrow" w:cs="Times New Roman"/>
          <w:lang w:eastAsia="es-ES"/>
        </w:rPr>
        <w:t>Que los comentarios recibidos fueron evaluados, a</w:t>
      </w:r>
      <w:r>
        <w:rPr>
          <w:rFonts w:ascii="Arial Narrow" w:eastAsia="Times New Roman" w:hAnsi="Arial Narrow" w:cs="Times New Roman"/>
          <w:lang w:eastAsia="es-ES"/>
        </w:rPr>
        <w:t>tendidos y los pertinentes fueron incorporados en el contenido del presente acto administrativo.</w:t>
      </w:r>
    </w:p>
    <w:p w:rsidR="00501309" w:rsidRDefault="00501309">
      <w:pPr>
        <w:tabs>
          <w:tab w:val="left" w:pos="0"/>
        </w:tabs>
        <w:jc w:val="both"/>
        <w:rPr>
          <w:rFonts w:ascii="Arial Narrow" w:eastAsia="Times New Roman" w:hAnsi="Arial Narrow" w:cs="Times New Roman"/>
          <w:lang w:eastAsia="es-ES"/>
        </w:rPr>
      </w:pPr>
    </w:p>
    <w:p w:rsidR="00501309" w:rsidRDefault="00B95131">
      <w:pPr>
        <w:jc w:val="both"/>
        <w:rPr>
          <w:rFonts w:ascii="Arial Narrow" w:eastAsia="Times New Roman" w:hAnsi="Arial Narrow" w:cs="Times New Roman"/>
          <w:lang w:val="es-CO" w:eastAsia="es-ES"/>
        </w:rPr>
      </w:pPr>
      <w:r>
        <w:rPr>
          <w:rFonts w:ascii="Arial Narrow" w:eastAsia="Times New Roman" w:hAnsi="Arial Narrow" w:cs="Times New Roman"/>
          <w:lang w:val="es-CO" w:eastAsia="es-ES"/>
        </w:rPr>
        <w:t xml:space="preserve">En mérito de lo expuesto, </w:t>
      </w:r>
    </w:p>
    <w:p w:rsidR="00501309" w:rsidRDefault="00501309">
      <w:pPr>
        <w:jc w:val="both"/>
        <w:rPr>
          <w:rFonts w:ascii="Arial Narrow" w:eastAsia="Times New Roman" w:hAnsi="Arial Narrow" w:cs="Times New Roman"/>
          <w:lang w:val="es" w:eastAsia="es-ES"/>
        </w:rPr>
      </w:pPr>
    </w:p>
    <w:p w:rsidR="00501309" w:rsidRDefault="00501309">
      <w:pPr>
        <w:jc w:val="both"/>
        <w:rPr>
          <w:rFonts w:ascii="Arial Narrow" w:eastAsia="Times New Roman" w:hAnsi="Arial Narrow" w:cs="Times New Roman"/>
          <w:lang w:val="es" w:eastAsia="es-ES"/>
        </w:rPr>
      </w:pPr>
    </w:p>
    <w:p w:rsidR="00501309" w:rsidRDefault="00B95131">
      <w:pPr>
        <w:jc w:val="center"/>
        <w:rPr>
          <w:rFonts w:ascii="Arial Narrow" w:eastAsia="Times New Roman" w:hAnsi="Arial Narrow" w:cs="Times New Roman"/>
          <w:b/>
          <w:lang w:val="es" w:eastAsia="es-ES"/>
        </w:rPr>
      </w:pPr>
      <w:r>
        <w:rPr>
          <w:rFonts w:ascii="Arial Narrow" w:eastAsia="Times New Roman" w:hAnsi="Arial Narrow" w:cs="Times New Roman"/>
          <w:b/>
          <w:lang w:val="es" w:eastAsia="es-ES"/>
        </w:rPr>
        <w:t>RESUELVE:</w:t>
      </w:r>
    </w:p>
    <w:p w:rsidR="00501309" w:rsidRDefault="00501309">
      <w:pPr>
        <w:jc w:val="center"/>
        <w:rPr>
          <w:rFonts w:ascii="Arial Narrow" w:eastAsia="Times New Roman" w:hAnsi="Arial Narrow" w:cs="Times New Roman"/>
          <w:b/>
          <w:lang w:val="es" w:eastAsia="es-ES"/>
        </w:rPr>
      </w:pPr>
    </w:p>
    <w:p w:rsidR="00501309" w:rsidRDefault="00501309">
      <w:pPr>
        <w:jc w:val="center"/>
        <w:rPr>
          <w:rFonts w:ascii="Arial Narrow" w:eastAsia="Times New Roman" w:hAnsi="Arial Narrow" w:cs="Times New Roman"/>
          <w:b/>
          <w:lang w:val="es" w:eastAsia="es-ES"/>
        </w:rPr>
      </w:pPr>
    </w:p>
    <w:p w:rsidR="00501309" w:rsidRDefault="00B95131">
      <w:pPr>
        <w:tabs>
          <w:tab w:val="left" w:pos="0"/>
        </w:tabs>
        <w:jc w:val="both"/>
      </w:pPr>
      <w:r>
        <w:rPr>
          <w:rFonts w:ascii="Arial Narrow" w:eastAsia="Times New Roman" w:hAnsi="Arial Narrow" w:cs="Times New Roman"/>
          <w:b/>
          <w:lang w:val="es" w:eastAsia="es-ES"/>
        </w:rPr>
        <w:t xml:space="preserve">ARTÍCULO PRIMERO: </w:t>
      </w:r>
      <w:r>
        <w:rPr>
          <w:rFonts w:ascii="Arial Narrow" w:eastAsia="Times New Roman" w:hAnsi="Arial Narrow" w:cs="Times New Roman"/>
          <w:lang w:val="es" w:eastAsia="es-ES"/>
        </w:rPr>
        <w:t xml:space="preserve">Emitir concepto vinculante previo favorable, para el establecimiento de (2) dos estaciones de </w:t>
      </w:r>
      <w:r>
        <w:rPr>
          <w:rFonts w:ascii="Arial Narrow" w:eastAsia="Times New Roman" w:hAnsi="Arial Narrow" w:cs="Times New Roman"/>
          <w:lang w:val="es" w:eastAsia="es-ES"/>
        </w:rPr>
        <w:t xml:space="preserve">peaje, en el proyecto </w:t>
      </w:r>
      <w:r>
        <w:rPr>
          <w:rFonts w:ascii="Arial Narrow" w:eastAsia="Times New Roman" w:hAnsi="Arial Narrow" w:cs="Times New Roman"/>
          <w:lang w:eastAsia="es-ES"/>
        </w:rPr>
        <w:t xml:space="preserve">vial Ibagué – Mariquita – Honda </w:t>
      </w:r>
      <w:r>
        <w:rPr>
          <w:rFonts w:ascii="Arial Narrow" w:eastAsia="Times New Roman" w:hAnsi="Arial Narrow" w:cs="Times New Roman"/>
          <w:shd w:val="clear" w:color="auto" w:fill="00FF00"/>
          <w:lang w:eastAsia="es-ES"/>
        </w:rPr>
        <w:t>-</w:t>
      </w:r>
      <w:r>
        <w:rPr>
          <w:rFonts w:ascii="Arial Narrow" w:eastAsia="Times New Roman" w:hAnsi="Arial Narrow" w:cs="Times New Roman"/>
          <w:lang w:eastAsia="es-ES"/>
        </w:rPr>
        <w:t xml:space="preserve"> Cambao - Manizales</w:t>
      </w:r>
      <w:r>
        <w:rPr>
          <w:rFonts w:ascii="Arial Narrow" w:eastAsia="Times New Roman" w:hAnsi="Arial Narrow" w:cs="Times New Roman"/>
          <w:i/>
          <w:lang w:eastAsia="es-ES"/>
        </w:rPr>
        <w:t xml:space="preserve">, </w:t>
      </w:r>
      <w:r>
        <w:rPr>
          <w:rFonts w:ascii="Arial Narrow" w:eastAsia="Times New Roman" w:hAnsi="Arial Narrow" w:cs="Times New Roman"/>
          <w:lang w:eastAsia="es-ES"/>
        </w:rPr>
        <w:t xml:space="preserve">en sentido bidireccional que se denominaran Peaje de Armero y Peaje Parque de los Nevados. La estación de </w:t>
      </w:r>
      <w:r>
        <w:rPr>
          <w:rFonts w:ascii="Arial Narrow" w:eastAsia="Times New Roman" w:hAnsi="Arial Narrow" w:cs="Times New Roman"/>
          <w:lang w:val="es" w:eastAsia="es-ES"/>
        </w:rPr>
        <w:t xml:space="preserve">peaje Armero se </w:t>
      </w:r>
      <w:r>
        <w:rPr>
          <w:rFonts w:ascii="Arial Narrow" w:eastAsia="Times New Roman" w:hAnsi="Arial Narrow" w:cs="Times New Roman"/>
          <w:lang w:eastAsia="es-ES"/>
        </w:rPr>
        <w:t>ubicará en la abscisa K21+750 y la estación de Peaje Parqu</w:t>
      </w:r>
      <w:r>
        <w:rPr>
          <w:rFonts w:ascii="Arial Narrow" w:eastAsia="Times New Roman" w:hAnsi="Arial Narrow" w:cs="Times New Roman"/>
          <w:lang w:eastAsia="es-ES"/>
        </w:rPr>
        <w:t>e de los Nevados</w:t>
      </w:r>
      <w:r>
        <w:rPr>
          <w:rFonts w:ascii="Arial Narrow" w:eastAsia="Times New Roman" w:hAnsi="Arial Narrow" w:cs="Times New Roman"/>
          <w:lang w:val="es" w:eastAsia="es-ES"/>
        </w:rPr>
        <w:t xml:space="preserve"> se </w:t>
      </w:r>
      <w:r>
        <w:rPr>
          <w:rFonts w:ascii="Arial Narrow" w:eastAsia="Times New Roman" w:hAnsi="Arial Narrow" w:cs="Times New Roman"/>
          <w:lang w:eastAsia="es-ES"/>
        </w:rPr>
        <w:t>ubicará en la abscisa K124+760.</w:t>
      </w:r>
    </w:p>
    <w:p w:rsidR="00501309" w:rsidRDefault="00501309">
      <w:pPr>
        <w:jc w:val="both"/>
        <w:rPr>
          <w:rFonts w:ascii="Arial Narrow" w:eastAsia="Times New Roman" w:hAnsi="Arial Narrow" w:cs="Times New Roman"/>
          <w:b/>
          <w:lang w:val="es" w:eastAsia="es-ES"/>
        </w:rPr>
      </w:pPr>
    </w:p>
    <w:p w:rsidR="00501309" w:rsidRDefault="00B95131">
      <w:pPr>
        <w:tabs>
          <w:tab w:val="left" w:pos="0"/>
        </w:tabs>
        <w:jc w:val="both"/>
      </w:pPr>
      <w:r>
        <w:rPr>
          <w:rFonts w:ascii="Arial Narrow" w:eastAsia="Times New Roman" w:hAnsi="Arial Narrow" w:cs="Times New Roman"/>
          <w:b/>
          <w:lang w:val="es" w:eastAsia="es-ES"/>
        </w:rPr>
        <w:t xml:space="preserve">ARTÍCULO SEGUNDO: </w:t>
      </w:r>
      <w:r>
        <w:rPr>
          <w:rFonts w:ascii="Arial Narrow" w:eastAsia="Times New Roman" w:hAnsi="Arial Narrow" w:cs="Times New Roman"/>
          <w:lang w:eastAsia="es-ES"/>
        </w:rPr>
        <w:t>Establecer las siguientes categorías vehiculares y el cobro de tarifas de peaje de tránsito vehicular bidireccional en las estaciones de Peaje</w:t>
      </w:r>
      <w:r>
        <w:rPr>
          <w:rFonts w:ascii="Arial Narrow" w:hAnsi="Arial Narrow" w:cs="Times New Roman"/>
        </w:rPr>
        <w:t xml:space="preserve"> de </w:t>
      </w:r>
      <w:r>
        <w:rPr>
          <w:rFonts w:ascii="Arial Narrow" w:eastAsia="Times New Roman" w:hAnsi="Arial Narrow" w:cs="Times New Roman"/>
          <w:lang w:val="es" w:eastAsia="es-ES"/>
        </w:rPr>
        <w:t>Armero ubicado</w:t>
      </w:r>
      <w:r>
        <w:rPr>
          <w:rFonts w:ascii="Arial Narrow" w:eastAsia="Times New Roman" w:hAnsi="Arial Narrow" w:cs="Times New Roman"/>
          <w:lang w:eastAsia="es-ES"/>
        </w:rPr>
        <w:t xml:space="preserve"> en la abscisa K21+750 y </w:t>
      </w:r>
      <w:r>
        <w:rPr>
          <w:rFonts w:ascii="Arial Narrow" w:eastAsia="Times New Roman" w:hAnsi="Arial Narrow" w:cs="Times New Roman"/>
          <w:lang w:eastAsia="es-ES"/>
        </w:rPr>
        <w:t>Parque de los Nevados</w:t>
      </w:r>
      <w:r>
        <w:rPr>
          <w:rFonts w:ascii="Arial Narrow" w:eastAsia="Times New Roman" w:hAnsi="Arial Narrow" w:cs="Times New Roman"/>
          <w:lang w:val="es" w:eastAsia="es-ES"/>
        </w:rPr>
        <w:t xml:space="preserve"> ubicado</w:t>
      </w:r>
      <w:r>
        <w:rPr>
          <w:rFonts w:ascii="Arial Narrow" w:eastAsia="Times New Roman" w:hAnsi="Arial Narrow" w:cs="Times New Roman"/>
          <w:lang w:eastAsia="es-ES"/>
        </w:rPr>
        <w:t xml:space="preserve"> en la abscisa K124+760.</w:t>
      </w:r>
    </w:p>
    <w:p w:rsidR="00501309" w:rsidRDefault="00501309">
      <w:pPr>
        <w:jc w:val="both"/>
        <w:rPr>
          <w:rFonts w:ascii="Arial Narrow" w:eastAsia="Apple LiGothic Medium" w:hAnsi="Arial Narrow"/>
        </w:rPr>
      </w:pPr>
    </w:p>
    <w:p w:rsidR="00501309" w:rsidRDefault="00501309">
      <w:pPr>
        <w:pStyle w:val="Normal1"/>
        <w:tabs>
          <w:tab w:val="clear" w:pos="2880"/>
        </w:tabs>
        <w:ind w:left="0" w:firstLine="0"/>
        <w:rPr>
          <w:rFonts w:ascii="Arial Narrow" w:eastAsia="Apple LiGothic Medium" w:hAnsi="Arial Narrow"/>
        </w:rPr>
      </w:pPr>
    </w:p>
    <w:tbl>
      <w:tblPr>
        <w:tblW w:w="7815" w:type="dxa"/>
        <w:tblInd w:w="864" w:type="dxa"/>
        <w:tblLayout w:type="fixed"/>
        <w:tblCellMar>
          <w:left w:w="10" w:type="dxa"/>
          <w:right w:w="10" w:type="dxa"/>
        </w:tblCellMar>
        <w:tblLook w:val="0000" w:firstRow="0" w:lastRow="0" w:firstColumn="0" w:lastColumn="0" w:noHBand="0" w:noVBand="0"/>
      </w:tblPr>
      <w:tblGrid>
        <w:gridCol w:w="1813"/>
        <w:gridCol w:w="4245"/>
        <w:gridCol w:w="1757"/>
      </w:tblGrid>
      <w:tr w:rsidR="00501309">
        <w:tblPrEx>
          <w:tblCellMar>
            <w:top w:w="0" w:type="dxa"/>
            <w:bottom w:w="0" w:type="dxa"/>
          </w:tblCellMar>
        </w:tblPrEx>
        <w:trPr>
          <w:trHeight w:val="859"/>
        </w:trPr>
        <w:tc>
          <w:tcPr>
            <w:tcW w:w="1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rPr>
                <w:rFonts w:ascii="Arial Narrow" w:hAnsi="Arial Narrow"/>
                <w:b/>
              </w:rPr>
            </w:pPr>
            <w:r>
              <w:rPr>
                <w:rFonts w:ascii="Arial Narrow" w:hAnsi="Arial Narrow"/>
                <w:b/>
              </w:rPr>
              <w:t>CATEGORÍAS</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rPr>
                <w:rFonts w:ascii="Arial Narrow" w:hAnsi="Arial Narrow"/>
                <w:b/>
              </w:rPr>
            </w:pPr>
            <w:r>
              <w:rPr>
                <w:rFonts w:ascii="Arial Narrow" w:hAnsi="Arial Narrow"/>
                <w:b/>
              </w:rPr>
              <w:t>DESCRIPCIÓN</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jc w:val="center"/>
            </w:pPr>
            <w:r>
              <w:rPr>
                <w:rFonts w:ascii="Arial Narrow" w:hAnsi="Arial Narrow"/>
                <w:b/>
              </w:rPr>
              <w:t>TARIFAS  (Pesos Corrientes 2013ºNo incluyen FOSEVI)</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hAnsi="Arial Narrow"/>
              </w:rPr>
              <w:t>Automóviles, camperos y camionetas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8,500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II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Buses, busetas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9,100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eastAsia="Times New Roman" w:hAnsi="Arial Narrow"/>
              </w:rPr>
            </w:pPr>
            <w:r>
              <w:rPr>
                <w:rFonts w:ascii="Arial Narrow" w:eastAsia="Times New Roman" w:hAnsi="Arial Narrow"/>
              </w:rPr>
              <w:t>III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dos (2) ejes pequeños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9,400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eastAsia="Times New Roman" w:hAnsi="Arial Narrow"/>
              </w:rPr>
            </w:pPr>
            <w:r>
              <w:rPr>
                <w:rFonts w:ascii="Arial Narrow" w:eastAsia="Times New Roman" w:hAnsi="Arial Narrow"/>
              </w:rPr>
              <w:t>IV</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dos (2) ejes grandes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9,800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lastRenderedPageBreak/>
              <w:t>V</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tres (3) y cuatro (4)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21,500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VI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cinco (5)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29,500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VI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seis (6)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41,000</w:t>
            </w:r>
          </w:p>
        </w:tc>
      </w:tr>
    </w:tbl>
    <w:p w:rsidR="00501309" w:rsidRDefault="00501309">
      <w:pPr>
        <w:jc w:val="both"/>
        <w:rPr>
          <w:rFonts w:ascii="Arial Narrow" w:eastAsia="Times New Roman" w:hAnsi="Arial Narrow" w:cs="Times New Roman"/>
          <w:b/>
          <w:lang w:val="es" w:eastAsia="es-ES"/>
        </w:rPr>
      </w:pPr>
    </w:p>
    <w:p w:rsidR="00501309" w:rsidRDefault="00501309">
      <w:pPr>
        <w:pStyle w:val="Normal1"/>
        <w:tabs>
          <w:tab w:val="clear" w:pos="2880"/>
        </w:tabs>
        <w:ind w:left="864" w:firstLine="0"/>
        <w:rPr>
          <w:rFonts w:ascii="Arial Narrow" w:hAnsi="Arial Narrow"/>
          <w:b/>
        </w:rPr>
      </w:pPr>
    </w:p>
    <w:p w:rsidR="00501309" w:rsidRDefault="00501309">
      <w:pPr>
        <w:pStyle w:val="Normal1"/>
        <w:tabs>
          <w:tab w:val="clear" w:pos="2880"/>
        </w:tabs>
        <w:ind w:left="864" w:firstLine="0"/>
        <w:rPr>
          <w:rFonts w:ascii="Arial Narrow" w:hAnsi="Arial Narrow"/>
          <w:b/>
        </w:rPr>
      </w:pPr>
    </w:p>
    <w:p w:rsidR="00501309" w:rsidRDefault="00B95131">
      <w:pPr>
        <w:jc w:val="both"/>
      </w:pPr>
      <w:r>
        <w:rPr>
          <w:rFonts w:ascii="Arial Narrow" w:eastAsia="Times New Roman" w:hAnsi="Arial Narrow" w:cs="Times New Roman"/>
          <w:b/>
          <w:lang w:val="es" w:eastAsia="es-ES"/>
        </w:rPr>
        <w:t>PARÁGRAFO PRIMERO</w:t>
      </w:r>
      <w:r>
        <w:rPr>
          <w:rFonts w:ascii="Arial Narrow" w:eastAsia="Times New Roman" w:hAnsi="Arial Narrow" w:cs="Times New Roman"/>
          <w:lang w:val="es" w:eastAsia="es-ES"/>
        </w:rPr>
        <w:t xml:space="preserve">: </w:t>
      </w:r>
      <w:r>
        <w:rPr>
          <w:rFonts w:ascii="Arial Narrow" w:hAnsi="Arial Narrow" w:cs="Times New Roman"/>
          <w:color w:val="000000"/>
          <w:lang w:eastAsia="es-CO"/>
        </w:rPr>
        <w:t xml:space="preserve">Las tarifas de peajes de que trata la presente resolución se </w:t>
      </w:r>
      <w:r>
        <w:rPr>
          <w:rFonts w:ascii="Arial Narrow" w:hAnsi="Arial Narrow" w:cs="Times New Roman"/>
          <w:color w:val="000000"/>
          <w:lang w:eastAsia="es-CO"/>
        </w:rPr>
        <w:t>actualizarán cada año, de acuerdo a lo establecido en la minuta del contrato de concesión que se suscriba como consecuencia del proceso VJ-VE-APP-IPV-004-2015, y deberán ser ajustadas a la centena más cercana, con el fin de facilitar el recaudo por parte d</w:t>
      </w:r>
      <w:r>
        <w:rPr>
          <w:rFonts w:ascii="Arial Narrow" w:hAnsi="Arial Narrow" w:cs="Times New Roman"/>
          <w:color w:val="000000"/>
          <w:lang w:eastAsia="es-CO"/>
        </w:rPr>
        <w:t>el Concesionario.</w:t>
      </w:r>
    </w:p>
    <w:p w:rsidR="00501309" w:rsidRDefault="00B95131">
      <w:pPr>
        <w:jc w:val="both"/>
        <w:rPr>
          <w:rFonts w:ascii="Arial Narrow" w:eastAsia="Times New Roman" w:hAnsi="Arial Narrow" w:cs="Times New Roman"/>
          <w:lang w:val="es" w:eastAsia="es-ES"/>
        </w:rPr>
      </w:pPr>
      <w:r>
        <w:rPr>
          <w:rFonts w:ascii="Arial Narrow" w:eastAsia="Times New Roman" w:hAnsi="Arial Narrow" w:cs="Times New Roman"/>
          <w:lang w:val="es" w:eastAsia="es-ES"/>
        </w:rPr>
        <w:t xml:space="preserve"> </w:t>
      </w:r>
    </w:p>
    <w:p w:rsidR="00501309" w:rsidRDefault="00B95131">
      <w:pPr>
        <w:jc w:val="both"/>
      </w:pPr>
      <w:r>
        <w:rPr>
          <w:rFonts w:ascii="Arial Narrow" w:hAnsi="Arial Narrow" w:cs="Times New Roman"/>
          <w:b/>
          <w:color w:val="000000"/>
        </w:rPr>
        <w:t>PARÁGRAFO SEGUNDO:</w:t>
      </w:r>
      <w:r>
        <w:rPr>
          <w:rFonts w:ascii="Arial Narrow" w:hAnsi="Arial Narrow" w:cs="Times New Roman"/>
          <w:color w:val="000000"/>
        </w:rPr>
        <w:t xml:space="preserve"> </w:t>
      </w:r>
      <w:r>
        <w:rPr>
          <w:rFonts w:ascii="Arial Narrow" w:eastAsia="Times New Roman" w:hAnsi="Arial Narrow" w:cs="Times New Roman"/>
          <w:lang w:eastAsia="es-ES"/>
        </w:rPr>
        <w:t xml:space="preserve">El derecho a percibir la retribución por recaudo de peajes, sólo procederá una vez se cumplan los presupuestos establecidos en la normativa vigente y el Contrato de Concesión que se suscriba de conformidad con el </w:t>
      </w:r>
      <w:r>
        <w:rPr>
          <w:rFonts w:ascii="Arial Narrow" w:eastAsia="Times New Roman" w:hAnsi="Arial Narrow" w:cs="Times New Roman"/>
          <w:lang w:eastAsia="es-ES"/>
        </w:rPr>
        <w:t xml:space="preserve">proceso </w:t>
      </w:r>
      <w:r>
        <w:rPr>
          <w:rFonts w:ascii="Arial Narrow" w:hAnsi="Arial Narrow" w:cs="Times New Roman"/>
          <w:color w:val="000000"/>
          <w:lang w:eastAsia="es-CO"/>
        </w:rPr>
        <w:t>VJ-VE-APP-IPV-004-2015.</w:t>
      </w:r>
      <w:r>
        <w:rPr>
          <w:rFonts w:ascii="Arial Narrow" w:eastAsia="Times New Roman" w:hAnsi="Arial Narrow" w:cs="Times New Roman"/>
          <w:lang w:eastAsia="es-ES"/>
        </w:rPr>
        <w:t xml:space="preserve"> </w:t>
      </w:r>
    </w:p>
    <w:p w:rsidR="00501309" w:rsidRDefault="00501309">
      <w:pPr>
        <w:jc w:val="both"/>
        <w:rPr>
          <w:rFonts w:ascii="Arial Narrow" w:eastAsia="Times New Roman" w:hAnsi="Arial Narrow" w:cs="Times New Roman"/>
          <w:lang w:val="es" w:eastAsia="es-ES"/>
        </w:rPr>
      </w:pPr>
    </w:p>
    <w:p w:rsidR="00501309" w:rsidRDefault="00501309">
      <w:pPr>
        <w:jc w:val="both"/>
        <w:rPr>
          <w:rFonts w:ascii="Arial Narrow" w:eastAsia="Times New Roman" w:hAnsi="Arial Narrow" w:cs="Times New Roman"/>
          <w:b/>
          <w:lang w:val="es" w:eastAsia="es-ES"/>
        </w:rPr>
      </w:pPr>
    </w:p>
    <w:p w:rsidR="00501309" w:rsidRDefault="00B95131">
      <w:pPr>
        <w:jc w:val="both"/>
      </w:pPr>
      <w:r>
        <w:rPr>
          <w:rFonts w:ascii="Arial Narrow" w:eastAsia="Times New Roman" w:hAnsi="Arial Narrow" w:cs="Times New Roman"/>
          <w:b/>
          <w:lang w:val="es" w:eastAsia="es-ES"/>
        </w:rPr>
        <w:t>ARTÍCULO TERCERO:</w:t>
      </w:r>
      <w:r>
        <w:rPr>
          <w:rFonts w:ascii="Arial Narrow" w:eastAsia="Times New Roman" w:hAnsi="Arial Narrow" w:cs="Times New Roman"/>
          <w:lang w:val="es" w:eastAsia="es-ES"/>
        </w:rPr>
        <w:t xml:space="preserve"> Establecer las siguientes categorías vehiculares y tarifas que podrá cobrar el concesionario, a todos los usuarios en las estaciones de peaje Honda y Alvarado</w:t>
      </w:r>
      <w:r>
        <w:rPr>
          <w:rFonts w:ascii="Arial Narrow" w:eastAsia="Times New Roman" w:hAnsi="Arial Narrow" w:cs="Times New Roman"/>
          <w:color w:val="000000"/>
          <w:lang w:eastAsia="es-ES"/>
        </w:rPr>
        <w:t xml:space="preserve"> ubicados en los PR 35 + 100 y PR 20 + 100 re</w:t>
      </w:r>
      <w:r>
        <w:rPr>
          <w:rFonts w:ascii="Arial Narrow" w:eastAsia="Times New Roman" w:hAnsi="Arial Narrow" w:cs="Times New Roman"/>
          <w:color w:val="000000"/>
          <w:lang w:eastAsia="es-ES"/>
        </w:rPr>
        <w:t>spectivamente.</w:t>
      </w:r>
      <w:r>
        <w:rPr>
          <w:rFonts w:ascii="Arial Narrow" w:eastAsia="Times New Roman" w:hAnsi="Arial Narrow" w:cs="Times New Roman"/>
          <w:lang w:val="es" w:eastAsia="es-ES"/>
        </w:rPr>
        <w:t xml:space="preserve"> </w:t>
      </w:r>
    </w:p>
    <w:p w:rsidR="00501309" w:rsidRDefault="00501309">
      <w:pPr>
        <w:pStyle w:val="Normal1"/>
        <w:tabs>
          <w:tab w:val="clear" w:pos="2880"/>
        </w:tabs>
        <w:ind w:left="864" w:firstLine="0"/>
        <w:rPr>
          <w:rFonts w:ascii="Arial Narrow" w:hAnsi="Arial Narrow"/>
          <w:b/>
        </w:rPr>
      </w:pPr>
    </w:p>
    <w:p w:rsidR="00501309" w:rsidRDefault="00501309">
      <w:pPr>
        <w:pStyle w:val="Normal1"/>
        <w:tabs>
          <w:tab w:val="clear" w:pos="2880"/>
        </w:tabs>
        <w:ind w:left="864" w:firstLine="0"/>
        <w:rPr>
          <w:rFonts w:ascii="Arial Narrow" w:hAnsi="Arial Narrow"/>
          <w:b/>
        </w:rPr>
      </w:pPr>
    </w:p>
    <w:tbl>
      <w:tblPr>
        <w:tblW w:w="7815" w:type="dxa"/>
        <w:tblInd w:w="864" w:type="dxa"/>
        <w:tblLayout w:type="fixed"/>
        <w:tblCellMar>
          <w:left w:w="10" w:type="dxa"/>
          <w:right w:w="10" w:type="dxa"/>
        </w:tblCellMar>
        <w:tblLook w:val="0000" w:firstRow="0" w:lastRow="0" w:firstColumn="0" w:lastColumn="0" w:noHBand="0" w:noVBand="0"/>
      </w:tblPr>
      <w:tblGrid>
        <w:gridCol w:w="1813"/>
        <w:gridCol w:w="4245"/>
        <w:gridCol w:w="1757"/>
      </w:tblGrid>
      <w:tr w:rsidR="00501309">
        <w:tblPrEx>
          <w:tblCellMar>
            <w:top w:w="0" w:type="dxa"/>
            <w:bottom w:w="0" w:type="dxa"/>
          </w:tblCellMar>
        </w:tblPrEx>
        <w:trPr>
          <w:trHeight w:val="859"/>
        </w:trPr>
        <w:tc>
          <w:tcPr>
            <w:tcW w:w="18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rPr>
                <w:rFonts w:ascii="Arial Narrow" w:hAnsi="Arial Narrow"/>
                <w:b/>
              </w:rPr>
            </w:pPr>
            <w:r>
              <w:rPr>
                <w:rFonts w:ascii="Arial Narrow" w:hAnsi="Arial Narrow"/>
                <w:b/>
              </w:rPr>
              <w:t>CATEGORÍAS</w:t>
            </w:r>
          </w:p>
        </w:tc>
        <w:tc>
          <w:tcPr>
            <w:tcW w:w="4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rPr>
                <w:rFonts w:ascii="Arial Narrow" w:hAnsi="Arial Narrow"/>
                <w:b/>
              </w:rPr>
            </w:pPr>
            <w:r>
              <w:rPr>
                <w:rFonts w:ascii="Arial Narrow" w:hAnsi="Arial Narrow"/>
                <w:b/>
              </w:rPr>
              <w:t>DESCRIPCIÓN</w:t>
            </w:r>
          </w:p>
        </w:tc>
        <w:tc>
          <w:tcPr>
            <w:tcW w:w="17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01309" w:rsidRDefault="00B95131">
            <w:pPr>
              <w:jc w:val="center"/>
            </w:pPr>
            <w:r>
              <w:rPr>
                <w:rFonts w:ascii="Arial Narrow" w:hAnsi="Arial Narrow"/>
                <w:b/>
              </w:rPr>
              <w:t>TARIFAS  (Pesos Corrientes Diciembre de 2013 , No incluyen FOSEVI)</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hAnsi="Arial Narrow"/>
              </w:rPr>
              <w:t>Automóviles, camperos y camionetas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8,500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II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Buses, busetas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9,100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eastAsia="Times New Roman" w:hAnsi="Arial Narrow"/>
              </w:rPr>
            </w:pPr>
            <w:r>
              <w:rPr>
                <w:rFonts w:ascii="Arial Narrow" w:eastAsia="Times New Roman" w:hAnsi="Arial Narrow"/>
              </w:rPr>
              <w:t>III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dos (2) ejes pequeños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9,400</w:t>
            </w:r>
          </w:p>
        </w:tc>
      </w:tr>
      <w:tr w:rsidR="00501309">
        <w:tblPrEx>
          <w:tblCellMar>
            <w:top w:w="0" w:type="dxa"/>
            <w:bottom w:w="0" w:type="dxa"/>
          </w:tblCellMar>
        </w:tblPrEx>
        <w:trPr>
          <w:trHeight w:val="479"/>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eastAsia="Times New Roman" w:hAnsi="Arial Narrow"/>
              </w:rPr>
            </w:pPr>
            <w:r>
              <w:rPr>
                <w:rFonts w:ascii="Arial Narrow" w:eastAsia="Times New Roman" w:hAnsi="Arial Narrow"/>
              </w:rPr>
              <w:t>IV</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 xml:space="preserve">Camiones de dos (2) ejes </w:t>
            </w:r>
            <w:r>
              <w:rPr>
                <w:rFonts w:ascii="Arial Narrow" w:hAnsi="Arial Narrow"/>
              </w:rPr>
              <w:t>grandes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9,800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V</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tres (3) y cuatro (4)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21,500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VI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cinco (5)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29,500</w:t>
            </w:r>
          </w:p>
        </w:tc>
      </w:tr>
      <w:tr w:rsidR="00501309">
        <w:tblPrEx>
          <w:tblCellMar>
            <w:top w:w="0" w:type="dxa"/>
            <w:bottom w:w="0" w:type="dxa"/>
          </w:tblCellMar>
        </w:tblPrEx>
        <w:trPr>
          <w:trHeight w:val="293"/>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r>
              <w:rPr>
                <w:rFonts w:ascii="Arial Narrow" w:eastAsia="Times New Roman" w:hAnsi="Arial Narrow"/>
              </w:rPr>
              <w:t>VI</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01309" w:rsidRDefault="00B95131">
            <w:pPr>
              <w:rPr>
                <w:rFonts w:ascii="Arial Narrow" w:hAnsi="Arial Narrow"/>
              </w:rPr>
            </w:pPr>
            <w:r>
              <w:rPr>
                <w:rFonts w:ascii="Arial Narrow" w:hAnsi="Arial Narrow"/>
              </w:rPr>
              <w:t>Camiones de seis (6) ejes.</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501309" w:rsidRDefault="00B95131">
            <w:pPr>
              <w:jc w:val="center"/>
              <w:rPr>
                <w:rFonts w:ascii="Arial Narrow" w:eastAsia="Times New Roman" w:hAnsi="Arial Narrow" w:cs="Times New Roman"/>
                <w:lang w:val="es" w:eastAsia="es-ES"/>
              </w:rPr>
            </w:pPr>
            <w:r>
              <w:rPr>
                <w:rFonts w:ascii="Arial Narrow" w:eastAsia="Times New Roman" w:hAnsi="Arial Narrow" w:cs="Times New Roman"/>
                <w:lang w:val="es" w:eastAsia="es-ES"/>
              </w:rPr>
              <w:t>41,000</w:t>
            </w:r>
          </w:p>
        </w:tc>
      </w:tr>
    </w:tbl>
    <w:p w:rsidR="00501309" w:rsidRDefault="00501309">
      <w:pPr>
        <w:pStyle w:val="Normal1"/>
        <w:tabs>
          <w:tab w:val="clear" w:pos="2880"/>
        </w:tabs>
        <w:ind w:left="864" w:firstLine="0"/>
        <w:rPr>
          <w:rFonts w:ascii="Arial Narrow" w:hAnsi="Arial Narrow"/>
          <w:b/>
        </w:rPr>
      </w:pPr>
    </w:p>
    <w:p w:rsidR="00501309" w:rsidRDefault="00501309">
      <w:pPr>
        <w:pStyle w:val="Normal1"/>
        <w:tabs>
          <w:tab w:val="clear" w:pos="2880"/>
        </w:tabs>
        <w:ind w:left="864" w:firstLine="0"/>
        <w:rPr>
          <w:rFonts w:ascii="Arial Narrow" w:hAnsi="Arial Narrow"/>
          <w:b/>
        </w:rPr>
      </w:pPr>
    </w:p>
    <w:p w:rsidR="00501309" w:rsidRDefault="00501309">
      <w:pPr>
        <w:pStyle w:val="Normal1"/>
        <w:tabs>
          <w:tab w:val="clear" w:pos="2880"/>
        </w:tabs>
        <w:ind w:left="864" w:firstLine="0"/>
        <w:rPr>
          <w:rFonts w:ascii="Arial Narrow" w:hAnsi="Arial Narrow"/>
          <w:b/>
        </w:rPr>
      </w:pPr>
    </w:p>
    <w:p w:rsidR="00501309" w:rsidRDefault="00B95131">
      <w:pPr>
        <w:tabs>
          <w:tab w:val="left" w:pos="0"/>
        </w:tabs>
        <w:jc w:val="both"/>
      </w:pPr>
      <w:r>
        <w:rPr>
          <w:rFonts w:ascii="Arial Narrow" w:hAnsi="Arial Narrow" w:cs="Times New Roman"/>
          <w:b/>
          <w:kern w:val="0"/>
          <w:lang w:val="es-MX" w:bidi="ar-SA"/>
        </w:rPr>
        <w:t>PARÁGRAFO PRIMERO:</w:t>
      </w:r>
      <w:r>
        <w:rPr>
          <w:rFonts w:ascii="Arial Narrow" w:hAnsi="Arial Narrow" w:cs="Times New Roman"/>
          <w:kern w:val="0"/>
          <w:lang w:val="es-MX" w:bidi="ar-SA"/>
        </w:rPr>
        <w:t xml:space="preserve"> Una vez vencido el plazo establecido en el Contrato 250/11 o terminado dicho contrato por </w:t>
      </w:r>
      <w:r>
        <w:rPr>
          <w:rFonts w:ascii="Arial Narrow" w:hAnsi="Arial Narrow" w:cs="Times New Roman"/>
          <w:kern w:val="0"/>
          <w:lang w:val="es-MX" w:bidi="ar-SA"/>
        </w:rPr>
        <w:t>cualquier causa, se procederá a hacer entrega al Concesionario de la Estación de Peaje correspondiente para que el Concesionario la opere y realice directamente el recaudo de los Peajes en los términos del Contrato que se suscriba como consecuencia del trá</w:t>
      </w:r>
      <w:r>
        <w:rPr>
          <w:rFonts w:ascii="Arial Narrow" w:hAnsi="Arial Narrow" w:cs="Times New Roman"/>
          <w:kern w:val="0"/>
          <w:lang w:val="es-MX" w:bidi="ar-SA"/>
        </w:rPr>
        <w:t xml:space="preserve">mite de la iniciativa privada correspondiente al proceso </w:t>
      </w:r>
      <w:r>
        <w:rPr>
          <w:rFonts w:ascii="Arial Narrow" w:eastAsia="Times New Roman" w:hAnsi="Arial Narrow" w:cs="Times New Roman"/>
          <w:lang w:val="es" w:eastAsia="es-ES"/>
        </w:rPr>
        <w:t>VJ-VE-APP-IPV-004-2015.</w:t>
      </w:r>
    </w:p>
    <w:p w:rsidR="00501309" w:rsidRDefault="00501309">
      <w:pPr>
        <w:pStyle w:val="Normal1"/>
        <w:tabs>
          <w:tab w:val="clear" w:pos="2880"/>
        </w:tabs>
        <w:ind w:left="0" w:firstLine="0"/>
        <w:rPr>
          <w:rFonts w:ascii="Arial Narrow" w:hAnsi="Arial Narrow"/>
          <w:b/>
        </w:rPr>
      </w:pPr>
    </w:p>
    <w:p w:rsidR="00501309" w:rsidRDefault="00B95131">
      <w:pPr>
        <w:jc w:val="both"/>
      </w:pPr>
      <w:r>
        <w:rPr>
          <w:rFonts w:ascii="Arial Narrow" w:eastAsia="Times New Roman" w:hAnsi="Arial Narrow" w:cs="Times New Roman"/>
          <w:b/>
          <w:lang w:val="es" w:eastAsia="es-ES"/>
        </w:rPr>
        <w:t>PARÁGRAFO SEGUNDO:</w:t>
      </w:r>
      <w:r>
        <w:rPr>
          <w:rFonts w:ascii="Arial Narrow" w:eastAsia="Times New Roman" w:hAnsi="Arial Narrow" w:cs="Times New Roman"/>
          <w:lang w:val="es" w:eastAsia="es-ES"/>
        </w:rPr>
        <w:t xml:space="preserve"> El derecho a percibir la retribución por recaudo de peajes, sólo procederá una vez se cumplan los presupuestos establecidos en el contrato de concesión que</w:t>
      </w:r>
      <w:r>
        <w:rPr>
          <w:rFonts w:ascii="Arial Narrow" w:eastAsia="Times New Roman" w:hAnsi="Arial Narrow" w:cs="Times New Roman"/>
          <w:lang w:val="es" w:eastAsia="es-ES"/>
        </w:rPr>
        <w:t xml:space="preserve"> se suscribirá como </w:t>
      </w:r>
      <w:r>
        <w:rPr>
          <w:rFonts w:ascii="Arial Narrow" w:eastAsia="Times New Roman" w:hAnsi="Arial Narrow" w:cs="Times New Roman"/>
          <w:lang w:val="es" w:eastAsia="es-ES"/>
        </w:rPr>
        <w:lastRenderedPageBreak/>
        <w:t xml:space="preserve">consecuencia del trámite que surtió en el proceso </w:t>
      </w:r>
      <w:r>
        <w:rPr>
          <w:rFonts w:ascii="Arial Narrow" w:eastAsia="Times New Roman" w:hAnsi="Arial Narrow" w:cs="Times New Roman"/>
          <w:lang w:eastAsia="es-ES"/>
        </w:rPr>
        <w:t xml:space="preserve">proceso </w:t>
      </w:r>
      <w:r>
        <w:rPr>
          <w:rFonts w:ascii="Arial Narrow" w:hAnsi="Arial Narrow" w:cs="Times New Roman"/>
          <w:color w:val="000000"/>
          <w:lang w:eastAsia="es-CO"/>
        </w:rPr>
        <w:t>VJ-VE-APP-IPV-004-2015.</w:t>
      </w:r>
    </w:p>
    <w:p w:rsidR="00501309" w:rsidRDefault="00501309">
      <w:pPr>
        <w:jc w:val="both"/>
        <w:rPr>
          <w:rFonts w:ascii="Arial Narrow" w:eastAsia="Times New Roman" w:hAnsi="Arial Narrow" w:cs="Times New Roman"/>
          <w:b/>
          <w:lang w:val="es" w:eastAsia="es-ES"/>
        </w:rPr>
      </w:pPr>
    </w:p>
    <w:p w:rsidR="00501309" w:rsidRDefault="00B95131">
      <w:pPr>
        <w:jc w:val="both"/>
      </w:pPr>
      <w:r>
        <w:rPr>
          <w:rFonts w:ascii="Arial Narrow" w:eastAsia="Times New Roman" w:hAnsi="Arial Narrow" w:cs="Times New Roman"/>
          <w:b/>
          <w:color w:val="000000"/>
          <w:lang w:val="es" w:eastAsia="es-CO"/>
        </w:rPr>
        <w:t>ARTÍCULO CUARTO</w:t>
      </w:r>
      <w:r>
        <w:rPr>
          <w:rFonts w:ascii="Arial Narrow" w:eastAsia="Times New Roman" w:hAnsi="Arial Narrow" w:cs="Times New Roman"/>
          <w:color w:val="000000"/>
          <w:lang w:val="es" w:eastAsia="es-CO"/>
        </w:rPr>
        <w:t>: Establecer las siguientes categorías vehiculares y las tarifas especiales diferenciales que podrá cobrar el concesionario a los benefici</w:t>
      </w:r>
      <w:r>
        <w:rPr>
          <w:rFonts w:ascii="Arial Narrow" w:eastAsia="Times New Roman" w:hAnsi="Arial Narrow" w:cs="Times New Roman"/>
          <w:color w:val="000000"/>
          <w:lang w:val="es" w:eastAsia="es-CO"/>
        </w:rPr>
        <w:t>arios que hayan acreditado las condiciones de acceso al beneficio para las estaciones de peaje Honda y Alvarado, de conformidad con la Resolución 228 de 2013. Para las estaciones de peaje de Armero y Parque de los Nevados se hará conforme a las condiciones</w:t>
      </w:r>
      <w:r>
        <w:rPr>
          <w:rFonts w:ascii="Arial Narrow" w:eastAsia="Times New Roman" w:hAnsi="Arial Narrow" w:cs="Times New Roman"/>
          <w:color w:val="000000"/>
          <w:lang w:val="es" w:eastAsia="es-CO"/>
        </w:rPr>
        <w:t xml:space="preserve"> que se establezcan en la presente resolución </w:t>
      </w:r>
    </w:p>
    <w:p w:rsidR="00501309" w:rsidRDefault="00501309">
      <w:pPr>
        <w:jc w:val="both"/>
        <w:rPr>
          <w:rFonts w:ascii="Arial Narrow" w:hAnsi="Arial Narrow"/>
        </w:rPr>
      </w:pPr>
    </w:p>
    <w:tbl>
      <w:tblPr>
        <w:tblW w:w="8828" w:type="dxa"/>
        <w:tblCellMar>
          <w:left w:w="10" w:type="dxa"/>
          <w:right w:w="10" w:type="dxa"/>
        </w:tblCellMar>
        <w:tblLook w:val="0000" w:firstRow="0" w:lastRow="0" w:firstColumn="0" w:lastColumn="0" w:noHBand="0" w:noVBand="0"/>
      </w:tblPr>
      <w:tblGrid>
        <w:gridCol w:w="2207"/>
        <w:gridCol w:w="2207"/>
        <w:gridCol w:w="1818"/>
        <w:gridCol w:w="2596"/>
      </w:tblGrid>
      <w:tr w:rsidR="00501309">
        <w:tblPrEx>
          <w:tblCellMar>
            <w:top w:w="0" w:type="dxa"/>
            <w:bottom w:w="0" w:type="dxa"/>
          </w:tblCellMar>
        </w:tblPrEx>
        <w:trPr>
          <w:trHeight w:val="674"/>
        </w:trPr>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b/>
              </w:rPr>
            </w:pPr>
            <w:r>
              <w:rPr>
                <w:rFonts w:ascii="Arial Narrow" w:hAnsi="Arial Narrow"/>
                <w:b/>
              </w:rPr>
              <w:t>ESTACIÓN DE PEAJE</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pPr>
            <w:r>
              <w:rPr>
                <w:rFonts w:ascii="Arial Narrow" w:hAnsi="Arial Narrow"/>
                <w:b/>
              </w:rPr>
              <w:t>CATEGORÍA</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pPr>
            <w:r>
              <w:rPr>
                <w:rFonts w:ascii="Arial Narrow" w:hAnsi="Arial Narrow"/>
                <w:b/>
              </w:rPr>
              <w:t>DESCRIPCIÓN</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pPr>
            <w:r>
              <w:rPr>
                <w:rFonts w:ascii="Arial Narrow" w:hAnsi="Arial Narrow"/>
                <w:b/>
              </w:rPr>
              <w:t>TARIFAS (PESOS CORRIENTES DICIEMBRE 2013, No INCLUYE FOSEVI)</w:t>
            </w:r>
          </w:p>
        </w:tc>
      </w:tr>
      <w:tr w:rsidR="00501309">
        <w:tblPrEx>
          <w:tblCellMar>
            <w:top w:w="0" w:type="dxa"/>
            <w:bottom w:w="0" w:type="dxa"/>
          </w:tblCellMar>
        </w:tblPrEx>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b/>
              </w:rPr>
            </w:pPr>
            <w:r>
              <w:rPr>
                <w:rFonts w:ascii="Arial Narrow" w:hAnsi="Arial Narrow"/>
                <w:b/>
              </w:rPr>
              <w:t>Alvarado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both"/>
            </w:pPr>
            <w:r>
              <w:rPr>
                <w:rFonts w:ascii="Arial Narrow" w:hAnsi="Arial Narrow"/>
              </w:rPr>
              <w:t>Categoría IE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r>
              <w:rPr>
                <w:rFonts w:ascii="Arial Narrow" w:eastAsia="Times New Roman" w:hAnsi="Arial Narrow" w:cs="Times New Roman"/>
                <w:kern w:val="0"/>
                <w:lang w:val="es-ES_tradnl" w:eastAsia="es-ES" w:bidi="ar-SA"/>
              </w:rPr>
              <w:t>Automóviles, Camperos, Camionetas y Microbuses con ejes de llanta sencilla</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rPr>
            </w:pPr>
            <w:r>
              <w:rPr>
                <w:rFonts w:ascii="Arial Narrow" w:hAnsi="Arial Narrow"/>
              </w:rPr>
              <w:t>5,900</w:t>
            </w:r>
          </w:p>
          <w:p w:rsidR="00501309" w:rsidRDefault="00501309">
            <w:pPr>
              <w:jc w:val="center"/>
              <w:rPr>
                <w:rFonts w:ascii="Arial Narrow" w:hAnsi="Arial Narrow"/>
              </w:rPr>
            </w:pPr>
          </w:p>
        </w:tc>
      </w:tr>
      <w:tr w:rsidR="00501309">
        <w:tblPrEx>
          <w:tblCellMar>
            <w:top w:w="0" w:type="dxa"/>
            <w:bottom w:w="0" w:type="dxa"/>
          </w:tblCellMar>
        </w:tblPrEx>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b/>
              </w:rPr>
            </w:pPr>
            <w:r>
              <w:rPr>
                <w:rFonts w:ascii="Arial Narrow" w:hAnsi="Arial Narrow"/>
                <w:b/>
              </w:rPr>
              <w:t>Honda</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both"/>
            </w:pPr>
            <w:r>
              <w:rPr>
                <w:rFonts w:ascii="Arial Narrow" w:hAnsi="Arial Narrow"/>
              </w:rPr>
              <w:t>Categoría IE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r>
              <w:rPr>
                <w:rFonts w:ascii="Arial Narrow" w:eastAsia="Times New Roman" w:hAnsi="Arial Narrow" w:cs="Times New Roman"/>
                <w:kern w:val="0"/>
                <w:lang w:val="es-ES_tradnl" w:eastAsia="es-ES" w:bidi="ar-SA"/>
              </w:rPr>
              <w:t>Automóviles, Camperos, Camionetas y Microbuses con ejes de llanta sencilla</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rPr>
            </w:pPr>
            <w:r>
              <w:rPr>
                <w:rFonts w:ascii="Arial Narrow" w:hAnsi="Arial Narrow"/>
              </w:rPr>
              <w:t>4,200</w:t>
            </w:r>
          </w:p>
          <w:p w:rsidR="00501309" w:rsidRDefault="00501309">
            <w:pPr>
              <w:jc w:val="center"/>
              <w:rPr>
                <w:rFonts w:ascii="Arial Narrow" w:hAnsi="Arial Narrow"/>
              </w:rPr>
            </w:pPr>
          </w:p>
        </w:tc>
      </w:tr>
      <w:tr w:rsidR="00501309">
        <w:tblPrEx>
          <w:tblCellMar>
            <w:top w:w="0" w:type="dxa"/>
            <w:bottom w:w="0" w:type="dxa"/>
          </w:tblCellMar>
        </w:tblPrEx>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b/>
              </w:rPr>
            </w:pPr>
            <w:r>
              <w:rPr>
                <w:rFonts w:ascii="Arial Narrow" w:hAnsi="Arial Narrow"/>
                <w:b/>
              </w:rPr>
              <w:t>Armero</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both"/>
              <w:rPr>
                <w:rFonts w:ascii="Arial Narrow" w:hAnsi="Arial Narrow"/>
              </w:rPr>
            </w:pPr>
            <w:r>
              <w:rPr>
                <w:rFonts w:ascii="Arial Narrow" w:hAnsi="Arial Narrow"/>
              </w:rPr>
              <w:t>Categoría IE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r>
              <w:rPr>
                <w:rFonts w:ascii="Arial Narrow" w:eastAsia="Times New Roman" w:hAnsi="Arial Narrow" w:cs="Times New Roman"/>
                <w:kern w:val="0"/>
                <w:lang w:val="es-ES_tradnl" w:eastAsia="es-ES" w:bidi="ar-SA"/>
              </w:rPr>
              <w:t>Automóviles, Camperos, Camionetas y Microbuses con ejes de llanta sencilla</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rPr>
            </w:pPr>
            <w:r>
              <w:rPr>
                <w:rFonts w:ascii="Arial Narrow" w:hAnsi="Arial Narrow"/>
              </w:rPr>
              <w:t>4,200</w:t>
            </w:r>
          </w:p>
          <w:p w:rsidR="00501309" w:rsidRDefault="00501309">
            <w:pPr>
              <w:jc w:val="center"/>
              <w:rPr>
                <w:rFonts w:ascii="Arial Narrow" w:hAnsi="Arial Narrow"/>
              </w:rPr>
            </w:pPr>
          </w:p>
        </w:tc>
      </w:tr>
      <w:tr w:rsidR="00501309">
        <w:tblPrEx>
          <w:tblCellMar>
            <w:top w:w="0" w:type="dxa"/>
            <w:bottom w:w="0" w:type="dxa"/>
          </w:tblCellMar>
        </w:tblPrEx>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b/>
              </w:rPr>
            </w:pPr>
            <w:r>
              <w:rPr>
                <w:rFonts w:ascii="Arial Narrow" w:hAnsi="Arial Narrow"/>
                <w:b/>
              </w:rPr>
              <w:t>Parque los Nevados</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both"/>
              <w:rPr>
                <w:rFonts w:ascii="Arial Narrow" w:hAnsi="Arial Narrow"/>
              </w:rPr>
            </w:pPr>
            <w:r>
              <w:rPr>
                <w:rFonts w:ascii="Arial Narrow" w:hAnsi="Arial Narrow"/>
              </w:rPr>
              <w:t>Categoría IE</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r>
              <w:rPr>
                <w:rFonts w:ascii="Arial Narrow" w:eastAsia="Times New Roman" w:hAnsi="Arial Narrow" w:cs="Times New Roman"/>
                <w:kern w:val="0"/>
                <w:lang w:val="es-ES_tradnl" w:eastAsia="es-ES" w:bidi="ar-SA"/>
              </w:rPr>
              <w:t xml:space="preserve">Automóviles, </w:t>
            </w:r>
            <w:r>
              <w:rPr>
                <w:rFonts w:ascii="Arial Narrow" w:eastAsia="Times New Roman" w:hAnsi="Arial Narrow" w:cs="Times New Roman"/>
                <w:kern w:val="0"/>
                <w:lang w:val="es-ES_tradnl" w:eastAsia="es-ES" w:bidi="ar-SA"/>
              </w:rPr>
              <w:t>Camperos, Camionetas y Microbuses con ejes de llanta sencilla</w:t>
            </w:r>
          </w:p>
        </w:tc>
        <w:tc>
          <w:tcPr>
            <w:tcW w:w="2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309" w:rsidRDefault="00B95131">
            <w:pPr>
              <w:jc w:val="center"/>
              <w:rPr>
                <w:rFonts w:ascii="Arial Narrow" w:hAnsi="Arial Narrow"/>
              </w:rPr>
            </w:pPr>
            <w:r>
              <w:rPr>
                <w:rFonts w:ascii="Arial Narrow" w:hAnsi="Arial Narrow"/>
              </w:rPr>
              <w:t>4,200</w:t>
            </w:r>
          </w:p>
        </w:tc>
      </w:tr>
    </w:tbl>
    <w:p w:rsidR="00501309" w:rsidRDefault="00501309">
      <w:pPr>
        <w:jc w:val="both"/>
        <w:rPr>
          <w:rFonts w:ascii="Arial Narrow" w:hAnsi="Arial Narrow"/>
        </w:rPr>
      </w:pPr>
    </w:p>
    <w:p w:rsidR="00501309" w:rsidRDefault="00B95131">
      <w:pPr>
        <w:jc w:val="both"/>
      </w:pPr>
      <w:r>
        <w:rPr>
          <w:rFonts w:ascii="Arial Narrow" w:eastAsia="Times New Roman" w:hAnsi="Arial Narrow" w:cs="Times New Roman"/>
          <w:b/>
          <w:lang w:val="es" w:eastAsia="es-ES"/>
        </w:rPr>
        <w:t>PARÁGRAFO PRIMERO</w:t>
      </w:r>
      <w:r>
        <w:rPr>
          <w:rFonts w:ascii="Arial Narrow" w:eastAsia="Times New Roman" w:hAnsi="Arial Narrow" w:cs="Times New Roman"/>
          <w:lang w:val="es" w:eastAsia="es-ES"/>
        </w:rPr>
        <w:t>: las tarifas especiales de los peajes de Alvarado y Honda, solo beneficiaran a los vehículos de servicio público (Taxis) de las Cooperativas de Transporte de Líbano y V</w:t>
      </w:r>
      <w:r>
        <w:rPr>
          <w:rFonts w:ascii="Arial Narrow" w:eastAsia="Times New Roman" w:hAnsi="Arial Narrow" w:cs="Times New Roman"/>
          <w:lang w:val="es" w:eastAsia="es-ES"/>
        </w:rPr>
        <w:t>elotax, que prestan el servicio entre Ibagué - Honda</w:t>
      </w:r>
    </w:p>
    <w:p w:rsidR="00501309" w:rsidRDefault="00501309">
      <w:pPr>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hAnsi="Arial Narrow" w:cs="Times New Roman"/>
          <w:b/>
        </w:rPr>
        <w:t>PARÁGRAFO SEGUNDO:</w:t>
      </w:r>
      <w:r>
        <w:rPr>
          <w:rFonts w:ascii="Arial Narrow" w:hAnsi="Arial Narrow" w:cs="Times New Roman"/>
        </w:rPr>
        <w:t xml:space="preserve"> La Tarjeta de Identificación Electrónica (TIE) será el único medio válido para identificar los beneficiarios y sus vehículos asignados para la aplicación de la tarifa especial diferen</w:t>
      </w:r>
      <w:r>
        <w:rPr>
          <w:rFonts w:ascii="Arial Narrow" w:hAnsi="Arial Narrow" w:cs="Times New Roman"/>
        </w:rPr>
        <w:t>cial, sin ella, ningún usuario podrá acceder a las tarifas especiales diferenciales.</w:t>
      </w:r>
    </w:p>
    <w:p w:rsidR="00501309" w:rsidRDefault="00501309">
      <w:pPr>
        <w:tabs>
          <w:tab w:val="left" w:pos="0"/>
        </w:tabs>
        <w:jc w:val="both"/>
        <w:rPr>
          <w:rFonts w:ascii="Arial Narrow" w:hAnsi="Arial Narrow" w:cs="Times New Roman"/>
        </w:rPr>
      </w:pPr>
    </w:p>
    <w:p w:rsidR="00501309" w:rsidRDefault="00B95131">
      <w:pPr>
        <w:tabs>
          <w:tab w:val="left" w:pos="0"/>
        </w:tabs>
        <w:jc w:val="both"/>
      </w:pPr>
      <w:r>
        <w:rPr>
          <w:rFonts w:ascii="Arial Narrow" w:hAnsi="Arial Narrow" w:cs="Times New Roman"/>
          <w:b/>
        </w:rPr>
        <w:t>ARTÍCULO QUINTO:</w:t>
      </w:r>
      <w:r>
        <w:rPr>
          <w:rFonts w:ascii="Arial Narrow" w:hAnsi="Arial Narrow" w:cs="Times New Roman"/>
        </w:rPr>
        <w:t xml:space="preserve"> A las tarifas de peaje de que trata la presente resolución, se le adicionará el valor de Doscientos pesos ($200) por cada vehículo que transite por las </w:t>
      </w:r>
      <w:r>
        <w:rPr>
          <w:rFonts w:ascii="Arial Narrow" w:hAnsi="Arial Narrow" w:cs="Times New Roman"/>
        </w:rPr>
        <w:t>estaciones de peaje, destinado a adelantar programas de seguridad en las carreteras a cargo de la Nación.</w:t>
      </w:r>
    </w:p>
    <w:p w:rsidR="00501309" w:rsidRDefault="00501309">
      <w:pPr>
        <w:jc w:val="both"/>
        <w:rPr>
          <w:rFonts w:ascii="Arial Narrow" w:hAnsi="Arial Narrow" w:cs="Times New Roman"/>
          <w:b/>
        </w:rPr>
      </w:pPr>
    </w:p>
    <w:p w:rsidR="00501309" w:rsidRDefault="00B95131">
      <w:pPr>
        <w:jc w:val="both"/>
      </w:pPr>
      <w:r>
        <w:rPr>
          <w:rFonts w:ascii="Arial Narrow" w:hAnsi="Arial Narrow" w:cs="Times New Roman"/>
          <w:b/>
        </w:rPr>
        <w:lastRenderedPageBreak/>
        <w:t xml:space="preserve">ARTÍCULO SEXTO: </w:t>
      </w:r>
      <w:r>
        <w:rPr>
          <w:rFonts w:ascii="Arial Narrow" w:hAnsi="Arial Narrow" w:cs="Times New Roman"/>
          <w:color w:val="000000"/>
          <w:lang w:eastAsia="es-CO"/>
        </w:rPr>
        <w:t xml:space="preserve">Las tarifas de peajes de que trata la presente resolución se actualizarán cada año, de acuerdo a lo establecido en la minuta del </w:t>
      </w:r>
      <w:r>
        <w:rPr>
          <w:rFonts w:ascii="Arial Narrow" w:hAnsi="Arial Narrow" w:cs="Times New Roman"/>
          <w:color w:val="000000"/>
          <w:lang w:eastAsia="es-CO"/>
        </w:rPr>
        <w:t>contrato de concesión que se suscriba del proceso</w:t>
      </w:r>
      <w:r>
        <w:rPr>
          <w:rFonts w:ascii="Arial Narrow" w:eastAsia="Times New Roman" w:hAnsi="Arial Narrow" w:cs="Times New Roman"/>
          <w:lang w:val="es" w:eastAsia="es-ES"/>
        </w:rPr>
        <w:t xml:space="preserve"> VJ-VE-APP-IPV-004-2015</w:t>
      </w:r>
      <w:r>
        <w:rPr>
          <w:rFonts w:ascii="Arial Narrow" w:hAnsi="Arial Narrow" w:cs="Times New Roman"/>
          <w:color w:val="000000"/>
          <w:lang w:eastAsia="es-CO"/>
        </w:rPr>
        <w:t xml:space="preserve"> y deberán ser ajustadas a la centena más cercana, con el fin de facilitar el recaudo por parte del Concesionario.</w:t>
      </w:r>
    </w:p>
    <w:p w:rsidR="00501309" w:rsidRDefault="00501309">
      <w:pPr>
        <w:tabs>
          <w:tab w:val="left" w:pos="0"/>
        </w:tabs>
        <w:jc w:val="both"/>
        <w:rPr>
          <w:rFonts w:ascii="Arial Narrow" w:hAnsi="Arial Narrow" w:cs="Times New Roman"/>
          <w:b/>
        </w:rPr>
      </w:pPr>
    </w:p>
    <w:p w:rsidR="00501309" w:rsidRDefault="00B95131">
      <w:pPr>
        <w:tabs>
          <w:tab w:val="left" w:pos="0"/>
        </w:tabs>
        <w:jc w:val="both"/>
      </w:pPr>
      <w:r>
        <w:rPr>
          <w:rFonts w:ascii="Arial Narrow" w:hAnsi="Arial Narrow" w:cs="Times New Roman"/>
          <w:b/>
        </w:rPr>
        <w:t>ARTÍCULO SÉPTIMO:</w:t>
      </w:r>
      <w:r>
        <w:rPr>
          <w:rFonts w:ascii="Arial Narrow" w:hAnsi="Arial Narrow" w:cs="Times New Roman"/>
        </w:rPr>
        <w:t xml:space="preserve"> Las condiciones para acreditar la calidad de benef</w:t>
      </w:r>
      <w:r>
        <w:rPr>
          <w:rFonts w:ascii="Arial Narrow" w:hAnsi="Arial Narrow" w:cs="Times New Roman"/>
        </w:rPr>
        <w:t>iciario de las tarifas especiales diferenciales de esta Resolución:</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0"/>
        </w:numPr>
        <w:tabs>
          <w:tab w:val="left" w:pos="-1860"/>
        </w:tabs>
        <w:jc w:val="both"/>
        <w:rPr>
          <w:rFonts w:ascii="Arial Narrow" w:hAnsi="Arial Narrow" w:cs="Times New Roman"/>
          <w:b/>
          <w:szCs w:val="24"/>
        </w:rPr>
      </w:pPr>
      <w:r>
        <w:rPr>
          <w:rFonts w:ascii="Arial Narrow" w:hAnsi="Arial Narrow" w:cs="Times New Roman"/>
          <w:b/>
          <w:szCs w:val="24"/>
        </w:rPr>
        <w:t xml:space="preserve">Vehículos de servicio particular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Para acreditar la calidad de beneficiario de vehículo de servicio particular de la categoría IE, se deberá presentar una solicitud escrita dirigida al </w:t>
      </w:r>
      <w:r>
        <w:rPr>
          <w:rFonts w:ascii="Arial Narrow" w:hAnsi="Arial Narrow" w:cs="Times New Roman"/>
        </w:rPr>
        <w:t>concesionario, indicando las placas del vehículo, así como la dirección, teléfono, y correo electrónico del solicitante, y anexando los siguientes documentos:</w:t>
      </w:r>
    </w:p>
    <w:p w:rsidR="00501309" w:rsidRDefault="00B95131">
      <w:pPr>
        <w:tabs>
          <w:tab w:val="left" w:pos="0"/>
        </w:tabs>
        <w:jc w:val="both"/>
        <w:rPr>
          <w:rFonts w:ascii="Arial Narrow" w:hAnsi="Arial Narrow" w:cs="Times New Roman"/>
        </w:rPr>
      </w:pPr>
      <w:r>
        <w:rPr>
          <w:rFonts w:ascii="Arial Narrow" w:hAnsi="Arial Narrow" w:cs="Times New Roman"/>
        </w:rPr>
        <w:t>  </w:t>
      </w:r>
    </w:p>
    <w:p w:rsidR="00501309" w:rsidRDefault="00B95131">
      <w:pPr>
        <w:pStyle w:val="Prrafodelista"/>
        <w:numPr>
          <w:ilvl w:val="0"/>
          <w:numId w:val="21"/>
        </w:numPr>
        <w:ind w:left="709"/>
        <w:jc w:val="both"/>
      </w:pPr>
      <w:r>
        <w:rPr>
          <w:rFonts w:ascii="Arial Narrow" w:hAnsi="Arial Narrow" w:cs="Times New Roman"/>
          <w:szCs w:val="24"/>
        </w:rPr>
        <w:t>Certificado de tradición y libertad del inmueble o copia autentica del contrato de arrendamien</w:t>
      </w:r>
      <w:r>
        <w:rPr>
          <w:rFonts w:ascii="Arial Narrow" w:hAnsi="Arial Narrow" w:cs="Times New Roman"/>
          <w:szCs w:val="24"/>
        </w:rPr>
        <w:t>to en la cual conste que el solicitante, su cónyuge o un familiar en el primer grado de consanguinidad es propietario o arrendatario de un inmueble ubicado en los municipios de La Esperanza – Murillo, Líbano – Armero.</w:t>
      </w:r>
    </w:p>
    <w:p w:rsidR="00501309" w:rsidRDefault="00501309">
      <w:pPr>
        <w:pStyle w:val="Prrafodelista"/>
        <w:ind w:left="709"/>
        <w:jc w:val="both"/>
        <w:rPr>
          <w:rFonts w:ascii="Arial Narrow" w:hAnsi="Arial Narrow" w:cs="Times New Roman"/>
          <w:szCs w:val="24"/>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 xml:space="preserve">Certificación de residencia expedida </w:t>
      </w:r>
      <w:r>
        <w:rPr>
          <w:rFonts w:ascii="Arial Narrow" w:hAnsi="Arial Narrow" w:cs="Times New Roman"/>
          <w:szCs w:val="24"/>
        </w:rPr>
        <w:t>por la autoridad competente del municipio respectivo, en la cual se haga constar que el solicitante reside en dicho municipio.</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Copia de la licencia de tránsito del vehículo en la que conste que el mismo es de propiedad del solicitante. Si el vehículo fuer</w:t>
      </w:r>
      <w:r>
        <w:rPr>
          <w:rFonts w:ascii="Arial Narrow" w:hAnsi="Arial Narrow" w:cs="Times New Roman"/>
          <w:szCs w:val="24"/>
        </w:rPr>
        <w:t xml:space="preserve">e de propiedad de una compañía de financiamiento comercial, el solicitante deberá presentar la licencia de tránsito junto con una certificación, en la cual se indique que el solicitante ostenta la tenencia legítima del vehículo. </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Fotocopia de la cédula de</w:t>
      </w:r>
      <w:r>
        <w:rPr>
          <w:rFonts w:ascii="Arial Narrow" w:hAnsi="Arial Narrow" w:cs="Times New Roman"/>
          <w:szCs w:val="24"/>
        </w:rPr>
        <w:t xml:space="preserve"> ciudadanía del solicitante.</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Fotocopia de la licencia de conducción vigente del solicitante.</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Fotocopia del SOAT y del certificado de revisión técnico mecánica y de gases vigentes.</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2"/>
        </w:numPr>
        <w:tabs>
          <w:tab w:val="left" w:pos="-24"/>
        </w:tabs>
        <w:jc w:val="both"/>
        <w:rPr>
          <w:rFonts w:ascii="Arial Narrow" w:hAnsi="Arial Narrow" w:cs="Times New Roman"/>
          <w:szCs w:val="24"/>
        </w:rPr>
      </w:pPr>
      <w:r>
        <w:rPr>
          <w:rFonts w:ascii="Arial Narrow" w:hAnsi="Arial Narrow" w:cs="Times New Roman"/>
          <w:szCs w:val="24"/>
        </w:rPr>
        <w:t xml:space="preserve">No contar con sanciones por infracciones a las normas de tránsito.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En </w:t>
      </w:r>
      <w:r>
        <w:rPr>
          <w:rFonts w:ascii="Arial Narrow" w:hAnsi="Arial Narrow" w:cs="Times New Roman"/>
        </w:rPr>
        <w:t xml:space="preserve">cualquier caso, si el concesionario evidencia inconsistencias o fraude en la entrega de la documentación requerida en este numeral, negará la solicitud. </w:t>
      </w:r>
    </w:p>
    <w:p w:rsidR="00501309" w:rsidRDefault="00501309">
      <w:pPr>
        <w:tabs>
          <w:tab w:val="left" w:pos="0"/>
        </w:tabs>
        <w:jc w:val="both"/>
        <w:rPr>
          <w:rFonts w:ascii="Arial Narrow" w:hAnsi="Arial Narrow" w:cs="Times New Roman"/>
        </w:rPr>
      </w:pPr>
    </w:p>
    <w:p w:rsidR="00501309" w:rsidRDefault="00B95131">
      <w:pPr>
        <w:tabs>
          <w:tab w:val="left" w:pos="-1116"/>
          <w:tab w:val="left" w:pos="426"/>
        </w:tabs>
        <w:ind w:left="360" w:firstLine="66"/>
        <w:jc w:val="both"/>
        <w:rPr>
          <w:rFonts w:ascii="Arial Narrow" w:hAnsi="Arial Narrow" w:cs="Times New Roman"/>
          <w:b/>
        </w:rPr>
      </w:pPr>
      <w:r>
        <w:rPr>
          <w:rFonts w:ascii="Arial Narrow" w:hAnsi="Arial Narrow" w:cs="Times New Roman"/>
          <w:b/>
        </w:rPr>
        <w:t xml:space="preserve">B.     Vehículos de servicio público </w:t>
      </w:r>
    </w:p>
    <w:p w:rsidR="00501309" w:rsidRDefault="00501309">
      <w:pPr>
        <w:tabs>
          <w:tab w:val="left" w:pos="-1116"/>
          <w:tab w:val="left" w:pos="426"/>
        </w:tabs>
        <w:ind w:left="360" w:firstLine="66"/>
        <w:jc w:val="both"/>
        <w:rPr>
          <w:rFonts w:ascii="Arial Narrow" w:hAnsi="Arial Narrow" w:cs="Times New Roman"/>
          <w:b/>
        </w:rPr>
      </w:pPr>
    </w:p>
    <w:p w:rsidR="00501309" w:rsidRDefault="00B95131">
      <w:pPr>
        <w:tabs>
          <w:tab w:val="left" w:pos="0"/>
        </w:tabs>
        <w:jc w:val="both"/>
        <w:rPr>
          <w:rFonts w:ascii="Arial Narrow" w:hAnsi="Arial Narrow" w:cs="Times New Roman"/>
        </w:rPr>
      </w:pPr>
      <w:r>
        <w:rPr>
          <w:rFonts w:ascii="Arial Narrow" w:hAnsi="Arial Narrow" w:cs="Times New Roman"/>
        </w:rPr>
        <w:t>Para acreditar la calidad de beneficiario de vehículo de servi</w:t>
      </w:r>
      <w:r>
        <w:rPr>
          <w:rFonts w:ascii="Arial Narrow" w:hAnsi="Arial Narrow" w:cs="Times New Roman"/>
        </w:rPr>
        <w:t>cio público de la categoría IE, el propietario del vehículo deberá presentar una solicitud escrita dirigida al concesionario, indicando las placas del vehículo, así como la dirección, teléfono, y correo electrónico del solicitante, y anexando los siguiente</w:t>
      </w:r>
      <w:r>
        <w:rPr>
          <w:rFonts w:ascii="Arial Narrow" w:hAnsi="Arial Narrow" w:cs="Times New Roman"/>
        </w:rPr>
        <w:t>s documentos:</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Fotocopia de la cédula de ciudadanía del propietario del vehículo.</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lastRenderedPageBreak/>
        <w:t xml:space="preserve">Certificado de existencia y representación de la empresa de transporte a la cual está vinculado el vehículo de categoría IE, expedido dentro de los 20 días anteriores a la </w:t>
      </w:r>
      <w:r>
        <w:rPr>
          <w:rFonts w:ascii="Arial Narrow" w:hAnsi="Arial Narrow" w:cs="Times New Roman"/>
          <w:szCs w:val="24"/>
        </w:rPr>
        <w:t xml:space="preserve">presentación de la solicitud. </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Fotocopia de la licencia de tránsito del vehículo de categoría I, en la que conste que es de propiedad del solicitante. Si el vehículo fuere de propiedad de una compañía de financiamiento comercial, el solicitante deberá pre</w:t>
      </w:r>
      <w:r>
        <w:rPr>
          <w:rFonts w:ascii="Arial Narrow" w:hAnsi="Arial Narrow" w:cs="Times New Roman"/>
          <w:szCs w:val="24"/>
        </w:rPr>
        <w:t xml:space="preserve">sentar la licencia de tránsito junto con una certificación de dicha compañía en la cual se indique que el solicitante ostenta la tenencia legítima del vehículo. </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Fotocopia de la resolución de habilitación de la empresa de servicio público a la cual está v</w:t>
      </w:r>
      <w:r>
        <w:rPr>
          <w:rFonts w:ascii="Arial Narrow" w:hAnsi="Arial Narrow" w:cs="Times New Roman"/>
          <w:szCs w:val="24"/>
        </w:rPr>
        <w:t>inculado el vehículo, en la cual conste que está autorizada para operar en alguna de las rutas exigidas en esta Resolución para la categoría especial de la estación de peaje respectiva.</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Fotocopia de la tarjeta de operación vigente.</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Fotocopia del SOAT y d</w:t>
      </w:r>
      <w:r>
        <w:rPr>
          <w:rFonts w:ascii="Arial Narrow" w:hAnsi="Arial Narrow" w:cs="Times New Roman"/>
          <w:szCs w:val="24"/>
        </w:rPr>
        <w:t>el certificado de revisión técnico mecánica y de gases vigentes.</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3"/>
        </w:numPr>
        <w:tabs>
          <w:tab w:val="left" w:pos="-24"/>
        </w:tabs>
        <w:jc w:val="both"/>
        <w:rPr>
          <w:rFonts w:ascii="Arial Narrow" w:hAnsi="Arial Narrow" w:cs="Times New Roman"/>
          <w:szCs w:val="24"/>
        </w:rPr>
      </w:pPr>
      <w:r>
        <w:rPr>
          <w:rFonts w:ascii="Arial Narrow" w:hAnsi="Arial Narrow" w:cs="Times New Roman"/>
          <w:szCs w:val="24"/>
        </w:rPr>
        <w:t>Certificado expedido por el representante legal de la empresa de transporte, en el que se indique que el vehículo se encuentra vinculado y que presta el servicio de transporte en la ruta res</w:t>
      </w:r>
      <w:r>
        <w:rPr>
          <w:rFonts w:ascii="Arial Narrow" w:hAnsi="Arial Narrow" w:cs="Times New Roman"/>
          <w:szCs w:val="24"/>
        </w:rPr>
        <w:t>pectiva.</w:t>
      </w:r>
    </w:p>
    <w:p w:rsidR="00501309" w:rsidRDefault="00501309">
      <w:pPr>
        <w:pStyle w:val="Prrafodelista"/>
        <w:tabs>
          <w:tab w:val="left" w:pos="0"/>
        </w:tabs>
        <w:ind w:left="720"/>
        <w:jc w:val="both"/>
        <w:rPr>
          <w:rFonts w:ascii="Arial Narrow" w:hAnsi="Arial Narrow" w:cs="Times New Roman"/>
          <w:szCs w:val="24"/>
        </w:rPr>
      </w:pPr>
    </w:p>
    <w:p w:rsidR="00501309" w:rsidRDefault="00B95131">
      <w:pPr>
        <w:pStyle w:val="Prrafodelista"/>
        <w:numPr>
          <w:ilvl w:val="0"/>
          <w:numId w:val="21"/>
        </w:numPr>
        <w:tabs>
          <w:tab w:val="left" w:pos="0"/>
        </w:tabs>
        <w:ind w:left="709"/>
        <w:jc w:val="both"/>
        <w:rPr>
          <w:rFonts w:ascii="Arial Narrow" w:hAnsi="Arial Narrow" w:cs="Times New Roman"/>
          <w:szCs w:val="24"/>
        </w:rPr>
      </w:pPr>
      <w:r>
        <w:rPr>
          <w:rFonts w:ascii="Arial Narrow" w:hAnsi="Arial Narrow" w:cs="Times New Roman"/>
          <w:szCs w:val="24"/>
        </w:rPr>
        <w:t>No tener sanciones vigentes por infracción a las normas de tránsito.</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En cualquier caso, si el Concesionario evidencia inconsistencias o fraude en la entrega de la documentación requerida en este numeral, negará la solicitud.</w:t>
      </w:r>
    </w:p>
    <w:p w:rsidR="00501309" w:rsidRDefault="00501309">
      <w:pPr>
        <w:tabs>
          <w:tab w:val="left" w:pos="0"/>
        </w:tabs>
        <w:jc w:val="both"/>
        <w:rPr>
          <w:rFonts w:ascii="Arial Narrow" w:hAnsi="Arial Narrow" w:cs="Times New Roman"/>
        </w:rPr>
      </w:pPr>
    </w:p>
    <w:p w:rsidR="00501309" w:rsidRDefault="00B95131">
      <w:pPr>
        <w:pStyle w:val="Prrafodelista"/>
        <w:tabs>
          <w:tab w:val="left" w:pos="1392"/>
        </w:tabs>
        <w:suppressAutoHyphens w:val="0"/>
        <w:ind w:left="-142"/>
        <w:jc w:val="both"/>
        <w:textAlignment w:val="auto"/>
        <w:rPr>
          <w:rFonts w:ascii="Arial Narrow" w:hAnsi="Arial Narrow" w:cs="Times New Roman"/>
          <w:szCs w:val="24"/>
        </w:rPr>
      </w:pPr>
      <w:r>
        <w:rPr>
          <w:rFonts w:ascii="Arial Narrow" w:hAnsi="Arial Narrow" w:cs="Times New Roman"/>
          <w:szCs w:val="24"/>
        </w:rPr>
        <w:t xml:space="preserve">Cada usuario </w:t>
      </w:r>
      <w:r>
        <w:rPr>
          <w:rFonts w:ascii="Arial Narrow" w:hAnsi="Arial Narrow" w:cs="Times New Roman"/>
          <w:szCs w:val="24"/>
        </w:rPr>
        <w:t xml:space="preserve">beneficiario de la tarifa especial diferencial, deberá asumir los costos de adquisición y reposición de las tarjetas de identificación electrónica (TIE) y permitir de manera posterior su instalación por personal autorizado por el concesionario y/o entidad </w:t>
      </w:r>
      <w:r>
        <w:rPr>
          <w:rFonts w:ascii="Arial Narrow" w:hAnsi="Arial Narrow" w:cs="Times New Roman"/>
          <w:szCs w:val="24"/>
        </w:rPr>
        <w:t>a cargo del corredor vial. El Concesionario validará el costo de la Tarjeta de Identificación Electrónica (TIE) con la Agencia Nacional de Infraestructura – ANI y las condiciones de reposición de la misma.</w:t>
      </w:r>
    </w:p>
    <w:p w:rsidR="00501309" w:rsidRDefault="00B95131">
      <w:pPr>
        <w:tabs>
          <w:tab w:val="left" w:pos="0"/>
        </w:tabs>
        <w:jc w:val="both"/>
        <w:rPr>
          <w:rFonts w:ascii="Arial Narrow" w:hAnsi="Arial Narrow" w:cs="Times New Roman"/>
        </w:rPr>
      </w:pPr>
      <w:r>
        <w:rPr>
          <w:rFonts w:ascii="Arial Narrow" w:hAnsi="Arial Narrow" w:cs="Times New Roman"/>
        </w:rPr>
        <w:t xml:space="preserve"> |</w:t>
      </w:r>
    </w:p>
    <w:p w:rsidR="00501309" w:rsidRDefault="00B95131">
      <w:pPr>
        <w:pStyle w:val="Prrafodelista"/>
        <w:tabs>
          <w:tab w:val="left" w:pos="-1116"/>
        </w:tabs>
        <w:ind w:left="284"/>
        <w:jc w:val="both"/>
      </w:pPr>
      <w:r>
        <w:rPr>
          <w:rFonts w:ascii="Arial Narrow" w:hAnsi="Arial Narrow" w:cs="Times New Roman"/>
          <w:b/>
          <w:szCs w:val="24"/>
        </w:rPr>
        <w:t>C. Frecuencia mínima:</w:t>
      </w:r>
      <w:r>
        <w:rPr>
          <w:rFonts w:ascii="Arial Narrow" w:hAnsi="Arial Narrow" w:cs="Times New Roman"/>
          <w:szCs w:val="24"/>
        </w:rPr>
        <w:t xml:space="preserve"> </w:t>
      </w:r>
    </w:p>
    <w:p w:rsidR="00501309" w:rsidRDefault="00501309">
      <w:pPr>
        <w:pStyle w:val="Prrafodelista"/>
        <w:tabs>
          <w:tab w:val="left" w:pos="-1116"/>
        </w:tabs>
        <w:ind w:left="284"/>
        <w:jc w:val="both"/>
        <w:rPr>
          <w:rFonts w:ascii="Arial Narrow" w:hAnsi="Arial Narrow" w:cs="Times New Roman"/>
          <w:szCs w:val="24"/>
        </w:rPr>
      </w:pPr>
    </w:p>
    <w:p w:rsidR="00501309" w:rsidRDefault="00B95131">
      <w:pPr>
        <w:pStyle w:val="Prrafodelista"/>
        <w:tabs>
          <w:tab w:val="left" w:pos="-1116"/>
        </w:tabs>
        <w:ind w:left="284"/>
        <w:jc w:val="both"/>
        <w:rPr>
          <w:rFonts w:ascii="Arial Narrow" w:hAnsi="Arial Narrow" w:cs="Times New Roman"/>
          <w:szCs w:val="24"/>
        </w:rPr>
      </w:pPr>
      <w:r>
        <w:rPr>
          <w:rFonts w:ascii="Arial Narrow" w:hAnsi="Arial Narrow" w:cs="Times New Roman"/>
          <w:szCs w:val="24"/>
        </w:rPr>
        <w:t>Para mantener el benefi</w:t>
      </w:r>
      <w:r>
        <w:rPr>
          <w:rFonts w:ascii="Arial Narrow" w:hAnsi="Arial Narrow" w:cs="Times New Roman"/>
          <w:szCs w:val="24"/>
        </w:rPr>
        <w:t>cio de la tarifa especial diferencial de todas las estaciones de peaje contenidas en la presente resolución, el respectivo vehículo deberá transitar por la estación de peaje, con una frecuencia mínima:</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4"/>
        </w:numPr>
        <w:tabs>
          <w:tab w:val="left" w:pos="-60"/>
        </w:tabs>
        <w:jc w:val="both"/>
      </w:pPr>
      <w:r>
        <w:rPr>
          <w:rFonts w:ascii="Arial Narrow" w:hAnsi="Arial Narrow" w:cs="Times New Roman"/>
          <w:szCs w:val="24"/>
        </w:rPr>
        <w:t>Quince (15) viajes (ida y vuelta) al mes</w:t>
      </w:r>
    </w:p>
    <w:p w:rsidR="00501309" w:rsidRDefault="00501309">
      <w:pPr>
        <w:pStyle w:val="Prrafodelista"/>
        <w:tabs>
          <w:tab w:val="left" w:pos="-36"/>
        </w:tabs>
        <w:ind w:left="720"/>
        <w:jc w:val="both"/>
        <w:rPr>
          <w:rFonts w:ascii="Arial Narrow" w:hAnsi="Arial Narrow" w:cs="Times New Roman"/>
          <w:szCs w:val="24"/>
        </w:rPr>
      </w:pPr>
    </w:p>
    <w:p w:rsidR="00501309" w:rsidRDefault="00B95131">
      <w:pPr>
        <w:tabs>
          <w:tab w:val="left" w:pos="0"/>
        </w:tabs>
        <w:jc w:val="both"/>
        <w:rPr>
          <w:rFonts w:ascii="Arial Narrow" w:hAnsi="Arial Narrow" w:cs="Times New Roman"/>
        </w:rPr>
      </w:pPr>
      <w:r>
        <w:rPr>
          <w:rFonts w:ascii="Arial Narrow" w:hAnsi="Arial Narrow" w:cs="Times New Roman"/>
        </w:rPr>
        <w:t>En el event</w:t>
      </w:r>
      <w:r>
        <w:rPr>
          <w:rFonts w:ascii="Arial Narrow" w:hAnsi="Arial Narrow" w:cs="Times New Roman"/>
        </w:rPr>
        <w:t>o en que el beneficiario no cumpla con dicha frecuencia mínima durante dos meses, en un periodo de seis meses consecutivos, será retirado el beneficio.</w:t>
      </w:r>
    </w:p>
    <w:p w:rsidR="00501309" w:rsidRDefault="00B95131">
      <w:pPr>
        <w:tabs>
          <w:tab w:val="left" w:pos="0"/>
        </w:tabs>
        <w:jc w:val="both"/>
        <w:rPr>
          <w:rFonts w:ascii="Arial Narrow" w:hAnsi="Arial Narrow" w:cs="Times New Roman"/>
        </w:rPr>
      </w:pPr>
      <w:r>
        <w:rPr>
          <w:rFonts w:ascii="Arial Narrow" w:hAnsi="Arial Narrow" w:cs="Times New Roman"/>
        </w:rPr>
        <w:t> </w:t>
      </w:r>
    </w:p>
    <w:p w:rsidR="00501309" w:rsidRDefault="00B95131">
      <w:pPr>
        <w:tabs>
          <w:tab w:val="left" w:pos="0"/>
        </w:tabs>
        <w:jc w:val="both"/>
        <w:rPr>
          <w:rFonts w:ascii="Arial Narrow" w:hAnsi="Arial Narrow" w:cs="Times New Roman"/>
        </w:rPr>
      </w:pPr>
      <w:r>
        <w:rPr>
          <w:rFonts w:ascii="Arial Narrow" w:hAnsi="Arial Narrow" w:cs="Times New Roman"/>
        </w:rPr>
        <w:t>El usuario que haya perdido el beneficio por esta razón, sólo podrá solicitarlo nuevamente con posteri</w:t>
      </w:r>
      <w:r>
        <w:rPr>
          <w:rFonts w:ascii="Arial Narrow" w:hAnsi="Arial Narrow" w:cs="Times New Roman"/>
        </w:rPr>
        <w:t>oridad al transcurso de seis (6) meses contados desde la pérdida.</w:t>
      </w:r>
    </w:p>
    <w:p w:rsidR="00501309" w:rsidRDefault="00501309">
      <w:pPr>
        <w:tabs>
          <w:tab w:val="left" w:pos="0"/>
        </w:tabs>
        <w:jc w:val="both"/>
        <w:rPr>
          <w:rFonts w:ascii="Arial Narrow" w:hAnsi="Arial Narrow" w:cs="Times New Roman"/>
          <w:b/>
        </w:rPr>
      </w:pPr>
    </w:p>
    <w:p w:rsidR="00501309" w:rsidRDefault="00B95131">
      <w:pPr>
        <w:tabs>
          <w:tab w:val="left" w:pos="0"/>
        </w:tabs>
        <w:jc w:val="both"/>
      </w:pPr>
      <w:r>
        <w:rPr>
          <w:rFonts w:ascii="Arial Narrow" w:hAnsi="Arial Narrow" w:cs="Times New Roman"/>
          <w:b/>
        </w:rPr>
        <w:t>PARÁGRAFO:</w:t>
      </w:r>
      <w:r>
        <w:rPr>
          <w:rFonts w:ascii="Arial Narrow" w:hAnsi="Arial Narrow" w:cs="Times New Roman"/>
        </w:rPr>
        <w:t xml:space="preserve"> PROCEDIMIENTO PARA ACCEDER AL BENEFICIO – Vehículos particulares y Servicio público.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Una vez recibida la documentación el concesionario y la interventoría  del contrato en un </w:t>
      </w:r>
      <w:r>
        <w:rPr>
          <w:rFonts w:ascii="Arial Narrow" w:hAnsi="Arial Narrow" w:cs="Times New Roman"/>
        </w:rPr>
        <w:t>plazo no superior a un (1) mes, verificará el estado del beneficio otorgado y el cumplimiento de los requisitos establecidos en el presente acto administrativo, vencido este término, informará mediante comunicación escrita al interesado el otorgamiento o n</w:t>
      </w:r>
      <w:r>
        <w:rPr>
          <w:rFonts w:ascii="Arial Narrow" w:hAnsi="Arial Narrow" w:cs="Times New Roman"/>
        </w:rPr>
        <w:t xml:space="preserve">o del beneficio.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En el evento que sea otorgado el beneficio, el interesado en un plazo no superior a los 15 días hábiles siguientes al recibo de la comunicación, deberá presentarse al Concesionario quien deberá instalar la TIE, previa validación de ident</w:t>
      </w:r>
      <w:r>
        <w:rPr>
          <w:rFonts w:ascii="Arial Narrow" w:hAnsi="Arial Narrow" w:cs="Times New Roman"/>
        </w:rPr>
        <w:t>idad tanto del beneficiario como del vehículo.</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Hasta tanto la Tarjeta de Identificación Electrónica (TIE) por el Concesionario no sea instalada en el vehículo correspondiente, el usuario deberá cancelar las tarifas plenas vigentes establecidas para la est</w:t>
      </w:r>
      <w:r>
        <w:rPr>
          <w:rFonts w:ascii="Arial Narrow" w:hAnsi="Arial Narrow" w:cs="Times New Roman"/>
        </w:rPr>
        <w:t xml:space="preserve">ación de Peaje.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El Concesionario informará a la interventoría y al supervisor de la Agencia Nacional de Infraestructura con una periodicidad mensual, la información actualizada relacionada con el listado de los usuarios beneficiarios, los pasos mínimos e</w:t>
      </w:r>
      <w:r>
        <w:rPr>
          <w:rFonts w:ascii="Arial Narrow" w:hAnsi="Arial Narrow" w:cs="Times New Roman"/>
        </w:rPr>
        <w:t>fectuados por los vehículos de la tarifa especial diferencial, usuarios inactivos, usuarios con pérdida de beneficio y usuarios en trámite. Igualmente enviará la lista de las personas que pretendan acceder a la tarifa especial, compuesta por los nuevos sol</w:t>
      </w:r>
      <w:r>
        <w:rPr>
          <w:rFonts w:ascii="Arial Narrow" w:hAnsi="Arial Narrow" w:cs="Times New Roman"/>
        </w:rPr>
        <w:t>icitantes a quienes lo hubiesen obtenido y posteriormente perdieron la calidad de usuario beneficiario, siempre y cuando, la causa no corresponda a fraude para acceder a la calidad de usuario beneficiario de la tarifa especial o al mal uso del beneficio mi</w:t>
      </w:r>
      <w:r>
        <w:rPr>
          <w:rFonts w:ascii="Arial Narrow" w:hAnsi="Arial Narrow" w:cs="Times New Roman"/>
        </w:rPr>
        <w:t>entras se tuvo la calidad de usuario beneficiario.</w:t>
      </w:r>
    </w:p>
    <w:p w:rsidR="00501309" w:rsidRDefault="00501309">
      <w:pPr>
        <w:tabs>
          <w:tab w:val="left" w:pos="0"/>
        </w:tabs>
        <w:jc w:val="both"/>
        <w:rPr>
          <w:rFonts w:ascii="Arial Narrow" w:hAnsi="Arial Narrow" w:cs="Times New Roman"/>
        </w:rPr>
      </w:pPr>
    </w:p>
    <w:p w:rsidR="00501309" w:rsidRDefault="00B95131">
      <w:pPr>
        <w:tabs>
          <w:tab w:val="left" w:pos="0"/>
        </w:tabs>
        <w:jc w:val="both"/>
      </w:pPr>
      <w:r>
        <w:rPr>
          <w:rFonts w:ascii="Arial Narrow" w:hAnsi="Arial Narrow" w:cs="Times New Roman"/>
          <w:b/>
        </w:rPr>
        <w:t>ARTÍCULO</w:t>
      </w:r>
      <w:r>
        <w:rPr>
          <w:rFonts w:ascii="Arial Narrow" w:hAnsi="Arial Narrow" w:cs="Times New Roman"/>
          <w:b/>
          <w:bCs/>
          <w:color w:val="222222"/>
        </w:rPr>
        <w:t xml:space="preserve"> </w:t>
      </w:r>
      <w:r>
        <w:rPr>
          <w:rFonts w:ascii="Arial Narrow" w:hAnsi="Arial Narrow" w:cs="Times New Roman"/>
          <w:b/>
        </w:rPr>
        <w:t>OCTAVO</w:t>
      </w:r>
      <w:r>
        <w:rPr>
          <w:rFonts w:ascii="Arial Narrow" w:hAnsi="Arial Narrow" w:cs="Times New Roman"/>
        </w:rPr>
        <w:t xml:space="preserve">: Los usuarios activos de la tarifa especial diferencial podrán solicitar el cambio de la tarjeta, en los siguientes casos: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1. Por pérdida o hurto de la tarjeta. </w:t>
      </w:r>
    </w:p>
    <w:p w:rsidR="00501309" w:rsidRDefault="00B95131">
      <w:pPr>
        <w:tabs>
          <w:tab w:val="left" w:pos="0"/>
        </w:tabs>
        <w:jc w:val="both"/>
        <w:rPr>
          <w:rFonts w:ascii="Arial Narrow" w:hAnsi="Arial Narrow" w:cs="Times New Roman"/>
        </w:rPr>
      </w:pPr>
      <w:r>
        <w:rPr>
          <w:rFonts w:ascii="Arial Narrow" w:hAnsi="Arial Narrow" w:cs="Times New Roman"/>
        </w:rPr>
        <w:t xml:space="preserve">2. Por deterioro grave. </w:t>
      </w:r>
    </w:p>
    <w:p w:rsidR="00501309" w:rsidRDefault="00B95131">
      <w:pPr>
        <w:tabs>
          <w:tab w:val="left" w:pos="0"/>
        </w:tabs>
        <w:jc w:val="both"/>
        <w:rPr>
          <w:rFonts w:ascii="Arial Narrow" w:hAnsi="Arial Narrow" w:cs="Times New Roman"/>
        </w:rPr>
      </w:pPr>
      <w:r>
        <w:rPr>
          <w:rFonts w:ascii="Arial Narrow" w:hAnsi="Arial Narrow" w:cs="Times New Roman"/>
        </w:rPr>
        <w:t xml:space="preserve">3. Por rotura del vidrio panorámico del vehículo. </w:t>
      </w:r>
    </w:p>
    <w:p w:rsidR="00501309" w:rsidRDefault="00B95131">
      <w:pPr>
        <w:tabs>
          <w:tab w:val="left" w:pos="0"/>
        </w:tabs>
        <w:jc w:val="both"/>
        <w:rPr>
          <w:rFonts w:ascii="Arial Narrow" w:hAnsi="Arial Narrow" w:cs="Times New Roman"/>
        </w:rPr>
      </w:pPr>
      <w:r>
        <w:rPr>
          <w:rFonts w:ascii="Arial Narrow" w:hAnsi="Arial Narrow" w:cs="Times New Roman"/>
        </w:rPr>
        <w:t>4. Por cambio de vehículo por parte del usuario beneficiario, el titular deberá presentar al concesionario además del oficio que solicita el cambio de Tarjeta de Identificación Electrónica (TIE), fotocopi</w:t>
      </w:r>
      <w:r>
        <w:rPr>
          <w:rFonts w:ascii="Arial Narrow" w:hAnsi="Arial Narrow" w:cs="Times New Roman"/>
        </w:rPr>
        <w:t xml:space="preserve">a de la Licencia de Tránsito del vehículo que reemplaza el anterior y devolución de la TIE. Previa autorización de la Agencia Nacional de Infraestructura ANI. </w:t>
      </w:r>
    </w:p>
    <w:p w:rsidR="00501309" w:rsidRDefault="00501309">
      <w:pPr>
        <w:tabs>
          <w:tab w:val="left" w:pos="0"/>
        </w:tabs>
        <w:jc w:val="both"/>
        <w:rPr>
          <w:rFonts w:ascii="Arial Narrow" w:hAnsi="Arial Narrow" w:cs="Times New Roman"/>
        </w:rPr>
      </w:pPr>
    </w:p>
    <w:p w:rsidR="00501309" w:rsidRDefault="00B95131">
      <w:pPr>
        <w:tabs>
          <w:tab w:val="left" w:pos="0"/>
        </w:tabs>
        <w:jc w:val="both"/>
      </w:pPr>
      <w:r>
        <w:rPr>
          <w:rFonts w:ascii="Arial Narrow" w:hAnsi="Arial Narrow" w:cs="Times New Roman"/>
          <w:b/>
        </w:rPr>
        <w:t>PARÁGRAFO:</w:t>
      </w:r>
      <w:r>
        <w:rPr>
          <w:rFonts w:ascii="Arial Narrow" w:hAnsi="Arial Narrow" w:cs="Times New Roman"/>
        </w:rPr>
        <w:t xml:space="preserve"> No se acepta cambio de Tarjeta de Identificación Electrónica (TIE) por cambio de Pro</w:t>
      </w:r>
      <w:r>
        <w:rPr>
          <w:rFonts w:ascii="Arial Narrow" w:hAnsi="Arial Narrow" w:cs="Times New Roman"/>
        </w:rPr>
        <w:t>pietario del vehículo con TIE, dado que el beneficiario es la persona que cumple los requisitos de residencia, más no el vehículo. Será posible acceder a este beneficio, si el nuevo propietario cumple los requisitos exigidos en la presente Resolución. El u</w:t>
      </w:r>
      <w:r>
        <w:rPr>
          <w:rFonts w:ascii="Arial Narrow" w:hAnsi="Arial Narrow" w:cs="Times New Roman"/>
        </w:rPr>
        <w:t>suario de la tarifa especial diferencial deberá en un término no superior a los quince (15) días hábiles siguientes a la ocurrencia del hecho, dirigirse a las Oficinas de la Concesión, para tramitar la solicitud con la información actualizada del beneficio</w:t>
      </w:r>
      <w:r>
        <w:rPr>
          <w:rFonts w:ascii="Arial Narrow" w:hAnsi="Arial Narrow" w:cs="Times New Roman"/>
        </w:rPr>
        <w:t xml:space="preserve">, adjuntando: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a) Oficio solicitando el cambio de Tarjeta de Identificación Electrónica (TIE) </w:t>
      </w:r>
    </w:p>
    <w:p w:rsidR="00501309" w:rsidRDefault="00B95131">
      <w:pPr>
        <w:tabs>
          <w:tab w:val="left" w:pos="0"/>
        </w:tabs>
        <w:jc w:val="both"/>
        <w:rPr>
          <w:rFonts w:ascii="Arial Narrow" w:hAnsi="Arial Narrow" w:cs="Times New Roman"/>
        </w:rPr>
      </w:pPr>
      <w:r>
        <w:rPr>
          <w:rFonts w:ascii="Arial Narrow" w:hAnsi="Arial Narrow" w:cs="Times New Roman"/>
        </w:rPr>
        <w:t xml:space="preserve">b) La tarjeta original o en su defecto copia del denuncio por pérdida de la tarjeta o hurto del vehículo, según sea el caso. </w:t>
      </w:r>
    </w:p>
    <w:p w:rsidR="00501309" w:rsidRDefault="00B95131">
      <w:pPr>
        <w:tabs>
          <w:tab w:val="left" w:pos="0"/>
        </w:tabs>
        <w:jc w:val="both"/>
        <w:rPr>
          <w:rFonts w:ascii="Arial Narrow" w:hAnsi="Arial Narrow" w:cs="Times New Roman"/>
        </w:rPr>
      </w:pPr>
      <w:r>
        <w:rPr>
          <w:rFonts w:ascii="Arial Narrow" w:hAnsi="Arial Narrow" w:cs="Times New Roman"/>
        </w:rPr>
        <w:t>c) Fotocopia de la cédula de ciuda</w:t>
      </w:r>
      <w:r>
        <w:rPr>
          <w:rFonts w:ascii="Arial Narrow" w:hAnsi="Arial Narrow" w:cs="Times New Roman"/>
        </w:rPr>
        <w:t xml:space="preserve">danía. </w:t>
      </w:r>
    </w:p>
    <w:p w:rsidR="00501309" w:rsidRDefault="00B95131">
      <w:pPr>
        <w:tabs>
          <w:tab w:val="left" w:pos="0"/>
        </w:tabs>
        <w:jc w:val="both"/>
        <w:rPr>
          <w:rFonts w:ascii="Arial Narrow" w:hAnsi="Arial Narrow" w:cs="Times New Roman"/>
        </w:rPr>
      </w:pPr>
      <w:r>
        <w:rPr>
          <w:rFonts w:ascii="Arial Narrow" w:hAnsi="Arial Narrow" w:cs="Times New Roman"/>
        </w:rPr>
        <w:t xml:space="preserve">d) Fotocopia de la Licencia de Tránsito del nuevo vehículo. </w:t>
      </w:r>
    </w:p>
    <w:p w:rsidR="00501309" w:rsidRDefault="00B95131">
      <w:pPr>
        <w:tabs>
          <w:tab w:val="left" w:pos="0"/>
        </w:tabs>
        <w:jc w:val="both"/>
        <w:rPr>
          <w:rFonts w:ascii="Arial Narrow" w:hAnsi="Arial Narrow" w:cs="Times New Roman"/>
        </w:rPr>
      </w:pPr>
      <w:r>
        <w:rPr>
          <w:rFonts w:ascii="Arial Narrow" w:hAnsi="Arial Narrow" w:cs="Times New Roman"/>
        </w:rPr>
        <w:t>e) Recibo de pago de la Tarjeta de Identificación Electrónica (TIE).</w:t>
      </w:r>
    </w:p>
    <w:p w:rsidR="00501309" w:rsidRDefault="00B95131">
      <w:pPr>
        <w:tabs>
          <w:tab w:val="left" w:pos="0"/>
        </w:tabs>
        <w:jc w:val="both"/>
        <w:rPr>
          <w:rFonts w:ascii="Arial Narrow" w:hAnsi="Arial Narrow" w:cs="Times New Roman"/>
        </w:rPr>
      </w:pPr>
      <w:r>
        <w:rPr>
          <w:rFonts w:ascii="Arial Narrow" w:hAnsi="Arial Narrow" w:cs="Times New Roman"/>
        </w:rPr>
        <w:t xml:space="preserve">f) Para los beneficiarios - propietarios y/o con contrato de leasing, certificado de vinculación a las </w:t>
      </w:r>
      <w:r>
        <w:rPr>
          <w:rFonts w:ascii="Arial Narrow" w:hAnsi="Arial Narrow" w:cs="Times New Roman"/>
        </w:rPr>
        <w:lastRenderedPageBreak/>
        <w:t xml:space="preserve">cooperativas o </w:t>
      </w:r>
      <w:r>
        <w:rPr>
          <w:rFonts w:ascii="Arial Narrow" w:hAnsi="Arial Narrow" w:cs="Times New Roman"/>
        </w:rPr>
        <w:t>empresas habilitadas para prestar el servicio en el área de influencia.</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Además del cumplimiento de los requisitos señalados anteriormente, deberán: </w:t>
      </w:r>
    </w:p>
    <w:p w:rsidR="00501309" w:rsidRDefault="00501309">
      <w:pPr>
        <w:tabs>
          <w:tab w:val="left" w:pos="0"/>
        </w:tabs>
        <w:jc w:val="both"/>
        <w:rPr>
          <w:rFonts w:ascii="Arial Narrow" w:hAnsi="Arial Narrow" w:cs="Times New Roman"/>
        </w:rPr>
      </w:pPr>
    </w:p>
    <w:p w:rsidR="00501309" w:rsidRDefault="00B95131">
      <w:pPr>
        <w:tabs>
          <w:tab w:val="left" w:pos="0"/>
        </w:tabs>
        <w:jc w:val="both"/>
        <w:rPr>
          <w:rFonts w:ascii="Arial Narrow" w:hAnsi="Arial Narrow" w:cs="Times New Roman"/>
        </w:rPr>
      </w:pPr>
      <w:r>
        <w:rPr>
          <w:rFonts w:ascii="Arial Narrow" w:hAnsi="Arial Narrow" w:cs="Times New Roman"/>
        </w:rPr>
        <w:t xml:space="preserve">No tener sanciones por infracción a las normas de tránsito. </w:t>
      </w:r>
    </w:p>
    <w:p w:rsidR="00501309" w:rsidRDefault="00B95131">
      <w:pPr>
        <w:tabs>
          <w:tab w:val="left" w:pos="0"/>
        </w:tabs>
        <w:jc w:val="both"/>
        <w:rPr>
          <w:rFonts w:ascii="Arial Narrow" w:hAnsi="Arial Narrow" w:cs="Times New Roman"/>
        </w:rPr>
      </w:pPr>
      <w:r>
        <w:rPr>
          <w:rFonts w:ascii="Arial Narrow" w:hAnsi="Arial Narrow" w:cs="Times New Roman"/>
        </w:rPr>
        <w:t>No podrá ser aprobado más de un (1) vehículo</w:t>
      </w:r>
      <w:r>
        <w:rPr>
          <w:rFonts w:ascii="Arial Narrow" w:hAnsi="Arial Narrow" w:cs="Times New Roman"/>
        </w:rPr>
        <w:t xml:space="preserve"> por unidad familiar.</w:t>
      </w:r>
    </w:p>
    <w:p w:rsidR="00501309" w:rsidRDefault="00501309">
      <w:pPr>
        <w:tabs>
          <w:tab w:val="left" w:pos="0"/>
        </w:tabs>
        <w:jc w:val="both"/>
        <w:rPr>
          <w:rFonts w:ascii="Arial Narrow" w:hAnsi="Arial Narrow" w:cs="Times New Roman"/>
        </w:rPr>
      </w:pPr>
    </w:p>
    <w:p w:rsidR="00501309" w:rsidRDefault="00B95131">
      <w:pPr>
        <w:tabs>
          <w:tab w:val="left" w:pos="0"/>
        </w:tabs>
        <w:jc w:val="both"/>
      </w:pPr>
      <w:r>
        <w:rPr>
          <w:rFonts w:ascii="Arial Narrow" w:hAnsi="Arial Narrow" w:cs="Times New Roman"/>
          <w:b/>
        </w:rPr>
        <w:t>ARTÍCULO NOVENO:</w:t>
      </w:r>
      <w:r>
        <w:rPr>
          <w:rFonts w:ascii="Arial Narrow" w:hAnsi="Arial Narrow" w:cs="Times New Roman"/>
        </w:rPr>
        <w:t xml:space="preserve"> El beneficiario de la tarifa especial diferencial establecida en esta Resolución, perderá el beneficio en los siguientes eventos: </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Para los beneficiarios de la categoría IE de servicio particular, cuando el benefici</w:t>
      </w:r>
      <w:r>
        <w:rPr>
          <w:rFonts w:ascii="Arial Narrow" w:hAnsi="Arial Narrow" w:cs="Times New Roman"/>
          <w:szCs w:val="24"/>
        </w:rPr>
        <w:t>ario ha cambiado de residencia a un Municipio distinto a los previstos en esta resolución para la estación respectiva.</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Por venta del vehículo asociado al beneficio o la pérdida de tenencia del mismo. En este caso, el beneficiario deberá informar tal hecho</w:t>
      </w:r>
      <w:r>
        <w:rPr>
          <w:rFonts w:ascii="Arial Narrow" w:hAnsi="Arial Narrow" w:cs="Times New Roman"/>
          <w:szCs w:val="24"/>
        </w:rPr>
        <w:t xml:space="preserve"> al concesionario y podrá solicitar el beneficio para otro vehículo que cumpla con los requisitos establecidos en esta Resolución</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Para los beneficiarios de las categorías IE de servicio público, cuando el vehículo asociado al beneficio se desvincule de la</w:t>
      </w:r>
      <w:r>
        <w:rPr>
          <w:rFonts w:ascii="Arial Narrow" w:hAnsi="Arial Narrow" w:cs="Times New Roman"/>
          <w:szCs w:val="24"/>
        </w:rPr>
        <w:t xml:space="preserve"> empresa transportadora acreditada en la solicitud.</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Cuando se evidencie fraude o inconsistencias en cualquiera de los documentos entregados con la solicitud.</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Cuando se evidencie que el beneficiario está comercializando con el derecho a la tarifa diferenc</w:t>
      </w:r>
      <w:r>
        <w:rPr>
          <w:rFonts w:ascii="Arial Narrow" w:hAnsi="Arial Narrow" w:cs="Times New Roman"/>
          <w:szCs w:val="24"/>
        </w:rPr>
        <w:t>ial.</w:t>
      </w:r>
    </w:p>
    <w:p w:rsidR="00501309" w:rsidRDefault="00501309">
      <w:pPr>
        <w:tabs>
          <w:tab w:val="left" w:pos="0"/>
        </w:tabs>
        <w:jc w:val="both"/>
        <w:rPr>
          <w:rFonts w:ascii="Arial Narrow" w:hAnsi="Arial Narrow" w:cs="Times New Roman"/>
        </w:rPr>
      </w:pPr>
    </w:p>
    <w:p w:rsidR="00501309" w:rsidRDefault="00B95131">
      <w:pPr>
        <w:pStyle w:val="Prrafodelista"/>
        <w:numPr>
          <w:ilvl w:val="0"/>
          <w:numId w:val="25"/>
        </w:numPr>
        <w:tabs>
          <w:tab w:val="left" w:pos="-24"/>
        </w:tabs>
        <w:jc w:val="both"/>
        <w:rPr>
          <w:rFonts w:ascii="Arial Narrow" w:hAnsi="Arial Narrow" w:cs="Times New Roman"/>
          <w:szCs w:val="24"/>
        </w:rPr>
      </w:pPr>
      <w:r>
        <w:rPr>
          <w:rFonts w:ascii="Arial Narrow" w:hAnsi="Arial Narrow" w:cs="Times New Roman"/>
          <w:szCs w:val="24"/>
        </w:rPr>
        <w:t>Cuando el vehículo beneficiado se encuentre reportado como evasor de cualquier peaje en el territorio colombiano.</w:t>
      </w:r>
    </w:p>
    <w:p w:rsidR="00501309" w:rsidRDefault="00501309">
      <w:pPr>
        <w:tabs>
          <w:tab w:val="left" w:pos="0"/>
        </w:tabs>
        <w:jc w:val="both"/>
        <w:rPr>
          <w:rFonts w:ascii="Arial Narrow" w:hAnsi="Arial Narrow"/>
        </w:rPr>
      </w:pPr>
    </w:p>
    <w:p w:rsidR="00501309" w:rsidRDefault="00501309">
      <w:pPr>
        <w:tabs>
          <w:tab w:val="left" w:pos="0"/>
        </w:tabs>
        <w:jc w:val="both"/>
        <w:rPr>
          <w:rFonts w:ascii="Arial Narrow" w:eastAsia="Times New Roman" w:hAnsi="Arial Narrow" w:cs="Times New Roman"/>
          <w:b/>
          <w:lang w:val="es" w:eastAsia="es-ES"/>
        </w:rPr>
      </w:pPr>
    </w:p>
    <w:p w:rsidR="00501309" w:rsidRDefault="00B95131">
      <w:pPr>
        <w:tabs>
          <w:tab w:val="left" w:pos="0"/>
        </w:tabs>
        <w:jc w:val="both"/>
      </w:pPr>
      <w:r>
        <w:rPr>
          <w:rFonts w:ascii="Arial Narrow" w:eastAsia="Times New Roman" w:hAnsi="Arial Narrow" w:cs="Times New Roman"/>
          <w:b/>
          <w:lang w:val="es" w:eastAsia="es-ES"/>
        </w:rPr>
        <w:t>ARTÍCULO DECIMO</w:t>
      </w:r>
      <w:r>
        <w:rPr>
          <w:rFonts w:ascii="Arial Narrow" w:eastAsia="Times New Roman" w:hAnsi="Arial Narrow" w:cs="Times New Roman"/>
          <w:lang w:val="es" w:eastAsia="es-ES"/>
        </w:rPr>
        <w:t xml:space="preserve">: Seis (6) meses antes de la instalación de las estaciones de peaje de que trata el artículo segundo del presente acto </w:t>
      </w:r>
      <w:r>
        <w:rPr>
          <w:rFonts w:ascii="Arial Narrow" w:eastAsia="Times New Roman" w:hAnsi="Arial Narrow" w:cs="Times New Roman"/>
          <w:lang w:val="es" w:eastAsia="es-ES"/>
        </w:rPr>
        <w:t xml:space="preserve">administrativo, la Agencia Nacional de Infraestructura deberá socializarlas con las comunidades del sector. </w:t>
      </w:r>
    </w:p>
    <w:p w:rsidR="00501309" w:rsidRDefault="00501309">
      <w:pPr>
        <w:tabs>
          <w:tab w:val="left" w:pos="0"/>
        </w:tabs>
        <w:jc w:val="both"/>
        <w:rPr>
          <w:rFonts w:ascii="Arial Narrow" w:eastAsia="Times New Roman" w:hAnsi="Arial Narrow" w:cs="Times New Roman"/>
          <w:lang w:val="es" w:eastAsia="es-ES"/>
        </w:rPr>
      </w:pP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both"/>
      </w:pPr>
      <w:r>
        <w:rPr>
          <w:rFonts w:ascii="Arial Narrow" w:eastAsia="Times New Roman" w:hAnsi="Arial Narrow" w:cs="Times New Roman"/>
          <w:b/>
          <w:lang w:val="es" w:eastAsia="es-ES"/>
        </w:rPr>
        <w:t xml:space="preserve">ARTÍCULO DECIMO PRIMERO: </w:t>
      </w:r>
      <w:r>
        <w:rPr>
          <w:rFonts w:ascii="Arial Narrow" w:eastAsia="Times New Roman" w:hAnsi="Arial Narrow" w:cs="Times New Roman"/>
          <w:lang w:val="es" w:eastAsia="es-ES"/>
        </w:rPr>
        <w:t xml:space="preserve">La presente Resolución rige a partir de la fecha de su publicación. </w:t>
      </w:r>
    </w:p>
    <w:p w:rsidR="00501309" w:rsidRDefault="00501309">
      <w:pPr>
        <w:jc w:val="both"/>
        <w:rPr>
          <w:rFonts w:ascii="Arial Narrow" w:eastAsia="Times New Roman" w:hAnsi="Arial Narrow" w:cs="Times New Roman"/>
          <w:lang w:val="es" w:eastAsia="es-ES"/>
        </w:rPr>
      </w:pPr>
    </w:p>
    <w:p w:rsidR="00501309" w:rsidRDefault="00501309">
      <w:pPr>
        <w:jc w:val="both"/>
        <w:rPr>
          <w:rFonts w:ascii="Arial Narrow" w:eastAsia="Times New Roman" w:hAnsi="Arial Narrow" w:cs="Times New Roman"/>
          <w:b/>
          <w:lang w:val="es" w:eastAsia="es-ES"/>
        </w:rPr>
      </w:pPr>
    </w:p>
    <w:p w:rsidR="00501309" w:rsidRDefault="00501309">
      <w:pPr>
        <w:jc w:val="both"/>
        <w:rPr>
          <w:rFonts w:ascii="Arial Narrow" w:eastAsia="Times New Roman" w:hAnsi="Arial Narrow" w:cs="Times New Roman"/>
          <w:lang w:val="es" w:eastAsia="es-ES"/>
        </w:rPr>
      </w:pPr>
    </w:p>
    <w:p w:rsidR="00501309" w:rsidRDefault="00B95131">
      <w:pPr>
        <w:tabs>
          <w:tab w:val="left" w:pos="0"/>
        </w:tabs>
        <w:rPr>
          <w:rFonts w:ascii="Arial Narrow" w:eastAsia="Times New Roman" w:hAnsi="Arial Narrow" w:cs="Times New Roman"/>
          <w:lang w:val="es" w:eastAsia="es-ES"/>
        </w:rPr>
      </w:pPr>
      <w:r>
        <w:rPr>
          <w:rFonts w:ascii="Arial Narrow" w:eastAsia="Times New Roman" w:hAnsi="Arial Narrow" w:cs="Times New Roman"/>
          <w:lang w:val="es" w:eastAsia="es-ES"/>
        </w:rPr>
        <w:t xml:space="preserve">Dada en Bogotá D.C., a los </w:t>
      </w:r>
    </w:p>
    <w:p w:rsidR="00501309" w:rsidRDefault="00501309">
      <w:pPr>
        <w:tabs>
          <w:tab w:val="left" w:pos="0"/>
        </w:tabs>
        <w:jc w:val="both"/>
        <w:rPr>
          <w:rFonts w:ascii="Arial Narrow" w:eastAsia="Times New Roman" w:hAnsi="Arial Narrow" w:cs="Times New Roman"/>
          <w:lang w:val="es" w:eastAsia="es-ES"/>
        </w:rPr>
      </w:pPr>
    </w:p>
    <w:p w:rsidR="00501309" w:rsidRDefault="00501309">
      <w:pPr>
        <w:tabs>
          <w:tab w:val="left" w:pos="0"/>
        </w:tabs>
        <w:jc w:val="both"/>
        <w:rPr>
          <w:rFonts w:ascii="Arial Narrow" w:eastAsia="Times New Roman" w:hAnsi="Arial Narrow" w:cs="Times New Roman"/>
          <w:lang w:val="es" w:eastAsia="es-ES"/>
        </w:rPr>
      </w:pPr>
    </w:p>
    <w:p w:rsidR="00501309" w:rsidRDefault="00501309">
      <w:pPr>
        <w:tabs>
          <w:tab w:val="left" w:pos="0"/>
        </w:tabs>
        <w:jc w:val="both"/>
        <w:rPr>
          <w:rFonts w:ascii="Arial Narrow" w:eastAsia="Times New Roman" w:hAnsi="Arial Narrow" w:cs="Times New Roman"/>
          <w:lang w:val="es" w:eastAsia="es-ES"/>
        </w:rPr>
      </w:pPr>
    </w:p>
    <w:p w:rsidR="00501309" w:rsidRDefault="00501309">
      <w:pPr>
        <w:tabs>
          <w:tab w:val="left" w:pos="0"/>
        </w:tabs>
        <w:jc w:val="both"/>
        <w:rPr>
          <w:rFonts w:ascii="Arial Narrow" w:eastAsia="Times New Roman" w:hAnsi="Arial Narrow" w:cs="Times New Roman"/>
          <w:lang w:val="es" w:eastAsia="es-ES"/>
        </w:rPr>
      </w:pPr>
    </w:p>
    <w:p w:rsidR="00501309" w:rsidRDefault="00B95131">
      <w:pPr>
        <w:tabs>
          <w:tab w:val="left" w:pos="0"/>
        </w:tabs>
        <w:jc w:val="center"/>
        <w:rPr>
          <w:rFonts w:ascii="Arial Narrow" w:eastAsia="Times New Roman" w:hAnsi="Arial Narrow" w:cs="Times New Roman"/>
          <w:b/>
          <w:lang w:val="es" w:eastAsia="es-ES"/>
        </w:rPr>
      </w:pPr>
      <w:r>
        <w:rPr>
          <w:rFonts w:ascii="Arial Narrow" w:eastAsia="Times New Roman" w:hAnsi="Arial Narrow" w:cs="Times New Roman"/>
          <w:b/>
          <w:lang w:val="es" w:eastAsia="es-ES"/>
        </w:rPr>
        <w:t xml:space="preserve">NATALIA ABELLO </w:t>
      </w:r>
      <w:r>
        <w:rPr>
          <w:rFonts w:ascii="Arial Narrow" w:eastAsia="Times New Roman" w:hAnsi="Arial Narrow" w:cs="Times New Roman"/>
          <w:b/>
          <w:lang w:val="es" w:eastAsia="es-ES"/>
        </w:rPr>
        <w:t>VIVES</w:t>
      </w:r>
    </w:p>
    <w:p w:rsidR="00501309" w:rsidRDefault="00B95131">
      <w:pPr>
        <w:tabs>
          <w:tab w:val="left" w:pos="0"/>
        </w:tabs>
        <w:jc w:val="center"/>
      </w:pPr>
      <w:r>
        <w:rPr>
          <w:rFonts w:ascii="Arial Narrow" w:eastAsia="Times New Roman" w:hAnsi="Arial Narrow" w:cs="Times New Roman"/>
          <w:b/>
          <w:lang w:val="es" w:eastAsia="es-ES"/>
        </w:rPr>
        <w:t>Ministra de Transporte</w:t>
      </w: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B95131">
      <w:pPr>
        <w:tabs>
          <w:tab w:val="left" w:pos="-720"/>
        </w:tabs>
        <w:jc w:val="both"/>
        <w:rPr>
          <w:rFonts w:ascii="Arial Narrow" w:eastAsia="Times New Roman" w:hAnsi="Arial Narrow" w:cs="Times New Roman"/>
          <w:spacing w:val="-3"/>
          <w:lang w:val="es" w:eastAsia="es-ES"/>
        </w:rPr>
      </w:pPr>
      <w:r>
        <w:rPr>
          <w:rFonts w:ascii="Arial Narrow" w:eastAsia="Times New Roman" w:hAnsi="Arial Narrow" w:cs="Times New Roman"/>
          <w:spacing w:val="-3"/>
          <w:lang w:val="es" w:eastAsia="es-ES"/>
        </w:rPr>
        <w:t>Proyectó:</w:t>
      </w:r>
      <w:r>
        <w:rPr>
          <w:rFonts w:ascii="Arial Narrow" w:eastAsia="Times New Roman" w:hAnsi="Arial Narrow" w:cs="Times New Roman"/>
          <w:spacing w:val="-3"/>
          <w:lang w:val="es" w:eastAsia="es-ES"/>
        </w:rPr>
        <w:tab/>
        <w:t>Andrés Bahamón – Asesor Técnico Vicepresidencia de Estructuración</w:t>
      </w:r>
    </w:p>
    <w:p w:rsidR="00501309" w:rsidRDefault="00B95131">
      <w:pPr>
        <w:tabs>
          <w:tab w:val="left" w:pos="-720"/>
        </w:tabs>
        <w:jc w:val="both"/>
        <w:rPr>
          <w:rFonts w:ascii="Arial Narrow" w:eastAsia="Times New Roman" w:hAnsi="Arial Narrow" w:cs="Times New Roman"/>
          <w:spacing w:val="-3"/>
          <w:lang w:val="es" w:eastAsia="es-ES"/>
        </w:rPr>
      </w:pPr>
      <w:r>
        <w:rPr>
          <w:rFonts w:ascii="Arial Narrow" w:eastAsia="Times New Roman" w:hAnsi="Arial Narrow" w:cs="Times New Roman"/>
          <w:spacing w:val="-3"/>
          <w:lang w:val="es" w:eastAsia="es-ES"/>
        </w:rPr>
        <w:t xml:space="preserve">                </w:t>
      </w:r>
      <w:r>
        <w:rPr>
          <w:rFonts w:ascii="Arial Narrow" w:eastAsia="Times New Roman" w:hAnsi="Arial Narrow" w:cs="Times New Roman"/>
          <w:spacing w:val="-3"/>
          <w:lang w:val="es" w:eastAsia="es-ES"/>
        </w:rPr>
        <w:tab/>
        <w:t>Juan José Aguilar Higuera - Experto G3-05 Vicepresidencia Jurídica-GJE</w:t>
      </w:r>
    </w:p>
    <w:p w:rsidR="00501309" w:rsidRDefault="00501309">
      <w:pPr>
        <w:tabs>
          <w:tab w:val="left" w:pos="-720"/>
        </w:tabs>
        <w:jc w:val="both"/>
        <w:rPr>
          <w:rFonts w:ascii="Arial Narrow" w:eastAsia="Times New Roman" w:hAnsi="Arial Narrow" w:cs="Times New Roman"/>
          <w:spacing w:val="-3"/>
          <w:lang w:val="es" w:eastAsia="es-ES"/>
        </w:rPr>
      </w:pPr>
    </w:p>
    <w:p w:rsidR="00501309" w:rsidRDefault="00B95131">
      <w:pPr>
        <w:tabs>
          <w:tab w:val="left" w:pos="-720"/>
        </w:tabs>
        <w:jc w:val="both"/>
        <w:rPr>
          <w:rFonts w:ascii="Arial Narrow" w:eastAsia="Times New Roman" w:hAnsi="Arial Narrow" w:cs="Times New Roman"/>
          <w:spacing w:val="-3"/>
          <w:lang w:val="es" w:eastAsia="es-ES"/>
        </w:rPr>
      </w:pPr>
      <w:r>
        <w:rPr>
          <w:rFonts w:ascii="Arial Narrow" w:eastAsia="Times New Roman" w:hAnsi="Arial Narrow" w:cs="Times New Roman"/>
          <w:spacing w:val="-3"/>
          <w:lang w:val="es" w:eastAsia="es-ES"/>
        </w:rPr>
        <w:t>Revisó:</w:t>
      </w:r>
      <w:r>
        <w:rPr>
          <w:rFonts w:ascii="Arial Narrow" w:eastAsia="Times New Roman" w:hAnsi="Arial Narrow" w:cs="Times New Roman"/>
          <w:spacing w:val="-3"/>
          <w:lang w:val="es" w:eastAsia="es-ES"/>
        </w:rPr>
        <w:tab/>
        <w:t>Camilo Jaramillo Berrocal – Vicepresidente de Est</w:t>
      </w:r>
      <w:r>
        <w:rPr>
          <w:rFonts w:ascii="Arial Narrow" w:eastAsia="Times New Roman" w:hAnsi="Arial Narrow" w:cs="Times New Roman"/>
          <w:spacing w:val="-3"/>
          <w:lang w:val="es" w:eastAsia="es-ES"/>
        </w:rPr>
        <w:t xml:space="preserve">ructuración (E) </w:t>
      </w:r>
    </w:p>
    <w:p w:rsidR="00501309" w:rsidRDefault="00B95131">
      <w:pPr>
        <w:tabs>
          <w:tab w:val="left" w:pos="-720"/>
        </w:tabs>
        <w:jc w:val="both"/>
        <w:rPr>
          <w:rFonts w:ascii="Arial Narrow" w:eastAsia="Times New Roman" w:hAnsi="Arial Narrow" w:cs="Times New Roman"/>
          <w:spacing w:val="-3"/>
          <w:lang w:val="es" w:eastAsia="es-ES"/>
        </w:rPr>
      </w:pPr>
      <w:r>
        <w:rPr>
          <w:rFonts w:ascii="Arial Narrow" w:eastAsia="Times New Roman" w:hAnsi="Arial Narrow" w:cs="Times New Roman"/>
          <w:spacing w:val="-3"/>
          <w:lang w:val="es" w:eastAsia="es-ES"/>
        </w:rPr>
        <w:t xml:space="preserve">             </w:t>
      </w:r>
      <w:r>
        <w:rPr>
          <w:rFonts w:ascii="Arial Narrow" w:eastAsia="Times New Roman" w:hAnsi="Arial Narrow" w:cs="Times New Roman"/>
          <w:spacing w:val="-3"/>
          <w:lang w:val="es" w:eastAsia="es-ES"/>
        </w:rPr>
        <w:tab/>
        <w:t xml:space="preserve">Diego Andrés Beltrán - Gerente Jurídica Asesoría en Estructuración- Vicepresidencia Jurídica (E) </w:t>
      </w:r>
    </w:p>
    <w:p w:rsidR="00501309" w:rsidRDefault="00B95131">
      <w:pPr>
        <w:rPr>
          <w:rFonts w:ascii="Arial Narrow" w:eastAsia="Calibri" w:hAnsi="Arial Narrow" w:cs="Times New Roman"/>
        </w:rPr>
      </w:pPr>
      <w:r>
        <w:rPr>
          <w:rFonts w:ascii="Arial Narrow" w:eastAsia="Calibri" w:hAnsi="Arial Narrow" w:cs="Times New Roman"/>
        </w:rPr>
        <w:t xml:space="preserve">             </w:t>
      </w:r>
      <w:r>
        <w:rPr>
          <w:rFonts w:ascii="Arial Narrow" w:eastAsia="Calibri" w:hAnsi="Arial Narrow" w:cs="Times New Roman"/>
        </w:rPr>
        <w:tab/>
        <w:t>Héctor Jaime Pinilla Ortiz –Vicepresidente Jurídico</w:t>
      </w:r>
    </w:p>
    <w:p w:rsidR="00501309" w:rsidRDefault="00B95131">
      <w:pPr>
        <w:ind w:firstLine="708"/>
        <w:rPr>
          <w:rFonts w:ascii="Arial Narrow" w:eastAsia="Calibri" w:hAnsi="Arial Narrow" w:cs="Times New Roman"/>
        </w:rPr>
      </w:pPr>
      <w:r>
        <w:rPr>
          <w:rFonts w:ascii="Arial Narrow" w:eastAsia="Calibri" w:hAnsi="Arial Narrow" w:cs="Times New Roman"/>
        </w:rPr>
        <w:t>Daniel Antonio Hinestrosa Grisales–Jefe Oficina Asesor Jurídi</w:t>
      </w:r>
      <w:r>
        <w:rPr>
          <w:rFonts w:ascii="Arial Narrow" w:eastAsia="Calibri" w:hAnsi="Arial Narrow" w:cs="Times New Roman"/>
        </w:rPr>
        <w:t>co</w:t>
      </w:r>
    </w:p>
    <w:p w:rsidR="00501309" w:rsidRDefault="00B95131">
      <w:pPr>
        <w:ind w:firstLine="708"/>
      </w:pPr>
      <w:r>
        <w:rPr>
          <w:rFonts w:ascii="Arial Narrow" w:eastAsia="Calibri" w:hAnsi="Arial Narrow" w:cs="Times New Roman"/>
        </w:rPr>
        <w:t>Mario Franco Morales –Jefe Oficina de Regulación Económica (E)</w:t>
      </w:r>
    </w:p>
    <w:p w:rsidR="00501309" w:rsidRDefault="00501309">
      <w:pPr>
        <w:pStyle w:val="Estilo"/>
        <w:spacing w:before="211"/>
        <w:ind w:right="220"/>
        <w:rPr>
          <w:rFonts w:ascii="Arial Narrow" w:hAnsi="Arial Narrow"/>
          <w:b/>
          <w:lang w:val="es" w:eastAsia="es-CO"/>
        </w:rPr>
      </w:pPr>
    </w:p>
    <w:p w:rsidR="00501309" w:rsidRDefault="00501309">
      <w:pPr>
        <w:pStyle w:val="Estilo"/>
        <w:spacing w:before="211"/>
        <w:ind w:right="220"/>
        <w:rPr>
          <w:rFonts w:ascii="Arial Narrow" w:hAnsi="Arial Narrow"/>
          <w:b/>
          <w:lang w:val="es" w:eastAsia="es-CO"/>
        </w:rPr>
      </w:pPr>
    </w:p>
    <w:p w:rsidR="00501309" w:rsidRDefault="00501309">
      <w:pPr>
        <w:pStyle w:val="Estilo"/>
        <w:spacing w:before="211"/>
        <w:ind w:right="220"/>
        <w:rPr>
          <w:rFonts w:ascii="Arial Narrow" w:hAnsi="Arial Narrow"/>
          <w:b/>
          <w:lang w:val="es" w:eastAsia="es-CO"/>
        </w:rPr>
      </w:pPr>
    </w:p>
    <w:p w:rsidR="00501309" w:rsidRDefault="00501309">
      <w:pPr>
        <w:pStyle w:val="Estilo"/>
        <w:spacing w:before="211"/>
        <w:ind w:right="220"/>
        <w:rPr>
          <w:rFonts w:ascii="Arial Narrow" w:hAnsi="Arial Narrow"/>
          <w:b/>
          <w:lang w:val="es" w:eastAsia="es-CO"/>
        </w:rPr>
      </w:pPr>
    </w:p>
    <w:p w:rsidR="00501309" w:rsidRDefault="00501309">
      <w:pPr>
        <w:pStyle w:val="Estilo"/>
        <w:spacing w:before="211"/>
        <w:ind w:right="220"/>
        <w:rPr>
          <w:rFonts w:ascii="Arial Narrow" w:hAnsi="Arial Narrow"/>
          <w:b/>
          <w:lang w:val="es" w:eastAsia="es-CO"/>
        </w:rPr>
      </w:pPr>
    </w:p>
    <w:sectPr w:rsidR="00501309">
      <w:headerReference w:type="default" r:id="rId7"/>
      <w:headerReference w:type="first" r:id="rId8"/>
      <w:pgSz w:w="12240" w:h="18720"/>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31" w:rsidRDefault="00B95131">
      <w:r>
        <w:separator/>
      </w:r>
    </w:p>
  </w:endnote>
  <w:endnote w:type="continuationSeparator" w:id="0">
    <w:p w:rsidR="00B95131" w:rsidRDefault="00B9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charset w:val="00"/>
    <w:family w:val="swiss"/>
    <w:pitch w:val="variable"/>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pple LiGothic Medium">
    <w:charset w:val="00"/>
    <w:family w:val="auto"/>
    <w:pitch w:val="variable"/>
  </w:font>
  <w:font w:name="Futura Bk BT">
    <w:altName w:val="Arial"/>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31" w:rsidRDefault="00B95131">
      <w:r>
        <w:rPr>
          <w:color w:val="000000"/>
        </w:rPr>
        <w:separator/>
      </w:r>
    </w:p>
  </w:footnote>
  <w:footnote w:type="continuationSeparator" w:id="0">
    <w:p w:rsidR="00B95131" w:rsidRDefault="00B9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22" w:rsidRDefault="00B95131">
    <w:pPr>
      <w:pStyle w:val="Standard"/>
      <w:tabs>
        <w:tab w:val="left" w:pos="-720"/>
      </w:tabs>
      <w:jc w:val="both"/>
    </w:pPr>
    <w:r>
      <w:rPr>
        <w:rFonts w:ascii="Futura Bk BT" w:hAnsi="Futura Bk BT" w:cs="Arial"/>
        <w:b/>
        <w:sz w:val="22"/>
        <w:szCs w:val="22"/>
      </w:rPr>
      <w:t xml:space="preserve">RESOLUCIÓN NÚMERO _                                                                   HOJA No. </w:t>
    </w:r>
    <w:r>
      <w:rPr>
        <w:rFonts w:ascii="Futura Bk BT" w:hAnsi="Futura Bk BT" w:cs="Arial"/>
        <w:b/>
      </w:rPr>
      <w:fldChar w:fldCharType="begin"/>
    </w:r>
    <w:r>
      <w:rPr>
        <w:rFonts w:ascii="Futura Bk BT" w:hAnsi="Futura Bk BT" w:cs="Arial"/>
        <w:b/>
      </w:rPr>
      <w:instrText xml:space="preserve"> PAGE </w:instrText>
    </w:r>
    <w:r>
      <w:rPr>
        <w:rFonts w:ascii="Futura Bk BT" w:hAnsi="Futura Bk BT" w:cs="Arial"/>
        <w:b/>
      </w:rPr>
      <w:fldChar w:fldCharType="separate"/>
    </w:r>
    <w:r w:rsidR="004200D4">
      <w:rPr>
        <w:rFonts w:ascii="Futura Bk BT" w:hAnsi="Futura Bk BT" w:cs="Arial"/>
        <w:b/>
        <w:noProof/>
      </w:rPr>
      <w:t>2</w:t>
    </w:r>
    <w:r>
      <w:rPr>
        <w:rFonts w:ascii="Futura Bk BT" w:hAnsi="Futura Bk BT" w:cs="Arial"/>
        <w:b/>
      </w:rPr>
      <w:fldChar w:fldCharType="end"/>
    </w:r>
  </w:p>
  <w:p w:rsidR="000E7B22" w:rsidRDefault="00B95131">
    <w:pPr>
      <w:pStyle w:val="Standard"/>
      <w:ind w:right="360"/>
      <w:jc w:val="both"/>
      <w:rPr>
        <w:rFonts w:ascii="Garamond" w:hAnsi="Garamond" w:cs="Garamond"/>
        <w:i/>
        <w:spacing w:val="-3"/>
        <w:sz w:val="22"/>
        <w:szCs w:val="22"/>
      </w:rPr>
    </w:pPr>
  </w:p>
  <w:p w:rsidR="000E7B22" w:rsidRDefault="00B95131">
    <w:pPr>
      <w:autoSpaceDE w:val="0"/>
      <w:jc w:val="center"/>
      <w:rPr>
        <w:rFonts w:ascii="Arial Narrow" w:eastAsia="Times New Roman" w:hAnsi="Arial Narrow" w:cs="Times New Roman"/>
        <w:i/>
        <w:color w:val="000000"/>
        <w:lang w:eastAsia="es-ES"/>
      </w:rPr>
    </w:pPr>
    <w:r>
      <w:rPr>
        <w:rFonts w:ascii="Arial Narrow" w:eastAsia="Times New Roman" w:hAnsi="Arial Narrow" w:cs="Times New Roman"/>
        <w:i/>
        <w:color w:val="000000"/>
        <w:lang w:eastAsia="es-ES"/>
      </w:rPr>
      <w:t>“Por la cual se emite Concepto vinculante previo al establecimiento de dos estaciones de peaje denominadas Peaje de Armero ubicada en el K 21 + 750</w:t>
    </w:r>
    <w:r>
      <w:rPr>
        <w:rFonts w:ascii="Arial Narrow" w:eastAsia="Times New Roman" w:hAnsi="Arial Narrow" w:cs="Times New Roman"/>
        <w:i/>
        <w:color w:val="000000"/>
        <w:lang w:eastAsia="es-ES"/>
      </w:rPr>
      <w:t xml:space="preserve"> y Peaje Parque de los Nevados ubicado en el K 124+760, y se establecen las tarifas a cobrar en las estaciones de peaje anteriormente mencionadas, y adicionalmente, las tarifas de las estaciones de peajes existentes que se denominan Honda ubicada en el PR </w:t>
    </w:r>
    <w:r>
      <w:rPr>
        <w:rFonts w:ascii="Arial Narrow" w:eastAsia="Times New Roman" w:hAnsi="Arial Narrow" w:cs="Times New Roman"/>
        <w:i/>
        <w:color w:val="000000"/>
        <w:lang w:eastAsia="es-ES"/>
      </w:rPr>
      <w:t>35 + 100 y Alvarado ubicada en el PR 20 + 100, pertenecientes al Proyecto Vial “Ibagué – Mariquita – Honda * Cambao – La Esperanza y se dictan otras disposiciones”</w:t>
    </w:r>
  </w:p>
  <w:p w:rsidR="000E7B22" w:rsidRDefault="00B95131">
    <w:pPr>
      <w:autoSpaceDE w:val="0"/>
      <w:jc w:val="center"/>
      <w:rPr>
        <w:rFonts w:ascii="Futura Bk BT" w:eastAsia="Times New Roman" w:hAnsi="Futura Bk BT" w:cs="Times New Roman"/>
        <w:color w:val="000000"/>
        <w:sz w:val="20"/>
        <w:szCs w:val="20"/>
        <w:lang w:eastAsia="es-ES"/>
      </w:rPr>
    </w:pPr>
    <w:r>
      <w:rPr>
        <w:rFonts w:ascii="Futura Bk BT" w:eastAsia="Times New Roman" w:hAnsi="Futura Bk BT" w:cs="Times New Roman"/>
        <w:color w:val="000000"/>
        <w:sz w:val="20"/>
        <w:szCs w:val="20"/>
        <w:lang w:eastAsia="es-ES"/>
      </w:rPr>
      <w:t xml:space="preserve"> </w:t>
    </w:r>
  </w:p>
  <w:p w:rsidR="000E7B22" w:rsidRDefault="00B95131">
    <w:pPr>
      <w:pStyle w:val="Standard"/>
      <w:tabs>
        <w:tab w:val="left" w:pos="1605"/>
      </w:tabs>
      <w:rPr>
        <w:rFonts w:ascii="Garamond" w:hAnsi="Garamond" w:cs="Garamond"/>
        <w:sz w:val="22"/>
        <w:szCs w:val="22"/>
      </w:rPr>
    </w:pPr>
    <w:r>
      <w:rPr>
        <w:rFonts w:ascii="Garamond" w:hAnsi="Garamond" w:cs="Garamond"/>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22" w:rsidRDefault="00B95131">
    <w:pPr>
      <w:pStyle w:val="Encabezado"/>
    </w:pPr>
    <w:r>
      <w:rPr>
        <w:noProof/>
        <w:lang w:val="es-CO" w:eastAsia="es-CO" w:bidi="ar-SA"/>
      </w:rPr>
      <w:drawing>
        <wp:anchor distT="0" distB="0" distL="114300" distR="114300" simplePos="0" relativeHeight="251660288" behindDoc="0" locked="0" layoutInCell="1" allowOverlap="1">
          <wp:simplePos x="0" y="0"/>
          <wp:positionH relativeFrom="margin">
            <wp:align>left</wp:align>
          </wp:positionH>
          <wp:positionV relativeFrom="margin">
            <wp:posOffset>-1110611</wp:posOffset>
          </wp:positionV>
          <wp:extent cx="3590921" cy="976634"/>
          <wp:effectExtent l="0" t="0" r="0" b="0"/>
          <wp:wrapThrough wrapText="bothSides">
            <wp:wrapPolygon edited="0">
              <wp:start x="13865" y="1685"/>
              <wp:lineTo x="802" y="6741"/>
              <wp:lineTo x="344" y="7584"/>
              <wp:lineTo x="1375" y="9269"/>
              <wp:lineTo x="344" y="15589"/>
              <wp:lineTo x="917" y="16010"/>
              <wp:lineTo x="12834" y="18117"/>
              <wp:lineTo x="13751" y="18960"/>
              <wp:lineTo x="14438" y="18960"/>
              <wp:lineTo x="21199" y="17696"/>
              <wp:lineTo x="21314" y="8005"/>
              <wp:lineTo x="20168" y="6741"/>
              <wp:lineTo x="14438" y="1685"/>
              <wp:lineTo x="13865" y="1685"/>
            </wp:wrapPolygon>
          </wp:wrapThrough>
          <wp:docPr id="1" name="Imagen 4"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590921" cy="976634"/>
                  </a:xfrm>
                  <a:prstGeom prst="rect">
                    <a:avLst/>
                  </a:prstGeom>
                  <a:noFill/>
                  <a:ln>
                    <a:noFill/>
                    <a:prstDash/>
                  </a:ln>
                </pic:spPr>
              </pic:pic>
            </a:graphicData>
          </a:graphic>
        </wp:anchor>
      </w:drawing>
    </w:r>
  </w:p>
  <w:p w:rsidR="000E7B22" w:rsidRDefault="00B95131">
    <w:pPr>
      <w:pStyle w:val="Encabezado"/>
    </w:pPr>
  </w:p>
  <w:p w:rsidR="000E7B22" w:rsidRDefault="00B95131">
    <w:pPr>
      <w:pStyle w:val="Encabezado"/>
      <w:tabs>
        <w:tab w:val="clear" w:pos="4419"/>
        <w:tab w:val="clear" w:pos="8838"/>
        <w:tab w:val="left" w:pos="3695"/>
      </w:tabs>
    </w:pPr>
    <w:r>
      <w:rPr>
        <w:rFonts w:ascii="Futura Bk BT" w:hAnsi="Futura Bk BT" w:cs="Arial"/>
        <w:noProof/>
        <w:sz w:val="18"/>
        <w:szCs w:val="18"/>
        <w:lang w:val="es-CO" w:eastAsia="es-CO" w:bidi="ar-SA"/>
      </w:rPr>
      <w:drawing>
        <wp:anchor distT="0" distB="0" distL="114300" distR="114300" simplePos="0" relativeHeight="251659264" behindDoc="1" locked="0" layoutInCell="1" allowOverlap="1">
          <wp:simplePos x="0" y="0"/>
          <wp:positionH relativeFrom="column">
            <wp:posOffset>4302764</wp:posOffset>
          </wp:positionH>
          <wp:positionV relativeFrom="paragraph">
            <wp:posOffset>13331</wp:posOffset>
          </wp:positionV>
          <wp:extent cx="911876" cy="437037"/>
          <wp:effectExtent l="0" t="0" r="2524" b="1113"/>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alphaModFix/>
                  </a:blip>
                  <a:srcRect/>
                  <a:stretch>
                    <a:fillRect/>
                  </a:stretch>
                </pic:blipFill>
                <pic:spPr>
                  <a:xfrm>
                    <a:off x="0" y="0"/>
                    <a:ext cx="911876" cy="437037"/>
                  </a:xfrm>
                  <a:prstGeom prst="rect">
                    <a:avLst/>
                  </a:prstGeom>
                  <a:noFill/>
                  <a:ln>
                    <a:noFill/>
                    <a:prstDash/>
                  </a:ln>
                </pic:spPr>
              </pic:pic>
            </a:graphicData>
          </a:graphic>
        </wp:anchor>
      </w:drawing>
    </w:r>
    <w:r>
      <w:rPr>
        <w:lang w:val="es-MX"/>
      </w:rPr>
      <w:tab/>
    </w:r>
  </w:p>
  <w:p w:rsidR="000E7B22" w:rsidRDefault="00B95131">
    <w:pPr>
      <w:pStyle w:val="Encabezado"/>
      <w:tabs>
        <w:tab w:val="clear" w:pos="4419"/>
        <w:tab w:val="clear" w:pos="8838"/>
        <w:tab w:val="left" w:pos="7336"/>
      </w:tabs>
      <w:rPr>
        <w:lang w:val="es-MX"/>
      </w:rPr>
    </w:pPr>
    <w:r>
      <w:rPr>
        <w:lang w:val="es-MX"/>
      </w:rPr>
      <w:tab/>
    </w:r>
  </w:p>
  <w:p w:rsidR="000E7B22" w:rsidRDefault="00B95131">
    <w:pPr>
      <w:pStyle w:val="Encabezado"/>
      <w:rPr>
        <w:rFonts w:ascii="Futura Bk BT" w:hAnsi="Futura Bk BT" w:cs="Arial"/>
        <w:sz w:val="16"/>
        <w:szCs w:val="16"/>
      </w:rPr>
    </w:pPr>
  </w:p>
  <w:p w:rsidR="000E7B22" w:rsidRDefault="00B95131">
    <w:pPr>
      <w:pStyle w:val="Encabezado"/>
      <w:rPr>
        <w:rFonts w:ascii="Futura Bk BT" w:hAnsi="Futura Bk BT" w:cs="Arial"/>
        <w:sz w:val="16"/>
        <w:szCs w:val="16"/>
      </w:rPr>
    </w:pPr>
    <w:r>
      <w:rPr>
        <w:rFonts w:ascii="Futura Bk BT" w:hAnsi="Futura Bk BT" w:cs="Arial"/>
        <w:sz w:val="16"/>
        <w:szCs w:val="16"/>
      </w:rPr>
      <w:t xml:space="preserve">     NIT.899.999.055-4</w:t>
    </w:r>
  </w:p>
  <w:p w:rsidR="000E7B22" w:rsidRDefault="00B95131">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3EF6"/>
    <w:multiLevelType w:val="multilevel"/>
    <w:tmpl w:val="5F547130"/>
    <w:lvl w:ilvl="0">
      <w:start w:val="1"/>
      <w:numFmt w:val="upp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5C0B02"/>
    <w:multiLevelType w:val="multilevel"/>
    <w:tmpl w:val="18305D2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08F79E2"/>
    <w:multiLevelType w:val="multilevel"/>
    <w:tmpl w:val="596E2D00"/>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2DA6A6B"/>
    <w:multiLevelType w:val="multilevel"/>
    <w:tmpl w:val="983826EA"/>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143906B8"/>
    <w:multiLevelType w:val="multilevel"/>
    <w:tmpl w:val="F742375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FF07E5C"/>
    <w:multiLevelType w:val="multilevel"/>
    <w:tmpl w:val="BE8C91D4"/>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30B08E1"/>
    <w:multiLevelType w:val="multilevel"/>
    <w:tmpl w:val="AA506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5364447"/>
    <w:multiLevelType w:val="multilevel"/>
    <w:tmpl w:val="1E9CB44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C672360"/>
    <w:multiLevelType w:val="multilevel"/>
    <w:tmpl w:val="A8368CEC"/>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43625935"/>
    <w:multiLevelType w:val="multilevel"/>
    <w:tmpl w:val="093825F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97C6268"/>
    <w:multiLevelType w:val="multilevel"/>
    <w:tmpl w:val="1D382C8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1FD296B"/>
    <w:multiLevelType w:val="multilevel"/>
    <w:tmpl w:val="2CBC7598"/>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543D79E9"/>
    <w:multiLevelType w:val="multilevel"/>
    <w:tmpl w:val="512A3FC0"/>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9875615"/>
    <w:multiLevelType w:val="multilevel"/>
    <w:tmpl w:val="4BDCA7F8"/>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62A81294"/>
    <w:multiLevelType w:val="multilevel"/>
    <w:tmpl w:val="B9301E44"/>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53C6D03"/>
    <w:multiLevelType w:val="multilevel"/>
    <w:tmpl w:val="B33A2C18"/>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68066FFB"/>
    <w:multiLevelType w:val="multilevel"/>
    <w:tmpl w:val="81064D12"/>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7">
    <w:nsid w:val="68F96383"/>
    <w:multiLevelType w:val="multilevel"/>
    <w:tmpl w:val="B5DAE2A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975775A"/>
    <w:multiLevelType w:val="multilevel"/>
    <w:tmpl w:val="FEDA7822"/>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6E7719F7"/>
    <w:multiLevelType w:val="multilevel"/>
    <w:tmpl w:val="9FD2BA8A"/>
    <w:lvl w:ilvl="0">
      <w:numFmt w:val="bullet"/>
      <w:lvlText w:val=""/>
      <w:lvlJc w:val="left"/>
      <w:pPr>
        <w:ind w:left="720" w:hanging="360"/>
      </w:pPr>
      <w:rPr>
        <w:rFonts w:ascii="Symbol" w:eastAsia="DejaVu Sans"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708B64DE"/>
    <w:multiLevelType w:val="multilevel"/>
    <w:tmpl w:val="C4AC9A32"/>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71C2DAC"/>
    <w:multiLevelType w:val="multilevel"/>
    <w:tmpl w:val="A0DC7ED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79992374"/>
    <w:multiLevelType w:val="multilevel"/>
    <w:tmpl w:val="7EF87452"/>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7C8436C8"/>
    <w:multiLevelType w:val="multilevel"/>
    <w:tmpl w:val="851A97F8"/>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nsid w:val="7DC00E08"/>
    <w:multiLevelType w:val="multilevel"/>
    <w:tmpl w:val="13F6093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22"/>
  </w:num>
  <w:num w:numId="3">
    <w:abstractNumId w:val="15"/>
  </w:num>
  <w:num w:numId="4">
    <w:abstractNumId w:val="24"/>
  </w:num>
  <w:num w:numId="5">
    <w:abstractNumId w:val="21"/>
  </w:num>
  <w:num w:numId="6">
    <w:abstractNumId w:val="3"/>
  </w:num>
  <w:num w:numId="7">
    <w:abstractNumId w:val="8"/>
  </w:num>
  <w:num w:numId="8">
    <w:abstractNumId w:val="20"/>
  </w:num>
  <w:num w:numId="9">
    <w:abstractNumId w:val="23"/>
  </w:num>
  <w:num w:numId="10">
    <w:abstractNumId w:val="10"/>
  </w:num>
  <w:num w:numId="11">
    <w:abstractNumId w:val="18"/>
  </w:num>
  <w:num w:numId="12">
    <w:abstractNumId w:val="4"/>
  </w:num>
  <w:num w:numId="13">
    <w:abstractNumId w:val="2"/>
  </w:num>
  <w:num w:numId="14">
    <w:abstractNumId w:val="13"/>
  </w:num>
  <w:num w:numId="15">
    <w:abstractNumId w:val="9"/>
  </w:num>
  <w:num w:numId="16">
    <w:abstractNumId w:val="5"/>
  </w:num>
  <w:num w:numId="17">
    <w:abstractNumId w:val="1"/>
  </w:num>
  <w:num w:numId="18">
    <w:abstractNumId w:val="11"/>
  </w:num>
  <w:num w:numId="19">
    <w:abstractNumId w:val="17"/>
  </w:num>
  <w:num w:numId="20">
    <w:abstractNumId w:val="0"/>
  </w:num>
  <w:num w:numId="21">
    <w:abstractNumId w:val="16"/>
  </w:num>
  <w:num w:numId="22">
    <w:abstractNumId w:val="7"/>
  </w:num>
  <w:num w:numId="23">
    <w:abstractNumId w:val="19"/>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01309"/>
    <w:rsid w:val="004200D4"/>
    <w:rsid w:val="00501309"/>
    <w:rsid w:val="00B951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B9928-9F4F-414B-AECF-B0E23FC2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6"/>
      </w:numPr>
      <w:tabs>
        <w:tab w:val="clear" w:pos="4395"/>
      </w:tabs>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
    <w:rPr>
      <w:rFonts w:cs="Mangal"/>
      <w:szCs w:val="21"/>
    </w:rPr>
  </w:style>
  <w:style w:type="character" w:customStyle="1" w:styleId="PiedepginaCar">
    <w:name w:val="Pie de página Car"/>
    <w:basedOn w:val="Fuentedeprrafopredeter"/>
    <w:rPr>
      <w:rFonts w:cs="Mangal"/>
      <w:szCs w:val="21"/>
    </w:rPr>
  </w:style>
  <w:style w:type="paragraph" w:styleId="Textoindependiente">
    <w:name w:val="Body Text"/>
    <w:basedOn w:val="Normal"/>
    <w:pPr>
      <w:spacing w:after="120"/>
    </w:pPr>
    <w:rPr>
      <w:rFonts w:cs="Mangal"/>
      <w:szCs w:val="21"/>
    </w:rPr>
  </w:style>
  <w:style w:type="character" w:customStyle="1" w:styleId="TextoindependienteCar">
    <w:name w:val="Texto independiente Car"/>
    <w:basedOn w:val="Fuentedeprrafopredeter"/>
    <w:rPr>
      <w:rFonts w:cs="Mangal"/>
      <w:szCs w:val="21"/>
    </w:rPr>
  </w:style>
  <w:style w:type="character" w:customStyle="1" w:styleId="TextocomentarioCar">
    <w:name w:val="Texto comentario Car"/>
    <w:basedOn w:val="Fuentedeprrafopredeter"/>
    <w:rPr>
      <w:rFonts w:ascii="Arial" w:eastAsia="Times New Roman" w:hAnsi="Arial" w:cs="Arial"/>
      <w:sz w:val="20"/>
      <w:szCs w:val="20"/>
      <w:lang w:bidi="ar-SA"/>
    </w:rPr>
  </w:style>
  <w:style w:type="paragraph" w:customStyle="1" w:styleId="WW-Textoindependiente2">
    <w:name w:val="WW-Texto independiente 2"/>
    <w:basedOn w:val="Normal"/>
    <w:pPr>
      <w:widowControl/>
      <w:overflowPunct w:val="0"/>
      <w:autoSpaceDE w:val="0"/>
      <w:jc w:val="center"/>
      <w:textAlignment w:val="auto"/>
    </w:pPr>
    <w:rPr>
      <w:rFonts w:ascii="Courier New" w:eastAsia="Times New Roman" w:hAnsi="Courier New" w:cs="Times New Roman"/>
      <w:kern w:val="0"/>
      <w:szCs w:val="20"/>
      <w:lang w:val="es-CO" w:eastAsia="es-ES" w:bidi="ar-SA"/>
    </w:rPr>
  </w:style>
  <w:style w:type="paragraph" w:styleId="Sangradetextonormal">
    <w:name w:val="Body Text Indent"/>
    <w:basedOn w:val="Normal"/>
    <w:pPr>
      <w:widowControl/>
      <w:spacing w:after="120"/>
      <w:ind w:left="283"/>
      <w:textAlignment w:val="auto"/>
    </w:pPr>
    <w:rPr>
      <w:rFonts w:ascii="Times New Roman" w:eastAsia="Times New Roman" w:hAnsi="Times New Roman" w:cs="Times New Roman"/>
      <w:kern w:val="0"/>
      <w:sz w:val="20"/>
      <w:szCs w:val="20"/>
      <w:lang w:eastAsia="es-ES" w:bidi="ar-SA"/>
    </w:rPr>
  </w:style>
  <w:style w:type="character" w:customStyle="1" w:styleId="SangradetextonormalCar">
    <w:name w:val="Sangría de texto normal Car"/>
    <w:basedOn w:val="Fuentedeprrafopredeter"/>
    <w:rPr>
      <w:rFonts w:ascii="Times New Roman" w:eastAsia="Times New Roman" w:hAnsi="Times New Roman" w:cs="Times New Roman"/>
      <w:kern w:val="0"/>
      <w:sz w:val="20"/>
      <w:szCs w:val="20"/>
      <w:lang w:eastAsia="es-ES" w:bidi="ar-SA"/>
    </w:rPr>
  </w:style>
  <w:style w:type="paragraph" w:customStyle="1" w:styleId="Estilo1">
    <w:name w:val="Estilo1"/>
    <w:basedOn w:val="Normal"/>
    <w:pPr>
      <w:widowControl/>
      <w:textAlignment w:val="auto"/>
    </w:pPr>
    <w:rPr>
      <w:rFonts w:ascii="Arial" w:eastAsia="Times New Roman" w:hAnsi="Arial" w:cs="Times New Roman"/>
      <w:kern w:val="0"/>
      <w:sz w:val="20"/>
      <w:szCs w:val="20"/>
      <w:lang w:eastAsia="es-ES" w:bidi="ar-SA"/>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paragraph" w:customStyle="1" w:styleId="pa11">
    <w:name w:val="pa11"/>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12">
    <w:name w:val="pa12"/>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apple-converted-space">
    <w:name w:val="apple-converted-space"/>
    <w:basedOn w:val="Fuentedeprrafopredeter"/>
  </w:style>
  <w:style w:type="character" w:styleId="Hipervnculo">
    <w:name w:val="Hyperlink"/>
    <w:basedOn w:val="Fuentedeprrafopredeter"/>
    <w:rPr>
      <w:color w:val="0000FF"/>
      <w:u w:val="single"/>
    </w:rPr>
  </w:style>
  <w:style w:type="character" w:customStyle="1" w:styleId="spelle">
    <w:name w:val="spelle"/>
    <w:basedOn w:val="Fuentedeprrafopredeter"/>
  </w:style>
  <w:style w:type="paragraph" w:customStyle="1" w:styleId="default">
    <w:name w:val="default"/>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1">
    <w:name w:val="pa1"/>
    <w:basedOn w:val="Normal"/>
    <w:pPr>
      <w:widowControl/>
      <w:spacing w:before="100" w:after="100"/>
      <w:textAlignment w:val="auto"/>
    </w:pPr>
    <w:rPr>
      <w:rFonts w:ascii="Times New Roman" w:eastAsia="Times New Roman" w:hAnsi="Times New Roman" w:cs="Times New Roman"/>
      <w:kern w:val="0"/>
      <w:lang w:val="es-CO" w:eastAsia="es-CO" w:bidi="ar-SA"/>
    </w:rPr>
  </w:style>
  <w:style w:type="character" w:customStyle="1" w:styleId="a11">
    <w:name w:val="a11"/>
    <w:basedOn w:val="Fuentedeprrafopredeter"/>
  </w:style>
  <w:style w:type="paragraph" w:customStyle="1" w:styleId="pa29">
    <w:name w:val="pa29"/>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27">
    <w:name w:val="pa27"/>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28">
    <w:name w:val="pa28"/>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pa8">
    <w:name w:val="pa8"/>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Estilo">
    <w:name w:val="Estilo"/>
    <w:pPr>
      <w:suppressAutoHyphens/>
      <w:autoSpaceDE w:val="0"/>
      <w:textAlignment w:val="auto"/>
    </w:pPr>
    <w:rPr>
      <w:rFonts w:ascii="Arial" w:eastAsia="Times New Roman" w:hAnsi="Arial" w:cs="Arial"/>
      <w:kern w:val="0"/>
      <w:lang w:eastAsia="es-ES" w:bidi="ar-SA"/>
    </w:rPr>
  </w:style>
  <w:style w:type="paragraph" w:customStyle="1" w:styleId="pa6">
    <w:name w:val="pa6"/>
    <w:basedOn w:val="Normal"/>
    <w:pPr>
      <w:widowControl/>
      <w:spacing w:before="100" w:after="100"/>
      <w:textAlignment w:val="auto"/>
    </w:pPr>
    <w:rPr>
      <w:rFonts w:ascii="Times New Roman" w:eastAsia="Times New Roman" w:hAnsi="Times New Roman" w:cs="Times New Roman"/>
      <w:kern w:val="0"/>
      <w:lang w:val="es-CO" w:eastAsia="es-CO" w:bidi="ar-SA"/>
    </w:rPr>
  </w:style>
  <w:style w:type="paragraph" w:customStyle="1" w:styleId="Normal1">
    <w:name w:val="Normal 1"/>
    <w:basedOn w:val="Sangranormal"/>
    <w:pPr>
      <w:widowControl/>
      <w:tabs>
        <w:tab w:val="left" w:pos="2880"/>
      </w:tabs>
      <w:suppressAutoHyphens w:val="0"/>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character" w:styleId="Refdecomentario">
    <w:name w:val="annotation reference"/>
    <w:basedOn w:val="Fuentedeprrafopredeter"/>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
    <w:rPr>
      <w:rFonts w:ascii="Courier New" w:eastAsia="Times New Roman" w:hAnsi="Courier New" w:cs="Courier New"/>
      <w:szCs w:val="20"/>
      <w:lang w:bidi="ar-SA"/>
    </w:rPr>
  </w:style>
  <w:style w:type="character" w:customStyle="1" w:styleId="TextocomentarioCar1">
    <w:name w:val="Texto comentario Car1"/>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1"/>
    <w:rPr>
      <w:rFonts w:ascii="Arial" w:eastAsia="Times New Roman" w:hAnsi="Arial" w:cs="Mangal"/>
      <w:b/>
      <w:bCs/>
      <w:sz w:val="20"/>
      <w:szCs w:val="18"/>
      <w:lang w:bidi="ar-SA"/>
    </w:rPr>
  </w:style>
  <w:style w:type="character" w:customStyle="1" w:styleId="PrrafodelistaCar">
    <w:name w:val="Párrafo de lista Car"/>
    <w:basedOn w:val="Fuentedeprrafopredeter"/>
    <w:rPr>
      <w:rFonts w:ascii="Courier New" w:eastAsia="Times New Roman" w:hAnsi="Courier New" w:cs="Courier New"/>
      <w:szCs w:val="20"/>
      <w:lang w:bidi="ar-SA"/>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3571</Words>
  <Characters>19641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Javier Alonso Zuñiga Gómez</cp:lastModifiedBy>
  <cp:revision>3</cp:revision>
  <cp:lastPrinted>2014-11-13T16:38:00Z</cp:lastPrinted>
  <dcterms:created xsi:type="dcterms:W3CDTF">2015-05-14T21:09:00Z</dcterms:created>
  <dcterms:modified xsi:type="dcterms:W3CDTF">2015-05-14T21:09:00Z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