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F98B0" w14:textId="77777777" w:rsidR="00AD10C6" w:rsidRDefault="00AD10C6" w:rsidP="00F60F1B">
      <w:pPr>
        <w:pStyle w:val="Ttulo2"/>
        <w:tabs>
          <w:tab w:val="left" w:pos="4253"/>
        </w:tabs>
        <w:rPr>
          <w:rFonts w:ascii="Work Sans" w:eastAsia="DengXian Light" w:hAnsi="Work Sans" w:cs="Futura Bk BT"/>
          <w:sz w:val="22"/>
          <w:szCs w:val="22"/>
        </w:rPr>
      </w:pPr>
    </w:p>
    <w:p w14:paraId="3DE1614B" w14:textId="60548528" w:rsidR="00351E5D" w:rsidRPr="00F60F1B" w:rsidRDefault="00E83376" w:rsidP="00F60F1B">
      <w:pPr>
        <w:pStyle w:val="Ttulo2"/>
        <w:tabs>
          <w:tab w:val="left" w:pos="4253"/>
        </w:tabs>
        <w:rPr>
          <w:rFonts w:ascii="Work Sans" w:eastAsia="DengXian Light" w:hAnsi="Work Sans"/>
          <w:sz w:val="22"/>
          <w:szCs w:val="22"/>
        </w:rPr>
      </w:pPr>
      <w:r w:rsidRPr="00F60F1B">
        <w:rPr>
          <w:rFonts w:ascii="Work Sans" w:eastAsia="DengXian Light" w:hAnsi="Work Sans" w:cs="Futura Bk BT"/>
          <w:sz w:val="22"/>
          <w:szCs w:val="22"/>
        </w:rPr>
        <w:t xml:space="preserve">RESOLUCIÓN NÚMERO                                          DE </w:t>
      </w:r>
      <w:r w:rsidR="00752B67" w:rsidRPr="00F60F1B">
        <w:rPr>
          <w:rFonts w:ascii="Work Sans" w:eastAsia="DengXian Light" w:hAnsi="Work Sans" w:cs="Futura Bk BT"/>
          <w:sz w:val="22"/>
          <w:szCs w:val="22"/>
        </w:rPr>
        <w:t>201</w:t>
      </w:r>
      <w:r w:rsidR="0029509A" w:rsidRPr="00F60F1B">
        <w:rPr>
          <w:rFonts w:ascii="Work Sans" w:eastAsia="DengXian Light" w:hAnsi="Work Sans" w:cs="Futura Bk BT"/>
          <w:sz w:val="22"/>
          <w:szCs w:val="22"/>
        </w:rPr>
        <w:t>9</w:t>
      </w:r>
    </w:p>
    <w:p w14:paraId="0A5E4D6C" w14:textId="77777777" w:rsidR="00351E5D" w:rsidRDefault="00351E5D" w:rsidP="00F60F1B">
      <w:pPr>
        <w:pStyle w:val="toa"/>
        <w:tabs>
          <w:tab w:val="clear" w:pos="9000"/>
          <w:tab w:val="clear" w:pos="9360"/>
        </w:tabs>
        <w:suppressAutoHyphens w:val="0"/>
        <w:jc w:val="center"/>
        <w:rPr>
          <w:rFonts w:ascii="Work Sans" w:eastAsia="DengXian Light" w:hAnsi="Work Sans" w:cs="Futura Bk BT"/>
          <w:sz w:val="22"/>
          <w:szCs w:val="22"/>
          <w:lang w:val="es-ES"/>
        </w:rPr>
      </w:pPr>
    </w:p>
    <w:p w14:paraId="5ECCCD2C" w14:textId="77777777" w:rsidR="00FC408F" w:rsidRPr="00F60F1B" w:rsidRDefault="00FC408F" w:rsidP="00F60F1B">
      <w:pPr>
        <w:pStyle w:val="toa"/>
        <w:tabs>
          <w:tab w:val="clear" w:pos="9000"/>
          <w:tab w:val="clear" w:pos="9360"/>
        </w:tabs>
        <w:suppressAutoHyphens w:val="0"/>
        <w:jc w:val="center"/>
        <w:rPr>
          <w:rFonts w:ascii="Work Sans" w:eastAsia="DengXian Light" w:hAnsi="Work Sans" w:cs="Futura Bk BT"/>
          <w:sz w:val="22"/>
          <w:szCs w:val="22"/>
          <w:lang w:val="es-ES"/>
        </w:rPr>
      </w:pPr>
    </w:p>
    <w:p w14:paraId="71E7FFE0" w14:textId="77777777" w:rsidR="00351E5D" w:rsidRPr="00F60F1B" w:rsidRDefault="00E83376" w:rsidP="00F60F1B">
      <w:pPr>
        <w:pStyle w:val="toa"/>
        <w:tabs>
          <w:tab w:val="clear" w:pos="9000"/>
          <w:tab w:val="clear" w:pos="9360"/>
        </w:tabs>
        <w:suppressAutoHyphens w:val="0"/>
        <w:jc w:val="center"/>
        <w:rPr>
          <w:rFonts w:ascii="Work Sans" w:eastAsia="DengXian Light" w:hAnsi="Work Sans"/>
          <w:b/>
          <w:sz w:val="22"/>
          <w:szCs w:val="22"/>
          <w:lang w:val="es-CO"/>
        </w:rPr>
      </w:pPr>
      <w:r w:rsidRPr="00F60F1B">
        <w:rPr>
          <w:rFonts w:ascii="Work Sans" w:eastAsia="DengXian Light" w:hAnsi="Work Sans" w:cs="Futura Bk BT"/>
          <w:b/>
          <w:sz w:val="22"/>
          <w:szCs w:val="22"/>
          <w:lang w:val="es-ES"/>
        </w:rPr>
        <w:t xml:space="preserve">(       </w:t>
      </w:r>
      <w:r w:rsidR="0029509A" w:rsidRPr="00F60F1B">
        <w:rPr>
          <w:rFonts w:ascii="Work Sans" w:eastAsia="DengXian Light" w:hAnsi="Work Sans" w:cs="Futura Bk BT"/>
          <w:b/>
          <w:sz w:val="22"/>
          <w:szCs w:val="22"/>
          <w:lang w:val="es-ES"/>
        </w:rPr>
        <w:t xml:space="preserve">        </w:t>
      </w:r>
      <w:r w:rsidRPr="00F60F1B">
        <w:rPr>
          <w:rFonts w:ascii="Work Sans" w:eastAsia="DengXian Light" w:hAnsi="Work Sans" w:cs="Futura Bk BT"/>
          <w:b/>
          <w:sz w:val="22"/>
          <w:szCs w:val="22"/>
          <w:lang w:val="es-ES"/>
        </w:rPr>
        <w:t xml:space="preserve">                     )</w:t>
      </w:r>
    </w:p>
    <w:p w14:paraId="6C502DFB" w14:textId="77777777" w:rsidR="00351E5D" w:rsidRDefault="00351E5D" w:rsidP="00F60F1B">
      <w:pPr>
        <w:pStyle w:val="Standard"/>
        <w:rPr>
          <w:rFonts w:ascii="Work Sans" w:eastAsia="DengXian Light" w:hAnsi="Work Sans" w:cs="Futura Bk BT"/>
          <w:sz w:val="22"/>
          <w:szCs w:val="22"/>
        </w:rPr>
      </w:pPr>
    </w:p>
    <w:p w14:paraId="5B00EEE4" w14:textId="77777777" w:rsidR="00FC408F" w:rsidRPr="00C46D10" w:rsidRDefault="00FC408F" w:rsidP="00F60F1B">
      <w:pPr>
        <w:pStyle w:val="Standard"/>
        <w:rPr>
          <w:rFonts w:ascii="Work Sans" w:hAnsi="Work Sans"/>
          <w:i/>
          <w:sz w:val="22"/>
          <w:szCs w:val="22"/>
        </w:rPr>
      </w:pPr>
    </w:p>
    <w:p w14:paraId="4DD992A5" w14:textId="4187D2FC" w:rsidR="0029509A" w:rsidRPr="00C46D10" w:rsidRDefault="7DB3D897" w:rsidP="7DB3D897">
      <w:pPr>
        <w:pStyle w:val="Standard"/>
        <w:autoSpaceDE w:val="0"/>
        <w:jc w:val="center"/>
        <w:rPr>
          <w:rFonts w:ascii="Work Sans" w:hAnsi="Work Sans"/>
          <w:i/>
          <w:iCs/>
          <w:sz w:val="22"/>
          <w:szCs w:val="22"/>
        </w:rPr>
      </w:pPr>
      <w:bookmarkStart w:id="0" w:name="_Hlk5907106"/>
      <w:r w:rsidRPr="7DB3D897">
        <w:rPr>
          <w:rFonts w:ascii="Work Sans" w:hAnsi="Work Sans"/>
          <w:i/>
          <w:iCs/>
          <w:sz w:val="22"/>
          <w:szCs w:val="22"/>
        </w:rPr>
        <w:t xml:space="preserve">"Por la cual se </w:t>
      </w:r>
      <w:r w:rsidR="00453F40">
        <w:rPr>
          <w:rFonts w:ascii="Work Sans" w:hAnsi="Work Sans"/>
          <w:i/>
          <w:iCs/>
          <w:sz w:val="22"/>
          <w:szCs w:val="22"/>
        </w:rPr>
        <w:t xml:space="preserve">establecen unas tarifas diferenciales en las estaciones de peaje </w:t>
      </w:r>
      <w:r w:rsidR="00D54202">
        <w:rPr>
          <w:rFonts w:ascii="Work Sans" w:hAnsi="Work Sans"/>
          <w:i/>
          <w:iCs/>
          <w:sz w:val="22"/>
          <w:szCs w:val="22"/>
        </w:rPr>
        <w:t>Los</w:t>
      </w:r>
      <w:r w:rsidR="001D7EEE">
        <w:rPr>
          <w:rFonts w:ascii="Work Sans" w:hAnsi="Work Sans"/>
          <w:i/>
          <w:iCs/>
          <w:sz w:val="22"/>
          <w:szCs w:val="22"/>
        </w:rPr>
        <w:t xml:space="preserve"> </w:t>
      </w:r>
      <w:r w:rsidR="003928A9">
        <w:rPr>
          <w:rFonts w:ascii="Work Sans" w:hAnsi="Work Sans"/>
          <w:i/>
          <w:iCs/>
          <w:sz w:val="22"/>
          <w:szCs w:val="22"/>
        </w:rPr>
        <w:t>Manguitos</w:t>
      </w:r>
      <w:r w:rsidR="00303139">
        <w:rPr>
          <w:rFonts w:ascii="Work Sans" w:hAnsi="Work Sans"/>
          <w:i/>
          <w:iCs/>
          <w:sz w:val="22"/>
          <w:szCs w:val="22"/>
        </w:rPr>
        <w:t xml:space="preserve">, Purgatorio, </w:t>
      </w:r>
      <w:r w:rsidR="00847C41">
        <w:rPr>
          <w:rFonts w:ascii="Work Sans" w:hAnsi="Work Sans"/>
          <w:i/>
          <w:iCs/>
          <w:sz w:val="22"/>
          <w:szCs w:val="22"/>
        </w:rPr>
        <w:t xml:space="preserve">Cedros y </w:t>
      </w:r>
      <w:r w:rsidR="009039BE">
        <w:rPr>
          <w:rFonts w:ascii="Work Sans" w:hAnsi="Work Sans"/>
          <w:i/>
          <w:iCs/>
          <w:sz w:val="22"/>
          <w:szCs w:val="22"/>
        </w:rPr>
        <w:t>Mat</w:t>
      </w:r>
      <w:r w:rsidR="0050322D">
        <w:rPr>
          <w:rFonts w:ascii="Work Sans" w:hAnsi="Work Sans"/>
          <w:i/>
          <w:iCs/>
          <w:sz w:val="22"/>
          <w:szCs w:val="22"/>
        </w:rPr>
        <w:t>a</w:t>
      </w:r>
      <w:r w:rsidR="009039BE">
        <w:rPr>
          <w:rFonts w:ascii="Work Sans" w:hAnsi="Work Sans"/>
          <w:i/>
          <w:iCs/>
          <w:sz w:val="22"/>
          <w:szCs w:val="22"/>
        </w:rPr>
        <w:t xml:space="preserve"> de Caña</w:t>
      </w:r>
      <w:r w:rsidRPr="7DB3D897">
        <w:rPr>
          <w:rFonts w:ascii="Work Sans" w:hAnsi="Work Sans"/>
          <w:i/>
          <w:iCs/>
          <w:sz w:val="22"/>
          <w:szCs w:val="22"/>
        </w:rPr>
        <w:t xml:space="preserve"> del proyecto de asociación </w:t>
      </w:r>
      <w:r w:rsidR="00B870A3" w:rsidRPr="7DB3D897">
        <w:rPr>
          <w:rFonts w:ascii="Work Sans" w:hAnsi="Work Sans"/>
          <w:i/>
          <w:iCs/>
          <w:sz w:val="22"/>
          <w:szCs w:val="22"/>
        </w:rPr>
        <w:t>público</w:t>
      </w:r>
      <w:r w:rsidR="00B870A3">
        <w:rPr>
          <w:rFonts w:ascii="Work Sans" w:hAnsi="Work Sans"/>
          <w:i/>
          <w:iCs/>
          <w:sz w:val="22"/>
          <w:szCs w:val="22"/>
        </w:rPr>
        <w:t>-privada</w:t>
      </w:r>
      <w:r w:rsidRPr="7DB3D897">
        <w:rPr>
          <w:rFonts w:ascii="Work Sans" w:hAnsi="Work Sans"/>
          <w:i/>
          <w:iCs/>
          <w:sz w:val="22"/>
          <w:szCs w:val="22"/>
        </w:rPr>
        <w:t xml:space="preserve"> de iniciativa privada para la conexión de los departamentos de Antioquía, Córdoba, Sucre y Bolívar</w:t>
      </w:r>
      <w:r w:rsidR="00B96A30">
        <w:rPr>
          <w:rFonts w:ascii="Work Sans" w:hAnsi="Work Sans"/>
          <w:i/>
          <w:iCs/>
          <w:sz w:val="22"/>
          <w:szCs w:val="22"/>
        </w:rPr>
        <w:t xml:space="preserve">, </w:t>
      </w:r>
      <w:r w:rsidRPr="7DB3D897">
        <w:rPr>
          <w:rFonts w:ascii="Work Sans" w:hAnsi="Work Sans"/>
          <w:i/>
          <w:iCs/>
          <w:sz w:val="22"/>
          <w:szCs w:val="22"/>
        </w:rPr>
        <w:t xml:space="preserve">se </w:t>
      </w:r>
      <w:r w:rsidR="00FD6086">
        <w:rPr>
          <w:rFonts w:ascii="Work Sans" w:hAnsi="Work Sans"/>
          <w:i/>
          <w:iCs/>
          <w:sz w:val="22"/>
          <w:szCs w:val="22"/>
        </w:rPr>
        <w:t>modifican</w:t>
      </w:r>
      <w:r w:rsidR="00FD6086" w:rsidRPr="7DB3D897">
        <w:rPr>
          <w:rFonts w:ascii="Work Sans" w:hAnsi="Work Sans"/>
          <w:i/>
          <w:iCs/>
          <w:sz w:val="22"/>
          <w:szCs w:val="22"/>
        </w:rPr>
        <w:t xml:space="preserve"> </w:t>
      </w:r>
      <w:r w:rsidRPr="7DB3D897">
        <w:rPr>
          <w:rFonts w:ascii="Work Sans" w:hAnsi="Work Sans"/>
          <w:i/>
          <w:iCs/>
          <w:sz w:val="22"/>
          <w:szCs w:val="22"/>
        </w:rPr>
        <w:t>la</w:t>
      </w:r>
      <w:r w:rsidR="00FD6086">
        <w:rPr>
          <w:rFonts w:ascii="Work Sans" w:hAnsi="Work Sans"/>
          <w:i/>
          <w:iCs/>
          <w:sz w:val="22"/>
          <w:szCs w:val="22"/>
        </w:rPr>
        <w:t>s</w:t>
      </w:r>
      <w:r w:rsidRPr="7DB3D897">
        <w:rPr>
          <w:rFonts w:ascii="Work Sans" w:hAnsi="Work Sans"/>
          <w:i/>
          <w:iCs/>
          <w:sz w:val="22"/>
          <w:szCs w:val="22"/>
        </w:rPr>
        <w:t xml:space="preserve"> Resoluci</w:t>
      </w:r>
      <w:r w:rsidR="00FD6086">
        <w:rPr>
          <w:rFonts w:ascii="Work Sans" w:hAnsi="Work Sans"/>
          <w:i/>
          <w:iCs/>
          <w:sz w:val="22"/>
          <w:szCs w:val="22"/>
        </w:rPr>
        <w:t>ones</w:t>
      </w:r>
      <w:r w:rsidRPr="7DB3D897">
        <w:rPr>
          <w:rFonts w:ascii="Work Sans" w:hAnsi="Work Sans"/>
          <w:i/>
          <w:iCs/>
          <w:sz w:val="22"/>
          <w:szCs w:val="22"/>
        </w:rPr>
        <w:t xml:space="preserve"> No. 000</w:t>
      </w:r>
      <w:r w:rsidR="0050322D">
        <w:rPr>
          <w:rFonts w:ascii="Work Sans" w:hAnsi="Work Sans"/>
          <w:i/>
          <w:iCs/>
          <w:sz w:val="22"/>
          <w:szCs w:val="22"/>
        </w:rPr>
        <w:t>111</w:t>
      </w:r>
      <w:r w:rsidRPr="7DB3D897">
        <w:rPr>
          <w:rFonts w:ascii="Work Sans" w:hAnsi="Work Sans"/>
          <w:i/>
          <w:iCs/>
          <w:sz w:val="22"/>
          <w:szCs w:val="22"/>
        </w:rPr>
        <w:t xml:space="preserve"> de 201</w:t>
      </w:r>
      <w:r w:rsidR="0050322D">
        <w:rPr>
          <w:rFonts w:ascii="Work Sans" w:hAnsi="Work Sans"/>
          <w:i/>
          <w:iCs/>
          <w:sz w:val="22"/>
          <w:szCs w:val="22"/>
        </w:rPr>
        <w:t>8</w:t>
      </w:r>
      <w:r w:rsidR="000413C3">
        <w:rPr>
          <w:rFonts w:ascii="Work Sans" w:hAnsi="Work Sans"/>
          <w:i/>
          <w:iCs/>
          <w:sz w:val="22"/>
          <w:szCs w:val="22"/>
        </w:rPr>
        <w:t xml:space="preserve"> y </w:t>
      </w:r>
      <w:r w:rsidR="00886076">
        <w:rPr>
          <w:rFonts w:ascii="Work Sans" w:hAnsi="Work Sans"/>
          <w:i/>
          <w:iCs/>
          <w:sz w:val="22"/>
          <w:szCs w:val="22"/>
        </w:rPr>
        <w:t>No.</w:t>
      </w:r>
      <w:r w:rsidR="00E96880">
        <w:rPr>
          <w:rFonts w:ascii="Work Sans" w:hAnsi="Work Sans"/>
          <w:i/>
          <w:iCs/>
          <w:sz w:val="22"/>
          <w:szCs w:val="22"/>
        </w:rPr>
        <w:t xml:space="preserve"> 1385 de 2019</w:t>
      </w:r>
      <w:r w:rsidRPr="7DB3D897">
        <w:rPr>
          <w:rFonts w:ascii="Work Sans" w:hAnsi="Work Sans"/>
          <w:i/>
          <w:iCs/>
          <w:sz w:val="22"/>
          <w:szCs w:val="22"/>
        </w:rPr>
        <w:t>”</w:t>
      </w:r>
      <w:bookmarkStart w:id="1" w:name="_Hlk18921297"/>
    </w:p>
    <w:bookmarkEnd w:id="0"/>
    <w:bookmarkEnd w:id="1"/>
    <w:p w14:paraId="512EF074" w14:textId="7BA0A516" w:rsidR="17EC36AE" w:rsidRDefault="17EC36AE" w:rsidP="17EC36AE">
      <w:pPr>
        <w:pStyle w:val="Standard"/>
        <w:jc w:val="center"/>
        <w:rPr>
          <w:rFonts w:ascii="Work Sans" w:eastAsia="DengXian Light" w:hAnsi="Work Sans" w:cs="Arial"/>
          <w:b/>
          <w:bCs/>
          <w:sz w:val="22"/>
          <w:szCs w:val="22"/>
        </w:rPr>
      </w:pPr>
    </w:p>
    <w:p w14:paraId="019779D4" w14:textId="607D4B6B" w:rsidR="00351E5D" w:rsidRPr="00F60F1B" w:rsidRDefault="17EC36AE" w:rsidP="17EC36AE">
      <w:pPr>
        <w:pStyle w:val="Standard"/>
        <w:autoSpaceDE w:val="0"/>
        <w:jc w:val="center"/>
        <w:rPr>
          <w:rFonts w:ascii="Work Sans" w:eastAsia="DengXian Light" w:hAnsi="Work Sans"/>
          <w:sz w:val="22"/>
          <w:szCs w:val="22"/>
        </w:rPr>
      </w:pPr>
      <w:r w:rsidRPr="17EC36AE">
        <w:rPr>
          <w:rFonts w:ascii="Work Sans" w:eastAsia="DengXian Light" w:hAnsi="Work Sans" w:cs="Arial"/>
          <w:b/>
          <w:bCs/>
          <w:sz w:val="22"/>
          <w:szCs w:val="22"/>
        </w:rPr>
        <w:t xml:space="preserve"> LA </w:t>
      </w:r>
      <w:r w:rsidRPr="17EC36AE">
        <w:rPr>
          <w:rFonts w:ascii="Work Sans" w:eastAsia="DengXian Light" w:hAnsi="Work Sans"/>
          <w:b/>
          <w:bCs/>
          <w:sz w:val="22"/>
          <w:szCs w:val="22"/>
        </w:rPr>
        <w:t>MINISTRA</w:t>
      </w:r>
      <w:r w:rsidRPr="17EC36AE">
        <w:rPr>
          <w:rFonts w:ascii="Work Sans" w:eastAsia="DengXian Light" w:hAnsi="Work Sans" w:cs="Futura Bk BT"/>
          <w:b/>
          <w:bCs/>
          <w:sz w:val="22"/>
          <w:szCs w:val="22"/>
        </w:rPr>
        <w:t xml:space="preserve"> </w:t>
      </w:r>
      <w:r w:rsidRPr="17EC36AE">
        <w:rPr>
          <w:rFonts w:ascii="Work Sans" w:eastAsia="DengXian Light" w:hAnsi="Work Sans"/>
          <w:b/>
          <w:bCs/>
          <w:sz w:val="22"/>
          <w:szCs w:val="22"/>
        </w:rPr>
        <w:t>DE</w:t>
      </w:r>
      <w:r w:rsidRPr="17EC36AE">
        <w:rPr>
          <w:rFonts w:ascii="Work Sans" w:eastAsia="DengXian Light" w:hAnsi="Work Sans" w:cs="Futura Bk BT"/>
          <w:b/>
          <w:bCs/>
          <w:sz w:val="22"/>
          <w:szCs w:val="22"/>
        </w:rPr>
        <w:t xml:space="preserve"> </w:t>
      </w:r>
      <w:r w:rsidRPr="17EC36AE">
        <w:rPr>
          <w:rFonts w:ascii="Work Sans" w:eastAsia="DengXian Light" w:hAnsi="Work Sans"/>
          <w:b/>
          <w:bCs/>
          <w:sz w:val="22"/>
          <w:szCs w:val="22"/>
        </w:rPr>
        <w:t>TRANSPORTE</w:t>
      </w:r>
    </w:p>
    <w:p w14:paraId="2B297762" w14:textId="77777777" w:rsidR="00351E5D" w:rsidRPr="00F60F1B" w:rsidRDefault="00351E5D" w:rsidP="00F60F1B">
      <w:pPr>
        <w:pStyle w:val="Standard"/>
        <w:autoSpaceDE w:val="0"/>
        <w:jc w:val="center"/>
        <w:rPr>
          <w:rFonts w:ascii="Work Sans" w:eastAsia="DengXian Light" w:hAnsi="Work Sans" w:cs="Arial"/>
          <w:b/>
          <w:bCs/>
          <w:sz w:val="22"/>
          <w:szCs w:val="22"/>
        </w:rPr>
      </w:pPr>
    </w:p>
    <w:p w14:paraId="70D5BB5F" w14:textId="77777777" w:rsidR="00351E5D" w:rsidRPr="00F60F1B" w:rsidRDefault="00E83376" w:rsidP="00F60F1B">
      <w:pPr>
        <w:widowControl/>
        <w:suppressAutoHyphens w:val="0"/>
        <w:ind w:right="40"/>
        <w:jc w:val="both"/>
        <w:textAlignment w:val="auto"/>
        <w:rPr>
          <w:rFonts w:ascii="Work Sans" w:eastAsia="Times New Roman" w:hAnsi="Work Sans" w:cs="Courier New"/>
          <w:sz w:val="22"/>
          <w:szCs w:val="22"/>
          <w:lang w:bidi="ar-SA"/>
        </w:rPr>
      </w:pPr>
      <w:r w:rsidRPr="00F60F1B">
        <w:rPr>
          <w:rFonts w:ascii="Work Sans" w:eastAsia="Times New Roman" w:hAnsi="Work Sans" w:cs="Courier New"/>
          <w:sz w:val="22"/>
          <w:szCs w:val="22"/>
          <w:lang w:bidi="ar-SA"/>
        </w:rPr>
        <w:t xml:space="preserve">En ejercicio de las facultades legales y en especial las conferidas por el </w:t>
      </w:r>
      <w:r w:rsidR="00C16CB5" w:rsidRPr="00F60F1B">
        <w:rPr>
          <w:rFonts w:ascii="Work Sans" w:eastAsia="Times New Roman" w:hAnsi="Work Sans" w:cs="Courier New"/>
          <w:sz w:val="22"/>
          <w:szCs w:val="22"/>
          <w:lang w:bidi="ar-SA"/>
        </w:rPr>
        <w:t>artículo 21 de la Ley 105 de 1993 modificado parcialmente por el artículo 1 de la Ley 787 de 2002</w:t>
      </w:r>
      <w:r w:rsidR="004F6212" w:rsidRPr="00F60F1B">
        <w:rPr>
          <w:rFonts w:ascii="Work Sans" w:eastAsia="Times New Roman" w:hAnsi="Work Sans" w:cs="Courier New"/>
          <w:sz w:val="22"/>
          <w:szCs w:val="22"/>
          <w:lang w:bidi="ar-SA"/>
        </w:rPr>
        <w:t>,</w:t>
      </w:r>
      <w:r w:rsidR="0073494D" w:rsidRPr="00F60F1B">
        <w:rPr>
          <w:rFonts w:ascii="Work Sans" w:eastAsia="Times New Roman" w:hAnsi="Work Sans" w:cs="Courier New"/>
          <w:sz w:val="22"/>
          <w:szCs w:val="22"/>
          <w:lang w:bidi="ar-SA"/>
        </w:rPr>
        <w:t xml:space="preserve"> </w:t>
      </w:r>
      <w:r w:rsidR="00C16CB5" w:rsidRPr="00F60F1B">
        <w:rPr>
          <w:rFonts w:ascii="Work Sans" w:eastAsia="Times New Roman" w:hAnsi="Work Sans" w:cs="Courier New"/>
          <w:sz w:val="22"/>
          <w:szCs w:val="22"/>
          <w:lang w:bidi="ar-SA"/>
        </w:rPr>
        <w:t xml:space="preserve">el </w:t>
      </w:r>
      <w:r w:rsidRPr="00F60F1B">
        <w:rPr>
          <w:rFonts w:ascii="Work Sans" w:eastAsia="Times New Roman" w:hAnsi="Work Sans" w:cs="Courier New"/>
          <w:sz w:val="22"/>
          <w:szCs w:val="22"/>
          <w:lang w:bidi="ar-SA"/>
        </w:rPr>
        <w:t>numeral 6.15 del artí</w:t>
      </w:r>
      <w:r w:rsidR="0073494D" w:rsidRPr="00F60F1B">
        <w:rPr>
          <w:rFonts w:ascii="Work Sans" w:eastAsia="Times New Roman" w:hAnsi="Work Sans" w:cs="Courier New"/>
          <w:sz w:val="22"/>
          <w:szCs w:val="22"/>
          <w:lang w:bidi="ar-SA"/>
        </w:rPr>
        <w:t>culo 6 del Decreto 087 de 2011</w:t>
      </w:r>
      <w:r w:rsidR="0029509A" w:rsidRPr="002839F7">
        <w:rPr>
          <w:rFonts w:ascii="Work Sans" w:eastAsia="Times New Roman" w:hAnsi="Work Sans" w:cs="Courier New"/>
          <w:sz w:val="22"/>
          <w:szCs w:val="22"/>
          <w:lang w:bidi="ar-SA"/>
        </w:rPr>
        <w:t>,</w:t>
      </w:r>
      <w:r w:rsidR="004F6212" w:rsidRPr="002839F7">
        <w:rPr>
          <w:rFonts w:ascii="Work Sans" w:eastAsia="Times New Roman" w:hAnsi="Work Sans" w:cs="Courier New"/>
          <w:sz w:val="22"/>
          <w:szCs w:val="22"/>
          <w:lang w:bidi="ar-SA"/>
        </w:rPr>
        <w:t xml:space="preserve"> </w:t>
      </w:r>
      <w:r w:rsidR="0053681B" w:rsidRPr="002839F7">
        <w:rPr>
          <w:rFonts w:ascii="Work Sans" w:eastAsia="Times New Roman" w:hAnsi="Work Sans" w:cs="Courier New"/>
          <w:sz w:val="22"/>
          <w:szCs w:val="22"/>
          <w:lang w:bidi="ar-SA"/>
        </w:rPr>
        <w:t>y el Decreto 613 del 9 de abril de 2019</w:t>
      </w:r>
      <w:r w:rsidR="0053681B">
        <w:rPr>
          <w:rFonts w:ascii="Work Sans" w:eastAsia="Times New Roman" w:hAnsi="Work Sans" w:cs="Courier New"/>
          <w:sz w:val="22"/>
          <w:szCs w:val="22"/>
          <w:lang w:bidi="ar-SA"/>
        </w:rPr>
        <w:t xml:space="preserve">, </w:t>
      </w:r>
      <w:r w:rsidR="004F6212" w:rsidRPr="00F60F1B">
        <w:rPr>
          <w:rFonts w:ascii="Work Sans" w:eastAsia="Times New Roman" w:hAnsi="Work Sans" w:cs="Courier New"/>
          <w:sz w:val="22"/>
          <w:szCs w:val="22"/>
          <w:lang w:bidi="ar-SA"/>
        </w:rPr>
        <w:t>y</w:t>
      </w:r>
    </w:p>
    <w:p w14:paraId="52822FDF" w14:textId="77777777" w:rsidR="00C16CB5" w:rsidRDefault="00C16CB5" w:rsidP="00F60F1B">
      <w:pPr>
        <w:pStyle w:val="Standard"/>
        <w:autoSpaceDE w:val="0"/>
        <w:jc w:val="center"/>
        <w:rPr>
          <w:rFonts w:ascii="Work Sans" w:eastAsia="DengXian Light" w:hAnsi="Work Sans" w:cs="Arial"/>
          <w:b/>
          <w:bCs/>
          <w:sz w:val="22"/>
          <w:szCs w:val="22"/>
        </w:rPr>
      </w:pPr>
    </w:p>
    <w:p w14:paraId="67736616" w14:textId="77777777" w:rsidR="00AD10C6" w:rsidRPr="00F60F1B" w:rsidRDefault="00AD10C6" w:rsidP="00F60F1B">
      <w:pPr>
        <w:pStyle w:val="Standard"/>
        <w:autoSpaceDE w:val="0"/>
        <w:jc w:val="center"/>
        <w:rPr>
          <w:rFonts w:ascii="Work Sans" w:eastAsia="DengXian Light" w:hAnsi="Work Sans" w:cs="Arial"/>
          <w:b/>
          <w:bCs/>
          <w:sz w:val="22"/>
          <w:szCs w:val="22"/>
        </w:rPr>
      </w:pPr>
    </w:p>
    <w:p w14:paraId="51203F4B" w14:textId="77777777" w:rsidR="00351E5D" w:rsidRPr="00F60F1B" w:rsidRDefault="00934529" w:rsidP="00F60F1B">
      <w:pPr>
        <w:pStyle w:val="Standard"/>
        <w:autoSpaceDE w:val="0"/>
        <w:jc w:val="center"/>
        <w:rPr>
          <w:rFonts w:ascii="Work Sans" w:eastAsia="DengXian Light" w:hAnsi="Work Sans" w:cs="Arial"/>
          <w:b/>
          <w:bCs/>
          <w:sz w:val="22"/>
          <w:szCs w:val="22"/>
        </w:rPr>
      </w:pPr>
      <w:r w:rsidRPr="00F60F1B">
        <w:rPr>
          <w:rFonts w:ascii="Work Sans" w:eastAsia="DengXian Light" w:hAnsi="Work Sans" w:cs="Arial"/>
          <w:b/>
          <w:bCs/>
          <w:sz w:val="22"/>
          <w:szCs w:val="22"/>
        </w:rPr>
        <w:t>CONSIDERANDO</w:t>
      </w:r>
    </w:p>
    <w:p w14:paraId="5D291043" w14:textId="77777777" w:rsidR="00351E5D" w:rsidRDefault="00351E5D" w:rsidP="00F60F1B">
      <w:pPr>
        <w:pStyle w:val="Standard"/>
        <w:autoSpaceDE w:val="0"/>
        <w:jc w:val="center"/>
        <w:rPr>
          <w:rFonts w:ascii="Work Sans" w:eastAsia="DengXian Light" w:hAnsi="Work Sans" w:cs="Arial"/>
          <w:b/>
          <w:bCs/>
          <w:sz w:val="22"/>
          <w:szCs w:val="22"/>
        </w:rPr>
      </w:pPr>
    </w:p>
    <w:p w14:paraId="0B61C963" w14:textId="77777777" w:rsidR="00AD10C6" w:rsidRPr="00F60F1B" w:rsidRDefault="00AD10C6" w:rsidP="00F60F1B">
      <w:pPr>
        <w:pStyle w:val="Standard"/>
        <w:autoSpaceDE w:val="0"/>
        <w:jc w:val="center"/>
        <w:rPr>
          <w:rFonts w:ascii="Work Sans" w:eastAsia="DengXian Light" w:hAnsi="Work Sans" w:cs="Arial"/>
          <w:b/>
          <w:bCs/>
          <w:sz w:val="22"/>
          <w:szCs w:val="22"/>
        </w:rPr>
      </w:pPr>
    </w:p>
    <w:p w14:paraId="417795C9" w14:textId="2AA336A5" w:rsidR="00351E5D" w:rsidRPr="00F60F1B" w:rsidRDefault="00E83376" w:rsidP="00F60F1B">
      <w:pPr>
        <w:widowControl/>
        <w:tabs>
          <w:tab w:val="left" w:pos="0"/>
        </w:tabs>
        <w:suppressAutoHyphens w:val="0"/>
        <w:jc w:val="both"/>
        <w:textAlignment w:val="auto"/>
        <w:rPr>
          <w:rFonts w:ascii="Work Sans" w:eastAsia="DengXian Light" w:hAnsi="Work Sans"/>
          <w:sz w:val="22"/>
          <w:szCs w:val="22"/>
        </w:rPr>
      </w:pPr>
      <w:r w:rsidRPr="00F60F1B">
        <w:rPr>
          <w:rFonts w:ascii="Work Sans" w:eastAsia="DengXian Light" w:hAnsi="Work Sans" w:cs="Times New Roman"/>
          <w:kern w:val="0"/>
          <w:sz w:val="22"/>
          <w:szCs w:val="22"/>
          <w:lang w:val="es" w:eastAsia="es-ES" w:bidi="ar-SA"/>
        </w:rPr>
        <w:t xml:space="preserve">Que la Ley 105 de 1993 </w:t>
      </w:r>
      <w:r w:rsidRPr="00F60F1B">
        <w:rPr>
          <w:rFonts w:ascii="Work Sans" w:eastAsia="DengXian Light" w:hAnsi="Work Sans" w:cs="Times New Roman"/>
          <w:i/>
          <w:kern w:val="0"/>
          <w:sz w:val="22"/>
          <w:szCs w:val="22"/>
          <w:lang w:val="es" w:eastAsia="es-ES" w:bidi="ar-SA"/>
        </w:rPr>
        <w:t>"Por la cual se dictan disposiciones básicas sobre el transporte, se redistribuyen competencias y recursos entre la Nación y las Entidades Territoriales, se reglamenta la planeación en el sector transporte y se dictan otras disposiciones</w:t>
      </w:r>
      <w:r w:rsidRPr="00F60F1B">
        <w:rPr>
          <w:rFonts w:ascii="Work Sans" w:eastAsia="DengXian Light" w:hAnsi="Work Sans" w:cs="Times New Roman"/>
          <w:kern w:val="0"/>
          <w:sz w:val="22"/>
          <w:szCs w:val="22"/>
          <w:lang w:val="es" w:eastAsia="es-ES" w:bidi="ar-SA"/>
        </w:rPr>
        <w:t>" en su artículo 21</w:t>
      </w:r>
      <w:r w:rsidR="00003EF1" w:rsidRPr="00F60F1B">
        <w:rPr>
          <w:rFonts w:ascii="Work Sans" w:eastAsia="DengXian Light" w:hAnsi="Work Sans" w:cs="Times New Roman"/>
          <w:kern w:val="0"/>
          <w:sz w:val="22"/>
          <w:szCs w:val="22"/>
          <w:lang w:val="es" w:eastAsia="es-ES" w:bidi="ar-SA"/>
        </w:rPr>
        <w:t xml:space="preserve"> </w:t>
      </w:r>
      <w:r w:rsidR="0029509A" w:rsidRPr="00F60F1B">
        <w:rPr>
          <w:rFonts w:ascii="Work Sans" w:eastAsia="Times New Roman" w:hAnsi="Work Sans" w:cs="Courier New"/>
          <w:sz w:val="22"/>
          <w:szCs w:val="22"/>
          <w:lang w:bidi="ar-SA"/>
        </w:rPr>
        <w:t xml:space="preserve">modificado por el </w:t>
      </w:r>
      <w:r w:rsidR="00D16F46" w:rsidRPr="00F60F1B">
        <w:rPr>
          <w:rFonts w:ascii="Work Sans" w:eastAsia="Times New Roman" w:hAnsi="Work Sans" w:cs="Courier New"/>
          <w:sz w:val="22"/>
          <w:szCs w:val="22"/>
          <w:lang w:bidi="ar-SA"/>
        </w:rPr>
        <w:t>artículo</w:t>
      </w:r>
      <w:r w:rsidR="0029509A" w:rsidRPr="00F60F1B">
        <w:rPr>
          <w:rFonts w:ascii="Work Sans" w:eastAsia="Times New Roman" w:hAnsi="Work Sans" w:cs="Courier New"/>
          <w:sz w:val="22"/>
          <w:szCs w:val="22"/>
          <w:lang w:bidi="ar-SA"/>
        </w:rPr>
        <w:t xml:space="preserve"> 1° de la </w:t>
      </w:r>
      <w:hyperlink r:id="rId11" w:tooltip="Haga clic para abrir TODA la Ley 787 de 2002" w:history="1">
        <w:r w:rsidR="0029509A" w:rsidRPr="00F60F1B">
          <w:rPr>
            <w:rFonts w:ascii="Work Sans" w:eastAsia="Times New Roman" w:hAnsi="Work Sans" w:cs="Courier New"/>
            <w:sz w:val="22"/>
            <w:szCs w:val="22"/>
            <w:lang w:bidi="ar-SA"/>
          </w:rPr>
          <w:t>Ley 787 de 2002</w:t>
        </w:r>
      </w:hyperlink>
      <w:r w:rsidR="0029509A" w:rsidRPr="00F60F1B">
        <w:rPr>
          <w:rFonts w:ascii="Work Sans" w:eastAsia="Times New Roman" w:hAnsi="Work Sans" w:cs="Courier New"/>
          <w:sz w:val="22"/>
          <w:szCs w:val="22"/>
          <w:lang w:bidi="ar-SA"/>
        </w:rPr>
        <w:t xml:space="preserve">, </w:t>
      </w:r>
      <w:r w:rsidRPr="00F60F1B">
        <w:rPr>
          <w:rFonts w:ascii="Work Sans" w:eastAsia="DengXian Light" w:hAnsi="Work Sans" w:cs="Times New Roman"/>
          <w:kern w:val="0"/>
          <w:sz w:val="22"/>
          <w:szCs w:val="22"/>
          <w:lang w:val="es" w:eastAsia="es-ES" w:bidi="ar-SA"/>
        </w:rPr>
        <w:t>establece:</w:t>
      </w:r>
    </w:p>
    <w:p w14:paraId="23BA0A0D" w14:textId="77777777" w:rsidR="00351E5D" w:rsidRPr="00F60F1B" w:rsidRDefault="00351E5D" w:rsidP="00F60F1B">
      <w:pPr>
        <w:widowControl/>
        <w:tabs>
          <w:tab w:val="left" w:pos="0"/>
        </w:tabs>
        <w:suppressAutoHyphens w:val="0"/>
        <w:jc w:val="both"/>
        <w:textAlignment w:val="auto"/>
        <w:rPr>
          <w:rFonts w:ascii="Work Sans" w:eastAsia="DengXian Light" w:hAnsi="Work Sans" w:cs="Times New Roman"/>
          <w:kern w:val="0"/>
          <w:sz w:val="22"/>
          <w:szCs w:val="22"/>
          <w:lang w:val="es" w:eastAsia="es-ES" w:bidi="ar-SA"/>
        </w:rPr>
      </w:pPr>
    </w:p>
    <w:p w14:paraId="332059E2" w14:textId="77777777" w:rsidR="00E37444" w:rsidRPr="00FC408F" w:rsidRDefault="00003EF1" w:rsidP="00351887">
      <w:pPr>
        <w:tabs>
          <w:tab w:val="left" w:pos="8222"/>
        </w:tabs>
        <w:ind w:left="426" w:right="616"/>
        <w:jc w:val="both"/>
        <w:rPr>
          <w:rFonts w:ascii="Work Sans" w:eastAsia="DengXian Light" w:hAnsi="Work Sans" w:cs="Times New Roman"/>
          <w:i/>
          <w:kern w:val="0"/>
          <w:sz w:val="20"/>
          <w:szCs w:val="22"/>
          <w:lang w:val="es" w:eastAsia="es-ES" w:bidi="ar-SA"/>
        </w:rPr>
      </w:pPr>
      <w:r w:rsidRPr="00FC408F">
        <w:rPr>
          <w:rFonts w:ascii="Work Sans" w:eastAsia="DengXian Light" w:hAnsi="Work Sans" w:cs="Times New Roman"/>
          <w:i/>
          <w:kern w:val="0"/>
          <w:sz w:val="20"/>
          <w:szCs w:val="22"/>
          <w:lang w:val="es" w:eastAsia="es-ES" w:bidi="ar-SA"/>
        </w:rPr>
        <w:t>“</w:t>
      </w:r>
      <w:r w:rsidR="00E37444" w:rsidRPr="00FC408F">
        <w:rPr>
          <w:rFonts w:ascii="Work Sans" w:eastAsia="DengXian Light" w:hAnsi="Work Sans" w:cs="Times New Roman"/>
          <w:i/>
          <w:kern w:val="0"/>
          <w:sz w:val="20"/>
          <w:szCs w:val="22"/>
          <w:lang w:val="es" w:eastAsia="es-ES" w:bidi="ar-SA"/>
        </w:rPr>
        <w:t xml:space="preserve">Artículo 21. </w:t>
      </w:r>
      <w:r w:rsidR="00E37444" w:rsidRPr="00FC408F">
        <w:rPr>
          <w:rFonts w:ascii="Work Sans" w:eastAsia="DengXian Light" w:hAnsi="Work Sans"/>
          <w:i/>
          <w:iCs/>
          <w:color w:val="000000"/>
          <w:sz w:val="20"/>
          <w:szCs w:val="22"/>
        </w:rPr>
        <w:t>Tasas, tarifas y peajes en la infraestructura de transporte a cargo de la Nación.</w:t>
      </w:r>
      <w:r w:rsidR="00E37444" w:rsidRPr="00FC408F">
        <w:rPr>
          <w:rFonts w:ascii="Work Sans" w:eastAsia="DengXian Light" w:hAnsi="Work Sans"/>
          <w:i/>
          <w:color w:val="000000"/>
          <w:sz w:val="20"/>
          <w:szCs w:val="22"/>
        </w:rPr>
        <w:t xml:space="preserve">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7B24FFAD" w14:textId="77777777" w:rsidR="00003EF1" w:rsidRPr="00FC408F" w:rsidRDefault="00003EF1" w:rsidP="00351887">
      <w:pPr>
        <w:tabs>
          <w:tab w:val="left" w:pos="8222"/>
        </w:tabs>
        <w:ind w:left="426" w:right="616"/>
        <w:jc w:val="both"/>
        <w:rPr>
          <w:rFonts w:ascii="Work Sans" w:eastAsia="DengXian Light" w:hAnsi="Work Sans"/>
          <w:i/>
          <w:color w:val="000000"/>
          <w:sz w:val="20"/>
          <w:szCs w:val="22"/>
        </w:rPr>
      </w:pPr>
    </w:p>
    <w:p w14:paraId="5571821D"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Para estos efectos, la Nación establecerá peajes, tarifas y tasas sobre el uso de la infraestructura nacional de transporte y los recursos provenientes de su cobro se usarán exclusivamente para ese modo de transporte.</w:t>
      </w:r>
    </w:p>
    <w:p w14:paraId="7E996C85"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5EE53049"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Todos los servicios que la Nación o sus entidades descentralizadas presten a los usuarios accesoriamente a la utilización de la infraestructura Nacional de Transporte, estarán sujetos al cobro de tasas o tarifas.</w:t>
      </w:r>
    </w:p>
    <w:p w14:paraId="197A5808"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058FF9E2"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Para la fijación y cobro de tasas, tarifas y peajes, se observarán los siguientes principios:</w:t>
      </w:r>
    </w:p>
    <w:p w14:paraId="7F7217CF"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57084FB1"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a) Los ingresos provenientes de la utilización de la infraestructura de transporte, deberán garantizar su adecuado mantenimiento, operación y desarrollo;</w:t>
      </w:r>
    </w:p>
    <w:p w14:paraId="74E61DED"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3B170B21"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 xml:space="preserve">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sidRPr="00FC408F">
        <w:rPr>
          <w:rStyle w:val="spelle"/>
          <w:rFonts w:ascii="Work Sans" w:eastAsia="DengXian Light" w:hAnsi="Work Sans"/>
          <w:i/>
          <w:color w:val="000000"/>
          <w:sz w:val="20"/>
          <w:szCs w:val="22"/>
        </w:rPr>
        <w:t>Inpec</w:t>
      </w:r>
      <w:proofErr w:type="spellEnd"/>
      <w:r w:rsidRPr="00FC408F">
        <w:rPr>
          <w:rFonts w:ascii="Work Sans" w:eastAsia="DengXian Light" w:hAnsi="Work Sans"/>
          <w:i/>
          <w:color w:val="000000"/>
          <w:sz w:val="20"/>
          <w:szCs w:val="22"/>
        </w:rPr>
        <w:t xml:space="preserve">, vehículos oficiales del (DAS) Departamento Administrativo de Seguridad y de las demás instituciones que prestan funciones de Policía Judicial; </w:t>
      </w:r>
    </w:p>
    <w:p w14:paraId="7E12B88B"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2F3E983F"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c) El valor de las tasas o tarifas será determinado por la autoridad competente; su recaudo estará a cargo de las entidades públicas o privadas, responsables de la prestación del servicio;</w:t>
      </w:r>
    </w:p>
    <w:p w14:paraId="0F636429"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lastRenderedPageBreak/>
        <w:t> </w:t>
      </w:r>
    </w:p>
    <w:p w14:paraId="73062001"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d) Las tasas de peaje serán diferenciales, es decir, se fijarán en proporción a las distancias recorridas, las características vehiculares y sus respectivos costos de operación;</w:t>
      </w:r>
    </w:p>
    <w:p w14:paraId="4D06BF86"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16EE4695"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e) Para la determinación del valor del peaje y de las tasas de valoración en las vías nacionales, se tendrá en cuenta un criterio de equidad fiscal.</w:t>
      </w:r>
    </w:p>
    <w:p w14:paraId="4E167FDF"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50345B43"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Parágrafo 1°. La Nación podrá en caso de necesidad y previo concepto del Ministerio de Transporte, apropiar recursos del Presupuesto Nacional para el mantenimiento, operación y desarrollo de la infraestructura de transporte.</w:t>
      </w:r>
    </w:p>
    <w:p w14:paraId="039DFD99"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5F168B68"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r w:rsidR="0029509A" w:rsidRPr="00FC408F">
        <w:rPr>
          <w:rFonts w:ascii="Work Sans" w:eastAsia="DengXian Light" w:hAnsi="Work Sans"/>
          <w:i/>
          <w:color w:val="000000"/>
          <w:sz w:val="20"/>
          <w:szCs w:val="22"/>
        </w:rPr>
        <w:t>.</w:t>
      </w:r>
    </w:p>
    <w:p w14:paraId="7EEEF0CA"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2F9877AF"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Parágrafo 3°. Facúltese a las Entidades Territoriales para decretar las exenciones contempladas en el literal b), del artículo 1°.</w:t>
      </w:r>
    </w:p>
    <w:p w14:paraId="0734499F"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sz w:val="20"/>
          <w:szCs w:val="22"/>
          <w:lang w:val="es-MX"/>
        </w:rPr>
        <w:t> </w:t>
      </w:r>
    </w:p>
    <w:p w14:paraId="7BF91274" w14:textId="77777777" w:rsidR="00E37444" w:rsidRPr="00FC408F" w:rsidRDefault="00E37444" w:rsidP="00351887">
      <w:pPr>
        <w:tabs>
          <w:tab w:val="left" w:pos="8222"/>
        </w:tabs>
        <w:ind w:left="426" w:right="616"/>
        <w:jc w:val="both"/>
        <w:rPr>
          <w:rFonts w:ascii="Work Sans" w:eastAsia="DengXian Light" w:hAnsi="Work Sans"/>
          <w:i/>
          <w:sz w:val="20"/>
          <w:szCs w:val="22"/>
        </w:rPr>
      </w:pPr>
      <w:r w:rsidRPr="00FC408F">
        <w:rPr>
          <w:rFonts w:ascii="Work Sans" w:eastAsia="DengXian Light" w:hAnsi="Work Sans"/>
          <w:i/>
          <w:color w:val="000000"/>
          <w:sz w:val="20"/>
          <w:szCs w:val="22"/>
        </w:rPr>
        <w:t>Parágrafo 4°. Se entiende también las vías “Concesionadas”.</w:t>
      </w:r>
    </w:p>
    <w:p w14:paraId="1D45E71A" w14:textId="77777777" w:rsidR="002D219E" w:rsidRPr="00F60F1B" w:rsidRDefault="002D219E" w:rsidP="00F60F1B">
      <w:pPr>
        <w:widowControl/>
        <w:tabs>
          <w:tab w:val="left" w:pos="0"/>
        </w:tabs>
        <w:suppressAutoHyphens w:val="0"/>
        <w:ind w:left="709" w:right="709"/>
        <w:jc w:val="both"/>
        <w:textAlignment w:val="auto"/>
        <w:rPr>
          <w:rFonts w:ascii="Work Sans" w:eastAsia="DengXian Light" w:hAnsi="Work Sans" w:cs="Times New Roman"/>
          <w:i/>
          <w:kern w:val="0"/>
          <w:sz w:val="22"/>
          <w:szCs w:val="22"/>
          <w:lang w:eastAsia="es-ES" w:bidi="ar-SA"/>
        </w:rPr>
      </w:pPr>
    </w:p>
    <w:p w14:paraId="1DBF86C5" w14:textId="77777777" w:rsidR="002D219E" w:rsidRPr="00F60F1B" w:rsidRDefault="002D219E" w:rsidP="00F60F1B">
      <w:pPr>
        <w:widowControl/>
        <w:tabs>
          <w:tab w:val="left" w:pos="0"/>
        </w:tabs>
        <w:suppressAutoHyphens w:val="0"/>
        <w:ind w:right="49"/>
        <w:jc w:val="both"/>
        <w:textAlignment w:val="auto"/>
        <w:rPr>
          <w:rFonts w:ascii="Work Sans" w:eastAsia="DengXian Light" w:hAnsi="Work Sans" w:cs="Times New Roman"/>
          <w:kern w:val="0"/>
          <w:sz w:val="22"/>
          <w:szCs w:val="22"/>
          <w:lang w:val="es" w:eastAsia="es-ES" w:bidi="ar-SA"/>
        </w:rPr>
      </w:pPr>
      <w:r w:rsidRPr="00F60F1B">
        <w:rPr>
          <w:rFonts w:ascii="Work Sans" w:eastAsia="DengXian Light" w:hAnsi="Work Sans" w:cs="Times New Roman"/>
          <w:kern w:val="0"/>
          <w:sz w:val="22"/>
          <w:szCs w:val="22"/>
          <w:lang w:val="es" w:eastAsia="es-ES" w:bidi="ar-SA"/>
        </w:rPr>
        <w:t>Que el Decreto 087 de 2011 “</w:t>
      </w:r>
      <w:r w:rsidRPr="00F60F1B">
        <w:rPr>
          <w:rFonts w:ascii="Work Sans" w:eastAsia="DengXian Light" w:hAnsi="Work Sans" w:cs="Times New Roman"/>
          <w:i/>
          <w:kern w:val="0"/>
          <w:sz w:val="22"/>
          <w:szCs w:val="22"/>
          <w:lang w:val="es" w:eastAsia="es-ES" w:bidi="ar-SA"/>
        </w:rPr>
        <w:t>Por el cual se modifica la estructura del Ministerio de Transporte, y se determinan las funciones de sus dependencias</w:t>
      </w:r>
      <w:r w:rsidRPr="00F60F1B">
        <w:rPr>
          <w:rFonts w:ascii="Work Sans" w:eastAsia="DengXian Light" w:hAnsi="Work Sans" w:cs="Times New Roman"/>
          <w:kern w:val="0"/>
          <w:sz w:val="22"/>
          <w:szCs w:val="22"/>
          <w:lang w:val="es" w:eastAsia="es-ES" w:bidi="ar-SA"/>
        </w:rPr>
        <w:t>.” establece:</w:t>
      </w:r>
    </w:p>
    <w:p w14:paraId="57A2017E" w14:textId="77777777" w:rsidR="002D219E" w:rsidRPr="00F60F1B" w:rsidRDefault="002D219E" w:rsidP="00F60F1B">
      <w:pPr>
        <w:widowControl/>
        <w:tabs>
          <w:tab w:val="left" w:pos="0"/>
        </w:tabs>
        <w:suppressAutoHyphens w:val="0"/>
        <w:ind w:left="709" w:right="709"/>
        <w:jc w:val="both"/>
        <w:textAlignment w:val="auto"/>
        <w:rPr>
          <w:rFonts w:ascii="Work Sans" w:eastAsia="DengXian Light" w:hAnsi="Work Sans" w:cs="Times New Roman"/>
          <w:i/>
          <w:kern w:val="0"/>
          <w:sz w:val="22"/>
          <w:szCs w:val="22"/>
          <w:lang w:val="es" w:eastAsia="es-ES" w:bidi="ar-SA"/>
        </w:rPr>
      </w:pPr>
    </w:p>
    <w:p w14:paraId="7D201503" w14:textId="77777777" w:rsidR="006512B6" w:rsidRPr="00FC408F" w:rsidRDefault="006512B6" w:rsidP="00F60F1B">
      <w:pPr>
        <w:ind w:left="426" w:right="474"/>
        <w:jc w:val="both"/>
        <w:rPr>
          <w:rFonts w:ascii="Work Sans" w:eastAsia="DengXian Light" w:hAnsi="Work Sans" w:cs="Times New Roman"/>
          <w:i/>
          <w:kern w:val="0"/>
          <w:sz w:val="20"/>
          <w:szCs w:val="22"/>
          <w:lang w:val="es" w:eastAsia="es-ES" w:bidi="ar-SA"/>
        </w:rPr>
      </w:pPr>
      <w:r w:rsidRPr="00FC408F">
        <w:rPr>
          <w:rFonts w:ascii="Work Sans" w:eastAsia="DengXian Light" w:hAnsi="Work Sans" w:cs="Times New Roman"/>
          <w:i/>
          <w:kern w:val="0"/>
          <w:sz w:val="20"/>
          <w:szCs w:val="22"/>
          <w:lang w:val="es" w:eastAsia="es-ES" w:bidi="ar-SA"/>
        </w:rPr>
        <w:t>“Artículo 6°. Funciones del Despacho del Ministro de Transporte. Son funciones del Despacho del Ministro de Transporte, además de las señaladas por la Constitución Política y la ley, las siguientes:</w:t>
      </w:r>
    </w:p>
    <w:p w14:paraId="52D316EA" w14:textId="77777777" w:rsidR="006512B6" w:rsidRPr="00FC408F" w:rsidRDefault="006512B6" w:rsidP="00F60F1B">
      <w:pPr>
        <w:widowControl/>
        <w:tabs>
          <w:tab w:val="left" w:pos="0"/>
        </w:tabs>
        <w:suppressAutoHyphens w:val="0"/>
        <w:ind w:left="709" w:right="709"/>
        <w:jc w:val="both"/>
        <w:textAlignment w:val="auto"/>
        <w:rPr>
          <w:rFonts w:ascii="Work Sans" w:eastAsia="DengXian Light" w:hAnsi="Work Sans" w:cs="Times New Roman"/>
          <w:i/>
          <w:kern w:val="0"/>
          <w:sz w:val="20"/>
          <w:szCs w:val="22"/>
          <w:lang w:val="es" w:eastAsia="es-ES" w:bidi="ar-SA"/>
        </w:rPr>
      </w:pPr>
      <w:r w:rsidRPr="00FC408F">
        <w:rPr>
          <w:rFonts w:ascii="Work Sans" w:eastAsia="DengXian Light" w:hAnsi="Work Sans" w:cs="Times New Roman"/>
          <w:i/>
          <w:kern w:val="0"/>
          <w:sz w:val="20"/>
          <w:szCs w:val="22"/>
          <w:lang w:val="es" w:eastAsia="es-ES" w:bidi="ar-SA"/>
        </w:rPr>
        <w:t xml:space="preserve"> </w:t>
      </w:r>
    </w:p>
    <w:p w14:paraId="0722EE8C" w14:textId="77777777" w:rsidR="002D219E" w:rsidRPr="00FC408F" w:rsidRDefault="002D219E" w:rsidP="00FC408F">
      <w:pPr>
        <w:widowControl/>
        <w:suppressAutoHyphens w:val="0"/>
        <w:ind w:left="567" w:right="709"/>
        <w:jc w:val="both"/>
        <w:textAlignment w:val="auto"/>
        <w:rPr>
          <w:rFonts w:ascii="Work Sans" w:eastAsia="DengXian Light" w:hAnsi="Work Sans" w:cs="Times New Roman"/>
          <w:i/>
          <w:kern w:val="0"/>
          <w:sz w:val="20"/>
          <w:szCs w:val="22"/>
          <w:lang w:val="es" w:eastAsia="es-ES" w:bidi="ar-SA"/>
        </w:rPr>
      </w:pPr>
      <w:r w:rsidRPr="00FC408F">
        <w:rPr>
          <w:rFonts w:ascii="Work Sans" w:eastAsia="DengXian Light" w:hAnsi="Work Sans" w:cs="Times New Roman"/>
          <w:i/>
          <w:kern w:val="0"/>
          <w:sz w:val="20"/>
          <w:szCs w:val="22"/>
          <w:lang w:val="es" w:eastAsia="es-ES" w:bidi="ar-SA"/>
        </w:rPr>
        <w:t>6.15. Establecer los peajes, tarifas, tasas y derechos a cobrar por el uso de la infraestructura de los modos de transporte, excepto el aéreo.</w:t>
      </w:r>
      <w:r w:rsidR="00FC408F">
        <w:rPr>
          <w:rFonts w:ascii="Work Sans" w:eastAsia="DengXian Light" w:hAnsi="Work Sans" w:cs="Times New Roman"/>
          <w:i/>
          <w:kern w:val="0"/>
          <w:sz w:val="20"/>
          <w:szCs w:val="22"/>
          <w:lang w:val="es" w:eastAsia="es-ES" w:bidi="ar-SA"/>
        </w:rPr>
        <w:t xml:space="preserve"> </w:t>
      </w:r>
      <w:r w:rsidRPr="00FC408F">
        <w:rPr>
          <w:rFonts w:ascii="Work Sans" w:eastAsia="DengXian Light" w:hAnsi="Work Sans" w:cs="Times New Roman"/>
          <w:i/>
          <w:kern w:val="0"/>
          <w:sz w:val="20"/>
          <w:szCs w:val="22"/>
          <w:lang w:val="es" w:eastAsia="es-ES" w:bidi="ar-SA"/>
        </w:rPr>
        <w:t>(…)”</w:t>
      </w:r>
    </w:p>
    <w:p w14:paraId="622614AC" w14:textId="77777777" w:rsidR="004A41DD" w:rsidRPr="00F60F1B" w:rsidRDefault="004A41DD" w:rsidP="00F60F1B">
      <w:pPr>
        <w:widowControl/>
        <w:tabs>
          <w:tab w:val="left" w:pos="0"/>
        </w:tabs>
        <w:suppressAutoHyphens w:val="0"/>
        <w:ind w:right="709"/>
        <w:jc w:val="both"/>
        <w:textAlignment w:val="auto"/>
        <w:rPr>
          <w:rFonts w:ascii="Work Sans" w:eastAsia="DengXian Light" w:hAnsi="Work Sans" w:cs="Times New Roman"/>
          <w:i/>
          <w:kern w:val="0"/>
          <w:sz w:val="22"/>
          <w:szCs w:val="22"/>
          <w:lang w:val="es" w:eastAsia="es-ES" w:bidi="ar-SA"/>
        </w:rPr>
      </w:pPr>
    </w:p>
    <w:p w14:paraId="69F403F1" w14:textId="77777777" w:rsidR="001D2834" w:rsidRPr="00F60F1B" w:rsidRDefault="001D2834" w:rsidP="001D2834">
      <w:pPr>
        <w:widowControl/>
        <w:suppressAutoHyphens w:val="0"/>
        <w:jc w:val="both"/>
        <w:textAlignment w:val="auto"/>
        <w:rPr>
          <w:rFonts w:ascii="Work Sans" w:eastAsia="DengXian Light" w:hAnsi="Work Sans" w:cs="Times New Roman"/>
          <w:kern w:val="0"/>
          <w:sz w:val="22"/>
          <w:szCs w:val="22"/>
          <w:lang w:val="es" w:eastAsia="es-ES" w:bidi="ar-SA"/>
        </w:rPr>
      </w:pPr>
      <w:r w:rsidRPr="00F60F1B">
        <w:rPr>
          <w:rFonts w:ascii="Work Sans" w:eastAsia="DengXian Light" w:hAnsi="Work Sans" w:cs="Times New Roman"/>
          <w:kern w:val="0"/>
          <w:sz w:val="22"/>
          <w:szCs w:val="22"/>
          <w:lang w:val="es" w:eastAsia="es-ES" w:bidi="ar-SA"/>
        </w:rPr>
        <w:t>Que los numerales 1 y 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51481F3F" w14:textId="77777777" w:rsidR="001D2834" w:rsidRPr="00F60F1B" w:rsidRDefault="001D2834" w:rsidP="001D2834">
      <w:pPr>
        <w:widowControl/>
        <w:suppressAutoHyphens w:val="0"/>
        <w:jc w:val="both"/>
        <w:textAlignment w:val="auto"/>
        <w:rPr>
          <w:rFonts w:ascii="Work Sans" w:eastAsia="DengXian Light" w:hAnsi="Work Sans" w:cs="Times New Roman"/>
          <w:sz w:val="22"/>
          <w:szCs w:val="22"/>
          <w:lang w:val="es" w:eastAsia="es-ES"/>
        </w:rPr>
      </w:pPr>
    </w:p>
    <w:p w14:paraId="56E3A6E7" w14:textId="77777777" w:rsidR="001D2834" w:rsidRPr="00F60F1B" w:rsidRDefault="001D2834" w:rsidP="001D2834">
      <w:pPr>
        <w:ind w:right="49"/>
        <w:jc w:val="both"/>
        <w:rPr>
          <w:rFonts w:ascii="Work Sans" w:eastAsia="DengXian Light" w:hAnsi="Work Sans" w:cs="Times New Roman"/>
          <w:sz w:val="22"/>
          <w:szCs w:val="22"/>
          <w:lang w:val="es" w:eastAsia="es-ES"/>
        </w:rPr>
      </w:pPr>
      <w:r w:rsidRPr="00F60F1B">
        <w:rPr>
          <w:rFonts w:ascii="Work Sans" w:eastAsia="DengXian Light" w:hAnsi="Work Sans" w:cs="Times New Roman"/>
          <w:sz w:val="22"/>
          <w:szCs w:val="22"/>
          <w:lang w:val="es" w:eastAsia="es-ES"/>
        </w:rPr>
        <w:t xml:space="preserve">Que igualmente el numeral 14 del artículo 11 del Decreto 4165 de 2011 </w:t>
      </w:r>
      <w:r w:rsidRPr="00FC408F">
        <w:rPr>
          <w:rFonts w:ascii="Work Sans" w:eastAsia="DengXian Light" w:hAnsi="Work Sans" w:cs="Times New Roman"/>
          <w:i/>
          <w:sz w:val="22"/>
          <w:szCs w:val="22"/>
          <w:lang w:val="es" w:eastAsia="es-ES"/>
        </w:rPr>
        <w:t xml:space="preserve">“por el cual </w:t>
      </w:r>
      <w:r w:rsidR="00FC408F" w:rsidRPr="00FC408F">
        <w:rPr>
          <w:rFonts w:ascii="Work Sans" w:eastAsia="DengXian Light" w:hAnsi="Work Sans" w:cs="Times New Roman"/>
          <w:i/>
          <w:sz w:val="22"/>
          <w:szCs w:val="22"/>
          <w:lang w:val="es" w:eastAsia="es-ES"/>
        </w:rPr>
        <w:t>por el cual se cambia la naturaleza jurídica, cambia de denominación y se fijan otras disposiciones del Instituto Nacional de Concesiones (INCO)</w:t>
      </w:r>
      <w:r w:rsidRPr="00FC408F">
        <w:rPr>
          <w:rFonts w:ascii="Work Sans" w:eastAsia="DengXian Light" w:hAnsi="Work Sans" w:cs="Times New Roman"/>
          <w:i/>
          <w:sz w:val="22"/>
          <w:szCs w:val="22"/>
          <w:lang w:val="es" w:eastAsia="es-ES"/>
        </w:rPr>
        <w:t xml:space="preserve">” </w:t>
      </w:r>
      <w:r w:rsidRPr="00F60F1B">
        <w:rPr>
          <w:rFonts w:ascii="Work Sans" w:eastAsia="DengXian Light" w:hAnsi="Work Sans" w:cs="Times New Roman"/>
          <w:sz w:val="22"/>
          <w:szCs w:val="22"/>
          <w:lang w:val="es" w:eastAsia="es-ES"/>
        </w:rPr>
        <w:t xml:space="preserve">establece como </w:t>
      </w:r>
      <w:r w:rsidR="00FC408F" w:rsidRPr="00F60F1B">
        <w:rPr>
          <w:rFonts w:ascii="Work Sans" w:eastAsia="DengXian Light" w:hAnsi="Work Sans" w:cs="Times New Roman"/>
          <w:sz w:val="22"/>
          <w:szCs w:val="22"/>
          <w:lang w:val="es" w:eastAsia="es-ES"/>
        </w:rPr>
        <w:t>función</w:t>
      </w:r>
      <w:r w:rsidRPr="00F60F1B">
        <w:rPr>
          <w:rFonts w:ascii="Work Sans" w:eastAsia="DengXian Light" w:hAnsi="Work Sans" w:cs="Times New Roman"/>
          <w:sz w:val="22"/>
          <w:szCs w:val="22"/>
          <w:lang w:val="es" w:eastAsia="es-ES"/>
        </w:rPr>
        <w:t xml:space="preserve"> del </w:t>
      </w:r>
      <w:proofErr w:type="gramStart"/>
      <w:r w:rsidRPr="00F60F1B">
        <w:rPr>
          <w:rFonts w:ascii="Work Sans" w:eastAsia="DengXian Light" w:hAnsi="Work Sans" w:cs="Times New Roman"/>
          <w:sz w:val="22"/>
          <w:szCs w:val="22"/>
          <w:lang w:val="es" w:eastAsia="es-ES"/>
        </w:rPr>
        <w:t>Presidente</w:t>
      </w:r>
      <w:proofErr w:type="gramEnd"/>
      <w:r w:rsidRPr="00F60F1B">
        <w:rPr>
          <w:rFonts w:ascii="Work Sans" w:eastAsia="DengXian Light" w:hAnsi="Work Sans" w:cs="Times New Roman"/>
          <w:sz w:val="22"/>
          <w:szCs w:val="22"/>
          <w:lang w:val="es" w:eastAsia="es-ES"/>
        </w:rPr>
        <w:t xml:space="preserve"> de la Agencia Nacional de Infraestructura, la siguiente:</w:t>
      </w:r>
    </w:p>
    <w:p w14:paraId="7686BEC9" w14:textId="77777777" w:rsidR="001D2834" w:rsidRPr="00F60F1B" w:rsidRDefault="001D2834" w:rsidP="001D2834">
      <w:pPr>
        <w:ind w:right="49"/>
        <w:jc w:val="both"/>
        <w:rPr>
          <w:rFonts w:ascii="Work Sans" w:eastAsia="DengXian Light" w:hAnsi="Work Sans" w:cs="Times New Roman"/>
          <w:sz w:val="22"/>
          <w:szCs w:val="22"/>
          <w:highlight w:val="yellow"/>
        </w:rPr>
      </w:pPr>
    </w:p>
    <w:p w14:paraId="13B5B047" w14:textId="77777777" w:rsidR="008D4E55" w:rsidRDefault="001D2834" w:rsidP="00351887">
      <w:pPr>
        <w:ind w:left="567" w:right="616"/>
        <w:jc w:val="both"/>
        <w:rPr>
          <w:rFonts w:ascii="Work Sans" w:eastAsia="DengXian Light" w:hAnsi="Work Sans" w:cs="Times New Roman"/>
          <w:i/>
          <w:sz w:val="20"/>
          <w:szCs w:val="22"/>
        </w:rPr>
      </w:pPr>
      <w:r w:rsidRPr="00FC408F">
        <w:rPr>
          <w:rFonts w:ascii="Work Sans" w:eastAsia="DengXian Light" w:hAnsi="Work Sans" w:cs="Times New Roman"/>
          <w:i/>
          <w:sz w:val="20"/>
          <w:szCs w:val="22"/>
        </w:rPr>
        <w:t xml:space="preserve">“14. Proponer al Ministerio de Transporte o a las entidades competentes, las tarifas de peajes y tasas a cobrar por el uso de las áreas e infraestructura de transporte que haga parte de proyectos a cargo de la Agencia, de acuerdo con las políticas del Ministerio de Transporte.  </w:t>
      </w:r>
    </w:p>
    <w:p w14:paraId="66D01B1A" w14:textId="77777777" w:rsidR="008D4E55" w:rsidRPr="008D4E55" w:rsidRDefault="008D4E55" w:rsidP="008D4E55">
      <w:pPr>
        <w:ind w:right="616"/>
        <w:jc w:val="both"/>
        <w:rPr>
          <w:rFonts w:ascii="Work Sans" w:eastAsia="DengXian Light" w:hAnsi="Work Sans" w:cs="Times New Roman"/>
          <w:sz w:val="22"/>
          <w:szCs w:val="22"/>
          <w:lang w:val="es" w:eastAsia="es-ES"/>
        </w:rPr>
      </w:pPr>
    </w:p>
    <w:p w14:paraId="289552A2" w14:textId="5E9C7178" w:rsidR="007E0A84" w:rsidRDefault="007E0A84" w:rsidP="007E0A84">
      <w:pPr>
        <w:widowControl/>
        <w:tabs>
          <w:tab w:val="left" w:pos="0"/>
        </w:tabs>
        <w:suppressAutoHyphens w:val="0"/>
        <w:ind w:right="49"/>
        <w:jc w:val="both"/>
        <w:textAlignment w:val="auto"/>
        <w:rPr>
          <w:rFonts w:ascii="Work Sans" w:eastAsia="DengXian Light" w:hAnsi="Work Sans" w:cs="Times New Roman"/>
          <w:kern w:val="0"/>
          <w:sz w:val="22"/>
          <w:szCs w:val="22"/>
          <w:lang w:val="es" w:eastAsia="es-ES" w:bidi="ar-SA"/>
        </w:rPr>
      </w:pPr>
      <w:r w:rsidRPr="00FD5829">
        <w:rPr>
          <w:rFonts w:ascii="Work Sans" w:eastAsia="DengXian Light" w:hAnsi="Work Sans" w:cs="Times New Roman"/>
          <w:kern w:val="0"/>
          <w:sz w:val="22"/>
          <w:szCs w:val="22"/>
          <w:lang w:val="es" w:eastAsia="es-ES" w:bidi="ar-SA"/>
        </w:rPr>
        <w:t>Que el Ministerio de Transporte mediante Resolución N</w:t>
      </w:r>
      <w:r w:rsidR="00B870A3">
        <w:rPr>
          <w:rFonts w:ascii="Work Sans" w:eastAsia="DengXian Light" w:hAnsi="Work Sans" w:cs="Times New Roman"/>
          <w:kern w:val="0"/>
          <w:sz w:val="22"/>
          <w:szCs w:val="22"/>
          <w:lang w:val="es" w:eastAsia="es-ES" w:bidi="ar-SA"/>
        </w:rPr>
        <w:t>o</w:t>
      </w:r>
      <w:r w:rsidRPr="00FD5829">
        <w:rPr>
          <w:rFonts w:ascii="Work Sans" w:eastAsia="DengXian Light" w:hAnsi="Work Sans" w:cs="Times New Roman"/>
          <w:kern w:val="0"/>
          <w:sz w:val="22"/>
          <w:szCs w:val="22"/>
          <w:lang w:val="es" w:eastAsia="es-ES" w:bidi="ar-SA"/>
        </w:rPr>
        <w:t xml:space="preserve"> 5830 del 30 de junio de 1982, estableció el cobro del peaje en la caseta el Purgatorio de la ruta Planeta</w:t>
      </w:r>
      <w:r w:rsidR="00B870A3">
        <w:rPr>
          <w:rFonts w:ascii="Work Sans" w:eastAsia="DengXian Light" w:hAnsi="Work Sans" w:cs="Times New Roman"/>
          <w:kern w:val="0"/>
          <w:sz w:val="22"/>
          <w:szCs w:val="22"/>
          <w:lang w:val="es" w:eastAsia="es-ES" w:bidi="ar-SA"/>
        </w:rPr>
        <w:t xml:space="preserve"> R</w:t>
      </w:r>
      <w:r w:rsidRPr="00FD5829">
        <w:rPr>
          <w:rFonts w:ascii="Work Sans" w:eastAsia="DengXian Light" w:hAnsi="Work Sans" w:cs="Times New Roman"/>
          <w:kern w:val="0"/>
          <w:sz w:val="22"/>
          <w:szCs w:val="22"/>
          <w:lang w:val="es" w:eastAsia="es-ES" w:bidi="ar-SA"/>
        </w:rPr>
        <w:t>ica- Montería- Puerto Rey.</w:t>
      </w:r>
    </w:p>
    <w:p w14:paraId="23485298" w14:textId="77777777" w:rsidR="007E0A84" w:rsidRDefault="007E0A84" w:rsidP="008D4E55">
      <w:pPr>
        <w:tabs>
          <w:tab w:val="left" w:pos="1134"/>
        </w:tabs>
        <w:jc w:val="both"/>
        <w:rPr>
          <w:rFonts w:ascii="Work Sans" w:eastAsia="DengXian Light" w:hAnsi="Work Sans" w:cs="Times New Roman"/>
          <w:sz w:val="22"/>
          <w:szCs w:val="22"/>
          <w:lang w:val="es" w:eastAsia="es-ES"/>
        </w:rPr>
      </w:pPr>
    </w:p>
    <w:p w14:paraId="2DB40726" w14:textId="7B130233" w:rsidR="008D4E55" w:rsidRPr="008D4E55" w:rsidRDefault="008D4E55" w:rsidP="008D4E55">
      <w:pPr>
        <w:tabs>
          <w:tab w:val="left" w:pos="1134"/>
        </w:tabs>
        <w:jc w:val="both"/>
        <w:rPr>
          <w:rFonts w:ascii="Work Sans" w:eastAsia="DengXian Light" w:hAnsi="Work Sans" w:cs="Times New Roman"/>
          <w:i/>
          <w:sz w:val="22"/>
          <w:szCs w:val="22"/>
          <w:lang w:val="es" w:eastAsia="es-ES"/>
        </w:rPr>
      </w:pPr>
      <w:r>
        <w:rPr>
          <w:rFonts w:ascii="Work Sans" w:eastAsia="DengXian Light" w:hAnsi="Work Sans" w:cs="Times New Roman"/>
          <w:sz w:val="22"/>
          <w:szCs w:val="22"/>
          <w:lang w:val="es" w:eastAsia="es-ES"/>
        </w:rPr>
        <w:t>Que</w:t>
      </w:r>
      <w:r w:rsidRPr="008D4E55">
        <w:rPr>
          <w:rFonts w:ascii="Work Sans" w:eastAsia="DengXian Light" w:hAnsi="Work Sans" w:cs="Times New Roman"/>
          <w:sz w:val="22"/>
          <w:szCs w:val="22"/>
          <w:lang w:val="es" w:eastAsia="es-ES"/>
        </w:rPr>
        <w:t xml:space="preserve"> la Agencia </w:t>
      </w:r>
      <w:r>
        <w:rPr>
          <w:rFonts w:ascii="Work Sans" w:eastAsia="DengXian Light" w:hAnsi="Work Sans" w:cs="Times New Roman"/>
          <w:sz w:val="22"/>
          <w:szCs w:val="22"/>
          <w:lang w:val="es" w:eastAsia="es-ES"/>
        </w:rPr>
        <w:t>dio</w:t>
      </w:r>
      <w:r w:rsidRPr="008D4E55">
        <w:rPr>
          <w:rFonts w:ascii="Work Sans" w:eastAsia="DengXian Light" w:hAnsi="Work Sans" w:cs="Times New Roman"/>
          <w:sz w:val="22"/>
          <w:szCs w:val="22"/>
          <w:lang w:val="es" w:eastAsia="es-ES"/>
        </w:rPr>
        <w:t xml:space="preserve"> apertura </w:t>
      </w:r>
      <w:r>
        <w:rPr>
          <w:rFonts w:ascii="Work Sans" w:eastAsia="DengXian Light" w:hAnsi="Work Sans" w:cs="Times New Roman"/>
          <w:sz w:val="22"/>
          <w:szCs w:val="22"/>
          <w:lang w:val="es" w:eastAsia="es-ES"/>
        </w:rPr>
        <w:t>al</w:t>
      </w:r>
      <w:r w:rsidRPr="008D4E55">
        <w:rPr>
          <w:rFonts w:ascii="Work Sans" w:eastAsia="DengXian Light" w:hAnsi="Work Sans" w:cs="Times New Roman"/>
          <w:sz w:val="22"/>
          <w:szCs w:val="22"/>
          <w:lang w:val="es" w:eastAsia="es-ES"/>
        </w:rPr>
        <w:t xml:space="preserve"> proceso de Licitación</w:t>
      </w:r>
      <w:r>
        <w:rPr>
          <w:rFonts w:ascii="Work Sans" w:eastAsia="DengXian Light" w:hAnsi="Work Sans" w:cs="Times New Roman"/>
          <w:sz w:val="22"/>
          <w:szCs w:val="22"/>
          <w:lang w:val="es" w:eastAsia="es-ES"/>
        </w:rPr>
        <w:t xml:space="preserve"> Pública</w:t>
      </w:r>
      <w:r w:rsidRPr="008D4E55">
        <w:rPr>
          <w:rFonts w:ascii="Work Sans" w:eastAsia="DengXian Light" w:hAnsi="Work Sans" w:cs="Times New Roman"/>
          <w:sz w:val="22"/>
          <w:szCs w:val="22"/>
          <w:lang w:val="es" w:eastAsia="es-ES"/>
        </w:rPr>
        <w:t xml:space="preserve"> No. VJ-VE-APP-IPV-006-2015, con el fin de seleccionar la Oferta más favorable para la adjudicación de un (1) Contrato de Concesión bajo el esquema de APP, cuyo objeto consiste en </w:t>
      </w:r>
      <w:r>
        <w:rPr>
          <w:rFonts w:ascii="Work Sans" w:eastAsia="DengXian Light" w:hAnsi="Work Sans" w:cs="Times New Roman"/>
          <w:sz w:val="22"/>
          <w:szCs w:val="22"/>
          <w:lang w:val="es" w:eastAsia="es-ES"/>
        </w:rPr>
        <w:t>“</w:t>
      </w:r>
      <w:r w:rsidRPr="008D4E55">
        <w:rPr>
          <w:rFonts w:ascii="Work Sans" w:eastAsia="DengXian Light" w:hAnsi="Work Sans" w:cs="Times New Roman"/>
          <w:i/>
          <w:sz w:val="22"/>
          <w:szCs w:val="22"/>
          <w:lang w:val="es" w:eastAsia="es-ES"/>
        </w:rPr>
        <w:t>el otorgamiento de una concesión para la Construcción, Rehabilitación, Mejoramiento, Operación y, Mantenimiento del sistema vial para la conexión de los departamentos Antioquia-Bolívar”.</w:t>
      </w:r>
    </w:p>
    <w:p w14:paraId="2A52212D" w14:textId="7A484ED6" w:rsidR="001D2834" w:rsidRPr="008D4E55" w:rsidRDefault="001D2834" w:rsidP="008D4E55">
      <w:pPr>
        <w:ind w:right="616"/>
        <w:jc w:val="both"/>
        <w:rPr>
          <w:rFonts w:ascii="Work Sans" w:eastAsia="DengXian Light" w:hAnsi="Work Sans" w:cs="Times New Roman"/>
          <w:sz w:val="22"/>
          <w:szCs w:val="22"/>
          <w:lang w:val="es" w:eastAsia="es-ES"/>
        </w:rPr>
      </w:pPr>
    </w:p>
    <w:p w14:paraId="0A384037" w14:textId="39E95561" w:rsidR="008D4E55" w:rsidRDefault="008D4E55" w:rsidP="008D4E55">
      <w:pPr>
        <w:tabs>
          <w:tab w:val="left" w:pos="1134"/>
        </w:tabs>
        <w:jc w:val="both"/>
        <w:rPr>
          <w:rFonts w:ascii="Work Sans" w:eastAsia="DengXian Light" w:hAnsi="Work Sans" w:cs="Times New Roman"/>
          <w:sz w:val="22"/>
          <w:szCs w:val="22"/>
          <w:lang w:val="es" w:eastAsia="es-ES"/>
        </w:rPr>
      </w:pPr>
      <w:r w:rsidRPr="008D4E55">
        <w:rPr>
          <w:rFonts w:ascii="Work Sans" w:eastAsia="DengXian Light" w:hAnsi="Work Sans" w:cs="Times New Roman"/>
          <w:sz w:val="22"/>
          <w:szCs w:val="22"/>
          <w:lang w:val="es" w:eastAsia="es-ES"/>
        </w:rPr>
        <w:t xml:space="preserve">Que mediante Resolución No. 1597 </w:t>
      </w:r>
      <w:r>
        <w:rPr>
          <w:rFonts w:ascii="Work Sans" w:eastAsia="DengXian Light" w:hAnsi="Work Sans" w:cs="Times New Roman"/>
          <w:sz w:val="22"/>
          <w:szCs w:val="22"/>
          <w:lang w:val="es" w:eastAsia="es-ES"/>
        </w:rPr>
        <w:t>del</w:t>
      </w:r>
      <w:r w:rsidRPr="008D4E55">
        <w:rPr>
          <w:rFonts w:ascii="Work Sans" w:eastAsia="DengXian Light" w:hAnsi="Work Sans" w:cs="Times New Roman"/>
          <w:sz w:val="22"/>
          <w:szCs w:val="22"/>
          <w:lang w:val="es" w:eastAsia="es-ES"/>
        </w:rPr>
        <w:t xml:space="preserve"> 17 </w:t>
      </w:r>
      <w:r>
        <w:rPr>
          <w:rFonts w:ascii="Work Sans" w:eastAsia="DengXian Light" w:hAnsi="Work Sans" w:cs="Times New Roman"/>
          <w:sz w:val="22"/>
          <w:szCs w:val="22"/>
          <w:lang w:val="es" w:eastAsia="es-ES"/>
        </w:rPr>
        <w:t xml:space="preserve">de septiembre </w:t>
      </w:r>
      <w:r w:rsidRPr="008D4E55">
        <w:rPr>
          <w:rFonts w:ascii="Work Sans" w:eastAsia="DengXian Light" w:hAnsi="Work Sans" w:cs="Times New Roman"/>
          <w:sz w:val="22"/>
          <w:szCs w:val="22"/>
          <w:lang w:val="es" w:eastAsia="es-ES"/>
        </w:rPr>
        <w:t>de 2015 se adjudicó la LICITACIÓN PÚBLICA No. VE-APP-IPV-006-2015 a CONSTRUCCIONES EL CONDOR S.A</w:t>
      </w:r>
      <w:r>
        <w:rPr>
          <w:rFonts w:ascii="Work Sans" w:eastAsia="DengXian Light" w:hAnsi="Work Sans" w:cs="Times New Roman"/>
          <w:sz w:val="22"/>
          <w:szCs w:val="22"/>
          <w:lang w:val="es" w:eastAsia="es-ES"/>
        </w:rPr>
        <w:t>, qu</w:t>
      </w:r>
      <w:r w:rsidR="0007777C">
        <w:rPr>
          <w:rFonts w:ascii="Work Sans" w:eastAsia="DengXian Light" w:hAnsi="Work Sans" w:cs="Times New Roman"/>
          <w:sz w:val="22"/>
          <w:szCs w:val="22"/>
          <w:lang w:val="es" w:eastAsia="es-ES"/>
        </w:rPr>
        <w:t>ien</w:t>
      </w:r>
      <w:r>
        <w:rPr>
          <w:rFonts w:ascii="Work Sans" w:eastAsia="DengXian Light" w:hAnsi="Work Sans" w:cs="Times New Roman"/>
          <w:sz w:val="22"/>
          <w:szCs w:val="22"/>
          <w:lang w:val="es" w:eastAsia="es-ES"/>
        </w:rPr>
        <w:t xml:space="preserve"> posteriormente constituyó la sociedad Concesionaria </w:t>
      </w:r>
      <w:r w:rsidRPr="008D4E55">
        <w:rPr>
          <w:rFonts w:ascii="Work Sans" w:eastAsia="DengXian Light" w:hAnsi="Work Sans" w:cs="Times New Roman"/>
          <w:sz w:val="22"/>
          <w:szCs w:val="22"/>
          <w:lang w:val="es" w:eastAsia="es-ES"/>
        </w:rPr>
        <w:t>CONCESIÓN RUTA AL MAR S.A.S</w:t>
      </w:r>
      <w:r>
        <w:rPr>
          <w:rFonts w:ascii="Work Sans" w:eastAsia="DengXian Light" w:hAnsi="Work Sans" w:cs="Times New Roman"/>
          <w:sz w:val="22"/>
          <w:szCs w:val="22"/>
          <w:lang w:val="es" w:eastAsia="es-ES"/>
        </w:rPr>
        <w:t xml:space="preserve"> y suscribió </w:t>
      </w:r>
      <w:r w:rsidRPr="008D4E55">
        <w:rPr>
          <w:rFonts w:ascii="Work Sans" w:eastAsia="DengXian Light" w:hAnsi="Work Sans" w:cs="Times New Roman"/>
          <w:sz w:val="22"/>
          <w:szCs w:val="22"/>
          <w:lang w:val="es" w:eastAsia="es-ES"/>
        </w:rPr>
        <w:t>el 14 de octubre de 2015 el Contrato de Concesión No. 016 de 2015</w:t>
      </w:r>
      <w:r>
        <w:rPr>
          <w:rFonts w:ascii="Work Sans" w:eastAsia="DengXian Light" w:hAnsi="Work Sans" w:cs="Times New Roman"/>
          <w:sz w:val="22"/>
          <w:szCs w:val="22"/>
          <w:lang w:val="es" w:eastAsia="es-ES"/>
        </w:rPr>
        <w:t>.</w:t>
      </w:r>
      <w:r w:rsidRPr="008D4E55">
        <w:rPr>
          <w:rFonts w:ascii="Work Sans" w:eastAsia="DengXian Light" w:hAnsi="Work Sans" w:cs="Times New Roman"/>
          <w:sz w:val="22"/>
          <w:szCs w:val="22"/>
          <w:lang w:val="es" w:eastAsia="es-ES"/>
        </w:rPr>
        <w:t xml:space="preserve"> </w:t>
      </w:r>
    </w:p>
    <w:p w14:paraId="5CAA9300" w14:textId="77777777" w:rsidR="008D4E55" w:rsidRDefault="008D4E55" w:rsidP="008D4E55">
      <w:pPr>
        <w:tabs>
          <w:tab w:val="left" w:pos="1134"/>
        </w:tabs>
        <w:jc w:val="both"/>
        <w:rPr>
          <w:rFonts w:ascii="Work Sans" w:eastAsia="DengXian Light" w:hAnsi="Work Sans" w:cs="Times New Roman"/>
          <w:sz w:val="22"/>
          <w:szCs w:val="22"/>
          <w:lang w:val="es" w:eastAsia="es-ES"/>
        </w:rPr>
      </w:pPr>
    </w:p>
    <w:p w14:paraId="430552D1" w14:textId="477D2F2C" w:rsidR="008D4E55" w:rsidRPr="008D4E55" w:rsidRDefault="008D4E55" w:rsidP="008D4E55">
      <w:pPr>
        <w:tabs>
          <w:tab w:val="left" w:pos="1134"/>
        </w:tabs>
        <w:jc w:val="both"/>
        <w:rPr>
          <w:rFonts w:ascii="Work Sans" w:eastAsia="DengXian Light" w:hAnsi="Work Sans" w:cs="Times New Roman"/>
          <w:sz w:val="22"/>
          <w:szCs w:val="22"/>
          <w:lang w:val="es" w:eastAsia="es-ES"/>
        </w:rPr>
      </w:pPr>
      <w:r>
        <w:rPr>
          <w:rFonts w:ascii="Work Sans" w:eastAsia="DengXian Light" w:hAnsi="Work Sans" w:cs="Times New Roman"/>
          <w:sz w:val="22"/>
          <w:szCs w:val="22"/>
          <w:lang w:val="es" w:eastAsia="es-ES"/>
        </w:rPr>
        <w:t xml:space="preserve">Que el 27 de noviembre de 2015, </w:t>
      </w:r>
      <w:r w:rsidRPr="008D4E55">
        <w:rPr>
          <w:rFonts w:ascii="Work Sans" w:eastAsia="DengXian Light" w:hAnsi="Work Sans" w:cs="Times New Roman"/>
          <w:sz w:val="22"/>
          <w:szCs w:val="22"/>
          <w:lang w:val="es" w:eastAsia="es-ES"/>
        </w:rPr>
        <w:t xml:space="preserve">se suscribió el acta de inicio del </w:t>
      </w:r>
      <w:r>
        <w:rPr>
          <w:rFonts w:ascii="Work Sans" w:eastAsia="DengXian Light" w:hAnsi="Work Sans" w:cs="Times New Roman"/>
          <w:sz w:val="22"/>
          <w:szCs w:val="22"/>
          <w:lang w:val="es" w:eastAsia="es-ES"/>
        </w:rPr>
        <w:t>C</w:t>
      </w:r>
      <w:r w:rsidRPr="008D4E55">
        <w:rPr>
          <w:rFonts w:ascii="Work Sans" w:eastAsia="DengXian Light" w:hAnsi="Work Sans" w:cs="Times New Roman"/>
          <w:sz w:val="22"/>
          <w:szCs w:val="22"/>
          <w:lang w:val="es" w:eastAsia="es-ES"/>
        </w:rPr>
        <w:t xml:space="preserve">ontrato de </w:t>
      </w:r>
      <w:r>
        <w:rPr>
          <w:rFonts w:ascii="Work Sans" w:eastAsia="DengXian Light" w:hAnsi="Work Sans" w:cs="Times New Roman"/>
          <w:sz w:val="22"/>
          <w:szCs w:val="22"/>
          <w:lang w:val="es" w:eastAsia="es-ES"/>
        </w:rPr>
        <w:t>C</w:t>
      </w:r>
      <w:r w:rsidRPr="008D4E55">
        <w:rPr>
          <w:rFonts w:ascii="Work Sans" w:eastAsia="DengXian Light" w:hAnsi="Work Sans" w:cs="Times New Roman"/>
          <w:sz w:val="22"/>
          <w:szCs w:val="22"/>
          <w:lang w:val="es" w:eastAsia="es-ES"/>
        </w:rPr>
        <w:t>oncesión No</w:t>
      </w:r>
      <w:r w:rsidR="0007777C">
        <w:rPr>
          <w:rFonts w:ascii="Work Sans" w:eastAsia="DengXian Light" w:hAnsi="Work Sans" w:cs="Times New Roman"/>
          <w:sz w:val="22"/>
          <w:szCs w:val="22"/>
          <w:lang w:val="es" w:eastAsia="es-ES"/>
        </w:rPr>
        <w:t>.</w:t>
      </w:r>
      <w:r w:rsidRPr="008D4E55">
        <w:rPr>
          <w:rFonts w:ascii="Work Sans" w:eastAsia="DengXian Light" w:hAnsi="Work Sans" w:cs="Times New Roman"/>
          <w:sz w:val="22"/>
          <w:szCs w:val="22"/>
          <w:lang w:val="es" w:eastAsia="es-ES"/>
        </w:rPr>
        <w:t xml:space="preserve"> 016 de </w:t>
      </w:r>
      <w:r>
        <w:rPr>
          <w:rFonts w:ascii="Work Sans" w:eastAsia="DengXian Light" w:hAnsi="Work Sans" w:cs="Times New Roman"/>
          <w:sz w:val="22"/>
          <w:szCs w:val="22"/>
          <w:lang w:val="es" w:eastAsia="es-ES"/>
        </w:rPr>
        <w:t xml:space="preserve">2015. </w:t>
      </w:r>
    </w:p>
    <w:p w14:paraId="2BCF9470" w14:textId="77777777" w:rsidR="001D2834" w:rsidRPr="00F60F1B" w:rsidRDefault="001D2834" w:rsidP="001D2834">
      <w:pPr>
        <w:jc w:val="both"/>
        <w:rPr>
          <w:rFonts w:ascii="Work Sans" w:eastAsia="DengXian Light" w:hAnsi="Work Sans" w:cs="Times New Roman"/>
          <w:sz w:val="22"/>
          <w:szCs w:val="22"/>
          <w:lang w:val="es" w:eastAsia="es-ES"/>
        </w:rPr>
      </w:pPr>
    </w:p>
    <w:p w14:paraId="7B4B8E5E" w14:textId="6DFF5000" w:rsidR="00615A92" w:rsidRPr="00615A92" w:rsidRDefault="00615A92" w:rsidP="00615A92">
      <w:pPr>
        <w:jc w:val="both"/>
        <w:rPr>
          <w:rFonts w:ascii="Work Sans" w:eastAsia="DengXian Light" w:hAnsi="Work Sans" w:cs="Times New Roman"/>
          <w:sz w:val="22"/>
          <w:szCs w:val="22"/>
          <w:lang w:val="es" w:eastAsia="es-ES"/>
        </w:rPr>
      </w:pPr>
      <w:r w:rsidRPr="00615A92">
        <w:rPr>
          <w:rFonts w:ascii="Work Sans" w:eastAsia="DengXian Light" w:hAnsi="Work Sans" w:cs="Times New Roman"/>
          <w:sz w:val="22"/>
          <w:szCs w:val="22"/>
          <w:lang w:val="es" w:eastAsia="es-ES"/>
        </w:rPr>
        <w:t>Que mediante Resolución 1884 de 2015 expedida por el Ministerio de Transporte se emitió Concepto vinculante previo para el establecimiento de tres (3) estaciones de peaje en el proyecto de sistema vial para la conexión de los departamentos de Antioquia, Córdoba, Sucre y Bolivar, denominadas San Carlos, Caimanera y Los Manguitos y se establecieron las tarifas a cobrar en las anteriores, así mismo se estableció las categorías vehiculares y las tarifas a cobrar en las estaciones de peaje La Apartada, San Onofre, Cedros, Purgatorio, Los Manguitos, Mata de Caña, San Carlos y la Caimanera</w:t>
      </w:r>
      <w:r w:rsidR="00514186">
        <w:rPr>
          <w:rFonts w:ascii="Work Sans" w:eastAsia="DengXian Light" w:hAnsi="Work Sans" w:cs="Times New Roman"/>
          <w:sz w:val="22"/>
          <w:szCs w:val="22"/>
          <w:lang w:val="es" w:eastAsia="es-ES"/>
        </w:rPr>
        <w:t>.</w:t>
      </w:r>
    </w:p>
    <w:p w14:paraId="1CA1A8DE" w14:textId="77777777" w:rsidR="00615A92" w:rsidRPr="00615A92" w:rsidRDefault="00615A92" w:rsidP="00615A92">
      <w:pPr>
        <w:jc w:val="both"/>
        <w:rPr>
          <w:rFonts w:ascii="Work Sans" w:eastAsia="DengXian Light" w:hAnsi="Work Sans" w:cs="Times New Roman"/>
          <w:sz w:val="22"/>
          <w:szCs w:val="22"/>
          <w:lang w:val="es" w:eastAsia="es-ES"/>
        </w:rPr>
      </w:pPr>
    </w:p>
    <w:p w14:paraId="5A65475B" w14:textId="5D0A4897" w:rsidR="005D23A9" w:rsidRDefault="005D23A9" w:rsidP="17EC36AE">
      <w:pPr>
        <w:jc w:val="both"/>
        <w:rPr>
          <w:rFonts w:ascii="Work Sans" w:eastAsia="Segoe UI" w:hAnsi="Work Sans" w:cs="Segoe UI"/>
          <w:color w:val="000000" w:themeColor="text1"/>
          <w:sz w:val="22"/>
          <w:szCs w:val="22"/>
        </w:rPr>
      </w:pPr>
      <w:r>
        <w:rPr>
          <w:rFonts w:ascii="Work Sans" w:eastAsia="Segoe UI" w:hAnsi="Work Sans" w:cs="Segoe UI"/>
          <w:color w:val="000000" w:themeColor="text1"/>
          <w:sz w:val="22"/>
          <w:szCs w:val="22"/>
        </w:rPr>
        <w:t xml:space="preserve">Que los </w:t>
      </w:r>
      <w:r w:rsidR="008C75EB">
        <w:rPr>
          <w:rFonts w:ascii="Work Sans" w:eastAsia="Segoe UI" w:hAnsi="Work Sans" w:cs="Segoe UI"/>
          <w:color w:val="000000" w:themeColor="text1"/>
          <w:sz w:val="22"/>
          <w:szCs w:val="22"/>
        </w:rPr>
        <w:t>a</w:t>
      </w:r>
      <w:r>
        <w:rPr>
          <w:rFonts w:ascii="Work Sans" w:eastAsia="Segoe UI" w:hAnsi="Work Sans" w:cs="Segoe UI"/>
          <w:color w:val="000000" w:themeColor="text1"/>
          <w:sz w:val="22"/>
          <w:szCs w:val="22"/>
        </w:rPr>
        <w:t xml:space="preserve">rtículos </w:t>
      </w:r>
      <w:r w:rsidR="008C75EB">
        <w:rPr>
          <w:rFonts w:ascii="Work Sans" w:eastAsia="Segoe UI" w:hAnsi="Work Sans" w:cs="Segoe UI"/>
          <w:color w:val="000000" w:themeColor="text1"/>
          <w:sz w:val="22"/>
          <w:szCs w:val="22"/>
        </w:rPr>
        <w:t>s</w:t>
      </w:r>
      <w:r>
        <w:rPr>
          <w:rFonts w:ascii="Work Sans" w:eastAsia="Segoe UI" w:hAnsi="Work Sans" w:cs="Segoe UI"/>
          <w:color w:val="000000" w:themeColor="text1"/>
          <w:sz w:val="22"/>
          <w:szCs w:val="22"/>
        </w:rPr>
        <w:t xml:space="preserve">egundo y </w:t>
      </w:r>
      <w:r w:rsidR="008C75EB">
        <w:rPr>
          <w:rFonts w:ascii="Work Sans" w:eastAsia="Segoe UI" w:hAnsi="Work Sans" w:cs="Segoe UI"/>
          <w:color w:val="000000" w:themeColor="text1"/>
          <w:sz w:val="22"/>
          <w:szCs w:val="22"/>
        </w:rPr>
        <w:t>t</w:t>
      </w:r>
      <w:r>
        <w:rPr>
          <w:rFonts w:ascii="Work Sans" w:eastAsia="Segoe UI" w:hAnsi="Work Sans" w:cs="Segoe UI"/>
          <w:color w:val="000000" w:themeColor="text1"/>
          <w:sz w:val="22"/>
          <w:szCs w:val="22"/>
        </w:rPr>
        <w:t xml:space="preserve">ercero de la referida </w:t>
      </w:r>
      <w:r w:rsidR="00500A4D">
        <w:rPr>
          <w:rFonts w:ascii="Work Sans" w:eastAsia="Segoe UI" w:hAnsi="Work Sans" w:cs="Segoe UI"/>
          <w:color w:val="000000" w:themeColor="text1"/>
          <w:sz w:val="22"/>
          <w:szCs w:val="22"/>
        </w:rPr>
        <w:t>resolución</w:t>
      </w:r>
      <w:r>
        <w:rPr>
          <w:rFonts w:ascii="Work Sans" w:eastAsia="Segoe UI" w:hAnsi="Work Sans" w:cs="Segoe UI"/>
          <w:color w:val="000000" w:themeColor="text1"/>
          <w:sz w:val="22"/>
          <w:szCs w:val="22"/>
        </w:rPr>
        <w:t xml:space="preserve"> establecieron las categorías vehiculares y las tarifas de tránsito a cobrar en las estaciones </w:t>
      </w:r>
      <w:r w:rsidR="000E6728">
        <w:rPr>
          <w:rFonts w:ascii="Work Sans" w:eastAsia="Segoe UI" w:hAnsi="Work Sans" w:cs="Segoe UI"/>
          <w:color w:val="000000" w:themeColor="text1"/>
          <w:sz w:val="22"/>
          <w:szCs w:val="22"/>
        </w:rPr>
        <w:t xml:space="preserve">de peaje </w:t>
      </w:r>
      <w:r>
        <w:rPr>
          <w:rFonts w:ascii="Work Sans" w:eastAsia="Segoe UI" w:hAnsi="Work Sans" w:cs="Segoe UI"/>
          <w:color w:val="000000" w:themeColor="text1"/>
          <w:sz w:val="22"/>
          <w:szCs w:val="22"/>
        </w:rPr>
        <w:t>Los Manguitos</w:t>
      </w:r>
      <w:r w:rsidR="000E6728">
        <w:rPr>
          <w:rFonts w:ascii="Work Sans" w:eastAsia="Segoe UI" w:hAnsi="Work Sans" w:cs="Segoe UI"/>
          <w:color w:val="000000" w:themeColor="text1"/>
          <w:sz w:val="22"/>
          <w:szCs w:val="22"/>
        </w:rPr>
        <w:t xml:space="preserve">, Purgatorio, Cedros </w:t>
      </w:r>
      <w:r>
        <w:rPr>
          <w:rFonts w:ascii="Work Sans" w:eastAsia="Segoe UI" w:hAnsi="Work Sans" w:cs="Segoe UI"/>
          <w:color w:val="000000" w:themeColor="text1"/>
          <w:sz w:val="22"/>
          <w:szCs w:val="22"/>
        </w:rPr>
        <w:t xml:space="preserve">y </w:t>
      </w:r>
      <w:r w:rsidR="000E6728">
        <w:rPr>
          <w:rFonts w:ascii="Work Sans" w:eastAsia="Segoe UI" w:hAnsi="Work Sans" w:cs="Segoe UI"/>
          <w:color w:val="000000" w:themeColor="text1"/>
          <w:sz w:val="22"/>
          <w:szCs w:val="22"/>
        </w:rPr>
        <w:t>Mata de Caña</w:t>
      </w:r>
      <w:r>
        <w:rPr>
          <w:rFonts w:ascii="Work Sans" w:eastAsia="Segoe UI" w:hAnsi="Work Sans" w:cs="Segoe UI"/>
          <w:color w:val="000000" w:themeColor="text1"/>
          <w:sz w:val="22"/>
          <w:szCs w:val="22"/>
        </w:rPr>
        <w:t xml:space="preserve">, respectivamente. </w:t>
      </w:r>
    </w:p>
    <w:p w14:paraId="5CF7F327" w14:textId="2F38097E" w:rsidR="005D23A9" w:rsidRDefault="005D23A9" w:rsidP="007737D9">
      <w:pPr>
        <w:jc w:val="both"/>
        <w:rPr>
          <w:rFonts w:ascii="Work Sans" w:eastAsia="Segoe UI" w:hAnsi="Work Sans" w:cs="Segoe UI"/>
          <w:color w:val="000000" w:themeColor="text1"/>
          <w:sz w:val="22"/>
          <w:szCs w:val="22"/>
        </w:rPr>
      </w:pPr>
    </w:p>
    <w:p w14:paraId="5E1CD696" w14:textId="16E7E879" w:rsidR="00615A92" w:rsidRPr="00E8762D" w:rsidRDefault="00615A92" w:rsidP="00615A92">
      <w:pPr>
        <w:jc w:val="both"/>
        <w:rPr>
          <w:rFonts w:ascii="Work Sans" w:eastAsia="Segoe UI" w:hAnsi="Work Sans" w:cs="Segoe UI"/>
          <w:color w:val="000000" w:themeColor="text1"/>
          <w:sz w:val="22"/>
          <w:szCs w:val="22"/>
        </w:rPr>
      </w:pPr>
      <w:r w:rsidRPr="00E8762D">
        <w:rPr>
          <w:rFonts w:ascii="Work Sans" w:eastAsia="Segoe UI" w:hAnsi="Work Sans" w:cs="Segoe UI"/>
          <w:color w:val="000000" w:themeColor="text1"/>
          <w:sz w:val="22"/>
          <w:szCs w:val="22"/>
        </w:rPr>
        <w:t xml:space="preserve">Que mediante Resolución 111 del 15 de enero de 2018, expedida por el Ministerio de Transporte, se emite concepto previo vinculante favorable a la reubicación de la estación de peaje Purgatorio al PR 38+700 y </w:t>
      </w:r>
      <w:r w:rsidR="00B870A3">
        <w:rPr>
          <w:rFonts w:ascii="Work Sans" w:eastAsia="Segoe UI" w:hAnsi="Work Sans" w:cs="Segoe UI"/>
          <w:color w:val="000000" w:themeColor="text1"/>
          <w:sz w:val="22"/>
          <w:szCs w:val="22"/>
        </w:rPr>
        <w:t xml:space="preserve">Cedros al PR41+100, </w:t>
      </w:r>
      <w:r w:rsidRPr="00E8762D">
        <w:rPr>
          <w:rFonts w:ascii="Work Sans" w:eastAsia="Segoe UI" w:hAnsi="Work Sans" w:cs="Segoe UI"/>
          <w:color w:val="000000" w:themeColor="text1"/>
          <w:sz w:val="22"/>
          <w:szCs w:val="22"/>
        </w:rPr>
        <w:t>se establecen unas tarifas diferenciales para las categorías 1E y 2E para los vehículos de servicio público que sirvan las rutas (Tierralta – Valencia – Montería), (Arboletes – Montería).</w:t>
      </w:r>
    </w:p>
    <w:p w14:paraId="0D833E30" w14:textId="7EF573FA" w:rsidR="00615A92" w:rsidRPr="00E8762D" w:rsidRDefault="00615A92" w:rsidP="00615A92">
      <w:pPr>
        <w:jc w:val="both"/>
        <w:rPr>
          <w:rFonts w:ascii="Work Sans" w:eastAsia="Segoe UI" w:hAnsi="Work Sans" w:cs="Segoe UI"/>
          <w:color w:val="000000" w:themeColor="text1"/>
          <w:sz w:val="22"/>
          <w:szCs w:val="22"/>
        </w:rPr>
      </w:pPr>
    </w:p>
    <w:p w14:paraId="4B1ACE8B" w14:textId="77777777" w:rsidR="00F1560B" w:rsidRPr="00E8762D" w:rsidRDefault="00F1560B" w:rsidP="00E8762D">
      <w:pPr>
        <w:jc w:val="both"/>
        <w:rPr>
          <w:rFonts w:ascii="Work Sans" w:eastAsia="Segoe UI" w:hAnsi="Work Sans" w:cs="Segoe UI"/>
          <w:color w:val="000000" w:themeColor="text1"/>
          <w:sz w:val="22"/>
          <w:szCs w:val="22"/>
        </w:rPr>
      </w:pPr>
      <w:r w:rsidRPr="00E8762D">
        <w:rPr>
          <w:rFonts w:ascii="Work Sans" w:eastAsia="Segoe UI" w:hAnsi="Work Sans" w:cs="Segoe UI"/>
          <w:color w:val="000000" w:themeColor="text1"/>
          <w:sz w:val="22"/>
          <w:szCs w:val="22"/>
        </w:rPr>
        <w:t>Que mediante Resolución No. 1385 del 15 de abril de 2019, se establecieron Tarifas Diferenciales en la Estación de Peaje Purgatorio para los habitantes de Tierralta, Valencia y para la zona rural de Montería, así como para los vehículos que prestan el servicio público entre los mencionados municipios.</w:t>
      </w:r>
    </w:p>
    <w:p w14:paraId="3BD10E42" w14:textId="77777777" w:rsidR="00615A92" w:rsidRDefault="00615A92" w:rsidP="17EC36AE">
      <w:pPr>
        <w:jc w:val="both"/>
        <w:rPr>
          <w:rFonts w:ascii="Work Sans" w:eastAsia="Segoe UI" w:hAnsi="Work Sans" w:cs="Segoe UI"/>
          <w:color w:val="000000" w:themeColor="text1"/>
          <w:sz w:val="22"/>
          <w:szCs w:val="22"/>
          <w:highlight w:val="yellow"/>
          <w:lang w:val="es"/>
        </w:rPr>
      </w:pPr>
    </w:p>
    <w:p w14:paraId="4393EAAD" w14:textId="14DCA9E6" w:rsidR="00157046" w:rsidRDefault="004B196E" w:rsidP="17EC36AE">
      <w:pPr>
        <w:jc w:val="both"/>
        <w:rPr>
          <w:rFonts w:ascii="Work Sans" w:eastAsia="Segoe UI" w:hAnsi="Work Sans" w:cs="Segoe UI"/>
          <w:color w:val="000000" w:themeColor="text1"/>
          <w:sz w:val="22"/>
          <w:szCs w:val="22"/>
          <w:lang w:val="es"/>
        </w:rPr>
      </w:pPr>
      <w:r w:rsidRPr="004B196E">
        <w:rPr>
          <w:rFonts w:ascii="Work Sans" w:eastAsia="Segoe UI" w:hAnsi="Work Sans" w:cs="Segoe UI"/>
          <w:color w:val="000000" w:themeColor="text1"/>
          <w:sz w:val="22"/>
          <w:szCs w:val="22"/>
          <w:lang w:val="es"/>
        </w:rPr>
        <w:t xml:space="preserve">Que mediante radicado </w:t>
      </w:r>
      <w:proofErr w:type="spellStart"/>
      <w:r>
        <w:rPr>
          <w:rFonts w:ascii="Work Sans" w:eastAsia="Segoe UI" w:hAnsi="Work Sans" w:cs="Segoe UI"/>
          <w:color w:val="000000" w:themeColor="text1"/>
          <w:sz w:val="22"/>
          <w:szCs w:val="22"/>
          <w:lang w:val="es"/>
        </w:rPr>
        <w:t>xxxxx</w:t>
      </w:r>
      <w:proofErr w:type="spellEnd"/>
      <w:r w:rsidRPr="004B196E">
        <w:rPr>
          <w:rFonts w:ascii="Work Sans" w:eastAsia="Segoe UI" w:hAnsi="Work Sans" w:cs="Segoe UI"/>
          <w:color w:val="000000" w:themeColor="text1"/>
          <w:sz w:val="22"/>
          <w:szCs w:val="22"/>
          <w:lang w:val="es"/>
        </w:rPr>
        <w:t xml:space="preserve"> de fecha </w:t>
      </w:r>
      <w:proofErr w:type="spellStart"/>
      <w:r>
        <w:rPr>
          <w:rFonts w:ascii="Work Sans" w:eastAsia="Segoe UI" w:hAnsi="Work Sans" w:cs="Segoe UI"/>
          <w:color w:val="000000" w:themeColor="text1"/>
          <w:sz w:val="22"/>
          <w:szCs w:val="22"/>
          <w:lang w:val="es"/>
        </w:rPr>
        <w:t>x</w:t>
      </w:r>
      <w:r w:rsidR="00C65840">
        <w:rPr>
          <w:rFonts w:ascii="Work Sans" w:eastAsia="Segoe UI" w:hAnsi="Work Sans" w:cs="Segoe UI"/>
          <w:color w:val="000000" w:themeColor="text1"/>
          <w:sz w:val="22"/>
          <w:szCs w:val="22"/>
          <w:lang w:val="es"/>
        </w:rPr>
        <w:t>X</w:t>
      </w:r>
      <w:proofErr w:type="spellEnd"/>
      <w:r w:rsidRPr="004B196E">
        <w:rPr>
          <w:rFonts w:ascii="Work Sans" w:eastAsia="Segoe UI" w:hAnsi="Work Sans" w:cs="Segoe UI"/>
          <w:color w:val="000000" w:themeColor="text1"/>
          <w:sz w:val="22"/>
          <w:szCs w:val="22"/>
          <w:lang w:val="es"/>
        </w:rPr>
        <w:t xml:space="preserve"> de </w:t>
      </w:r>
      <w:r>
        <w:rPr>
          <w:rFonts w:ascii="Work Sans" w:eastAsia="Segoe UI" w:hAnsi="Work Sans" w:cs="Segoe UI"/>
          <w:color w:val="000000" w:themeColor="text1"/>
          <w:sz w:val="22"/>
          <w:szCs w:val="22"/>
          <w:lang w:val="es"/>
        </w:rPr>
        <w:t>diciembre</w:t>
      </w:r>
      <w:r w:rsidRPr="004B196E">
        <w:rPr>
          <w:rFonts w:ascii="Work Sans" w:eastAsia="Segoe UI" w:hAnsi="Work Sans" w:cs="Segoe UI"/>
          <w:color w:val="000000" w:themeColor="text1"/>
          <w:sz w:val="22"/>
          <w:szCs w:val="22"/>
          <w:lang w:val="es"/>
        </w:rPr>
        <w:t xml:space="preserve"> de 2019, la Agencia Nacional de Infraestructura solicitó la emisión del presente acto administrativo, proponiendo tarifas diferenciales en la</w:t>
      </w:r>
      <w:r>
        <w:rPr>
          <w:rFonts w:ascii="Work Sans" w:eastAsia="Segoe UI" w:hAnsi="Work Sans" w:cs="Segoe UI"/>
          <w:color w:val="000000" w:themeColor="text1"/>
          <w:sz w:val="22"/>
          <w:szCs w:val="22"/>
          <w:lang w:val="es"/>
        </w:rPr>
        <w:t>s</w:t>
      </w:r>
      <w:r w:rsidRPr="004B196E">
        <w:rPr>
          <w:rFonts w:ascii="Work Sans" w:eastAsia="Segoe UI" w:hAnsi="Work Sans" w:cs="Segoe UI"/>
          <w:color w:val="000000" w:themeColor="text1"/>
          <w:sz w:val="22"/>
          <w:szCs w:val="22"/>
          <w:lang w:val="es"/>
        </w:rPr>
        <w:t xml:space="preserve"> estaci</w:t>
      </w:r>
      <w:r>
        <w:rPr>
          <w:rFonts w:ascii="Work Sans" w:eastAsia="Segoe UI" w:hAnsi="Work Sans" w:cs="Segoe UI"/>
          <w:color w:val="000000" w:themeColor="text1"/>
          <w:sz w:val="22"/>
          <w:szCs w:val="22"/>
          <w:lang w:val="es"/>
        </w:rPr>
        <w:t>ones</w:t>
      </w:r>
      <w:r w:rsidRPr="004B196E">
        <w:rPr>
          <w:rFonts w:ascii="Work Sans" w:eastAsia="Segoe UI" w:hAnsi="Work Sans" w:cs="Segoe UI"/>
          <w:color w:val="000000" w:themeColor="text1"/>
          <w:sz w:val="22"/>
          <w:szCs w:val="22"/>
          <w:lang w:val="es"/>
        </w:rPr>
        <w:t xml:space="preserve"> de peaje Los Manguitos, Purgatorio, Cedros y Mata de Caña a la luz de la suficiencia de los mecanismos de compensación del proyecto y al ejercicio financiero realizado, certificando lo siguiente:</w:t>
      </w:r>
    </w:p>
    <w:p w14:paraId="2FD07B0C" w14:textId="77777777" w:rsidR="00D50395" w:rsidRDefault="00D50395" w:rsidP="17EC36AE">
      <w:pPr>
        <w:jc w:val="both"/>
        <w:rPr>
          <w:rFonts w:ascii="Work Sans" w:eastAsia="Segoe UI" w:hAnsi="Work Sans" w:cs="Segoe UI"/>
          <w:color w:val="000000" w:themeColor="text1"/>
          <w:sz w:val="22"/>
          <w:szCs w:val="22"/>
          <w:lang w:val="es"/>
        </w:rPr>
      </w:pPr>
    </w:p>
    <w:p w14:paraId="4A9CCB18" w14:textId="7950C820" w:rsidR="00EC7B0E" w:rsidRPr="00EC7B0E" w:rsidRDefault="007C46D1" w:rsidP="00EC7B0E">
      <w:pPr>
        <w:ind w:left="567" w:right="616"/>
        <w:jc w:val="both"/>
        <w:rPr>
          <w:rFonts w:ascii="Work Sans" w:eastAsia="DengXian Light" w:hAnsi="Work Sans"/>
          <w:i/>
          <w:sz w:val="20"/>
          <w:szCs w:val="22"/>
        </w:rPr>
      </w:pPr>
      <w:r>
        <w:rPr>
          <w:rFonts w:ascii="Work Sans" w:eastAsia="DengXian Light" w:hAnsi="Work Sans"/>
          <w:i/>
          <w:sz w:val="20"/>
          <w:szCs w:val="22"/>
        </w:rPr>
        <w:t>“</w:t>
      </w:r>
      <w:r w:rsidR="00287EDA">
        <w:rPr>
          <w:rFonts w:ascii="Work Sans" w:eastAsia="DengXian Light" w:hAnsi="Work Sans"/>
          <w:i/>
          <w:sz w:val="20"/>
          <w:szCs w:val="22"/>
        </w:rPr>
        <w:t xml:space="preserve">(…) </w:t>
      </w:r>
      <w:r w:rsidR="00EC7B0E" w:rsidRPr="00EC7B0E">
        <w:rPr>
          <w:rFonts w:ascii="Work Sans" w:eastAsia="DengXian Light" w:hAnsi="Work Sans"/>
          <w:i/>
          <w:sz w:val="20"/>
          <w:szCs w:val="22"/>
        </w:rPr>
        <w:t>Que los transportadores de Servicio Público de Pasajeros de Cordoba, han manifestado su inconformismo por las altas tasas de peajes ubicados en el departamento, y en desarrollo de la reunión celebrada el día 26 de junio de 2019 en el municipio de Planeta Rica, la entidad se comprometió a revisar la inclusión en el beneficio de tarifa diferencial a los vehículos de categoría 2 destinados al transporte público de pasajeros, entre otras solicitudes.</w:t>
      </w:r>
    </w:p>
    <w:p w14:paraId="7C2844A9" w14:textId="77777777" w:rsidR="00EC7B0E" w:rsidRPr="00EC7B0E" w:rsidRDefault="00EC7B0E" w:rsidP="00EC7B0E">
      <w:pPr>
        <w:ind w:left="567" w:right="616"/>
        <w:jc w:val="both"/>
        <w:rPr>
          <w:rFonts w:ascii="Work Sans" w:eastAsia="DengXian Light" w:hAnsi="Work Sans"/>
          <w:i/>
          <w:sz w:val="20"/>
          <w:szCs w:val="22"/>
        </w:rPr>
      </w:pPr>
    </w:p>
    <w:p w14:paraId="2FDF0BA5" w14:textId="77777777" w:rsidR="00EC7B0E" w:rsidRPr="00EC7B0E" w:rsidRDefault="00EC7B0E" w:rsidP="00EC7B0E">
      <w:pPr>
        <w:ind w:left="567" w:right="616"/>
        <w:jc w:val="both"/>
        <w:rPr>
          <w:rFonts w:ascii="Work Sans" w:eastAsia="DengXian Light" w:hAnsi="Work Sans"/>
          <w:i/>
          <w:sz w:val="20"/>
          <w:szCs w:val="22"/>
        </w:rPr>
      </w:pPr>
      <w:r w:rsidRPr="00EC7B0E">
        <w:rPr>
          <w:rFonts w:ascii="Work Sans" w:eastAsia="DengXian Light" w:hAnsi="Work Sans"/>
          <w:i/>
          <w:sz w:val="20"/>
          <w:szCs w:val="22"/>
        </w:rPr>
        <w:t>Que el 20 de agosto de 2019 se realizó reunión con representantes de los transportadores de Cordoba en las instalaciones de la ANI, en donde se presentó por parte de los transportadores, solicitud de beneficio de tarifa diferencial en todos los peajes del proyecto Antioquia Bolívar, sobre la cual la ANI se comprometió en revisar la suficiencia para otorgar beneficio de reducción de tarifa en un 40% en las Estaciones de peaje: Manguitos, Purgatorio, Cedros y Mata de Caña.</w:t>
      </w:r>
    </w:p>
    <w:p w14:paraId="1ACE8359" w14:textId="77777777" w:rsidR="00EC7B0E" w:rsidRPr="00EC7B0E" w:rsidRDefault="00EC7B0E" w:rsidP="00EC7B0E">
      <w:pPr>
        <w:ind w:left="567" w:right="616"/>
        <w:jc w:val="both"/>
        <w:rPr>
          <w:rFonts w:ascii="Work Sans" w:eastAsia="DengXian Light" w:hAnsi="Work Sans"/>
          <w:i/>
          <w:sz w:val="20"/>
          <w:szCs w:val="22"/>
        </w:rPr>
      </w:pPr>
    </w:p>
    <w:p w14:paraId="7F91AEF7" w14:textId="77777777" w:rsidR="00EC7B0E" w:rsidRPr="00EC7B0E" w:rsidRDefault="00EC7B0E" w:rsidP="00EC7B0E">
      <w:pPr>
        <w:ind w:left="567" w:right="616"/>
        <w:jc w:val="both"/>
        <w:rPr>
          <w:rFonts w:ascii="Work Sans" w:eastAsia="DengXian Light" w:hAnsi="Work Sans"/>
          <w:i/>
          <w:sz w:val="20"/>
          <w:szCs w:val="22"/>
        </w:rPr>
      </w:pPr>
      <w:r w:rsidRPr="00EC7B0E">
        <w:rPr>
          <w:rFonts w:ascii="Work Sans" w:eastAsia="DengXian Light" w:hAnsi="Work Sans"/>
          <w:i/>
          <w:sz w:val="20"/>
          <w:szCs w:val="22"/>
        </w:rPr>
        <w:t>Que el 22 de agosto de 2019 se desarrolló una reunión en el municipio de Planeta Rica, en la cual se expuso el planteamiento de la ANI frente a las solicitudes realizadas y se concertó conformar un comité de interacción entre las partes, y al cual se le informaría el resultado del análisis para el beneficio de los transportadores en los peajes Los Manguitos, Purgatorio, Mata de Caña y Cedros.</w:t>
      </w:r>
    </w:p>
    <w:p w14:paraId="12F23E6E" w14:textId="77777777" w:rsidR="00EC7B0E" w:rsidRPr="00EC7B0E" w:rsidRDefault="00EC7B0E" w:rsidP="00EC7B0E">
      <w:pPr>
        <w:ind w:left="567" w:right="616"/>
        <w:jc w:val="both"/>
        <w:rPr>
          <w:rFonts w:ascii="Work Sans" w:eastAsia="DengXian Light" w:hAnsi="Work Sans"/>
          <w:i/>
          <w:sz w:val="20"/>
          <w:szCs w:val="22"/>
        </w:rPr>
      </w:pPr>
    </w:p>
    <w:p w14:paraId="7251CFCF" w14:textId="77777777" w:rsidR="00EC7B0E" w:rsidRPr="00EC7B0E" w:rsidRDefault="00EC7B0E" w:rsidP="00EC7B0E">
      <w:pPr>
        <w:ind w:left="567" w:right="616"/>
        <w:jc w:val="both"/>
        <w:rPr>
          <w:rFonts w:ascii="Work Sans" w:eastAsia="DengXian Light" w:hAnsi="Work Sans"/>
          <w:i/>
          <w:sz w:val="20"/>
          <w:szCs w:val="22"/>
        </w:rPr>
      </w:pPr>
      <w:r w:rsidRPr="00EC7B0E">
        <w:rPr>
          <w:rFonts w:ascii="Work Sans" w:eastAsia="DengXian Light" w:hAnsi="Work Sans"/>
          <w:i/>
          <w:sz w:val="20"/>
          <w:szCs w:val="22"/>
        </w:rPr>
        <w:lastRenderedPageBreak/>
        <w:t>Que a raíz de los compromisos de las reuniones realizadas, mediante oficio con radicado ANI 20194090906892 de fecha 30 de agosto de 2019, el concesionario remite oficio de la Sociedad Transportadora de Córdoba – SOTRACOR, en la cual relacionan los vehículos que transitan por dichos peajes y su frecuencia de viajes.</w:t>
      </w:r>
    </w:p>
    <w:p w14:paraId="479E2DD6" w14:textId="77777777" w:rsidR="00EC7B0E" w:rsidRPr="00EC7B0E" w:rsidRDefault="00EC7B0E" w:rsidP="00EC7B0E">
      <w:pPr>
        <w:ind w:left="567" w:right="616"/>
        <w:jc w:val="both"/>
        <w:rPr>
          <w:rFonts w:ascii="Work Sans" w:eastAsia="DengXian Light" w:hAnsi="Work Sans"/>
          <w:i/>
          <w:sz w:val="20"/>
          <w:szCs w:val="22"/>
        </w:rPr>
      </w:pPr>
    </w:p>
    <w:p w14:paraId="1A514B7A" w14:textId="2FE048F1" w:rsidR="00EC7B0E" w:rsidRPr="00EC7B0E" w:rsidRDefault="00EC7B0E" w:rsidP="00EC7B0E">
      <w:pPr>
        <w:ind w:left="567" w:right="616"/>
        <w:jc w:val="both"/>
        <w:rPr>
          <w:rFonts w:ascii="Work Sans" w:eastAsia="DengXian Light" w:hAnsi="Work Sans"/>
          <w:i/>
          <w:sz w:val="20"/>
          <w:szCs w:val="22"/>
        </w:rPr>
      </w:pPr>
      <w:r w:rsidRPr="00EC7B0E">
        <w:rPr>
          <w:rFonts w:ascii="Work Sans" w:eastAsia="DengXian Light" w:hAnsi="Work Sans"/>
          <w:i/>
          <w:sz w:val="20"/>
          <w:szCs w:val="22"/>
        </w:rPr>
        <w:t xml:space="preserve">Aunado a lo anterior, el presidente de la República mediante el desarrollo del taller Construyendo País # 38 realizado en la ciudad de Montería el 07 de septiembre de 2019, anunció formalmente el compromiso del Gobierno Nacional con el departamento de Córdoba, en el que indicó: “…a partir del mes de octubre, los vehículos de servicio público de </w:t>
      </w:r>
      <w:r w:rsidR="00624E5D" w:rsidRPr="00EC7B0E">
        <w:rPr>
          <w:rFonts w:ascii="Work Sans" w:eastAsia="DengXian Light" w:hAnsi="Work Sans"/>
          <w:i/>
          <w:sz w:val="20"/>
          <w:szCs w:val="22"/>
        </w:rPr>
        <w:t>pasajeros</w:t>
      </w:r>
      <w:r w:rsidRPr="00EC7B0E">
        <w:rPr>
          <w:rFonts w:ascii="Work Sans" w:eastAsia="DengXian Light" w:hAnsi="Work Sans"/>
          <w:i/>
          <w:sz w:val="20"/>
          <w:szCs w:val="22"/>
        </w:rPr>
        <w:t xml:space="preserve"> pagarán el 60% de la tarifa en los peajes Purgatorio, Manguitos, los Cedros y Mata de Caña…”.</w:t>
      </w:r>
    </w:p>
    <w:p w14:paraId="3BC94DE7" w14:textId="77777777" w:rsidR="00EC7B0E" w:rsidRPr="00EC7B0E" w:rsidRDefault="00EC7B0E" w:rsidP="00EC7B0E">
      <w:pPr>
        <w:ind w:left="567" w:right="616"/>
        <w:jc w:val="both"/>
        <w:rPr>
          <w:rFonts w:ascii="Work Sans" w:eastAsia="DengXian Light" w:hAnsi="Work Sans"/>
          <w:i/>
          <w:sz w:val="20"/>
          <w:szCs w:val="22"/>
        </w:rPr>
      </w:pPr>
    </w:p>
    <w:p w14:paraId="34BE74CE" w14:textId="77777777" w:rsidR="00EC7B0E" w:rsidRPr="00EC7B0E" w:rsidRDefault="00EC7B0E" w:rsidP="00EC7B0E">
      <w:pPr>
        <w:ind w:left="567" w:right="616"/>
        <w:jc w:val="both"/>
        <w:rPr>
          <w:rFonts w:ascii="Work Sans" w:eastAsia="DengXian Light" w:hAnsi="Work Sans"/>
          <w:i/>
          <w:sz w:val="20"/>
          <w:szCs w:val="22"/>
        </w:rPr>
      </w:pPr>
      <w:r w:rsidRPr="00EC7B0E">
        <w:rPr>
          <w:rFonts w:ascii="Work Sans" w:eastAsia="DengXian Light" w:hAnsi="Work Sans"/>
          <w:i/>
          <w:sz w:val="20"/>
          <w:szCs w:val="22"/>
        </w:rPr>
        <w:t>Que la Agencia Nacional de Infraestructura – ANI, solicitó a la interventoría del proyecto la estimación del impacto financiero relacionado con la suficiencia de la Subcuenta Autónoma de Soporte (SAS), derivado de los compromisos adquiridos con los transportadores asociados al otorgamiento de tarifas diferenciales, acordadas con el fin de mitigar la afectación manifestada por estos.</w:t>
      </w:r>
    </w:p>
    <w:p w14:paraId="0993CD2B" w14:textId="77777777" w:rsidR="00EC7B0E" w:rsidRPr="00EC7B0E" w:rsidRDefault="00EC7B0E" w:rsidP="00EC7B0E">
      <w:pPr>
        <w:ind w:left="567" w:right="616"/>
        <w:jc w:val="both"/>
        <w:rPr>
          <w:rFonts w:ascii="Work Sans" w:eastAsia="DengXian Light" w:hAnsi="Work Sans"/>
          <w:i/>
          <w:sz w:val="20"/>
          <w:szCs w:val="22"/>
        </w:rPr>
      </w:pPr>
    </w:p>
    <w:p w14:paraId="0632A54B" w14:textId="77777777" w:rsidR="00EC7B0E" w:rsidRPr="00EC7B0E" w:rsidRDefault="00EC7B0E" w:rsidP="00EC7B0E">
      <w:pPr>
        <w:ind w:left="567" w:right="616"/>
        <w:jc w:val="both"/>
        <w:rPr>
          <w:rFonts w:ascii="Work Sans" w:eastAsia="DengXian Light" w:hAnsi="Work Sans"/>
          <w:i/>
          <w:sz w:val="20"/>
          <w:szCs w:val="22"/>
        </w:rPr>
      </w:pPr>
      <w:r w:rsidRPr="00EC7B0E">
        <w:rPr>
          <w:rFonts w:ascii="Work Sans" w:eastAsia="DengXian Light" w:hAnsi="Work Sans"/>
          <w:i/>
          <w:sz w:val="20"/>
          <w:szCs w:val="22"/>
        </w:rPr>
        <w:t>Que la Interventoría CR CONCESIONES y el Concesionario RUTA AL MAR S.A.S., realizaron un estudio financiero, el cual fue remitido a la ANI mediante los radicados ANI No.20194091068342 de fecha 10 de octubre de 2019 y No. 2019-409-106600-2 del 9 de octubre de 2019, respectivamente; el cual tuvo por resultado la suficiencia de la Subcuenta Autónoma de Soporte hasta el 31 de diciembre del año 2022 o hasta la fecha de terminación de la Fase de Construcción, lo que primero ocurra.</w:t>
      </w:r>
    </w:p>
    <w:p w14:paraId="5FFBEA56" w14:textId="77777777" w:rsidR="00EC7B0E" w:rsidRPr="00EC7B0E" w:rsidRDefault="00EC7B0E" w:rsidP="00EC7B0E">
      <w:pPr>
        <w:ind w:left="567" w:right="616"/>
        <w:jc w:val="both"/>
        <w:rPr>
          <w:rFonts w:ascii="Work Sans" w:eastAsia="DengXian Light" w:hAnsi="Work Sans"/>
          <w:i/>
          <w:sz w:val="20"/>
          <w:szCs w:val="22"/>
        </w:rPr>
      </w:pPr>
    </w:p>
    <w:p w14:paraId="5E59D901" w14:textId="77777777" w:rsidR="00EC7B0E" w:rsidRPr="00EC7B0E" w:rsidRDefault="00EC7B0E" w:rsidP="00EC7B0E">
      <w:pPr>
        <w:ind w:left="567" w:right="616"/>
        <w:jc w:val="both"/>
        <w:rPr>
          <w:rFonts w:ascii="Work Sans" w:eastAsia="DengXian Light" w:hAnsi="Work Sans"/>
          <w:i/>
          <w:sz w:val="20"/>
          <w:szCs w:val="22"/>
        </w:rPr>
      </w:pPr>
      <w:r w:rsidRPr="00EC7B0E">
        <w:rPr>
          <w:rFonts w:ascii="Work Sans" w:eastAsia="DengXian Light" w:hAnsi="Work Sans"/>
          <w:i/>
          <w:sz w:val="20"/>
          <w:szCs w:val="22"/>
        </w:rPr>
        <w:t>Que la Agencia Nacional de Infraestructura manifiesta que la modelación de suficiencia de la Subcuenta Autónoma de Soporte se deberá realizar nuevamente ante eventos que afecten la probabilidad o el impacto de los riesgos a cargo de la ANI previstos en el contrato de Concesión, incorporando la nueva información. De igual manera, teniendo en cuenta que el ejercicio de proyección lleva implícitos unos supuestos cuya materialización se observa durante el desarrollo del proyecto se requiere la validación periódica de los insumos técnicos utilizados para determinar la suficiencia de dicha Subcuenta, conforme a lo establecido en la Sección 3.4, (i) (</w:t>
      </w:r>
      <w:proofErr w:type="spellStart"/>
      <w:r w:rsidRPr="00EC7B0E">
        <w:rPr>
          <w:rFonts w:ascii="Work Sans" w:eastAsia="DengXian Light" w:hAnsi="Work Sans"/>
          <w:i/>
          <w:sz w:val="20"/>
          <w:szCs w:val="22"/>
        </w:rPr>
        <w:t>iii</w:t>
      </w:r>
      <w:proofErr w:type="spellEnd"/>
      <w:r w:rsidRPr="00EC7B0E">
        <w:rPr>
          <w:rFonts w:ascii="Work Sans" w:eastAsia="DengXian Light" w:hAnsi="Work Sans"/>
          <w:i/>
          <w:sz w:val="20"/>
          <w:szCs w:val="22"/>
        </w:rPr>
        <w:t>) del Contrato de Concesión No. 016 de 2015, Parte General.</w:t>
      </w:r>
    </w:p>
    <w:p w14:paraId="37E6ED8E" w14:textId="77777777" w:rsidR="00EC7B0E" w:rsidRPr="00EC7B0E" w:rsidRDefault="00EC7B0E" w:rsidP="00EC7B0E">
      <w:pPr>
        <w:ind w:left="567" w:right="616"/>
        <w:jc w:val="both"/>
        <w:rPr>
          <w:rFonts w:ascii="Work Sans" w:eastAsia="DengXian Light" w:hAnsi="Work Sans"/>
          <w:i/>
          <w:sz w:val="20"/>
          <w:szCs w:val="22"/>
        </w:rPr>
      </w:pPr>
    </w:p>
    <w:p w14:paraId="31343388" w14:textId="77777777" w:rsidR="00EC7B0E" w:rsidRPr="00EC7B0E" w:rsidRDefault="00EC7B0E" w:rsidP="00EC7B0E">
      <w:pPr>
        <w:ind w:left="567" w:right="616"/>
        <w:jc w:val="both"/>
        <w:rPr>
          <w:rFonts w:ascii="Work Sans" w:eastAsia="DengXian Light" w:hAnsi="Work Sans"/>
          <w:i/>
          <w:sz w:val="20"/>
          <w:szCs w:val="22"/>
        </w:rPr>
      </w:pPr>
      <w:r w:rsidRPr="00EC7B0E">
        <w:rPr>
          <w:rFonts w:ascii="Work Sans" w:eastAsia="DengXian Light" w:hAnsi="Work Sans"/>
          <w:i/>
          <w:sz w:val="20"/>
          <w:szCs w:val="22"/>
        </w:rPr>
        <w:t>Que los posibles efectos económicos que se puedan derivar del otorgamiento de las tarifas diferenciales en las Estaciones de Peaje Purgatorio, Manguitos, los Cedros y Mata de Caña, serán reconocidos dando aplicación a la Sección 3.2 de la Parte General del Contrato No. 016 de 2015, por medio de la cual se regulan los mecanismos de compensación de riesgos.</w:t>
      </w:r>
    </w:p>
    <w:p w14:paraId="3AA9C52B" w14:textId="77777777" w:rsidR="00EC7B0E" w:rsidRPr="00EC7B0E" w:rsidRDefault="00EC7B0E" w:rsidP="00EC7B0E">
      <w:pPr>
        <w:ind w:left="567" w:right="616"/>
        <w:jc w:val="both"/>
        <w:rPr>
          <w:rFonts w:ascii="Work Sans" w:eastAsia="DengXian Light" w:hAnsi="Work Sans"/>
          <w:i/>
          <w:sz w:val="20"/>
          <w:szCs w:val="22"/>
        </w:rPr>
      </w:pPr>
    </w:p>
    <w:p w14:paraId="3792AA5D" w14:textId="44C1452C" w:rsidR="003471D9" w:rsidRPr="007C46D1" w:rsidRDefault="00EC7B0E" w:rsidP="00EC7B0E">
      <w:pPr>
        <w:ind w:left="567" w:right="616"/>
        <w:jc w:val="both"/>
        <w:rPr>
          <w:rFonts w:ascii="Work Sans" w:eastAsia="DengXian Light" w:hAnsi="Work Sans"/>
          <w:i/>
          <w:sz w:val="20"/>
          <w:szCs w:val="22"/>
        </w:rPr>
      </w:pPr>
      <w:r w:rsidRPr="00EC7B0E">
        <w:rPr>
          <w:rFonts w:ascii="Work Sans" w:eastAsia="DengXian Light" w:hAnsi="Work Sans"/>
          <w:i/>
          <w:sz w:val="20"/>
          <w:szCs w:val="22"/>
        </w:rPr>
        <w:t xml:space="preserve">Que se hace necesario otorgar Tarifas diferenciales en </w:t>
      </w:r>
      <w:r w:rsidR="004259A7" w:rsidRPr="004259A7">
        <w:rPr>
          <w:rFonts w:ascii="Work Sans" w:eastAsia="DengXian Light" w:hAnsi="Work Sans"/>
          <w:i/>
          <w:sz w:val="20"/>
          <w:szCs w:val="22"/>
        </w:rPr>
        <w:t>las Estaciones de Peaje Purgatorio, Manguitos, los Cedros y Mata de Caña</w:t>
      </w:r>
      <w:r w:rsidR="004259A7">
        <w:rPr>
          <w:rFonts w:ascii="Work Sans" w:eastAsia="DengXian Light" w:hAnsi="Work Sans"/>
          <w:i/>
          <w:sz w:val="20"/>
          <w:szCs w:val="22"/>
        </w:rPr>
        <w:t xml:space="preserve">, </w:t>
      </w:r>
      <w:r w:rsidRPr="00EC7B0E">
        <w:rPr>
          <w:rFonts w:ascii="Work Sans" w:eastAsia="DengXian Light" w:hAnsi="Work Sans"/>
          <w:i/>
          <w:sz w:val="20"/>
          <w:szCs w:val="22"/>
        </w:rPr>
        <w:t>con las condiciones establecidas en el proyecto de resolución, teniendo en cuenta lo soportado en el documento de justificación de las tarifas diferenciales que se remite con el proyecto de resolución.</w:t>
      </w:r>
      <w:r w:rsidR="000C4E82" w:rsidRPr="007C46D1">
        <w:rPr>
          <w:rFonts w:ascii="Work Sans" w:eastAsia="DengXian Light" w:hAnsi="Work Sans"/>
          <w:i/>
          <w:sz w:val="20"/>
          <w:szCs w:val="22"/>
        </w:rPr>
        <w:t>”</w:t>
      </w:r>
      <w:r w:rsidR="00287EDA">
        <w:rPr>
          <w:rFonts w:ascii="Work Sans" w:eastAsia="DengXian Light" w:hAnsi="Work Sans"/>
          <w:i/>
          <w:sz w:val="20"/>
          <w:szCs w:val="22"/>
        </w:rPr>
        <w:t xml:space="preserve"> (…)</w:t>
      </w:r>
      <w:r w:rsidR="000C4E82" w:rsidRPr="007C46D1">
        <w:rPr>
          <w:rFonts w:ascii="Work Sans" w:eastAsia="DengXian Light" w:hAnsi="Work Sans"/>
          <w:i/>
          <w:sz w:val="20"/>
          <w:szCs w:val="22"/>
        </w:rPr>
        <w:t>.</w:t>
      </w:r>
      <w:r w:rsidR="007C46D1">
        <w:rPr>
          <w:rFonts w:ascii="Work Sans" w:eastAsia="DengXian Light" w:hAnsi="Work Sans"/>
          <w:i/>
          <w:sz w:val="20"/>
          <w:szCs w:val="22"/>
        </w:rPr>
        <w:t>”</w:t>
      </w:r>
    </w:p>
    <w:p w14:paraId="7B832313" w14:textId="77777777" w:rsidR="000C4E82" w:rsidRDefault="000C4E82" w:rsidP="000C4E82">
      <w:pPr>
        <w:jc w:val="both"/>
        <w:rPr>
          <w:rFonts w:ascii="Work Sans" w:eastAsia="Segoe UI" w:hAnsi="Work Sans" w:cs="Segoe UI"/>
          <w:color w:val="000000" w:themeColor="text1"/>
          <w:sz w:val="22"/>
          <w:szCs w:val="22"/>
          <w:lang w:val="es"/>
        </w:rPr>
      </w:pPr>
    </w:p>
    <w:p w14:paraId="11D86498" w14:textId="795DF9AC" w:rsidR="00761217" w:rsidRDefault="00624E5D" w:rsidP="17EC36AE">
      <w:pPr>
        <w:jc w:val="both"/>
        <w:rPr>
          <w:rFonts w:ascii="Work Sans" w:eastAsia="DengXian Light" w:hAnsi="Work Sans" w:cs="Times New Roman"/>
          <w:sz w:val="22"/>
          <w:szCs w:val="22"/>
          <w:lang w:val="es-CO" w:eastAsia="es-ES"/>
        </w:rPr>
      </w:pPr>
      <w:r w:rsidRPr="00F60F1B">
        <w:rPr>
          <w:rFonts w:ascii="Work Sans" w:eastAsia="DengXian Light" w:hAnsi="Work Sans" w:cs="Times New Roman"/>
          <w:sz w:val="22"/>
          <w:szCs w:val="22"/>
          <w:lang w:val="es-CO" w:eastAsia="es-ES"/>
        </w:rPr>
        <w:t>Que,</w:t>
      </w:r>
      <w:r w:rsidR="00C66D9F" w:rsidRPr="00F60F1B">
        <w:rPr>
          <w:rFonts w:ascii="Work Sans" w:eastAsia="DengXian Light" w:hAnsi="Work Sans" w:cs="Times New Roman"/>
          <w:sz w:val="22"/>
          <w:szCs w:val="22"/>
          <w:lang w:val="es-CO" w:eastAsia="es-ES"/>
        </w:rPr>
        <w:t xml:space="preserve"> conforme </w:t>
      </w:r>
      <w:r w:rsidR="00C66D9F">
        <w:rPr>
          <w:rFonts w:ascii="Work Sans" w:eastAsia="DengXian Light" w:hAnsi="Work Sans" w:cs="Times New Roman"/>
          <w:sz w:val="22"/>
          <w:szCs w:val="22"/>
          <w:lang w:val="es-CO" w:eastAsia="es-ES"/>
        </w:rPr>
        <w:t xml:space="preserve">a </w:t>
      </w:r>
      <w:r w:rsidR="00C66D9F" w:rsidRPr="00F60F1B">
        <w:rPr>
          <w:rFonts w:ascii="Work Sans" w:eastAsia="DengXian Light" w:hAnsi="Work Sans" w:cs="Times New Roman"/>
          <w:sz w:val="22"/>
          <w:szCs w:val="22"/>
          <w:lang w:val="es-CO" w:eastAsia="es-ES"/>
        </w:rPr>
        <w:t xml:space="preserve">los soportes remitidos por la Agencia Nacional de Infraestructura, </w:t>
      </w:r>
      <w:r w:rsidR="00C66D9F">
        <w:rPr>
          <w:rFonts w:ascii="Work Sans" w:eastAsia="DengXian Light" w:hAnsi="Work Sans" w:cs="Times New Roman"/>
          <w:sz w:val="22"/>
          <w:szCs w:val="22"/>
          <w:lang w:val="es-CO" w:eastAsia="es-ES"/>
        </w:rPr>
        <w:t>el Vicepresidente de Gestión Contractual y el Gerente de Proyectos Carretero 4 mediante informe ejecutivo de justificación beneficio de tarifas diferenciales para las comunidades de la zona de influencia estación de peaje purgatorio, señalan:</w:t>
      </w:r>
    </w:p>
    <w:p w14:paraId="4F6C94A7" w14:textId="77777777" w:rsidR="00BF1065" w:rsidRDefault="00BF1065" w:rsidP="17EC36AE">
      <w:pPr>
        <w:jc w:val="both"/>
        <w:rPr>
          <w:rFonts w:ascii="Work Sans" w:eastAsia="DengXian Light" w:hAnsi="Work Sans" w:cs="Times New Roman"/>
          <w:sz w:val="22"/>
          <w:szCs w:val="22"/>
          <w:lang w:val="es-CO" w:eastAsia="es-ES"/>
        </w:rPr>
      </w:pPr>
    </w:p>
    <w:p w14:paraId="72C8A981" w14:textId="77777777" w:rsidR="00BF1065" w:rsidRPr="006D2185" w:rsidRDefault="00BF1065" w:rsidP="00BF1065">
      <w:pPr>
        <w:pStyle w:val="Textoindependiente"/>
        <w:spacing w:before="2"/>
        <w:ind w:left="567" w:right="616"/>
        <w:rPr>
          <w:rFonts w:ascii="Work Sans" w:hAnsi="Work Sans"/>
          <w:i/>
          <w:sz w:val="20"/>
          <w:szCs w:val="20"/>
        </w:rPr>
      </w:pPr>
      <w:r w:rsidRPr="006D2185">
        <w:rPr>
          <w:rFonts w:ascii="Work Sans" w:hAnsi="Work Sans"/>
          <w:i/>
          <w:sz w:val="20"/>
          <w:szCs w:val="20"/>
        </w:rPr>
        <w:t>“(…)</w:t>
      </w:r>
    </w:p>
    <w:p w14:paraId="61F235FD" w14:textId="77777777" w:rsidR="00D816A1" w:rsidRPr="00D816A1" w:rsidRDefault="00D816A1" w:rsidP="0058253B">
      <w:pPr>
        <w:ind w:left="709"/>
        <w:jc w:val="both"/>
        <w:rPr>
          <w:rFonts w:ascii="Work Sans" w:eastAsia="Segoe UI" w:hAnsi="Work Sans" w:cs="Segoe UI"/>
          <w:color w:val="000000" w:themeColor="text1"/>
          <w:sz w:val="22"/>
          <w:szCs w:val="22"/>
          <w:lang w:val="es"/>
        </w:rPr>
      </w:pPr>
      <w:r w:rsidRPr="0058253B">
        <w:rPr>
          <w:rFonts w:ascii="Work Sans" w:eastAsia="Segoe UI" w:hAnsi="Work Sans" w:cs="Segoe UI"/>
          <w:b/>
          <w:bCs/>
          <w:color w:val="000000" w:themeColor="text1"/>
          <w:sz w:val="20"/>
          <w:szCs w:val="20"/>
          <w:lang w:val="es"/>
        </w:rPr>
        <w:t>2.2.2</w:t>
      </w:r>
      <w:r w:rsidRPr="0058253B">
        <w:rPr>
          <w:rFonts w:ascii="Work Sans" w:eastAsia="Segoe UI" w:hAnsi="Work Sans" w:cs="Segoe UI"/>
          <w:b/>
          <w:bCs/>
          <w:color w:val="000000" w:themeColor="text1"/>
          <w:sz w:val="20"/>
          <w:szCs w:val="20"/>
          <w:lang w:val="es"/>
        </w:rPr>
        <w:tab/>
      </w:r>
      <w:r w:rsidRPr="0058253B">
        <w:rPr>
          <w:rFonts w:ascii="Work Sans" w:eastAsia="Times New Roman" w:hAnsi="Work Sans" w:cs="Arial"/>
          <w:b/>
          <w:i/>
          <w:spacing w:val="-4"/>
          <w:sz w:val="20"/>
          <w:szCs w:val="20"/>
          <w:lang w:bidi="ar-SA"/>
        </w:rPr>
        <w:t>Sobre la suficiencia de los mecanismos de compensación.</w:t>
      </w:r>
    </w:p>
    <w:p w14:paraId="4818D100" w14:textId="77777777" w:rsidR="0058253B" w:rsidRDefault="0058253B" w:rsidP="0058253B">
      <w:pPr>
        <w:ind w:left="709"/>
        <w:jc w:val="both"/>
        <w:rPr>
          <w:rFonts w:ascii="Work Sans" w:eastAsia="Segoe UI" w:hAnsi="Work Sans" w:cs="Segoe UI"/>
          <w:color w:val="000000" w:themeColor="text1"/>
          <w:sz w:val="22"/>
          <w:szCs w:val="22"/>
          <w:lang w:val="es"/>
        </w:rPr>
      </w:pPr>
    </w:p>
    <w:p w14:paraId="12857449" w14:textId="77777777" w:rsidR="00E8099B" w:rsidRDefault="00E8099B" w:rsidP="00624E5D">
      <w:pPr>
        <w:pStyle w:val="Textoindependiente"/>
        <w:ind w:left="567" w:right="616"/>
        <w:jc w:val="both"/>
        <w:rPr>
          <w:rFonts w:ascii="Work Sans" w:hAnsi="Work Sans"/>
          <w:i/>
          <w:spacing w:val="-4"/>
          <w:sz w:val="20"/>
          <w:szCs w:val="20"/>
        </w:rPr>
      </w:pPr>
      <w:r w:rsidRPr="00E8099B">
        <w:rPr>
          <w:rFonts w:ascii="Work Sans" w:hAnsi="Work Sans"/>
          <w:i/>
          <w:spacing w:val="-4"/>
          <w:sz w:val="20"/>
          <w:szCs w:val="20"/>
        </w:rPr>
        <w:t>Una vez considerado el riesgo asignado a la ANI en la sección 13.3 (e) de la Parte General del Contrato de Concesión, es pertinente señalar que el análisis de suficiencia de mecanismos de compensación realizado por la interventoría allegado a la ANI bajo el radicado No. 20194091068342 tuvo como resultado la suficiencia del primer mecanismo de compensación listado en la sección 3.4 (i) (</w:t>
      </w:r>
      <w:proofErr w:type="spellStart"/>
      <w:r w:rsidRPr="00E8099B">
        <w:rPr>
          <w:rFonts w:ascii="Work Sans" w:hAnsi="Work Sans"/>
          <w:i/>
          <w:spacing w:val="-4"/>
          <w:sz w:val="20"/>
          <w:szCs w:val="20"/>
        </w:rPr>
        <w:t>ii</w:t>
      </w:r>
      <w:proofErr w:type="spellEnd"/>
      <w:r w:rsidRPr="00E8099B">
        <w:rPr>
          <w:rFonts w:ascii="Work Sans" w:hAnsi="Work Sans"/>
          <w:i/>
          <w:spacing w:val="-4"/>
          <w:sz w:val="20"/>
          <w:szCs w:val="20"/>
        </w:rPr>
        <w:t xml:space="preserve">) – Subcuenta Autónoma de Soporte-, arrojando un saldo superavitario en el año propuesto para la terminación de las tarifas diferenciales aquí consideradas (2022) de 53.016 millones de pesos (corrientes). </w:t>
      </w:r>
    </w:p>
    <w:p w14:paraId="432B37E3" w14:textId="160D2D09" w:rsidR="00D816A1" w:rsidRPr="00E05760" w:rsidRDefault="00624E5D" w:rsidP="00624E5D">
      <w:pPr>
        <w:pStyle w:val="Textoindependiente"/>
        <w:ind w:left="567" w:right="616"/>
        <w:jc w:val="both"/>
        <w:rPr>
          <w:rFonts w:ascii="Work Sans" w:hAnsi="Work Sans"/>
          <w:i/>
          <w:spacing w:val="-4"/>
          <w:sz w:val="20"/>
          <w:szCs w:val="20"/>
        </w:rPr>
      </w:pPr>
      <w:r>
        <w:rPr>
          <w:rFonts w:ascii="Work Sans" w:hAnsi="Work Sans"/>
          <w:i/>
          <w:spacing w:val="-4"/>
          <w:sz w:val="20"/>
          <w:szCs w:val="20"/>
        </w:rPr>
        <w:lastRenderedPageBreak/>
        <w:t>(…)</w:t>
      </w:r>
    </w:p>
    <w:p w14:paraId="6C0BCA2A" w14:textId="77777777" w:rsidR="00D816A1" w:rsidRPr="00E05760" w:rsidRDefault="00D816A1" w:rsidP="00E05760">
      <w:pPr>
        <w:pStyle w:val="Textoindependiente"/>
        <w:ind w:left="567" w:right="616"/>
        <w:jc w:val="both"/>
        <w:rPr>
          <w:rFonts w:ascii="Work Sans" w:hAnsi="Work Sans"/>
          <w:i/>
          <w:spacing w:val="-4"/>
          <w:sz w:val="20"/>
          <w:szCs w:val="20"/>
        </w:rPr>
      </w:pPr>
      <w:r w:rsidRPr="00E05760">
        <w:rPr>
          <w:rFonts w:ascii="Work Sans" w:hAnsi="Work Sans"/>
          <w:i/>
          <w:spacing w:val="-4"/>
          <w:sz w:val="20"/>
          <w:szCs w:val="20"/>
        </w:rPr>
        <w:t>En concordancia, en el proyecto de resolución remitido, se incluye un apartado que declara lo siguiente: “…La Agencia Nacional de Infraestructura propondrá al Ministerio de Transporte una modificación y/o redistribución de los cupos y/o pasos y/o un incremento del valor de las tarifas y demás condiciones previstas en la presente resolución, cuando advierta amenaza de insuficiencia de alguno de los mecanismos de compensación contemplados en el Contrato de Concesión No 016 de 2015 para garantizar el equilibrio financiero del mismo”. Lo anterior, considerando la misión de la Agencia frente al logro del objeto contractual, en particular en lo relacionado con la gestión del riesgo a su cargo.</w:t>
      </w:r>
    </w:p>
    <w:p w14:paraId="0E333335" w14:textId="77777777" w:rsidR="00D816A1" w:rsidRPr="00E05760" w:rsidRDefault="00D816A1" w:rsidP="00E05760">
      <w:pPr>
        <w:ind w:left="709"/>
        <w:jc w:val="both"/>
        <w:rPr>
          <w:rFonts w:ascii="Work Sans" w:eastAsia="Times New Roman" w:hAnsi="Work Sans" w:cs="Arial"/>
          <w:b/>
          <w:i/>
          <w:spacing w:val="-4"/>
          <w:sz w:val="20"/>
          <w:szCs w:val="20"/>
          <w:lang w:bidi="ar-SA"/>
        </w:rPr>
      </w:pPr>
      <w:r w:rsidRPr="00E05760">
        <w:rPr>
          <w:rFonts w:ascii="Work Sans" w:eastAsia="Times New Roman" w:hAnsi="Work Sans" w:cs="Arial"/>
          <w:b/>
          <w:i/>
          <w:spacing w:val="-4"/>
          <w:sz w:val="20"/>
          <w:szCs w:val="20"/>
          <w:lang w:bidi="ar-SA"/>
        </w:rPr>
        <w:t>2.2.3</w:t>
      </w:r>
      <w:r w:rsidRPr="00E05760">
        <w:rPr>
          <w:rFonts w:ascii="Work Sans" w:eastAsia="Times New Roman" w:hAnsi="Work Sans" w:cs="Arial"/>
          <w:b/>
          <w:i/>
          <w:spacing w:val="-4"/>
          <w:sz w:val="20"/>
          <w:szCs w:val="20"/>
          <w:lang w:bidi="ar-SA"/>
        </w:rPr>
        <w:tab/>
        <w:t>Conclusiones</w:t>
      </w:r>
    </w:p>
    <w:p w14:paraId="5D40212A" w14:textId="77777777" w:rsidR="00D816A1" w:rsidRPr="00D816A1" w:rsidRDefault="00D816A1" w:rsidP="00D816A1">
      <w:pPr>
        <w:jc w:val="both"/>
        <w:rPr>
          <w:rFonts w:ascii="Work Sans" w:eastAsia="Segoe UI" w:hAnsi="Work Sans" w:cs="Segoe UI"/>
          <w:color w:val="000000" w:themeColor="text1"/>
          <w:sz w:val="22"/>
          <w:szCs w:val="22"/>
          <w:lang w:val="es"/>
        </w:rPr>
      </w:pPr>
    </w:p>
    <w:p w14:paraId="19484FD2" w14:textId="77777777" w:rsidR="00E8099B" w:rsidRPr="00E8099B" w:rsidRDefault="00E8099B" w:rsidP="00E8099B">
      <w:pPr>
        <w:pStyle w:val="Textoindependiente"/>
        <w:numPr>
          <w:ilvl w:val="0"/>
          <w:numId w:val="40"/>
        </w:numPr>
        <w:ind w:left="1134" w:right="616"/>
        <w:jc w:val="both"/>
        <w:rPr>
          <w:rFonts w:ascii="Work Sans" w:hAnsi="Work Sans"/>
          <w:i/>
          <w:spacing w:val="-4"/>
          <w:sz w:val="20"/>
          <w:szCs w:val="20"/>
        </w:rPr>
      </w:pPr>
      <w:r w:rsidRPr="00E8099B">
        <w:rPr>
          <w:rFonts w:ascii="Work Sans" w:hAnsi="Work Sans"/>
          <w:i/>
          <w:spacing w:val="-4"/>
          <w:sz w:val="20"/>
          <w:szCs w:val="20"/>
        </w:rPr>
        <w:t xml:space="preserve">La adopción de la presente resolución resultará en la activación del riesgo de tarifa diferencial a cargo de la ANI contenido en la sección 13.3 (e) de la Parte General del Contrato de Concesión No. 016 de 2015, y la ANI se encuentra obligada a compensar el diferencial tarifario en los términos de la Sección 3.4. </w:t>
      </w:r>
    </w:p>
    <w:p w14:paraId="062AF6E5" w14:textId="77777777" w:rsidR="00E8099B" w:rsidRPr="00E8099B" w:rsidRDefault="00E8099B" w:rsidP="00E8099B">
      <w:pPr>
        <w:pStyle w:val="Textoindependiente"/>
        <w:numPr>
          <w:ilvl w:val="0"/>
          <w:numId w:val="40"/>
        </w:numPr>
        <w:ind w:left="1134" w:right="616"/>
        <w:jc w:val="both"/>
        <w:rPr>
          <w:rFonts w:ascii="Work Sans" w:hAnsi="Work Sans"/>
          <w:i/>
          <w:spacing w:val="-4"/>
          <w:sz w:val="20"/>
          <w:szCs w:val="20"/>
        </w:rPr>
      </w:pPr>
      <w:r w:rsidRPr="00E8099B">
        <w:rPr>
          <w:rFonts w:ascii="Work Sans" w:hAnsi="Work Sans"/>
          <w:i/>
          <w:spacing w:val="-4"/>
          <w:sz w:val="20"/>
          <w:szCs w:val="20"/>
        </w:rPr>
        <w:t>La ANI encuentra razonables los supuestos bajo los cuales tanto concesionario como interventoría realizaron sus proyecciones de flujo de subcuenta autónoma de soporte y por tanto se acoge su conclusión de considerar suficientes los mecanismos de compensación del contrato para otorgar las tarifas diferenciales aquí previstas. Sin embargo, se subraya que tanto interventoría, como concesionario y el equipo de seguimiento de la ANI debe realizar seguimiento a la materialización de los supuestos previstos en las modelaciones con el fin de advertir cambios que afecten la suficiencia y así proponer las modificaciones necesarias que permitan evitar posibles efectos adversos sobre el contrato de concesión.</w:t>
      </w:r>
    </w:p>
    <w:p w14:paraId="0DA56575" w14:textId="3069130D" w:rsidR="00292EE1" w:rsidRPr="00E8099B" w:rsidRDefault="00E8099B" w:rsidP="00E8099B">
      <w:pPr>
        <w:pStyle w:val="Textoindependiente"/>
        <w:numPr>
          <w:ilvl w:val="0"/>
          <w:numId w:val="40"/>
        </w:numPr>
        <w:ind w:left="1134" w:right="616"/>
        <w:jc w:val="both"/>
        <w:rPr>
          <w:rFonts w:ascii="Work Sans" w:hAnsi="Work Sans"/>
          <w:i/>
          <w:spacing w:val="-4"/>
          <w:sz w:val="20"/>
          <w:szCs w:val="20"/>
        </w:rPr>
      </w:pPr>
      <w:r w:rsidRPr="00E8099B">
        <w:rPr>
          <w:rFonts w:ascii="Work Sans" w:hAnsi="Work Sans"/>
          <w:i/>
          <w:spacing w:val="-4"/>
          <w:sz w:val="20"/>
          <w:szCs w:val="20"/>
        </w:rPr>
        <w:t>De acuerdo con el seguimiento que se realice de la suficiencia de los mecanismos de compensación, la ANI deberá proponer al Ministerio de Transporte una nueva resolución que modifique las condiciones bajo las cuales se otorgan las tarifas diferenciales en caso de que se observe riesgo de insuficiencia de los mecanismos de compensación por riesgos.</w:t>
      </w:r>
      <w:r w:rsidR="00A86809" w:rsidRPr="00E8099B">
        <w:rPr>
          <w:rFonts w:ascii="Work Sans" w:hAnsi="Work Sans"/>
          <w:i/>
          <w:spacing w:val="-4"/>
          <w:sz w:val="20"/>
          <w:szCs w:val="20"/>
        </w:rPr>
        <w:t>”</w:t>
      </w:r>
    </w:p>
    <w:p w14:paraId="6BAEE2FD" w14:textId="77777777" w:rsidR="009F31CD" w:rsidRDefault="009F31CD" w:rsidP="004131B2">
      <w:pPr>
        <w:jc w:val="both"/>
        <w:rPr>
          <w:rFonts w:ascii="Work Sans" w:eastAsia="Segoe UI" w:hAnsi="Work Sans" w:cs="Segoe UI"/>
          <w:color w:val="000000" w:themeColor="text1"/>
          <w:sz w:val="22"/>
          <w:szCs w:val="22"/>
          <w:lang w:val="es"/>
        </w:rPr>
      </w:pPr>
    </w:p>
    <w:p w14:paraId="12F4FCED" w14:textId="3A84BB70" w:rsidR="00234FD6" w:rsidRDefault="00C0347A" w:rsidP="004131B2">
      <w:pPr>
        <w:jc w:val="both"/>
        <w:rPr>
          <w:rFonts w:ascii="Work Sans" w:eastAsia="Segoe UI" w:hAnsi="Work Sans" w:cs="Segoe UI"/>
          <w:color w:val="000000" w:themeColor="text1"/>
          <w:sz w:val="22"/>
          <w:szCs w:val="22"/>
          <w:lang w:val="es"/>
        </w:rPr>
      </w:pPr>
      <w:r w:rsidRPr="00C0347A">
        <w:rPr>
          <w:rFonts w:ascii="Work Sans" w:eastAsia="Segoe UI" w:hAnsi="Work Sans" w:cs="Segoe UI"/>
          <w:color w:val="000000" w:themeColor="text1"/>
          <w:sz w:val="22"/>
          <w:szCs w:val="22"/>
          <w:lang w:val="es"/>
        </w:rPr>
        <w:t>Que obra oficio de la interventoría del contrato de concesión Consorcio CR Concesiones N</w:t>
      </w:r>
      <w:r w:rsidR="00E44ED4">
        <w:rPr>
          <w:rFonts w:ascii="Work Sans" w:eastAsia="Segoe UI" w:hAnsi="Work Sans" w:cs="Segoe UI"/>
          <w:color w:val="000000" w:themeColor="text1"/>
          <w:sz w:val="22"/>
          <w:szCs w:val="22"/>
          <w:lang w:val="es"/>
        </w:rPr>
        <w:t>o</w:t>
      </w:r>
      <w:r w:rsidRPr="00C0347A">
        <w:rPr>
          <w:rFonts w:ascii="Work Sans" w:eastAsia="Segoe UI" w:hAnsi="Work Sans" w:cs="Segoe UI"/>
          <w:color w:val="000000" w:themeColor="text1"/>
          <w:sz w:val="22"/>
          <w:szCs w:val="22"/>
          <w:lang w:val="es"/>
        </w:rPr>
        <w:t xml:space="preserve"> </w:t>
      </w:r>
      <w:r w:rsidRPr="00E44ED4">
        <w:rPr>
          <w:rFonts w:ascii="Work Sans" w:eastAsia="Segoe UI" w:hAnsi="Work Sans" w:cs="Segoe UI"/>
          <w:color w:val="000000" w:themeColor="text1"/>
          <w:sz w:val="22"/>
          <w:szCs w:val="22"/>
          <w:lang w:val="es"/>
        </w:rPr>
        <w:t>CI023/AB</w:t>
      </w:r>
      <w:r w:rsidR="00624E5D" w:rsidRPr="00E44ED4">
        <w:rPr>
          <w:rFonts w:ascii="Work Sans" w:eastAsia="Segoe UI" w:hAnsi="Work Sans" w:cs="Segoe UI"/>
          <w:color w:val="000000" w:themeColor="text1"/>
          <w:sz w:val="22"/>
          <w:szCs w:val="22"/>
          <w:lang w:val="es"/>
        </w:rPr>
        <w:t>4687</w:t>
      </w:r>
      <w:r w:rsidRPr="00E44ED4">
        <w:rPr>
          <w:rFonts w:ascii="Work Sans" w:eastAsia="Segoe UI" w:hAnsi="Work Sans" w:cs="Segoe UI"/>
          <w:color w:val="000000" w:themeColor="text1"/>
          <w:sz w:val="22"/>
          <w:szCs w:val="22"/>
          <w:lang w:val="es"/>
        </w:rPr>
        <w:t>/19/</w:t>
      </w:r>
      <w:r w:rsidR="00624E5D" w:rsidRPr="00E44ED4">
        <w:rPr>
          <w:rFonts w:ascii="Work Sans" w:eastAsia="Segoe UI" w:hAnsi="Work Sans" w:cs="Segoe UI"/>
          <w:color w:val="000000" w:themeColor="text1"/>
          <w:sz w:val="22"/>
          <w:szCs w:val="22"/>
          <w:lang w:val="es"/>
        </w:rPr>
        <w:t>7.2</w:t>
      </w:r>
      <w:r w:rsidRPr="00E44ED4">
        <w:rPr>
          <w:rFonts w:ascii="Work Sans" w:eastAsia="Segoe UI" w:hAnsi="Work Sans" w:cs="Segoe UI"/>
          <w:color w:val="000000" w:themeColor="text1"/>
          <w:sz w:val="22"/>
          <w:szCs w:val="22"/>
          <w:lang w:val="es"/>
        </w:rPr>
        <w:t xml:space="preserve"> del 1</w:t>
      </w:r>
      <w:r w:rsidR="00624E5D" w:rsidRPr="00E44ED4">
        <w:rPr>
          <w:rFonts w:ascii="Work Sans" w:eastAsia="Segoe UI" w:hAnsi="Work Sans" w:cs="Segoe UI"/>
          <w:color w:val="000000" w:themeColor="text1"/>
          <w:sz w:val="22"/>
          <w:szCs w:val="22"/>
          <w:lang w:val="es"/>
        </w:rPr>
        <w:t>0</w:t>
      </w:r>
      <w:r w:rsidRPr="00E44ED4">
        <w:rPr>
          <w:rFonts w:ascii="Work Sans" w:eastAsia="Segoe UI" w:hAnsi="Work Sans" w:cs="Segoe UI"/>
          <w:color w:val="000000" w:themeColor="text1"/>
          <w:sz w:val="22"/>
          <w:szCs w:val="22"/>
          <w:lang w:val="es"/>
        </w:rPr>
        <w:t xml:space="preserve"> de </w:t>
      </w:r>
      <w:r w:rsidR="00624E5D" w:rsidRPr="00E44ED4">
        <w:rPr>
          <w:rFonts w:ascii="Work Sans" w:eastAsia="Segoe UI" w:hAnsi="Work Sans" w:cs="Segoe UI"/>
          <w:color w:val="000000" w:themeColor="text1"/>
          <w:sz w:val="22"/>
          <w:szCs w:val="22"/>
          <w:lang w:val="es"/>
        </w:rPr>
        <w:t>octubre</w:t>
      </w:r>
      <w:r w:rsidRPr="00E44ED4">
        <w:rPr>
          <w:rFonts w:ascii="Work Sans" w:eastAsia="Segoe UI" w:hAnsi="Work Sans" w:cs="Segoe UI"/>
          <w:color w:val="000000" w:themeColor="text1"/>
          <w:sz w:val="22"/>
          <w:szCs w:val="22"/>
          <w:lang w:val="es"/>
        </w:rPr>
        <w:t xml:space="preserve"> de 2019</w:t>
      </w:r>
      <w:r>
        <w:rPr>
          <w:rFonts w:ascii="Work Sans" w:eastAsia="Segoe UI" w:hAnsi="Work Sans" w:cs="Segoe UI"/>
          <w:color w:val="000000" w:themeColor="text1"/>
          <w:sz w:val="22"/>
          <w:szCs w:val="22"/>
          <w:lang w:val="es"/>
        </w:rPr>
        <w:t xml:space="preserve"> con</w:t>
      </w:r>
      <w:r w:rsidRPr="00C0347A">
        <w:rPr>
          <w:rFonts w:ascii="Work Sans" w:eastAsia="Segoe UI" w:hAnsi="Work Sans" w:cs="Segoe UI"/>
          <w:color w:val="000000" w:themeColor="text1"/>
          <w:sz w:val="22"/>
          <w:szCs w:val="22"/>
          <w:lang w:val="es"/>
        </w:rPr>
        <w:t xml:space="preserve"> radicado ANI No. 2019-409-106834-2 del 10 de octubre de 2019, </w:t>
      </w:r>
      <w:r w:rsidR="00966CF4">
        <w:rPr>
          <w:rFonts w:ascii="Work Sans" w:eastAsia="Segoe UI" w:hAnsi="Work Sans" w:cs="Segoe UI"/>
          <w:color w:val="000000" w:themeColor="text1"/>
          <w:sz w:val="22"/>
          <w:szCs w:val="22"/>
          <w:lang w:val="es"/>
        </w:rPr>
        <w:t xml:space="preserve">en el que </w:t>
      </w:r>
      <w:r w:rsidRPr="00C0347A">
        <w:rPr>
          <w:rFonts w:ascii="Work Sans" w:eastAsia="Segoe UI" w:hAnsi="Work Sans" w:cs="Segoe UI"/>
          <w:color w:val="000000" w:themeColor="text1"/>
          <w:sz w:val="22"/>
          <w:szCs w:val="22"/>
          <w:lang w:val="es"/>
        </w:rPr>
        <w:t>manifestó lo siguiente sobre las tarifas diferenciales de que trata la presente resolución.</w:t>
      </w:r>
    </w:p>
    <w:p w14:paraId="39EAABD6" w14:textId="77777777" w:rsidR="00453F40" w:rsidRPr="00FD6086" w:rsidRDefault="00453F40" w:rsidP="00453F40">
      <w:pPr>
        <w:jc w:val="both"/>
        <w:rPr>
          <w:rFonts w:ascii="Work Sans" w:eastAsia="Segoe UI" w:hAnsi="Work Sans" w:cs="Segoe UI"/>
          <w:i/>
          <w:color w:val="000000" w:themeColor="text1"/>
          <w:sz w:val="22"/>
          <w:szCs w:val="22"/>
          <w:highlight w:val="yellow"/>
          <w:lang w:val="es"/>
        </w:rPr>
      </w:pPr>
    </w:p>
    <w:p w14:paraId="7ACF1657" w14:textId="1C48A4B7" w:rsidR="00453F40" w:rsidRPr="00966CF4" w:rsidRDefault="00453F40" w:rsidP="00966CF4">
      <w:pPr>
        <w:pStyle w:val="Textoindependiente"/>
        <w:ind w:left="567" w:right="616"/>
        <w:jc w:val="both"/>
        <w:rPr>
          <w:rFonts w:ascii="Work Sans" w:hAnsi="Work Sans"/>
          <w:i/>
          <w:spacing w:val="-4"/>
          <w:sz w:val="20"/>
          <w:szCs w:val="20"/>
        </w:rPr>
      </w:pPr>
      <w:r w:rsidRPr="00966CF4">
        <w:rPr>
          <w:rFonts w:ascii="Work Sans" w:hAnsi="Work Sans"/>
          <w:i/>
          <w:spacing w:val="-4"/>
          <w:sz w:val="20"/>
          <w:szCs w:val="20"/>
        </w:rPr>
        <w:t>“</w:t>
      </w:r>
      <w:r w:rsidR="00DA2A1C" w:rsidRPr="00966CF4">
        <w:rPr>
          <w:rFonts w:ascii="Work Sans" w:hAnsi="Work Sans"/>
          <w:i/>
          <w:spacing w:val="-4"/>
          <w:sz w:val="20"/>
          <w:szCs w:val="20"/>
        </w:rPr>
        <w:t>En concordancia con lo anterior, se calculó el flujo neto de la SAS teniendo en cuenta lo pactado anteriormente mencionado hasta diciembre del 2022, fecha que terminará de compensarse las tarifas diferenciales, como se observa a continuación:</w:t>
      </w:r>
    </w:p>
    <w:p w14:paraId="690A6B63" w14:textId="77777777" w:rsidR="009A7F74" w:rsidRPr="00C217BC" w:rsidRDefault="009A7F74" w:rsidP="00453F40">
      <w:pPr>
        <w:jc w:val="both"/>
        <w:rPr>
          <w:rFonts w:ascii="Work Sans" w:eastAsia="Segoe UI" w:hAnsi="Work Sans" w:cs="Segoe UI"/>
          <w:color w:val="000000" w:themeColor="text1"/>
          <w:sz w:val="10"/>
          <w:szCs w:val="10"/>
          <w:lang w:val="es"/>
        </w:rPr>
      </w:pPr>
    </w:p>
    <w:tbl>
      <w:tblPr>
        <w:tblW w:w="8615" w:type="dxa"/>
        <w:jc w:val="center"/>
        <w:tblCellMar>
          <w:left w:w="0" w:type="dxa"/>
          <w:right w:w="0" w:type="dxa"/>
        </w:tblCellMar>
        <w:tblLook w:val="04A0" w:firstRow="1" w:lastRow="0" w:firstColumn="1" w:lastColumn="0" w:noHBand="0" w:noVBand="1"/>
      </w:tblPr>
      <w:tblGrid>
        <w:gridCol w:w="3833"/>
        <w:gridCol w:w="16"/>
        <w:gridCol w:w="2009"/>
        <w:gridCol w:w="210"/>
        <w:gridCol w:w="1320"/>
        <w:gridCol w:w="275"/>
        <w:gridCol w:w="992"/>
      </w:tblGrid>
      <w:tr w:rsidR="00E8099B" w:rsidRPr="00966CF4" w14:paraId="64509AB4" w14:textId="77777777" w:rsidTr="00E8099B">
        <w:trPr>
          <w:trHeight w:val="216"/>
          <w:tblHeader/>
          <w:jc w:val="center"/>
        </w:trPr>
        <w:tc>
          <w:tcPr>
            <w:tcW w:w="3833" w:type="dxa"/>
            <w:tcBorders>
              <w:top w:val="single" w:sz="8" w:space="0" w:color="auto"/>
              <w:left w:val="single" w:sz="8" w:space="0" w:color="auto"/>
              <w:bottom w:val="single" w:sz="8" w:space="0" w:color="auto"/>
              <w:right w:val="single" w:sz="8" w:space="0" w:color="auto"/>
            </w:tcBorders>
            <w:noWrap/>
            <w:vAlign w:val="center"/>
            <w:hideMark/>
          </w:tcPr>
          <w:tbl>
            <w:tblPr>
              <w:tblW w:w="3813" w:type="dxa"/>
              <w:tblBorders>
                <w:top w:val="nil"/>
                <w:left w:val="nil"/>
                <w:bottom w:val="nil"/>
                <w:right w:val="nil"/>
              </w:tblBorders>
              <w:tblLook w:val="0000" w:firstRow="0" w:lastRow="0" w:firstColumn="0" w:lastColumn="0" w:noHBand="0" w:noVBand="0"/>
            </w:tblPr>
            <w:tblGrid>
              <w:gridCol w:w="3813"/>
            </w:tblGrid>
            <w:tr w:rsidR="003F0144" w:rsidRPr="00E8099B" w14:paraId="49D10651" w14:textId="77777777" w:rsidTr="00E8099B">
              <w:trPr>
                <w:trHeight w:val="214"/>
              </w:trPr>
              <w:tc>
                <w:tcPr>
                  <w:tcW w:w="3813" w:type="dxa"/>
                </w:tcPr>
                <w:p w14:paraId="70D22B38" w14:textId="5B8C38DA" w:rsidR="003F0144" w:rsidRPr="00E8099B" w:rsidRDefault="00C17F04" w:rsidP="00C17F04">
                  <w:pPr>
                    <w:widowControl/>
                    <w:suppressAutoHyphens w:val="0"/>
                    <w:autoSpaceDE w:val="0"/>
                    <w:adjustRightInd w:val="0"/>
                    <w:jc w:val="center"/>
                    <w:textAlignment w:val="auto"/>
                    <w:rPr>
                      <w:rFonts w:ascii="Arial" w:hAnsi="Arial" w:cs="Arial"/>
                      <w:i/>
                      <w:iCs/>
                      <w:color w:val="000000"/>
                      <w:kern w:val="0"/>
                      <w:sz w:val="18"/>
                      <w:szCs w:val="18"/>
                      <w:lang w:val="es-CO" w:eastAsia="es-CO" w:bidi="ar-SA"/>
                    </w:rPr>
                  </w:pPr>
                  <w:r w:rsidRPr="00E8099B">
                    <w:rPr>
                      <w:rFonts w:ascii="Arial" w:hAnsi="Arial" w:cs="Arial"/>
                      <w:b/>
                      <w:bCs/>
                      <w:i/>
                      <w:iCs/>
                      <w:color w:val="000000"/>
                      <w:kern w:val="0"/>
                      <w:sz w:val="18"/>
                      <w:szCs w:val="18"/>
                      <w:lang w:val="es-CO" w:eastAsia="es-CO" w:bidi="ar-SA"/>
                    </w:rPr>
                    <w:t>S</w:t>
                  </w:r>
                  <w:r w:rsidR="003F0144" w:rsidRPr="00E8099B">
                    <w:rPr>
                      <w:rFonts w:ascii="Arial" w:hAnsi="Arial" w:cs="Arial"/>
                      <w:b/>
                      <w:bCs/>
                      <w:i/>
                      <w:iCs/>
                      <w:color w:val="000000"/>
                      <w:kern w:val="0"/>
                      <w:sz w:val="18"/>
                      <w:szCs w:val="18"/>
                      <w:lang w:val="es-CO" w:eastAsia="es-CO" w:bidi="ar-SA"/>
                    </w:rPr>
                    <w:t>UBCUENTA AUTÓNOMA DE SOPORTE</w:t>
                  </w:r>
                </w:p>
              </w:tc>
            </w:tr>
          </w:tbl>
          <w:p w14:paraId="6FA91162" w14:textId="1E8DFCBF" w:rsidR="009649A1" w:rsidRPr="00966CF4" w:rsidRDefault="009649A1" w:rsidP="002839F7">
            <w:pPr>
              <w:jc w:val="center"/>
              <w:rPr>
                <w:rFonts w:ascii="Calibri" w:hAnsi="Calibri"/>
                <w:b/>
                <w:bCs/>
                <w:i/>
                <w:iCs/>
                <w:lang w:val="es-CO" w:eastAsia="es-CO"/>
              </w:rPr>
            </w:pPr>
          </w:p>
        </w:tc>
        <w:tc>
          <w:tcPr>
            <w:tcW w:w="2017" w:type="dxa"/>
            <w:gridSpan w:val="2"/>
            <w:tcBorders>
              <w:top w:val="single" w:sz="8" w:space="0" w:color="auto"/>
              <w:left w:val="nil"/>
              <w:bottom w:val="single" w:sz="8" w:space="0" w:color="auto"/>
              <w:right w:val="single" w:sz="8" w:space="0" w:color="auto"/>
            </w:tcBorders>
            <w:noWrap/>
            <w:vAlign w:val="center"/>
            <w:hideMark/>
          </w:tcPr>
          <w:tbl>
            <w:tblPr>
              <w:tblW w:w="0" w:type="auto"/>
              <w:tblBorders>
                <w:top w:val="nil"/>
                <w:left w:val="nil"/>
                <w:bottom w:val="nil"/>
                <w:right w:val="nil"/>
              </w:tblBorders>
              <w:tblLook w:val="0000" w:firstRow="0" w:lastRow="0" w:firstColumn="0" w:lastColumn="0" w:noHBand="0" w:noVBand="0"/>
            </w:tblPr>
            <w:tblGrid>
              <w:gridCol w:w="1957"/>
            </w:tblGrid>
            <w:tr w:rsidR="00FA5258" w:rsidRPr="00E8099B" w14:paraId="2FB2A076" w14:textId="77777777" w:rsidTr="00E8099B">
              <w:trPr>
                <w:trHeight w:val="214"/>
              </w:trPr>
              <w:tc>
                <w:tcPr>
                  <w:tcW w:w="1957" w:type="dxa"/>
                </w:tcPr>
                <w:p w14:paraId="2AE1B392" w14:textId="51DE6317" w:rsidR="00FA5258" w:rsidRPr="00E8099B" w:rsidRDefault="00FA5258" w:rsidP="00C17F04">
                  <w:pPr>
                    <w:widowControl/>
                    <w:suppressAutoHyphens w:val="0"/>
                    <w:autoSpaceDE w:val="0"/>
                    <w:adjustRightInd w:val="0"/>
                    <w:jc w:val="center"/>
                    <w:textAlignment w:val="auto"/>
                    <w:rPr>
                      <w:rFonts w:ascii="Arial" w:hAnsi="Arial" w:cs="Arial"/>
                      <w:i/>
                      <w:iCs/>
                      <w:color w:val="000000"/>
                      <w:kern w:val="0"/>
                      <w:sz w:val="18"/>
                      <w:szCs w:val="18"/>
                      <w:lang w:val="es-CO" w:eastAsia="es-CO" w:bidi="ar-SA"/>
                    </w:rPr>
                  </w:pPr>
                  <w:r w:rsidRPr="00E8099B">
                    <w:rPr>
                      <w:rFonts w:ascii="Arial" w:hAnsi="Arial" w:cs="Arial"/>
                      <w:b/>
                      <w:bCs/>
                      <w:i/>
                      <w:iCs/>
                      <w:color w:val="000000"/>
                      <w:kern w:val="0"/>
                      <w:sz w:val="18"/>
                      <w:szCs w:val="18"/>
                      <w:lang w:val="es-CO" w:eastAsia="es-CO" w:bidi="ar-SA"/>
                    </w:rPr>
                    <w:t>CORRIENTES 2022</w:t>
                  </w:r>
                </w:p>
              </w:tc>
            </w:tr>
          </w:tbl>
          <w:p w14:paraId="440CCF3E" w14:textId="65CD94BB" w:rsidR="009649A1" w:rsidRPr="00E8099B" w:rsidRDefault="009649A1" w:rsidP="00C17F04">
            <w:pPr>
              <w:jc w:val="center"/>
              <w:rPr>
                <w:rFonts w:ascii="Calibri" w:hAnsi="Calibri"/>
                <w:b/>
                <w:bCs/>
                <w:i/>
                <w:iCs/>
                <w:sz w:val="18"/>
                <w:szCs w:val="18"/>
                <w:lang w:val="es-CO" w:eastAsia="es-CO"/>
              </w:rPr>
            </w:pPr>
          </w:p>
        </w:tc>
        <w:tc>
          <w:tcPr>
            <w:tcW w:w="1514" w:type="dxa"/>
            <w:gridSpan w:val="2"/>
            <w:tcBorders>
              <w:top w:val="single" w:sz="8" w:space="0" w:color="auto"/>
              <w:left w:val="single" w:sz="8" w:space="0" w:color="auto"/>
              <w:bottom w:val="single" w:sz="8" w:space="0" w:color="auto"/>
              <w:right w:val="single" w:sz="8" w:space="0" w:color="auto"/>
            </w:tcBorders>
            <w:noWrap/>
            <w:vAlign w:val="center"/>
            <w:hideMark/>
          </w:tcPr>
          <w:p w14:paraId="3A775411" w14:textId="43FF6A50" w:rsidR="009649A1" w:rsidRPr="00E8099B" w:rsidRDefault="009649A1" w:rsidP="00C17F04">
            <w:pPr>
              <w:jc w:val="center"/>
              <w:rPr>
                <w:rFonts w:ascii="Calibri" w:hAnsi="Calibri"/>
                <w:b/>
                <w:bCs/>
                <w:i/>
                <w:iCs/>
                <w:sz w:val="18"/>
                <w:szCs w:val="18"/>
                <w:lang w:val="es-CO" w:eastAsia="es-CO"/>
              </w:rPr>
            </w:pPr>
            <w:r w:rsidRPr="00E8099B">
              <w:rPr>
                <w:rFonts w:ascii="Calibri" w:hAnsi="Calibri"/>
                <w:b/>
                <w:bCs/>
                <w:i/>
                <w:iCs/>
                <w:sz w:val="18"/>
                <w:szCs w:val="18"/>
                <w:lang w:val="es-CO" w:eastAsia="es-CO"/>
              </w:rPr>
              <w:t>CONSTANTE</w:t>
            </w:r>
            <w:r w:rsidR="00FA5258" w:rsidRPr="00E8099B">
              <w:rPr>
                <w:rFonts w:ascii="Calibri" w:hAnsi="Calibri"/>
                <w:b/>
                <w:bCs/>
                <w:i/>
                <w:iCs/>
                <w:sz w:val="18"/>
                <w:szCs w:val="18"/>
                <w:lang w:val="es-CO" w:eastAsia="es-CO"/>
              </w:rPr>
              <w:t>S 2022</w:t>
            </w:r>
          </w:p>
        </w:tc>
        <w:tc>
          <w:tcPr>
            <w:tcW w:w="1251" w:type="dxa"/>
            <w:gridSpan w:val="2"/>
            <w:tcBorders>
              <w:top w:val="single" w:sz="8" w:space="0" w:color="auto"/>
              <w:left w:val="single" w:sz="8" w:space="0" w:color="auto"/>
              <w:bottom w:val="single" w:sz="8" w:space="0" w:color="auto"/>
              <w:right w:val="single" w:sz="8" w:space="0" w:color="auto"/>
            </w:tcBorders>
            <w:noWrap/>
            <w:vAlign w:val="center"/>
            <w:hideMark/>
          </w:tcPr>
          <w:p w14:paraId="0EE0E227" w14:textId="0C154F54" w:rsidR="009649A1" w:rsidRPr="00E8099B" w:rsidRDefault="009649A1" w:rsidP="00C17F04">
            <w:pPr>
              <w:jc w:val="center"/>
              <w:rPr>
                <w:rFonts w:ascii="Calibri" w:hAnsi="Calibri"/>
                <w:b/>
                <w:bCs/>
                <w:i/>
                <w:iCs/>
                <w:sz w:val="18"/>
                <w:szCs w:val="18"/>
                <w:lang w:val="es-CO" w:eastAsia="es-CO"/>
              </w:rPr>
            </w:pPr>
            <w:r w:rsidRPr="00E8099B">
              <w:rPr>
                <w:rFonts w:ascii="Calibri" w:hAnsi="Calibri"/>
                <w:b/>
                <w:bCs/>
                <w:i/>
                <w:iCs/>
                <w:sz w:val="18"/>
                <w:szCs w:val="18"/>
                <w:lang w:val="es-CO" w:eastAsia="es-CO"/>
              </w:rPr>
              <w:t>VPN</w:t>
            </w:r>
            <w:r w:rsidR="00FA5258" w:rsidRPr="00E8099B">
              <w:rPr>
                <w:rFonts w:ascii="Calibri" w:hAnsi="Calibri"/>
                <w:b/>
                <w:bCs/>
                <w:i/>
                <w:iCs/>
                <w:sz w:val="18"/>
                <w:szCs w:val="18"/>
                <w:lang w:val="es-CO" w:eastAsia="es-CO"/>
              </w:rPr>
              <w:t xml:space="preserve"> 2022</w:t>
            </w:r>
          </w:p>
        </w:tc>
      </w:tr>
      <w:tr w:rsidR="00E8099B" w:rsidRPr="00966CF4" w14:paraId="15624A01" w14:textId="77777777" w:rsidTr="00E8099B">
        <w:trPr>
          <w:trHeight w:val="177"/>
          <w:jc w:val="center"/>
        </w:trPr>
        <w:tc>
          <w:tcPr>
            <w:tcW w:w="0" w:type="auto"/>
            <w:tcBorders>
              <w:top w:val="single" w:sz="8" w:space="0" w:color="000000"/>
              <w:left w:val="single" w:sz="8" w:space="0" w:color="auto"/>
              <w:bottom w:val="nil"/>
              <w:right w:val="single" w:sz="8" w:space="0" w:color="auto"/>
            </w:tcBorders>
            <w:noWrap/>
            <w:vAlign w:val="bottom"/>
            <w:hideMark/>
          </w:tcPr>
          <w:p w14:paraId="2C42DD14" w14:textId="277C5F99" w:rsidR="00056C26" w:rsidRPr="00966CF4" w:rsidRDefault="00056C26" w:rsidP="00056C26">
            <w:pPr>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 xml:space="preserve">Subcuenta </w:t>
            </w:r>
            <w:r w:rsidR="00C17F04" w:rsidRPr="00966CF4">
              <w:rPr>
                <w:rFonts w:ascii="Calibri" w:hAnsi="Calibri"/>
                <w:b/>
                <w:bCs/>
                <w:i/>
                <w:iCs/>
                <w:color w:val="44546A"/>
                <w:sz w:val="20"/>
                <w:szCs w:val="20"/>
                <w:lang w:val="es-CO" w:eastAsia="es-CO"/>
              </w:rPr>
              <w:t>Autónoma</w:t>
            </w:r>
            <w:r w:rsidRPr="00966CF4">
              <w:rPr>
                <w:rFonts w:ascii="Calibri" w:hAnsi="Calibri"/>
                <w:b/>
                <w:bCs/>
                <w:i/>
                <w:iCs/>
                <w:color w:val="44546A"/>
                <w:sz w:val="20"/>
                <w:szCs w:val="20"/>
                <w:lang w:val="es-CO" w:eastAsia="es-CO"/>
              </w:rPr>
              <w:t xml:space="preserve"> de Soporte</w:t>
            </w:r>
          </w:p>
        </w:tc>
        <w:tc>
          <w:tcPr>
            <w:tcW w:w="0" w:type="auto"/>
            <w:tcBorders>
              <w:top w:val="single" w:sz="8" w:space="0" w:color="000000"/>
              <w:left w:val="nil"/>
              <w:bottom w:val="nil"/>
              <w:right w:val="nil"/>
            </w:tcBorders>
            <w:noWrap/>
            <w:hideMark/>
          </w:tcPr>
          <w:p w14:paraId="1C2801AA" w14:textId="06D637E9" w:rsidR="00056C26" w:rsidRPr="00966CF4" w:rsidRDefault="00056C26" w:rsidP="00056C26">
            <w:pPr>
              <w:jc w:val="right"/>
              <w:rPr>
                <w:rFonts w:ascii="Calibri" w:hAnsi="Calibri"/>
                <w:b/>
                <w:bCs/>
                <w:i/>
                <w:iCs/>
                <w:color w:val="44546A"/>
                <w:sz w:val="20"/>
                <w:szCs w:val="20"/>
                <w:lang w:val="es-CO" w:eastAsia="es-CO"/>
              </w:rPr>
            </w:pPr>
          </w:p>
        </w:tc>
        <w:tc>
          <w:tcPr>
            <w:tcW w:w="2001" w:type="dxa"/>
            <w:tcBorders>
              <w:top w:val="single" w:sz="8" w:space="0" w:color="000000"/>
              <w:left w:val="nil"/>
              <w:bottom w:val="nil"/>
              <w:right w:val="single" w:sz="8" w:space="0" w:color="auto"/>
            </w:tcBorders>
            <w:noWrap/>
            <w:hideMark/>
          </w:tcPr>
          <w:p w14:paraId="45D48F7A" w14:textId="1CDD6DD5" w:rsidR="00056C26" w:rsidRPr="00966CF4" w:rsidRDefault="00C776B5" w:rsidP="00056C26">
            <w:pPr>
              <w:ind w:right="69"/>
              <w:jc w:val="right"/>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$ 177.161</w:t>
            </w:r>
          </w:p>
        </w:tc>
        <w:tc>
          <w:tcPr>
            <w:tcW w:w="202" w:type="dxa"/>
            <w:tcBorders>
              <w:top w:val="single" w:sz="8" w:space="0" w:color="000000"/>
              <w:left w:val="nil"/>
              <w:bottom w:val="nil"/>
              <w:right w:val="nil"/>
            </w:tcBorders>
            <w:noWrap/>
            <w:hideMark/>
          </w:tcPr>
          <w:p w14:paraId="0691286B" w14:textId="1A141225" w:rsidR="00056C26" w:rsidRPr="00966CF4" w:rsidRDefault="00056C26" w:rsidP="00056C26">
            <w:pPr>
              <w:jc w:val="right"/>
              <w:rPr>
                <w:rFonts w:ascii="Calibri" w:hAnsi="Calibri"/>
                <w:b/>
                <w:bCs/>
                <w:i/>
                <w:iCs/>
                <w:color w:val="44546A"/>
                <w:sz w:val="20"/>
                <w:szCs w:val="20"/>
                <w:lang w:val="es-CO" w:eastAsia="es-CO"/>
              </w:rPr>
            </w:pPr>
          </w:p>
        </w:tc>
        <w:tc>
          <w:tcPr>
            <w:tcW w:w="1312" w:type="dxa"/>
            <w:tcBorders>
              <w:top w:val="single" w:sz="8" w:space="0" w:color="000000"/>
              <w:left w:val="nil"/>
              <w:bottom w:val="nil"/>
              <w:right w:val="single" w:sz="8" w:space="0" w:color="auto"/>
            </w:tcBorders>
            <w:noWrap/>
            <w:hideMark/>
          </w:tcPr>
          <w:p w14:paraId="09C85655" w14:textId="6DC0AA56" w:rsidR="00056C26" w:rsidRPr="00966CF4" w:rsidRDefault="00BD02AC" w:rsidP="00056C26">
            <w:pPr>
              <w:ind w:right="26"/>
              <w:jc w:val="right"/>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$140.008</w:t>
            </w:r>
          </w:p>
        </w:tc>
        <w:tc>
          <w:tcPr>
            <w:tcW w:w="267" w:type="dxa"/>
            <w:tcBorders>
              <w:top w:val="single" w:sz="8" w:space="0" w:color="000000"/>
              <w:left w:val="nil"/>
              <w:bottom w:val="nil"/>
              <w:right w:val="nil"/>
            </w:tcBorders>
            <w:noWrap/>
            <w:hideMark/>
          </w:tcPr>
          <w:p w14:paraId="65A4BCF7" w14:textId="5FE56779" w:rsidR="00056C26" w:rsidRPr="00966CF4" w:rsidRDefault="00056C26" w:rsidP="00056C26">
            <w:pPr>
              <w:jc w:val="right"/>
              <w:rPr>
                <w:rFonts w:ascii="Calibri" w:hAnsi="Calibri"/>
                <w:b/>
                <w:bCs/>
                <w:i/>
                <w:iCs/>
                <w:color w:val="44546A"/>
                <w:sz w:val="20"/>
                <w:szCs w:val="20"/>
                <w:lang w:val="es-CO" w:eastAsia="es-CO"/>
              </w:rPr>
            </w:pPr>
          </w:p>
        </w:tc>
        <w:tc>
          <w:tcPr>
            <w:tcW w:w="984" w:type="dxa"/>
            <w:tcBorders>
              <w:top w:val="single" w:sz="8" w:space="0" w:color="000000"/>
              <w:left w:val="nil"/>
              <w:bottom w:val="nil"/>
              <w:right w:val="single" w:sz="8" w:space="0" w:color="auto"/>
            </w:tcBorders>
            <w:noWrap/>
            <w:hideMark/>
          </w:tcPr>
          <w:p w14:paraId="7BF23182" w14:textId="7F1E1670" w:rsidR="00056C26" w:rsidRPr="00966CF4" w:rsidRDefault="00BD02AC" w:rsidP="00056C26">
            <w:pPr>
              <w:ind w:right="89"/>
              <w:jc w:val="right"/>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$97.672</w:t>
            </w:r>
          </w:p>
        </w:tc>
      </w:tr>
      <w:tr w:rsidR="00E8099B" w:rsidRPr="00966CF4" w14:paraId="6541588A"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76BDD2EA"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Peaje 1: La Apartada</w:t>
            </w:r>
          </w:p>
        </w:tc>
        <w:tc>
          <w:tcPr>
            <w:tcW w:w="0" w:type="auto"/>
            <w:tcBorders>
              <w:top w:val="nil"/>
              <w:left w:val="nil"/>
              <w:bottom w:val="nil"/>
              <w:right w:val="nil"/>
            </w:tcBorders>
            <w:noWrap/>
            <w:vAlign w:val="bottom"/>
          </w:tcPr>
          <w:p w14:paraId="6B5150F1" w14:textId="3516242B" w:rsidR="009649A1" w:rsidRPr="00966CF4" w:rsidRDefault="009649A1" w:rsidP="009649A1">
            <w:pPr>
              <w:jc w:val="right"/>
              <w:rPr>
                <w:rFonts w:ascii="Calibri" w:hAnsi="Calibri"/>
                <w:i/>
                <w:iCs/>
                <w:sz w:val="20"/>
                <w:szCs w:val="20"/>
                <w:lang w:val="es-CO" w:eastAsia="es-CO"/>
              </w:rPr>
            </w:pPr>
          </w:p>
        </w:tc>
        <w:tc>
          <w:tcPr>
            <w:tcW w:w="2001" w:type="dxa"/>
            <w:tcBorders>
              <w:top w:val="nil"/>
              <w:left w:val="nil"/>
              <w:bottom w:val="nil"/>
              <w:right w:val="single" w:sz="8" w:space="0" w:color="auto"/>
            </w:tcBorders>
            <w:noWrap/>
            <w:vAlign w:val="bottom"/>
          </w:tcPr>
          <w:p w14:paraId="299B2A29" w14:textId="1A693E2A" w:rsidR="009649A1" w:rsidRPr="00966CF4" w:rsidRDefault="007F4CB5"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$1.908</w:t>
            </w:r>
          </w:p>
        </w:tc>
        <w:tc>
          <w:tcPr>
            <w:tcW w:w="202" w:type="dxa"/>
            <w:tcBorders>
              <w:top w:val="nil"/>
              <w:left w:val="nil"/>
              <w:bottom w:val="nil"/>
              <w:right w:val="nil"/>
            </w:tcBorders>
            <w:noWrap/>
            <w:vAlign w:val="bottom"/>
          </w:tcPr>
          <w:p w14:paraId="40AD1D11" w14:textId="1CB81216" w:rsidR="009649A1" w:rsidRPr="00966CF4" w:rsidRDefault="009649A1" w:rsidP="009649A1">
            <w:pPr>
              <w:jc w:val="right"/>
              <w:rPr>
                <w:rFonts w:ascii="Calibri" w:hAnsi="Calibri"/>
                <w:i/>
                <w:iCs/>
                <w:sz w:val="20"/>
                <w:szCs w:val="20"/>
                <w:lang w:val="es-CO" w:eastAsia="es-CO"/>
              </w:rPr>
            </w:pPr>
          </w:p>
        </w:tc>
        <w:tc>
          <w:tcPr>
            <w:tcW w:w="1312" w:type="dxa"/>
            <w:tcBorders>
              <w:top w:val="nil"/>
              <w:left w:val="nil"/>
              <w:bottom w:val="nil"/>
              <w:right w:val="single" w:sz="8" w:space="0" w:color="auto"/>
            </w:tcBorders>
            <w:noWrap/>
            <w:vAlign w:val="bottom"/>
          </w:tcPr>
          <w:p w14:paraId="4C40FB87" w14:textId="6EE5C0A8" w:rsidR="009649A1" w:rsidRPr="00966CF4" w:rsidRDefault="00BD02AC"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$1.472</w:t>
            </w:r>
          </w:p>
        </w:tc>
        <w:tc>
          <w:tcPr>
            <w:tcW w:w="267" w:type="dxa"/>
            <w:tcBorders>
              <w:top w:val="nil"/>
              <w:left w:val="nil"/>
              <w:bottom w:val="nil"/>
              <w:right w:val="nil"/>
            </w:tcBorders>
            <w:noWrap/>
            <w:vAlign w:val="bottom"/>
          </w:tcPr>
          <w:p w14:paraId="73FE4886" w14:textId="0AD3CC36" w:rsidR="009649A1" w:rsidRPr="00966CF4" w:rsidRDefault="009649A1" w:rsidP="009649A1">
            <w:pPr>
              <w:jc w:val="right"/>
              <w:rPr>
                <w:rFonts w:ascii="Calibri" w:hAnsi="Calibri"/>
                <w:i/>
                <w:iCs/>
                <w:sz w:val="20"/>
                <w:szCs w:val="20"/>
                <w:lang w:val="es-CO" w:eastAsia="es-CO"/>
              </w:rPr>
            </w:pPr>
          </w:p>
        </w:tc>
        <w:tc>
          <w:tcPr>
            <w:tcW w:w="984" w:type="dxa"/>
            <w:tcBorders>
              <w:top w:val="nil"/>
              <w:left w:val="nil"/>
              <w:bottom w:val="nil"/>
              <w:right w:val="single" w:sz="8" w:space="0" w:color="auto"/>
            </w:tcBorders>
            <w:noWrap/>
            <w:vAlign w:val="bottom"/>
          </w:tcPr>
          <w:p w14:paraId="7D313EC0" w14:textId="74CFC84F" w:rsidR="009649A1" w:rsidRPr="00966CF4" w:rsidRDefault="00BD02AC"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$979</w:t>
            </w:r>
          </w:p>
        </w:tc>
      </w:tr>
      <w:tr w:rsidR="00E8099B" w:rsidRPr="00966CF4" w14:paraId="700BE3D5"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16EE8BAA"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Peaje 2: Los Manguitos</w:t>
            </w:r>
          </w:p>
        </w:tc>
        <w:tc>
          <w:tcPr>
            <w:tcW w:w="0" w:type="auto"/>
            <w:tcBorders>
              <w:top w:val="nil"/>
              <w:left w:val="nil"/>
              <w:bottom w:val="nil"/>
              <w:right w:val="nil"/>
            </w:tcBorders>
            <w:noWrap/>
            <w:vAlign w:val="bottom"/>
          </w:tcPr>
          <w:p w14:paraId="5870B0F4" w14:textId="321EF932" w:rsidR="009649A1" w:rsidRPr="00966CF4" w:rsidRDefault="009649A1" w:rsidP="009649A1">
            <w:pPr>
              <w:jc w:val="right"/>
              <w:rPr>
                <w:rFonts w:ascii="Calibri" w:hAnsi="Calibri"/>
                <w:i/>
                <w:iCs/>
                <w:sz w:val="20"/>
                <w:szCs w:val="20"/>
                <w:lang w:val="es-CO" w:eastAsia="es-CO"/>
              </w:rPr>
            </w:pPr>
          </w:p>
        </w:tc>
        <w:tc>
          <w:tcPr>
            <w:tcW w:w="2001" w:type="dxa"/>
            <w:tcBorders>
              <w:top w:val="nil"/>
              <w:left w:val="nil"/>
              <w:bottom w:val="nil"/>
              <w:right w:val="single" w:sz="8" w:space="0" w:color="auto"/>
            </w:tcBorders>
            <w:noWrap/>
            <w:vAlign w:val="bottom"/>
          </w:tcPr>
          <w:p w14:paraId="76416351" w14:textId="3D07C1BF" w:rsidR="007F4CB5" w:rsidRPr="00966CF4" w:rsidRDefault="007F4CB5" w:rsidP="007F4CB5">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$135.562</w:t>
            </w:r>
          </w:p>
        </w:tc>
        <w:tc>
          <w:tcPr>
            <w:tcW w:w="202" w:type="dxa"/>
            <w:tcBorders>
              <w:top w:val="nil"/>
              <w:left w:val="nil"/>
              <w:bottom w:val="nil"/>
              <w:right w:val="nil"/>
            </w:tcBorders>
            <w:noWrap/>
            <w:vAlign w:val="bottom"/>
          </w:tcPr>
          <w:p w14:paraId="458C2318" w14:textId="2FDA2FE3" w:rsidR="009649A1" w:rsidRPr="00966CF4" w:rsidRDefault="009649A1" w:rsidP="009649A1">
            <w:pPr>
              <w:jc w:val="right"/>
              <w:rPr>
                <w:rFonts w:ascii="Calibri" w:hAnsi="Calibri"/>
                <w:i/>
                <w:iCs/>
                <w:sz w:val="20"/>
                <w:szCs w:val="20"/>
                <w:lang w:val="es-CO" w:eastAsia="es-CO"/>
              </w:rPr>
            </w:pPr>
          </w:p>
        </w:tc>
        <w:tc>
          <w:tcPr>
            <w:tcW w:w="1312" w:type="dxa"/>
            <w:tcBorders>
              <w:top w:val="nil"/>
              <w:left w:val="nil"/>
              <w:bottom w:val="nil"/>
              <w:right w:val="single" w:sz="8" w:space="0" w:color="auto"/>
            </w:tcBorders>
            <w:noWrap/>
            <w:vAlign w:val="bottom"/>
          </w:tcPr>
          <w:p w14:paraId="2C2B358C" w14:textId="5EA88811" w:rsidR="009649A1" w:rsidRPr="00966CF4" w:rsidRDefault="00BD02AC"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$107.411</w:t>
            </w:r>
          </w:p>
        </w:tc>
        <w:tc>
          <w:tcPr>
            <w:tcW w:w="267" w:type="dxa"/>
            <w:tcBorders>
              <w:top w:val="nil"/>
              <w:left w:val="nil"/>
              <w:bottom w:val="nil"/>
              <w:right w:val="nil"/>
            </w:tcBorders>
            <w:noWrap/>
            <w:vAlign w:val="bottom"/>
          </w:tcPr>
          <w:p w14:paraId="10B20FEF" w14:textId="3369E64C" w:rsidR="009649A1" w:rsidRPr="00966CF4" w:rsidRDefault="009649A1" w:rsidP="009649A1">
            <w:pPr>
              <w:jc w:val="right"/>
              <w:rPr>
                <w:rFonts w:ascii="Calibri" w:hAnsi="Calibri"/>
                <w:i/>
                <w:iCs/>
                <w:sz w:val="20"/>
                <w:szCs w:val="20"/>
                <w:lang w:val="es-CO" w:eastAsia="es-CO"/>
              </w:rPr>
            </w:pPr>
          </w:p>
        </w:tc>
        <w:tc>
          <w:tcPr>
            <w:tcW w:w="984" w:type="dxa"/>
            <w:tcBorders>
              <w:top w:val="nil"/>
              <w:left w:val="nil"/>
              <w:bottom w:val="nil"/>
              <w:right w:val="single" w:sz="8" w:space="0" w:color="auto"/>
            </w:tcBorders>
            <w:noWrap/>
            <w:vAlign w:val="bottom"/>
          </w:tcPr>
          <w:p w14:paraId="1A19EFA9" w14:textId="51B63A04" w:rsidR="009649A1" w:rsidRPr="00966CF4" w:rsidRDefault="00BD02AC"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$75.323</w:t>
            </w:r>
          </w:p>
        </w:tc>
      </w:tr>
      <w:tr w:rsidR="00E8099B" w:rsidRPr="00966CF4" w14:paraId="483214F0"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1330607C"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Peaje 3: San Carlos</w:t>
            </w:r>
          </w:p>
        </w:tc>
        <w:tc>
          <w:tcPr>
            <w:tcW w:w="0" w:type="auto"/>
            <w:tcBorders>
              <w:top w:val="nil"/>
              <w:left w:val="nil"/>
              <w:bottom w:val="nil"/>
              <w:right w:val="nil"/>
            </w:tcBorders>
            <w:noWrap/>
            <w:vAlign w:val="bottom"/>
          </w:tcPr>
          <w:p w14:paraId="41F2437F" w14:textId="722C5920" w:rsidR="009649A1" w:rsidRPr="00966CF4" w:rsidRDefault="009649A1" w:rsidP="009649A1">
            <w:pPr>
              <w:jc w:val="right"/>
              <w:rPr>
                <w:rFonts w:ascii="Calibri" w:hAnsi="Calibri"/>
                <w:i/>
                <w:iCs/>
                <w:sz w:val="20"/>
                <w:szCs w:val="20"/>
                <w:lang w:val="es-CO" w:eastAsia="es-CO"/>
              </w:rPr>
            </w:pPr>
          </w:p>
        </w:tc>
        <w:tc>
          <w:tcPr>
            <w:tcW w:w="2001" w:type="dxa"/>
            <w:tcBorders>
              <w:top w:val="nil"/>
              <w:left w:val="nil"/>
              <w:bottom w:val="nil"/>
              <w:right w:val="single" w:sz="8" w:space="0" w:color="auto"/>
            </w:tcBorders>
            <w:noWrap/>
            <w:vAlign w:val="bottom"/>
          </w:tcPr>
          <w:p w14:paraId="06143FCC" w14:textId="203AA1E0" w:rsidR="009649A1" w:rsidRPr="00966CF4" w:rsidRDefault="00D738FC"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$508</w:t>
            </w:r>
          </w:p>
        </w:tc>
        <w:tc>
          <w:tcPr>
            <w:tcW w:w="202" w:type="dxa"/>
            <w:tcBorders>
              <w:top w:val="nil"/>
              <w:left w:val="nil"/>
              <w:bottom w:val="nil"/>
              <w:right w:val="nil"/>
            </w:tcBorders>
            <w:noWrap/>
            <w:vAlign w:val="bottom"/>
          </w:tcPr>
          <w:p w14:paraId="51E034B9" w14:textId="67123462" w:rsidR="009649A1" w:rsidRPr="00966CF4" w:rsidRDefault="009649A1" w:rsidP="009649A1">
            <w:pPr>
              <w:jc w:val="right"/>
              <w:rPr>
                <w:rFonts w:ascii="Calibri" w:hAnsi="Calibri"/>
                <w:i/>
                <w:iCs/>
                <w:sz w:val="20"/>
                <w:szCs w:val="20"/>
                <w:lang w:val="es-CO" w:eastAsia="es-CO"/>
              </w:rPr>
            </w:pPr>
          </w:p>
        </w:tc>
        <w:tc>
          <w:tcPr>
            <w:tcW w:w="1312" w:type="dxa"/>
            <w:tcBorders>
              <w:top w:val="nil"/>
              <w:left w:val="nil"/>
              <w:bottom w:val="nil"/>
              <w:right w:val="single" w:sz="8" w:space="0" w:color="auto"/>
            </w:tcBorders>
            <w:noWrap/>
            <w:vAlign w:val="bottom"/>
          </w:tcPr>
          <w:p w14:paraId="21537F37" w14:textId="4DCE80D4" w:rsidR="009649A1" w:rsidRPr="00966CF4" w:rsidRDefault="00BD02AC"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$375</w:t>
            </w:r>
          </w:p>
        </w:tc>
        <w:tc>
          <w:tcPr>
            <w:tcW w:w="267" w:type="dxa"/>
            <w:tcBorders>
              <w:top w:val="nil"/>
              <w:left w:val="nil"/>
              <w:bottom w:val="nil"/>
              <w:right w:val="nil"/>
            </w:tcBorders>
            <w:noWrap/>
            <w:vAlign w:val="bottom"/>
          </w:tcPr>
          <w:p w14:paraId="1B442AF0" w14:textId="24C240CB" w:rsidR="009649A1" w:rsidRPr="00966CF4" w:rsidRDefault="009649A1" w:rsidP="009649A1">
            <w:pPr>
              <w:jc w:val="right"/>
              <w:rPr>
                <w:rFonts w:ascii="Calibri" w:hAnsi="Calibri"/>
                <w:i/>
                <w:iCs/>
                <w:sz w:val="20"/>
                <w:szCs w:val="20"/>
                <w:lang w:val="es-CO" w:eastAsia="es-CO"/>
              </w:rPr>
            </w:pPr>
          </w:p>
        </w:tc>
        <w:tc>
          <w:tcPr>
            <w:tcW w:w="984" w:type="dxa"/>
            <w:tcBorders>
              <w:top w:val="nil"/>
              <w:left w:val="nil"/>
              <w:bottom w:val="nil"/>
              <w:right w:val="single" w:sz="8" w:space="0" w:color="auto"/>
            </w:tcBorders>
            <w:noWrap/>
            <w:vAlign w:val="bottom"/>
          </w:tcPr>
          <w:p w14:paraId="212FF761" w14:textId="6774E11F" w:rsidR="009649A1" w:rsidRPr="00966CF4" w:rsidRDefault="00BD02AC"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$224</w:t>
            </w:r>
          </w:p>
        </w:tc>
      </w:tr>
      <w:tr w:rsidR="00E8099B" w:rsidRPr="00966CF4" w14:paraId="639F0BAA"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445A06B7"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Peaje 4: Mata de Caña</w:t>
            </w:r>
          </w:p>
        </w:tc>
        <w:tc>
          <w:tcPr>
            <w:tcW w:w="0" w:type="auto"/>
            <w:tcBorders>
              <w:top w:val="nil"/>
              <w:left w:val="nil"/>
              <w:bottom w:val="nil"/>
              <w:right w:val="nil"/>
            </w:tcBorders>
            <w:noWrap/>
            <w:vAlign w:val="bottom"/>
          </w:tcPr>
          <w:p w14:paraId="4CC077EA" w14:textId="5A35E5D6" w:rsidR="009649A1" w:rsidRPr="00966CF4" w:rsidRDefault="009649A1" w:rsidP="009649A1">
            <w:pPr>
              <w:jc w:val="right"/>
              <w:rPr>
                <w:rFonts w:ascii="Calibri" w:hAnsi="Calibri"/>
                <w:i/>
                <w:iCs/>
                <w:sz w:val="20"/>
                <w:szCs w:val="20"/>
                <w:lang w:val="es-CO" w:eastAsia="es-CO"/>
              </w:rPr>
            </w:pPr>
          </w:p>
        </w:tc>
        <w:tc>
          <w:tcPr>
            <w:tcW w:w="2001" w:type="dxa"/>
            <w:tcBorders>
              <w:top w:val="nil"/>
              <w:left w:val="nil"/>
              <w:bottom w:val="nil"/>
              <w:right w:val="single" w:sz="8" w:space="0" w:color="auto"/>
            </w:tcBorders>
            <w:noWrap/>
            <w:vAlign w:val="bottom"/>
          </w:tcPr>
          <w:p w14:paraId="0EC53942" w14:textId="0B24E20D" w:rsidR="009649A1" w:rsidRPr="00966CF4" w:rsidRDefault="00D738FC"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$911</w:t>
            </w:r>
          </w:p>
        </w:tc>
        <w:tc>
          <w:tcPr>
            <w:tcW w:w="202" w:type="dxa"/>
            <w:tcBorders>
              <w:top w:val="nil"/>
              <w:left w:val="nil"/>
              <w:bottom w:val="nil"/>
              <w:right w:val="nil"/>
            </w:tcBorders>
            <w:noWrap/>
            <w:vAlign w:val="bottom"/>
          </w:tcPr>
          <w:p w14:paraId="3F324602" w14:textId="15E02FD3" w:rsidR="009649A1" w:rsidRPr="00966CF4" w:rsidRDefault="009649A1" w:rsidP="009649A1">
            <w:pPr>
              <w:jc w:val="right"/>
              <w:rPr>
                <w:rFonts w:ascii="Calibri" w:hAnsi="Calibri"/>
                <w:i/>
                <w:iCs/>
                <w:sz w:val="20"/>
                <w:szCs w:val="20"/>
                <w:lang w:val="es-CO" w:eastAsia="es-CO"/>
              </w:rPr>
            </w:pPr>
          </w:p>
        </w:tc>
        <w:tc>
          <w:tcPr>
            <w:tcW w:w="1312" w:type="dxa"/>
            <w:tcBorders>
              <w:top w:val="nil"/>
              <w:left w:val="nil"/>
              <w:bottom w:val="nil"/>
              <w:right w:val="single" w:sz="8" w:space="0" w:color="auto"/>
            </w:tcBorders>
            <w:noWrap/>
            <w:vAlign w:val="bottom"/>
          </w:tcPr>
          <w:p w14:paraId="06B49AF0" w14:textId="7C6E54C9" w:rsidR="009649A1" w:rsidRPr="00966CF4" w:rsidRDefault="00BD02AC"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$698</w:t>
            </w:r>
          </w:p>
        </w:tc>
        <w:tc>
          <w:tcPr>
            <w:tcW w:w="267" w:type="dxa"/>
            <w:tcBorders>
              <w:top w:val="nil"/>
              <w:left w:val="nil"/>
              <w:bottom w:val="nil"/>
              <w:right w:val="nil"/>
            </w:tcBorders>
            <w:noWrap/>
            <w:vAlign w:val="bottom"/>
          </w:tcPr>
          <w:p w14:paraId="59A8A55B" w14:textId="391140F3" w:rsidR="009649A1" w:rsidRPr="00966CF4" w:rsidRDefault="009649A1" w:rsidP="009649A1">
            <w:pPr>
              <w:jc w:val="right"/>
              <w:rPr>
                <w:rFonts w:ascii="Calibri" w:hAnsi="Calibri"/>
                <w:i/>
                <w:iCs/>
                <w:sz w:val="20"/>
                <w:szCs w:val="20"/>
                <w:lang w:val="es-CO" w:eastAsia="es-CO"/>
              </w:rPr>
            </w:pPr>
          </w:p>
        </w:tc>
        <w:tc>
          <w:tcPr>
            <w:tcW w:w="984" w:type="dxa"/>
            <w:tcBorders>
              <w:top w:val="nil"/>
              <w:left w:val="nil"/>
              <w:bottom w:val="nil"/>
              <w:right w:val="single" w:sz="8" w:space="0" w:color="auto"/>
            </w:tcBorders>
            <w:noWrap/>
            <w:vAlign w:val="bottom"/>
          </w:tcPr>
          <w:p w14:paraId="35DC686E" w14:textId="3F6AC068" w:rsidR="009649A1" w:rsidRPr="00966CF4" w:rsidRDefault="00BD02AC"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$457</w:t>
            </w:r>
          </w:p>
        </w:tc>
      </w:tr>
      <w:tr w:rsidR="00E8099B" w:rsidRPr="00966CF4" w14:paraId="7DB53F46"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678F7270"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Peaje 5: Caimanera</w:t>
            </w:r>
          </w:p>
        </w:tc>
        <w:tc>
          <w:tcPr>
            <w:tcW w:w="0" w:type="auto"/>
            <w:tcBorders>
              <w:top w:val="nil"/>
              <w:left w:val="nil"/>
              <w:bottom w:val="nil"/>
              <w:right w:val="nil"/>
            </w:tcBorders>
            <w:noWrap/>
            <w:vAlign w:val="bottom"/>
          </w:tcPr>
          <w:p w14:paraId="0526324B" w14:textId="2047DFD4" w:rsidR="009649A1" w:rsidRPr="00966CF4" w:rsidRDefault="009649A1" w:rsidP="009649A1">
            <w:pPr>
              <w:jc w:val="right"/>
              <w:rPr>
                <w:rFonts w:ascii="Calibri" w:hAnsi="Calibri"/>
                <w:i/>
                <w:iCs/>
                <w:sz w:val="20"/>
                <w:szCs w:val="20"/>
                <w:lang w:val="es-CO" w:eastAsia="es-CO"/>
              </w:rPr>
            </w:pPr>
          </w:p>
        </w:tc>
        <w:tc>
          <w:tcPr>
            <w:tcW w:w="2001" w:type="dxa"/>
            <w:tcBorders>
              <w:top w:val="nil"/>
              <w:left w:val="nil"/>
              <w:bottom w:val="nil"/>
              <w:right w:val="single" w:sz="8" w:space="0" w:color="auto"/>
            </w:tcBorders>
            <w:noWrap/>
            <w:vAlign w:val="bottom"/>
          </w:tcPr>
          <w:p w14:paraId="25642789" w14:textId="2FFE1F92" w:rsidR="009649A1" w:rsidRPr="00966CF4" w:rsidRDefault="00D738FC"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$29.101</w:t>
            </w:r>
          </w:p>
        </w:tc>
        <w:tc>
          <w:tcPr>
            <w:tcW w:w="202" w:type="dxa"/>
            <w:tcBorders>
              <w:top w:val="nil"/>
              <w:left w:val="nil"/>
              <w:bottom w:val="nil"/>
              <w:right w:val="nil"/>
            </w:tcBorders>
            <w:noWrap/>
            <w:vAlign w:val="bottom"/>
          </w:tcPr>
          <w:p w14:paraId="0E4D86C4" w14:textId="5E508FEB" w:rsidR="009649A1" w:rsidRPr="00966CF4" w:rsidRDefault="009649A1" w:rsidP="009649A1">
            <w:pPr>
              <w:jc w:val="right"/>
              <w:rPr>
                <w:rFonts w:ascii="Calibri" w:hAnsi="Calibri"/>
                <w:i/>
                <w:iCs/>
                <w:sz w:val="20"/>
                <w:szCs w:val="20"/>
                <w:lang w:val="es-CO" w:eastAsia="es-CO"/>
              </w:rPr>
            </w:pPr>
          </w:p>
        </w:tc>
        <w:tc>
          <w:tcPr>
            <w:tcW w:w="1312" w:type="dxa"/>
            <w:tcBorders>
              <w:top w:val="nil"/>
              <w:left w:val="nil"/>
              <w:bottom w:val="nil"/>
              <w:right w:val="single" w:sz="8" w:space="0" w:color="auto"/>
            </w:tcBorders>
            <w:noWrap/>
            <w:vAlign w:val="bottom"/>
          </w:tcPr>
          <w:p w14:paraId="4F37D86E" w14:textId="65868A4E" w:rsidR="009649A1" w:rsidRPr="00966CF4" w:rsidRDefault="00BD02AC"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$23.059</w:t>
            </w:r>
          </w:p>
        </w:tc>
        <w:tc>
          <w:tcPr>
            <w:tcW w:w="267" w:type="dxa"/>
            <w:tcBorders>
              <w:top w:val="nil"/>
              <w:left w:val="nil"/>
              <w:bottom w:val="nil"/>
              <w:right w:val="nil"/>
            </w:tcBorders>
            <w:noWrap/>
            <w:vAlign w:val="bottom"/>
          </w:tcPr>
          <w:p w14:paraId="2C76DBE3" w14:textId="50FAFE8B" w:rsidR="009649A1" w:rsidRPr="00966CF4" w:rsidRDefault="009649A1" w:rsidP="009649A1">
            <w:pPr>
              <w:jc w:val="right"/>
              <w:rPr>
                <w:rFonts w:ascii="Calibri" w:hAnsi="Calibri"/>
                <w:i/>
                <w:iCs/>
                <w:sz w:val="20"/>
                <w:szCs w:val="20"/>
                <w:lang w:val="es-CO" w:eastAsia="es-CO"/>
              </w:rPr>
            </w:pPr>
          </w:p>
        </w:tc>
        <w:tc>
          <w:tcPr>
            <w:tcW w:w="984" w:type="dxa"/>
            <w:tcBorders>
              <w:top w:val="nil"/>
              <w:left w:val="nil"/>
              <w:bottom w:val="nil"/>
              <w:right w:val="single" w:sz="8" w:space="0" w:color="auto"/>
            </w:tcBorders>
            <w:noWrap/>
            <w:vAlign w:val="bottom"/>
          </w:tcPr>
          <w:p w14:paraId="66DE6AD4" w14:textId="6B36D8F3" w:rsidR="009649A1" w:rsidRPr="00966CF4" w:rsidRDefault="00BD02AC"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$16.174</w:t>
            </w:r>
          </w:p>
        </w:tc>
      </w:tr>
      <w:tr w:rsidR="00E8099B" w:rsidRPr="00966CF4" w14:paraId="726656CF"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2D494EBA"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Peaje 6: San Onofre</w:t>
            </w:r>
          </w:p>
        </w:tc>
        <w:tc>
          <w:tcPr>
            <w:tcW w:w="0" w:type="auto"/>
            <w:tcBorders>
              <w:top w:val="nil"/>
              <w:left w:val="nil"/>
              <w:bottom w:val="nil"/>
              <w:right w:val="nil"/>
            </w:tcBorders>
            <w:noWrap/>
            <w:vAlign w:val="bottom"/>
          </w:tcPr>
          <w:p w14:paraId="705DF76E" w14:textId="5D7BBEB1" w:rsidR="009649A1" w:rsidRPr="00966CF4" w:rsidRDefault="009649A1" w:rsidP="009649A1">
            <w:pPr>
              <w:jc w:val="right"/>
              <w:rPr>
                <w:rFonts w:ascii="Calibri" w:hAnsi="Calibri"/>
                <w:i/>
                <w:iCs/>
                <w:sz w:val="20"/>
                <w:szCs w:val="20"/>
                <w:lang w:val="es-CO" w:eastAsia="es-CO"/>
              </w:rPr>
            </w:pPr>
          </w:p>
        </w:tc>
        <w:tc>
          <w:tcPr>
            <w:tcW w:w="2001" w:type="dxa"/>
            <w:tcBorders>
              <w:top w:val="nil"/>
              <w:left w:val="nil"/>
              <w:bottom w:val="nil"/>
              <w:right w:val="single" w:sz="8" w:space="0" w:color="auto"/>
            </w:tcBorders>
            <w:noWrap/>
            <w:vAlign w:val="bottom"/>
          </w:tcPr>
          <w:p w14:paraId="5FEA2A33" w14:textId="6CE365F5" w:rsidR="009649A1" w:rsidRPr="00966CF4" w:rsidRDefault="00D738FC"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$1.356</w:t>
            </w:r>
          </w:p>
        </w:tc>
        <w:tc>
          <w:tcPr>
            <w:tcW w:w="202" w:type="dxa"/>
            <w:tcBorders>
              <w:top w:val="nil"/>
              <w:left w:val="nil"/>
              <w:bottom w:val="nil"/>
              <w:right w:val="nil"/>
            </w:tcBorders>
            <w:noWrap/>
            <w:vAlign w:val="bottom"/>
          </w:tcPr>
          <w:p w14:paraId="3561CE74" w14:textId="7F8929F6" w:rsidR="009649A1" w:rsidRPr="00966CF4" w:rsidRDefault="009649A1" w:rsidP="009649A1">
            <w:pPr>
              <w:jc w:val="right"/>
              <w:rPr>
                <w:rFonts w:ascii="Calibri" w:hAnsi="Calibri"/>
                <w:i/>
                <w:iCs/>
                <w:sz w:val="20"/>
                <w:szCs w:val="20"/>
                <w:lang w:val="es-CO" w:eastAsia="es-CO"/>
              </w:rPr>
            </w:pPr>
          </w:p>
        </w:tc>
        <w:tc>
          <w:tcPr>
            <w:tcW w:w="1312" w:type="dxa"/>
            <w:tcBorders>
              <w:top w:val="nil"/>
              <w:left w:val="nil"/>
              <w:bottom w:val="nil"/>
              <w:right w:val="single" w:sz="8" w:space="0" w:color="auto"/>
            </w:tcBorders>
            <w:noWrap/>
            <w:vAlign w:val="bottom"/>
          </w:tcPr>
          <w:p w14:paraId="043A0F83" w14:textId="059553B4" w:rsidR="009649A1" w:rsidRPr="00966CF4" w:rsidRDefault="00BD02AC"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$1.025</w:t>
            </w:r>
          </w:p>
        </w:tc>
        <w:tc>
          <w:tcPr>
            <w:tcW w:w="267" w:type="dxa"/>
            <w:tcBorders>
              <w:top w:val="nil"/>
              <w:left w:val="nil"/>
              <w:bottom w:val="nil"/>
              <w:right w:val="nil"/>
            </w:tcBorders>
            <w:noWrap/>
            <w:vAlign w:val="bottom"/>
          </w:tcPr>
          <w:p w14:paraId="4271C020" w14:textId="5585818E" w:rsidR="009649A1" w:rsidRPr="00966CF4" w:rsidRDefault="009649A1" w:rsidP="009649A1">
            <w:pPr>
              <w:jc w:val="right"/>
              <w:rPr>
                <w:rFonts w:ascii="Calibri" w:hAnsi="Calibri"/>
                <w:i/>
                <w:iCs/>
                <w:sz w:val="20"/>
                <w:szCs w:val="20"/>
                <w:lang w:val="es-CO" w:eastAsia="es-CO"/>
              </w:rPr>
            </w:pPr>
          </w:p>
        </w:tc>
        <w:tc>
          <w:tcPr>
            <w:tcW w:w="984" w:type="dxa"/>
            <w:tcBorders>
              <w:top w:val="nil"/>
              <w:left w:val="nil"/>
              <w:bottom w:val="nil"/>
              <w:right w:val="single" w:sz="8" w:space="0" w:color="auto"/>
            </w:tcBorders>
            <w:noWrap/>
            <w:vAlign w:val="bottom"/>
          </w:tcPr>
          <w:p w14:paraId="20E4538F" w14:textId="5D9587D4" w:rsidR="009649A1" w:rsidRPr="00966CF4" w:rsidRDefault="00BD02AC"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$651</w:t>
            </w:r>
          </w:p>
        </w:tc>
      </w:tr>
      <w:tr w:rsidR="00E8099B" w:rsidRPr="00966CF4" w14:paraId="4A352277"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5B1D3670"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Peaje 7: Los Cedros</w:t>
            </w:r>
          </w:p>
        </w:tc>
        <w:tc>
          <w:tcPr>
            <w:tcW w:w="0" w:type="auto"/>
            <w:tcBorders>
              <w:top w:val="nil"/>
              <w:left w:val="nil"/>
              <w:bottom w:val="nil"/>
              <w:right w:val="nil"/>
            </w:tcBorders>
            <w:noWrap/>
            <w:vAlign w:val="bottom"/>
          </w:tcPr>
          <w:p w14:paraId="0ABE4E9E" w14:textId="59133954" w:rsidR="009649A1" w:rsidRPr="00966CF4" w:rsidRDefault="009649A1" w:rsidP="009649A1">
            <w:pPr>
              <w:jc w:val="right"/>
              <w:rPr>
                <w:rFonts w:ascii="Calibri" w:hAnsi="Calibri"/>
                <w:i/>
                <w:iCs/>
                <w:sz w:val="20"/>
                <w:szCs w:val="20"/>
                <w:lang w:val="es-CO" w:eastAsia="es-CO"/>
              </w:rPr>
            </w:pPr>
          </w:p>
        </w:tc>
        <w:tc>
          <w:tcPr>
            <w:tcW w:w="2001" w:type="dxa"/>
            <w:tcBorders>
              <w:top w:val="nil"/>
              <w:left w:val="nil"/>
              <w:bottom w:val="nil"/>
              <w:right w:val="single" w:sz="8" w:space="0" w:color="auto"/>
            </w:tcBorders>
            <w:noWrap/>
            <w:vAlign w:val="bottom"/>
          </w:tcPr>
          <w:p w14:paraId="41DAB467" w14:textId="06A8FFDE" w:rsidR="009649A1" w:rsidRPr="00966CF4" w:rsidRDefault="00D738FC"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$526</w:t>
            </w:r>
          </w:p>
        </w:tc>
        <w:tc>
          <w:tcPr>
            <w:tcW w:w="202" w:type="dxa"/>
            <w:tcBorders>
              <w:top w:val="nil"/>
              <w:left w:val="nil"/>
              <w:bottom w:val="nil"/>
              <w:right w:val="nil"/>
            </w:tcBorders>
            <w:noWrap/>
            <w:vAlign w:val="bottom"/>
          </w:tcPr>
          <w:p w14:paraId="7E47A550" w14:textId="70109F77" w:rsidR="009649A1" w:rsidRPr="00966CF4" w:rsidRDefault="009649A1" w:rsidP="009649A1">
            <w:pPr>
              <w:jc w:val="right"/>
              <w:rPr>
                <w:rFonts w:ascii="Calibri" w:hAnsi="Calibri"/>
                <w:i/>
                <w:iCs/>
                <w:sz w:val="20"/>
                <w:szCs w:val="20"/>
                <w:lang w:val="es-CO" w:eastAsia="es-CO"/>
              </w:rPr>
            </w:pPr>
          </w:p>
        </w:tc>
        <w:tc>
          <w:tcPr>
            <w:tcW w:w="1312" w:type="dxa"/>
            <w:tcBorders>
              <w:top w:val="nil"/>
              <w:left w:val="nil"/>
              <w:bottom w:val="nil"/>
              <w:right w:val="single" w:sz="8" w:space="0" w:color="auto"/>
            </w:tcBorders>
            <w:noWrap/>
            <w:vAlign w:val="bottom"/>
          </w:tcPr>
          <w:p w14:paraId="1D9DDC5C" w14:textId="6B7CC946" w:rsidR="009649A1" w:rsidRPr="00966CF4" w:rsidRDefault="00BD02AC"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$397</w:t>
            </w:r>
          </w:p>
        </w:tc>
        <w:tc>
          <w:tcPr>
            <w:tcW w:w="267" w:type="dxa"/>
            <w:tcBorders>
              <w:top w:val="nil"/>
              <w:left w:val="nil"/>
              <w:bottom w:val="nil"/>
              <w:right w:val="nil"/>
            </w:tcBorders>
            <w:noWrap/>
            <w:vAlign w:val="bottom"/>
          </w:tcPr>
          <w:p w14:paraId="4C1B7749" w14:textId="5E15C307" w:rsidR="009649A1" w:rsidRPr="00966CF4" w:rsidRDefault="009649A1" w:rsidP="009649A1">
            <w:pPr>
              <w:jc w:val="right"/>
              <w:rPr>
                <w:rFonts w:ascii="Calibri" w:hAnsi="Calibri"/>
                <w:i/>
                <w:iCs/>
                <w:sz w:val="20"/>
                <w:szCs w:val="20"/>
                <w:lang w:val="es-CO" w:eastAsia="es-CO"/>
              </w:rPr>
            </w:pPr>
          </w:p>
        </w:tc>
        <w:tc>
          <w:tcPr>
            <w:tcW w:w="984" w:type="dxa"/>
            <w:tcBorders>
              <w:top w:val="nil"/>
              <w:left w:val="nil"/>
              <w:bottom w:val="nil"/>
              <w:right w:val="single" w:sz="8" w:space="0" w:color="auto"/>
            </w:tcBorders>
            <w:noWrap/>
            <w:vAlign w:val="bottom"/>
          </w:tcPr>
          <w:p w14:paraId="54BBF865" w14:textId="49E2FB92" w:rsidR="009649A1" w:rsidRPr="00966CF4" w:rsidRDefault="00BD02AC"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$250</w:t>
            </w:r>
          </w:p>
        </w:tc>
      </w:tr>
      <w:tr w:rsidR="00E8099B" w:rsidRPr="00966CF4" w14:paraId="6ECBB18D"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73781F05"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Peaje 8: Purgatorio</w:t>
            </w:r>
          </w:p>
        </w:tc>
        <w:tc>
          <w:tcPr>
            <w:tcW w:w="0" w:type="auto"/>
            <w:tcBorders>
              <w:top w:val="nil"/>
              <w:left w:val="nil"/>
              <w:bottom w:val="nil"/>
              <w:right w:val="nil"/>
            </w:tcBorders>
            <w:noWrap/>
            <w:vAlign w:val="bottom"/>
          </w:tcPr>
          <w:p w14:paraId="624B0351" w14:textId="6144AFD1" w:rsidR="009649A1" w:rsidRPr="00966CF4" w:rsidRDefault="009649A1" w:rsidP="009649A1">
            <w:pPr>
              <w:jc w:val="right"/>
              <w:rPr>
                <w:rFonts w:ascii="Calibri" w:hAnsi="Calibri"/>
                <w:i/>
                <w:iCs/>
                <w:sz w:val="20"/>
                <w:szCs w:val="20"/>
                <w:lang w:val="es-CO" w:eastAsia="es-CO"/>
              </w:rPr>
            </w:pPr>
          </w:p>
        </w:tc>
        <w:tc>
          <w:tcPr>
            <w:tcW w:w="2001" w:type="dxa"/>
            <w:tcBorders>
              <w:top w:val="nil"/>
              <w:left w:val="nil"/>
              <w:bottom w:val="nil"/>
              <w:right w:val="single" w:sz="8" w:space="0" w:color="auto"/>
            </w:tcBorders>
            <w:noWrap/>
            <w:vAlign w:val="bottom"/>
          </w:tcPr>
          <w:p w14:paraId="72CB280B" w14:textId="654E0D56" w:rsidR="009649A1" w:rsidRPr="00966CF4" w:rsidRDefault="00BD02AC"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$790</w:t>
            </w:r>
          </w:p>
        </w:tc>
        <w:tc>
          <w:tcPr>
            <w:tcW w:w="202" w:type="dxa"/>
            <w:tcBorders>
              <w:top w:val="nil"/>
              <w:left w:val="nil"/>
              <w:bottom w:val="nil"/>
              <w:right w:val="nil"/>
            </w:tcBorders>
            <w:noWrap/>
            <w:vAlign w:val="bottom"/>
          </w:tcPr>
          <w:p w14:paraId="76CC243B" w14:textId="60CEC2C3" w:rsidR="009649A1" w:rsidRPr="00966CF4" w:rsidRDefault="009649A1" w:rsidP="009649A1">
            <w:pPr>
              <w:jc w:val="right"/>
              <w:rPr>
                <w:rFonts w:ascii="Calibri" w:hAnsi="Calibri"/>
                <w:i/>
                <w:iCs/>
                <w:sz w:val="20"/>
                <w:szCs w:val="20"/>
                <w:lang w:val="es-CO" w:eastAsia="es-CO"/>
              </w:rPr>
            </w:pPr>
          </w:p>
        </w:tc>
        <w:tc>
          <w:tcPr>
            <w:tcW w:w="1312" w:type="dxa"/>
            <w:tcBorders>
              <w:top w:val="nil"/>
              <w:left w:val="nil"/>
              <w:bottom w:val="nil"/>
              <w:right w:val="single" w:sz="8" w:space="0" w:color="auto"/>
            </w:tcBorders>
            <w:noWrap/>
            <w:vAlign w:val="bottom"/>
          </w:tcPr>
          <w:p w14:paraId="1096DD8D" w14:textId="7C27579F" w:rsidR="009649A1" w:rsidRPr="00966CF4" w:rsidRDefault="00BD02AC"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$597</w:t>
            </w:r>
          </w:p>
        </w:tc>
        <w:tc>
          <w:tcPr>
            <w:tcW w:w="267" w:type="dxa"/>
            <w:tcBorders>
              <w:top w:val="nil"/>
              <w:left w:val="nil"/>
              <w:bottom w:val="nil"/>
              <w:right w:val="nil"/>
            </w:tcBorders>
            <w:noWrap/>
            <w:vAlign w:val="bottom"/>
          </w:tcPr>
          <w:p w14:paraId="06BE3647" w14:textId="691A31A1" w:rsidR="009649A1" w:rsidRPr="00966CF4" w:rsidRDefault="009649A1" w:rsidP="009649A1">
            <w:pPr>
              <w:jc w:val="right"/>
              <w:rPr>
                <w:rFonts w:ascii="Calibri" w:hAnsi="Calibri"/>
                <w:i/>
                <w:iCs/>
                <w:sz w:val="20"/>
                <w:szCs w:val="20"/>
                <w:lang w:val="es-CO" w:eastAsia="es-CO"/>
              </w:rPr>
            </w:pPr>
          </w:p>
        </w:tc>
        <w:tc>
          <w:tcPr>
            <w:tcW w:w="984" w:type="dxa"/>
            <w:tcBorders>
              <w:top w:val="nil"/>
              <w:left w:val="nil"/>
              <w:bottom w:val="nil"/>
              <w:right w:val="single" w:sz="8" w:space="0" w:color="auto"/>
            </w:tcBorders>
            <w:noWrap/>
            <w:vAlign w:val="bottom"/>
          </w:tcPr>
          <w:p w14:paraId="4A350348" w14:textId="7B15FBFB" w:rsidR="009649A1" w:rsidRPr="00966CF4" w:rsidRDefault="00BD02AC"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$379</w:t>
            </w:r>
          </w:p>
        </w:tc>
      </w:tr>
      <w:tr w:rsidR="00E8099B" w:rsidRPr="00966CF4" w14:paraId="75221B01" w14:textId="77777777" w:rsidTr="00E8099B">
        <w:trPr>
          <w:trHeight w:val="95"/>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17676A9B" w14:textId="77777777" w:rsidR="009649A1" w:rsidRPr="00E8099B" w:rsidRDefault="009649A1" w:rsidP="009649A1">
            <w:pPr>
              <w:rPr>
                <w:rFonts w:ascii="Calibri" w:hAnsi="Calibri"/>
                <w:i/>
                <w:iCs/>
                <w:color w:val="000000"/>
                <w:sz w:val="10"/>
                <w:szCs w:val="10"/>
                <w:lang w:val="es-CO" w:eastAsia="es-CO"/>
              </w:rPr>
            </w:pPr>
            <w:r w:rsidRPr="00E8099B">
              <w:rPr>
                <w:rFonts w:ascii="Calibri" w:hAnsi="Calibri"/>
                <w:i/>
                <w:iCs/>
                <w:color w:val="000000"/>
                <w:sz w:val="10"/>
                <w:szCs w:val="10"/>
                <w:lang w:val="es-CO" w:eastAsia="es-CO"/>
              </w:rPr>
              <w:t> </w:t>
            </w:r>
          </w:p>
        </w:tc>
        <w:tc>
          <w:tcPr>
            <w:tcW w:w="0" w:type="auto"/>
            <w:tcBorders>
              <w:top w:val="nil"/>
              <w:left w:val="nil"/>
              <w:bottom w:val="nil"/>
              <w:right w:val="nil"/>
            </w:tcBorders>
            <w:noWrap/>
            <w:vAlign w:val="bottom"/>
          </w:tcPr>
          <w:p w14:paraId="757183DD" w14:textId="77777777" w:rsidR="009649A1" w:rsidRPr="00E8099B" w:rsidRDefault="009649A1" w:rsidP="009649A1">
            <w:pPr>
              <w:rPr>
                <w:rFonts w:ascii="Calibri" w:hAnsi="Calibri"/>
                <w:i/>
                <w:iCs/>
                <w:color w:val="000000"/>
                <w:sz w:val="10"/>
                <w:szCs w:val="10"/>
                <w:lang w:val="es-CO" w:eastAsia="es-CO"/>
              </w:rPr>
            </w:pPr>
          </w:p>
        </w:tc>
        <w:tc>
          <w:tcPr>
            <w:tcW w:w="2001" w:type="dxa"/>
            <w:tcBorders>
              <w:top w:val="nil"/>
              <w:left w:val="nil"/>
              <w:bottom w:val="nil"/>
              <w:right w:val="single" w:sz="8" w:space="0" w:color="auto"/>
            </w:tcBorders>
            <w:noWrap/>
            <w:vAlign w:val="bottom"/>
          </w:tcPr>
          <w:p w14:paraId="1EDCA109" w14:textId="2319CCDA" w:rsidR="009649A1" w:rsidRPr="00E8099B" w:rsidRDefault="009649A1" w:rsidP="009649A1">
            <w:pPr>
              <w:ind w:right="69"/>
              <w:jc w:val="right"/>
              <w:rPr>
                <w:rFonts w:ascii="Calibri" w:hAnsi="Calibri"/>
                <w:i/>
                <w:iCs/>
                <w:color w:val="000000"/>
                <w:sz w:val="10"/>
                <w:szCs w:val="10"/>
                <w:lang w:val="es-CO" w:eastAsia="es-CO"/>
              </w:rPr>
            </w:pPr>
          </w:p>
        </w:tc>
        <w:tc>
          <w:tcPr>
            <w:tcW w:w="202" w:type="dxa"/>
            <w:tcBorders>
              <w:top w:val="nil"/>
              <w:left w:val="nil"/>
              <w:bottom w:val="nil"/>
              <w:right w:val="nil"/>
            </w:tcBorders>
            <w:noWrap/>
            <w:vAlign w:val="bottom"/>
          </w:tcPr>
          <w:p w14:paraId="111A918A" w14:textId="77777777" w:rsidR="009649A1" w:rsidRPr="00E8099B" w:rsidRDefault="009649A1" w:rsidP="009649A1">
            <w:pPr>
              <w:jc w:val="right"/>
              <w:rPr>
                <w:rFonts w:ascii="Calibri" w:hAnsi="Calibri"/>
                <w:i/>
                <w:iCs/>
                <w:color w:val="000000"/>
                <w:sz w:val="10"/>
                <w:szCs w:val="10"/>
                <w:lang w:val="es-CO" w:eastAsia="es-CO"/>
              </w:rPr>
            </w:pPr>
          </w:p>
        </w:tc>
        <w:tc>
          <w:tcPr>
            <w:tcW w:w="1312" w:type="dxa"/>
            <w:tcBorders>
              <w:top w:val="nil"/>
              <w:left w:val="nil"/>
              <w:bottom w:val="nil"/>
              <w:right w:val="single" w:sz="8" w:space="0" w:color="auto"/>
            </w:tcBorders>
            <w:noWrap/>
            <w:vAlign w:val="bottom"/>
          </w:tcPr>
          <w:p w14:paraId="434E289C" w14:textId="1FA889FF" w:rsidR="009649A1" w:rsidRPr="00E8099B" w:rsidRDefault="009649A1" w:rsidP="009649A1">
            <w:pPr>
              <w:ind w:right="26"/>
              <w:jc w:val="right"/>
              <w:rPr>
                <w:rFonts w:ascii="Calibri" w:hAnsi="Calibri"/>
                <w:i/>
                <w:iCs/>
                <w:color w:val="000000"/>
                <w:sz w:val="10"/>
                <w:szCs w:val="10"/>
                <w:lang w:val="es-CO" w:eastAsia="es-CO"/>
              </w:rPr>
            </w:pPr>
          </w:p>
        </w:tc>
        <w:tc>
          <w:tcPr>
            <w:tcW w:w="267" w:type="dxa"/>
            <w:tcBorders>
              <w:top w:val="nil"/>
              <w:left w:val="nil"/>
              <w:bottom w:val="nil"/>
              <w:right w:val="nil"/>
            </w:tcBorders>
            <w:noWrap/>
            <w:vAlign w:val="bottom"/>
          </w:tcPr>
          <w:p w14:paraId="2878BB78" w14:textId="77777777" w:rsidR="009649A1" w:rsidRPr="00E8099B" w:rsidRDefault="009649A1" w:rsidP="009649A1">
            <w:pPr>
              <w:jc w:val="right"/>
              <w:rPr>
                <w:rFonts w:ascii="Calibri" w:hAnsi="Calibri"/>
                <w:i/>
                <w:iCs/>
                <w:color w:val="000000"/>
                <w:sz w:val="10"/>
                <w:szCs w:val="10"/>
                <w:lang w:val="es-CO" w:eastAsia="es-CO"/>
              </w:rPr>
            </w:pPr>
          </w:p>
        </w:tc>
        <w:tc>
          <w:tcPr>
            <w:tcW w:w="984" w:type="dxa"/>
            <w:tcBorders>
              <w:top w:val="nil"/>
              <w:left w:val="nil"/>
              <w:bottom w:val="nil"/>
              <w:right w:val="single" w:sz="8" w:space="0" w:color="auto"/>
            </w:tcBorders>
            <w:noWrap/>
            <w:vAlign w:val="bottom"/>
          </w:tcPr>
          <w:p w14:paraId="3ABCB96B" w14:textId="771299F0" w:rsidR="009649A1" w:rsidRPr="00E8099B" w:rsidRDefault="009649A1" w:rsidP="009649A1">
            <w:pPr>
              <w:ind w:right="89"/>
              <w:jc w:val="right"/>
              <w:rPr>
                <w:rFonts w:ascii="Calibri" w:hAnsi="Calibri"/>
                <w:i/>
                <w:iCs/>
                <w:color w:val="000000"/>
                <w:sz w:val="10"/>
                <w:szCs w:val="10"/>
                <w:lang w:val="es-CO" w:eastAsia="es-CO"/>
              </w:rPr>
            </w:pPr>
          </w:p>
        </w:tc>
      </w:tr>
      <w:tr w:rsidR="00E8099B" w:rsidRPr="00966CF4" w14:paraId="4AE43D4C" w14:textId="77777777" w:rsidTr="00E8099B">
        <w:trPr>
          <w:trHeight w:val="177"/>
          <w:jc w:val="center"/>
        </w:trPr>
        <w:tc>
          <w:tcPr>
            <w:tcW w:w="0" w:type="auto"/>
            <w:tcBorders>
              <w:top w:val="nil"/>
              <w:left w:val="single" w:sz="8" w:space="0" w:color="auto"/>
              <w:bottom w:val="single" w:sz="8" w:space="0" w:color="000000"/>
              <w:right w:val="single" w:sz="8" w:space="0" w:color="auto"/>
            </w:tcBorders>
            <w:noWrap/>
            <w:tcMar>
              <w:top w:w="0" w:type="dxa"/>
              <w:left w:w="270" w:type="dxa"/>
              <w:bottom w:w="0" w:type="dxa"/>
              <w:right w:w="0" w:type="dxa"/>
            </w:tcMar>
            <w:vAlign w:val="bottom"/>
            <w:hideMark/>
          </w:tcPr>
          <w:p w14:paraId="3872ED19"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Intereses de rendimiento </w:t>
            </w:r>
          </w:p>
        </w:tc>
        <w:tc>
          <w:tcPr>
            <w:tcW w:w="0" w:type="auto"/>
            <w:tcBorders>
              <w:top w:val="nil"/>
              <w:left w:val="nil"/>
              <w:bottom w:val="single" w:sz="8" w:space="0" w:color="000000"/>
              <w:right w:val="nil"/>
            </w:tcBorders>
            <w:noWrap/>
            <w:vAlign w:val="bottom"/>
          </w:tcPr>
          <w:p w14:paraId="2BFEBC1D" w14:textId="6AF59816" w:rsidR="009649A1" w:rsidRPr="00966CF4" w:rsidRDefault="009649A1" w:rsidP="009649A1">
            <w:pPr>
              <w:jc w:val="right"/>
              <w:rPr>
                <w:rFonts w:ascii="Calibri" w:hAnsi="Calibri"/>
                <w:i/>
                <w:iCs/>
                <w:sz w:val="20"/>
                <w:szCs w:val="20"/>
                <w:lang w:val="es-CO" w:eastAsia="es-CO"/>
              </w:rPr>
            </w:pPr>
          </w:p>
        </w:tc>
        <w:tc>
          <w:tcPr>
            <w:tcW w:w="2001" w:type="dxa"/>
            <w:tcBorders>
              <w:top w:val="nil"/>
              <w:left w:val="nil"/>
              <w:bottom w:val="single" w:sz="8" w:space="0" w:color="000000"/>
              <w:right w:val="single" w:sz="8" w:space="0" w:color="auto"/>
            </w:tcBorders>
            <w:noWrap/>
            <w:vAlign w:val="bottom"/>
          </w:tcPr>
          <w:p w14:paraId="66836AD1" w14:textId="754220C5" w:rsidR="009649A1" w:rsidRPr="00966CF4" w:rsidRDefault="00BD02AC"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$6.499</w:t>
            </w:r>
          </w:p>
        </w:tc>
        <w:tc>
          <w:tcPr>
            <w:tcW w:w="202" w:type="dxa"/>
            <w:tcBorders>
              <w:top w:val="nil"/>
              <w:left w:val="nil"/>
              <w:bottom w:val="single" w:sz="8" w:space="0" w:color="000000"/>
              <w:right w:val="nil"/>
            </w:tcBorders>
            <w:noWrap/>
            <w:vAlign w:val="bottom"/>
          </w:tcPr>
          <w:p w14:paraId="5AA5BC4D" w14:textId="4535B039" w:rsidR="009649A1" w:rsidRPr="00966CF4" w:rsidRDefault="009649A1" w:rsidP="009649A1">
            <w:pPr>
              <w:jc w:val="right"/>
              <w:rPr>
                <w:rFonts w:ascii="Calibri" w:hAnsi="Calibri"/>
                <w:i/>
                <w:iCs/>
                <w:sz w:val="20"/>
                <w:szCs w:val="20"/>
                <w:lang w:val="es-CO" w:eastAsia="es-CO"/>
              </w:rPr>
            </w:pPr>
          </w:p>
        </w:tc>
        <w:tc>
          <w:tcPr>
            <w:tcW w:w="1312" w:type="dxa"/>
            <w:tcBorders>
              <w:top w:val="nil"/>
              <w:left w:val="nil"/>
              <w:bottom w:val="single" w:sz="8" w:space="0" w:color="000000"/>
              <w:right w:val="single" w:sz="8" w:space="0" w:color="auto"/>
            </w:tcBorders>
            <w:noWrap/>
            <w:vAlign w:val="bottom"/>
          </w:tcPr>
          <w:p w14:paraId="2335B0CA" w14:textId="214C5089" w:rsidR="009649A1" w:rsidRPr="00966CF4" w:rsidRDefault="00BD02AC"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$4.974</w:t>
            </w:r>
          </w:p>
        </w:tc>
        <w:tc>
          <w:tcPr>
            <w:tcW w:w="267" w:type="dxa"/>
            <w:tcBorders>
              <w:top w:val="nil"/>
              <w:left w:val="nil"/>
              <w:bottom w:val="single" w:sz="8" w:space="0" w:color="000000"/>
              <w:right w:val="nil"/>
            </w:tcBorders>
            <w:noWrap/>
            <w:vAlign w:val="bottom"/>
          </w:tcPr>
          <w:p w14:paraId="5DCBEE8D" w14:textId="3D4FD7F2" w:rsidR="009649A1" w:rsidRPr="00966CF4" w:rsidRDefault="009649A1" w:rsidP="009649A1">
            <w:pPr>
              <w:jc w:val="right"/>
              <w:rPr>
                <w:rFonts w:ascii="Calibri" w:hAnsi="Calibri"/>
                <w:i/>
                <w:iCs/>
                <w:sz w:val="20"/>
                <w:szCs w:val="20"/>
                <w:lang w:val="es-CO" w:eastAsia="es-CO"/>
              </w:rPr>
            </w:pPr>
          </w:p>
        </w:tc>
        <w:tc>
          <w:tcPr>
            <w:tcW w:w="984" w:type="dxa"/>
            <w:tcBorders>
              <w:top w:val="nil"/>
              <w:left w:val="nil"/>
              <w:bottom w:val="single" w:sz="8" w:space="0" w:color="000000"/>
              <w:right w:val="single" w:sz="8" w:space="0" w:color="auto"/>
            </w:tcBorders>
            <w:noWrap/>
            <w:vAlign w:val="bottom"/>
          </w:tcPr>
          <w:p w14:paraId="738B87C3" w14:textId="34F109F3" w:rsidR="009649A1" w:rsidRPr="00966CF4" w:rsidRDefault="00BD02AC"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$3.235</w:t>
            </w:r>
          </w:p>
        </w:tc>
      </w:tr>
      <w:tr w:rsidR="00E8099B" w:rsidRPr="00966CF4" w14:paraId="3604BE88" w14:textId="77777777" w:rsidTr="00E8099B">
        <w:trPr>
          <w:trHeight w:val="177"/>
          <w:jc w:val="center"/>
        </w:trPr>
        <w:tc>
          <w:tcPr>
            <w:tcW w:w="0" w:type="auto"/>
            <w:tcBorders>
              <w:top w:val="nil"/>
              <w:left w:val="single" w:sz="8" w:space="0" w:color="auto"/>
              <w:bottom w:val="nil"/>
              <w:right w:val="single" w:sz="8" w:space="0" w:color="auto"/>
            </w:tcBorders>
            <w:noWrap/>
            <w:vAlign w:val="bottom"/>
            <w:hideMark/>
          </w:tcPr>
          <w:p w14:paraId="26063FFE" w14:textId="77777777" w:rsidR="009649A1" w:rsidRPr="00966CF4" w:rsidRDefault="009649A1" w:rsidP="009649A1">
            <w:pPr>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Compensación por Tarifa Diferencial </w:t>
            </w:r>
          </w:p>
        </w:tc>
        <w:tc>
          <w:tcPr>
            <w:tcW w:w="0" w:type="auto"/>
            <w:tcBorders>
              <w:top w:val="nil"/>
              <w:left w:val="nil"/>
              <w:bottom w:val="nil"/>
              <w:right w:val="nil"/>
            </w:tcBorders>
            <w:noWrap/>
            <w:vAlign w:val="bottom"/>
          </w:tcPr>
          <w:p w14:paraId="58D1AD1E" w14:textId="5D1CFA4C" w:rsidR="009649A1" w:rsidRPr="00966CF4" w:rsidRDefault="009649A1" w:rsidP="009649A1">
            <w:pPr>
              <w:jc w:val="right"/>
              <w:rPr>
                <w:rFonts w:ascii="Calibri" w:hAnsi="Calibri"/>
                <w:b/>
                <w:bCs/>
                <w:i/>
                <w:iCs/>
                <w:color w:val="44546A"/>
                <w:sz w:val="20"/>
                <w:szCs w:val="20"/>
                <w:lang w:val="es-CO" w:eastAsia="es-CO"/>
              </w:rPr>
            </w:pPr>
          </w:p>
        </w:tc>
        <w:tc>
          <w:tcPr>
            <w:tcW w:w="2001" w:type="dxa"/>
            <w:tcBorders>
              <w:top w:val="nil"/>
              <w:left w:val="nil"/>
              <w:bottom w:val="nil"/>
              <w:right w:val="single" w:sz="8" w:space="0" w:color="auto"/>
            </w:tcBorders>
            <w:noWrap/>
            <w:vAlign w:val="bottom"/>
          </w:tcPr>
          <w:p w14:paraId="7EEB3A6D" w14:textId="0C9C09B1" w:rsidR="009649A1" w:rsidRPr="00966CF4" w:rsidRDefault="00BD02AC" w:rsidP="009649A1">
            <w:pPr>
              <w:ind w:right="69"/>
              <w:jc w:val="right"/>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w:t>
            </w:r>
            <w:r w:rsidR="006C49C7" w:rsidRPr="00966CF4">
              <w:rPr>
                <w:rFonts w:ascii="Calibri" w:hAnsi="Calibri"/>
                <w:b/>
                <w:bCs/>
                <w:i/>
                <w:iCs/>
                <w:color w:val="44546A"/>
                <w:sz w:val="20"/>
                <w:szCs w:val="20"/>
                <w:lang w:val="es-CO" w:eastAsia="es-CO"/>
              </w:rPr>
              <w:t>47.729</w:t>
            </w:r>
          </w:p>
        </w:tc>
        <w:tc>
          <w:tcPr>
            <w:tcW w:w="202" w:type="dxa"/>
            <w:tcBorders>
              <w:top w:val="nil"/>
              <w:left w:val="nil"/>
              <w:bottom w:val="nil"/>
              <w:right w:val="nil"/>
            </w:tcBorders>
            <w:noWrap/>
            <w:vAlign w:val="bottom"/>
          </w:tcPr>
          <w:p w14:paraId="212D6255" w14:textId="2A762396" w:rsidR="009649A1" w:rsidRPr="00966CF4" w:rsidRDefault="009649A1" w:rsidP="009649A1">
            <w:pPr>
              <w:jc w:val="right"/>
              <w:rPr>
                <w:rFonts w:ascii="Calibri" w:hAnsi="Calibri"/>
                <w:b/>
                <w:bCs/>
                <w:i/>
                <w:iCs/>
                <w:color w:val="44546A"/>
                <w:sz w:val="20"/>
                <w:szCs w:val="20"/>
                <w:lang w:val="es-CO" w:eastAsia="es-CO"/>
              </w:rPr>
            </w:pPr>
          </w:p>
        </w:tc>
        <w:tc>
          <w:tcPr>
            <w:tcW w:w="1312" w:type="dxa"/>
            <w:tcBorders>
              <w:top w:val="nil"/>
              <w:left w:val="nil"/>
              <w:bottom w:val="nil"/>
              <w:right w:val="single" w:sz="8" w:space="0" w:color="auto"/>
            </w:tcBorders>
            <w:noWrap/>
            <w:vAlign w:val="bottom"/>
          </w:tcPr>
          <w:p w14:paraId="65221EBC" w14:textId="65AC126A" w:rsidR="009649A1" w:rsidRPr="00966CF4" w:rsidRDefault="006C49C7" w:rsidP="009649A1">
            <w:pPr>
              <w:ind w:right="26"/>
              <w:jc w:val="right"/>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$37.831</w:t>
            </w:r>
          </w:p>
        </w:tc>
        <w:tc>
          <w:tcPr>
            <w:tcW w:w="267" w:type="dxa"/>
            <w:tcBorders>
              <w:top w:val="nil"/>
              <w:left w:val="nil"/>
              <w:bottom w:val="nil"/>
              <w:right w:val="nil"/>
            </w:tcBorders>
            <w:noWrap/>
            <w:vAlign w:val="bottom"/>
          </w:tcPr>
          <w:p w14:paraId="6901F38D" w14:textId="076963AF" w:rsidR="009649A1" w:rsidRPr="00966CF4" w:rsidRDefault="009649A1" w:rsidP="009649A1">
            <w:pPr>
              <w:jc w:val="right"/>
              <w:rPr>
                <w:rFonts w:ascii="Calibri" w:hAnsi="Calibri"/>
                <w:b/>
                <w:bCs/>
                <w:i/>
                <w:iCs/>
                <w:color w:val="44546A"/>
                <w:sz w:val="20"/>
                <w:szCs w:val="20"/>
                <w:lang w:val="es-CO" w:eastAsia="es-CO"/>
              </w:rPr>
            </w:pPr>
          </w:p>
        </w:tc>
        <w:tc>
          <w:tcPr>
            <w:tcW w:w="984" w:type="dxa"/>
            <w:tcBorders>
              <w:top w:val="nil"/>
              <w:left w:val="nil"/>
              <w:bottom w:val="nil"/>
              <w:right w:val="single" w:sz="8" w:space="0" w:color="auto"/>
            </w:tcBorders>
            <w:noWrap/>
            <w:vAlign w:val="bottom"/>
          </w:tcPr>
          <w:p w14:paraId="0AE95F96" w14:textId="7121EB64" w:rsidR="009649A1" w:rsidRPr="00966CF4" w:rsidRDefault="006C49C7" w:rsidP="009649A1">
            <w:pPr>
              <w:ind w:right="89"/>
              <w:jc w:val="right"/>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$26.853</w:t>
            </w:r>
          </w:p>
        </w:tc>
      </w:tr>
      <w:tr w:rsidR="00E8099B" w:rsidRPr="00966CF4" w14:paraId="35024F9D"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6F0E345B"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Peaje 1: La Apartada</w:t>
            </w:r>
          </w:p>
        </w:tc>
        <w:tc>
          <w:tcPr>
            <w:tcW w:w="0" w:type="auto"/>
            <w:tcBorders>
              <w:top w:val="nil"/>
              <w:left w:val="nil"/>
              <w:bottom w:val="nil"/>
              <w:right w:val="nil"/>
            </w:tcBorders>
            <w:noWrap/>
            <w:vAlign w:val="bottom"/>
          </w:tcPr>
          <w:p w14:paraId="0EFB75CE" w14:textId="5C009EFC" w:rsidR="009649A1" w:rsidRPr="00966CF4" w:rsidRDefault="009649A1" w:rsidP="009649A1">
            <w:pPr>
              <w:jc w:val="right"/>
              <w:rPr>
                <w:rFonts w:ascii="Calibri" w:hAnsi="Calibri"/>
                <w:i/>
                <w:iCs/>
                <w:color w:val="000000"/>
                <w:sz w:val="20"/>
                <w:szCs w:val="20"/>
                <w:lang w:val="es-CO" w:eastAsia="es-CO"/>
              </w:rPr>
            </w:pPr>
          </w:p>
        </w:tc>
        <w:tc>
          <w:tcPr>
            <w:tcW w:w="2001" w:type="dxa"/>
            <w:tcBorders>
              <w:top w:val="nil"/>
              <w:left w:val="nil"/>
              <w:bottom w:val="nil"/>
              <w:right w:val="single" w:sz="8" w:space="0" w:color="auto"/>
            </w:tcBorders>
            <w:noWrap/>
            <w:vAlign w:val="bottom"/>
          </w:tcPr>
          <w:p w14:paraId="5FE3254B" w14:textId="579A4052" w:rsidR="009649A1" w:rsidRPr="00966CF4" w:rsidRDefault="009B0687"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$5.946</w:t>
            </w:r>
          </w:p>
        </w:tc>
        <w:tc>
          <w:tcPr>
            <w:tcW w:w="202" w:type="dxa"/>
            <w:tcBorders>
              <w:top w:val="nil"/>
              <w:left w:val="nil"/>
              <w:bottom w:val="nil"/>
              <w:right w:val="nil"/>
            </w:tcBorders>
            <w:noWrap/>
            <w:vAlign w:val="bottom"/>
          </w:tcPr>
          <w:p w14:paraId="281A96B3" w14:textId="4C887111" w:rsidR="009649A1" w:rsidRPr="00966CF4" w:rsidRDefault="009649A1" w:rsidP="009649A1">
            <w:pPr>
              <w:jc w:val="right"/>
              <w:rPr>
                <w:rFonts w:ascii="Calibri" w:hAnsi="Calibri"/>
                <w:i/>
                <w:iCs/>
                <w:color w:val="000000"/>
                <w:sz w:val="20"/>
                <w:szCs w:val="20"/>
                <w:lang w:val="es-CO" w:eastAsia="es-CO"/>
              </w:rPr>
            </w:pPr>
          </w:p>
        </w:tc>
        <w:tc>
          <w:tcPr>
            <w:tcW w:w="1312" w:type="dxa"/>
            <w:tcBorders>
              <w:top w:val="nil"/>
              <w:left w:val="nil"/>
              <w:bottom w:val="nil"/>
              <w:right w:val="single" w:sz="8" w:space="0" w:color="auto"/>
            </w:tcBorders>
            <w:noWrap/>
            <w:vAlign w:val="bottom"/>
          </w:tcPr>
          <w:p w14:paraId="1F140C73" w14:textId="028DA1DD" w:rsidR="009649A1" w:rsidRPr="00966CF4" w:rsidRDefault="00547D75"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$5.265</w:t>
            </w:r>
          </w:p>
        </w:tc>
        <w:tc>
          <w:tcPr>
            <w:tcW w:w="267" w:type="dxa"/>
            <w:tcBorders>
              <w:top w:val="nil"/>
              <w:left w:val="nil"/>
              <w:bottom w:val="nil"/>
              <w:right w:val="nil"/>
            </w:tcBorders>
            <w:noWrap/>
            <w:vAlign w:val="bottom"/>
          </w:tcPr>
          <w:p w14:paraId="5F2E4CD3" w14:textId="1332761B" w:rsidR="009649A1" w:rsidRPr="00966CF4" w:rsidRDefault="009649A1" w:rsidP="009649A1">
            <w:pPr>
              <w:jc w:val="right"/>
              <w:rPr>
                <w:rFonts w:ascii="Calibri" w:hAnsi="Calibri"/>
                <w:i/>
                <w:iCs/>
                <w:color w:val="000000"/>
                <w:sz w:val="20"/>
                <w:szCs w:val="20"/>
                <w:lang w:val="es-CO" w:eastAsia="es-CO"/>
              </w:rPr>
            </w:pPr>
          </w:p>
        </w:tc>
        <w:tc>
          <w:tcPr>
            <w:tcW w:w="984" w:type="dxa"/>
            <w:tcBorders>
              <w:top w:val="nil"/>
              <w:left w:val="nil"/>
              <w:bottom w:val="nil"/>
              <w:right w:val="single" w:sz="8" w:space="0" w:color="auto"/>
            </w:tcBorders>
            <w:noWrap/>
            <w:vAlign w:val="bottom"/>
          </w:tcPr>
          <w:p w14:paraId="0E462B93" w14:textId="115F0CA9" w:rsidR="009649A1" w:rsidRPr="00966CF4" w:rsidRDefault="00547D75"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$4.552</w:t>
            </w:r>
          </w:p>
        </w:tc>
      </w:tr>
      <w:tr w:rsidR="00E8099B" w:rsidRPr="00966CF4" w14:paraId="34DD28A0"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34B51021"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Peaje 2: Manguitos </w:t>
            </w:r>
          </w:p>
        </w:tc>
        <w:tc>
          <w:tcPr>
            <w:tcW w:w="0" w:type="auto"/>
            <w:tcBorders>
              <w:top w:val="nil"/>
              <w:left w:val="nil"/>
              <w:bottom w:val="nil"/>
              <w:right w:val="nil"/>
            </w:tcBorders>
            <w:noWrap/>
            <w:vAlign w:val="bottom"/>
          </w:tcPr>
          <w:p w14:paraId="21389084" w14:textId="67E5D16D" w:rsidR="009649A1" w:rsidRPr="00966CF4" w:rsidRDefault="009649A1" w:rsidP="009649A1">
            <w:pPr>
              <w:jc w:val="right"/>
              <w:rPr>
                <w:rFonts w:ascii="Calibri" w:hAnsi="Calibri"/>
                <w:i/>
                <w:iCs/>
                <w:color w:val="000000"/>
                <w:sz w:val="20"/>
                <w:szCs w:val="20"/>
                <w:lang w:val="es-CO" w:eastAsia="es-CO"/>
              </w:rPr>
            </w:pPr>
          </w:p>
        </w:tc>
        <w:tc>
          <w:tcPr>
            <w:tcW w:w="2001" w:type="dxa"/>
            <w:tcBorders>
              <w:top w:val="nil"/>
              <w:left w:val="nil"/>
              <w:bottom w:val="nil"/>
              <w:right w:val="single" w:sz="8" w:space="0" w:color="auto"/>
            </w:tcBorders>
            <w:noWrap/>
            <w:vAlign w:val="bottom"/>
          </w:tcPr>
          <w:p w14:paraId="120CD938" w14:textId="1B2FE92B" w:rsidR="009649A1" w:rsidRPr="00966CF4" w:rsidRDefault="009B0687"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$3.715</w:t>
            </w:r>
          </w:p>
        </w:tc>
        <w:tc>
          <w:tcPr>
            <w:tcW w:w="202" w:type="dxa"/>
            <w:tcBorders>
              <w:top w:val="nil"/>
              <w:left w:val="nil"/>
              <w:bottom w:val="nil"/>
              <w:right w:val="nil"/>
            </w:tcBorders>
            <w:noWrap/>
            <w:vAlign w:val="bottom"/>
          </w:tcPr>
          <w:p w14:paraId="11F5F4D7" w14:textId="79820DDC" w:rsidR="009649A1" w:rsidRPr="00966CF4" w:rsidRDefault="009649A1" w:rsidP="009649A1">
            <w:pPr>
              <w:jc w:val="right"/>
              <w:rPr>
                <w:rFonts w:ascii="Calibri" w:hAnsi="Calibri"/>
                <w:i/>
                <w:iCs/>
                <w:color w:val="000000"/>
                <w:sz w:val="20"/>
                <w:szCs w:val="20"/>
                <w:lang w:val="es-CO" w:eastAsia="es-CO"/>
              </w:rPr>
            </w:pPr>
          </w:p>
        </w:tc>
        <w:tc>
          <w:tcPr>
            <w:tcW w:w="1312" w:type="dxa"/>
            <w:tcBorders>
              <w:top w:val="nil"/>
              <w:left w:val="nil"/>
              <w:bottom w:val="nil"/>
              <w:right w:val="single" w:sz="8" w:space="0" w:color="auto"/>
            </w:tcBorders>
            <w:noWrap/>
            <w:vAlign w:val="bottom"/>
          </w:tcPr>
          <w:p w14:paraId="23BE9820" w14:textId="68C00738" w:rsidR="009649A1" w:rsidRPr="00966CF4" w:rsidRDefault="00547D75"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$2.671</w:t>
            </w:r>
          </w:p>
        </w:tc>
        <w:tc>
          <w:tcPr>
            <w:tcW w:w="267" w:type="dxa"/>
            <w:tcBorders>
              <w:top w:val="nil"/>
              <w:left w:val="nil"/>
              <w:bottom w:val="nil"/>
              <w:right w:val="nil"/>
            </w:tcBorders>
            <w:noWrap/>
            <w:vAlign w:val="bottom"/>
          </w:tcPr>
          <w:p w14:paraId="61DECA0E" w14:textId="1372F8B1" w:rsidR="009649A1" w:rsidRPr="00966CF4" w:rsidRDefault="009649A1" w:rsidP="009649A1">
            <w:pPr>
              <w:jc w:val="right"/>
              <w:rPr>
                <w:rFonts w:ascii="Calibri" w:hAnsi="Calibri"/>
                <w:i/>
                <w:iCs/>
                <w:color w:val="000000"/>
                <w:sz w:val="20"/>
                <w:szCs w:val="20"/>
                <w:lang w:val="es-CO" w:eastAsia="es-CO"/>
              </w:rPr>
            </w:pPr>
          </w:p>
        </w:tc>
        <w:tc>
          <w:tcPr>
            <w:tcW w:w="984" w:type="dxa"/>
            <w:tcBorders>
              <w:top w:val="nil"/>
              <w:left w:val="nil"/>
              <w:bottom w:val="nil"/>
              <w:right w:val="single" w:sz="8" w:space="0" w:color="auto"/>
            </w:tcBorders>
            <w:noWrap/>
            <w:vAlign w:val="bottom"/>
          </w:tcPr>
          <w:p w14:paraId="3AFA7166" w14:textId="0E0EADFA" w:rsidR="009649A1" w:rsidRPr="00966CF4" w:rsidRDefault="004F7185"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$1.496</w:t>
            </w:r>
          </w:p>
        </w:tc>
      </w:tr>
      <w:tr w:rsidR="00E8099B" w:rsidRPr="00966CF4" w14:paraId="73F91484"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236C6269"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Peaje 4: Mata Caña</w:t>
            </w:r>
          </w:p>
        </w:tc>
        <w:tc>
          <w:tcPr>
            <w:tcW w:w="0" w:type="auto"/>
            <w:tcBorders>
              <w:top w:val="nil"/>
              <w:left w:val="nil"/>
              <w:bottom w:val="nil"/>
              <w:right w:val="nil"/>
            </w:tcBorders>
            <w:noWrap/>
            <w:vAlign w:val="bottom"/>
          </w:tcPr>
          <w:p w14:paraId="10081949" w14:textId="7F3310A6" w:rsidR="009649A1" w:rsidRPr="00966CF4" w:rsidRDefault="009649A1" w:rsidP="009649A1">
            <w:pPr>
              <w:jc w:val="right"/>
              <w:rPr>
                <w:rFonts w:ascii="Calibri" w:hAnsi="Calibri"/>
                <w:i/>
                <w:iCs/>
                <w:color w:val="000000"/>
                <w:sz w:val="20"/>
                <w:szCs w:val="20"/>
                <w:lang w:val="es-CO" w:eastAsia="es-CO"/>
              </w:rPr>
            </w:pPr>
          </w:p>
        </w:tc>
        <w:tc>
          <w:tcPr>
            <w:tcW w:w="2001" w:type="dxa"/>
            <w:tcBorders>
              <w:top w:val="nil"/>
              <w:left w:val="nil"/>
              <w:bottom w:val="nil"/>
              <w:right w:val="single" w:sz="8" w:space="0" w:color="auto"/>
            </w:tcBorders>
            <w:noWrap/>
            <w:vAlign w:val="bottom"/>
          </w:tcPr>
          <w:p w14:paraId="21BEAF68" w14:textId="1810C41B" w:rsidR="009649A1" w:rsidRPr="00966CF4" w:rsidRDefault="009B0687"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$3.901</w:t>
            </w:r>
          </w:p>
        </w:tc>
        <w:tc>
          <w:tcPr>
            <w:tcW w:w="202" w:type="dxa"/>
            <w:tcBorders>
              <w:top w:val="nil"/>
              <w:left w:val="nil"/>
              <w:bottom w:val="nil"/>
              <w:right w:val="nil"/>
            </w:tcBorders>
            <w:noWrap/>
            <w:vAlign w:val="bottom"/>
          </w:tcPr>
          <w:p w14:paraId="2B5BF0DD" w14:textId="76263932" w:rsidR="009649A1" w:rsidRPr="00966CF4" w:rsidRDefault="009649A1" w:rsidP="009649A1">
            <w:pPr>
              <w:jc w:val="right"/>
              <w:rPr>
                <w:rFonts w:ascii="Calibri" w:hAnsi="Calibri"/>
                <w:i/>
                <w:iCs/>
                <w:color w:val="000000"/>
                <w:sz w:val="20"/>
                <w:szCs w:val="20"/>
                <w:lang w:val="es-CO" w:eastAsia="es-CO"/>
              </w:rPr>
            </w:pPr>
          </w:p>
        </w:tc>
        <w:tc>
          <w:tcPr>
            <w:tcW w:w="1312" w:type="dxa"/>
            <w:tcBorders>
              <w:top w:val="nil"/>
              <w:left w:val="nil"/>
              <w:bottom w:val="nil"/>
              <w:right w:val="single" w:sz="8" w:space="0" w:color="auto"/>
            </w:tcBorders>
            <w:noWrap/>
            <w:vAlign w:val="bottom"/>
          </w:tcPr>
          <w:p w14:paraId="01341E17" w14:textId="6BE366C4" w:rsidR="009649A1" w:rsidRPr="00966CF4" w:rsidRDefault="00547D75"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$3.185</w:t>
            </w:r>
          </w:p>
        </w:tc>
        <w:tc>
          <w:tcPr>
            <w:tcW w:w="267" w:type="dxa"/>
            <w:tcBorders>
              <w:top w:val="nil"/>
              <w:left w:val="nil"/>
              <w:bottom w:val="nil"/>
              <w:right w:val="nil"/>
            </w:tcBorders>
            <w:noWrap/>
            <w:vAlign w:val="bottom"/>
          </w:tcPr>
          <w:p w14:paraId="4772F6A0" w14:textId="7AF37DE1" w:rsidR="009649A1" w:rsidRPr="00966CF4" w:rsidRDefault="009649A1" w:rsidP="009649A1">
            <w:pPr>
              <w:jc w:val="right"/>
              <w:rPr>
                <w:rFonts w:ascii="Calibri" w:hAnsi="Calibri"/>
                <w:i/>
                <w:iCs/>
                <w:color w:val="000000"/>
                <w:sz w:val="20"/>
                <w:szCs w:val="20"/>
                <w:lang w:val="es-CO" w:eastAsia="es-CO"/>
              </w:rPr>
            </w:pPr>
          </w:p>
        </w:tc>
        <w:tc>
          <w:tcPr>
            <w:tcW w:w="984" w:type="dxa"/>
            <w:tcBorders>
              <w:top w:val="nil"/>
              <w:left w:val="nil"/>
              <w:bottom w:val="nil"/>
              <w:right w:val="single" w:sz="8" w:space="0" w:color="auto"/>
            </w:tcBorders>
            <w:noWrap/>
            <w:vAlign w:val="bottom"/>
          </w:tcPr>
          <w:p w14:paraId="206C40A7" w14:textId="3948B808" w:rsidR="009649A1" w:rsidRPr="00966CF4" w:rsidRDefault="004F7185"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$2.395</w:t>
            </w:r>
          </w:p>
        </w:tc>
      </w:tr>
      <w:tr w:rsidR="00E8099B" w:rsidRPr="00966CF4" w14:paraId="5871C6D6"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35950197"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Peaje 5: Caimanera</w:t>
            </w:r>
          </w:p>
        </w:tc>
        <w:tc>
          <w:tcPr>
            <w:tcW w:w="0" w:type="auto"/>
            <w:tcBorders>
              <w:top w:val="nil"/>
              <w:left w:val="nil"/>
              <w:bottom w:val="nil"/>
              <w:right w:val="nil"/>
            </w:tcBorders>
            <w:noWrap/>
            <w:vAlign w:val="bottom"/>
          </w:tcPr>
          <w:p w14:paraId="306ADE97" w14:textId="355ECD2A" w:rsidR="009649A1" w:rsidRPr="00966CF4" w:rsidRDefault="009649A1" w:rsidP="009649A1">
            <w:pPr>
              <w:jc w:val="right"/>
              <w:rPr>
                <w:rFonts w:ascii="Calibri" w:hAnsi="Calibri"/>
                <w:i/>
                <w:iCs/>
                <w:color w:val="000000"/>
                <w:sz w:val="20"/>
                <w:szCs w:val="20"/>
                <w:lang w:val="es-CO" w:eastAsia="es-CO"/>
              </w:rPr>
            </w:pPr>
          </w:p>
        </w:tc>
        <w:tc>
          <w:tcPr>
            <w:tcW w:w="2001" w:type="dxa"/>
            <w:tcBorders>
              <w:top w:val="nil"/>
              <w:left w:val="nil"/>
              <w:bottom w:val="nil"/>
              <w:right w:val="single" w:sz="8" w:space="0" w:color="auto"/>
            </w:tcBorders>
            <w:noWrap/>
            <w:vAlign w:val="bottom"/>
          </w:tcPr>
          <w:p w14:paraId="0EEA0D71" w14:textId="563FFD19" w:rsidR="009649A1" w:rsidRPr="00966CF4" w:rsidRDefault="009B0687"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$6.622</w:t>
            </w:r>
          </w:p>
        </w:tc>
        <w:tc>
          <w:tcPr>
            <w:tcW w:w="202" w:type="dxa"/>
            <w:tcBorders>
              <w:top w:val="nil"/>
              <w:left w:val="nil"/>
              <w:bottom w:val="nil"/>
              <w:right w:val="nil"/>
            </w:tcBorders>
            <w:noWrap/>
            <w:vAlign w:val="bottom"/>
          </w:tcPr>
          <w:p w14:paraId="44125F93" w14:textId="2FAEA7C4" w:rsidR="009649A1" w:rsidRPr="00966CF4" w:rsidRDefault="009649A1" w:rsidP="009649A1">
            <w:pPr>
              <w:jc w:val="right"/>
              <w:rPr>
                <w:rFonts w:ascii="Calibri" w:hAnsi="Calibri"/>
                <w:i/>
                <w:iCs/>
                <w:color w:val="000000"/>
                <w:sz w:val="20"/>
                <w:szCs w:val="20"/>
                <w:lang w:val="es-CO" w:eastAsia="es-CO"/>
              </w:rPr>
            </w:pPr>
          </w:p>
        </w:tc>
        <w:tc>
          <w:tcPr>
            <w:tcW w:w="1312" w:type="dxa"/>
            <w:tcBorders>
              <w:top w:val="nil"/>
              <w:left w:val="nil"/>
              <w:bottom w:val="nil"/>
              <w:right w:val="single" w:sz="8" w:space="0" w:color="auto"/>
            </w:tcBorders>
            <w:noWrap/>
            <w:vAlign w:val="bottom"/>
          </w:tcPr>
          <w:p w14:paraId="0FE954BC" w14:textId="6F610CA1" w:rsidR="009649A1" w:rsidRPr="00966CF4" w:rsidRDefault="00547D75"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$4.761</w:t>
            </w:r>
          </w:p>
        </w:tc>
        <w:tc>
          <w:tcPr>
            <w:tcW w:w="267" w:type="dxa"/>
            <w:tcBorders>
              <w:top w:val="nil"/>
              <w:left w:val="nil"/>
              <w:bottom w:val="nil"/>
              <w:right w:val="nil"/>
            </w:tcBorders>
            <w:noWrap/>
            <w:vAlign w:val="bottom"/>
          </w:tcPr>
          <w:p w14:paraId="05646AF8" w14:textId="17976DBC" w:rsidR="009649A1" w:rsidRPr="00966CF4" w:rsidRDefault="009649A1" w:rsidP="009649A1">
            <w:pPr>
              <w:jc w:val="right"/>
              <w:rPr>
                <w:rFonts w:ascii="Calibri" w:hAnsi="Calibri"/>
                <w:i/>
                <w:iCs/>
                <w:color w:val="000000"/>
                <w:sz w:val="20"/>
                <w:szCs w:val="20"/>
                <w:lang w:val="es-CO" w:eastAsia="es-CO"/>
              </w:rPr>
            </w:pPr>
          </w:p>
        </w:tc>
        <w:tc>
          <w:tcPr>
            <w:tcW w:w="984" w:type="dxa"/>
            <w:tcBorders>
              <w:top w:val="nil"/>
              <w:left w:val="nil"/>
              <w:bottom w:val="nil"/>
              <w:right w:val="single" w:sz="8" w:space="0" w:color="auto"/>
            </w:tcBorders>
            <w:noWrap/>
            <w:vAlign w:val="bottom"/>
          </w:tcPr>
          <w:p w14:paraId="7868682F" w14:textId="11083938" w:rsidR="009649A1" w:rsidRPr="00966CF4" w:rsidRDefault="004F7185"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$2.666</w:t>
            </w:r>
          </w:p>
        </w:tc>
      </w:tr>
      <w:tr w:rsidR="00E8099B" w:rsidRPr="00966CF4" w14:paraId="23663690"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1FE5F203"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Peaje 6: San Onofre</w:t>
            </w:r>
          </w:p>
        </w:tc>
        <w:tc>
          <w:tcPr>
            <w:tcW w:w="0" w:type="auto"/>
            <w:tcBorders>
              <w:top w:val="nil"/>
              <w:left w:val="nil"/>
              <w:bottom w:val="nil"/>
              <w:right w:val="nil"/>
            </w:tcBorders>
            <w:noWrap/>
            <w:vAlign w:val="bottom"/>
          </w:tcPr>
          <w:p w14:paraId="538210A4" w14:textId="5C645439" w:rsidR="009649A1" w:rsidRPr="00966CF4" w:rsidRDefault="009649A1" w:rsidP="009649A1">
            <w:pPr>
              <w:jc w:val="right"/>
              <w:rPr>
                <w:rFonts w:ascii="Calibri" w:hAnsi="Calibri"/>
                <w:i/>
                <w:iCs/>
                <w:color w:val="000000"/>
                <w:sz w:val="20"/>
                <w:szCs w:val="20"/>
                <w:lang w:val="es-CO" w:eastAsia="es-CO"/>
              </w:rPr>
            </w:pPr>
          </w:p>
        </w:tc>
        <w:tc>
          <w:tcPr>
            <w:tcW w:w="2001" w:type="dxa"/>
            <w:tcBorders>
              <w:top w:val="nil"/>
              <w:left w:val="nil"/>
              <w:bottom w:val="nil"/>
              <w:right w:val="single" w:sz="8" w:space="0" w:color="auto"/>
            </w:tcBorders>
            <w:noWrap/>
            <w:vAlign w:val="bottom"/>
          </w:tcPr>
          <w:p w14:paraId="3FC53C38" w14:textId="4702CF84" w:rsidR="009649A1" w:rsidRPr="00966CF4" w:rsidRDefault="00547D75"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$15.349</w:t>
            </w:r>
          </w:p>
        </w:tc>
        <w:tc>
          <w:tcPr>
            <w:tcW w:w="202" w:type="dxa"/>
            <w:tcBorders>
              <w:top w:val="nil"/>
              <w:left w:val="nil"/>
              <w:bottom w:val="nil"/>
              <w:right w:val="nil"/>
            </w:tcBorders>
            <w:noWrap/>
            <w:vAlign w:val="bottom"/>
          </w:tcPr>
          <w:p w14:paraId="0CA4059E" w14:textId="2919766C" w:rsidR="009649A1" w:rsidRPr="00966CF4" w:rsidRDefault="009649A1" w:rsidP="009649A1">
            <w:pPr>
              <w:jc w:val="right"/>
              <w:rPr>
                <w:rFonts w:ascii="Calibri" w:hAnsi="Calibri"/>
                <w:i/>
                <w:iCs/>
                <w:color w:val="000000"/>
                <w:sz w:val="20"/>
                <w:szCs w:val="20"/>
                <w:lang w:val="es-CO" w:eastAsia="es-CO"/>
              </w:rPr>
            </w:pPr>
          </w:p>
        </w:tc>
        <w:tc>
          <w:tcPr>
            <w:tcW w:w="1312" w:type="dxa"/>
            <w:tcBorders>
              <w:top w:val="nil"/>
              <w:left w:val="nil"/>
              <w:bottom w:val="nil"/>
              <w:right w:val="single" w:sz="8" w:space="0" w:color="auto"/>
            </w:tcBorders>
            <w:noWrap/>
            <w:vAlign w:val="bottom"/>
          </w:tcPr>
          <w:p w14:paraId="0B7826A3" w14:textId="43552076" w:rsidR="009649A1" w:rsidRPr="00966CF4" w:rsidRDefault="00547D75"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$12.900</w:t>
            </w:r>
          </w:p>
        </w:tc>
        <w:tc>
          <w:tcPr>
            <w:tcW w:w="267" w:type="dxa"/>
            <w:tcBorders>
              <w:top w:val="nil"/>
              <w:left w:val="nil"/>
              <w:bottom w:val="nil"/>
              <w:right w:val="nil"/>
            </w:tcBorders>
            <w:noWrap/>
            <w:vAlign w:val="bottom"/>
          </w:tcPr>
          <w:p w14:paraId="1B6F0373" w14:textId="1F34234D" w:rsidR="009649A1" w:rsidRPr="00966CF4" w:rsidRDefault="009649A1" w:rsidP="009649A1">
            <w:pPr>
              <w:jc w:val="right"/>
              <w:rPr>
                <w:rFonts w:ascii="Calibri" w:hAnsi="Calibri"/>
                <w:i/>
                <w:iCs/>
                <w:color w:val="000000"/>
                <w:sz w:val="20"/>
                <w:szCs w:val="20"/>
                <w:lang w:val="es-CO" w:eastAsia="es-CO"/>
              </w:rPr>
            </w:pPr>
          </w:p>
        </w:tc>
        <w:tc>
          <w:tcPr>
            <w:tcW w:w="984" w:type="dxa"/>
            <w:tcBorders>
              <w:top w:val="nil"/>
              <w:left w:val="nil"/>
              <w:bottom w:val="nil"/>
              <w:right w:val="single" w:sz="8" w:space="0" w:color="auto"/>
            </w:tcBorders>
            <w:noWrap/>
            <w:vAlign w:val="bottom"/>
          </w:tcPr>
          <w:p w14:paraId="0CE40A27" w14:textId="72D72BD5" w:rsidR="009649A1" w:rsidRPr="00966CF4" w:rsidRDefault="004F7185"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$10.267</w:t>
            </w:r>
          </w:p>
        </w:tc>
      </w:tr>
      <w:tr w:rsidR="00E8099B" w:rsidRPr="00966CF4" w14:paraId="145C8323"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2347F53A"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Peaje 7: Los Cedros</w:t>
            </w:r>
          </w:p>
        </w:tc>
        <w:tc>
          <w:tcPr>
            <w:tcW w:w="0" w:type="auto"/>
            <w:tcBorders>
              <w:top w:val="nil"/>
              <w:left w:val="nil"/>
              <w:bottom w:val="nil"/>
              <w:right w:val="nil"/>
            </w:tcBorders>
            <w:noWrap/>
            <w:vAlign w:val="bottom"/>
          </w:tcPr>
          <w:p w14:paraId="1A976D6B" w14:textId="7AAEE830" w:rsidR="009649A1" w:rsidRPr="00966CF4" w:rsidRDefault="009649A1" w:rsidP="009649A1">
            <w:pPr>
              <w:jc w:val="right"/>
              <w:rPr>
                <w:rFonts w:ascii="Calibri" w:hAnsi="Calibri"/>
                <w:i/>
                <w:iCs/>
                <w:color w:val="000000"/>
                <w:sz w:val="20"/>
                <w:szCs w:val="20"/>
                <w:lang w:val="es-CO" w:eastAsia="es-CO"/>
              </w:rPr>
            </w:pPr>
          </w:p>
        </w:tc>
        <w:tc>
          <w:tcPr>
            <w:tcW w:w="2001" w:type="dxa"/>
            <w:tcBorders>
              <w:top w:val="nil"/>
              <w:left w:val="nil"/>
              <w:bottom w:val="nil"/>
              <w:right w:val="single" w:sz="8" w:space="0" w:color="auto"/>
            </w:tcBorders>
            <w:noWrap/>
            <w:vAlign w:val="bottom"/>
          </w:tcPr>
          <w:p w14:paraId="3E4D4FF4" w14:textId="5927F726" w:rsidR="009649A1" w:rsidRPr="00966CF4" w:rsidRDefault="00547D75"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$1.313</w:t>
            </w:r>
          </w:p>
        </w:tc>
        <w:tc>
          <w:tcPr>
            <w:tcW w:w="202" w:type="dxa"/>
            <w:tcBorders>
              <w:top w:val="nil"/>
              <w:left w:val="nil"/>
              <w:bottom w:val="nil"/>
              <w:right w:val="nil"/>
            </w:tcBorders>
            <w:noWrap/>
            <w:vAlign w:val="bottom"/>
          </w:tcPr>
          <w:p w14:paraId="37011251" w14:textId="4281E4C5" w:rsidR="009649A1" w:rsidRPr="00966CF4" w:rsidRDefault="009649A1" w:rsidP="009649A1">
            <w:pPr>
              <w:jc w:val="right"/>
              <w:rPr>
                <w:rFonts w:ascii="Calibri" w:hAnsi="Calibri"/>
                <w:i/>
                <w:iCs/>
                <w:color w:val="000000"/>
                <w:sz w:val="20"/>
                <w:szCs w:val="20"/>
                <w:lang w:val="es-CO" w:eastAsia="es-CO"/>
              </w:rPr>
            </w:pPr>
          </w:p>
        </w:tc>
        <w:tc>
          <w:tcPr>
            <w:tcW w:w="1312" w:type="dxa"/>
            <w:tcBorders>
              <w:top w:val="nil"/>
              <w:left w:val="nil"/>
              <w:bottom w:val="nil"/>
              <w:right w:val="single" w:sz="8" w:space="0" w:color="auto"/>
            </w:tcBorders>
            <w:noWrap/>
            <w:vAlign w:val="bottom"/>
          </w:tcPr>
          <w:p w14:paraId="3F287CA0" w14:textId="6ECC5D41" w:rsidR="009649A1" w:rsidRPr="00966CF4" w:rsidRDefault="00547D75"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$977</w:t>
            </w:r>
          </w:p>
        </w:tc>
        <w:tc>
          <w:tcPr>
            <w:tcW w:w="267" w:type="dxa"/>
            <w:tcBorders>
              <w:top w:val="nil"/>
              <w:left w:val="nil"/>
              <w:bottom w:val="nil"/>
              <w:right w:val="nil"/>
            </w:tcBorders>
            <w:noWrap/>
            <w:vAlign w:val="bottom"/>
          </w:tcPr>
          <w:p w14:paraId="0F41DFBE" w14:textId="6A1B56EA" w:rsidR="009649A1" w:rsidRPr="00966CF4" w:rsidRDefault="009649A1" w:rsidP="009649A1">
            <w:pPr>
              <w:jc w:val="right"/>
              <w:rPr>
                <w:rFonts w:ascii="Calibri" w:hAnsi="Calibri"/>
                <w:i/>
                <w:iCs/>
                <w:color w:val="000000"/>
                <w:sz w:val="20"/>
                <w:szCs w:val="20"/>
                <w:lang w:val="es-CO" w:eastAsia="es-CO"/>
              </w:rPr>
            </w:pPr>
          </w:p>
        </w:tc>
        <w:tc>
          <w:tcPr>
            <w:tcW w:w="984" w:type="dxa"/>
            <w:tcBorders>
              <w:top w:val="nil"/>
              <w:left w:val="nil"/>
              <w:bottom w:val="nil"/>
              <w:right w:val="single" w:sz="8" w:space="0" w:color="auto"/>
            </w:tcBorders>
            <w:noWrap/>
            <w:vAlign w:val="bottom"/>
          </w:tcPr>
          <w:p w14:paraId="6D3138CA" w14:textId="206C1031" w:rsidR="009649A1" w:rsidRPr="00966CF4" w:rsidRDefault="004F7185"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$595</w:t>
            </w:r>
          </w:p>
        </w:tc>
      </w:tr>
      <w:tr w:rsidR="00E8099B" w:rsidRPr="00966CF4" w14:paraId="40B354DD" w14:textId="77777777" w:rsidTr="00E8099B">
        <w:trPr>
          <w:trHeight w:val="177"/>
          <w:jc w:val="center"/>
        </w:trPr>
        <w:tc>
          <w:tcPr>
            <w:tcW w:w="0" w:type="auto"/>
            <w:tcBorders>
              <w:top w:val="nil"/>
              <w:left w:val="single" w:sz="8" w:space="0" w:color="auto"/>
              <w:bottom w:val="nil"/>
              <w:right w:val="single" w:sz="8" w:space="0" w:color="auto"/>
            </w:tcBorders>
            <w:noWrap/>
            <w:tcMar>
              <w:top w:w="0" w:type="dxa"/>
              <w:left w:w="270" w:type="dxa"/>
              <w:bottom w:w="0" w:type="dxa"/>
              <w:right w:w="0" w:type="dxa"/>
            </w:tcMar>
            <w:vAlign w:val="bottom"/>
            <w:hideMark/>
          </w:tcPr>
          <w:p w14:paraId="3C1FA2F7"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lastRenderedPageBreak/>
              <w:t>Peaje 8: Purgatorio </w:t>
            </w:r>
          </w:p>
        </w:tc>
        <w:tc>
          <w:tcPr>
            <w:tcW w:w="0" w:type="auto"/>
            <w:tcBorders>
              <w:top w:val="nil"/>
              <w:left w:val="nil"/>
              <w:bottom w:val="nil"/>
              <w:right w:val="nil"/>
            </w:tcBorders>
            <w:noWrap/>
            <w:vAlign w:val="bottom"/>
          </w:tcPr>
          <w:p w14:paraId="24BBC1FD" w14:textId="448AAAD6" w:rsidR="009649A1" w:rsidRPr="00966CF4" w:rsidRDefault="009649A1" w:rsidP="009649A1">
            <w:pPr>
              <w:jc w:val="right"/>
              <w:rPr>
                <w:rFonts w:ascii="Calibri" w:hAnsi="Calibri"/>
                <w:i/>
                <w:iCs/>
                <w:color w:val="000000"/>
                <w:sz w:val="20"/>
                <w:szCs w:val="20"/>
                <w:lang w:val="es-CO" w:eastAsia="es-CO"/>
              </w:rPr>
            </w:pPr>
          </w:p>
        </w:tc>
        <w:tc>
          <w:tcPr>
            <w:tcW w:w="2001" w:type="dxa"/>
            <w:tcBorders>
              <w:top w:val="nil"/>
              <w:left w:val="nil"/>
              <w:bottom w:val="nil"/>
              <w:right w:val="single" w:sz="8" w:space="0" w:color="auto"/>
            </w:tcBorders>
            <w:noWrap/>
            <w:vAlign w:val="bottom"/>
          </w:tcPr>
          <w:p w14:paraId="520DBBBC" w14:textId="52D117DE" w:rsidR="009649A1" w:rsidRPr="00966CF4" w:rsidRDefault="00547D75"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$10.882</w:t>
            </w:r>
          </w:p>
        </w:tc>
        <w:tc>
          <w:tcPr>
            <w:tcW w:w="202" w:type="dxa"/>
            <w:tcBorders>
              <w:top w:val="nil"/>
              <w:left w:val="nil"/>
              <w:bottom w:val="nil"/>
              <w:right w:val="nil"/>
            </w:tcBorders>
            <w:noWrap/>
            <w:vAlign w:val="bottom"/>
          </w:tcPr>
          <w:p w14:paraId="73E7F74E" w14:textId="7354BDD5" w:rsidR="009649A1" w:rsidRPr="00966CF4" w:rsidRDefault="009649A1" w:rsidP="009649A1">
            <w:pPr>
              <w:jc w:val="right"/>
              <w:rPr>
                <w:rFonts w:ascii="Calibri" w:hAnsi="Calibri"/>
                <w:i/>
                <w:iCs/>
                <w:color w:val="000000"/>
                <w:sz w:val="20"/>
                <w:szCs w:val="20"/>
                <w:lang w:val="es-CO" w:eastAsia="es-CO"/>
              </w:rPr>
            </w:pPr>
          </w:p>
        </w:tc>
        <w:tc>
          <w:tcPr>
            <w:tcW w:w="1312" w:type="dxa"/>
            <w:tcBorders>
              <w:top w:val="nil"/>
              <w:left w:val="nil"/>
              <w:bottom w:val="nil"/>
              <w:right w:val="single" w:sz="8" w:space="0" w:color="auto"/>
            </w:tcBorders>
            <w:noWrap/>
            <w:vAlign w:val="bottom"/>
          </w:tcPr>
          <w:p w14:paraId="25076DA3" w14:textId="4F3A8D49" w:rsidR="009649A1" w:rsidRPr="00966CF4" w:rsidRDefault="00547D75"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$8.073</w:t>
            </w:r>
          </w:p>
        </w:tc>
        <w:tc>
          <w:tcPr>
            <w:tcW w:w="267" w:type="dxa"/>
            <w:tcBorders>
              <w:top w:val="nil"/>
              <w:left w:val="nil"/>
              <w:bottom w:val="nil"/>
              <w:right w:val="nil"/>
            </w:tcBorders>
            <w:noWrap/>
            <w:vAlign w:val="bottom"/>
          </w:tcPr>
          <w:p w14:paraId="2905DB43" w14:textId="79B7246D" w:rsidR="009649A1" w:rsidRPr="00966CF4" w:rsidRDefault="009649A1" w:rsidP="009649A1">
            <w:pPr>
              <w:jc w:val="right"/>
              <w:rPr>
                <w:rFonts w:ascii="Calibri" w:hAnsi="Calibri"/>
                <w:i/>
                <w:iCs/>
                <w:color w:val="000000"/>
                <w:sz w:val="20"/>
                <w:szCs w:val="20"/>
                <w:lang w:val="es-CO" w:eastAsia="es-CO"/>
              </w:rPr>
            </w:pPr>
          </w:p>
        </w:tc>
        <w:tc>
          <w:tcPr>
            <w:tcW w:w="984" w:type="dxa"/>
            <w:tcBorders>
              <w:top w:val="nil"/>
              <w:left w:val="nil"/>
              <w:bottom w:val="nil"/>
              <w:right w:val="single" w:sz="8" w:space="0" w:color="auto"/>
            </w:tcBorders>
            <w:noWrap/>
            <w:vAlign w:val="bottom"/>
          </w:tcPr>
          <w:p w14:paraId="60B95308" w14:textId="1D31FDC3" w:rsidR="009649A1" w:rsidRPr="00966CF4" w:rsidRDefault="004F7185"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$4.882</w:t>
            </w:r>
          </w:p>
        </w:tc>
      </w:tr>
      <w:tr w:rsidR="00E8099B" w:rsidRPr="00966CF4" w14:paraId="01333A31" w14:textId="77777777" w:rsidTr="00E8099B">
        <w:trPr>
          <w:trHeight w:val="80"/>
          <w:jc w:val="center"/>
        </w:trPr>
        <w:tc>
          <w:tcPr>
            <w:tcW w:w="0" w:type="auto"/>
            <w:tcBorders>
              <w:top w:val="nil"/>
              <w:left w:val="single" w:sz="8" w:space="0" w:color="auto"/>
              <w:bottom w:val="nil"/>
              <w:right w:val="single" w:sz="8" w:space="0" w:color="auto"/>
            </w:tcBorders>
            <w:noWrap/>
            <w:tcMar>
              <w:top w:w="0" w:type="dxa"/>
              <w:left w:w="540" w:type="dxa"/>
              <w:bottom w:w="0" w:type="dxa"/>
              <w:right w:w="0" w:type="dxa"/>
            </w:tcMar>
            <w:vAlign w:val="bottom"/>
            <w:hideMark/>
          </w:tcPr>
          <w:p w14:paraId="3ACB7EE6" w14:textId="77777777" w:rsidR="009649A1" w:rsidRPr="00966CF4" w:rsidRDefault="009649A1" w:rsidP="009649A1">
            <w:pPr>
              <w:rPr>
                <w:rFonts w:ascii="Calibri" w:hAnsi="Calibri"/>
                <w:i/>
                <w:iCs/>
                <w:color w:val="000000"/>
                <w:sz w:val="20"/>
                <w:szCs w:val="20"/>
                <w:lang w:val="es-CO" w:eastAsia="es-CO"/>
              </w:rPr>
            </w:pPr>
            <w:r w:rsidRPr="00966CF4">
              <w:rPr>
                <w:rFonts w:ascii="Calibri" w:hAnsi="Calibri"/>
                <w:i/>
                <w:iCs/>
                <w:color w:val="000000"/>
                <w:sz w:val="20"/>
                <w:szCs w:val="20"/>
                <w:lang w:val="es-CO" w:eastAsia="es-CO"/>
              </w:rPr>
              <w:t> </w:t>
            </w:r>
          </w:p>
        </w:tc>
        <w:tc>
          <w:tcPr>
            <w:tcW w:w="0" w:type="auto"/>
            <w:tcBorders>
              <w:top w:val="nil"/>
              <w:left w:val="nil"/>
              <w:bottom w:val="nil"/>
              <w:right w:val="nil"/>
            </w:tcBorders>
            <w:noWrap/>
            <w:vAlign w:val="bottom"/>
            <w:hideMark/>
          </w:tcPr>
          <w:p w14:paraId="2BD00483" w14:textId="77777777" w:rsidR="009649A1" w:rsidRPr="00966CF4" w:rsidRDefault="009649A1" w:rsidP="009649A1">
            <w:pPr>
              <w:rPr>
                <w:rFonts w:ascii="Calibri" w:hAnsi="Calibri"/>
                <w:i/>
                <w:iCs/>
                <w:color w:val="000000"/>
                <w:sz w:val="20"/>
                <w:szCs w:val="20"/>
                <w:lang w:val="es-CO" w:eastAsia="es-CO"/>
              </w:rPr>
            </w:pPr>
          </w:p>
        </w:tc>
        <w:tc>
          <w:tcPr>
            <w:tcW w:w="2001" w:type="dxa"/>
            <w:tcBorders>
              <w:top w:val="nil"/>
              <w:left w:val="nil"/>
              <w:bottom w:val="nil"/>
              <w:right w:val="single" w:sz="8" w:space="0" w:color="auto"/>
            </w:tcBorders>
            <w:noWrap/>
            <w:vAlign w:val="bottom"/>
            <w:hideMark/>
          </w:tcPr>
          <w:p w14:paraId="6649EFF4" w14:textId="77777777" w:rsidR="009649A1" w:rsidRPr="00966CF4" w:rsidRDefault="009649A1" w:rsidP="009649A1">
            <w:pPr>
              <w:ind w:right="6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 </w:t>
            </w:r>
          </w:p>
        </w:tc>
        <w:tc>
          <w:tcPr>
            <w:tcW w:w="202" w:type="dxa"/>
            <w:tcBorders>
              <w:top w:val="nil"/>
              <w:left w:val="nil"/>
              <w:bottom w:val="nil"/>
              <w:right w:val="nil"/>
            </w:tcBorders>
            <w:noWrap/>
            <w:vAlign w:val="bottom"/>
            <w:hideMark/>
          </w:tcPr>
          <w:p w14:paraId="3D873FBA" w14:textId="77777777" w:rsidR="009649A1" w:rsidRPr="00966CF4" w:rsidRDefault="009649A1" w:rsidP="009649A1">
            <w:pPr>
              <w:jc w:val="right"/>
              <w:rPr>
                <w:rFonts w:ascii="Calibri" w:hAnsi="Calibri"/>
                <w:i/>
                <w:iCs/>
                <w:color w:val="000000"/>
                <w:sz w:val="20"/>
                <w:szCs w:val="20"/>
                <w:lang w:val="es-CO" w:eastAsia="es-CO"/>
              </w:rPr>
            </w:pPr>
          </w:p>
        </w:tc>
        <w:tc>
          <w:tcPr>
            <w:tcW w:w="1312" w:type="dxa"/>
            <w:tcBorders>
              <w:top w:val="nil"/>
              <w:left w:val="nil"/>
              <w:bottom w:val="nil"/>
              <w:right w:val="single" w:sz="8" w:space="0" w:color="auto"/>
            </w:tcBorders>
            <w:noWrap/>
            <w:vAlign w:val="bottom"/>
            <w:hideMark/>
          </w:tcPr>
          <w:p w14:paraId="08A4A57B" w14:textId="77777777" w:rsidR="009649A1" w:rsidRPr="00966CF4" w:rsidRDefault="009649A1" w:rsidP="009649A1">
            <w:pPr>
              <w:ind w:right="26"/>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 </w:t>
            </w:r>
          </w:p>
        </w:tc>
        <w:tc>
          <w:tcPr>
            <w:tcW w:w="267" w:type="dxa"/>
            <w:tcBorders>
              <w:top w:val="nil"/>
              <w:left w:val="nil"/>
              <w:bottom w:val="nil"/>
              <w:right w:val="nil"/>
            </w:tcBorders>
            <w:noWrap/>
            <w:vAlign w:val="bottom"/>
            <w:hideMark/>
          </w:tcPr>
          <w:p w14:paraId="2F6D0A2B" w14:textId="77777777" w:rsidR="009649A1" w:rsidRPr="00966CF4" w:rsidRDefault="009649A1" w:rsidP="009649A1">
            <w:pPr>
              <w:jc w:val="right"/>
              <w:rPr>
                <w:rFonts w:ascii="Calibri" w:hAnsi="Calibri"/>
                <w:i/>
                <w:iCs/>
                <w:color w:val="000000"/>
                <w:sz w:val="20"/>
                <w:szCs w:val="20"/>
                <w:lang w:val="es-CO" w:eastAsia="es-CO"/>
              </w:rPr>
            </w:pPr>
          </w:p>
        </w:tc>
        <w:tc>
          <w:tcPr>
            <w:tcW w:w="984" w:type="dxa"/>
            <w:tcBorders>
              <w:top w:val="nil"/>
              <w:left w:val="nil"/>
              <w:bottom w:val="nil"/>
              <w:right w:val="single" w:sz="8" w:space="0" w:color="auto"/>
            </w:tcBorders>
            <w:noWrap/>
            <w:vAlign w:val="bottom"/>
            <w:hideMark/>
          </w:tcPr>
          <w:p w14:paraId="052BED17" w14:textId="77777777" w:rsidR="009649A1" w:rsidRPr="00966CF4" w:rsidRDefault="009649A1" w:rsidP="009649A1">
            <w:pPr>
              <w:ind w:right="89"/>
              <w:jc w:val="right"/>
              <w:rPr>
                <w:rFonts w:ascii="Calibri" w:hAnsi="Calibri"/>
                <w:i/>
                <w:iCs/>
                <w:color w:val="000000"/>
                <w:sz w:val="20"/>
                <w:szCs w:val="20"/>
                <w:lang w:val="es-CO" w:eastAsia="es-CO"/>
              </w:rPr>
            </w:pPr>
            <w:r w:rsidRPr="00966CF4">
              <w:rPr>
                <w:rFonts w:ascii="Calibri" w:hAnsi="Calibri"/>
                <w:i/>
                <w:iCs/>
                <w:color w:val="000000"/>
                <w:sz w:val="20"/>
                <w:szCs w:val="20"/>
                <w:lang w:val="es-CO" w:eastAsia="es-CO"/>
              </w:rPr>
              <w:t> </w:t>
            </w:r>
          </w:p>
        </w:tc>
      </w:tr>
      <w:tr w:rsidR="00E8099B" w:rsidRPr="00966CF4" w14:paraId="157AC2B0" w14:textId="77777777" w:rsidTr="00E8099B">
        <w:trPr>
          <w:trHeight w:val="177"/>
          <w:jc w:val="center"/>
        </w:trPr>
        <w:tc>
          <w:tcPr>
            <w:tcW w:w="0" w:type="auto"/>
            <w:tcBorders>
              <w:top w:val="nil"/>
              <w:left w:val="single" w:sz="8" w:space="0" w:color="auto"/>
              <w:bottom w:val="nil"/>
              <w:right w:val="single" w:sz="8" w:space="0" w:color="auto"/>
            </w:tcBorders>
            <w:noWrap/>
            <w:vAlign w:val="bottom"/>
            <w:hideMark/>
          </w:tcPr>
          <w:p w14:paraId="254C0B12" w14:textId="77777777" w:rsidR="00685153" w:rsidRPr="00966CF4" w:rsidRDefault="00685153" w:rsidP="00685153">
            <w:pPr>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Riesgos PAR</w:t>
            </w:r>
          </w:p>
        </w:tc>
        <w:tc>
          <w:tcPr>
            <w:tcW w:w="0" w:type="auto"/>
            <w:tcBorders>
              <w:top w:val="nil"/>
              <w:left w:val="nil"/>
              <w:bottom w:val="nil"/>
              <w:right w:val="nil"/>
            </w:tcBorders>
            <w:noWrap/>
          </w:tcPr>
          <w:p w14:paraId="71517DE4" w14:textId="1736DA1C" w:rsidR="00685153" w:rsidRPr="00966CF4" w:rsidRDefault="00685153" w:rsidP="00685153">
            <w:pPr>
              <w:jc w:val="right"/>
              <w:rPr>
                <w:rFonts w:ascii="Calibri" w:hAnsi="Calibri"/>
                <w:b/>
                <w:bCs/>
                <w:i/>
                <w:iCs/>
                <w:color w:val="44546A"/>
                <w:sz w:val="20"/>
                <w:szCs w:val="20"/>
                <w:lang w:val="es-CO" w:eastAsia="es-CO"/>
              </w:rPr>
            </w:pPr>
          </w:p>
        </w:tc>
        <w:tc>
          <w:tcPr>
            <w:tcW w:w="2001" w:type="dxa"/>
            <w:tcBorders>
              <w:top w:val="nil"/>
              <w:left w:val="nil"/>
              <w:bottom w:val="nil"/>
              <w:right w:val="single" w:sz="8" w:space="0" w:color="auto"/>
            </w:tcBorders>
            <w:noWrap/>
            <w:hideMark/>
          </w:tcPr>
          <w:p w14:paraId="5E577CB0" w14:textId="38A6F2BF" w:rsidR="00685153" w:rsidRPr="00966CF4" w:rsidRDefault="00685153" w:rsidP="00685153">
            <w:pPr>
              <w:ind w:right="69"/>
              <w:jc w:val="right"/>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 xml:space="preserve">$57.232 </w:t>
            </w:r>
          </w:p>
        </w:tc>
        <w:tc>
          <w:tcPr>
            <w:tcW w:w="202" w:type="dxa"/>
            <w:tcBorders>
              <w:top w:val="nil"/>
              <w:left w:val="nil"/>
              <w:bottom w:val="nil"/>
              <w:right w:val="nil"/>
            </w:tcBorders>
            <w:noWrap/>
            <w:vAlign w:val="bottom"/>
          </w:tcPr>
          <w:p w14:paraId="5D5760E6" w14:textId="3662A1AA" w:rsidR="00685153" w:rsidRPr="00966CF4" w:rsidRDefault="00685153" w:rsidP="00685153">
            <w:pPr>
              <w:jc w:val="right"/>
              <w:rPr>
                <w:rFonts w:ascii="Calibri" w:hAnsi="Calibri"/>
                <w:b/>
                <w:bCs/>
                <w:i/>
                <w:iCs/>
                <w:color w:val="44546A"/>
                <w:sz w:val="20"/>
                <w:szCs w:val="20"/>
                <w:lang w:val="es-CO" w:eastAsia="es-CO"/>
              </w:rPr>
            </w:pPr>
          </w:p>
        </w:tc>
        <w:tc>
          <w:tcPr>
            <w:tcW w:w="1312" w:type="dxa"/>
            <w:tcBorders>
              <w:top w:val="nil"/>
              <w:left w:val="nil"/>
              <w:bottom w:val="nil"/>
              <w:right w:val="single" w:sz="8" w:space="0" w:color="auto"/>
            </w:tcBorders>
            <w:noWrap/>
            <w:vAlign w:val="bottom"/>
            <w:hideMark/>
          </w:tcPr>
          <w:p w14:paraId="7C2D4625" w14:textId="08B53DCD" w:rsidR="00685153" w:rsidRPr="00966CF4" w:rsidRDefault="00C377D5" w:rsidP="00685153">
            <w:pPr>
              <w:ind w:right="26"/>
              <w:jc w:val="right"/>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w:t>
            </w:r>
            <w:r w:rsidR="00685153" w:rsidRPr="00966CF4">
              <w:rPr>
                <w:rFonts w:ascii="Calibri" w:hAnsi="Calibri"/>
                <w:b/>
                <w:bCs/>
                <w:i/>
                <w:iCs/>
                <w:color w:val="44546A"/>
                <w:sz w:val="20"/>
                <w:szCs w:val="20"/>
                <w:lang w:val="es-CO" w:eastAsia="es-CO"/>
              </w:rPr>
              <w:t>42.248</w:t>
            </w:r>
          </w:p>
        </w:tc>
        <w:tc>
          <w:tcPr>
            <w:tcW w:w="267" w:type="dxa"/>
            <w:tcBorders>
              <w:top w:val="nil"/>
              <w:left w:val="nil"/>
              <w:bottom w:val="nil"/>
              <w:right w:val="nil"/>
            </w:tcBorders>
            <w:noWrap/>
            <w:vAlign w:val="bottom"/>
          </w:tcPr>
          <w:p w14:paraId="6FE8FD8A" w14:textId="75923E33" w:rsidR="00685153" w:rsidRPr="00966CF4" w:rsidRDefault="00685153" w:rsidP="00685153">
            <w:pPr>
              <w:jc w:val="right"/>
              <w:rPr>
                <w:rFonts w:ascii="Calibri" w:hAnsi="Calibri"/>
                <w:b/>
                <w:bCs/>
                <w:i/>
                <w:iCs/>
                <w:color w:val="44546A"/>
                <w:sz w:val="20"/>
                <w:szCs w:val="20"/>
                <w:lang w:val="es-CO" w:eastAsia="es-CO"/>
              </w:rPr>
            </w:pPr>
          </w:p>
        </w:tc>
        <w:tc>
          <w:tcPr>
            <w:tcW w:w="984" w:type="dxa"/>
            <w:tcBorders>
              <w:top w:val="nil"/>
              <w:left w:val="nil"/>
              <w:bottom w:val="nil"/>
              <w:right w:val="single" w:sz="8" w:space="0" w:color="auto"/>
            </w:tcBorders>
            <w:noWrap/>
            <w:vAlign w:val="bottom"/>
            <w:hideMark/>
          </w:tcPr>
          <w:p w14:paraId="585379F6" w14:textId="08C54414" w:rsidR="00685153" w:rsidRPr="00966CF4" w:rsidRDefault="00C377D5" w:rsidP="00685153">
            <w:pPr>
              <w:ind w:right="89"/>
              <w:jc w:val="right"/>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w:t>
            </w:r>
            <w:r w:rsidR="00685153" w:rsidRPr="00966CF4">
              <w:rPr>
                <w:rFonts w:ascii="Calibri" w:hAnsi="Calibri"/>
                <w:b/>
                <w:bCs/>
                <w:i/>
                <w:iCs/>
                <w:color w:val="44546A"/>
                <w:sz w:val="20"/>
                <w:szCs w:val="20"/>
                <w:lang w:val="es-CO" w:eastAsia="es-CO"/>
              </w:rPr>
              <w:t>25.175</w:t>
            </w:r>
          </w:p>
        </w:tc>
      </w:tr>
      <w:tr w:rsidR="00E8099B" w:rsidRPr="00966CF4" w14:paraId="364EA98F" w14:textId="77777777" w:rsidTr="00E8099B">
        <w:trPr>
          <w:trHeight w:val="177"/>
          <w:jc w:val="center"/>
        </w:trPr>
        <w:tc>
          <w:tcPr>
            <w:tcW w:w="0" w:type="auto"/>
            <w:tcBorders>
              <w:top w:val="nil"/>
              <w:left w:val="single" w:sz="8" w:space="0" w:color="auto"/>
              <w:bottom w:val="nil"/>
              <w:right w:val="single" w:sz="8" w:space="0" w:color="auto"/>
            </w:tcBorders>
            <w:noWrap/>
            <w:vAlign w:val="bottom"/>
            <w:hideMark/>
          </w:tcPr>
          <w:p w14:paraId="3D97FF0B" w14:textId="723F7AF4" w:rsidR="009649A1" w:rsidRPr="00966CF4" w:rsidRDefault="003B621C" w:rsidP="009649A1">
            <w:pPr>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 xml:space="preserve">Perimetrales </w:t>
            </w:r>
            <w:r w:rsidR="009649A1" w:rsidRPr="00966CF4">
              <w:rPr>
                <w:rFonts w:ascii="Calibri" w:hAnsi="Calibri"/>
                <w:b/>
                <w:bCs/>
                <w:i/>
                <w:iCs/>
                <w:color w:val="44546A"/>
                <w:sz w:val="20"/>
                <w:szCs w:val="20"/>
                <w:lang w:val="es-CO" w:eastAsia="es-CO"/>
              </w:rPr>
              <w:t> </w:t>
            </w:r>
          </w:p>
        </w:tc>
        <w:tc>
          <w:tcPr>
            <w:tcW w:w="0" w:type="auto"/>
            <w:tcBorders>
              <w:top w:val="nil"/>
              <w:left w:val="nil"/>
              <w:bottom w:val="nil"/>
              <w:right w:val="nil"/>
            </w:tcBorders>
            <w:noWrap/>
            <w:vAlign w:val="bottom"/>
            <w:hideMark/>
          </w:tcPr>
          <w:p w14:paraId="0B202FA7" w14:textId="58328CD0" w:rsidR="009649A1" w:rsidRPr="00966CF4" w:rsidRDefault="009649A1" w:rsidP="009649A1">
            <w:pPr>
              <w:jc w:val="right"/>
              <w:rPr>
                <w:rFonts w:ascii="Calibri" w:hAnsi="Calibri"/>
                <w:b/>
                <w:bCs/>
                <w:i/>
                <w:iCs/>
                <w:color w:val="44546A"/>
                <w:sz w:val="20"/>
                <w:szCs w:val="20"/>
                <w:lang w:val="es-CO" w:eastAsia="es-CO"/>
              </w:rPr>
            </w:pPr>
          </w:p>
        </w:tc>
        <w:tc>
          <w:tcPr>
            <w:tcW w:w="2001" w:type="dxa"/>
            <w:tcBorders>
              <w:top w:val="nil"/>
              <w:left w:val="nil"/>
              <w:bottom w:val="nil"/>
              <w:right w:val="single" w:sz="8" w:space="0" w:color="auto"/>
            </w:tcBorders>
            <w:noWrap/>
            <w:vAlign w:val="bottom"/>
            <w:hideMark/>
          </w:tcPr>
          <w:p w14:paraId="6CD0C74C" w14:textId="54E56025" w:rsidR="009649A1" w:rsidRPr="00966CF4" w:rsidRDefault="00467682" w:rsidP="00547D75">
            <w:pPr>
              <w:ind w:right="69"/>
              <w:jc w:val="right"/>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$19.185</w:t>
            </w:r>
          </w:p>
        </w:tc>
        <w:tc>
          <w:tcPr>
            <w:tcW w:w="202" w:type="dxa"/>
            <w:tcBorders>
              <w:top w:val="nil"/>
              <w:left w:val="nil"/>
              <w:bottom w:val="nil"/>
              <w:right w:val="nil"/>
            </w:tcBorders>
            <w:noWrap/>
            <w:vAlign w:val="bottom"/>
          </w:tcPr>
          <w:p w14:paraId="207AA034" w14:textId="00E0C656" w:rsidR="009649A1" w:rsidRPr="00966CF4" w:rsidRDefault="009649A1" w:rsidP="009649A1">
            <w:pPr>
              <w:jc w:val="right"/>
              <w:rPr>
                <w:rFonts w:ascii="Calibri" w:hAnsi="Calibri"/>
                <w:b/>
                <w:bCs/>
                <w:i/>
                <w:iCs/>
                <w:color w:val="44546A"/>
                <w:sz w:val="20"/>
                <w:szCs w:val="20"/>
                <w:lang w:val="es-CO" w:eastAsia="es-CO"/>
              </w:rPr>
            </w:pPr>
          </w:p>
        </w:tc>
        <w:tc>
          <w:tcPr>
            <w:tcW w:w="1312" w:type="dxa"/>
            <w:tcBorders>
              <w:top w:val="nil"/>
              <w:left w:val="nil"/>
              <w:bottom w:val="nil"/>
              <w:right w:val="single" w:sz="8" w:space="0" w:color="auto"/>
            </w:tcBorders>
            <w:noWrap/>
            <w:vAlign w:val="bottom"/>
            <w:hideMark/>
          </w:tcPr>
          <w:p w14:paraId="1B60AC75" w14:textId="2C108750" w:rsidR="009649A1" w:rsidRPr="00966CF4" w:rsidRDefault="00C377D5" w:rsidP="009649A1">
            <w:pPr>
              <w:ind w:right="26"/>
              <w:jc w:val="right"/>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w:t>
            </w:r>
            <w:r w:rsidR="009649A1" w:rsidRPr="00966CF4">
              <w:rPr>
                <w:rFonts w:ascii="Calibri" w:hAnsi="Calibri"/>
                <w:b/>
                <w:bCs/>
                <w:i/>
                <w:iCs/>
                <w:color w:val="44546A"/>
                <w:sz w:val="20"/>
                <w:szCs w:val="20"/>
                <w:lang w:val="es-CO" w:eastAsia="es-CO"/>
              </w:rPr>
              <w:t>1</w:t>
            </w:r>
            <w:r w:rsidRPr="00966CF4">
              <w:rPr>
                <w:rFonts w:ascii="Calibri" w:hAnsi="Calibri"/>
                <w:b/>
                <w:bCs/>
                <w:i/>
                <w:iCs/>
                <w:color w:val="44546A"/>
                <w:sz w:val="20"/>
                <w:szCs w:val="20"/>
                <w:lang w:val="es-CO" w:eastAsia="es-CO"/>
              </w:rPr>
              <w:t>3</w:t>
            </w:r>
            <w:r w:rsidR="009649A1" w:rsidRPr="00966CF4">
              <w:rPr>
                <w:rFonts w:ascii="Calibri" w:hAnsi="Calibri"/>
                <w:b/>
                <w:bCs/>
                <w:i/>
                <w:iCs/>
                <w:color w:val="44546A"/>
                <w:sz w:val="20"/>
                <w:szCs w:val="20"/>
                <w:lang w:val="es-CO" w:eastAsia="es-CO"/>
              </w:rPr>
              <w:t>.</w:t>
            </w:r>
            <w:r w:rsidRPr="00966CF4">
              <w:rPr>
                <w:rFonts w:ascii="Calibri" w:hAnsi="Calibri"/>
                <w:b/>
                <w:bCs/>
                <w:i/>
                <w:iCs/>
                <w:color w:val="44546A"/>
                <w:sz w:val="20"/>
                <w:szCs w:val="20"/>
                <w:lang w:val="es-CO" w:eastAsia="es-CO"/>
              </w:rPr>
              <w:t>997</w:t>
            </w:r>
          </w:p>
        </w:tc>
        <w:tc>
          <w:tcPr>
            <w:tcW w:w="267" w:type="dxa"/>
            <w:tcBorders>
              <w:top w:val="nil"/>
              <w:left w:val="nil"/>
              <w:bottom w:val="nil"/>
              <w:right w:val="nil"/>
            </w:tcBorders>
            <w:noWrap/>
            <w:vAlign w:val="bottom"/>
          </w:tcPr>
          <w:p w14:paraId="66C4B581" w14:textId="06691946" w:rsidR="009649A1" w:rsidRPr="00966CF4" w:rsidRDefault="009649A1" w:rsidP="009649A1">
            <w:pPr>
              <w:jc w:val="right"/>
              <w:rPr>
                <w:rFonts w:ascii="Calibri" w:hAnsi="Calibri"/>
                <w:b/>
                <w:bCs/>
                <w:i/>
                <w:iCs/>
                <w:color w:val="44546A"/>
                <w:sz w:val="20"/>
                <w:szCs w:val="20"/>
                <w:lang w:val="es-CO" w:eastAsia="es-CO"/>
              </w:rPr>
            </w:pPr>
          </w:p>
        </w:tc>
        <w:tc>
          <w:tcPr>
            <w:tcW w:w="984" w:type="dxa"/>
            <w:tcBorders>
              <w:top w:val="nil"/>
              <w:left w:val="nil"/>
              <w:bottom w:val="nil"/>
              <w:right w:val="single" w:sz="8" w:space="0" w:color="auto"/>
            </w:tcBorders>
            <w:noWrap/>
            <w:vAlign w:val="bottom"/>
            <w:hideMark/>
          </w:tcPr>
          <w:p w14:paraId="23740E20" w14:textId="12D17654" w:rsidR="009649A1" w:rsidRPr="00966CF4" w:rsidRDefault="00C377D5" w:rsidP="009649A1">
            <w:pPr>
              <w:ind w:right="89"/>
              <w:jc w:val="right"/>
              <w:rPr>
                <w:rFonts w:ascii="Calibri" w:hAnsi="Calibri"/>
                <w:b/>
                <w:bCs/>
                <w:i/>
                <w:iCs/>
                <w:color w:val="44546A"/>
                <w:sz w:val="20"/>
                <w:szCs w:val="20"/>
                <w:lang w:val="es-CO" w:eastAsia="es-CO"/>
              </w:rPr>
            </w:pPr>
            <w:r w:rsidRPr="00966CF4">
              <w:rPr>
                <w:rFonts w:ascii="Calibri" w:hAnsi="Calibri"/>
                <w:b/>
                <w:bCs/>
                <w:i/>
                <w:iCs/>
                <w:color w:val="44546A"/>
                <w:sz w:val="20"/>
                <w:szCs w:val="20"/>
                <w:lang w:val="es-CO" w:eastAsia="es-CO"/>
              </w:rPr>
              <w:t>$</w:t>
            </w:r>
            <w:r w:rsidR="009649A1" w:rsidRPr="00966CF4">
              <w:rPr>
                <w:rFonts w:ascii="Calibri" w:hAnsi="Calibri"/>
                <w:b/>
                <w:bCs/>
                <w:i/>
                <w:iCs/>
                <w:color w:val="44546A"/>
                <w:sz w:val="20"/>
                <w:szCs w:val="20"/>
                <w:lang w:val="es-CO" w:eastAsia="es-CO"/>
              </w:rPr>
              <w:t>7.</w:t>
            </w:r>
            <w:r w:rsidRPr="00966CF4">
              <w:rPr>
                <w:rFonts w:ascii="Calibri" w:hAnsi="Calibri"/>
                <w:b/>
                <w:bCs/>
                <w:i/>
                <w:iCs/>
                <w:color w:val="44546A"/>
                <w:sz w:val="20"/>
                <w:szCs w:val="20"/>
                <w:lang w:val="es-CO" w:eastAsia="es-CO"/>
              </w:rPr>
              <w:t>569</w:t>
            </w:r>
          </w:p>
        </w:tc>
      </w:tr>
      <w:tr w:rsidR="00E8099B" w:rsidRPr="00966CF4" w14:paraId="650145EA" w14:textId="77777777" w:rsidTr="00E8099B">
        <w:trPr>
          <w:trHeight w:val="286"/>
          <w:jc w:val="center"/>
        </w:trPr>
        <w:tc>
          <w:tcPr>
            <w:tcW w:w="0" w:type="auto"/>
            <w:tcBorders>
              <w:top w:val="single" w:sz="4" w:space="0" w:color="auto"/>
              <w:left w:val="single" w:sz="8" w:space="0" w:color="auto"/>
              <w:bottom w:val="single" w:sz="8" w:space="0" w:color="auto"/>
              <w:right w:val="single" w:sz="8" w:space="0" w:color="auto"/>
            </w:tcBorders>
            <w:shd w:val="clear" w:color="auto" w:fill="44546A"/>
            <w:noWrap/>
            <w:vAlign w:val="center"/>
            <w:hideMark/>
          </w:tcPr>
          <w:p w14:paraId="7950D63D" w14:textId="06BA6C77" w:rsidR="009649A1" w:rsidRPr="00966CF4" w:rsidRDefault="003B621C" w:rsidP="009649A1">
            <w:pPr>
              <w:rPr>
                <w:rFonts w:ascii="Calibri" w:hAnsi="Calibri"/>
                <w:b/>
                <w:bCs/>
                <w:i/>
                <w:iCs/>
                <w:color w:val="FFFFFF"/>
                <w:sz w:val="20"/>
                <w:szCs w:val="20"/>
                <w:lang w:val="es-CO" w:eastAsia="es-CO"/>
              </w:rPr>
            </w:pPr>
            <w:r w:rsidRPr="00966CF4">
              <w:rPr>
                <w:rFonts w:ascii="Calibri" w:hAnsi="Calibri"/>
                <w:b/>
                <w:bCs/>
                <w:i/>
                <w:iCs/>
                <w:color w:val="FFFFFF"/>
                <w:sz w:val="20"/>
                <w:szCs w:val="20"/>
                <w:lang w:val="es-CO" w:eastAsia="es-CO"/>
              </w:rPr>
              <w:t>Salda final</w:t>
            </w:r>
          </w:p>
        </w:tc>
        <w:tc>
          <w:tcPr>
            <w:tcW w:w="0" w:type="auto"/>
            <w:tcBorders>
              <w:top w:val="single" w:sz="4" w:space="0" w:color="auto"/>
              <w:left w:val="nil"/>
              <w:bottom w:val="single" w:sz="4" w:space="0" w:color="auto"/>
              <w:right w:val="nil"/>
            </w:tcBorders>
            <w:shd w:val="clear" w:color="auto" w:fill="44546A"/>
            <w:noWrap/>
            <w:vAlign w:val="center"/>
            <w:hideMark/>
          </w:tcPr>
          <w:p w14:paraId="2D37EB95" w14:textId="41348025" w:rsidR="009649A1" w:rsidRPr="00966CF4" w:rsidRDefault="009649A1" w:rsidP="009649A1">
            <w:pPr>
              <w:jc w:val="right"/>
              <w:rPr>
                <w:rFonts w:ascii="Calibri" w:hAnsi="Calibri"/>
                <w:b/>
                <w:bCs/>
                <w:i/>
                <w:iCs/>
                <w:color w:val="FFFFFF"/>
                <w:sz w:val="20"/>
                <w:szCs w:val="20"/>
                <w:lang w:val="es-CO" w:eastAsia="es-CO"/>
              </w:rPr>
            </w:pPr>
          </w:p>
        </w:tc>
        <w:tc>
          <w:tcPr>
            <w:tcW w:w="2001" w:type="dxa"/>
            <w:tcBorders>
              <w:top w:val="single" w:sz="4" w:space="0" w:color="auto"/>
              <w:left w:val="nil"/>
              <w:bottom w:val="single" w:sz="4" w:space="0" w:color="auto"/>
              <w:right w:val="single" w:sz="8" w:space="0" w:color="auto"/>
            </w:tcBorders>
            <w:shd w:val="clear" w:color="auto" w:fill="44546A"/>
            <w:noWrap/>
            <w:vAlign w:val="center"/>
            <w:hideMark/>
          </w:tcPr>
          <w:p w14:paraId="55557717" w14:textId="1123D77D" w:rsidR="009649A1" w:rsidRPr="00966CF4" w:rsidRDefault="00C377D5" w:rsidP="009649A1">
            <w:pPr>
              <w:ind w:right="69"/>
              <w:jc w:val="right"/>
              <w:rPr>
                <w:rFonts w:ascii="Calibri" w:hAnsi="Calibri"/>
                <w:b/>
                <w:bCs/>
                <w:i/>
                <w:iCs/>
                <w:color w:val="FFFFFF"/>
                <w:sz w:val="20"/>
                <w:szCs w:val="20"/>
                <w:lang w:val="es-CO" w:eastAsia="es-CO"/>
              </w:rPr>
            </w:pPr>
            <w:r w:rsidRPr="00966CF4">
              <w:rPr>
                <w:rFonts w:ascii="Calibri" w:hAnsi="Calibri"/>
                <w:b/>
                <w:bCs/>
                <w:i/>
                <w:iCs/>
                <w:color w:val="FFFFFF"/>
                <w:sz w:val="20"/>
                <w:szCs w:val="20"/>
                <w:lang w:val="es-CO" w:eastAsia="es-CO"/>
              </w:rPr>
              <w:t>$</w:t>
            </w:r>
            <w:r w:rsidR="009649A1" w:rsidRPr="00966CF4">
              <w:rPr>
                <w:rFonts w:ascii="Calibri" w:hAnsi="Calibri"/>
                <w:b/>
                <w:bCs/>
                <w:i/>
                <w:iCs/>
                <w:color w:val="FFFFFF"/>
                <w:sz w:val="20"/>
                <w:szCs w:val="20"/>
                <w:lang w:val="es-CO" w:eastAsia="es-CO"/>
              </w:rPr>
              <w:t>5</w:t>
            </w:r>
            <w:r w:rsidR="00467682" w:rsidRPr="00966CF4">
              <w:rPr>
                <w:rFonts w:ascii="Calibri" w:hAnsi="Calibri"/>
                <w:b/>
                <w:bCs/>
                <w:i/>
                <w:iCs/>
                <w:color w:val="FFFFFF"/>
                <w:sz w:val="20"/>
                <w:szCs w:val="20"/>
                <w:lang w:val="es-CO" w:eastAsia="es-CO"/>
              </w:rPr>
              <w:t>3</w:t>
            </w:r>
            <w:r w:rsidR="009649A1" w:rsidRPr="00966CF4">
              <w:rPr>
                <w:rFonts w:ascii="Calibri" w:hAnsi="Calibri"/>
                <w:b/>
                <w:bCs/>
                <w:i/>
                <w:iCs/>
                <w:color w:val="FFFFFF"/>
                <w:sz w:val="20"/>
                <w:szCs w:val="20"/>
                <w:lang w:val="es-CO" w:eastAsia="es-CO"/>
              </w:rPr>
              <w:t>.</w:t>
            </w:r>
            <w:r w:rsidR="00467682" w:rsidRPr="00966CF4">
              <w:rPr>
                <w:rFonts w:ascii="Calibri" w:hAnsi="Calibri"/>
                <w:b/>
                <w:bCs/>
                <w:i/>
                <w:iCs/>
                <w:color w:val="FFFFFF"/>
                <w:sz w:val="20"/>
                <w:szCs w:val="20"/>
                <w:lang w:val="es-CO" w:eastAsia="es-CO"/>
              </w:rPr>
              <w:t>016</w:t>
            </w:r>
          </w:p>
        </w:tc>
        <w:tc>
          <w:tcPr>
            <w:tcW w:w="202" w:type="dxa"/>
            <w:tcBorders>
              <w:top w:val="single" w:sz="4" w:space="0" w:color="auto"/>
              <w:left w:val="nil"/>
              <w:bottom w:val="single" w:sz="4" w:space="0" w:color="auto"/>
              <w:right w:val="nil"/>
            </w:tcBorders>
            <w:shd w:val="clear" w:color="auto" w:fill="44546A"/>
            <w:noWrap/>
            <w:vAlign w:val="center"/>
          </w:tcPr>
          <w:p w14:paraId="4AC67D87" w14:textId="53CCF646" w:rsidR="009649A1" w:rsidRPr="00966CF4" w:rsidRDefault="009649A1" w:rsidP="009649A1">
            <w:pPr>
              <w:jc w:val="right"/>
              <w:rPr>
                <w:rFonts w:ascii="Calibri" w:hAnsi="Calibri"/>
                <w:b/>
                <w:bCs/>
                <w:i/>
                <w:iCs/>
                <w:color w:val="FFFFFF"/>
                <w:sz w:val="20"/>
                <w:szCs w:val="20"/>
                <w:lang w:val="es-CO" w:eastAsia="es-CO"/>
              </w:rPr>
            </w:pPr>
          </w:p>
        </w:tc>
        <w:tc>
          <w:tcPr>
            <w:tcW w:w="1312" w:type="dxa"/>
            <w:tcBorders>
              <w:top w:val="single" w:sz="4" w:space="0" w:color="auto"/>
              <w:left w:val="nil"/>
              <w:bottom w:val="single" w:sz="4" w:space="0" w:color="auto"/>
              <w:right w:val="single" w:sz="8" w:space="0" w:color="auto"/>
            </w:tcBorders>
            <w:shd w:val="clear" w:color="auto" w:fill="44546A"/>
            <w:noWrap/>
            <w:vAlign w:val="center"/>
            <w:hideMark/>
          </w:tcPr>
          <w:p w14:paraId="3BCA8B85" w14:textId="270E9E91" w:rsidR="009649A1" w:rsidRPr="00966CF4" w:rsidRDefault="00C377D5" w:rsidP="009649A1">
            <w:pPr>
              <w:ind w:right="26"/>
              <w:jc w:val="right"/>
              <w:rPr>
                <w:rFonts w:ascii="Calibri" w:hAnsi="Calibri"/>
                <w:b/>
                <w:bCs/>
                <w:i/>
                <w:iCs/>
                <w:color w:val="FFFFFF"/>
                <w:sz w:val="20"/>
                <w:szCs w:val="20"/>
                <w:lang w:val="es-CO" w:eastAsia="es-CO"/>
              </w:rPr>
            </w:pPr>
            <w:r w:rsidRPr="00966CF4">
              <w:rPr>
                <w:rFonts w:ascii="Calibri" w:hAnsi="Calibri"/>
                <w:b/>
                <w:bCs/>
                <w:i/>
                <w:iCs/>
                <w:color w:val="FFFFFF"/>
                <w:sz w:val="20"/>
                <w:szCs w:val="20"/>
                <w:lang w:val="es-CO" w:eastAsia="es-CO"/>
              </w:rPr>
              <w:t>$45.931</w:t>
            </w:r>
          </w:p>
        </w:tc>
        <w:tc>
          <w:tcPr>
            <w:tcW w:w="267" w:type="dxa"/>
            <w:tcBorders>
              <w:top w:val="single" w:sz="4" w:space="0" w:color="auto"/>
              <w:left w:val="nil"/>
              <w:bottom w:val="single" w:sz="4" w:space="0" w:color="auto"/>
              <w:right w:val="nil"/>
            </w:tcBorders>
            <w:shd w:val="clear" w:color="auto" w:fill="44546A"/>
            <w:noWrap/>
            <w:vAlign w:val="center"/>
          </w:tcPr>
          <w:p w14:paraId="6457413C" w14:textId="677609CB" w:rsidR="009649A1" w:rsidRPr="00966CF4" w:rsidRDefault="009649A1" w:rsidP="009649A1">
            <w:pPr>
              <w:jc w:val="right"/>
              <w:rPr>
                <w:rFonts w:ascii="Calibri" w:hAnsi="Calibri"/>
                <w:b/>
                <w:bCs/>
                <w:i/>
                <w:iCs/>
                <w:color w:val="FFFFFF"/>
                <w:sz w:val="20"/>
                <w:szCs w:val="20"/>
                <w:lang w:val="es-CO" w:eastAsia="es-CO"/>
              </w:rPr>
            </w:pPr>
          </w:p>
        </w:tc>
        <w:tc>
          <w:tcPr>
            <w:tcW w:w="984" w:type="dxa"/>
            <w:tcBorders>
              <w:top w:val="single" w:sz="4" w:space="0" w:color="auto"/>
              <w:left w:val="nil"/>
              <w:bottom w:val="single" w:sz="4" w:space="0" w:color="auto"/>
              <w:right w:val="single" w:sz="8" w:space="0" w:color="auto"/>
            </w:tcBorders>
            <w:shd w:val="clear" w:color="auto" w:fill="44546A"/>
            <w:noWrap/>
            <w:vAlign w:val="center"/>
            <w:hideMark/>
          </w:tcPr>
          <w:p w14:paraId="026E856D" w14:textId="76E5F771" w:rsidR="009649A1" w:rsidRPr="00966CF4" w:rsidRDefault="00C377D5" w:rsidP="009649A1">
            <w:pPr>
              <w:ind w:right="89"/>
              <w:jc w:val="right"/>
              <w:rPr>
                <w:rFonts w:ascii="Calibri" w:hAnsi="Calibri"/>
                <w:b/>
                <w:bCs/>
                <w:i/>
                <w:iCs/>
                <w:color w:val="FFFFFF"/>
                <w:sz w:val="20"/>
                <w:szCs w:val="20"/>
                <w:lang w:val="es-CO" w:eastAsia="es-CO"/>
              </w:rPr>
            </w:pPr>
            <w:r w:rsidRPr="00966CF4">
              <w:rPr>
                <w:rFonts w:ascii="Calibri" w:hAnsi="Calibri"/>
                <w:b/>
                <w:bCs/>
                <w:i/>
                <w:iCs/>
                <w:color w:val="FFFFFF"/>
                <w:sz w:val="20"/>
                <w:szCs w:val="20"/>
                <w:lang w:val="es-CO" w:eastAsia="es-CO"/>
              </w:rPr>
              <w:t>$</w:t>
            </w:r>
            <w:r w:rsidR="009649A1" w:rsidRPr="00966CF4">
              <w:rPr>
                <w:rFonts w:ascii="Calibri" w:hAnsi="Calibri"/>
                <w:b/>
                <w:bCs/>
                <w:i/>
                <w:iCs/>
                <w:color w:val="FFFFFF"/>
                <w:sz w:val="20"/>
                <w:szCs w:val="20"/>
                <w:lang w:val="es-CO" w:eastAsia="es-CO"/>
              </w:rPr>
              <w:t>3</w:t>
            </w:r>
            <w:r w:rsidRPr="00966CF4">
              <w:rPr>
                <w:rFonts w:ascii="Calibri" w:hAnsi="Calibri"/>
                <w:b/>
                <w:bCs/>
                <w:i/>
                <w:iCs/>
                <w:color w:val="FFFFFF"/>
                <w:sz w:val="20"/>
                <w:szCs w:val="20"/>
                <w:lang w:val="es-CO" w:eastAsia="es-CO"/>
              </w:rPr>
              <w:t>8</w:t>
            </w:r>
            <w:r w:rsidR="009649A1" w:rsidRPr="00966CF4">
              <w:rPr>
                <w:rFonts w:ascii="Calibri" w:hAnsi="Calibri"/>
                <w:b/>
                <w:bCs/>
                <w:i/>
                <w:iCs/>
                <w:color w:val="FFFFFF"/>
                <w:sz w:val="20"/>
                <w:szCs w:val="20"/>
                <w:lang w:val="es-CO" w:eastAsia="es-CO"/>
              </w:rPr>
              <w:t>.</w:t>
            </w:r>
            <w:r w:rsidRPr="00966CF4">
              <w:rPr>
                <w:rFonts w:ascii="Calibri" w:hAnsi="Calibri"/>
                <w:b/>
                <w:bCs/>
                <w:i/>
                <w:iCs/>
                <w:color w:val="FFFFFF"/>
                <w:sz w:val="20"/>
                <w:szCs w:val="20"/>
                <w:lang w:val="es-CO" w:eastAsia="es-CO"/>
              </w:rPr>
              <w:t>075</w:t>
            </w:r>
          </w:p>
        </w:tc>
      </w:tr>
    </w:tbl>
    <w:p w14:paraId="56BD5557" w14:textId="5395425A" w:rsidR="00E00A17" w:rsidRDefault="00A7641D" w:rsidP="00E44ED4">
      <w:pPr>
        <w:jc w:val="both"/>
        <w:rPr>
          <w:rFonts w:ascii="Work Sans" w:eastAsia="Segoe UI" w:hAnsi="Work Sans" w:cs="Segoe UI"/>
          <w:i/>
          <w:color w:val="000000" w:themeColor="text1"/>
          <w:sz w:val="22"/>
          <w:szCs w:val="22"/>
          <w:lang w:val="es"/>
        </w:rPr>
      </w:pPr>
      <w:r>
        <w:rPr>
          <w:rFonts w:ascii="Work Sans" w:eastAsia="Segoe UI" w:hAnsi="Work Sans" w:cs="Segoe UI"/>
          <w:i/>
          <w:color w:val="000000" w:themeColor="text1"/>
          <w:sz w:val="22"/>
          <w:szCs w:val="22"/>
          <w:lang w:val="es"/>
        </w:rPr>
        <w:tab/>
      </w:r>
    </w:p>
    <w:p w14:paraId="201F5721" w14:textId="024B095A" w:rsidR="00E44ED4" w:rsidRPr="00E44ED4" w:rsidRDefault="00E44ED4" w:rsidP="00E44ED4">
      <w:pPr>
        <w:jc w:val="both"/>
        <w:rPr>
          <w:rFonts w:ascii="Work Sans" w:eastAsia="Segoe UI" w:hAnsi="Work Sans" w:cs="Segoe UI"/>
          <w:i/>
          <w:color w:val="000000" w:themeColor="text1"/>
          <w:sz w:val="22"/>
          <w:szCs w:val="22"/>
          <w:highlight w:val="yellow"/>
          <w:lang w:val="es"/>
        </w:rPr>
      </w:pPr>
      <w:r>
        <w:rPr>
          <w:rFonts w:ascii="Work Sans" w:eastAsia="Segoe UI" w:hAnsi="Work Sans" w:cs="Segoe UI"/>
          <w:i/>
          <w:color w:val="000000" w:themeColor="text1"/>
          <w:sz w:val="22"/>
          <w:szCs w:val="22"/>
          <w:lang w:val="es"/>
        </w:rPr>
        <w:t xml:space="preserve">            (…)</w:t>
      </w:r>
    </w:p>
    <w:p w14:paraId="4331F814" w14:textId="3DFB850B" w:rsidR="00505F10" w:rsidRPr="00E00A17" w:rsidRDefault="00505F10" w:rsidP="00E00A17">
      <w:pPr>
        <w:pStyle w:val="Textoindependiente"/>
        <w:ind w:left="567" w:right="616"/>
        <w:jc w:val="both"/>
        <w:rPr>
          <w:rFonts w:ascii="Work Sans" w:hAnsi="Work Sans"/>
          <w:i/>
          <w:spacing w:val="-4"/>
          <w:sz w:val="20"/>
          <w:szCs w:val="20"/>
        </w:rPr>
      </w:pPr>
      <w:r w:rsidRPr="00E00A17">
        <w:rPr>
          <w:rFonts w:ascii="Work Sans" w:hAnsi="Work Sans"/>
          <w:i/>
          <w:spacing w:val="-4"/>
          <w:sz w:val="20"/>
          <w:szCs w:val="20"/>
        </w:rPr>
        <w:t xml:space="preserve">Bajo el supuesto de que se realicen compensaciones hasta diciembre del 2022, existirá un saldo aproximado de $53.016 millones al finalizar la etapa de construcción, que podrán ser utilizados para asumir un sobrecosto por Eventos Eximentes de Responsabilidad o para ampliar el otorgamiento de tarifas diferenciales por más años. Sin embargo, no es posible asumir </w:t>
      </w:r>
      <w:r w:rsidR="00E44ED4" w:rsidRPr="00E00A17">
        <w:rPr>
          <w:rFonts w:ascii="Work Sans" w:hAnsi="Work Sans"/>
          <w:i/>
          <w:spacing w:val="-4"/>
          <w:sz w:val="20"/>
          <w:szCs w:val="20"/>
        </w:rPr>
        <w:t>más compensaciones tarifarias</w:t>
      </w:r>
      <w:r w:rsidRPr="00E00A17">
        <w:rPr>
          <w:rFonts w:ascii="Work Sans" w:hAnsi="Work Sans"/>
          <w:i/>
          <w:spacing w:val="-4"/>
          <w:sz w:val="20"/>
          <w:szCs w:val="20"/>
        </w:rPr>
        <w:t xml:space="preserve"> adicionales a los ya establecidos hasta el 2022, de lo contrario podrá la SAS entrar en déficit en el corto plazo.</w:t>
      </w:r>
    </w:p>
    <w:p w14:paraId="7BD22B97" w14:textId="1EA1BEC1" w:rsidR="00453F40" w:rsidRPr="00E00A17" w:rsidRDefault="00505F10" w:rsidP="00E00A17">
      <w:pPr>
        <w:pStyle w:val="Textoindependiente"/>
        <w:ind w:left="567" w:right="616"/>
        <w:jc w:val="both"/>
        <w:rPr>
          <w:rFonts w:ascii="Work Sans" w:hAnsi="Work Sans"/>
          <w:i/>
          <w:spacing w:val="-4"/>
          <w:sz w:val="20"/>
          <w:szCs w:val="20"/>
        </w:rPr>
      </w:pPr>
      <w:r w:rsidRPr="00E00A17">
        <w:rPr>
          <w:rFonts w:ascii="Work Sans" w:hAnsi="Work Sans"/>
          <w:i/>
          <w:spacing w:val="-4"/>
          <w:sz w:val="20"/>
          <w:szCs w:val="20"/>
        </w:rPr>
        <w:t>Para determinar la suficiencia de la SAS en estos escenarios no se tuvieron en cuenta otros riesgos potenciales que no están cuantificados, pero que pueden afectar la subcuenta autónoma de soporte y su suficiencia en un momento determinado</w:t>
      </w:r>
      <w:r w:rsidR="00E44ED4">
        <w:rPr>
          <w:rFonts w:ascii="Work Sans" w:hAnsi="Work Sans"/>
          <w:i/>
          <w:spacing w:val="-4"/>
          <w:sz w:val="20"/>
          <w:szCs w:val="20"/>
        </w:rPr>
        <w:t xml:space="preserve"> (…)”</w:t>
      </w:r>
    </w:p>
    <w:p w14:paraId="51537CCE" w14:textId="77777777" w:rsidR="00453F40" w:rsidRPr="00FD6086" w:rsidRDefault="00453F40" w:rsidP="00C13C4D">
      <w:pPr>
        <w:jc w:val="both"/>
        <w:rPr>
          <w:rFonts w:ascii="Work Sans" w:hAnsi="Work Sans" w:cs="Arial"/>
          <w:i/>
          <w:iCs/>
          <w:color w:val="000000"/>
          <w:sz w:val="22"/>
          <w:szCs w:val="22"/>
          <w:highlight w:val="yellow"/>
          <w:lang w:val="es-CO" w:eastAsia="es-CO"/>
        </w:rPr>
      </w:pPr>
    </w:p>
    <w:p w14:paraId="1FFC68AB" w14:textId="2D164C5A" w:rsidR="007A5CB3" w:rsidRDefault="00292EE1" w:rsidP="004131B2">
      <w:pPr>
        <w:jc w:val="both"/>
        <w:rPr>
          <w:rFonts w:ascii="Work Sans" w:eastAsia="Segoe UI" w:hAnsi="Work Sans" w:cs="Segoe UI"/>
          <w:color w:val="000000" w:themeColor="text1"/>
          <w:sz w:val="22"/>
          <w:szCs w:val="22"/>
          <w:lang w:val="es"/>
        </w:rPr>
      </w:pPr>
      <w:r>
        <w:rPr>
          <w:rFonts w:ascii="Work Sans" w:eastAsia="Segoe UI" w:hAnsi="Work Sans" w:cs="Segoe UI"/>
          <w:color w:val="000000" w:themeColor="text1"/>
          <w:sz w:val="22"/>
          <w:szCs w:val="22"/>
          <w:lang w:val="es"/>
        </w:rPr>
        <w:t xml:space="preserve">Que con fundamento en </w:t>
      </w:r>
      <w:r w:rsidR="008D48BE">
        <w:rPr>
          <w:rFonts w:ascii="Work Sans" w:eastAsia="Segoe UI" w:hAnsi="Work Sans" w:cs="Segoe UI"/>
          <w:color w:val="000000" w:themeColor="text1"/>
          <w:sz w:val="22"/>
          <w:szCs w:val="22"/>
          <w:lang w:val="es"/>
        </w:rPr>
        <w:t>los conceptos anteriores</w:t>
      </w:r>
      <w:r>
        <w:rPr>
          <w:rFonts w:ascii="Work Sans" w:eastAsia="Segoe UI" w:hAnsi="Work Sans" w:cs="Segoe UI"/>
          <w:color w:val="000000" w:themeColor="text1"/>
          <w:sz w:val="22"/>
          <w:szCs w:val="22"/>
          <w:lang w:val="es"/>
        </w:rPr>
        <w:t xml:space="preserve">, se considera conveniente y necesario </w:t>
      </w:r>
      <w:r w:rsidR="00FD6086">
        <w:rPr>
          <w:rFonts w:ascii="Work Sans" w:eastAsia="Segoe UI" w:hAnsi="Work Sans" w:cs="Segoe UI"/>
          <w:color w:val="000000" w:themeColor="text1"/>
          <w:sz w:val="22"/>
          <w:szCs w:val="22"/>
          <w:lang w:val="es"/>
        </w:rPr>
        <w:t>modificar</w:t>
      </w:r>
      <w:r w:rsidR="00D16F46">
        <w:rPr>
          <w:rFonts w:ascii="Work Sans" w:eastAsia="Segoe UI" w:hAnsi="Work Sans" w:cs="Segoe UI"/>
          <w:color w:val="000000" w:themeColor="text1"/>
          <w:sz w:val="22"/>
          <w:szCs w:val="22"/>
          <w:lang w:val="es"/>
        </w:rPr>
        <w:t xml:space="preserve"> </w:t>
      </w:r>
      <w:r>
        <w:rPr>
          <w:rFonts w:ascii="Work Sans" w:eastAsia="Segoe UI" w:hAnsi="Work Sans" w:cs="Segoe UI"/>
          <w:color w:val="000000" w:themeColor="text1"/>
          <w:sz w:val="22"/>
          <w:szCs w:val="22"/>
          <w:lang w:val="es"/>
        </w:rPr>
        <w:t xml:space="preserve">las </w:t>
      </w:r>
      <w:r w:rsidR="007A5CB3">
        <w:rPr>
          <w:rFonts w:ascii="Work Sans" w:eastAsia="Segoe UI" w:hAnsi="Work Sans" w:cs="Segoe UI"/>
          <w:color w:val="000000" w:themeColor="text1"/>
          <w:sz w:val="22"/>
          <w:szCs w:val="22"/>
          <w:lang w:val="es"/>
        </w:rPr>
        <w:t>R</w:t>
      </w:r>
      <w:r>
        <w:rPr>
          <w:rFonts w:ascii="Work Sans" w:eastAsia="Segoe UI" w:hAnsi="Work Sans" w:cs="Segoe UI"/>
          <w:color w:val="000000" w:themeColor="text1"/>
          <w:sz w:val="22"/>
          <w:szCs w:val="22"/>
          <w:lang w:val="es"/>
        </w:rPr>
        <w:t xml:space="preserve">esoluciones </w:t>
      </w:r>
      <w:r w:rsidRPr="00C46D10">
        <w:rPr>
          <w:rFonts w:ascii="Work Sans" w:eastAsia="Segoe UI" w:hAnsi="Work Sans" w:cs="Segoe UI"/>
          <w:color w:val="000000" w:themeColor="text1"/>
          <w:sz w:val="22"/>
          <w:szCs w:val="22"/>
          <w:lang w:val="es"/>
        </w:rPr>
        <w:t>No. 000</w:t>
      </w:r>
      <w:r w:rsidR="00FD6086">
        <w:rPr>
          <w:rFonts w:ascii="Work Sans" w:eastAsia="Segoe UI" w:hAnsi="Work Sans" w:cs="Segoe UI"/>
          <w:color w:val="000000" w:themeColor="text1"/>
          <w:sz w:val="22"/>
          <w:szCs w:val="22"/>
          <w:lang w:val="es"/>
        </w:rPr>
        <w:t>111</w:t>
      </w:r>
      <w:r w:rsidRPr="00C46D10">
        <w:rPr>
          <w:rFonts w:ascii="Work Sans" w:eastAsia="Segoe UI" w:hAnsi="Work Sans" w:cs="Segoe UI"/>
          <w:color w:val="000000" w:themeColor="text1"/>
          <w:sz w:val="22"/>
          <w:szCs w:val="22"/>
          <w:lang w:val="es"/>
        </w:rPr>
        <w:t xml:space="preserve"> de 201</w:t>
      </w:r>
      <w:r w:rsidR="00FD6086">
        <w:rPr>
          <w:rFonts w:ascii="Work Sans" w:eastAsia="Segoe UI" w:hAnsi="Work Sans" w:cs="Segoe UI"/>
          <w:color w:val="000000" w:themeColor="text1"/>
          <w:sz w:val="22"/>
          <w:szCs w:val="22"/>
          <w:lang w:val="es"/>
        </w:rPr>
        <w:t xml:space="preserve">8 </w:t>
      </w:r>
      <w:r w:rsidRPr="00C46D10">
        <w:rPr>
          <w:rFonts w:ascii="Work Sans" w:eastAsia="Segoe UI" w:hAnsi="Work Sans" w:cs="Segoe UI"/>
          <w:color w:val="000000" w:themeColor="text1"/>
          <w:sz w:val="22"/>
          <w:szCs w:val="22"/>
          <w:lang w:val="es"/>
        </w:rPr>
        <w:t>y 0001</w:t>
      </w:r>
      <w:r w:rsidR="00FD6086">
        <w:rPr>
          <w:rFonts w:ascii="Work Sans" w:eastAsia="Segoe UI" w:hAnsi="Work Sans" w:cs="Segoe UI"/>
          <w:color w:val="000000" w:themeColor="text1"/>
          <w:sz w:val="22"/>
          <w:szCs w:val="22"/>
          <w:lang w:val="es"/>
        </w:rPr>
        <w:t>385</w:t>
      </w:r>
      <w:r w:rsidRPr="00C46D10">
        <w:rPr>
          <w:rFonts w:ascii="Work Sans" w:eastAsia="Segoe UI" w:hAnsi="Work Sans" w:cs="Segoe UI"/>
          <w:color w:val="000000" w:themeColor="text1"/>
          <w:sz w:val="22"/>
          <w:szCs w:val="22"/>
          <w:lang w:val="es"/>
        </w:rPr>
        <w:t xml:space="preserve"> de 201</w:t>
      </w:r>
      <w:r w:rsidR="00FD6086">
        <w:rPr>
          <w:rFonts w:ascii="Work Sans" w:eastAsia="Segoe UI" w:hAnsi="Work Sans" w:cs="Segoe UI"/>
          <w:color w:val="000000" w:themeColor="text1"/>
          <w:sz w:val="22"/>
          <w:szCs w:val="22"/>
          <w:lang w:val="es"/>
        </w:rPr>
        <w:t>9</w:t>
      </w:r>
      <w:r w:rsidR="007A5CB3">
        <w:rPr>
          <w:rFonts w:ascii="Work Sans" w:eastAsia="Segoe UI" w:hAnsi="Work Sans" w:cs="Segoe UI"/>
          <w:color w:val="000000" w:themeColor="text1"/>
          <w:sz w:val="22"/>
          <w:szCs w:val="22"/>
          <w:lang w:val="es"/>
        </w:rPr>
        <w:t>,</w:t>
      </w:r>
      <w:r w:rsidR="003B0794">
        <w:rPr>
          <w:rFonts w:ascii="Work Sans" w:eastAsia="Segoe UI" w:hAnsi="Work Sans" w:cs="Segoe UI"/>
          <w:color w:val="000000" w:themeColor="text1"/>
          <w:sz w:val="22"/>
          <w:szCs w:val="22"/>
          <w:lang w:val="es"/>
        </w:rPr>
        <w:t xml:space="preserve"> pues</w:t>
      </w:r>
      <w:r>
        <w:rPr>
          <w:rFonts w:ascii="Work Sans" w:eastAsia="Segoe UI" w:hAnsi="Work Sans" w:cs="Segoe UI"/>
          <w:color w:val="000000" w:themeColor="text1"/>
          <w:sz w:val="22"/>
          <w:szCs w:val="22"/>
          <w:lang w:val="es"/>
        </w:rPr>
        <w:t xml:space="preserve"> </w:t>
      </w:r>
      <w:r w:rsidR="008F3F06">
        <w:rPr>
          <w:rFonts w:ascii="Work Sans" w:eastAsia="Segoe UI" w:hAnsi="Work Sans" w:cs="Segoe UI"/>
          <w:color w:val="000000" w:themeColor="text1"/>
          <w:sz w:val="22"/>
          <w:szCs w:val="22"/>
          <w:lang w:val="es"/>
        </w:rPr>
        <w:t>las mismas se</w:t>
      </w:r>
      <w:r w:rsidR="00CF459E">
        <w:rPr>
          <w:rFonts w:ascii="Work Sans" w:eastAsia="Segoe UI" w:hAnsi="Work Sans" w:cs="Segoe UI"/>
          <w:color w:val="000000" w:themeColor="text1"/>
          <w:sz w:val="22"/>
          <w:szCs w:val="22"/>
          <w:lang w:val="es"/>
        </w:rPr>
        <w:t xml:space="preserve"> ven afectadas con la modificación</w:t>
      </w:r>
      <w:r>
        <w:rPr>
          <w:rFonts w:ascii="Work Sans" w:eastAsia="Segoe UI" w:hAnsi="Work Sans" w:cs="Segoe UI"/>
          <w:color w:val="000000" w:themeColor="text1"/>
          <w:sz w:val="22"/>
          <w:szCs w:val="22"/>
          <w:lang w:val="es"/>
        </w:rPr>
        <w:t xml:space="preserve"> que se realizará en virtud del presente acto administrat</w:t>
      </w:r>
      <w:r w:rsidR="00CF459E">
        <w:rPr>
          <w:rFonts w:ascii="Work Sans" w:eastAsia="Segoe UI" w:hAnsi="Work Sans" w:cs="Segoe UI"/>
          <w:color w:val="000000" w:themeColor="text1"/>
          <w:sz w:val="22"/>
          <w:szCs w:val="22"/>
          <w:lang w:val="es"/>
        </w:rPr>
        <w:t>ivo</w:t>
      </w:r>
      <w:r w:rsidR="007A5CB3">
        <w:rPr>
          <w:rFonts w:ascii="Work Sans" w:eastAsia="Segoe UI" w:hAnsi="Work Sans" w:cs="Segoe UI"/>
          <w:color w:val="000000" w:themeColor="text1"/>
          <w:sz w:val="22"/>
          <w:szCs w:val="22"/>
          <w:lang w:val="es"/>
        </w:rPr>
        <w:t>.</w:t>
      </w:r>
    </w:p>
    <w:p w14:paraId="6868B44B" w14:textId="77777777" w:rsidR="007A5CB3" w:rsidRDefault="007A5CB3" w:rsidP="004131B2">
      <w:pPr>
        <w:jc w:val="both"/>
        <w:rPr>
          <w:rFonts w:ascii="Work Sans" w:eastAsia="Segoe UI" w:hAnsi="Work Sans" w:cs="Segoe UI"/>
          <w:color w:val="000000" w:themeColor="text1"/>
          <w:sz w:val="22"/>
          <w:szCs w:val="22"/>
          <w:lang w:val="es"/>
        </w:rPr>
      </w:pPr>
    </w:p>
    <w:p w14:paraId="7319D91A" w14:textId="132CB7C4" w:rsidR="00F37513" w:rsidRDefault="00F37513" w:rsidP="00F37513">
      <w:pPr>
        <w:jc w:val="both"/>
        <w:rPr>
          <w:rFonts w:ascii="Work Sans" w:eastAsia="Segoe UI" w:hAnsi="Work Sans" w:cs="Segoe UI"/>
          <w:color w:val="000000" w:themeColor="text1"/>
          <w:sz w:val="22"/>
          <w:szCs w:val="22"/>
          <w:lang w:val="es"/>
        </w:rPr>
      </w:pPr>
      <w:r>
        <w:rPr>
          <w:rFonts w:ascii="Work Sans" w:eastAsia="Segoe UI" w:hAnsi="Work Sans" w:cs="Segoe UI"/>
          <w:color w:val="000000" w:themeColor="text1"/>
          <w:sz w:val="22"/>
          <w:szCs w:val="22"/>
          <w:lang w:val="es"/>
        </w:rPr>
        <w:t>Que con relación a</w:t>
      </w:r>
      <w:r w:rsidR="00AE3568">
        <w:rPr>
          <w:rFonts w:ascii="Work Sans" w:eastAsia="Segoe UI" w:hAnsi="Work Sans" w:cs="Segoe UI"/>
          <w:color w:val="000000" w:themeColor="text1"/>
          <w:sz w:val="22"/>
          <w:szCs w:val="22"/>
          <w:lang w:val="es"/>
        </w:rPr>
        <w:t xml:space="preserve"> los </w:t>
      </w:r>
      <w:r w:rsidR="00505F10">
        <w:rPr>
          <w:rFonts w:ascii="Work Sans" w:eastAsia="Segoe UI" w:hAnsi="Work Sans" w:cs="Segoe UI"/>
          <w:color w:val="000000" w:themeColor="text1"/>
          <w:sz w:val="22"/>
          <w:szCs w:val="22"/>
          <w:lang w:val="es"/>
        </w:rPr>
        <w:t>vehículos</w:t>
      </w:r>
      <w:r w:rsidR="00AE3568">
        <w:rPr>
          <w:rFonts w:ascii="Work Sans" w:eastAsia="Segoe UI" w:hAnsi="Work Sans" w:cs="Segoe UI"/>
          <w:color w:val="000000" w:themeColor="text1"/>
          <w:sz w:val="22"/>
          <w:szCs w:val="22"/>
          <w:lang w:val="es"/>
        </w:rPr>
        <w:t xml:space="preserve"> de servicio público de transporte</w:t>
      </w:r>
      <w:r w:rsidR="002551FE">
        <w:rPr>
          <w:rFonts w:ascii="Work Sans" w:eastAsia="Segoe UI" w:hAnsi="Work Sans" w:cs="Segoe UI"/>
          <w:color w:val="000000" w:themeColor="text1"/>
          <w:sz w:val="22"/>
          <w:szCs w:val="22"/>
          <w:lang w:val="es"/>
        </w:rPr>
        <w:t xml:space="preserve"> colectivo</w:t>
      </w:r>
      <w:r w:rsidR="00AE3568">
        <w:rPr>
          <w:rFonts w:ascii="Work Sans" w:eastAsia="Segoe UI" w:hAnsi="Work Sans" w:cs="Segoe UI"/>
          <w:color w:val="000000" w:themeColor="text1"/>
          <w:sz w:val="22"/>
          <w:szCs w:val="22"/>
          <w:lang w:val="es"/>
        </w:rPr>
        <w:t xml:space="preserve"> de Pasajeros en</w:t>
      </w:r>
      <w:r>
        <w:rPr>
          <w:rFonts w:ascii="Work Sans" w:eastAsia="Segoe UI" w:hAnsi="Work Sans" w:cs="Segoe UI"/>
          <w:color w:val="000000" w:themeColor="text1"/>
          <w:sz w:val="22"/>
          <w:szCs w:val="22"/>
          <w:lang w:val="es"/>
        </w:rPr>
        <w:t xml:space="preserve"> la</w:t>
      </w:r>
      <w:r w:rsidR="00AE3568">
        <w:rPr>
          <w:rFonts w:ascii="Work Sans" w:eastAsia="Segoe UI" w:hAnsi="Work Sans" w:cs="Segoe UI"/>
          <w:color w:val="000000" w:themeColor="text1"/>
          <w:sz w:val="22"/>
          <w:szCs w:val="22"/>
          <w:lang w:val="es"/>
        </w:rPr>
        <w:t>s</w:t>
      </w:r>
      <w:r>
        <w:rPr>
          <w:rFonts w:ascii="Work Sans" w:eastAsia="Segoe UI" w:hAnsi="Work Sans" w:cs="Segoe UI"/>
          <w:color w:val="000000" w:themeColor="text1"/>
          <w:sz w:val="22"/>
          <w:szCs w:val="22"/>
          <w:lang w:val="es"/>
        </w:rPr>
        <w:t xml:space="preserve"> estaci</w:t>
      </w:r>
      <w:r w:rsidR="00AE3568">
        <w:rPr>
          <w:rFonts w:ascii="Work Sans" w:eastAsia="Segoe UI" w:hAnsi="Work Sans" w:cs="Segoe UI"/>
          <w:color w:val="000000" w:themeColor="text1"/>
          <w:sz w:val="22"/>
          <w:szCs w:val="22"/>
          <w:lang w:val="es"/>
        </w:rPr>
        <w:t>o</w:t>
      </w:r>
      <w:r>
        <w:rPr>
          <w:rFonts w:ascii="Work Sans" w:eastAsia="Segoe UI" w:hAnsi="Work Sans" w:cs="Segoe UI"/>
          <w:color w:val="000000" w:themeColor="text1"/>
          <w:sz w:val="22"/>
          <w:szCs w:val="22"/>
          <w:lang w:val="es"/>
        </w:rPr>
        <w:t>n</w:t>
      </w:r>
      <w:r w:rsidR="00AE3568">
        <w:rPr>
          <w:rFonts w:ascii="Work Sans" w:eastAsia="Segoe UI" w:hAnsi="Work Sans" w:cs="Segoe UI"/>
          <w:color w:val="000000" w:themeColor="text1"/>
          <w:sz w:val="22"/>
          <w:szCs w:val="22"/>
          <w:lang w:val="es"/>
        </w:rPr>
        <w:t>es</w:t>
      </w:r>
      <w:r>
        <w:rPr>
          <w:rFonts w:ascii="Work Sans" w:eastAsia="Segoe UI" w:hAnsi="Work Sans" w:cs="Segoe UI"/>
          <w:color w:val="000000" w:themeColor="text1"/>
          <w:sz w:val="22"/>
          <w:szCs w:val="22"/>
          <w:lang w:val="es"/>
        </w:rPr>
        <w:t xml:space="preserve"> de Peaje Los Manguitos</w:t>
      </w:r>
      <w:r w:rsidR="00AE3568">
        <w:rPr>
          <w:rFonts w:ascii="Work Sans" w:eastAsia="Segoe UI" w:hAnsi="Work Sans" w:cs="Segoe UI"/>
          <w:color w:val="000000" w:themeColor="text1"/>
          <w:sz w:val="22"/>
          <w:szCs w:val="22"/>
          <w:lang w:val="es"/>
        </w:rPr>
        <w:t>, Purgatorio, Cedros y Mata de Caña</w:t>
      </w:r>
      <w:r>
        <w:rPr>
          <w:rFonts w:ascii="Work Sans" w:eastAsia="Segoe UI" w:hAnsi="Work Sans" w:cs="Segoe UI"/>
          <w:color w:val="000000" w:themeColor="text1"/>
          <w:sz w:val="22"/>
          <w:szCs w:val="22"/>
          <w:lang w:val="es"/>
        </w:rPr>
        <w:t xml:space="preserve"> se acordó que se adoptarían las siguientes condiciones: </w:t>
      </w:r>
    </w:p>
    <w:p w14:paraId="41AAAD29" w14:textId="77777777" w:rsidR="00F37513" w:rsidRDefault="00F37513" w:rsidP="00F37513">
      <w:pPr>
        <w:jc w:val="both"/>
        <w:rPr>
          <w:rFonts w:ascii="Work Sans" w:eastAsia="Segoe UI" w:hAnsi="Work Sans" w:cs="Segoe UI"/>
          <w:color w:val="000000" w:themeColor="text1"/>
          <w:sz w:val="22"/>
          <w:szCs w:val="22"/>
          <w:lang w:val="es"/>
        </w:rPr>
      </w:pPr>
    </w:p>
    <w:p w14:paraId="670812C2" w14:textId="2514B4BD" w:rsidR="00F37513" w:rsidRDefault="00F37513" w:rsidP="00F37513">
      <w:pPr>
        <w:jc w:val="both"/>
        <w:rPr>
          <w:rFonts w:ascii="Work Sans" w:eastAsia="Segoe UI" w:hAnsi="Work Sans" w:cs="Segoe UI"/>
          <w:color w:val="000000" w:themeColor="text1"/>
          <w:sz w:val="22"/>
          <w:szCs w:val="22"/>
          <w:lang w:val="es"/>
        </w:rPr>
      </w:pPr>
      <w:r w:rsidRPr="7484556F">
        <w:rPr>
          <w:rFonts w:ascii="Work Sans" w:eastAsia="Segoe UI" w:hAnsi="Work Sans" w:cs="Segoe UI"/>
          <w:b/>
          <w:bCs/>
          <w:color w:val="000000" w:themeColor="text1"/>
          <w:sz w:val="22"/>
          <w:szCs w:val="22"/>
          <w:lang w:val="es"/>
        </w:rPr>
        <w:t>1.</w:t>
      </w:r>
      <w:r w:rsidRPr="7484556F">
        <w:rPr>
          <w:rFonts w:ascii="Work Sans" w:eastAsia="Segoe UI" w:hAnsi="Work Sans" w:cs="Segoe UI"/>
          <w:color w:val="000000" w:themeColor="text1"/>
          <w:sz w:val="22"/>
          <w:szCs w:val="22"/>
          <w:lang w:val="es"/>
        </w:rPr>
        <w:t xml:space="preserve"> Establecer nuevas tarifas diferenciales a cobrar. </w:t>
      </w:r>
    </w:p>
    <w:p w14:paraId="7FC45C00" w14:textId="1A0DD1AF" w:rsidR="00F37513" w:rsidRDefault="00F37513" w:rsidP="00F37513">
      <w:pPr>
        <w:jc w:val="both"/>
        <w:rPr>
          <w:rFonts w:ascii="Work Sans" w:eastAsia="Segoe UI" w:hAnsi="Work Sans" w:cs="Segoe UI"/>
          <w:color w:val="000000" w:themeColor="text1"/>
          <w:sz w:val="22"/>
          <w:szCs w:val="22"/>
          <w:lang w:val="es"/>
        </w:rPr>
      </w:pPr>
      <w:r w:rsidRPr="7484556F">
        <w:rPr>
          <w:rFonts w:ascii="Work Sans" w:eastAsia="Segoe UI" w:hAnsi="Work Sans" w:cs="Segoe UI"/>
          <w:b/>
          <w:bCs/>
          <w:color w:val="000000" w:themeColor="text1"/>
          <w:sz w:val="22"/>
          <w:szCs w:val="22"/>
          <w:lang w:val="es"/>
        </w:rPr>
        <w:t>2.</w:t>
      </w:r>
      <w:r w:rsidRPr="7484556F">
        <w:rPr>
          <w:rFonts w:ascii="Work Sans" w:eastAsia="Segoe UI" w:hAnsi="Work Sans" w:cs="Segoe UI"/>
          <w:color w:val="000000" w:themeColor="text1"/>
          <w:sz w:val="22"/>
          <w:szCs w:val="22"/>
          <w:lang w:val="es"/>
        </w:rPr>
        <w:t xml:space="preserve"> Modificar las condiciones requeridas para obtener el beneficio de tarifa diferencial en las categorías 1E, </w:t>
      </w:r>
      <w:r w:rsidR="003045A1">
        <w:rPr>
          <w:rFonts w:ascii="Work Sans" w:eastAsia="Segoe UI" w:hAnsi="Work Sans" w:cs="Segoe UI"/>
          <w:color w:val="000000" w:themeColor="text1"/>
          <w:sz w:val="22"/>
          <w:szCs w:val="22"/>
          <w:lang w:val="es"/>
        </w:rPr>
        <w:t>2</w:t>
      </w:r>
      <w:r w:rsidRPr="7484556F">
        <w:rPr>
          <w:rFonts w:ascii="Work Sans" w:eastAsia="Segoe UI" w:hAnsi="Work Sans" w:cs="Segoe UI"/>
          <w:color w:val="000000" w:themeColor="text1"/>
          <w:sz w:val="22"/>
          <w:szCs w:val="22"/>
          <w:lang w:val="es"/>
        </w:rPr>
        <w:t>E.</w:t>
      </w:r>
    </w:p>
    <w:p w14:paraId="1F31EC7C" w14:textId="3E1FA6CA" w:rsidR="005B2E01" w:rsidRPr="00CB6371" w:rsidRDefault="005B2E01" w:rsidP="00F37513">
      <w:pPr>
        <w:jc w:val="both"/>
        <w:rPr>
          <w:rFonts w:ascii="Work Sans" w:eastAsia="Segoe UI" w:hAnsi="Work Sans" w:cs="Segoe UI"/>
          <w:color w:val="000000" w:themeColor="text1"/>
          <w:sz w:val="22"/>
          <w:szCs w:val="22"/>
          <w:highlight w:val="yellow"/>
          <w:lang w:val="es"/>
        </w:rPr>
      </w:pPr>
      <w:r w:rsidRPr="005B2E01">
        <w:rPr>
          <w:rFonts w:ascii="Work Sans" w:eastAsia="Segoe UI" w:hAnsi="Work Sans" w:cs="Segoe UI"/>
          <w:b/>
          <w:bCs/>
          <w:color w:val="000000" w:themeColor="text1"/>
          <w:sz w:val="22"/>
          <w:szCs w:val="22"/>
          <w:lang w:val="es"/>
        </w:rPr>
        <w:t>3.</w:t>
      </w:r>
      <w:r>
        <w:rPr>
          <w:rFonts w:ascii="Work Sans" w:eastAsia="Segoe UI" w:hAnsi="Work Sans" w:cs="Segoe UI"/>
          <w:color w:val="000000" w:themeColor="text1"/>
          <w:sz w:val="22"/>
          <w:szCs w:val="22"/>
          <w:lang w:val="es"/>
        </w:rPr>
        <w:t xml:space="preserve"> Modificar el </w:t>
      </w:r>
      <w:r w:rsidR="005727FC">
        <w:rPr>
          <w:rFonts w:ascii="Work Sans" w:eastAsia="Segoe UI" w:hAnsi="Work Sans" w:cs="Segoe UI"/>
          <w:color w:val="000000" w:themeColor="text1"/>
          <w:sz w:val="22"/>
          <w:szCs w:val="22"/>
          <w:lang w:val="es"/>
        </w:rPr>
        <w:t>artículo</w:t>
      </w:r>
      <w:r>
        <w:rPr>
          <w:rFonts w:ascii="Work Sans" w:eastAsia="Segoe UI" w:hAnsi="Work Sans" w:cs="Segoe UI"/>
          <w:color w:val="000000" w:themeColor="text1"/>
          <w:sz w:val="22"/>
          <w:szCs w:val="22"/>
          <w:lang w:val="es"/>
        </w:rPr>
        <w:t xml:space="preserve"> </w:t>
      </w:r>
      <w:r w:rsidR="00717357">
        <w:rPr>
          <w:rFonts w:ascii="Work Sans" w:eastAsia="Segoe UI" w:hAnsi="Work Sans" w:cs="Segoe UI"/>
          <w:color w:val="000000" w:themeColor="text1"/>
          <w:sz w:val="22"/>
          <w:szCs w:val="22"/>
          <w:lang w:val="es"/>
        </w:rPr>
        <w:t>1</w:t>
      </w:r>
      <w:r>
        <w:rPr>
          <w:rFonts w:ascii="Work Sans" w:eastAsia="Segoe UI" w:hAnsi="Work Sans" w:cs="Segoe UI"/>
          <w:color w:val="000000" w:themeColor="text1"/>
          <w:sz w:val="22"/>
          <w:szCs w:val="22"/>
          <w:lang w:val="es"/>
        </w:rPr>
        <w:t xml:space="preserve"> de la resolución 1385, beneficio </w:t>
      </w:r>
      <w:r w:rsidR="00717357">
        <w:rPr>
          <w:rFonts w:ascii="Work Sans" w:eastAsia="Segoe UI" w:hAnsi="Work Sans" w:cs="Segoe UI"/>
          <w:color w:val="000000" w:themeColor="text1"/>
          <w:sz w:val="22"/>
          <w:szCs w:val="22"/>
          <w:lang w:val="es"/>
        </w:rPr>
        <w:t>para servicio público colectivo de pasajeros</w:t>
      </w:r>
      <w:r>
        <w:rPr>
          <w:rFonts w:ascii="Work Sans" w:eastAsia="Segoe UI" w:hAnsi="Work Sans" w:cs="Segoe UI"/>
          <w:color w:val="000000" w:themeColor="text1"/>
          <w:sz w:val="22"/>
          <w:szCs w:val="22"/>
          <w:lang w:val="es"/>
        </w:rPr>
        <w:t>.</w:t>
      </w:r>
      <w:r w:rsidR="008A20C8">
        <w:rPr>
          <w:rFonts w:ascii="Work Sans" w:eastAsia="Segoe UI" w:hAnsi="Work Sans" w:cs="Segoe UI"/>
          <w:color w:val="000000" w:themeColor="text1"/>
          <w:sz w:val="22"/>
          <w:szCs w:val="22"/>
          <w:lang w:val="es"/>
        </w:rPr>
        <w:t xml:space="preserve"> </w:t>
      </w:r>
    </w:p>
    <w:p w14:paraId="2D2DA1BB" w14:textId="52F13FC5" w:rsidR="00717357" w:rsidRPr="00CB6371" w:rsidRDefault="00717357" w:rsidP="00717357">
      <w:pPr>
        <w:jc w:val="both"/>
        <w:rPr>
          <w:rFonts w:ascii="Work Sans" w:eastAsia="Segoe UI" w:hAnsi="Work Sans" w:cs="Segoe UI"/>
          <w:color w:val="000000" w:themeColor="text1"/>
          <w:sz w:val="22"/>
          <w:szCs w:val="22"/>
          <w:highlight w:val="yellow"/>
          <w:lang w:val="es"/>
        </w:rPr>
      </w:pPr>
      <w:r>
        <w:rPr>
          <w:rFonts w:ascii="Work Sans" w:eastAsia="Segoe UI" w:hAnsi="Work Sans" w:cs="Segoe UI"/>
          <w:b/>
          <w:bCs/>
          <w:color w:val="000000" w:themeColor="text1"/>
          <w:sz w:val="22"/>
          <w:szCs w:val="22"/>
          <w:lang w:val="es"/>
        </w:rPr>
        <w:t>4</w:t>
      </w:r>
      <w:r w:rsidRPr="005B2E01">
        <w:rPr>
          <w:rFonts w:ascii="Work Sans" w:eastAsia="Segoe UI" w:hAnsi="Work Sans" w:cs="Segoe UI"/>
          <w:b/>
          <w:bCs/>
          <w:color w:val="000000" w:themeColor="text1"/>
          <w:sz w:val="22"/>
          <w:szCs w:val="22"/>
          <w:lang w:val="es"/>
        </w:rPr>
        <w:t>.</w:t>
      </w:r>
      <w:r>
        <w:rPr>
          <w:rFonts w:ascii="Work Sans" w:eastAsia="Segoe UI" w:hAnsi="Work Sans" w:cs="Segoe UI"/>
          <w:color w:val="000000" w:themeColor="text1"/>
          <w:sz w:val="22"/>
          <w:szCs w:val="22"/>
          <w:lang w:val="es"/>
        </w:rPr>
        <w:t xml:space="preserve"> Modificar el </w:t>
      </w:r>
      <w:r w:rsidR="008A20C8">
        <w:rPr>
          <w:rFonts w:ascii="Work Sans" w:eastAsia="Segoe UI" w:hAnsi="Work Sans" w:cs="Segoe UI"/>
          <w:color w:val="000000" w:themeColor="text1"/>
          <w:sz w:val="22"/>
          <w:szCs w:val="22"/>
          <w:lang w:val="es"/>
        </w:rPr>
        <w:t>artículo</w:t>
      </w:r>
      <w:r>
        <w:rPr>
          <w:rFonts w:ascii="Work Sans" w:eastAsia="Segoe UI" w:hAnsi="Work Sans" w:cs="Segoe UI"/>
          <w:color w:val="000000" w:themeColor="text1"/>
          <w:sz w:val="22"/>
          <w:szCs w:val="22"/>
          <w:lang w:val="es"/>
        </w:rPr>
        <w:t xml:space="preserve"> 4 de la resolución 1385, beneficio por predio y por propietario.</w:t>
      </w:r>
    </w:p>
    <w:p w14:paraId="099CC0E5" w14:textId="77777777" w:rsidR="00F37513" w:rsidRPr="00F37513" w:rsidRDefault="00F37513" w:rsidP="7484556F">
      <w:pPr>
        <w:jc w:val="both"/>
        <w:rPr>
          <w:rFonts w:ascii="Work Sans" w:eastAsia="Segoe UI" w:hAnsi="Work Sans" w:cs="Segoe UI"/>
          <w:color w:val="000000" w:themeColor="text1"/>
          <w:sz w:val="22"/>
          <w:szCs w:val="22"/>
        </w:rPr>
      </w:pPr>
    </w:p>
    <w:p w14:paraId="5D3D0D9A" w14:textId="22607BE1" w:rsidR="00F115BF" w:rsidRPr="00CB6371" w:rsidRDefault="17EC36AE" w:rsidP="17EC36AE">
      <w:pPr>
        <w:suppressAutoHyphens w:val="0"/>
        <w:autoSpaceDE w:val="0"/>
        <w:adjustRightInd w:val="0"/>
        <w:jc w:val="both"/>
        <w:textAlignment w:val="auto"/>
        <w:rPr>
          <w:rFonts w:ascii="Work Sans" w:eastAsia="DengXian Light" w:hAnsi="Work Sans"/>
          <w:sz w:val="22"/>
          <w:szCs w:val="22"/>
        </w:rPr>
      </w:pPr>
      <w:r w:rsidRPr="00CB6371">
        <w:rPr>
          <w:rFonts w:ascii="Work Sans" w:eastAsia="DengXian Light" w:hAnsi="Work Sans"/>
          <w:sz w:val="22"/>
          <w:szCs w:val="22"/>
        </w:rPr>
        <w:t xml:space="preserve">Que mediante memorando </w:t>
      </w:r>
      <w:proofErr w:type="spellStart"/>
      <w:r w:rsidRPr="00C46D10">
        <w:rPr>
          <w:rFonts w:ascii="Work Sans" w:eastAsia="DengXian Light" w:hAnsi="Work Sans"/>
          <w:sz w:val="22"/>
          <w:szCs w:val="22"/>
          <w:highlight w:val="yellow"/>
        </w:rPr>
        <w:t>xxxxxx</w:t>
      </w:r>
      <w:proofErr w:type="spellEnd"/>
      <w:r w:rsidRPr="00C46D10">
        <w:rPr>
          <w:rFonts w:ascii="Work Sans" w:eastAsia="DengXian Light" w:hAnsi="Work Sans"/>
          <w:sz w:val="22"/>
          <w:szCs w:val="22"/>
          <w:highlight w:val="yellow"/>
        </w:rPr>
        <w:t xml:space="preserve"> del x de septiembre de 2019</w:t>
      </w:r>
      <w:r w:rsidRPr="00CB6371">
        <w:rPr>
          <w:rFonts w:ascii="Work Sans" w:eastAsia="DengXian Light" w:hAnsi="Work Sans"/>
          <w:sz w:val="22"/>
          <w:szCs w:val="22"/>
        </w:rPr>
        <w:t xml:space="preserve">, la Oficina de Regulación Económica del Ministerio de Transporte en cumplimiento </w:t>
      </w:r>
      <w:r w:rsidR="007F79D1" w:rsidRPr="00CB6371">
        <w:rPr>
          <w:rFonts w:ascii="Work Sans" w:eastAsia="DengXian Light" w:hAnsi="Work Sans"/>
          <w:sz w:val="22"/>
          <w:szCs w:val="22"/>
        </w:rPr>
        <w:t>de</w:t>
      </w:r>
      <w:r w:rsidR="007F79D1">
        <w:rPr>
          <w:rFonts w:ascii="Work Sans" w:eastAsia="DengXian Light" w:hAnsi="Work Sans"/>
          <w:sz w:val="22"/>
          <w:szCs w:val="22"/>
        </w:rPr>
        <w:t xml:space="preserve"> lo establecido en el</w:t>
      </w:r>
      <w:r w:rsidR="007F79D1" w:rsidRPr="00CB6371">
        <w:rPr>
          <w:rFonts w:ascii="Work Sans" w:eastAsia="DengXian Light" w:hAnsi="Work Sans"/>
          <w:sz w:val="22"/>
          <w:szCs w:val="22"/>
        </w:rPr>
        <w:t xml:space="preserve"> </w:t>
      </w:r>
      <w:r w:rsidRPr="00CB6371">
        <w:rPr>
          <w:rFonts w:ascii="Work Sans" w:eastAsia="DengXian Light" w:hAnsi="Work Sans"/>
          <w:sz w:val="22"/>
          <w:szCs w:val="22"/>
        </w:rPr>
        <w:t xml:space="preserve">numeral 9.8. del artículo 9 del Decreto 087 de 2011 analizó y viabilizó </w:t>
      </w:r>
      <w:r w:rsidR="004B0113">
        <w:rPr>
          <w:rFonts w:ascii="Work Sans" w:eastAsia="DengXian Light" w:hAnsi="Work Sans"/>
          <w:sz w:val="22"/>
          <w:szCs w:val="22"/>
        </w:rPr>
        <w:t>el otorgamiento</w:t>
      </w:r>
      <w:r w:rsidRPr="00CB6371">
        <w:rPr>
          <w:rFonts w:ascii="Work Sans" w:eastAsia="DengXian Light" w:hAnsi="Work Sans"/>
          <w:sz w:val="22"/>
          <w:szCs w:val="22"/>
        </w:rPr>
        <w:t xml:space="preserve"> de </w:t>
      </w:r>
      <w:r w:rsidRPr="00C46D10">
        <w:rPr>
          <w:rFonts w:ascii="Work Sans" w:eastAsia="DengXian Light" w:hAnsi="Work Sans"/>
          <w:sz w:val="22"/>
          <w:szCs w:val="22"/>
        </w:rPr>
        <w:t xml:space="preserve">tarifas </w:t>
      </w:r>
      <w:r w:rsidR="004B0113">
        <w:rPr>
          <w:rFonts w:ascii="Work Sans" w:eastAsia="DengXian Light" w:hAnsi="Work Sans"/>
          <w:sz w:val="22"/>
          <w:szCs w:val="22"/>
        </w:rPr>
        <w:t xml:space="preserve">especiales </w:t>
      </w:r>
      <w:r w:rsidRPr="00C46D10">
        <w:rPr>
          <w:rFonts w:ascii="Work Sans" w:eastAsia="DengXian Light" w:hAnsi="Work Sans"/>
          <w:sz w:val="22"/>
          <w:szCs w:val="22"/>
        </w:rPr>
        <w:t xml:space="preserve">diferenciales </w:t>
      </w:r>
      <w:r w:rsidRPr="00CB6371">
        <w:rPr>
          <w:rFonts w:ascii="Work Sans" w:eastAsia="DengXian Light" w:hAnsi="Work Sans"/>
          <w:sz w:val="22"/>
          <w:szCs w:val="22"/>
        </w:rPr>
        <w:t>conforme lo solicitado por la Agencia Nacional de Infraestructura.</w:t>
      </w:r>
    </w:p>
    <w:p w14:paraId="0A3FC6EF" w14:textId="77777777" w:rsidR="00F115BF" w:rsidRPr="00CB6371" w:rsidRDefault="00F115BF" w:rsidP="00F60F1B">
      <w:pPr>
        <w:suppressAutoHyphens w:val="0"/>
        <w:autoSpaceDE w:val="0"/>
        <w:adjustRightInd w:val="0"/>
        <w:jc w:val="both"/>
        <w:textAlignment w:val="auto"/>
        <w:rPr>
          <w:rFonts w:ascii="Work Sans" w:eastAsia="DengXian Light" w:hAnsi="Work Sans"/>
          <w:sz w:val="22"/>
          <w:szCs w:val="22"/>
        </w:rPr>
      </w:pPr>
    </w:p>
    <w:p w14:paraId="4BBF6736" w14:textId="64CFD1CD" w:rsidR="00DA4277" w:rsidRPr="00F4315E" w:rsidRDefault="17EC36AE" w:rsidP="17EC36AE">
      <w:pPr>
        <w:pStyle w:val="Standard"/>
        <w:autoSpaceDE w:val="0"/>
        <w:jc w:val="both"/>
        <w:rPr>
          <w:rFonts w:ascii="Work Sans" w:eastAsia="DengXian Light" w:hAnsi="Work Sans"/>
          <w:sz w:val="22"/>
          <w:szCs w:val="22"/>
          <w:highlight w:val="yellow"/>
        </w:rPr>
      </w:pPr>
      <w:r w:rsidRPr="00CB6371">
        <w:rPr>
          <w:rFonts w:ascii="Work Sans" w:eastAsia="DengXian Light" w:hAnsi="Work Sans"/>
          <w:sz w:val="22"/>
          <w:szCs w:val="22"/>
        </w:rPr>
        <w:t xml:space="preserve">Que el contenido de la presente resolución fue publicado en la página web del Ministerio de Transporte y en la página Web de la Agencia Nacional de Infraestructura, en cumplimiento de lo determinado en el numeral 8 del artículo 8° de la Ley 1437 de 2011, Decreto 1081 de 2015 modificado por el Decreto 270 de 2017, con el objeto de recibir opiniones, sugerencias o propuestas alternativas y mediante certificaciones del </w:t>
      </w:r>
      <w:proofErr w:type="spellStart"/>
      <w:r w:rsidRPr="00C106C2">
        <w:rPr>
          <w:rFonts w:ascii="Work Sans" w:eastAsia="DengXian Light" w:hAnsi="Work Sans"/>
          <w:sz w:val="22"/>
          <w:szCs w:val="22"/>
          <w:highlight w:val="yellow"/>
        </w:rPr>
        <w:t>xx</w:t>
      </w:r>
      <w:proofErr w:type="spellEnd"/>
      <w:r w:rsidRPr="00C106C2">
        <w:rPr>
          <w:rFonts w:ascii="Work Sans" w:eastAsia="DengXian Light" w:hAnsi="Work Sans"/>
          <w:sz w:val="22"/>
          <w:szCs w:val="22"/>
          <w:highlight w:val="yellow"/>
        </w:rPr>
        <w:t xml:space="preserve"> de </w:t>
      </w:r>
      <w:r w:rsidR="00F4315E">
        <w:rPr>
          <w:rFonts w:ascii="Work Sans" w:eastAsia="DengXian Light" w:hAnsi="Work Sans"/>
          <w:sz w:val="22"/>
          <w:szCs w:val="22"/>
          <w:highlight w:val="yellow"/>
        </w:rPr>
        <w:t>novie</w:t>
      </w:r>
      <w:r w:rsidRPr="00C106C2">
        <w:rPr>
          <w:rFonts w:ascii="Work Sans" w:eastAsia="DengXian Light" w:hAnsi="Work Sans"/>
          <w:sz w:val="22"/>
          <w:szCs w:val="22"/>
          <w:highlight w:val="yellow"/>
        </w:rPr>
        <w:t>mbre de 2019</w:t>
      </w:r>
      <w:r w:rsidRPr="00CB6371">
        <w:rPr>
          <w:rFonts w:ascii="Work Sans" w:eastAsia="DengXian Light" w:hAnsi="Work Sans"/>
          <w:sz w:val="22"/>
          <w:szCs w:val="22"/>
        </w:rPr>
        <w:t xml:space="preserve"> </w:t>
      </w:r>
      <w:r w:rsidR="008A0D6D">
        <w:rPr>
          <w:rFonts w:ascii="Work Sans" w:eastAsia="DengXian Light" w:hAnsi="Work Sans"/>
          <w:sz w:val="22"/>
          <w:szCs w:val="22"/>
        </w:rPr>
        <w:t>expedidas por el</w:t>
      </w:r>
      <w:r w:rsidR="008A0D6D" w:rsidRPr="00CB6371">
        <w:rPr>
          <w:rFonts w:ascii="Work Sans" w:eastAsia="DengXian Light" w:hAnsi="Work Sans"/>
          <w:sz w:val="22"/>
          <w:szCs w:val="22"/>
        </w:rPr>
        <w:t xml:space="preserve"> </w:t>
      </w:r>
      <w:r w:rsidRPr="00CB6371">
        <w:rPr>
          <w:rFonts w:ascii="Work Sans" w:eastAsia="DengXian Light" w:hAnsi="Work Sans"/>
          <w:sz w:val="22"/>
          <w:szCs w:val="22"/>
        </w:rPr>
        <w:t>Ministerio de Transporte y la Agencia Nacional de Infraestructura se informó que no se recibieron observaciones dentro del término establecido para tal fin.</w:t>
      </w:r>
    </w:p>
    <w:p w14:paraId="08E758CA" w14:textId="77777777" w:rsidR="00DA4277" w:rsidRPr="00CB6371" w:rsidRDefault="00DA4277" w:rsidP="00F60F1B">
      <w:pPr>
        <w:pStyle w:val="Standard"/>
        <w:autoSpaceDE w:val="0"/>
        <w:jc w:val="both"/>
        <w:rPr>
          <w:rFonts w:ascii="Work Sans" w:eastAsia="DengXian Light" w:hAnsi="Work Sans"/>
          <w:sz w:val="22"/>
          <w:szCs w:val="22"/>
        </w:rPr>
      </w:pPr>
    </w:p>
    <w:p w14:paraId="2E45EC84" w14:textId="1D82F830" w:rsidR="00DA4277" w:rsidRPr="00CB6371" w:rsidRDefault="00DA4277" w:rsidP="00F60F1B">
      <w:pPr>
        <w:pStyle w:val="Standard"/>
        <w:autoSpaceDE w:val="0"/>
        <w:jc w:val="both"/>
        <w:rPr>
          <w:rFonts w:ascii="Work Sans" w:eastAsia="DengXian Light" w:hAnsi="Work Sans"/>
          <w:sz w:val="22"/>
          <w:szCs w:val="22"/>
        </w:rPr>
      </w:pPr>
      <w:r w:rsidRPr="00CB6371">
        <w:rPr>
          <w:rFonts w:ascii="Work Sans" w:eastAsia="DengXian Light" w:hAnsi="Work Sans"/>
          <w:sz w:val="22"/>
          <w:szCs w:val="22"/>
        </w:rPr>
        <w:t>Que</w:t>
      </w:r>
      <w:r w:rsidR="00387B6B" w:rsidRPr="00CB6371">
        <w:rPr>
          <w:rFonts w:ascii="Work Sans" w:eastAsia="DengXian Light" w:hAnsi="Work Sans"/>
          <w:sz w:val="22"/>
          <w:szCs w:val="22"/>
        </w:rPr>
        <w:t xml:space="preserve"> la </w:t>
      </w:r>
      <w:r w:rsidR="00DD0051" w:rsidRPr="00CB6371">
        <w:rPr>
          <w:rFonts w:ascii="Work Sans" w:eastAsia="DengXian Light" w:hAnsi="Work Sans"/>
          <w:sz w:val="22"/>
          <w:szCs w:val="22"/>
        </w:rPr>
        <w:t>Oficina Asesora Jurídica</w:t>
      </w:r>
      <w:r w:rsidR="00387B6B" w:rsidRPr="00CB6371">
        <w:rPr>
          <w:rFonts w:ascii="Work Sans" w:eastAsia="DengXian Light" w:hAnsi="Work Sans"/>
          <w:sz w:val="22"/>
          <w:szCs w:val="22"/>
        </w:rPr>
        <w:t xml:space="preserve"> </w:t>
      </w:r>
      <w:r w:rsidR="00E8398F">
        <w:rPr>
          <w:rFonts w:ascii="Work Sans" w:eastAsia="DengXian Light" w:hAnsi="Work Sans"/>
          <w:sz w:val="22"/>
          <w:szCs w:val="22"/>
        </w:rPr>
        <w:t xml:space="preserve">del Ministerio de Transporte </w:t>
      </w:r>
      <w:r w:rsidRPr="00CB6371">
        <w:rPr>
          <w:rFonts w:ascii="Work Sans" w:eastAsia="DengXian Light" w:hAnsi="Work Sans"/>
          <w:sz w:val="22"/>
          <w:szCs w:val="22"/>
        </w:rPr>
        <w:t>conservará los documentos asociados al proceso de divulgación y participación ciudadana incluidos los cronogramas, actas, comentarios, grabaciones e informes que evidencien la publicidad del proyecto y la participación de los ciudadanos y grupos de interés, así como los estudios, las observaciones presentadas frente al presente acto administrativo y las respuestas dadas. Todo ello en concordancia con las políticas de gestión documental y de archivo de la entidad.</w:t>
      </w:r>
    </w:p>
    <w:p w14:paraId="4B8F4118" w14:textId="4E6CD351" w:rsidR="00D56FEE" w:rsidRDefault="00D56FEE" w:rsidP="00F60F1B">
      <w:pPr>
        <w:pStyle w:val="Standard"/>
        <w:autoSpaceDE w:val="0"/>
        <w:jc w:val="both"/>
        <w:rPr>
          <w:rFonts w:ascii="Work Sans" w:eastAsia="DengXian Light" w:hAnsi="Work Sans"/>
          <w:sz w:val="22"/>
          <w:szCs w:val="22"/>
        </w:rPr>
      </w:pPr>
    </w:p>
    <w:p w14:paraId="3FF3B712" w14:textId="77777777" w:rsidR="00E8099B" w:rsidRPr="00CB6371" w:rsidRDefault="00E8099B" w:rsidP="00F60F1B">
      <w:pPr>
        <w:pStyle w:val="Standard"/>
        <w:autoSpaceDE w:val="0"/>
        <w:jc w:val="both"/>
        <w:rPr>
          <w:rFonts w:ascii="Work Sans" w:eastAsia="DengXian Light" w:hAnsi="Work Sans"/>
          <w:sz w:val="22"/>
          <w:szCs w:val="22"/>
        </w:rPr>
      </w:pPr>
    </w:p>
    <w:p w14:paraId="51C117F3" w14:textId="77777777" w:rsidR="003E00D9" w:rsidRPr="00CB6371" w:rsidRDefault="003E00D9" w:rsidP="00F60F1B">
      <w:pPr>
        <w:pStyle w:val="Standard"/>
        <w:autoSpaceDE w:val="0"/>
        <w:jc w:val="both"/>
        <w:rPr>
          <w:rFonts w:ascii="Work Sans" w:eastAsia="DengXian Light" w:hAnsi="Work Sans" w:cs="Arial"/>
          <w:sz w:val="22"/>
          <w:szCs w:val="22"/>
        </w:rPr>
      </w:pPr>
      <w:r w:rsidRPr="00CB6371">
        <w:rPr>
          <w:rFonts w:ascii="Work Sans" w:eastAsia="DengXian Light" w:hAnsi="Work Sans" w:cs="Arial"/>
          <w:sz w:val="22"/>
          <w:szCs w:val="22"/>
        </w:rPr>
        <w:lastRenderedPageBreak/>
        <w:t>En mérito de lo expuesto,</w:t>
      </w:r>
    </w:p>
    <w:p w14:paraId="77C0A422" w14:textId="77777777" w:rsidR="003E00D9" w:rsidRPr="00F60F1B" w:rsidRDefault="003E00D9" w:rsidP="00F60F1B">
      <w:pPr>
        <w:pStyle w:val="Standard"/>
        <w:autoSpaceDE w:val="0"/>
        <w:jc w:val="center"/>
        <w:rPr>
          <w:rFonts w:ascii="Work Sans" w:eastAsia="DengXian Light" w:hAnsi="Work Sans" w:cs="Arial"/>
          <w:b/>
          <w:sz w:val="22"/>
          <w:szCs w:val="22"/>
        </w:rPr>
      </w:pPr>
    </w:p>
    <w:p w14:paraId="3465AAE8" w14:textId="1D8FC375" w:rsidR="00351E5D" w:rsidRPr="00F60F1B" w:rsidRDefault="00E83376" w:rsidP="00F60F1B">
      <w:pPr>
        <w:pStyle w:val="Standard"/>
        <w:autoSpaceDE w:val="0"/>
        <w:jc w:val="center"/>
        <w:rPr>
          <w:rFonts w:ascii="Work Sans" w:eastAsia="DengXian Light" w:hAnsi="Work Sans" w:cs="Arial"/>
          <w:b/>
          <w:sz w:val="22"/>
          <w:szCs w:val="22"/>
        </w:rPr>
      </w:pPr>
      <w:r w:rsidRPr="00F60F1B">
        <w:rPr>
          <w:rFonts w:ascii="Work Sans" w:eastAsia="DengXian Light" w:hAnsi="Work Sans" w:cs="Arial"/>
          <w:b/>
          <w:sz w:val="22"/>
          <w:szCs w:val="22"/>
        </w:rPr>
        <w:t>RESUELVE</w:t>
      </w:r>
      <w:r w:rsidR="00546594">
        <w:rPr>
          <w:rFonts w:ascii="Work Sans" w:eastAsia="DengXian Light" w:hAnsi="Work Sans" w:cs="Arial"/>
          <w:b/>
          <w:sz w:val="22"/>
          <w:szCs w:val="22"/>
        </w:rPr>
        <w:t>:</w:t>
      </w:r>
    </w:p>
    <w:p w14:paraId="3B5A582E" w14:textId="77777777" w:rsidR="003E00D9" w:rsidRPr="00F60F1B" w:rsidRDefault="003E00D9" w:rsidP="00F60F1B">
      <w:pPr>
        <w:pStyle w:val="Standard"/>
        <w:autoSpaceDE w:val="0"/>
        <w:jc w:val="center"/>
        <w:rPr>
          <w:rFonts w:ascii="Work Sans" w:eastAsia="DengXian Light" w:hAnsi="Work Sans" w:cs="Arial"/>
          <w:b/>
          <w:sz w:val="22"/>
          <w:szCs w:val="22"/>
        </w:rPr>
      </w:pPr>
    </w:p>
    <w:p w14:paraId="404892FD" w14:textId="69EA0F93" w:rsidR="00664796" w:rsidRPr="000C1BAD" w:rsidRDefault="00611BAA" w:rsidP="00664796">
      <w:pPr>
        <w:widowControl/>
        <w:suppressAutoHyphens w:val="0"/>
        <w:ind w:right="-1"/>
        <w:jc w:val="both"/>
        <w:rPr>
          <w:rFonts w:ascii="Work Sans" w:hAnsi="Work Sans"/>
          <w:bCs/>
          <w:iCs/>
          <w:sz w:val="22"/>
          <w:szCs w:val="22"/>
        </w:rPr>
      </w:pPr>
      <w:bookmarkStart w:id="2" w:name="_Hlk499306164"/>
      <w:r w:rsidRPr="000C1BAD">
        <w:rPr>
          <w:rFonts w:ascii="Work Sans" w:eastAsia="DengXian Light" w:hAnsi="Work Sans" w:cs="Arial"/>
          <w:b/>
          <w:bCs/>
          <w:sz w:val="22"/>
          <w:szCs w:val="22"/>
          <w:shd w:val="clear" w:color="auto" w:fill="FFFFFF"/>
        </w:rPr>
        <w:t xml:space="preserve">ARTÍCULO </w:t>
      </w:r>
      <w:r w:rsidR="00471DE9" w:rsidRPr="000C1BAD">
        <w:rPr>
          <w:rFonts w:ascii="Work Sans" w:eastAsia="DengXian Light" w:hAnsi="Work Sans" w:cs="Arial"/>
          <w:b/>
          <w:bCs/>
          <w:sz w:val="22"/>
          <w:szCs w:val="22"/>
          <w:shd w:val="clear" w:color="auto" w:fill="FFFFFF"/>
        </w:rPr>
        <w:t>PRIMERO. -</w:t>
      </w:r>
      <w:r w:rsidR="007A654F" w:rsidRPr="000C1BAD">
        <w:rPr>
          <w:rFonts w:ascii="Work Sans" w:eastAsia="DengXian Light" w:hAnsi="Work Sans"/>
          <w:b/>
          <w:sz w:val="22"/>
          <w:szCs w:val="22"/>
          <w:shd w:val="clear" w:color="auto" w:fill="FFFFFF"/>
        </w:rPr>
        <w:t xml:space="preserve"> </w:t>
      </w:r>
      <w:r w:rsidR="00664796" w:rsidRPr="000C1BAD">
        <w:rPr>
          <w:rFonts w:ascii="Work Sans" w:hAnsi="Work Sans"/>
          <w:bCs/>
          <w:iCs/>
          <w:sz w:val="22"/>
          <w:szCs w:val="22"/>
        </w:rPr>
        <w:t>Establecer las siguientes tarifas diferenciales para las categorías 1 y 2 a los vehículos que presten el servicio público de transporte colectivo de pasajeros en las estaciones de peaje Los Manguitos, Mata de Caña y Cedros: </w:t>
      </w:r>
    </w:p>
    <w:p w14:paraId="3B3BD1F2" w14:textId="77777777" w:rsidR="00664796" w:rsidRDefault="00664796" w:rsidP="00664796">
      <w:pPr>
        <w:pStyle w:val="paragraph"/>
        <w:spacing w:before="0" w:beforeAutospacing="0" w:after="0" w:afterAutospacing="0"/>
        <w:ind w:left="709"/>
        <w:jc w:val="both"/>
        <w:textAlignment w:val="baseline"/>
        <w:rPr>
          <w:rStyle w:val="eop"/>
          <w:rFonts w:ascii="Arial" w:hAnsi="Arial" w:cs="Arial"/>
          <w:sz w:val="22"/>
          <w:szCs w:val="22"/>
        </w:rPr>
      </w:pPr>
    </w:p>
    <w:tbl>
      <w:tblPr>
        <w:tblW w:w="7013" w:type="dxa"/>
        <w:jc w:val="center"/>
        <w:tblCellMar>
          <w:left w:w="10" w:type="dxa"/>
          <w:right w:w="10" w:type="dxa"/>
        </w:tblCellMar>
        <w:tblLook w:val="0000" w:firstRow="0" w:lastRow="0" w:firstColumn="0" w:lastColumn="0" w:noHBand="0" w:noVBand="0"/>
      </w:tblPr>
      <w:tblGrid>
        <w:gridCol w:w="2340"/>
        <w:gridCol w:w="2425"/>
        <w:gridCol w:w="2248"/>
      </w:tblGrid>
      <w:tr w:rsidR="00664796" w:rsidRPr="003579C3" w14:paraId="0F68DEBB" w14:textId="77777777" w:rsidTr="000C1BAD">
        <w:trPr>
          <w:trHeight w:val="47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00F2092F" w14:textId="77777777" w:rsidR="00664796" w:rsidRPr="000C1BAD" w:rsidRDefault="00664796" w:rsidP="000C1BAD">
            <w:pPr>
              <w:jc w:val="center"/>
              <w:rPr>
                <w:rFonts w:ascii="Work Sans" w:eastAsia="Times New Roman" w:hAnsi="Work Sans" w:cs="Arial"/>
                <w:b/>
                <w:bCs/>
                <w:sz w:val="20"/>
                <w:szCs w:val="20"/>
              </w:rPr>
            </w:pPr>
            <w:r w:rsidRPr="000C1BAD">
              <w:rPr>
                <w:rFonts w:ascii="Work Sans" w:eastAsia="Times New Roman" w:hAnsi="Work Sans" w:cs="Arial"/>
                <w:b/>
                <w:bCs/>
                <w:sz w:val="20"/>
                <w:szCs w:val="20"/>
              </w:rPr>
              <w:t>CATEGORÍAS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60570280" w14:textId="77777777" w:rsidR="00664796" w:rsidRPr="000C1BAD" w:rsidRDefault="00664796" w:rsidP="000C1BAD">
            <w:pPr>
              <w:jc w:val="center"/>
              <w:rPr>
                <w:rFonts w:ascii="Work Sans" w:eastAsia="Times New Roman" w:hAnsi="Work Sans" w:cs="Arial"/>
                <w:b/>
                <w:bCs/>
                <w:sz w:val="20"/>
                <w:szCs w:val="20"/>
              </w:rPr>
            </w:pPr>
            <w:r w:rsidRPr="000C1BAD">
              <w:rPr>
                <w:rFonts w:ascii="Work Sans" w:eastAsia="Times New Roman" w:hAnsi="Work Sans" w:cs="Arial"/>
                <w:b/>
                <w:bCs/>
                <w:sz w:val="20"/>
                <w:szCs w:val="20"/>
              </w:rPr>
              <w:t>DESCRIPCIÓN</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507CBB6" w14:textId="77777777" w:rsidR="00664796" w:rsidRPr="000C1BAD" w:rsidRDefault="00664796" w:rsidP="000C1BAD">
            <w:pPr>
              <w:jc w:val="center"/>
              <w:rPr>
                <w:rFonts w:ascii="Work Sans" w:eastAsia="Times New Roman" w:hAnsi="Work Sans" w:cs="Arial"/>
                <w:b/>
                <w:bCs/>
                <w:sz w:val="20"/>
                <w:szCs w:val="20"/>
              </w:rPr>
            </w:pPr>
            <w:r w:rsidRPr="000C1BAD">
              <w:rPr>
                <w:rFonts w:ascii="Work Sans" w:eastAsia="Times New Roman" w:hAnsi="Work Sans" w:cs="Arial"/>
                <w:b/>
                <w:bCs/>
                <w:sz w:val="20"/>
                <w:szCs w:val="20"/>
              </w:rPr>
              <w:t>TARIFA (2019)</w:t>
            </w:r>
          </w:p>
          <w:p w14:paraId="171EB094" w14:textId="77777777" w:rsidR="00664796" w:rsidRPr="000C1BAD" w:rsidRDefault="00664796" w:rsidP="000C1BAD">
            <w:pPr>
              <w:jc w:val="center"/>
              <w:rPr>
                <w:rFonts w:ascii="Work Sans" w:eastAsia="Times New Roman" w:hAnsi="Work Sans" w:cs="Arial"/>
                <w:b/>
                <w:bCs/>
                <w:sz w:val="20"/>
                <w:szCs w:val="20"/>
              </w:rPr>
            </w:pPr>
            <w:r w:rsidRPr="000C1BAD">
              <w:rPr>
                <w:rFonts w:ascii="Work Sans" w:eastAsia="Times New Roman" w:hAnsi="Work Sans" w:cs="Arial"/>
                <w:b/>
                <w:bCs/>
                <w:sz w:val="20"/>
                <w:szCs w:val="20"/>
              </w:rPr>
              <w:t>* No Incluye FOSEVI</w:t>
            </w:r>
          </w:p>
        </w:tc>
      </w:tr>
      <w:tr w:rsidR="00664796" w:rsidRPr="003579C3" w14:paraId="791A3E8F" w14:textId="77777777" w:rsidTr="000C1BAD">
        <w:trPr>
          <w:trHeight w:val="24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453571EB" w14:textId="77777777" w:rsidR="00664796" w:rsidRPr="000C1BAD" w:rsidRDefault="00664796" w:rsidP="000C1BAD">
            <w:pPr>
              <w:jc w:val="center"/>
              <w:rPr>
                <w:rFonts w:ascii="Work Sans" w:eastAsia="Times New Roman" w:hAnsi="Work Sans" w:cs="Arial"/>
                <w:sz w:val="20"/>
                <w:szCs w:val="20"/>
              </w:rPr>
            </w:pPr>
            <w:r w:rsidRPr="000C1BAD">
              <w:rPr>
                <w:rFonts w:ascii="Work Sans" w:eastAsia="Times New Roman" w:hAnsi="Work Sans" w:cs="Arial"/>
                <w:sz w:val="20"/>
                <w:szCs w:val="20"/>
              </w:rPr>
              <w:t>Categoría 1E</w:t>
            </w:r>
          </w:p>
          <w:p w14:paraId="2E6010E0" w14:textId="77777777" w:rsidR="00664796" w:rsidRPr="000C1BAD" w:rsidRDefault="00664796" w:rsidP="000C1BAD">
            <w:pPr>
              <w:jc w:val="center"/>
              <w:rPr>
                <w:rFonts w:ascii="Work Sans" w:eastAsia="Times New Roman" w:hAnsi="Work Sans" w:cs="Arial"/>
                <w:sz w:val="20"/>
                <w:szCs w:val="20"/>
              </w:rPr>
            </w:pPr>
            <w:r w:rsidRPr="000C1BAD">
              <w:rPr>
                <w:rFonts w:ascii="Work Sans" w:eastAsia="Times New Roman" w:hAnsi="Work Sans" w:cs="Arial"/>
                <w:sz w:val="20"/>
                <w:szCs w:val="20"/>
              </w:rPr>
              <w:t>(Servicio Público de Transporte Colectivo de Pasajeros)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3674264F" w14:textId="77777777" w:rsidR="00664796" w:rsidRPr="000C1BAD" w:rsidRDefault="00664796" w:rsidP="000C1BAD">
            <w:pPr>
              <w:jc w:val="center"/>
              <w:rPr>
                <w:rFonts w:ascii="Work Sans" w:eastAsia="Times New Roman" w:hAnsi="Work Sans" w:cs="Arial"/>
                <w:sz w:val="20"/>
                <w:szCs w:val="20"/>
              </w:rPr>
            </w:pPr>
            <w:r w:rsidRPr="000C1BAD">
              <w:rPr>
                <w:rFonts w:ascii="Work Sans" w:eastAsia="Times New Roman" w:hAnsi="Work Sans" w:cs="Arial"/>
                <w:sz w:val="20"/>
                <w:szCs w:val="20"/>
              </w:rPr>
              <w:t>Automóviles, camperos, camionetas, microbuses con ejes de llanta sencilla</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0EE82BD" w14:textId="77777777" w:rsidR="00664796" w:rsidRPr="000C1BAD" w:rsidRDefault="00664796" w:rsidP="000C1BAD">
            <w:pPr>
              <w:ind w:right="14"/>
              <w:jc w:val="center"/>
              <w:rPr>
                <w:rFonts w:ascii="Work Sans" w:eastAsia="Times New Roman" w:hAnsi="Work Sans" w:cs="Arial"/>
                <w:sz w:val="20"/>
                <w:szCs w:val="20"/>
              </w:rPr>
            </w:pPr>
            <w:r w:rsidRPr="000C1BAD">
              <w:rPr>
                <w:rFonts w:ascii="Work Sans" w:eastAsia="Times New Roman" w:hAnsi="Work Sans" w:cs="Arial"/>
                <w:sz w:val="20"/>
                <w:szCs w:val="20"/>
              </w:rPr>
              <w:t>$ 7.400</w:t>
            </w:r>
          </w:p>
        </w:tc>
      </w:tr>
      <w:tr w:rsidR="00664796" w:rsidRPr="003579C3" w14:paraId="3DBC4677" w14:textId="77777777" w:rsidTr="000C1BAD">
        <w:trPr>
          <w:trHeight w:val="24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7EDEF319" w14:textId="77777777" w:rsidR="00664796" w:rsidRPr="000C1BAD" w:rsidRDefault="00664796" w:rsidP="000C1BAD">
            <w:pPr>
              <w:jc w:val="center"/>
              <w:rPr>
                <w:rFonts w:ascii="Work Sans" w:eastAsia="Times New Roman" w:hAnsi="Work Sans" w:cs="Arial"/>
                <w:sz w:val="20"/>
                <w:szCs w:val="20"/>
              </w:rPr>
            </w:pPr>
            <w:r w:rsidRPr="000C1BAD">
              <w:rPr>
                <w:rFonts w:ascii="Work Sans" w:eastAsia="Times New Roman" w:hAnsi="Work Sans" w:cs="Arial"/>
                <w:sz w:val="20"/>
                <w:szCs w:val="20"/>
              </w:rPr>
              <w:t>Categoría 2E</w:t>
            </w:r>
          </w:p>
          <w:p w14:paraId="4A210FBA" w14:textId="77777777" w:rsidR="00664796" w:rsidRPr="000C1BAD" w:rsidRDefault="00664796" w:rsidP="000C1BAD">
            <w:pPr>
              <w:jc w:val="center"/>
              <w:rPr>
                <w:rFonts w:ascii="Work Sans" w:eastAsia="Times New Roman" w:hAnsi="Work Sans" w:cs="Arial"/>
                <w:sz w:val="20"/>
                <w:szCs w:val="20"/>
              </w:rPr>
            </w:pPr>
            <w:r w:rsidRPr="000C1BAD">
              <w:rPr>
                <w:rFonts w:ascii="Work Sans" w:eastAsia="Times New Roman" w:hAnsi="Work Sans" w:cs="Arial"/>
                <w:sz w:val="20"/>
                <w:szCs w:val="20"/>
              </w:rPr>
              <w:t>(Servicio Público de Transporte Colectivo de Pasajeros)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71651FF8" w14:textId="77777777" w:rsidR="00664796" w:rsidRPr="000C1BAD" w:rsidRDefault="00664796" w:rsidP="000C1BAD">
            <w:pPr>
              <w:jc w:val="center"/>
              <w:rPr>
                <w:rFonts w:ascii="Work Sans" w:eastAsia="Times New Roman" w:hAnsi="Work Sans" w:cs="Arial"/>
                <w:sz w:val="20"/>
                <w:szCs w:val="20"/>
              </w:rPr>
            </w:pPr>
            <w:r w:rsidRPr="000C1BAD">
              <w:rPr>
                <w:rFonts w:ascii="Work Sans" w:eastAsia="Times New Roman" w:hAnsi="Work Sans" w:cs="Arial"/>
                <w:sz w:val="20"/>
                <w:szCs w:val="20"/>
              </w:rPr>
              <w:t>Buses, busetas, microbuses con eje trasero de doble llanta</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4F885F49" w14:textId="77777777" w:rsidR="00664796" w:rsidRPr="000C1BAD" w:rsidRDefault="00664796" w:rsidP="000C1BAD">
            <w:pPr>
              <w:ind w:right="14"/>
              <w:jc w:val="center"/>
              <w:rPr>
                <w:rFonts w:ascii="Work Sans" w:eastAsia="Times New Roman" w:hAnsi="Work Sans" w:cs="Arial"/>
                <w:sz w:val="20"/>
                <w:szCs w:val="20"/>
              </w:rPr>
            </w:pPr>
            <w:r w:rsidRPr="000C1BAD">
              <w:rPr>
                <w:rFonts w:ascii="Work Sans" w:eastAsia="Times New Roman" w:hAnsi="Work Sans" w:cs="Arial"/>
                <w:sz w:val="20"/>
                <w:szCs w:val="20"/>
              </w:rPr>
              <w:t>$ 11.000</w:t>
            </w:r>
          </w:p>
        </w:tc>
      </w:tr>
    </w:tbl>
    <w:p w14:paraId="7AE81FFD" w14:textId="77777777" w:rsidR="00664796" w:rsidRPr="00F420FF" w:rsidRDefault="00664796" w:rsidP="00664796">
      <w:pPr>
        <w:pStyle w:val="Prrafodelista"/>
        <w:jc w:val="both"/>
        <w:rPr>
          <w:rFonts w:ascii="Arial" w:hAnsi="Arial" w:cs="Arial"/>
          <w:b/>
          <w:bCs/>
          <w:sz w:val="22"/>
          <w:szCs w:val="22"/>
        </w:rPr>
      </w:pPr>
    </w:p>
    <w:p w14:paraId="2A6C9CF1" w14:textId="5DD3BA98" w:rsidR="00471DE9" w:rsidRPr="00653A6B" w:rsidRDefault="00653A6B" w:rsidP="00815225">
      <w:pPr>
        <w:widowControl/>
        <w:suppressAutoHyphens w:val="0"/>
        <w:ind w:right="-1"/>
        <w:jc w:val="both"/>
        <w:rPr>
          <w:rFonts w:ascii="Work Sans" w:hAnsi="Work Sans"/>
          <w:bCs/>
          <w:iCs/>
          <w:sz w:val="22"/>
          <w:szCs w:val="22"/>
        </w:rPr>
      </w:pPr>
      <w:r w:rsidRPr="00137B86">
        <w:rPr>
          <w:rFonts w:ascii="Work Sans" w:hAnsi="Work Sans"/>
          <w:b/>
          <w:bCs/>
          <w:iCs/>
          <w:sz w:val="22"/>
          <w:szCs w:val="22"/>
        </w:rPr>
        <w:t>PARÁGRAFO PRIMERO:</w:t>
      </w:r>
      <w:r w:rsidRPr="00653A6B">
        <w:rPr>
          <w:rFonts w:ascii="Work Sans" w:hAnsi="Work Sans"/>
          <w:bCs/>
          <w:iCs/>
          <w:sz w:val="22"/>
          <w:szCs w:val="22"/>
        </w:rPr>
        <w:t xml:space="preserve"> </w:t>
      </w:r>
      <w:r w:rsidR="00471DE9" w:rsidRPr="00653A6B">
        <w:rPr>
          <w:rFonts w:ascii="Work Sans" w:hAnsi="Work Sans"/>
          <w:bCs/>
          <w:iCs/>
          <w:sz w:val="22"/>
          <w:szCs w:val="22"/>
        </w:rPr>
        <w:t xml:space="preserve">La tarifa de peaje fijada en el presente </w:t>
      </w:r>
      <w:r>
        <w:rPr>
          <w:rFonts w:ascii="Work Sans" w:hAnsi="Work Sans"/>
          <w:bCs/>
          <w:iCs/>
          <w:sz w:val="22"/>
          <w:szCs w:val="22"/>
        </w:rPr>
        <w:t>artículo</w:t>
      </w:r>
      <w:r w:rsidR="00471DE9" w:rsidRPr="00653A6B">
        <w:rPr>
          <w:rFonts w:ascii="Work Sans" w:hAnsi="Work Sans"/>
          <w:bCs/>
          <w:iCs/>
          <w:sz w:val="22"/>
          <w:szCs w:val="22"/>
        </w:rPr>
        <w:t xml:space="preserve"> no incluye el valor correspondiente al FOSEVI. En todo caso, si el FOSEVI se llegare a incrementar, dicho incremento se deberá adicionar a esta tarifa en el momento del cobro. </w:t>
      </w:r>
    </w:p>
    <w:p w14:paraId="5BFC8E7A" w14:textId="59AAFE8E" w:rsidR="00C92695" w:rsidRDefault="00C92695" w:rsidP="00815225">
      <w:pPr>
        <w:widowControl/>
        <w:suppressAutoHyphens w:val="0"/>
        <w:ind w:right="-1"/>
        <w:jc w:val="both"/>
        <w:rPr>
          <w:rFonts w:ascii="Work Sans" w:eastAsia="Times New Roman" w:hAnsi="Work Sans" w:cs="Courier New"/>
          <w:i/>
          <w:sz w:val="22"/>
          <w:szCs w:val="22"/>
          <w:lang w:bidi="ar-SA"/>
        </w:rPr>
      </w:pPr>
    </w:p>
    <w:p w14:paraId="2B7960EB" w14:textId="0A6372CC" w:rsidR="00E0058E" w:rsidRPr="00653A6B" w:rsidRDefault="00653A6B" w:rsidP="00815225">
      <w:pPr>
        <w:widowControl/>
        <w:suppressAutoHyphens w:val="0"/>
        <w:ind w:right="-1"/>
        <w:jc w:val="both"/>
        <w:rPr>
          <w:rFonts w:ascii="Work Sans" w:eastAsia="Times New Roman" w:hAnsi="Work Sans" w:cs="Courier New"/>
          <w:sz w:val="22"/>
          <w:szCs w:val="22"/>
          <w:lang w:bidi="ar-SA"/>
        </w:rPr>
      </w:pPr>
      <w:r w:rsidRPr="00137B86">
        <w:rPr>
          <w:rFonts w:ascii="Work Sans" w:hAnsi="Work Sans"/>
          <w:b/>
          <w:bCs/>
          <w:iCs/>
          <w:sz w:val="22"/>
          <w:szCs w:val="22"/>
        </w:rPr>
        <w:t>PARÁGRAFO SEGUNDO:</w:t>
      </w:r>
      <w:r>
        <w:rPr>
          <w:rFonts w:ascii="Work Sans" w:hAnsi="Work Sans"/>
          <w:bCs/>
          <w:iCs/>
          <w:sz w:val="22"/>
          <w:szCs w:val="22"/>
        </w:rPr>
        <w:t xml:space="preserve"> </w:t>
      </w:r>
      <w:r w:rsidR="00AC0E01" w:rsidRPr="00AC0E01">
        <w:rPr>
          <w:rFonts w:ascii="Work Sans" w:eastAsia="Times New Roman" w:hAnsi="Work Sans" w:cs="Courier New"/>
          <w:sz w:val="22"/>
          <w:szCs w:val="22"/>
          <w:lang w:bidi="ar-SA"/>
        </w:rPr>
        <w:t xml:space="preserve">Cinco (5) días hábiles después de publicada la presente Resolución, la tarifa de peaje fijada en el presente artículo para las categorías </w:t>
      </w:r>
      <w:r w:rsidR="00AC0E01" w:rsidRPr="00E44ED4">
        <w:rPr>
          <w:rFonts w:ascii="Work Sans" w:eastAsia="Times New Roman" w:hAnsi="Work Sans" w:cs="Courier New"/>
          <w:sz w:val="22"/>
          <w:szCs w:val="22"/>
          <w:lang w:bidi="ar-SA"/>
        </w:rPr>
        <w:t xml:space="preserve">1E y </w:t>
      </w:r>
      <w:r w:rsidR="00E44ED4" w:rsidRPr="00E44ED4">
        <w:rPr>
          <w:rFonts w:ascii="Work Sans" w:eastAsia="Times New Roman" w:hAnsi="Work Sans" w:cs="Courier New"/>
          <w:sz w:val="22"/>
          <w:szCs w:val="22"/>
          <w:lang w:bidi="ar-SA"/>
        </w:rPr>
        <w:t>2</w:t>
      </w:r>
      <w:r w:rsidR="00AC0E01" w:rsidRPr="00E44ED4">
        <w:rPr>
          <w:rFonts w:ascii="Work Sans" w:eastAsia="Times New Roman" w:hAnsi="Work Sans" w:cs="Courier New"/>
          <w:sz w:val="22"/>
          <w:szCs w:val="22"/>
          <w:lang w:bidi="ar-SA"/>
        </w:rPr>
        <w:t>E</w:t>
      </w:r>
      <w:r w:rsidR="00AC0E01" w:rsidRPr="00AC0E01">
        <w:rPr>
          <w:rFonts w:ascii="Work Sans" w:eastAsia="Times New Roman" w:hAnsi="Work Sans" w:cs="Courier New"/>
          <w:sz w:val="22"/>
          <w:szCs w:val="22"/>
          <w:lang w:bidi="ar-SA"/>
        </w:rPr>
        <w:t xml:space="preserve"> regirá para el año 2019 y será actualizada anualmente junto con las demás tarifas, sin necesidad de acto administrativo, teniendo en cuenta los plazos y la fórmula de incremento prevista en el Contrato de Concesión No. 016 de 2015.  </w:t>
      </w:r>
    </w:p>
    <w:p w14:paraId="2AC4A94E" w14:textId="77777777" w:rsidR="00E0058E" w:rsidRDefault="00E0058E" w:rsidP="00815225">
      <w:pPr>
        <w:widowControl/>
        <w:suppressAutoHyphens w:val="0"/>
        <w:ind w:right="-1"/>
        <w:jc w:val="both"/>
        <w:rPr>
          <w:rFonts w:ascii="Work Sans" w:eastAsia="Times New Roman" w:hAnsi="Work Sans" w:cs="Courier New"/>
          <w:i/>
          <w:sz w:val="22"/>
          <w:szCs w:val="22"/>
          <w:lang w:bidi="ar-SA"/>
        </w:rPr>
      </w:pPr>
    </w:p>
    <w:p w14:paraId="2BD6BA90" w14:textId="38CF53CD" w:rsidR="00471DE9" w:rsidRPr="00137B86" w:rsidRDefault="00137B86" w:rsidP="00815225">
      <w:pPr>
        <w:widowControl/>
        <w:suppressAutoHyphens w:val="0"/>
        <w:ind w:right="-1"/>
        <w:jc w:val="both"/>
        <w:rPr>
          <w:rFonts w:ascii="Work Sans" w:eastAsia="Times New Roman" w:hAnsi="Work Sans" w:cs="Courier New"/>
          <w:sz w:val="22"/>
          <w:szCs w:val="22"/>
          <w:lang w:bidi="ar-SA"/>
        </w:rPr>
      </w:pPr>
      <w:r w:rsidRPr="00137B86">
        <w:rPr>
          <w:rFonts w:ascii="Work Sans" w:eastAsia="Times New Roman" w:hAnsi="Work Sans" w:cs="Courier New"/>
          <w:b/>
          <w:sz w:val="22"/>
          <w:szCs w:val="22"/>
          <w:lang w:bidi="ar-SA"/>
        </w:rPr>
        <w:t>PARÁGRAFO TERCERO:</w:t>
      </w:r>
      <w:r>
        <w:rPr>
          <w:rFonts w:ascii="Work Sans" w:eastAsia="Times New Roman" w:hAnsi="Work Sans" w:cs="Courier New"/>
          <w:sz w:val="22"/>
          <w:szCs w:val="22"/>
          <w:lang w:bidi="ar-SA"/>
        </w:rPr>
        <w:t xml:space="preserve"> </w:t>
      </w:r>
      <w:r w:rsidR="00471DE9" w:rsidRPr="00FC079F">
        <w:rPr>
          <w:rFonts w:ascii="Work Sans" w:eastAsia="Times New Roman" w:hAnsi="Work Sans" w:cs="Courier New"/>
          <w:sz w:val="22"/>
          <w:szCs w:val="22"/>
          <w:lang w:bidi="ar-SA"/>
        </w:rPr>
        <w:t xml:space="preserve">Estas tarifas tendrán vigencia hasta el </w:t>
      </w:r>
      <w:r w:rsidR="00FB6364" w:rsidRPr="00FC079F">
        <w:rPr>
          <w:rFonts w:ascii="Work Sans" w:eastAsia="Times New Roman" w:hAnsi="Work Sans" w:cs="Courier New"/>
          <w:sz w:val="22"/>
          <w:szCs w:val="22"/>
          <w:lang w:bidi="ar-SA"/>
        </w:rPr>
        <w:t>Treinta</w:t>
      </w:r>
      <w:r w:rsidR="0090671F" w:rsidRPr="00FC079F">
        <w:rPr>
          <w:rFonts w:ascii="Work Sans" w:eastAsia="Times New Roman" w:hAnsi="Work Sans" w:cs="Courier New"/>
          <w:sz w:val="22"/>
          <w:szCs w:val="22"/>
          <w:lang w:bidi="ar-SA"/>
        </w:rPr>
        <w:t xml:space="preserve"> y uno </w:t>
      </w:r>
      <w:r w:rsidR="00471DE9" w:rsidRPr="00FC079F">
        <w:rPr>
          <w:rFonts w:ascii="Work Sans" w:eastAsia="Times New Roman" w:hAnsi="Work Sans" w:cs="Courier New"/>
          <w:sz w:val="22"/>
          <w:szCs w:val="22"/>
          <w:lang w:bidi="ar-SA"/>
        </w:rPr>
        <w:t>(</w:t>
      </w:r>
      <w:r w:rsidR="0090671F" w:rsidRPr="00FC079F">
        <w:rPr>
          <w:rFonts w:ascii="Work Sans" w:eastAsia="Times New Roman" w:hAnsi="Work Sans" w:cs="Courier New"/>
          <w:sz w:val="22"/>
          <w:szCs w:val="22"/>
          <w:lang w:bidi="ar-SA"/>
        </w:rPr>
        <w:t>31</w:t>
      </w:r>
      <w:r w:rsidR="00471DE9" w:rsidRPr="00FC079F">
        <w:rPr>
          <w:rFonts w:ascii="Work Sans" w:eastAsia="Times New Roman" w:hAnsi="Work Sans" w:cs="Courier New"/>
          <w:sz w:val="22"/>
          <w:szCs w:val="22"/>
          <w:lang w:bidi="ar-SA"/>
        </w:rPr>
        <w:t xml:space="preserve">) de </w:t>
      </w:r>
      <w:r w:rsidR="0090671F" w:rsidRPr="00FC079F">
        <w:rPr>
          <w:rFonts w:ascii="Work Sans" w:eastAsia="Times New Roman" w:hAnsi="Work Sans" w:cs="Courier New"/>
          <w:sz w:val="22"/>
          <w:szCs w:val="22"/>
          <w:lang w:bidi="ar-SA"/>
        </w:rPr>
        <w:t>diciembre</w:t>
      </w:r>
      <w:r w:rsidR="00471DE9" w:rsidRPr="00FC079F">
        <w:rPr>
          <w:rFonts w:ascii="Work Sans" w:eastAsia="Times New Roman" w:hAnsi="Work Sans" w:cs="Courier New"/>
          <w:sz w:val="22"/>
          <w:szCs w:val="22"/>
          <w:lang w:bidi="ar-SA"/>
        </w:rPr>
        <w:t xml:space="preserve"> de 20</w:t>
      </w:r>
      <w:r w:rsidR="004269EE" w:rsidRPr="00FC079F">
        <w:rPr>
          <w:rFonts w:ascii="Work Sans" w:eastAsia="Times New Roman" w:hAnsi="Work Sans" w:cs="Courier New"/>
          <w:sz w:val="22"/>
          <w:szCs w:val="22"/>
          <w:lang w:bidi="ar-SA"/>
        </w:rPr>
        <w:t>22</w:t>
      </w:r>
      <w:r w:rsidR="00512EF4" w:rsidRPr="00FC079F">
        <w:rPr>
          <w:rFonts w:ascii="Work Sans" w:eastAsia="Times New Roman" w:hAnsi="Work Sans" w:cs="Courier New"/>
          <w:sz w:val="22"/>
          <w:szCs w:val="22"/>
          <w:lang w:bidi="ar-SA"/>
        </w:rPr>
        <w:t>.</w:t>
      </w:r>
    </w:p>
    <w:p w14:paraId="5FD198E0" w14:textId="0374CAE5" w:rsidR="00E73380" w:rsidRDefault="00E73380" w:rsidP="00815225">
      <w:pPr>
        <w:widowControl/>
        <w:suppressAutoHyphens w:val="0"/>
        <w:ind w:right="-1"/>
        <w:jc w:val="both"/>
        <w:rPr>
          <w:rFonts w:ascii="Work Sans" w:eastAsia="Times New Roman" w:hAnsi="Work Sans" w:cs="Courier New"/>
          <w:i/>
          <w:sz w:val="22"/>
          <w:szCs w:val="22"/>
          <w:lang w:bidi="ar-SA"/>
        </w:rPr>
      </w:pPr>
    </w:p>
    <w:p w14:paraId="0894B9D8" w14:textId="6D140272" w:rsidR="000C1BAD" w:rsidRPr="00137B86" w:rsidRDefault="000C1BAD" w:rsidP="000C1BAD">
      <w:pPr>
        <w:widowControl/>
        <w:suppressAutoHyphens w:val="0"/>
        <w:ind w:right="-1"/>
        <w:jc w:val="both"/>
        <w:rPr>
          <w:rFonts w:ascii="Work Sans" w:hAnsi="Work Sans"/>
          <w:sz w:val="22"/>
          <w:szCs w:val="22"/>
        </w:rPr>
      </w:pPr>
      <w:r w:rsidRPr="000C1BAD">
        <w:rPr>
          <w:rFonts w:ascii="Work Sans" w:eastAsia="Times New Roman" w:hAnsi="Work Sans" w:cs="Courier New"/>
          <w:b/>
          <w:bCs/>
          <w:sz w:val="22"/>
          <w:szCs w:val="22"/>
          <w:lang w:bidi="ar-SA"/>
        </w:rPr>
        <w:t>ARTICULO SEGUNDO</w:t>
      </w:r>
      <w:r>
        <w:rPr>
          <w:rFonts w:ascii="Work Sans" w:eastAsia="Times New Roman" w:hAnsi="Work Sans" w:cs="Courier New"/>
          <w:b/>
          <w:bCs/>
          <w:sz w:val="22"/>
          <w:szCs w:val="22"/>
          <w:lang w:bidi="ar-SA"/>
        </w:rPr>
        <w:t xml:space="preserve">. – </w:t>
      </w:r>
      <w:r w:rsidRPr="00137B86">
        <w:rPr>
          <w:rFonts w:ascii="Work Sans" w:hAnsi="Work Sans"/>
          <w:sz w:val="22"/>
          <w:szCs w:val="22"/>
        </w:rPr>
        <w:t xml:space="preserve">Los </w:t>
      </w:r>
      <w:r>
        <w:rPr>
          <w:rFonts w:ascii="Work Sans" w:hAnsi="Work Sans"/>
          <w:sz w:val="22"/>
          <w:szCs w:val="22"/>
        </w:rPr>
        <w:t>pasos otorgados</w:t>
      </w:r>
      <w:r w:rsidRPr="00137B86">
        <w:rPr>
          <w:rFonts w:ascii="Work Sans" w:hAnsi="Work Sans"/>
          <w:sz w:val="22"/>
          <w:szCs w:val="22"/>
        </w:rPr>
        <w:t xml:space="preserve"> a cada categoría para el beneficio de tarifa diferencial, en </w:t>
      </w:r>
      <w:r>
        <w:rPr>
          <w:rFonts w:ascii="Work Sans" w:hAnsi="Work Sans"/>
          <w:sz w:val="22"/>
          <w:szCs w:val="22"/>
        </w:rPr>
        <w:t>las estaciones de Peaje</w:t>
      </w:r>
      <w:r w:rsidRPr="00137B86">
        <w:rPr>
          <w:rFonts w:ascii="Work Sans" w:hAnsi="Work Sans"/>
          <w:sz w:val="22"/>
          <w:szCs w:val="22"/>
        </w:rPr>
        <w:t xml:space="preserve"> </w:t>
      </w:r>
      <w:r w:rsidRPr="000C1BAD">
        <w:rPr>
          <w:rFonts w:ascii="Work Sans" w:hAnsi="Work Sans"/>
          <w:sz w:val="22"/>
          <w:szCs w:val="22"/>
        </w:rPr>
        <w:t>Los Manguitos, Mata de Caña y Cedros</w:t>
      </w:r>
      <w:r>
        <w:rPr>
          <w:rFonts w:ascii="Work Sans" w:hAnsi="Work Sans"/>
          <w:sz w:val="22"/>
          <w:szCs w:val="22"/>
        </w:rPr>
        <w:t>,</w:t>
      </w:r>
      <w:r w:rsidRPr="000C1BAD">
        <w:rPr>
          <w:rFonts w:ascii="Work Sans" w:hAnsi="Work Sans"/>
          <w:sz w:val="22"/>
          <w:szCs w:val="22"/>
        </w:rPr>
        <w:t xml:space="preserve"> </w:t>
      </w:r>
      <w:r w:rsidRPr="00137B86">
        <w:rPr>
          <w:rFonts w:ascii="Work Sans" w:hAnsi="Work Sans"/>
          <w:sz w:val="22"/>
          <w:szCs w:val="22"/>
        </w:rPr>
        <w:t>serán</w:t>
      </w:r>
      <w:r>
        <w:rPr>
          <w:rFonts w:ascii="Work Sans" w:hAnsi="Work Sans"/>
          <w:sz w:val="22"/>
          <w:szCs w:val="22"/>
        </w:rPr>
        <w:t xml:space="preserve"> los siguientes</w:t>
      </w:r>
      <w:r w:rsidRPr="00137B86">
        <w:rPr>
          <w:rFonts w:ascii="Work Sans" w:hAnsi="Work Sans"/>
          <w:sz w:val="22"/>
          <w:szCs w:val="22"/>
        </w:rPr>
        <w:t>:</w:t>
      </w:r>
    </w:p>
    <w:p w14:paraId="4CAA3F87" w14:textId="77777777" w:rsidR="000C1BAD" w:rsidRPr="008F4517" w:rsidRDefault="000C1BAD" w:rsidP="000C1BAD">
      <w:pPr>
        <w:suppressAutoHyphens w:val="0"/>
        <w:ind w:right="-1"/>
        <w:jc w:val="both"/>
        <w:rPr>
          <w:rFonts w:ascii="Work Sans" w:hAnsi="Work Sans"/>
          <w:i/>
          <w:sz w:val="22"/>
          <w:szCs w:val="22"/>
        </w:rPr>
      </w:pPr>
    </w:p>
    <w:tbl>
      <w:tblPr>
        <w:tblW w:w="6380" w:type="dxa"/>
        <w:jc w:val="center"/>
        <w:tblCellMar>
          <w:top w:w="7" w:type="dxa"/>
          <w:left w:w="106" w:type="dxa"/>
          <w:right w:w="93" w:type="dxa"/>
        </w:tblCellMar>
        <w:tblLook w:val="04A0" w:firstRow="1" w:lastRow="0" w:firstColumn="1" w:lastColumn="0" w:noHBand="0" w:noVBand="1"/>
      </w:tblPr>
      <w:tblGrid>
        <w:gridCol w:w="2416"/>
        <w:gridCol w:w="2029"/>
        <w:gridCol w:w="1935"/>
      </w:tblGrid>
      <w:tr w:rsidR="000C1BAD" w:rsidRPr="00BD4C47" w14:paraId="1CCC4697" w14:textId="77777777" w:rsidTr="000C1BAD">
        <w:trPr>
          <w:trHeight w:val="258"/>
          <w:jc w:val="center"/>
        </w:trPr>
        <w:tc>
          <w:tcPr>
            <w:tcW w:w="2416"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67E0AA40" w14:textId="2F6BDCC2" w:rsidR="000C1BAD" w:rsidRPr="000C1BAD" w:rsidRDefault="000C1BAD" w:rsidP="000C1BAD">
            <w:pPr>
              <w:jc w:val="center"/>
              <w:rPr>
                <w:rFonts w:ascii="Work Sans" w:eastAsia="Times New Roman" w:hAnsi="Work Sans" w:cs="Arial"/>
                <w:b/>
                <w:bCs/>
                <w:sz w:val="20"/>
                <w:szCs w:val="20"/>
              </w:rPr>
            </w:pPr>
            <w:r w:rsidRPr="000C1BAD">
              <w:rPr>
                <w:rFonts w:ascii="Work Sans" w:eastAsia="Times New Roman" w:hAnsi="Work Sans" w:cs="Arial"/>
                <w:b/>
                <w:bCs/>
                <w:sz w:val="20"/>
                <w:szCs w:val="20"/>
              </w:rPr>
              <w:t>ESTACIÓN DE PEAJE</w:t>
            </w:r>
          </w:p>
        </w:tc>
        <w:tc>
          <w:tcPr>
            <w:tcW w:w="3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69470" w14:textId="238DBC3C" w:rsidR="000C1BAD" w:rsidRPr="000C1BAD" w:rsidRDefault="000C1BAD" w:rsidP="000C1BAD">
            <w:pPr>
              <w:jc w:val="center"/>
              <w:rPr>
                <w:rFonts w:ascii="Work Sans" w:eastAsia="Times New Roman" w:hAnsi="Work Sans" w:cs="Arial"/>
                <w:b/>
                <w:bCs/>
                <w:sz w:val="20"/>
                <w:szCs w:val="20"/>
              </w:rPr>
            </w:pPr>
            <w:r w:rsidRPr="000C1BAD">
              <w:rPr>
                <w:rFonts w:ascii="Work Sans" w:eastAsia="Times New Roman" w:hAnsi="Work Sans" w:cs="Arial"/>
                <w:b/>
                <w:bCs/>
                <w:sz w:val="20"/>
                <w:szCs w:val="20"/>
              </w:rPr>
              <w:t>PASOS DIARIOS</w:t>
            </w:r>
          </w:p>
        </w:tc>
      </w:tr>
      <w:tr w:rsidR="000C1BAD" w:rsidRPr="00BD4C47" w14:paraId="1C44C759" w14:textId="77777777" w:rsidTr="000C1BAD">
        <w:trPr>
          <w:trHeight w:val="258"/>
          <w:jc w:val="center"/>
        </w:trPr>
        <w:tc>
          <w:tcPr>
            <w:tcW w:w="2416"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D2C48FF" w14:textId="77777777" w:rsidR="000C1BAD" w:rsidRPr="000C1BAD" w:rsidRDefault="000C1BAD" w:rsidP="000C1BAD">
            <w:pPr>
              <w:jc w:val="center"/>
              <w:rPr>
                <w:rFonts w:ascii="Work Sans" w:eastAsia="Times New Roman" w:hAnsi="Work Sans" w:cs="Arial"/>
                <w:b/>
                <w:bCs/>
                <w:sz w:val="20"/>
                <w:szCs w:val="20"/>
              </w:rPr>
            </w:pP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EA37B" w14:textId="605EAE62" w:rsidR="000C1BAD" w:rsidRPr="000C1BAD" w:rsidRDefault="000C1BAD" w:rsidP="000C1BAD">
            <w:pPr>
              <w:jc w:val="center"/>
              <w:rPr>
                <w:rFonts w:ascii="Work Sans" w:eastAsia="Times New Roman" w:hAnsi="Work Sans" w:cs="Arial"/>
                <w:b/>
                <w:bCs/>
                <w:sz w:val="20"/>
                <w:szCs w:val="20"/>
              </w:rPr>
            </w:pPr>
            <w:r w:rsidRPr="000C1BAD">
              <w:rPr>
                <w:rFonts w:ascii="Work Sans" w:eastAsia="Times New Roman" w:hAnsi="Work Sans" w:cs="Arial"/>
                <w:b/>
                <w:bCs/>
                <w:sz w:val="20"/>
                <w:szCs w:val="20"/>
              </w:rPr>
              <w:t>CATEGORÍAS 1E</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39B3B" w14:textId="3624C641" w:rsidR="000C1BAD" w:rsidRPr="000C1BAD" w:rsidRDefault="000C1BAD" w:rsidP="000C1BAD">
            <w:pPr>
              <w:jc w:val="center"/>
              <w:rPr>
                <w:rFonts w:ascii="Work Sans" w:eastAsia="Times New Roman" w:hAnsi="Work Sans" w:cs="Arial"/>
                <w:b/>
                <w:bCs/>
                <w:sz w:val="20"/>
                <w:szCs w:val="20"/>
              </w:rPr>
            </w:pPr>
            <w:r w:rsidRPr="000C1BAD">
              <w:rPr>
                <w:rFonts w:ascii="Work Sans" w:eastAsia="Times New Roman" w:hAnsi="Work Sans" w:cs="Arial"/>
                <w:b/>
                <w:bCs/>
                <w:sz w:val="20"/>
                <w:szCs w:val="20"/>
              </w:rPr>
              <w:t>CATEGORÍAS 2E</w:t>
            </w:r>
          </w:p>
        </w:tc>
      </w:tr>
      <w:tr w:rsidR="000C1BAD" w:rsidRPr="00BD4C47" w14:paraId="64A6AE7C" w14:textId="77777777" w:rsidTr="000C1BAD">
        <w:trPr>
          <w:trHeight w:val="240"/>
          <w:jc w:val="center"/>
        </w:trPr>
        <w:tc>
          <w:tcPr>
            <w:tcW w:w="2416" w:type="dxa"/>
            <w:tcBorders>
              <w:top w:val="single" w:sz="4" w:space="0" w:color="000000"/>
              <w:left w:val="single" w:sz="4" w:space="0" w:color="000000"/>
              <w:bottom w:val="single" w:sz="4" w:space="0" w:color="000000"/>
              <w:right w:val="single" w:sz="4" w:space="0" w:color="000000"/>
            </w:tcBorders>
            <w:vAlign w:val="center"/>
          </w:tcPr>
          <w:p w14:paraId="63BCCDDE" w14:textId="2BF3710B" w:rsidR="000C1BAD" w:rsidRPr="000C1BAD" w:rsidRDefault="000C1BAD" w:rsidP="000C1BAD">
            <w:pPr>
              <w:jc w:val="center"/>
              <w:rPr>
                <w:rFonts w:ascii="Work Sans" w:eastAsia="Times New Roman" w:hAnsi="Work Sans" w:cs="Arial"/>
                <w:sz w:val="20"/>
                <w:szCs w:val="20"/>
              </w:rPr>
            </w:pPr>
            <w:r w:rsidRPr="000C1BAD">
              <w:rPr>
                <w:rFonts w:ascii="Work Sans" w:eastAsia="Times New Roman" w:hAnsi="Work Sans" w:cs="Arial"/>
                <w:sz w:val="20"/>
                <w:szCs w:val="20"/>
              </w:rPr>
              <w:t>LOS MANGUITOS</w:t>
            </w:r>
          </w:p>
        </w:tc>
        <w:tc>
          <w:tcPr>
            <w:tcW w:w="2029" w:type="dxa"/>
            <w:tcBorders>
              <w:top w:val="single" w:sz="4" w:space="0" w:color="000000"/>
              <w:left w:val="single" w:sz="4" w:space="0" w:color="000000"/>
              <w:bottom w:val="single" w:sz="4" w:space="0" w:color="000000"/>
              <w:right w:val="single" w:sz="4" w:space="0" w:color="000000"/>
            </w:tcBorders>
          </w:tcPr>
          <w:p w14:paraId="619DF5E6" w14:textId="09231D66" w:rsidR="000C1BAD" w:rsidRPr="000C1BAD" w:rsidRDefault="000C1BAD" w:rsidP="000C1BAD">
            <w:pPr>
              <w:ind w:right="14"/>
              <w:jc w:val="center"/>
              <w:rPr>
                <w:rFonts w:ascii="Work Sans" w:eastAsia="Times New Roman" w:hAnsi="Work Sans" w:cs="Arial"/>
                <w:sz w:val="20"/>
                <w:szCs w:val="20"/>
              </w:rPr>
            </w:pPr>
            <w:r w:rsidRPr="000C1BAD">
              <w:rPr>
                <w:rFonts w:ascii="Work Sans" w:eastAsia="Times New Roman" w:hAnsi="Work Sans" w:cs="Arial"/>
                <w:sz w:val="20"/>
                <w:szCs w:val="20"/>
              </w:rPr>
              <w:t>264</w:t>
            </w:r>
          </w:p>
        </w:tc>
        <w:tc>
          <w:tcPr>
            <w:tcW w:w="1935" w:type="dxa"/>
            <w:tcBorders>
              <w:top w:val="single" w:sz="4" w:space="0" w:color="000000"/>
              <w:left w:val="single" w:sz="4" w:space="0" w:color="000000"/>
              <w:bottom w:val="single" w:sz="4" w:space="0" w:color="000000"/>
              <w:right w:val="single" w:sz="4" w:space="0" w:color="000000"/>
            </w:tcBorders>
          </w:tcPr>
          <w:p w14:paraId="79D9736C" w14:textId="232B7E1D" w:rsidR="000C1BAD" w:rsidRPr="000C1BAD" w:rsidRDefault="000C1BAD" w:rsidP="000C1BAD">
            <w:pPr>
              <w:ind w:right="14"/>
              <w:jc w:val="center"/>
              <w:rPr>
                <w:rFonts w:ascii="Work Sans" w:eastAsia="Times New Roman" w:hAnsi="Work Sans" w:cs="Arial"/>
                <w:sz w:val="20"/>
                <w:szCs w:val="20"/>
              </w:rPr>
            </w:pPr>
            <w:r w:rsidRPr="000C1BAD">
              <w:rPr>
                <w:rFonts w:ascii="Work Sans" w:eastAsia="Times New Roman" w:hAnsi="Work Sans" w:cs="Arial"/>
                <w:sz w:val="20"/>
                <w:szCs w:val="20"/>
              </w:rPr>
              <w:t>36</w:t>
            </w:r>
          </w:p>
        </w:tc>
      </w:tr>
      <w:tr w:rsidR="000C1BAD" w:rsidRPr="00BD4C47" w14:paraId="7B699F7B" w14:textId="77777777" w:rsidTr="000C1BAD">
        <w:trPr>
          <w:trHeight w:val="240"/>
          <w:jc w:val="center"/>
        </w:trPr>
        <w:tc>
          <w:tcPr>
            <w:tcW w:w="2416" w:type="dxa"/>
            <w:tcBorders>
              <w:top w:val="single" w:sz="4" w:space="0" w:color="000000"/>
              <w:left w:val="single" w:sz="4" w:space="0" w:color="000000"/>
              <w:bottom w:val="single" w:sz="4" w:space="0" w:color="000000"/>
              <w:right w:val="single" w:sz="4" w:space="0" w:color="000000"/>
            </w:tcBorders>
            <w:vAlign w:val="center"/>
          </w:tcPr>
          <w:p w14:paraId="0A224908" w14:textId="3D314F65" w:rsidR="000C1BAD" w:rsidRPr="000C1BAD" w:rsidRDefault="000C1BAD" w:rsidP="000C1BAD">
            <w:pPr>
              <w:jc w:val="center"/>
              <w:rPr>
                <w:rFonts w:ascii="Work Sans" w:eastAsia="Times New Roman" w:hAnsi="Work Sans" w:cs="Arial"/>
                <w:sz w:val="20"/>
                <w:szCs w:val="20"/>
              </w:rPr>
            </w:pPr>
            <w:r w:rsidRPr="000C1BAD">
              <w:rPr>
                <w:rFonts w:ascii="Work Sans" w:eastAsia="Times New Roman" w:hAnsi="Work Sans" w:cs="Arial"/>
                <w:sz w:val="20"/>
                <w:szCs w:val="20"/>
              </w:rPr>
              <w:t>MATA DE CAÑA</w:t>
            </w:r>
          </w:p>
        </w:tc>
        <w:tc>
          <w:tcPr>
            <w:tcW w:w="2029" w:type="dxa"/>
            <w:tcBorders>
              <w:top w:val="single" w:sz="4" w:space="0" w:color="000000"/>
              <w:left w:val="single" w:sz="4" w:space="0" w:color="000000"/>
              <w:bottom w:val="single" w:sz="4" w:space="0" w:color="000000"/>
              <w:right w:val="single" w:sz="4" w:space="0" w:color="000000"/>
            </w:tcBorders>
          </w:tcPr>
          <w:p w14:paraId="120A3DE8" w14:textId="5691F0E1" w:rsidR="000C1BAD" w:rsidRPr="000C1BAD" w:rsidRDefault="000C1BAD" w:rsidP="000C1BAD">
            <w:pPr>
              <w:jc w:val="center"/>
              <w:rPr>
                <w:rFonts w:ascii="Work Sans" w:eastAsia="Times New Roman" w:hAnsi="Work Sans" w:cs="Arial"/>
                <w:sz w:val="20"/>
                <w:szCs w:val="20"/>
              </w:rPr>
            </w:pPr>
            <w:r w:rsidRPr="000C1BAD">
              <w:rPr>
                <w:rFonts w:ascii="Work Sans" w:eastAsia="Times New Roman" w:hAnsi="Work Sans" w:cs="Arial"/>
                <w:sz w:val="20"/>
                <w:szCs w:val="20"/>
              </w:rPr>
              <w:t>150</w:t>
            </w:r>
          </w:p>
        </w:tc>
        <w:tc>
          <w:tcPr>
            <w:tcW w:w="1935" w:type="dxa"/>
            <w:tcBorders>
              <w:top w:val="single" w:sz="4" w:space="0" w:color="000000"/>
              <w:left w:val="single" w:sz="4" w:space="0" w:color="000000"/>
              <w:bottom w:val="single" w:sz="4" w:space="0" w:color="000000"/>
              <w:right w:val="single" w:sz="4" w:space="0" w:color="000000"/>
            </w:tcBorders>
          </w:tcPr>
          <w:p w14:paraId="4C53F86F" w14:textId="37D2D97B" w:rsidR="000C1BAD" w:rsidRPr="000C1BAD" w:rsidRDefault="000C1BAD" w:rsidP="000C1BAD">
            <w:pPr>
              <w:jc w:val="center"/>
              <w:rPr>
                <w:rFonts w:ascii="Work Sans" w:eastAsia="Times New Roman" w:hAnsi="Work Sans" w:cs="Arial"/>
                <w:sz w:val="20"/>
                <w:szCs w:val="20"/>
              </w:rPr>
            </w:pPr>
            <w:r w:rsidRPr="000C1BAD">
              <w:rPr>
                <w:rFonts w:ascii="Work Sans" w:eastAsia="Times New Roman" w:hAnsi="Work Sans" w:cs="Arial"/>
                <w:sz w:val="20"/>
                <w:szCs w:val="20"/>
              </w:rPr>
              <w:t>100</w:t>
            </w:r>
          </w:p>
        </w:tc>
      </w:tr>
      <w:tr w:rsidR="000C1BAD" w:rsidRPr="00BD4C47" w14:paraId="413BB9A0" w14:textId="77777777" w:rsidTr="000C1BAD">
        <w:trPr>
          <w:trHeight w:val="240"/>
          <w:jc w:val="center"/>
        </w:trPr>
        <w:tc>
          <w:tcPr>
            <w:tcW w:w="2416" w:type="dxa"/>
            <w:tcBorders>
              <w:top w:val="single" w:sz="4" w:space="0" w:color="000000"/>
              <w:left w:val="single" w:sz="4" w:space="0" w:color="000000"/>
              <w:bottom w:val="single" w:sz="4" w:space="0" w:color="000000"/>
              <w:right w:val="single" w:sz="4" w:space="0" w:color="000000"/>
            </w:tcBorders>
            <w:vAlign w:val="center"/>
          </w:tcPr>
          <w:p w14:paraId="220ABA1B" w14:textId="7CC6E837" w:rsidR="000C1BAD" w:rsidRPr="000C1BAD" w:rsidRDefault="000C1BAD" w:rsidP="000C1BAD">
            <w:pPr>
              <w:jc w:val="center"/>
              <w:rPr>
                <w:rFonts w:ascii="Work Sans" w:eastAsia="Times New Roman" w:hAnsi="Work Sans" w:cs="Arial"/>
                <w:sz w:val="20"/>
                <w:szCs w:val="20"/>
              </w:rPr>
            </w:pPr>
            <w:r w:rsidRPr="000C1BAD">
              <w:rPr>
                <w:rFonts w:ascii="Work Sans" w:eastAsia="Times New Roman" w:hAnsi="Work Sans" w:cs="Arial"/>
                <w:sz w:val="20"/>
                <w:szCs w:val="20"/>
              </w:rPr>
              <w:t>CEDROS</w:t>
            </w:r>
          </w:p>
        </w:tc>
        <w:tc>
          <w:tcPr>
            <w:tcW w:w="2029" w:type="dxa"/>
            <w:tcBorders>
              <w:top w:val="single" w:sz="4" w:space="0" w:color="000000"/>
              <w:left w:val="single" w:sz="4" w:space="0" w:color="000000"/>
              <w:bottom w:val="single" w:sz="4" w:space="0" w:color="000000"/>
              <w:right w:val="single" w:sz="4" w:space="0" w:color="000000"/>
            </w:tcBorders>
          </w:tcPr>
          <w:p w14:paraId="434A6278" w14:textId="2EEE132F" w:rsidR="000C1BAD" w:rsidRPr="000C1BAD" w:rsidRDefault="000C1BAD" w:rsidP="000C1BAD">
            <w:pPr>
              <w:ind w:right="14"/>
              <w:jc w:val="center"/>
              <w:rPr>
                <w:rFonts w:ascii="Work Sans" w:eastAsia="Times New Roman" w:hAnsi="Work Sans" w:cs="Arial"/>
                <w:sz w:val="20"/>
                <w:szCs w:val="20"/>
              </w:rPr>
            </w:pPr>
            <w:r w:rsidRPr="000C1BAD">
              <w:rPr>
                <w:rFonts w:ascii="Work Sans" w:eastAsia="Times New Roman" w:hAnsi="Work Sans" w:cs="Arial"/>
                <w:sz w:val="20"/>
                <w:szCs w:val="20"/>
              </w:rPr>
              <w:t>90</w:t>
            </w:r>
          </w:p>
        </w:tc>
        <w:tc>
          <w:tcPr>
            <w:tcW w:w="1935" w:type="dxa"/>
            <w:tcBorders>
              <w:top w:val="single" w:sz="4" w:space="0" w:color="000000"/>
              <w:left w:val="single" w:sz="4" w:space="0" w:color="000000"/>
              <w:bottom w:val="single" w:sz="4" w:space="0" w:color="000000"/>
              <w:right w:val="single" w:sz="4" w:space="0" w:color="000000"/>
            </w:tcBorders>
          </w:tcPr>
          <w:p w14:paraId="4A30F5AE" w14:textId="7E62C132" w:rsidR="000C1BAD" w:rsidRPr="000C1BAD" w:rsidRDefault="000C1BAD" w:rsidP="000C1BAD">
            <w:pPr>
              <w:ind w:right="14"/>
              <w:jc w:val="center"/>
              <w:rPr>
                <w:rFonts w:ascii="Work Sans" w:eastAsia="Times New Roman" w:hAnsi="Work Sans" w:cs="Arial"/>
                <w:sz w:val="20"/>
                <w:szCs w:val="20"/>
              </w:rPr>
            </w:pPr>
            <w:r w:rsidRPr="000C1BAD">
              <w:rPr>
                <w:rFonts w:ascii="Work Sans" w:eastAsia="Times New Roman" w:hAnsi="Work Sans" w:cs="Arial"/>
                <w:sz w:val="20"/>
                <w:szCs w:val="20"/>
              </w:rPr>
              <w:t>60</w:t>
            </w:r>
          </w:p>
        </w:tc>
      </w:tr>
    </w:tbl>
    <w:p w14:paraId="3D02C0B4" w14:textId="77777777" w:rsidR="000C1BAD" w:rsidRPr="00E01B1D" w:rsidRDefault="000C1BAD" w:rsidP="000C1BAD">
      <w:pPr>
        <w:widowControl/>
        <w:suppressAutoHyphens w:val="0"/>
        <w:ind w:right="280"/>
        <w:jc w:val="both"/>
        <w:textAlignment w:val="auto"/>
        <w:rPr>
          <w:rFonts w:ascii="Work Sans" w:eastAsia="Times New Roman" w:hAnsi="Work Sans" w:cs="Courier New"/>
          <w:i/>
          <w:sz w:val="22"/>
          <w:szCs w:val="22"/>
          <w:lang w:bidi="ar-SA"/>
        </w:rPr>
      </w:pPr>
    </w:p>
    <w:p w14:paraId="2DA782D2" w14:textId="2D3A319B" w:rsidR="000C1BAD" w:rsidRPr="00137B86" w:rsidRDefault="000C1BAD" w:rsidP="000C1BAD">
      <w:pPr>
        <w:widowControl/>
        <w:suppressAutoHyphens w:val="0"/>
        <w:ind w:right="-1"/>
        <w:jc w:val="both"/>
        <w:rPr>
          <w:rFonts w:ascii="Work Sans" w:eastAsia="Times New Roman" w:hAnsi="Work Sans" w:cs="Courier New"/>
          <w:sz w:val="22"/>
          <w:szCs w:val="22"/>
          <w:lang w:bidi="ar-SA"/>
        </w:rPr>
      </w:pPr>
      <w:r w:rsidRPr="00137B86">
        <w:rPr>
          <w:rFonts w:ascii="Work Sans" w:eastAsia="Times New Roman" w:hAnsi="Work Sans" w:cs="Courier New"/>
          <w:b/>
          <w:sz w:val="22"/>
          <w:szCs w:val="22"/>
          <w:lang w:bidi="ar-SA"/>
        </w:rPr>
        <w:t>PARÁGRAFO PRIMERO:</w:t>
      </w:r>
      <w:r w:rsidRPr="00137B86">
        <w:rPr>
          <w:rFonts w:ascii="Work Sans" w:eastAsia="Times New Roman" w:hAnsi="Work Sans" w:cs="Courier New"/>
          <w:sz w:val="22"/>
          <w:szCs w:val="22"/>
          <w:lang w:bidi="ar-SA"/>
        </w:rPr>
        <w:t xml:space="preserve"> </w:t>
      </w:r>
      <w:r w:rsidRPr="000C1BAD">
        <w:rPr>
          <w:rFonts w:ascii="Work Sans" w:eastAsia="Times New Roman" w:hAnsi="Work Sans" w:cs="Courier New"/>
          <w:sz w:val="22"/>
          <w:szCs w:val="22"/>
          <w:lang w:bidi="ar-SA"/>
        </w:rPr>
        <w:t>Para mantener el beneficio de la tarifa diferencial otorgado, el vehículo beneficiario deberá transitar por la respectiva estación de peaje con una frecuencia mínima de veinte (20) pasos al mes.</w:t>
      </w:r>
    </w:p>
    <w:p w14:paraId="5EF564CB" w14:textId="77777777" w:rsidR="000C1BAD" w:rsidRPr="001457BD" w:rsidRDefault="000C1BAD" w:rsidP="00137B86">
      <w:pPr>
        <w:widowControl/>
        <w:suppressAutoHyphens w:val="0"/>
        <w:ind w:right="-1"/>
        <w:jc w:val="both"/>
        <w:rPr>
          <w:rFonts w:ascii="Work Sans" w:eastAsia="Times New Roman" w:hAnsi="Work Sans" w:cs="Courier New"/>
          <w:sz w:val="22"/>
          <w:szCs w:val="22"/>
          <w:lang w:bidi="ar-SA"/>
        </w:rPr>
      </w:pPr>
    </w:p>
    <w:p w14:paraId="5A3AC44B" w14:textId="7527F11F" w:rsidR="007367CA" w:rsidRDefault="002C4A7C" w:rsidP="00F37513">
      <w:pPr>
        <w:widowControl/>
        <w:suppressAutoHyphens w:val="0"/>
        <w:ind w:right="-1"/>
        <w:jc w:val="both"/>
        <w:rPr>
          <w:rFonts w:ascii="Work Sans" w:eastAsia="Times New Roman" w:hAnsi="Work Sans" w:cs="Courier New"/>
          <w:bCs/>
          <w:sz w:val="22"/>
          <w:szCs w:val="22"/>
          <w:lang w:bidi="ar-SA"/>
        </w:rPr>
      </w:pPr>
      <w:r w:rsidRPr="000C1BAD">
        <w:rPr>
          <w:rFonts w:ascii="Work Sans" w:eastAsia="Times New Roman" w:hAnsi="Work Sans" w:cs="Courier New"/>
          <w:b/>
          <w:bCs/>
          <w:sz w:val="22"/>
          <w:szCs w:val="22"/>
          <w:lang w:bidi="ar-SA"/>
        </w:rPr>
        <w:t xml:space="preserve">ARTICULO </w:t>
      </w:r>
      <w:r w:rsidR="00815225" w:rsidRPr="000C1BAD">
        <w:rPr>
          <w:rFonts w:ascii="Work Sans" w:eastAsia="Times New Roman" w:hAnsi="Work Sans" w:cs="Courier New"/>
          <w:b/>
          <w:bCs/>
          <w:sz w:val="22"/>
          <w:szCs w:val="22"/>
          <w:lang w:bidi="ar-SA"/>
        </w:rPr>
        <w:t>T</w:t>
      </w:r>
      <w:r w:rsidR="00815225">
        <w:rPr>
          <w:rFonts w:ascii="Work Sans" w:eastAsia="Times New Roman" w:hAnsi="Work Sans" w:cs="Courier New"/>
          <w:b/>
          <w:bCs/>
          <w:sz w:val="22"/>
          <w:szCs w:val="22"/>
          <w:lang w:bidi="ar-SA"/>
        </w:rPr>
        <w:t>ERCERO. -</w:t>
      </w:r>
      <w:r w:rsidRPr="002C4A7C">
        <w:rPr>
          <w:rFonts w:ascii="Work Sans" w:eastAsia="Times New Roman" w:hAnsi="Work Sans" w:cs="Courier New"/>
          <w:b/>
          <w:bCs/>
          <w:sz w:val="22"/>
          <w:szCs w:val="22"/>
          <w:lang w:bidi="ar-SA"/>
        </w:rPr>
        <w:t xml:space="preserve"> </w:t>
      </w:r>
      <w:r w:rsidR="00E73380" w:rsidRPr="002C4A7C">
        <w:rPr>
          <w:rFonts w:ascii="Work Sans" w:eastAsia="Times New Roman" w:hAnsi="Work Sans" w:cs="Courier New"/>
          <w:b/>
          <w:bCs/>
          <w:sz w:val="22"/>
          <w:szCs w:val="22"/>
          <w:lang w:bidi="ar-SA"/>
        </w:rPr>
        <w:tab/>
      </w:r>
      <w:r w:rsidRPr="001457BD">
        <w:rPr>
          <w:rFonts w:ascii="Work Sans" w:eastAsia="Times New Roman" w:hAnsi="Work Sans" w:cs="Courier New"/>
          <w:bCs/>
          <w:sz w:val="22"/>
          <w:szCs w:val="22"/>
          <w:lang w:bidi="ar-SA"/>
        </w:rPr>
        <w:t xml:space="preserve">Modificar el artículo </w:t>
      </w:r>
      <w:r>
        <w:rPr>
          <w:rFonts w:ascii="Work Sans" w:eastAsia="Times New Roman" w:hAnsi="Work Sans" w:cs="Courier New"/>
          <w:bCs/>
          <w:sz w:val="22"/>
          <w:szCs w:val="22"/>
          <w:lang w:bidi="ar-SA"/>
        </w:rPr>
        <w:t>1</w:t>
      </w:r>
      <w:r w:rsidRPr="001457BD">
        <w:rPr>
          <w:rFonts w:ascii="Work Sans" w:eastAsia="Times New Roman" w:hAnsi="Work Sans" w:cs="Courier New"/>
          <w:bCs/>
          <w:sz w:val="22"/>
          <w:szCs w:val="22"/>
          <w:lang w:bidi="ar-SA"/>
        </w:rPr>
        <w:t xml:space="preserve"> de la resolución 1385 de 2019</w:t>
      </w:r>
      <w:r w:rsidR="00E8099B">
        <w:rPr>
          <w:rFonts w:ascii="Work Sans" w:eastAsia="Times New Roman" w:hAnsi="Work Sans" w:cs="Courier New"/>
          <w:bCs/>
          <w:sz w:val="22"/>
          <w:szCs w:val="22"/>
          <w:lang w:bidi="ar-SA"/>
        </w:rPr>
        <w:t xml:space="preserve">, </w:t>
      </w:r>
      <w:r w:rsidR="007367CA">
        <w:rPr>
          <w:rFonts w:ascii="Work Sans" w:eastAsia="Times New Roman" w:hAnsi="Work Sans" w:cs="Courier New"/>
          <w:bCs/>
          <w:sz w:val="22"/>
          <w:szCs w:val="22"/>
          <w:lang w:bidi="ar-SA"/>
        </w:rPr>
        <w:t xml:space="preserve">en el sentido de especificar los beneficios para los vehículos </w:t>
      </w:r>
      <w:r w:rsidR="007367CA" w:rsidRPr="007367CA">
        <w:rPr>
          <w:rFonts w:ascii="Work Sans" w:eastAsia="Times New Roman" w:hAnsi="Work Sans" w:cs="Courier New"/>
          <w:bCs/>
          <w:sz w:val="22"/>
          <w:szCs w:val="22"/>
          <w:lang w:bidi="ar-SA"/>
        </w:rPr>
        <w:t>que presten el servicio público de transporte de pasajeros en las estaciones de peaje</w:t>
      </w:r>
      <w:r w:rsidR="007367CA">
        <w:rPr>
          <w:rFonts w:ascii="Work Sans" w:eastAsia="Times New Roman" w:hAnsi="Work Sans" w:cs="Courier New"/>
          <w:bCs/>
          <w:sz w:val="22"/>
          <w:szCs w:val="22"/>
          <w:lang w:bidi="ar-SA"/>
        </w:rPr>
        <w:t>, el cual quedará así:</w:t>
      </w:r>
    </w:p>
    <w:p w14:paraId="7098492F" w14:textId="77777777" w:rsidR="007367CA" w:rsidRDefault="007367CA" w:rsidP="00F37513">
      <w:pPr>
        <w:widowControl/>
        <w:suppressAutoHyphens w:val="0"/>
        <w:ind w:right="-1"/>
        <w:jc w:val="both"/>
        <w:rPr>
          <w:rFonts w:ascii="Work Sans" w:eastAsia="Times New Roman" w:hAnsi="Work Sans" w:cs="Courier New"/>
          <w:bCs/>
          <w:sz w:val="22"/>
          <w:szCs w:val="22"/>
          <w:lang w:bidi="ar-SA"/>
        </w:rPr>
      </w:pPr>
    </w:p>
    <w:p w14:paraId="2B365265" w14:textId="26184B51" w:rsidR="007367CA" w:rsidRPr="00F60F1B" w:rsidRDefault="007367CA" w:rsidP="007367CA">
      <w:pPr>
        <w:widowControl/>
        <w:suppressAutoHyphens w:val="0"/>
        <w:ind w:left="100" w:right="-1"/>
        <w:jc w:val="both"/>
        <w:rPr>
          <w:rFonts w:ascii="Work Sans" w:eastAsia="Times New Roman" w:hAnsi="Work Sans" w:cs="Courier New"/>
          <w:sz w:val="22"/>
          <w:szCs w:val="22"/>
          <w:lang w:bidi="ar-SA"/>
        </w:rPr>
      </w:pPr>
      <w:r>
        <w:rPr>
          <w:rFonts w:ascii="Work Sans" w:eastAsia="Times New Roman" w:hAnsi="Work Sans" w:cs="Courier New"/>
          <w:bCs/>
          <w:sz w:val="22"/>
          <w:szCs w:val="22"/>
          <w:lang w:bidi="ar-SA"/>
        </w:rPr>
        <w:t xml:space="preserve"> </w:t>
      </w:r>
      <w:r w:rsidRPr="00F60F1B">
        <w:rPr>
          <w:rFonts w:ascii="Work Sans" w:eastAsia="DengXian Light" w:hAnsi="Work Sans" w:cs="Arial"/>
          <w:b/>
          <w:bCs/>
          <w:sz w:val="22"/>
          <w:szCs w:val="22"/>
          <w:shd w:val="clear" w:color="auto" w:fill="FFFFFF"/>
        </w:rPr>
        <w:t>ARTÍCULO 1.-</w:t>
      </w:r>
      <w:r w:rsidRPr="00F60F1B">
        <w:rPr>
          <w:rFonts w:ascii="Work Sans" w:eastAsia="DengXian Light" w:hAnsi="Work Sans"/>
          <w:b/>
          <w:sz w:val="22"/>
          <w:szCs w:val="22"/>
          <w:shd w:val="clear" w:color="auto" w:fill="FFFFFF"/>
        </w:rPr>
        <w:t xml:space="preserve"> </w:t>
      </w:r>
      <w:r w:rsidRPr="00F60F1B">
        <w:rPr>
          <w:rFonts w:ascii="Work Sans" w:eastAsia="Times New Roman" w:hAnsi="Work Sans" w:cs="Courier New"/>
          <w:sz w:val="22"/>
          <w:szCs w:val="22"/>
          <w:lang w:bidi="ar-SA"/>
        </w:rPr>
        <w:t xml:space="preserve">Establecer las siguientes tarifas diferenciales para las categorías 1 y 2 a los vehículos que presten el servicio público </w:t>
      </w:r>
      <w:r w:rsidRPr="007367CA">
        <w:rPr>
          <w:rFonts w:ascii="Work Sans" w:eastAsia="Times New Roman" w:hAnsi="Work Sans" w:cs="Courier New"/>
          <w:sz w:val="22"/>
          <w:szCs w:val="22"/>
          <w:lang w:bidi="ar-SA"/>
        </w:rPr>
        <w:t xml:space="preserve">de transporte de pasajeros </w:t>
      </w:r>
      <w:r w:rsidRPr="00F60F1B">
        <w:rPr>
          <w:rFonts w:ascii="Work Sans" w:eastAsia="Times New Roman" w:hAnsi="Work Sans" w:cs="Courier New"/>
          <w:sz w:val="22"/>
          <w:szCs w:val="22"/>
          <w:lang w:bidi="ar-SA"/>
        </w:rPr>
        <w:t xml:space="preserve">entre Montería y sus veredas rurales ubicadas sobre el corredor del Proyecto, hacia el costado de la ubicación de la Estación de Peaje, a saber: Los Corrales, Casa Blanca, Mochilas, La Victoria, San Isidro, San Anterito, El Porvenir, Tres </w:t>
      </w:r>
      <w:r w:rsidRPr="00F60F1B">
        <w:rPr>
          <w:rFonts w:ascii="Work Sans" w:eastAsia="Times New Roman" w:hAnsi="Work Sans" w:cs="Courier New"/>
          <w:sz w:val="22"/>
          <w:szCs w:val="22"/>
          <w:lang w:bidi="ar-SA"/>
        </w:rPr>
        <w:lastRenderedPageBreak/>
        <w:t xml:space="preserve">Palmas, entrada Nueva Ola, Tres Piedras, Parcelas de Costa de Oro, entrada a </w:t>
      </w:r>
      <w:proofErr w:type="spellStart"/>
      <w:r w:rsidRPr="00F60F1B">
        <w:rPr>
          <w:rFonts w:ascii="Work Sans" w:eastAsia="Times New Roman" w:hAnsi="Work Sans" w:cs="Courier New"/>
          <w:sz w:val="22"/>
          <w:szCs w:val="22"/>
          <w:lang w:bidi="ar-SA"/>
        </w:rPr>
        <w:t>Maracayo</w:t>
      </w:r>
      <w:proofErr w:type="spellEnd"/>
      <w:r w:rsidRPr="00F60F1B">
        <w:rPr>
          <w:rFonts w:ascii="Work Sans" w:eastAsia="Times New Roman" w:hAnsi="Work Sans" w:cs="Courier New"/>
          <w:sz w:val="22"/>
          <w:szCs w:val="22"/>
          <w:lang w:bidi="ar-SA"/>
        </w:rPr>
        <w:t xml:space="preserve">, entrada a Guateque, Santa Fe, </w:t>
      </w:r>
      <w:proofErr w:type="spellStart"/>
      <w:r w:rsidRPr="00F60F1B">
        <w:rPr>
          <w:rFonts w:ascii="Work Sans" w:eastAsia="Times New Roman" w:hAnsi="Work Sans" w:cs="Courier New"/>
          <w:sz w:val="22"/>
          <w:szCs w:val="22"/>
          <w:lang w:bidi="ar-SA"/>
        </w:rPr>
        <w:t>Betancí</w:t>
      </w:r>
      <w:proofErr w:type="spellEnd"/>
      <w:r w:rsidRPr="00F60F1B">
        <w:rPr>
          <w:rFonts w:ascii="Work Sans" w:eastAsia="Times New Roman" w:hAnsi="Work Sans" w:cs="Courier New"/>
          <w:sz w:val="22"/>
          <w:szCs w:val="22"/>
          <w:lang w:bidi="ar-SA"/>
        </w:rPr>
        <w:t xml:space="preserve">, Santa Isabel: </w:t>
      </w:r>
    </w:p>
    <w:p w14:paraId="5E03C182" w14:textId="77777777" w:rsidR="007367CA" w:rsidRPr="00F60F1B" w:rsidRDefault="007367CA" w:rsidP="007367CA">
      <w:pPr>
        <w:widowControl/>
        <w:suppressAutoHyphens w:val="0"/>
        <w:ind w:left="100" w:right="-1"/>
        <w:jc w:val="both"/>
        <w:rPr>
          <w:rFonts w:ascii="Work Sans" w:eastAsia="Times New Roman" w:hAnsi="Work Sans" w:cs="Courier New"/>
          <w:sz w:val="22"/>
          <w:szCs w:val="22"/>
          <w:lang w:bidi="ar-SA"/>
        </w:rPr>
      </w:pPr>
    </w:p>
    <w:tbl>
      <w:tblPr>
        <w:tblW w:w="7792" w:type="dxa"/>
        <w:jc w:val="center"/>
        <w:tblCellMar>
          <w:left w:w="10" w:type="dxa"/>
          <w:right w:w="10" w:type="dxa"/>
        </w:tblCellMar>
        <w:tblLook w:val="04A0" w:firstRow="1" w:lastRow="0" w:firstColumn="1" w:lastColumn="0" w:noHBand="0" w:noVBand="1"/>
      </w:tblPr>
      <w:tblGrid>
        <w:gridCol w:w="3114"/>
        <w:gridCol w:w="2551"/>
        <w:gridCol w:w="2127"/>
      </w:tblGrid>
      <w:tr w:rsidR="007367CA" w:rsidRPr="00815225" w14:paraId="5B681EFB" w14:textId="77777777" w:rsidTr="000C1BAD">
        <w:trPr>
          <w:trHeight w:val="271"/>
          <w:jc w:val="center"/>
        </w:trPr>
        <w:tc>
          <w:tcPr>
            <w:tcW w:w="7792" w:type="dxa"/>
            <w:gridSpan w:val="3"/>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512389BE" w14:textId="77777777" w:rsidR="007367CA" w:rsidRPr="00815225" w:rsidRDefault="007367CA" w:rsidP="000C1BAD">
            <w:pPr>
              <w:jc w:val="center"/>
              <w:rPr>
                <w:rFonts w:ascii="Work Sans" w:eastAsia="Times New Roman" w:hAnsi="Work Sans" w:cs="Arial"/>
                <w:b/>
                <w:bCs/>
                <w:sz w:val="20"/>
                <w:szCs w:val="20"/>
              </w:rPr>
            </w:pPr>
            <w:r w:rsidRPr="00815225">
              <w:rPr>
                <w:rFonts w:ascii="Work Sans" w:eastAsia="Times New Roman" w:hAnsi="Work Sans" w:cs="Arial"/>
                <w:b/>
                <w:bCs/>
                <w:sz w:val="20"/>
                <w:szCs w:val="20"/>
              </w:rPr>
              <w:t>ESTACIÓN DE PEAJE PURGATORIO</w:t>
            </w:r>
          </w:p>
        </w:tc>
      </w:tr>
      <w:tr w:rsidR="007367CA" w:rsidRPr="00815225" w14:paraId="39B9A141" w14:textId="77777777" w:rsidTr="000C1BAD">
        <w:trPr>
          <w:trHeight w:val="470"/>
          <w:jc w:val="center"/>
        </w:trPr>
        <w:tc>
          <w:tcPr>
            <w:tcW w:w="311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44795EAC" w14:textId="77777777" w:rsidR="007367CA" w:rsidRPr="00815225" w:rsidRDefault="007367CA" w:rsidP="00815225">
            <w:pPr>
              <w:jc w:val="center"/>
              <w:rPr>
                <w:rFonts w:ascii="Work Sans" w:eastAsia="Times New Roman" w:hAnsi="Work Sans" w:cs="Arial"/>
                <w:b/>
                <w:bCs/>
                <w:sz w:val="20"/>
                <w:szCs w:val="20"/>
              </w:rPr>
            </w:pPr>
            <w:r w:rsidRPr="00815225">
              <w:rPr>
                <w:rFonts w:ascii="Work Sans" w:eastAsia="Times New Roman" w:hAnsi="Work Sans" w:cs="Arial"/>
                <w:b/>
                <w:bCs/>
                <w:sz w:val="20"/>
                <w:szCs w:val="20"/>
              </w:rPr>
              <w:t>CATEGORÍAS</w:t>
            </w:r>
          </w:p>
        </w:tc>
        <w:tc>
          <w:tcPr>
            <w:tcW w:w="2551"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7F31BE01" w14:textId="77777777" w:rsidR="007367CA" w:rsidRPr="00815225" w:rsidRDefault="007367CA" w:rsidP="00815225">
            <w:pPr>
              <w:jc w:val="center"/>
              <w:rPr>
                <w:rFonts w:ascii="Work Sans" w:eastAsia="Times New Roman" w:hAnsi="Work Sans" w:cs="Arial"/>
                <w:b/>
                <w:bCs/>
                <w:sz w:val="20"/>
                <w:szCs w:val="20"/>
              </w:rPr>
            </w:pPr>
            <w:r w:rsidRPr="00815225">
              <w:rPr>
                <w:rFonts w:ascii="Work Sans" w:eastAsia="Times New Roman" w:hAnsi="Work Sans" w:cs="Arial"/>
                <w:b/>
                <w:bCs/>
                <w:sz w:val="20"/>
                <w:szCs w:val="20"/>
              </w:rPr>
              <w:t>TARIFA (Pesos de diciembre de 2018)</w:t>
            </w:r>
          </w:p>
        </w:tc>
        <w:tc>
          <w:tcPr>
            <w:tcW w:w="2127"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32531E2E" w14:textId="0CE7C432" w:rsidR="007367CA" w:rsidRPr="00815225" w:rsidRDefault="007367CA" w:rsidP="00815225">
            <w:pPr>
              <w:jc w:val="center"/>
              <w:rPr>
                <w:rFonts w:ascii="Work Sans" w:eastAsia="Times New Roman" w:hAnsi="Work Sans" w:cs="Arial"/>
                <w:b/>
                <w:bCs/>
                <w:sz w:val="20"/>
                <w:szCs w:val="20"/>
              </w:rPr>
            </w:pPr>
            <w:r w:rsidRPr="00815225">
              <w:rPr>
                <w:rFonts w:ascii="Work Sans" w:eastAsia="Times New Roman" w:hAnsi="Work Sans" w:cs="Arial"/>
                <w:b/>
                <w:bCs/>
                <w:sz w:val="20"/>
                <w:szCs w:val="20"/>
              </w:rPr>
              <w:t xml:space="preserve">TOTAL, </w:t>
            </w:r>
            <w:r w:rsidR="00CF3F1D" w:rsidRPr="00815225">
              <w:rPr>
                <w:rFonts w:ascii="Work Sans" w:eastAsia="Times New Roman" w:hAnsi="Work Sans" w:cs="Arial"/>
                <w:b/>
                <w:bCs/>
                <w:sz w:val="20"/>
                <w:szCs w:val="20"/>
              </w:rPr>
              <w:t>PASOS DIARIOS</w:t>
            </w:r>
            <w:r w:rsidR="00815225" w:rsidRPr="00815225">
              <w:rPr>
                <w:rFonts w:ascii="Work Sans" w:eastAsia="Times New Roman" w:hAnsi="Work Sans" w:cs="Arial"/>
                <w:b/>
                <w:bCs/>
                <w:sz w:val="20"/>
                <w:szCs w:val="20"/>
              </w:rPr>
              <w:t xml:space="preserve"> </w:t>
            </w:r>
            <w:r w:rsidRPr="00815225">
              <w:rPr>
                <w:rFonts w:ascii="Work Sans" w:eastAsia="Times New Roman" w:hAnsi="Work Sans" w:cs="Arial"/>
                <w:b/>
                <w:bCs/>
                <w:sz w:val="20"/>
                <w:szCs w:val="20"/>
              </w:rPr>
              <w:t>OTORGADOS</w:t>
            </w:r>
          </w:p>
        </w:tc>
      </w:tr>
      <w:tr w:rsidR="00815225" w:rsidRPr="00815225" w14:paraId="5E935C93" w14:textId="77777777" w:rsidTr="000C1BAD">
        <w:trPr>
          <w:trHeight w:val="240"/>
          <w:jc w:val="center"/>
        </w:trPr>
        <w:tc>
          <w:tcPr>
            <w:tcW w:w="311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216C0C96" w14:textId="78C93D08" w:rsidR="00815225" w:rsidRPr="00815225" w:rsidRDefault="00815225" w:rsidP="00815225">
            <w:pPr>
              <w:jc w:val="center"/>
              <w:rPr>
                <w:rFonts w:ascii="Work Sans" w:eastAsia="Times New Roman" w:hAnsi="Work Sans" w:cs="Arial"/>
                <w:sz w:val="20"/>
                <w:szCs w:val="20"/>
              </w:rPr>
            </w:pPr>
            <w:r w:rsidRPr="00815225">
              <w:rPr>
                <w:rFonts w:ascii="Work Sans" w:eastAsia="Times New Roman" w:hAnsi="Work Sans" w:cs="Arial"/>
                <w:sz w:val="20"/>
                <w:szCs w:val="20"/>
              </w:rPr>
              <w:t>Categoría 1EE (Servicio Público individual de pasajeros)</w:t>
            </w:r>
          </w:p>
        </w:tc>
        <w:tc>
          <w:tcPr>
            <w:tcW w:w="2551"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492BA564" w14:textId="77777777" w:rsidR="00815225" w:rsidRPr="00815225" w:rsidRDefault="00815225" w:rsidP="000C1BAD">
            <w:pPr>
              <w:ind w:right="14"/>
              <w:jc w:val="center"/>
              <w:rPr>
                <w:rFonts w:ascii="Work Sans" w:eastAsia="Times New Roman" w:hAnsi="Work Sans" w:cs="Arial"/>
                <w:sz w:val="20"/>
                <w:szCs w:val="20"/>
              </w:rPr>
            </w:pPr>
            <w:r w:rsidRPr="00815225">
              <w:rPr>
                <w:rFonts w:ascii="Work Sans" w:eastAsia="Times New Roman" w:hAnsi="Work Sans" w:cs="Arial"/>
                <w:sz w:val="20"/>
                <w:szCs w:val="20"/>
              </w:rPr>
              <w:t>$200</w:t>
            </w:r>
          </w:p>
        </w:tc>
        <w:tc>
          <w:tcPr>
            <w:tcW w:w="2127" w:type="dxa"/>
            <w:vMerge w:val="restart"/>
            <w:tcBorders>
              <w:top w:val="single" w:sz="4" w:space="0" w:color="000000"/>
              <w:left w:val="single" w:sz="4" w:space="0" w:color="000000"/>
              <w:right w:val="single" w:sz="4" w:space="0" w:color="000000"/>
            </w:tcBorders>
            <w:tcMar>
              <w:top w:w="7" w:type="dxa"/>
              <w:left w:w="106" w:type="dxa"/>
              <w:bottom w:w="0" w:type="dxa"/>
              <w:right w:w="93" w:type="dxa"/>
            </w:tcMar>
            <w:vAlign w:val="center"/>
            <w:hideMark/>
          </w:tcPr>
          <w:p w14:paraId="2A74D16F" w14:textId="01EAF5C9" w:rsidR="00815225" w:rsidRPr="00815225" w:rsidRDefault="00815225" w:rsidP="000C1BAD">
            <w:pPr>
              <w:jc w:val="center"/>
              <w:rPr>
                <w:rFonts w:ascii="Work Sans" w:eastAsia="Times New Roman" w:hAnsi="Work Sans" w:cs="Arial"/>
                <w:sz w:val="20"/>
                <w:szCs w:val="20"/>
              </w:rPr>
            </w:pPr>
            <w:r w:rsidRPr="00815225">
              <w:rPr>
                <w:rFonts w:ascii="Work Sans" w:eastAsia="Times New Roman" w:hAnsi="Work Sans" w:cs="Arial"/>
                <w:sz w:val="20"/>
                <w:szCs w:val="20"/>
              </w:rPr>
              <w:t>210</w:t>
            </w:r>
          </w:p>
        </w:tc>
      </w:tr>
      <w:tr w:rsidR="00815225" w:rsidRPr="00815225" w14:paraId="71C0022D" w14:textId="77777777" w:rsidTr="000C1BAD">
        <w:trPr>
          <w:trHeight w:val="240"/>
          <w:jc w:val="center"/>
        </w:trPr>
        <w:tc>
          <w:tcPr>
            <w:tcW w:w="311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tcPr>
          <w:p w14:paraId="67F262CA" w14:textId="77777777" w:rsidR="00815225" w:rsidRPr="00815225" w:rsidRDefault="00815225" w:rsidP="007367CA">
            <w:pPr>
              <w:jc w:val="center"/>
              <w:rPr>
                <w:rFonts w:ascii="Work Sans" w:eastAsia="Times New Roman" w:hAnsi="Work Sans" w:cs="Arial"/>
                <w:sz w:val="20"/>
                <w:szCs w:val="20"/>
              </w:rPr>
            </w:pPr>
            <w:r w:rsidRPr="00815225">
              <w:rPr>
                <w:rFonts w:ascii="Work Sans" w:eastAsia="Times New Roman" w:hAnsi="Work Sans" w:cs="Arial"/>
                <w:sz w:val="20"/>
                <w:szCs w:val="20"/>
              </w:rPr>
              <w:t>Categoría 1E</w:t>
            </w:r>
          </w:p>
          <w:p w14:paraId="0318ACD7" w14:textId="58C4DC96" w:rsidR="00815225" w:rsidRPr="00815225" w:rsidRDefault="00815225" w:rsidP="007367CA">
            <w:pPr>
              <w:jc w:val="center"/>
              <w:rPr>
                <w:rFonts w:ascii="Work Sans" w:eastAsia="Times New Roman" w:hAnsi="Work Sans" w:cs="Arial"/>
                <w:sz w:val="20"/>
                <w:szCs w:val="20"/>
              </w:rPr>
            </w:pPr>
            <w:r w:rsidRPr="00815225">
              <w:rPr>
                <w:rFonts w:ascii="Work Sans" w:eastAsia="Times New Roman" w:hAnsi="Work Sans" w:cs="Arial"/>
                <w:sz w:val="20"/>
                <w:szCs w:val="20"/>
              </w:rPr>
              <w:t>(Servicio Público de Transporte Colectivo de Pasajeros)</w:t>
            </w:r>
          </w:p>
        </w:tc>
        <w:tc>
          <w:tcPr>
            <w:tcW w:w="2551"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tcPr>
          <w:p w14:paraId="64AB66AE" w14:textId="2D68416C" w:rsidR="00815225" w:rsidRPr="00815225" w:rsidRDefault="00815225" w:rsidP="000C1BAD">
            <w:pPr>
              <w:ind w:right="14"/>
              <w:jc w:val="center"/>
              <w:rPr>
                <w:rFonts w:ascii="Work Sans" w:eastAsia="Times New Roman" w:hAnsi="Work Sans" w:cs="Arial"/>
                <w:sz w:val="20"/>
                <w:szCs w:val="20"/>
              </w:rPr>
            </w:pPr>
            <w:r w:rsidRPr="00815225">
              <w:rPr>
                <w:rFonts w:ascii="Work Sans" w:eastAsia="Times New Roman" w:hAnsi="Work Sans" w:cs="Arial"/>
                <w:sz w:val="20"/>
                <w:szCs w:val="20"/>
              </w:rPr>
              <w:t>$ 7.400</w:t>
            </w:r>
          </w:p>
        </w:tc>
        <w:tc>
          <w:tcPr>
            <w:tcW w:w="2127" w:type="dxa"/>
            <w:vMerge/>
            <w:tcBorders>
              <w:left w:val="single" w:sz="4" w:space="0" w:color="000000"/>
              <w:bottom w:val="single" w:sz="4" w:space="0" w:color="000000"/>
              <w:right w:val="single" w:sz="4" w:space="0" w:color="000000"/>
            </w:tcBorders>
            <w:tcMar>
              <w:top w:w="7" w:type="dxa"/>
              <w:left w:w="106" w:type="dxa"/>
              <w:bottom w:w="0" w:type="dxa"/>
              <w:right w:w="93" w:type="dxa"/>
            </w:tcMar>
            <w:vAlign w:val="center"/>
          </w:tcPr>
          <w:p w14:paraId="1E8F125B" w14:textId="77777777" w:rsidR="00815225" w:rsidRPr="00815225" w:rsidRDefault="00815225" w:rsidP="000C1BAD">
            <w:pPr>
              <w:jc w:val="center"/>
              <w:rPr>
                <w:rFonts w:ascii="Work Sans" w:eastAsia="Times New Roman" w:hAnsi="Work Sans" w:cs="Arial"/>
                <w:sz w:val="20"/>
                <w:szCs w:val="20"/>
              </w:rPr>
            </w:pPr>
          </w:p>
        </w:tc>
      </w:tr>
      <w:tr w:rsidR="007367CA" w:rsidRPr="00815225" w14:paraId="76AFB9FE" w14:textId="77777777" w:rsidTr="000C1BAD">
        <w:trPr>
          <w:trHeight w:val="240"/>
          <w:jc w:val="center"/>
        </w:trPr>
        <w:tc>
          <w:tcPr>
            <w:tcW w:w="311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5553E352" w14:textId="77777777" w:rsidR="00815225" w:rsidRDefault="007367CA" w:rsidP="000C1BAD">
            <w:pPr>
              <w:jc w:val="center"/>
              <w:rPr>
                <w:rFonts w:ascii="Work Sans" w:eastAsia="Times New Roman" w:hAnsi="Work Sans" w:cs="Arial"/>
                <w:sz w:val="20"/>
                <w:szCs w:val="20"/>
              </w:rPr>
            </w:pPr>
            <w:r w:rsidRPr="00815225">
              <w:rPr>
                <w:rFonts w:ascii="Work Sans" w:eastAsia="Times New Roman" w:hAnsi="Work Sans" w:cs="Arial"/>
                <w:sz w:val="20"/>
                <w:szCs w:val="20"/>
              </w:rPr>
              <w:t>Categoría 2E</w:t>
            </w:r>
          </w:p>
          <w:p w14:paraId="565357A8" w14:textId="28DA2F43" w:rsidR="007367CA" w:rsidRPr="00815225" w:rsidRDefault="007367CA" w:rsidP="000C1BAD">
            <w:pPr>
              <w:jc w:val="center"/>
              <w:rPr>
                <w:rFonts w:ascii="Work Sans" w:eastAsia="Times New Roman" w:hAnsi="Work Sans" w:cs="Arial"/>
                <w:sz w:val="20"/>
                <w:szCs w:val="20"/>
              </w:rPr>
            </w:pPr>
            <w:r w:rsidRPr="00815225">
              <w:rPr>
                <w:rFonts w:ascii="Work Sans" w:eastAsia="Times New Roman" w:hAnsi="Work Sans" w:cs="Arial"/>
                <w:sz w:val="20"/>
                <w:szCs w:val="20"/>
              </w:rPr>
              <w:t xml:space="preserve"> (Servicio Público de Transporte Colectivo de Pasajeros)</w:t>
            </w:r>
          </w:p>
        </w:tc>
        <w:tc>
          <w:tcPr>
            <w:tcW w:w="2551"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5656A338" w14:textId="79A2C9C8" w:rsidR="007367CA" w:rsidRPr="00815225" w:rsidRDefault="007367CA" w:rsidP="000C1BAD">
            <w:pPr>
              <w:ind w:right="14"/>
              <w:jc w:val="center"/>
              <w:rPr>
                <w:rFonts w:ascii="Work Sans" w:eastAsia="Times New Roman" w:hAnsi="Work Sans" w:cs="Arial"/>
                <w:sz w:val="20"/>
                <w:szCs w:val="20"/>
              </w:rPr>
            </w:pPr>
            <w:r w:rsidRPr="00815225">
              <w:rPr>
                <w:rFonts w:ascii="Work Sans" w:eastAsia="Times New Roman" w:hAnsi="Work Sans" w:cs="Arial"/>
                <w:sz w:val="20"/>
                <w:szCs w:val="20"/>
              </w:rPr>
              <w:t>$ 11.000</w:t>
            </w:r>
          </w:p>
        </w:tc>
        <w:tc>
          <w:tcPr>
            <w:tcW w:w="2127"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54C0775B" w14:textId="4E190146" w:rsidR="007367CA" w:rsidRPr="00815225" w:rsidRDefault="00815225" w:rsidP="000C1BAD">
            <w:pPr>
              <w:jc w:val="center"/>
              <w:rPr>
                <w:rFonts w:ascii="Work Sans" w:eastAsia="Times New Roman" w:hAnsi="Work Sans" w:cs="Arial"/>
                <w:sz w:val="20"/>
                <w:szCs w:val="20"/>
              </w:rPr>
            </w:pPr>
            <w:r w:rsidRPr="00815225">
              <w:rPr>
                <w:rFonts w:ascii="Work Sans" w:eastAsia="Times New Roman" w:hAnsi="Work Sans" w:cs="Arial"/>
                <w:sz w:val="20"/>
                <w:szCs w:val="20"/>
              </w:rPr>
              <w:t>90</w:t>
            </w:r>
          </w:p>
        </w:tc>
      </w:tr>
    </w:tbl>
    <w:p w14:paraId="2C1336DE" w14:textId="77777777" w:rsidR="000C1BAD" w:rsidRDefault="000C1BAD" w:rsidP="007367CA">
      <w:pPr>
        <w:widowControl/>
        <w:suppressAutoHyphens w:val="0"/>
        <w:ind w:left="100" w:right="-1"/>
        <w:jc w:val="both"/>
        <w:rPr>
          <w:rFonts w:ascii="Work Sans" w:eastAsia="Times New Roman" w:hAnsi="Work Sans" w:cs="Courier New"/>
          <w:b/>
          <w:sz w:val="22"/>
          <w:szCs w:val="22"/>
          <w:lang w:bidi="ar-SA"/>
        </w:rPr>
      </w:pPr>
    </w:p>
    <w:p w14:paraId="5DE406F9" w14:textId="0B508BE3" w:rsidR="007367CA" w:rsidRPr="007367CA" w:rsidRDefault="007367CA" w:rsidP="007367CA">
      <w:pPr>
        <w:widowControl/>
        <w:suppressAutoHyphens w:val="0"/>
        <w:ind w:left="100" w:right="-1"/>
        <w:jc w:val="both"/>
        <w:rPr>
          <w:rFonts w:ascii="Work Sans" w:eastAsia="Times New Roman" w:hAnsi="Work Sans" w:cs="Courier New"/>
          <w:b/>
          <w:sz w:val="22"/>
          <w:szCs w:val="22"/>
          <w:lang w:bidi="ar-SA"/>
        </w:rPr>
      </w:pPr>
      <w:r w:rsidRPr="007367CA">
        <w:rPr>
          <w:rFonts w:ascii="Work Sans" w:eastAsia="Times New Roman" w:hAnsi="Work Sans" w:cs="Courier New"/>
          <w:b/>
          <w:sz w:val="22"/>
          <w:szCs w:val="22"/>
          <w:lang w:bidi="ar-SA"/>
        </w:rPr>
        <w:t xml:space="preserve">PARÁGRAFO PRIMERO: </w:t>
      </w:r>
      <w:r w:rsidRPr="007367CA">
        <w:rPr>
          <w:rFonts w:ascii="Work Sans" w:eastAsia="Times New Roman" w:hAnsi="Work Sans" w:cs="Courier New"/>
          <w:bCs/>
          <w:sz w:val="22"/>
          <w:szCs w:val="22"/>
          <w:lang w:bidi="ar-SA"/>
        </w:rPr>
        <w:t>La tarifa de peaje fijada en el presente artículo no incluye el valor correspondiente al FOSEVI. En todo caso, si el FOSEVI se llegare a incrementar, dicho incremento se deberá adicionar a esta tarifa en el momento del cobro.</w:t>
      </w:r>
      <w:r w:rsidRPr="007367CA">
        <w:rPr>
          <w:rFonts w:ascii="Work Sans" w:eastAsia="Times New Roman" w:hAnsi="Work Sans" w:cs="Courier New"/>
          <w:b/>
          <w:sz w:val="22"/>
          <w:szCs w:val="22"/>
          <w:lang w:bidi="ar-SA"/>
        </w:rPr>
        <w:t xml:space="preserve"> </w:t>
      </w:r>
    </w:p>
    <w:p w14:paraId="0FEC62F0" w14:textId="77777777" w:rsidR="007367CA" w:rsidRPr="007367CA" w:rsidRDefault="007367CA" w:rsidP="007367CA">
      <w:pPr>
        <w:widowControl/>
        <w:suppressAutoHyphens w:val="0"/>
        <w:ind w:right="49"/>
        <w:jc w:val="both"/>
        <w:rPr>
          <w:rFonts w:ascii="Work Sans" w:eastAsia="Times New Roman" w:hAnsi="Work Sans" w:cs="Courier New"/>
          <w:b/>
          <w:sz w:val="22"/>
          <w:szCs w:val="22"/>
          <w:lang w:bidi="ar-SA"/>
        </w:rPr>
      </w:pPr>
    </w:p>
    <w:p w14:paraId="7A9C5AEA" w14:textId="77777777" w:rsidR="007367CA" w:rsidRPr="007367CA" w:rsidRDefault="007367CA" w:rsidP="007367CA">
      <w:pPr>
        <w:widowControl/>
        <w:suppressAutoHyphens w:val="0"/>
        <w:ind w:left="100" w:right="-1"/>
        <w:jc w:val="both"/>
        <w:rPr>
          <w:rFonts w:ascii="Work Sans" w:eastAsia="Times New Roman" w:hAnsi="Work Sans" w:cs="Courier New"/>
          <w:b/>
          <w:sz w:val="22"/>
          <w:szCs w:val="22"/>
          <w:lang w:bidi="ar-SA"/>
        </w:rPr>
      </w:pPr>
      <w:r w:rsidRPr="007367CA">
        <w:rPr>
          <w:rFonts w:ascii="Work Sans" w:eastAsia="Times New Roman" w:hAnsi="Work Sans" w:cs="Courier New"/>
          <w:b/>
          <w:sz w:val="22"/>
          <w:szCs w:val="22"/>
          <w:lang w:bidi="ar-SA"/>
        </w:rPr>
        <w:t xml:space="preserve">PARÁGRAFO SEGUNDO: </w:t>
      </w:r>
      <w:r w:rsidRPr="007367CA">
        <w:rPr>
          <w:rFonts w:ascii="Work Sans" w:eastAsia="Times New Roman" w:hAnsi="Work Sans" w:cs="Courier New"/>
          <w:bCs/>
          <w:sz w:val="22"/>
          <w:szCs w:val="22"/>
          <w:lang w:bidi="ar-SA"/>
        </w:rPr>
        <w:t>Cinco (5) días hábiles después de publicada la presente Resolución, la tarifa de peaje fijada en el presente artículo para las categorías 1E y 2E regirá para el año 2019 y será actualizada anualmente junto con las demás tarifas, sin necesidad de acto administrativo, teniendo en cuenta los plazos y la fórmula de incremento prevista en el Contrato de Concesión No. 016 de 2015.</w:t>
      </w:r>
      <w:r w:rsidRPr="007367CA">
        <w:rPr>
          <w:rFonts w:ascii="Work Sans" w:eastAsia="Times New Roman" w:hAnsi="Work Sans" w:cs="Courier New"/>
          <w:b/>
          <w:sz w:val="22"/>
          <w:szCs w:val="22"/>
          <w:lang w:bidi="ar-SA"/>
        </w:rPr>
        <w:t xml:space="preserve">  </w:t>
      </w:r>
    </w:p>
    <w:p w14:paraId="5B58B905" w14:textId="77777777" w:rsidR="007367CA" w:rsidRPr="007367CA" w:rsidRDefault="007367CA" w:rsidP="007367CA">
      <w:pPr>
        <w:widowControl/>
        <w:suppressAutoHyphens w:val="0"/>
        <w:ind w:right="49"/>
        <w:jc w:val="both"/>
        <w:rPr>
          <w:rFonts w:ascii="Work Sans" w:eastAsia="Times New Roman" w:hAnsi="Work Sans" w:cs="Courier New"/>
          <w:b/>
          <w:sz w:val="22"/>
          <w:szCs w:val="22"/>
          <w:lang w:bidi="ar-SA"/>
        </w:rPr>
      </w:pPr>
    </w:p>
    <w:p w14:paraId="75BED1F3" w14:textId="77777777" w:rsidR="007367CA" w:rsidRPr="007367CA" w:rsidRDefault="007367CA" w:rsidP="007367CA">
      <w:pPr>
        <w:widowControl/>
        <w:suppressAutoHyphens w:val="0"/>
        <w:ind w:left="100" w:right="-1"/>
        <w:jc w:val="both"/>
        <w:rPr>
          <w:rFonts w:ascii="Work Sans" w:eastAsia="Times New Roman" w:hAnsi="Work Sans" w:cs="Courier New"/>
          <w:b/>
          <w:sz w:val="22"/>
          <w:szCs w:val="22"/>
          <w:lang w:bidi="ar-SA"/>
        </w:rPr>
      </w:pPr>
      <w:r w:rsidRPr="007367CA">
        <w:rPr>
          <w:rFonts w:ascii="Work Sans" w:eastAsia="Times New Roman" w:hAnsi="Work Sans" w:cs="Courier New"/>
          <w:b/>
          <w:sz w:val="22"/>
          <w:szCs w:val="22"/>
          <w:lang w:bidi="ar-SA"/>
        </w:rPr>
        <w:t xml:space="preserve">PARÁGRAFO TERCERO: </w:t>
      </w:r>
      <w:r w:rsidRPr="007367CA">
        <w:rPr>
          <w:rFonts w:ascii="Work Sans" w:eastAsia="Times New Roman" w:hAnsi="Work Sans" w:cs="Courier New"/>
          <w:bCs/>
          <w:sz w:val="22"/>
          <w:szCs w:val="22"/>
          <w:lang w:bidi="ar-SA"/>
        </w:rPr>
        <w:t>Estas tarifas tendrán vigencia hasta el Treinta y uno (31) de diciembre de 2022.</w:t>
      </w:r>
    </w:p>
    <w:p w14:paraId="34894F04" w14:textId="77777777" w:rsidR="007367CA" w:rsidRPr="007367CA" w:rsidRDefault="007367CA" w:rsidP="007367CA">
      <w:pPr>
        <w:widowControl/>
        <w:suppressAutoHyphens w:val="0"/>
        <w:ind w:right="49"/>
        <w:jc w:val="both"/>
        <w:rPr>
          <w:rFonts w:ascii="Work Sans" w:eastAsia="Times New Roman" w:hAnsi="Work Sans" w:cs="Courier New"/>
          <w:b/>
          <w:sz w:val="22"/>
          <w:szCs w:val="22"/>
          <w:lang w:bidi="ar-SA"/>
        </w:rPr>
      </w:pPr>
    </w:p>
    <w:p w14:paraId="26380883" w14:textId="79F60D8B" w:rsidR="007367CA" w:rsidRDefault="007367CA" w:rsidP="007367CA">
      <w:pPr>
        <w:widowControl/>
        <w:suppressAutoHyphens w:val="0"/>
        <w:ind w:left="100" w:right="-1"/>
        <w:jc w:val="both"/>
        <w:rPr>
          <w:rFonts w:ascii="Work Sans" w:eastAsia="Times New Roman" w:hAnsi="Work Sans" w:cs="Courier New"/>
          <w:bCs/>
          <w:sz w:val="22"/>
          <w:szCs w:val="22"/>
          <w:lang w:bidi="ar-SA"/>
        </w:rPr>
      </w:pPr>
      <w:r w:rsidRPr="007367CA">
        <w:rPr>
          <w:rFonts w:ascii="Work Sans" w:eastAsia="Times New Roman" w:hAnsi="Work Sans" w:cs="Courier New"/>
          <w:b/>
          <w:sz w:val="22"/>
          <w:szCs w:val="22"/>
          <w:lang w:bidi="ar-SA"/>
        </w:rPr>
        <w:t xml:space="preserve">PARÁGRAFO CUARTO: </w:t>
      </w:r>
      <w:r w:rsidRPr="007367CA">
        <w:rPr>
          <w:rFonts w:ascii="Work Sans" w:eastAsia="Times New Roman" w:hAnsi="Work Sans" w:cs="Courier New"/>
          <w:bCs/>
          <w:sz w:val="22"/>
          <w:szCs w:val="22"/>
          <w:lang w:bidi="ar-SA"/>
        </w:rPr>
        <w:t>Para mantener el beneficio de la tarifa diferencial otorgado, el vehículo beneficiario deberá transitar por la respectiva estación de peaje con una frecuencia mínima de veinte (20) pasos al mes.</w:t>
      </w:r>
    </w:p>
    <w:p w14:paraId="6F7275DE" w14:textId="77777777" w:rsidR="007367CA" w:rsidRDefault="007367CA" w:rsidP="007367CA">
      <w:pPr>
        <w:widowControl/>
        <w:suppressAutoHyphens w:val="0"/>
        <w:ind w:right="49"/>
        <w:jc w:val="both"/>
        <w:rPr>
          <w:rFonts w:ascii="Work Sans" w:hAnsi="Work Sans"/>
          <w:b/>
          <w:color w:val="000000"/>
          <w:sz w:val="22"/>
          <w:szCs w:val="22"/>
        </w:rPr>
      </w:pPr>
    </w:p>
    <w:p w14:paraId="4EAB5D96" w14:textId="62923F9A" w:rsidR="007367CA" w:rsidRPr="00F60F1B" w:rsidRDefault="007367CA" w:rsidP="007367CA">
      <w:pPr>
        <w:widowControl/>
        <w:suppressAutoHyphens w:val="0"/>
        <w:ind w:left="100" w:right="-1"/>
        <w:jc w:val="both"/>
        <w:rPr>
          <w:rFonts w:ascii="Work Sans" w:eastAsia="Times New Roman" w:hAnsi="Work Sans" w:cs="Courier New"/>
          <w:sz w:val="22"/>
          <w:szCs w:val="22"/>
          <w:lang w:bidi="ar-SA"/>
        </w:rPr>
      </w:pPr>
      <w:r>
        <w:rPr>
          <w:rFonts w:ascii="Work Sans" w:hAnsi="Work Sans"/>
          <w:b/>
          <w:color w:val="000000"/>
          <w:sz w:val="22"/>
          <w:szCs w:val="22"/>
        </w:rPr>
        <w:t xml:space="preserve">PARÁGRAFO QUINTO: </w:t>
      </w:r>
      <w:r w:rsidRPr="00F60F1B">
        <w:rPr>
          <w:rFonts w:ascii="Work Sans" w:eastAsia="Times New Roman" w:hAnsi="Work Sans" w:cs="Courier New"/>
          <w:sz w:val="22"/>
          <w:szCs w:val="22"/>
          <w:lang w:bidi="ar-SA"/>
        </w:rPr>
        <w:t>La presente tarifa se otorga con el objeto de que los prestadores del servicio público que se vean beneficiados con la tarifa especial mantengan la tarifa actual por el servicio de transporte al usuario final.</w:t>
      </w:r>
    </w:p>
    <w:p w14:paraId="338270DC" w14:textId="1F3225BA" w:rsidR="002C4A7C" w:rsidRDefault="002C4A7C" w:rsidP="00F37513">
      <w:pPr>
        <w:widowControl/>
        <w:suppressAutoHyphens w:val="0"/>
        <w:ind w:right="-1"/>
        <w:jc w:val="both"/>
        <w:rPr>
          <w:rFonts w:ascii="Work Sans" w:eastAsia="Times New Roman" w:hAnsi="Work Sans" w:cs="Courier New"/>
          <w:bCs/>
          <w:sz w:val="22"/>
          <w:szCs w:val="22"/>
          <w:lang w:bidi="ar-SA"/>
        </w:rPr>
      </w:pPr>
    </w:p>
    <w:p w14:paraId="6FD3789A" w14:textId="4A773E61" w:rsidR="00EE247C" w:rsidRDefault="00137B86" w:rsidP="007367CA">
      <w:pPr>
        <w:widowControl/>
        <w:suppressAutoHyphens w:val="0"/>
        <w:ind w:right="-1"/>
        <w:jc w:val="both"/>
        <w:rPr>
          <w:rFonts w:ascii="Work Sans" w:hAnsi="Work Sans"/>
          <w:b/>
          <w:i/>
          <w:sz w:val="22"/>
          <w:szCs w:val="22"/>
        </w:rPr>
      </w:pPr>
      <w:r w:rsidRPr="001457BD">
        <w:rPr>
          <w:rFonts w:ascii="Work Sans" w:eastAsia="Times New Roman" w:hAnsi="Work Sans" w:cs="Courier New"/>
          <w:b/>
          <w:bCs/>
          <w:sz w:val="22"/>
          <w:szCs w:val="22"/>
          <w:lang w:bidi="ar-SA"/>
        </w:rPr>
        <w:t xml:space="preserve">ARTÍCULO </w:t>
      </w:r>
      <w:r w:rsidR="00CF3F1D">
        <w:rPr>
          <w:rFonts w:ascii="Work Sans" w:eastAsia="Times New Roman" w:hAnsi="Work Sans" w:cs="Courier New"/>
          <w:b/>
          <w:bCs/>
          <w:sz w:val="22"/>
          <w:szCs w:val="22"/>
          <w:lang w:bidi="ar-SA"/>
        </w:rPr>
        <w:t>CUARTO</w:t>
      </w:r>
      <w:r w:rsidRPr="001457BD">
        <w:rPr>
          <w:rFonts w:ascii="Work Sans" w:eastAsia="Times New Roman" w:hAnsi="Work Sans" w:cs="Courier New"/>
          <w:b/>
          <w:bCs/>
          <w:sz w:val="22"/>
          <w:szCs w:val="22"/>
          <w:lang w:bidi="ar-SA"/>
        </w:rPr>
        <w:t xml:space="preserve">. </w:t>
      </w:r>
      <w:r w:rsidRPr="001457BD">
        <w:rPr>
          <w:rFonts w:ascii="Work Sans" w:eastAsia="Times New Roman" w:hAnsi="Work Sans" w:cs="Courier New"/>
          <w:bCs/>
          <w:sz w:val="22"/>
          <w:szCs w:val="22"/>
          <w:lang w:bidi="ar-SA"/>
        </w:rPr>
        <w:t>-</w:t>
      </w:r>
      <w:r w:rsidR="00B27406" w:rsidRPr="001457BD">
        <w:rPr>
          <w:rFonts w:ascii="Work Sans" w:eastAsia="Times New Roman" w:hAnsi="Work Sans" w:cs="Courier New"/>
          <w:bCs/>
          <w:sz w:val="22"/>
          <w:szCs w:val="22"/>
          <w:lang w:bidi="ar-SA"/>
        </w:rPr>
        <w:t xml:space="preserve"> </w:t>
      </w:r>
      <w:bookmarkStart w:id="3" w:name="_Hlk25739366"/>
      <w:r w:rsidR="00B27406" w:rsidRPr="001457BD">
        <w:rPr>
          <w:rFonts w:ascii="Work Sans" w:eastAsia="Times New Roman" w:hAnsi="Work Sans" w:cs="Courier New"/>
          <w:bCs/>
          <w:sz w:val="22"/>
          <w:szCs w:val="22"/>
          <w:lang w:bidi="ar-SA"/>
        </w:rPr>
        <w:t xml:space="preserve">Modificar el </w:t>
      </w:r>
      <w:r w:rsidR="00545B9B" w:rsidRPr="001457BD">
        <w:rPr>
          <w:rFonts w:ascii="Work Sans" w:eastAsia="Times New Roman" w:hAnsi="Work Sans" w:cs="Courier New"/>
          <w:bCs/>
          <w:sz w:val="22"/>
          <w:szCs w:val="22"/>
          <w:lang w:bidi="ar-SA"/>
        </w:rPr>
        <w:t>artículo</w:t>
      </w:r>
      <w:r w:rsidR="00B27406" w:rsidRPr="001457BD">
        <w:rPr>
          <w:rFonts w:ascii="Work Sans" w:eastAsia="Times New Roman" w:hAnsi="Work Sans" w:cs="Courier New"/>
          <w:bCs/>
          <w:sz w:val="22"/>
          <w:szCs w:val="22"/>
          <w:lang w:bidi="ar-SA"/>
        </w:rPr>
        <w:t xml:space="preserve"> </w:t>
      </w:r>
      <w:r w:rsidR="00545B9B" w:rsidRPr="001457BD">
        <w:rPr>
          <w:rFonts w:ascii="Work Sans" w:eastAsia="Times New Roman" w:hAnsi="Work Sans" w:cs="Courier New"/>
          <w:bCs/>
          <w:sz w:val="22"/>
          <w:szCs w:val="22"/>
          <w:lang w:bidi="ar-SA"/>
        </w:rPr>
        <w:t>4 de la resolución 1385</w:t>
      </w:r>
      <w:r w:rsidR="00196BA5" w:rsidRPr="001457BD">
        <w:rPr>
          <w:rFonts w:ascii="Work Sans" w:eastAsia="Times New Roman" w:hAnsi="Work Sans" w:cs="Courier New"/>
          <w:bCs/>
          <w:sz w:val="22"/>
          <w:szCs w:val="22"/>
          <w:lang w:bidi="ar-SA"/>
        </w:rPr>
        <w:t xml:space="preserve"> de 2019</w:t>
      </w:r>
      <w:bookmarkEnd w:id="3"/>
      <w:r w:rsidR="00545B9B" w:rsidRPr="001457BD">
        <w:rPr>
          <w:rFonts w:ascii="Work Sans" w:eastAsia="Times New Roman" w:hAnsi="Work Sans" w:cs="Courier New"/>
          <w:bCs/>
          <w:sz w:val="22"/>
          <w:szCs w:val="22"/>
          <w:lang w:bidi="ar-SA"/>
        </w:rPr>
        <w:t xml:space="preserve">, </w:t>
      </w:r>
      <w:r w:rsidR="007367CA">
        <w:rPr>
          <w:rFonts w:ascii="Work Sans" w:hAnsi="Work Sans"/>
          <w:sz w:val="22"/>
          <w:szCs w:val="22"/>
        </w:rPr>
        <w:t>los requisitos</w:t>
      </w:r>
      <w:r w:rsidR="00CD40F8" w:rsidRPr="001457BD">
        <w:rPr>
          <w:rFonts w:ascii="Work Sans" w:hAnsi="Work Sans"/>
          <w:sz w:val="22"/>
          <w:szCs w:val="22"/>
        </w:rPr>
        <w:t xml:space="preserve"> para acreditar la calidad de beneficiario de las tarifas diferenciales en la estación </w:t>
      </w:r>
      <w:r w:rsidR="00737849" w:rsidRPr="001457BD">
        <w:rPr>
          <w:rFonts w:ascii="Work Sans" w:hAnsi="Work Sans"/>
          <w:sz w:val="22"/>
          <w:szCs w:val="22"/>
        </w:rPr>
        <w:t>Purga</w:t>
      </w:r>
      <w:r w:rsidR="001457BD" w:rsidRPr="001457BD">
        <w:rPr>
          <w:rFonts w:ascii="Work Sans" w:hAnsi="Work Sans"/>
          <w:sz w:val="22"/>
          <w:szCs w:val="22"/>
        </w:rPr>
        <w:t>torio</w:t>
      </w:r>
      <w:r w:rsidR="00CD40F8" w:rsidRPr="001457BD">
        <w:rPr>
          <w:rFonts w:ascii="Work Sans" w:hAnsi="Work Sans"/>
          <w:sz w:val="22"/>
          <w:szCs w:val="22"/>
        </w:rPr>
        <w:t xml:space="preserve"> s</w:t>
      </w:r>
      <w:r w:rsidRPr="001457BD">
        <w:rPr>
          <w:rFonts w:ascii="Work Sans" w:hAnsi="Work Sans"/>
          <w:sz w:val="22"/>
          <w:szCs w:val="22"/>
        </w:rPr>
        <w:t>erán</w:t>
      </w:r>
      <w:r w:rsidR="00CD40F8" w:rsidRPr="001457BD">
        <w:rPr>
          <w:rFonts w:ascii="Work Sans" w:hAnsi="Work Sans"/>
          <w:sz w:val="22"/>
          <w:szCs w:val="22"/>
        </w:rPr>
        <w:t xml:space="preserve"> las siguientes</w:t>
      </w:r>
      <w:r w:rsidR="00CD40F8" w:rsidRPr="001457BD">
        <w:rPr>
          <w:rFonts w:ascii="Work Sans" w:hAnsi="Work Sans"/>
          <w:b/>
          <w:i/>
          <w:sz w:val="22"/>
          <w:szCs w:val="22"/>
        </w:rPr>
        <w:t>:</w:t>
      </w:r>
      <w:r w:rsidR="00CD40F8" w:rsidRPr="00F05745">
        <w:rPr>
          <w:rFonts w:ascii="Work Sans" w:hAnsi="Work Sans"/>
          <w:b/>
          <w:i/>
          <w:sz w:val="22"/>
          <w:szCs w:val="22"/>
        </w:rPr>
        <w:t xml:space="preserve"> </w:t>
      </w:r>
    </w:p>
    <w:p w14:paraId="55E51C4F" w14:textId="77777777" w:rsidR="003166F0" w:rsidRPr="003166F0" w:rsidRDefault="003166F0" w:rsidP="0072177B">
      <w:pPr>
        <w:suppressAutoHyphens w:val="0"/>
        <w:ind w:right="-1"/>
        <w:jc w:val="both"/>
        <w:rPr>
          <w:rFonts w:ascii="Work Sans" w:hAnsi="Work Sans"/>
          <w:b/>
          <w:i/>
          <w:sz w:val="10"/>
          <w:szCs w:val="10"/>
        </w:rPr>
      </w:pPr>
    </w:p>
    <w:p w14:paraId="1F6119CD" w14:textId="151ED911" w:rsidR="00F37513" w:rsidRPr="002C4A7C" w:rsidRDefault="005B7040" w:rsidP="00E45DED">
      <w:pPr>
        <w:pStyle w:val="Prrafodelista"/>
        <w:numPr>
          <w:ilvl w:val="0"/>
          <w:numId w:val="36"/>
        </w:numPr>
        <w:suppressAutoHyphens w:val="0"/>
        <w:ind w:right="280"/>
        <w:jc w:val="both"/>
        <w:textAlignment w:val="auto"/>
        <w:rPr>
          <w:rFonts w:ascii="Work Sans" w:hAnsi="Work Sans"/>
          <w:i/>
          <w:sz w:val="22"/>
          <w:szCs w:val="22"/>
        </w:rPr>
      </w:pPr>
      <w:r w:rsidRPr="00E45DED">
        <w:rPr>
          <w:rFonts w:ascii="Work Sans" w:hAnsi="Work Sans"/>
          <w:b/>
          <w:i/>
          <w:sz w:val="22"/>
          <w:szCs w:val="22"/>
        </w:rPr>
        <w:t>Requisitos vehículos</w:t>
      </w:r>
      <w:r w:rsidR="00637AAC" w:rsidRPr="00E45DED">
        <w:rPr>
          <w:rFonts w:ascii="Work Sans" w:hAnsi="Work Sans"/>
          <w:b/>
          <w:i/>
          <w:sz w:val="22"/>
          <w:szCs w:val="22"/>
        </w:rPr>
        <w:t xml:space="preserve"> particulares</w:t>
      </w:r>
      <w:r w:rsidRPr="00E45DED">
        <w:rPr>
          <w:rFonts w:ascii="Work Sans" w:hAnsi="Work Sans"/>
          <w:b/>
          <w:i/>
          <w:sz w:val="22"/>
          <w:szCs w:val="22"/>
        </w:rPr>
        <w:t xml:space="preserve"> </w:t>
      </w:r>
      <w:r w:rsidR="00F37513" w:rsidRPr="00E45DED">
        <w:rPr>
          <w:rFonts w:ascii="Work Sans" w:hAnsi="Work Sans"/>
          <w:b/>
          <w:i/>
          <w:sz w:val="22"/>
          <w:szCs w:val="22"/>
        </w:rPr>
        <w:t>categoría 1E</w:t>
      </w:r>
      <w:r w:rsidR="00C524E1" w:rsidRPr="00E45DED">
        <w:rPr>
          <w:rFonts w:ascii="Work Sans" w:hAnsi="Work Sans"/>
          <w:b/>
          <w:i/>
          <w:sz w:val="22"/>
          <w:szCs w:val="22"/>
        </w:rPr>
        <w:t>, 2E, 3E y 4E</w:t>
      </w:r>
    </w:p>
    <w:p w14:paraId="5B7A1FAA" w14:textId="77777777" w:rsidR="002C4A7C" w:rsidRPr="00E45DED" w:rsidRDefault="002C4A7C" w:rsidP="002C4A7C">
      <w:pPr>
        <w:pStyle w:val="Prrafodelista"/>
        <w:suppressAutoHyphens w:val="0"/>
        <w:ind w:left="865" w:right="280"/>
        <w:jc w:val="both"/>
        <w:textAlignment w:val="auto"/>
        <w:rPr>
          <w:rFonts w:ascii="Work Sans" w:hAnsi="Work Sans"/>
          <w:i/>
          <w:sz w:val="22"/>
          <w:szCs w:val="22"/>
        </w:rPr>
      </w:pPr>
    </w:p>
    <w:p w14:paraId="6B27A12A" w14:textId="5BA59DBB" w:rsidR="00F37513" w:rsidRDefault="00F37513" w:rsidP="00F37513">
      <w:pPr>
        <w:widowControl/>
        <w:suppressAutoHyphens w:val="0"/>
        <w:ind w:left="460" w:right="280"/>
        <w:jc w:val="both"/>
        <w:textAlignment w:val="auto"/>
        <w:rPr>
          <w:rFonts w:ascii="Work Sans" w:eastAsia="Times New Roman" w:hAnsi="Work Sans" w:cs="Courier New"/>
          <w:i/>
          <w:sz w:val="22"/>
          <w:szCs w:val="22"/>
          <w:lang w:bidi="ar-SA"/>
        </w:rPr>
      </w:pPr>
      <w:r w:rsidRPr="00E01B1D">
        <w:rPr>
          <w:rFonts w:ascii="Work Sans" w:eastAsia="Times New Roman" w:hAnsi="Work Sans" w:cs="Courier New"/>
          <w:i/>
          <w:sz w:val="22"/>
          <w:szCs w:val="22"/>
          <w:lang w:bidi="ar-SA"/>
        </w:rPr>
        <w:t xml:space="preserve">Para acreditar la calidad de beneficiario del vehículo particular, en la estación de peaje </w:t>
      </w:r>
      <w:r w:rsidR="002C4A7C">
        <w:rPr>
          <w:rFonts w:ascii="Work Sans" w:eastAsia="Times New Roman" w:hAnsi="Work Sans" w:cs="Courier New"/>
          <w:i/>
          <w:sz w:val="22"/>
          <w:szCs w:val="22"/>
          <w:lang w:bidi="ar-SA"/>
        </w:rPr>
        <w:t>Purgatorio</w:t>
      </w:r>
      <w:r w:rsidRPr="00E01B1D">
        <w:rPr>
          <w:rFonts w:ascii="Work Sans" w:eastAsia="Times New Roman" w:hAnsi="Work Sans" w:cs="Courier New"/>
          <w:i/>
          <w:sz w:val="22"/>
          <w:szCs w:val="22"/>
          <w:lang w:bidi="ar-SA"/>
        </w:rPr>
        <w:t xml:space="preserve">, el propietario del </w:t>
      </w:r>
      <w:r w:rsidR="002C4A7C" w:rsidRPr="00E01B1D">
        <w:rPr>
          <w:rFonts w:ascii="Work Sans" w:eastAsia="Times New Roman" w:hAnsi="Work Sans" w:cs="Courier New"/>
          <w:i/>
          <w:sz w:val="22"/>
          <w:szCs w:val="22"/>
          <w:lang w:bidi="ar-SA"/>
        </w:rPr>
        <w:t>vehículo</w:t>
      </w:r>
      <w:r w:rsidRPr="00E01B1D">
        <w:rPr>
          <w:rFonts w:ascii="Work Sans" w:eastAsia="Times New Roman" w:hAnsi="Work Sans" w:cs="Courier New"/>
          <w:i/>
          <w:sz w:val="22"/>
          <w:szCs w:val="22"/>
          <w:lang w:bidi="ar-SA"/>
        </w:rPr>
        <w:t xml:space="preserve"> deberá presentar una solicitud escrita dirigida al </w:t>
      </w:r>
      <w:r>
        <w:rPr>
          <w:rFonts w:ascii="Work Sans" w:eastAsia="Times New Roman" w:hAnsi="Work Sans" w:cs="Courier New"/>
          <w:i/>
          <w:sz w:val="22"/>
          <w:szCs w:val="22"/>
          <w:lang w:bidi="ar-SA"/>
        </w:rPr>
        <w:t>C</w:t>
      </w:r>
      <w:r w:rsidRPr="00E01B1D">
        <w:rPr>
          <w:rFonts w:ascii="Work Sans" w:eastAsia="Times New Roman" w:hAnsi="Work Sans" w:cs="Courier New"/>
          <w:i/>
          <w:sz w:val="22"/>
          <w:szCs w:val="22"/>
          <w:lang w:bidi="ar-SA"/>
        </w:rPr>
        <w:t>oncesionario, indicando la placa del vehículo, así como la dirección, teléfono, y correo electrónico del solicitante, anexando los siguientes documentos:</w:t>
      </w:r>
    </w:p>
    <w:p w14:paraId="7BA0FC1A" w14:textId="77777777" w:rsidR="002C4A7C" w:rsidRDefault="002C4A7C" w:rsidP="00F37513">
      <w:pPr>
        <w:widowControl/>
        <w:suppressAutoHyphens w:val="0"/>
        <w:ind w:left="460" w:right="280"/>
        <w:jc w:val="both"/>
        <w:textAlignment w:val="auto"/>
        <w:rPr>
          <w:rFonts w:ascii="Work Sans" w:eastAsia="Times New Roman" w:hAnsi="Work Sans" w:cs="Courier New"/>
          <w:i/>
          <w:sz w:val="22"/>
          <w:szCs w:val="22"/>
          <w:lang w:bidi="ar-SA"/>
        </w:rPr>
      </w:pPr>
    </w:p>
    <w:p w14:paraId="509F0FA7" w14:textId="3FB4077A" w:rsidR="00F37513" w:rsidRDefault="00F37513"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sidRPr="00E01B1D">
        <w:rPr>
          <w:rFonts w:ascii="Work Sans" w:eastAsia="Times New Roman" w:hAnsi="Work Sans" w:cs="Courier New"/>
          <w:i/>
          <w:sz w:val="22"/>
          <w:szCs w:val="22"/>
          <w:lang w:bidi="ar-SA"/>
        </w:rPr>
        <w:t>Fotocopia de la cédula de ciudadanía del propietario del vehículo.</w:t>
      </w:r>
    </w:p>
    <w:p w14:paraId="66ADEB18" w14:textId="216D9F6A" w:rsidR="00323267" w:rsidRDefault="00323267"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sidRPr="00E01B1D">
        <w:rPr>
          <w:rFonts w:ascii="Work Sans" w:eastAsia="Times New Roman" w:hAnsi="Work Sans" w:cs="Courier New"/>
          <w:i/>
          <w:sz w:val="22"/>
          <w:szCs w:val="22"/>
          <w:lang w:bidi="ar-SA"/>
        </w:rPr>
        <w:t xml:space="preserve">Fotocopia de la licencia de </w:t>
      </w:r>
      <w:r w:rsidRPr="00323267">
        <w:rPr>
          <w:rFonts w:ascii="Work Sans" w:eastAsia="Times New Roman" w:hAnsi="Work Sans" w:cs="Courier New"/>
          <w:i/>
          <w:sz w:val="22"/>
          <w:szCs w:val="22"/>
          <w:lang w:bidi="ar-SA"/>
        </w:rPr>
        <w:t>tránsito</w:t>
      </w:r>
      <w:r w:rsidRPr="00E01B1D">
        <w:rPr>
          <w:rFonts w:ascii="Work Sans" w:eastAsia="Times New Roman" w:hAnsi="Work Sans" w:cs="Courier New"/>
          <w:i/>
          <w:sz w:val="22"/>
          <w:szCs w:val="22"/>
          <w:lang w:bidi="ar-SA"/>
        </w:rPr>
        <w:t xml:space="preserve"> del vehículo,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legitima del vehículo.</w:t>
      </w:r>
    </w:p>
    <w:p w14:paraId="05896CC5" w14:textId="0C90312A" w:rsidR="0013583C" w:rsidRDefault="0013583C"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Pr>
          <w:rFonts w:ascii="Work Sans" w:eastAsia="Times New Roman" w:hAnsi="Work Sans" w:cs="Courier New"/>
          <w:i/>
          <w:sz w:val="22"/>
          <w:szCs w:val="22"/>
          <w:lang w:bidi="ar-SA"/>
        </w:rPr>
        <w:t>Fotocopia de la licencia de conducción vigente del solicitante</w:t>
      </w:r>
    </w:p>
    <w:p w14:paraId="3F83998A" w14:textId="68D89C31" w:rsidR="00323267" w:rsidRDefault="00323267"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Pr>
          <w:rFonts w:ascii="Work Sans" w:eastAsia="Times New Roman" w:hAnsi="Work Sans" w:cs="Courier New"/>
          <w:i/>
          <w:sz w:val="22"/>
          <w:szCs w:val="22"/>
          <w:lang w:bidi="ar-SA"/>
        </w:rPr>
        <w:lastRenderedPageBreak/>
        <w:t>Fotocopia del SOAT</w:t>
      </w:r>
    </w:p>
    <w:p w14:paraId="13BD3A35" w14:textId="37925F3D" w:rsidR="00323267" w:rsidRPr="00E01B1D" w:rsidRDefault="00323267"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sidRPr="00E01B1D">
        <w:rPr>
          <w:rFonts w:ascii="Work Sans" w:eastAsia="Times New Roman" w:hAnsi="Work Sans" w:cs="Courier New"/>
          <w:i/>
          <w:sz w:val="22"/>
          <w:szCs w:val="22"/>
          <w:lang w:bidi="ar-SA"/>
        </w:rPr>
        <w:t xml:space="preserve">Fotocopia del certificado de revisión </w:t>
      </w:r>
      <w:r w:rsidR="002C4A7C" w:rsidRPr="00E01B1D">
        <w:rPr>
          <w:rFonts w:ascii="Work Sans" w:eastAsia="Times New Roman" w:hAnsi="Work Sans" w:cs="Courier New"/>
          <w:i/>
          <w:sz w:val="22"/>
          <w:szCs w:val="22"/>
          <w:lang w:bidi="ar-SA"/>
        </w:rPr>
        <w:t>técnico-mecánica</w:t>
      </w:r>
      <w:r w:rsidRPr="00E01B1D">
        <w:rPr>
          <w:rFonts w:ascii="Work Sans" w:eastAsia="Times New Roman" w:hAnsi="Work Sans" w:cs="Courier New"/>
          <w:i/>
          <w:sz w:val="22"/>
          <w:szCs w:val="22"/>
          <w:lang w:bidi="ar-SA"/>
        </w:rPr>
        <w:t xml:space="preserve"> y de gases vigente.</w:t>
      </w:r>
    </w:p>
    <w:p w14:paraId="27E8FF5C" w14:textId="257870EA" w:rsidR="00323267" w:rsidRDefault="00F37513"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sidRPr="00323267">
        <w:rPr>
          <w:rFonts w:ascii="Work Sans" w:eastAsia="Times New Roman" w:hAnsi="Work Sans" w:cs="Courier New"/>
          <w:i/>
          <w:sz w:val="22"/>
          <w:szCs w:val="22"/>
          <w:lang w:bidi="ar-SA"/>
        </w:rPr>
        <w:t xml:space="preserve">Certificado de </w:t>
      </w:r>
      <w:r w:rsidR="0013583C">
        <w:rPr>
          <w:rFonts w:ascii="Work Sans" w:eastAsia="Times New Roman" w:hAnsi="Work Sans" w:cs="Courier New"/>
          <w:i/>
          <w:sz w:val="22"/>
          <w:szCs w:val="22"/>
          <w:lang w:bidi="ar-SA"/>
        </w:rPr>
        <w:t>libertad y tradición</w:t>
      </w:r>
      <w:r w:rsidRPr="00323267">
        <w:rPr>
          <w:rFonts w:ascii="Work Sans" w:eastAsia="Times New Roman" w:hAnsi="Work Sans" w:cs="Courier New"/>
          <w:i/>
          <w:sz w:val="22"/>
          <w:szCs w:val="22"/>
          <w:lang w:bidi="ar-SA"/>
        </w:rPr>
        <w:t xml:space="preserve"> del inmueble</w:t>
      </w:r>
      <w:r w:rsidR="00323267">
        <w:rPr>
          <w:rFonts w:ascii="Work Sans" w:eastAsia="Times New Roman" w:hAnsi="Work Sans" w:cs="Courier New"/>
          <w:i/>
          <w:sz w:val="22"/>
          <w:szCs w:val="22"/>
          <w:lang w:bidi="ar-SA"/>
        </w:rPr>
        <w:t xml:space="preserve"> donde reside el peticionario</w:t>
      </w:r>
      <w:r w:rsidR="0013583C">
        <w:rPr>
          <w:rFonts w:ascii="Work Sans" w:eastAsia="Times New Roman" w:hAnsi="Work Sans" w:cs="Courier New"/>
          <w:i/>
          <w:sz w:val="22"/>
          <w:szCs w:val="22"/>
          <w:lang w:bidi="ar-SA"/>
        </w:rPr>
        <w:t xml:space="preserve">, el cual puede ser de su propiedad, de su cónyuge o de un familiar en primer grado de consanguinidad. </w:t>
      </w:r>
    </w:p>
    <w:p w14:paraId="01284F8A" w14:textId="52CF871D" w:rsidR="00F37513" w:rsidRPr="00323267" w:rsidRDefault="00323267"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Pr>
          <w:rFonts w:ascii="Work Sans" w:eastAsia="Times New Roman" w:hAnsi="Work Sans" w:cs="Courier New"/>
          <w:i/>
          <w:sz w:val="22"/>
          <w:szCs w:val="22"/>
          <w:lang w:bidi="ar-SA"/>
        </w:rPr>
        <w:t xml:space="preserve">Si el inmueble donde vive el peticionario no es de su propiedad, deberá allegar también </w:t>
      </w:r>
      <w:r w:rsidR="00F37513" w:rsidRPr="00323267">
        <w:rPr>
          <w:rFonts w:ascii="Work Sans" w:eastAsia="Times New Roman" w:hAnsi="Work Sans" w:cs="Courier New"/>
          <w:i/>
          <w:sz w:val="22"/>
          <w:szCs w:val="22"/>
          <w:lang w:bidi="ar-SA"/>
        </w:rPr>
        <w:t>copia auténtica del contrato de arrendamiento</w:t>
      </w:r>
      <w:r w:rsidR="0013583C">
        <w:rPr>
          <w:rFonts w:ascii="Work Sans" w:eastAsia="Times New Roman" w:hAnsi="Work Sans" w:cs="Courier New"/>
          <w:i/>
          <w:sz w:val="22"/>
          <w:szCs w:val="22"/>
          <w:lang w:bidi="ar-SA"/>
        </w:rPr>
        <w:t xml:space="preserve">, el cual podrá estar suscrito por él, su cónyuge o un familiar en primer grado de consanguinidad. </w:t>
      </w:r>
    </w:p>
    <w:p w14:paraId="6FFB4435" w14:textId="69F4643C" w:rsidR="00F37513" w:rsidRDefault="00F37513"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sidRPr="00E01B1D">
        <w:rPr>
          <w:rFonts w:ascii="Work Sans" w:eastAsia="Times New Roman" w:hAnsi="Work Sans" w:cs="Courier New"/>
          <w:i/>
          <w:sz w:val="22"/>
          <w:szCs w:val="22"/>
          <w:lang w:bidi="ar-SA"/>
        </w:rPr>
        <w:t xml:space="preserve">Certificación de residencia </w:t>
      </w:r>
      <w:r w:rsidR="0013583C">
        <w:rPr>
          <w:rFonts w:ascii="Work Sans" w:eastAsia="Times New Roman" w:hAnsi="Work Sans" w:cs="Courier New"/>
          <w:i/>
          <w:sz w:val="22"/>
          <w:szCs w:val="22"/>
          <w:lang w:bidi="ar-SA"/>
        </w:rPr>
        <w:t>en el</w:t>
      </w:r>
      <w:r w:rsidRPr="00E01B1D">
        <w:rPr>
          <w:rFonts w:ascii="Work Sans" w:eastAsia="Times New Roman" w:hAnsi="Work Sans" w:cs="Courier New"/>
          <w:i/>
          <w:sz w:val="22"/>
          <w:szCs w:val="22"/>
          <w:lang w:bidi="ar-SA"/>
        </w:rPr>
        <w:t xml:space="preserve"> municipio de </w:t>
      </w:r>
      <w:r w:rsidR="001457BD">
        <w:rPr>
          <w:rFonts w:ascii="Work Sans" w:eastAsia="Times New Roman" w:hAnsi="Work Sans" w:cs="Courier New"/>
          <w:i/>
          <w:sz w:val="22"/>
          <w:szCs w:val="22"/>
          <w:lang w:bidi="ar-SA"/>
        </w:rPr>
        <w:t>Tierralta</w:t>
      </w:r>
      <w:r w:rsidR="00DE1671">
        <w:rPr>
          <w:rFonts w:ascii="Work Sans" w:eastAsia="Times New Roman" w:hAnsi="Work Sans" w:cs="Courier New"/>
          <w:i/>
          <w:sz w:val="22"/>
          <w:szCs w:val="22"/>
          <w:lang w:bidi="ar-SA"/>
        </w:rPr>
        <w:t xml:space="preserve"> y Valencia</w:t>
      </w:r>
      <w:r w:rsidR="00BD404C">
        <w:rPr>
          <w:rFonts w:ascii="Work Sans" w:eastAsia="Times New Roman" w:hAnsi="Work Sans" w:cs="Courier New"/>
          <w:i/>
          <w:sz w:val="22"/>
          <w:szCs w:val="22"/>
          <w:lang w:bidi="ar-SA"/>
        </w:rPr>
        <w:t xml:space="preserve"> -según sea el caso-</w:t>
      </w:r>
      <w:r w:rsidRPr="00E01B1D">
        <w:rPr>
          <w:rFonts w:ascii="Work Sans" w:eastAsia="Times New Roman" w:hAnsi="Work Sans" w:cs="Courier New"/>
          <w:i/>
          <w:sz w:val="22"/>
          <w:szCs w:val="22"/>
          <w:lang w:bidi="ar-SA"/>
        </w:rPr>
        <w:t>, expedida por la autoridad competente del respectivo municipio al cual pertenece.</w:t>
      </w:r>
    </w:p>
    <w:p w14:paraId="6FF068BF" w14:textId="77777777" w:rsidR="002C4A7C" w:rsidRDefault="002C4A7C" w:rsidP="002C4A7C">
      <w:pPr>
        <w:widowControl/>
        <w:suppressAutoHyphens w:val="0"/>
        <w:ind w:left="644" w:right="280"/>
        <w:jc w:val="both"/>
        <w:textAlignment w:val="auto"/>
        <w:rPr>
          <w:rFonts w:ascii="Work Sans" w:eastAsia="Times New Roman" w:hAnsi="Work Sans" w:cs="Courier New"/>
          <w:i/>
          <w:sz w:val="22"/>
          <w:szCs w:val="22"/>
          <w:lang w:bidi="ar-SA"/>
        </w:rPr>
      </w:pPr>
    </w:p>
    <w:p w14:paraId="5FB63620" w14:textId="6A79848F" w:rsidR="002C4A7C" w:rsidRPr="002C4A7C" w:rsidRDefault="002C4A7C" w:rsidP="002C4A7C">
      <w:pPr>
        <w:widowControl/>
        <w:suppressAutoHyphens w:val="0"/>
        <w:ind w:left="644" w:right="280"/>
        <w:jc w:val="both"/>
        <w:textAlignment w:val="auto"/>
        <w:rPr>
          <w:rFonts w:ascii="Work Sans" w:eastAsia="Times New Roman" w:hAnsi="Work Sans" w:cs="Courier New"/>
          <w:iCs/>
          <w:sz w:val="22"/>
          <w:szCs w:val="22"/>
          <w:lang w:bidi="ar-SA"/>
        </w:rPr>
      </w:pPr>
      <w:r w:rsidRPr="002C4A7C">
        <w:rPr>
          <w:rFonts w:ascii="Work Sans" w:eastAsia="Times New Roman" w:hAnsi="Work Sans" w:cs="Courier New"/>
          <w:iCs/>
          <w:sz w:val="22"/>
          <w:szCs w:val="22"/>
          <w:lang w:bidi="ar-SA"/>
        </w:rPr>
        <w:t>Además de lo anterior se debe cumplir lo siguiente:</w:t>
      </w:r>
    </w:p>
    <w:p w14:paraId="09410252" w14:textId="77777777" w:rsidR="002C4A7C" w:rsidRDefault="002C4A7C" w:rsidP="002C4A7C">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Pr>
          <w:rFonts w:ascii="Work Sans" w:eastAsia="Times New Roman" w:hAnsi="Work Sans" w:cs="Courier New"/>
          <w:i/>
          <w:sz w:val="22"/>
          <w:szCs w:val="22"/>
          <w:lang w:bidi="ar-SA"/>
        </w:rPr>
        <w:t>El beneficio se otorgará a un solo vehículo por predio y por propietario.</w:t>
      </w:r>
    </w:p>
    <w:p w14:paraId="68A980D0" w14:textId="77777777" w:rsidR="00512EF4" w:rsidRDefault="00512EF4" w:rsidP="00F37513">
      <w:pPr>
        <w:widowControl/>
        <w:suppressAutoHyphens w:val="0"/>
        <w:ind w:left="1004" w:right="280"/>
        <w:jc w:val="both"/>
        <w:textAlignment w:val="auto"/>
        <w:rPr>
          <w:rFonts w:ascii="Work Sans" w:eastAsia="Times New Roman" w:hAnsi="Work Sans" w:cs="Courier New"/>
          <w:i/>
          <w:sz w:val="22"/>
          <w:szCs w:val="22"/>
          <w:lang w:bidi="ar-SA"/>
        </w:rPr>
      </w:pPr>
    </w:p>
    <w:p w14:paraId="65600F99" w14:textId="5F82DF15" w:rsidR="0013583C" w:rsidRPr="00F8278C" w:rsidRDefault="0013583C" w:rsidP="00F8278C">
      <w:pPr>
        <w:pStyle w:val="Prrafodelista"/>
        <w:numPr>
          <w:ilvl w:val="0"/>
          <w:numId w:val="36"/>
        </w:numPr>
        <w:suppressAutoHyphens w:val="0"/>
        <w:ind w:right="280"/>
        <w:jc w:val="both"/>
        <w:textAlignment w:val="auto"/>
        <w:rPr>
          <w:rFonts w:ascii="Work Sans" w:hAnsi="Work Sans"/>
          <w:i/>
          <w:sz w:val="22"/>
          <w:szCs w:val="22"/>
        </w:rPr>
      </w:pPr>
      <w:r w:rsidRPr="00F8278C">
        <w:rPr>
          <w:rFonts w:ascii="Work Sans" w:hAnsi="Work Sans"/>
          <w:b/>
          <w:i/>
          <w:sz w:val="22"/>
          <w:szCs w:val="22"/>
        </w:rPr>
        <w:t>Requisitos vehículos categoría 1EE (</w:t>
      </w:r>
      <w:r w:rsidR="00930DA0" w:rsidRPr="00F8278C">
        <w:rPr>
          <w:rFonts w:ascii="Work Sans" w:hAnsi="Work Sans"/>
          <w:b/>
          <w:i/>
          <w:sz w:val="22"/>
          <w:szCs w:val="22"/>
        </w:rPr>
        <w:t xml:space="preserve">Taxis </w:t>
      </w:r>
      <w:r w:rsidR="00FA7110">
        <w:rPr>
          <w:rFonts w:ascii="Work Sans" w:hAnsi="Work Sans"/>
          <w:b/>
          <w:i/>
          <w:sz w:val="22"/>
          <w:szCs w:val="22"/>
        </w:rPr>
        <w:t xml:space="preserve">urbanos </w:t>
      </w:r>
      <w:r w:rsidR="00221F6F">
        <w:rPr>
          <w:rFonts w:ascii="Work Sans" w:hAnsi="Work Sans"/>
          <w:b/>
          <w:i/>
          <w:sz w:val="22"/>
          <w:szCs w:val="22"/>
        </w:rPr>
        <w:t>M</w:t>
      </w:r>
      <w:r w:rsidR="00FA7110">
        <w:rPr>
          <w:rFonts w:ascii="Work Sans" w:hAnsi="Work Sans"/>
          <w:b/>
          <w:i/>
          <w:sz w:val="22"/>
          <w:szCs w:val="22"/>
        </w:rPr>
        <w:t>ontería</w:t>
      </w:r>
      <w:r w:rsidRPr="00F8278C">
        <w:rPr>
          <w:rFonts w:ascii="Work Sans" w:hAnsi="Work Sans"/>
          <w:b/>
          <w:i/>
          <w:sz w:val="22"/>
          <w:szCs w:val="22"/>
        </w:rPr>
        <w:t>)</w:t>
      </w:r>
    </w:p>
    <w:p w14:paraId="610E1AB6" w14:textId="168CAB47" w:rsidR="0013583C" w:rsidRDefault="0013583C" w:rsidP="0013583C">
      <w:pPr>
        <w:suppressAutoHyphens w:val="0"/>
        <w:ind w:right="280"/>
        <w:jc w:val="both"/>
        <w:textAlignment w:val="auto"/>
        <w:rPr>
          <w:rFonts w:ascii="Work Sans" w:hAnsi="Work Sans"/>
          <w:i/>
          <w:sz w:val="22"/>
          <w:szCs w:val="22"/>
        </w:rPr>
      </w:pPr>
    </w:p>
    <w:p w14:paraId="0EB6D506" w14:textId="7775F642" w:rsidR="0013583C" w:rsidRDefault="0013583C" w:rsidP="0013583C">
      <w:pPr>
        <w:widowControl/>
        <w:suppressAutoHyphens w:val="0"/>
        <w:ind w:left="460" w:right="280"/>
        <w:jc w:val="both"/>
        <w:textAlignment w:val="auto"/>
        <w:rPr>
          <w:rFonts w:ascii="Work Sans" w:eastAsia="Times New Roman" w:hAnsi="Work Sans" w:cs="Courier New"/>
          <w:i/>
          <w:sz w:val="22"/>
          <w:szCs w:val="22"/>
          <w:lang w:bidi="ar-SA"/>
        </w:rPr>
      </w:pPr>
      <w:r w:rsidRPr="00E01B1D">
        <w:rPr>
          <w:rFonts w:ascii="Work Sans" w:eastAsia="Times New Roman" w:hAnsi="Work Sans" w:cs="Courier New"/>
          <w:i/>
          <w:sz w:val="22"/>
          <w:szCs w:val="22"/>
          <w:lang w:bidi="ar-SA"/>
        </w:rPr>
        <w:t>Para acreditar la calidad de beneficiario d</w:t>
      </w:r>
      <w:r w:rsidR="0080005A">
        <w:rPr>
          <w:rFonts w:ascii="Work Sans" w:eastAsia="Times New Roman" w:hAnsi="Work Sans" w:cs="Courier New"/>
          <w:i/>
          <w:sz w:val="22"/>
          <w:szCs w:val="22"/>
          <w:lang w:bidi="ar-SA"/>
        </w:rPr>
        <w:t>e vehículo público individual de pasajeros</w:t>
      </w:r>
      <w:r w:rsidRPr="00E01B1D">
        <w:rPr>
          <w:rFonts w:ascii="Work Sans" w:eastAsia="Times New Roman" w:hAnsi="Work Sans" w:cs="Courier New"/>
          <w:i/>
          <w:sz w:val="22"/>
          <w:szCs w:val="22"/>
          <w:lang w:bidi="ar-SA"/>
        </w:rPr>
        <w:t xml:space="preserve">, en la estación de peaje </w:t>
      </w:r>
      <w:r w:rsidR="002C4A7C">
        <w:rPr>
          <w:rFonts w:ascii="Work Sans" w:eastAsia="Times New Roman" w:hAnsi="Work Sans" w:cs="Courier New"/>
          <w:i/>
          <w:sz w:val="22"/>
          <w:szCs w:val="22"/>
          <w:lang w:bidi="ar-SA"/>
        </w:rPr>
        <w:t>Purgatorio</w:t>
      </w:r>
      <w:r w:rsidRPr="00E01B1D">
        <w:rPr>
          <w:rFonts w:ascii="Work Sans" w:eastAsia="Times New Roman" w:hAnsi="Work Sans" w:cs="Courier New"/>
          <w:i/>
          <w:sz w:val="22"/>
          <w:szCs w:val="22"/>
          <w:lang w:bidi="ar-SA"/>
        </w:rPr>
        <w:t>, el propietario del vehículo</w:t>
      </w:r>
      <w:r w:rsidR="0080005A">
        <w:rPr>
          <w:rFonts w:ascii="Work Sans" w:eastAsia="Times New Roman" w:hAnsi="Work Sans" w:cs="Courier New"/>
          <w:i/>
          <w:sz w:val="22"/>
          <w:szCs w:val="22"/>
          <w:lang w:bidi="ar-SA"/>
        </w:rPr>
        <w:t xml:space="preserve"> público a través de la empresa</w:t>
      </w:r>
      <w:r w:rsidRPr="00E01B1D">
        <w:rPr>
          <w:rFonts w:ascii="Work Sans" w:eastAsia="Times New Roman" w:hAnsi="Work Sans" w:cs="Courier New"/>
          <w:i/>
          <w:sz w:val="22"/>
          <w:szCs w:val="22"/>
          <w:lang w:bidi="ar-SA"/>
        </w:rPr>
        <w:t xml:space="preserve">, deberá presentar una solicitud escrita dirigida al </w:t>
      </w:r>
      <w:r>
        <w:rPr>
          <w:rFonts w:ascii="Work Sans" w:eastAsia="Times New Roman" w:hAnsi="Work Sans" w:cs="Courier New"/>
          <w:i/>
          <w:sz w:val="22"/>
          <w:szCs w:val="22"/>
          <w:lang w:bidi="ar-SA"/>
        </w:rPr>
        <w:t>C</w:t>
      </w:r>
      <w:r w:rsidRPr="00E01B1D">
        <w:rPr>
          <w:rFonts w:ascii="Work Sans" w:eastAsia="Times New Roman" w:hAnsi="Work Sans" w:cs="Courier New"/>
          <w:i/>
          <w:sz w:val="22"/>
          <w:szCs w:val="22"/>
          <w:lang w:bidi="ar-SA"/>
        </w:rPr>
        <w:t>oncesionario, indicando la placa del vehículo, así como la dirección, teléfono, y correo electrónico del solicitante, anexando los siguientes documentos:</w:t>
      </w:r>
    </w:p>
    <w:p w14:paraId="2D938089" w14:textId="77777777" w:rsidR="0013583C" w:rsidRPr="0013583C" w:rsidRDefault="0013583C" w:rsidP="0013583C">
      <w:pPr>
        <w:suppressAutoHyphens w:val="0"/>
        <w:ind w:right="280"/>
        <w:jc w:val="both"/>
        <w:textAlignment w:val="auto"/>
        <w:rPr>
          <w:rFonts w:ascii="Work Sans" w:hAnsi="Work Sans"/>
          <w:i/>
          <w:sz w:val="22"/>
          <w:szCs w:val="22"/>
        </w:rPr>
      </w:pPr>
    </w:p>
    <w:p w14:paraId="01DA2BF4" w14:textId="77777777" w:rsidR="0013583C" w:rsidRDefault="0013583C"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sidRPr="00E01B1D">
        <w:rPr>
          <w:rFonts w:ascii="Work Sans" w:eastAsia="Times New Roman" w:hAnsi="Work Sans" w:cs="Courier New"/>
          <w:i/>
          <w:sz w:val="22"/>
          <w:szCs w:val="22"/>
          <w:lang w:bidi="ar-SA"/>
        </w:rPr>
        <w:t>Fotocopia de la cédula de ciudadanía del propietario del vehículo.</w:t>
      </w:r>
    </w:p>
    <w:p w14:paraId="29D4DAF3" w14:textId="5DB146FE" w:rsidR="0013583C" w:rsidRDefault="0013583C"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sidRPr="00E01B1D">
        <w:rPr>
          <w:rFonts w:ascii="Work Sans" w:eastAsia="Times New Roman" w:hAnsi="Work Sans" w:cs="Courier New"/>
          <w:i/>
          <w:sz w:val="22"/>
          <w:szCs w:val="22"/>
          <w:lang w:bidi="ar-SA"/>
        </w:rPr>
        <w:t xml:space="preserve">Fotocopia de la licencia de </w:t>
      </w:r>
      <w:r w:rsidRPr="00323267">
        <w:rPr>
          <w:rFonts w:ascii="Work Sans" w:eastAsia="Times New Roman" w:hAnsi="Work Sans" w:cs="Courier New"/>
          <w:i/>
          <w:sz w:val="22"/>
          <w:szCs w:val="22"/>
          <w:lang w:bidi="ar-SA"/>
        </w:rPr>
        <w:t>tránsito</w:t>
      </w:r>
      <w:r w:rsidRPr="00E01B1D">
        <w:rPr>
          <w:rFonts w:ascii="Work Sans" w:eastAsia="Times New Roman" w:hAnsi="Work Sans" w:cs="Courier New"/>
          <w:i/>
          <w:sz w:val="22"/>
          <w:szCs w:val="22"/>
          <w:lang w:bidi="ar-SA"/>
        </w:rPr>
        <w:t xml:space="preserve"> del vehículo,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legitima del vehículo.</w:t>
      </w:r>
    </w:p>
    <w:p w14:paraId="74FD69B8" w14:textId="2084A9E9" w:rsidR="0080005A" w:rsidRDefault="0080005A"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Pr>
          <w:rFonts w:ascii="Work Sans" w:eastAsia="Times New Roman" w:hAnsi="Work Sans" w:cs="Courier New"/>
          <w:i/>
          <w:sz w:val="22"/>
          <w:szCs w:val="22"/>
          <w:lang w:bidi="ar-SA"/>
        </w:rPr>
        <w:t>Fotocopia de la resolución de habilitación de la empresa de servicio público a la cual está vinculado el vehículo, en la cual conste que está autorizada para prestar el servicio público</w:t>
      </w:r>
      <w:r w:rsidR="00512EF4">
        <w:rPr>
          <w:rFonts w:ascii="Work Sans" w:eastAsia="Times New Roman" w:hAnsi="Work Sans" w:cs="Courier New"/>
          <w:i/>
          <w:sz w:val="22"/>
          <w:szCs w:val="22"/>
          <w:lang w:bidi="ar-SA"/>
        </w:rPr>
        <w:t xml:space="preserve"> Individual de pasajeros</w:t>
      </w:r>
      <w:r>
        <w:rPr>
          <w:rFonts w:ascii="Work Sans" w:eastAsia="Times New Roman" w:hAnsi="Work Sans" w:cs="Courier New"/>
          <w:i/>
          <w:sz w:val="22"/>
          <w:szCs w:val="22"/>
          <w:lang w:bidi="ar-SA"/>
        </w:rPr>
        <w:t xml:space="preserve"> en el municipio de </w:t>
      </w:r>
      <w:r w:rsidR="00BD404C">
        <w:rPr>
          <w:rFonts w:ascii="Work Sans" w:eastAsia="Times New Roman" w:hAnsi="Work Sans" w:cs="Courier New"/>
          <w:i/>
          <w:sz w:val="22"/>
          <w:szCs w:val="22"/>
          <w:lang w:bidi="ar-SA"/>
        </w:rPr>
        <w:t>Montería</w:t>
      </w:r>
      <w:r>
        <w:rPr>
          <w:rFonts w:ascii="Work Sans" w:eastAsia="Times New Roman" w:hAnsi="Work Sans" w:cs="Courier New"/>
          <w:i/>
          <w:sz w:val="22"/>
          <w:szCs w:val="22"/>
          <w:lang w:bidi="ar-SA"/>
        </w:rPr>
        <w:t xml:space="preserve">. </w:t>
      </w:r>
    </w:p>
    <w:p w14:paraId="4A13299F" w14:textId="77B31A72" w:rsidR="0080005A" w:rsidRDefault="0080005A"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Pr>
          <w:rFonts w:ascii="Work Sans" w:eastAsia="Times New Roman" w:hAnsi="Work Sans" w:cs="Courier New"/>
          <w:i/>
          <w:sz w:val="22"/>
          <w:szCs w:val="22"/>
          <w:lang w:bidi="ar-SA"/>
        </w:rPr>
        <w:t xml:space="preserve">Certificado de existencia y representación legal de la empresa de transporte con la cual está vinculado el vehículo, expedido dentro de los veinte (20) días anteriores a la presentación de la solicitud. </w:t>
      </w:r>
    </w:p>
    <w:p w14:paraId="2D0A8A04" w14:textId="0B948C66" w:rsidR="0080005A" w:rsidRDefault="0080005A"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Pr>
          <w:rFonts w:ascii="Work Sans" w:eastAsia="Times New Roman" w:hAnsi="Work Sans" w:cs="Courier New"/>
          <w:i/>
          <w:sz w:val="22"/>
          <w:szCs w:val="22"/>
          <w:lang w:bidi="ar-SA"/>
        </w:rPr>
        <w:t>Certificado expedido por el representante legal de la empresa de transporte, en el que se indique que el vehículo se encuentra vinculado, que presta el servicio de transporte en la ruta respectiva y las veredas por las cuales transita.</w:t>
      </w:r>
    </w:p>
    <w:p w14:paraId="5CDAE5A4" w14:textId="0578B90A" w:rsidR="0080005A" w:rsidRDefault="0080005A"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Pr>
          <w:rFonts w:ascii="Work Sans" w:eastAsia="Times New Roman" w:hAnsi="Work Sans" w:cs="Courier New"/>
          <w:i/>
          <w:sz w:val="22"/>
          <w:szCs w:val="22"/>
          <w:lang w:bidi="ar-SA"/>
        </w:rPr>
        <w:t>Fotocopia de la tarjeta de operación vigente.</w:t>
      </w:r>
    </w:p>
    <w:p w14:paraId="6F0F0659" w14:textId="77777777" w:rsidR="0013583C" w:rsidRDefault="0013583C"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Pr>
          <w:rFonts w:ascii="Work Sans" w:eastAsia="Times New Roman" w:hAnsi="Work Sans" w:cs="Courier New"/>
          <w:i/>
          <w:sz w:val="22"/>
          <w:szCs w:val="22"/>
          <w:lang w:bidi="ar-SA"/>
        </w:rPr>
        <w:t>Fotocopia del SOAT</w:t>
      </w:r>
    </w:p>
    <w:p w14:paraId="2E736D62" w14:textId="40795E7F" w:rsidR="0013583C" w:rsidRPr="00E01B1D" w:rsidRDefault="0013583C" w:rsidP="0042164A">
      <w:pPr>
        <w:widowControl/>
        <w:numPr>
          <w:ilvl w:val="0"/>
          <w:numId w:val="20"/>
        </w:numPr>
        <w:suppressAutoHyphens w:val="0"/>
        <w:ind w:right="280"/>
        <w:jc w:val="both"/>
        <w:textAlignment w:val="auto"/>
        <w:rPr>
          <w:rFonts w:ascii="Work Sans" w:eastAsia="Times New Roman" w:hAnsi="Work Sans" w:cs="Courier New"/>
          <w:i/>
          <w:sz w:val="22"/>
          <w:szCs w:val="22"/>
          <w:lang w:bidi="ar-SA"/>
        </w:rPr>
      </w:pPr>
      <w:r w:rsidRPr="00E01B1D">
        <w:rPr>
          <w:rFonts w:ascii="Work Sans" w:eastAsia="Times New Roman" w:hAnsi="Work Sans" w:cs="Courier New"/>
          <w:i/>
          <w:sz w:val="22"/>
          <w:szCs w:val="22"/>
          <w:lang w:bidi="ar-SA"/>
        </w:rPr>
        <w:t xml:space="preserve">Fotocopia del certificado de revisión </w:t>
      </w:r>
      <w:r w:rsidR="002C4A7C" w:rsidRPr="00E01B1D">
        <w:rPr>
          <w:rFonts w:ascii="Work Sans" w:eastAsia="Times New Roman" w:hAnsi="Work Sans" w:cs="Courier New"/>
          <w:i/>
          <w:sz w:val="22"/>
          <w:szCs w:val="22"/>
          <w:lang w:bidi="ar-SA"/>
        </w:rPr>
        <w:t>técnico-mecánica</w:t>
      </w:r>
      <w:r w:rsidRPr="00E01B1D">
        <w:rPr>
          <w:rFonts w:ascii="Work Sans" w:eastAsia="Times New Roman" w:hAnsi="Work Sans" w:cs="Courier New"/>
          <w:i/>
          <w:sz w:val="22"/>
          <w:szCs w:val="22"/>
          <w:lang w:bidi="ar-SA"/>
        </w:rPr>
        <w:t xml:space="preserve"> y de gases vigente.</w:t>
      </w:r>
    </w:p>
    <w:p w14:paraId="21E991F3" w14:textId="35DB22C8" w:rsidR="00930DA0" w:rsidRDefault="00930DA0" w:rsidP="00930DA0">
      <w:pPr>
        <w:widowControl/>
        <w:suppressAutoHyphens w:val="0"/>
        <w:ind w:right="280"/>
        <w:jc w:val="both"/>
        <w:textAlignment w:val="auto"/>
        <w:rPr>
          <w:rFonts w:ascii="Work Sans" w:eastAsia="Times New Roman" w:hAnsi="Work Sans" w:cs="Courier New"/>
          <w:i/>
          <w:sz w:val="22"/>
          <w:szCs w:val="22"/>
          <w:lang w:bidi="ar-SA"/>
        </w:rPr>
      </w:pPr>
    </w:p>
    <w:p w14:paraId="111CAA67" w14:textId="3AB513AA" w:rsidR="00930DA0" w:rsidRPr="00930DA0" w:rsidRDefault="00930DA0" w:rsidP="00F8278C">
      <w:pPr>
        <w:pStyle w:val="Prrafodelista"/>
        <w:numPr>
          <w:ilvl w:val="0"/>
          <w:numId w:val="36"/>
        </w:numPr>
        <w:suppressAutoHyphens w:val="0"/>
        <w:ind w:right="280"/>
        <w:jc w:val="both"/>
        <w:textAlignment w:val="auto"/>
        <w:rPr>
          <w:rFonts w:ascii="Work Sans" w:hAnsi="Work Sans"/>
          <w:i/>
          <w:sz w:val="22"/>
          <w:szCs w:val="22"/>
        </w:rPr>
      </w:pPr>
      <w:r w:rsidRPr="00E01B1D">
        <w:rPr>
          <w:rFonts w:ascii="Work Sans" w:hAnsi="Work Sans"/>
          <w:b/>
          <w:i/>
          <w:sz w:val="22"/>
          <w:szCs w:val="22"/>
        </w:rPr>
        <w:t xml:space="preserve">Requisitos vehículos </w:t>
      </w:r>
      <w:r>
        <w:rPr>
          <w:rFonts w:ascii="Work Sans" w:hAnsi="Work Sans"/>
          <w:b/>
          <w:i/>
          <w:sz w:val="22"/>
          <w:szCs w:val="22"/>
        </w:rPr>
        <w:t xml:space="preserve">categoría </w:t>
      </w:r>
      <w:r w:rsidR="00FA7110">
        <w:rPr>
          <w:rFonts w:ascii="Work Sans" w:hAnsi="Work Sans"/>
          <w:b/>
          <w:i/>
          <w:sz w:val="22"/>
          <w:szCs w:val="22"/>
        </w:rPr>
        <w:t xml:space="preserve">1E y </w:t>
      </w:r>
      <w:r>
        <w:rPr>
          <w:rFonts w:ascii="Work Sans" w:hAnsi="Work Sans"/>
          <w:b/>
          <w:i/>
          <w:sz w:val="22"/>
          <w:szCs w:val="22"/>
        </w:rPr>
        <w:t>2E (</w:t>
      </w:r>
      <w:r w:rsidR="004E7E08">
        <w:rPr>
          <w:rFonts w:ascii="Work Sans" w:hAnsi="Work Sans"/>
          <w:b/>
          <w:i/>
          <w:sz w:val="22"/>
          <w:szCs w:val="22"/>
        </w:rPr>
        <w:t xml:space="preserve">Servicio </w:t>
      </w:r>
      <w:r w:rsidR="00BD1673">
        <w:rPr>
          <w:rFonts w:ascii="Work Sans" w:hAnsi="Work Sans"/>
          <w:b/>
          <w:i/>
          <w:sz w:val="22"/>
          <w:szCs w:val="22"/>
        </w:rPr>
        <w:t>público</w:t>
      </w:r>
      <w:r w:rsidR="004E7E08">
        <w:rPr>
          <w:rFonts w:ascii="Work Sans" w:hAnsi="Work Sans"/>
          <w:b/>
          <w:i/>
          <w:sz w:val="22"/>
          <w:szCs w:val="22"/>
        </w:rPr>
        <w:t xml:space="preserve"> de transporte</w:t>
      </w:r>
      <w:r w:rsidR="00962FC9">
        <w:rPr>
          <w:rFonts w:ascii="Work Sans" w:hAnsi="Work Sans"/>
          <w:b/>
          <w:i/>
          <w:sz w:val="22"/>
          <w:szCs w:val="22"/>
        </w:rPr>
        <w:t xml:space="preserve"> colectivo de </w:t>
      </w:r>
      <w:r w:rsidR="002C4A7C">
        <w:rPr>
          <w:rFonts w:ascii="Work Sans" w:hAnsi="Work Sans"/>
          <w:b/>
          <w:i/>
          <w:sz w:val="22"/>
          <w:szCs w:val="22"/>
        </w:rPr>
        <w:t>pasajeros)</w:t>
      </w:r>
    </w:p>
    <w:p w14:paraId="0EBC4AC8" w14:textId="77777777" w:rsidR="00930DA0" w:rsidRDefault="00930DA0" w:rsidP="00930DA0">
      <w:pPr>
        <w:pStyle w:val="Prrafodelista"/>
        <w:suppressAutoHyphens w:val="0"/>
        <w:ind w:left="865" w:right="280"/>
        <w:jc w:val="both"/>
        <w:textAlignment w:val="auto"/>
        <w:rPr>
          <w:rFonts w:ascii="Work Sans" w:hAnsi="Work Sans"/>
          <w:b/>
          <w:i/>
          <w:sz w:val="22"/>
          <w:szCs w:val="22"/>
        </w:rPr>
      </w:pPr>
    </w:p>
    <w:p w14:paraId="5E788AF0" w14:textId="717CEAA8" w:rsidR="00512EF4" w:rsidRPr="00FC079F" w:rsidRDefault="00512EF4" w:rsidP="00512EF4">
      <w:pPr>
        <w:widowControl/>
        <w:suppressAutoHyphens w:val="0"/>
        <w:ind w:left="460" w:right="280"/>
        <w:jc w:val="both"/>
        <w:textAlignment w:val="auto"/>
        <w:rPr>
          <w:rFonts w:ascii="Work Sans" w:eastAsia="Times New Roman" w:hAnsi="Work Sans" w:cs="Courier New"/>
          <w:i/>
          <w:iCs/>
          <w:sz w:val="22"/>
          <w:szCs w:val="22"/>
          <w:lang w:bidi="ar-SA"/>
        </w:rPr>
      </w:pPr>
      <w:r w:rsidRPr="00FC079F">
        <w:rPr>
          <w:rFonts w:ascii="Work Sans" w:eastAsia="Times New Roman" w:hAnsi="Work Sans" w:cs="Courier New"/>
          <w:i/>
          <w:iCs/>
          <w:sz w:val="22"/>
          <w:szCs w:val="22"/>
          <w:lang w:bidi="ar-SA"/>
        </w:rPr>
        <w:t xml:space="preserve">Para acreditar la calidad de beneficiario de vehículo de Servicio Público de Transporte Terrestre Automotor </w:t>
      </w:r>
      <w:r w:rsidR="00BC48B7" w:rsidRPr="00FC079F">
        <w:rPr>
          <w:rFonts w:ascii="Work Sans" w:eastAsia="Times New Roman" w:hAnsi="Work Sans" w:cs="Courier New"/>
          <w:i/>
          <w:iCs/>
          <w:sz w:val="22"/>
          <w:szCs w:val="22"/>
          <w:lang w:bidi="ar-SA"/>
        </w:rPr>
        <w:t>Colectivo de Pasajeros</w:t>
      </w:r>
      <w:r w:rsidRPr="00FC079F">
        <w:rPr>
          <w:rFonts w:ascii="Work Sans" w:eastAsia="Times New Roman" w:hAnsi="Work Sans" w:cs="Courier New"/>
          <w:i/>
          <w:iCs/>
          <w:sz w:val="22"/>
          <w:szCs w:val="22"/>
          <w:lang w:bidi="ar-SA"/>
        </w:rPr>
        <w:t xml:space="preserve">, en la estación de peaje </w:t>
      </w:r>
      <w:r w:rsidR="00BC48B7" w:rsidRPr="00FC079F">
        <w:rPr>
          <w:rFonts w:ascii="Work Sans" w:eastAsia="Times New Roman" w:hAnsi="Work Sans" w:cs="Courier New"/>
          <w:i/>
          <w:iCs/>
          <w:sz w:val="22"/>
          <w:szCs w:val="22"/>
          <w:lang w:bidi="ar-SA"/>
        </w:rPr>
        <w:t>Purgatorio</w:t>
      </w:r>
      <w:r w:rsidRPr="00FC079F">
        <w:rPr>
          <w:rFonts w:ascii="Work Sans" w:eastAsia="Times New Roman" w:hAnsi="Work Sans" w:cs="Courier New"/>
          <w:i/>
          <w:iCs/>
          <w:sz w:val="22"/>
          <w:szCs w:val="22"/>
          <w:lang w:bidi="ar-SA"/>
        </w:rPr>
        <w:t xml:space="preserve">, el propietario del vehículo </w:t>
      </w:r>
      <w:r w:rsidR="002C4A7C" w:rsidRPr="00FC079F">
        <w:rPr>
          <w:rFonts w:ascii="Work Sans" w:eastAsia="Times New Roman" w:hAnsi="Work Sans" w:cs="Courier New"/>
          <w:i/>
          <w:iCs/>
          <w:sz w:val="22"/>
          <w:szCs w:val="22"/>
          <w:lang w:bidi="ar-SA"/>
        </w:rPr>
        <w:t>público</w:t>
      </w:r>
      <w:r w:rsidRPr="00FC079F">
        <w:rPr>
          <w:rFonts w:ascii="Work Sans" w:eastAsia="Times New Roman" w:hAnsi="Work Sans" w:cs="Courier New"/>
          <w:i/>
          <w:iCs/>
          <w:sz w:val="22"/>
          <w:szCs w:val="22"/>
          <w:lang w:bidi="ar-SA"/>
        </w:rPr>
        <w:t xml:space="preserve"> deberá presentar una solicitud escrita dirigida al Concesionario, indicando la placa del vehículo, así como la dirección, teléfono, y correo electrónico del solicitante, anexando los siguientes documentos:</w:t>
      </w:r>
    </w:p>
    <w:p w14:paraId="5176FE0A" w14:textId="77777777" w:rsidR="00512EF4" w:rsidRPr="00BC48B7" w:rsidRDefault="00512EF4" w:rsidP="00512EF4">
      <w:pPr>
        <w:suppressAutoHyphens w:val="0"/>
        <w:ind w:right="280"/>
        <w:jc w:val="both"/>
        <w:textAlignment w:val="auto"/>
        <w:rPr>
          <w:rFonts w:ascii="Work Sans" w:hAnsi="Work Sans"/>
          <w:i/>
          <w:iCs/>
          <w:sz w:val="22"/>
          <w:szCs w:val="22"/>
          <w:highlight w:val="yellow"/>
        </w:rPr>
      </w:pPr>
    </w:p>
    <w:p w14:paraId="0338036C" w14:textId="77777777" w:rsidR="00F16AA8" w:rsidRPr="00543C91" w:rsidRDefault="00F16AA8" w:rsidP="00F16AA8">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Fotocopia de la cédula de ciudadanía del propietario del vehículo.</w:t>
      </w:r>
    </w:p>
    <w:p w14:paraId="16E80B79" w14:textId="77777777" w:rsidR="00F16AA8" w:rsidRPr="00543C91" w:rsidRDefault="00F16AA8" w:rsidP="00F16AA8">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 xml:space="preserve">Fotocopia de la licencia de tránsito del vehículo, en la que conste que es de propiedad del solicitante. Si el vehículo fuere de propiedad de una compañía de financiamiento </w:t>
      </w:r>
      <w:r w:rsidRPr="00543C91">
        <w:rPr>
          <w:rFonts w:ascii="Work Sans" w:eastAsia="Times New Roman" w:hAnsi="Work Sans" w:cs="Courier New"/>
          <w:sz w:val="22"/>
          <w:szCs w:val="22"/>
          <w:lang w:bidi="ar-SA"/>
        </w:rPr>
        <w:lastRenderedPageBreak/>
        <w:t>comercial, el solicitante deberá presentar la licencia de tránsito junto con una certificación de dicha compañía en la cual se indique que el solicitante ostenta la tenencia legitima del vehículo.</w:t>
      </w:r>
    </w:p>
    <w:p w14:paraId="5F0CE523" w14:textId="17344931" w:rsidR="00F16AA8" w:rsidRPr="00543C91" w:rsidRDefault="00F16AA8" w:rsidP="00F16AA8">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Fotocopia de la resolución de habilitación de la empresa de servicio público</w:t>
      </w:r>
      <w:r>
        <w:rPr>
          <w:rFonts w:ascii="Work Sans" w:eastAsia="Times New Roman" w:hAnsi="Work Sans" w:cs="Courier New"/>
          <w:sz w:val="22"/>
          <w:szCs w:val="22"/>
          <w:lang w:bidi="ar-SA"/>
        </w:rPr>
        <w:t xml:space="preserve"> de transporte Colectivo de pasajeros</w:t>
      </w:r>
      <w:r w:rsidRPr="00543C91">
        <w:rPr>
          <w:rFonts w:ascii="Work Sans" w:eastAsia="Times New Roman" w:hAnsi="Work Sans" w:cs="Courier New"/>
          <w:sz w:val="22"/>
          <w:szCs w:val="22"/>
          <w:lang w:bidi="ar-SA"/>
        </w:rPr>
        <w:t xml:space="preserve"> a la cual está vinculado el vehículo, en la cual conste que está autorizada para prestar el servicio público en el </w:t>
      </w:r>
      <w:r>
        <w:rPr>
          <w:rFonts w:ascii="Work Sans" w:eastAsia="Times New Roman" w:hAnsi="Work Sans" w:cs="Courier New"/>
          <w:sz w:val="22"/>
          <w:szCs w:val="22"/>
          <w:lang w:bidi="ar-SA"/>
        </w:rPr>
        <w:t>departamento de Córdoba</w:t>
      </w:r>
      <w:r w:rsidRPr="00543C91">
        <w:rPr>
          <w:rFonts w:ascii="Work Sans" w:eastAsia="Times New Roman" w:hAnsi="Work Sans" w:cs="Courier New"/>
          <w:sz w:val="22"/>
          <w:szCs w:val="22"/>
          <w:lang w:bidi="ar-SA"/>
        </w:rPr>
        <w:t xml:space="preserve">. </w:t>
      </w:r>
    </w:p>
    <w:p w14:paraId="0CBF4D2C" w14:textId="77777777" w:rsidR="00F16AA8" w:rsidRPr="00543C91" w:rsidRDefault="00F16AA8" w:rsidP="00F16AA8">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 xml:space="preserve">Certificado de existencia y representación legal de la empresa de transporte con la cual está vinculado el vehículo, expedido dentro de los veinte (20) días anteriores a la presentación de la solicitud. </w:t>
      </w:r>
    </w:p>
    <w:p w14:paraId="22005000" w14:textId="77777777" w:rsidR="00F16AA8" w:rsidRPr="00543C91" w:rsidRDefault="00F16AA8" w:rsidP="00F16AA8">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Certificado expedido por el representante legal de la empresa de transporte, en el que se indique que el vehículo se encuentra vinculado, que presta el servicio de transporte en la ruta respectiva y las veredas por las cuales transita.</w:t>
      </w:r>
    </w:p>
    <w:p w14:paraId="0109E0A1" w14:textId="77777777" w:rsidR="00F16AA8" w:rsidRPr="00543C91" w:rsidRDefault="00F16AA8" w:rsidP="00F16AA8">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Fotocopia de la tarjeta de operación vigente.</w:t>
      </w:r>
    </w:p>
    <w:p w14:paraId="72FB1EAE" w14:textId="77777777" w:rsidR="00F16AA8" w:rsidRPr="00543C91" w:rsidRDefault="00F16AA8" w:rsidP="00F16AA8">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Fotocopia del SOAT</w:t>
      </w:r>
    </w:p>
    <w:p w14:paraId="26D50122" w14:textId="1C6F72F0" w:rsidR="00F16AA8" w:rsidRPr="00543C91" w:rsidRDefault="00F16AA8" w:rsidP="00F16AA8">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 xml:space="preserve">Fotocopia del certificado de revisión </w:t>
      </w:r>
      <w:r w:rsidR="00221F6F" w:rsidRPr="00543C91">
        <w:rPr>
          <w:rFonts w:ascii="Work Sans" w:eastAsia="Times New Roman" w:hAnsi="Work Sans" w:cs="Courier New"/>
          <w:sz w:val="22"/>
          <w:szCs w:val="22"/>
          <w:lang w:bidi="ar-SA"/>
        </w:rPr>
        <w:t>técnico-mecánica</w:t>
      </w:r>
      <w:r w:rsidRPr="00543C91">
        <w:rPr>
          <w:rFonts w:ascii="Work Sans" w:eastAsia="Times New Roman" w:hAnsi="Work Sans" w:cs="Courier New"/>
          <w:sz w:val="22"/>
          <w:szCs w:val="22"/>
          <w:lang w:bidi="ar-SA"/>
        </w:rPr>
        <w:t xml:space="preserve"> y de gases vigente.</w:t>
      </w:r>
    </w:p>
    <w:p w14:paraId="67FA0026" w14:textId="1DB7F1CD" w:rsidR="00BC48B7" w:rsidRDefault="00BC48B7" w:rsidP="00BC48B7">
      <w:pPr>
        <w:widowControl/>
        <w:suppressAutoHyphens w:val="0"/>
        <w:ind w:left="1004" w:right="280"/>
        <w:jc w:val="both"/>
        <w:textAlignment w:val="auto"/>
        <w:rPr>
          <w:rFonts w:ascii="Work Sans" w:eastAsia="Times New Roman" w:hAnsi="Work Sans" w:cs="Courier New"/>
          <w:i/>
          <w:iCs/>
          <w:sz w:val="22"/>
          <w:szCs w:val="22"/>
          <w:highlight w:val="yellow"/>
          <w:lang w:bidi="ar-SA"/>
        </w:rPr>
      </w:pPr>
    </w:p>
    <w:p w14:paraId="5F3A9C8A" w14:textId="77777777" w:rsidR="00815225" w:rsidRPr="00F60F1B" w:rsidRDefault="00815225" w:rsidP="00815225">
      <w:pPr>
        <w:tabs>
          <w:tab w:val="left" w:pos="0"/>
        </w:tabs>
        <w:jc w:val="both"/>
        <w:rPr>
          <w:rStyle w:val="CuerpodeltextoNegrita"/>
          <w:rFonts w:ascii="Work Sans" w:eastAsia="DengXian Light" w:hAnsi="Work Sans"/>
          <w:b w:val="0"/>
          <w:sz w:val="22"/>
          <w:szCs w:val="22"/>
        </w:rPr>
      </w:pPr>
      <w:r w:rsidRPr="00D56FEE">
        <w:rPr>
          <w:rStyle w:val="CuerpodeltextoNegrita"/>
          <w:rFonts w:ascii="Work Sans" w:eastAsia="DengXian Light" w:hAnsi="Work Sans"/>
          <w:b w:val="0"/>
          <w:sz w:val="22"/>
          <w:szCs w:val="22"/>
        </w:rPr>
        <w:t>Además del cumplimiento de los requisitos señalados anteriormente, no debe tener sanciones por infracción a las normas de tránsito.</w:t>
      </w:r>
      <w:r w:rsidRPr="00F60F1B">
        <w:rPr>
          <w:rStyle w:val="CuerpodeltextoNegrita"/>
          <w:rFonts w:ascii="Work Sans" w:eastAsia="DengXian Light" w:hAnsi="Work Sans"/>
          <w:b w:val="0"/>
          <w:sz w:val="22"/>
          <w:szCs w:val="22"/>
        </w:rPr>
        <w:t xml:space="preserve"> </w:t>
      </w:r>
    </w:p>
    <w:p w14:paraId="34C40683" w14:textId="77777777" w:rsidR="00815225" w:rsidRDefault="00815225" w:rsidP="00BC48B7">
      <w:pPr>
        <w:widowControl/>
        <w:suppressAutoHyphens w:val="0"/>
        <w:ind w:left="1004" w:right="280"/>
        <w:jc w:val="both"/>
        <w:textAlignment w:val="auto"/>
        <w:rPr>
          <w:rFonts w:ascii="Work Sans" w:eastAsia="Times New Roman" w:hAnsi="Work Sans" w:cs="Courier New"/>
          <w:i/>
          <w:iCs/>
          <w:sz w:val="22"/>
          <w:szCs w:val="22"/>
          <w:highlight w:val="yellow"/>
          <w:lang w:bidi="ar-SA"/>
        </w:rPr>
      </w:pPr>
    </w:p>
    <w:p w14:paraId="1C7EEB37" w14:textId="71B0D8CF" w:rsidR="00BC48B7" w:rsidRDefault="00BC48B7" w:rsidP="00BC48B7">
      <w:pPr>
        <w:widowControl/>
        <w:suppressAutoHyphens w:val="0"/>
        <w:ind w:right="280"/>
        <w:jc w:val="both"/>
        <w:textAlignment w:val="auto"/>
        <w:rPr>
          <w:rFonts w:ascii="Work Sans" w:eastAsia="Times New Roman" w:hAnsi="Work Sans" w:cs="Courier New"/>
          <w:sz w:val="22"/>
          <w:szCs w:val="22"/>
          <w:lang w:bidi="ar-SA"/>
        </w:rPr>
      </w:pPr>
      <w:r w:rsidRPr="00137B86">
        <w:rPr>
          <w:rFonts w:ascii="Work Sans" w:eastAsia="Times New Roman" w:hAnsi="Work Sans" w:cs="Courier New"/>
          <w:b/>
          <w:sz w:val="22"/>
          <w:szCs w:val="22"/>
          <w:lang w:bidi="ar-SA"/>
        </w:rPr>
        <w:t>PARÁGRAFO PRIMERO:</w:t>
      </w:r>
      <w:r w:rsidRPr="00137B86">
        <w:rPr>
          <w:rFonts w:ascii="Work Sans" w:eastAsia="Times New Roman" w:hAnsi="Work Sans" w:cs="Courier New"/>
          <w:sz w:val="22"/>
          <w:szCs w:val="22"/>
          <w:lang w:bidi="ar-SA"/>
        </w:rPr>
        <w:t xml:space="preserve"> </w:t>
      </w:r>
      <w:r w:rsidR="00815225" w:rsidRPr="00815225">
        <w:rPr>
          <w:rFonts w:ascii="Work Sans" w:eastAsia="Times New Roman" w:hAnsi="Work Sans" w:cs="Courier New"/>
          <w:sz w:val="22"/>
          <w:szCs w:val="22"/>
          <w:lang w:bidi="ar-SA"/>
        </w:rPr>
        <w:t xml:space="preserve">En cualquier caso, si el Concesionario evidencia inconsistencias o irregularidades o presuntas alteraciones que den cuenta de un posible fraude en la documentación requerida en este literal, informará a la Interventoría y ésta a su vez, a la Agencia Nacional de Infraestructura, para que la Agencia Nacional de Infraestructura determine la procedencia o no de la solicitud, pudiendo para tales efectos hacer uso de la potestad </w:t>
      </w:r>
      <w:proofErr w:type="spellStart"/>
      <w:r w:rsidR="00815225" w:rsidRPr="00815225">
        <w:rPr>
          <w:rFonts w:ascii="Work Sans" w:eastAsia="Times New Roman" w:hAnsi="Work Sans" w:cs="Courier New"/>
          <w:sz w:val="22"/>
          <w:szCs w:val="22"/>
          <w:lang w:bidi="ar-SA"/>
        </w:rPr>
        <w:t>verificatoria</w:t>
      </w:r>
      <w:proofErr w:type="spellEnd"/>
      <w:r w:rsidR="00815225" w:rsidRPr="00815225">
        <w:rPr>
          <w:rFonts w:ascii="Work Sans" w:eastAsia="Times New Roman" w:hAnsi="Work Sans" w:cs="Courier New"/>
          <w:sz w:val="22"/>
          <w:szCs w:val="22"/>
          <w:lang w:bidi="ar-SA"/>
        </w:rPr>
        <w:t>.</w:t>
      </w:r>
    </w:p>
    <w:p w14:paraId="4C1266A2" w14:textId="77777777" w:rsidR="00BC48B7" w:rsidRPr="00137B86" w:rsidRDefault="00BC48B7" w:rsidP="00BC48B7">
      <w:pPr>
        <w:widowControl/>
        <w:suppressAutoHyphens w:val="0"/>
        <w:ind w:right="280"/>
        <w:jc w:val="both"/>
        <w:textAlignment w:val="auto"/>
        <w:rPr>
          <w:rFonts w:ascii="Work Sans" w:eastAsia="Times New Roman" w:hAnsi="Work Sans" w:cs="Courier New"/>
          <w:sz w:val="22"/>
          <w:szCs w:val="22"/>
          <w:lang w:bidi="ar-SA"/>
        </w:rPr>
      </w:pPr>
    </w:p>
    <w:p w14:paraId="78F843E4" w14:textId="77777777" w:rsidR="00BC48B7" w:rsidRDefault="00BC48B7" w:rsidP="00BC48B7">
      <w:pPr>
        <w:widowControl/>
        <w:suppressAutoHyphens w:val="0"/>
        <w:ind w:right="280"/>
        <w:jc w:val="both"/>
        <w:textAlignment w:val="auto"/>
        <w:rPr>
          <w:rFonts w:ascii="Work Sans" w:eastAsia="Times New Roman" w:hAnsi="Work Sans" w:cs="Courier New"/>
          <w:sz w:val="22"/>
          <w:szCs w:val="22"/>
          <w:lang w:bidi="ar-SA"/>
        </w:rPr>
      </w:pPr>
      <w:r w:rsidRPr="00137B86">
        <w:rPr>
          <w:rFonts w:ascii="Work Sans" w:eastAsia="Times New Roman" w:hAnsi="Work Sans" w:cs="Courier New"/>
          <w:b/>
          <w:sz w:val="22"/>
          <w:szCs w:val="22"/>
          <w:lang w:bidi="ar-SA"/>
        </w:rPr>
        <w:t>PARÁGRAFO SEGUNDO:</w:t>
      </w:r>
      <w:r w:rsidRPr="00137B86">
        <w:rPr>
          <w:rFonts w:ascii="Work Sans" w:eastAsia="Times New Roman" w:hAnsi="Work Sans" w:cs="Courier New"/>
          <w:sz w:val="22"/>
          <w:szCs w:val="22"/>
          <w:lang w:bidi="ar-SA"/>
        </w:rPr>
        <w:t xml:space="preserve"> Cada usuario beneficiario de la tarifa diferencial deberá asumir los costos de adquisición y reposición de las tarjetas de identificación electrónica (TIE), y permitir de manera posterior su instalación por personal autorizado por el Concesionario o la entidad a cargo del corredor vial. El Concesionario validará el costo de la Tarjeta de Identificación Electrónica (TIE) con la Agencia Nacional de Infraestructura y las condiciones de reposición de esta. La Tarjeta de Identificación Electrónica (TIE) será el único medio valido para identificar los vehículos asignados para la aplicación de la tarifa diferencial, sin ella, ningún usuario podrá acceder a la misma</w:t>
      </w:r>
      <w:r>
        <w:rPr>
          <w:rFonts w:ascii="Work Sans" w:eastAsia="Times New Roman" w:hAnsi="Work Sans" w:cs="Courier New"/>
          <w:sz w:val="22"/>
          <w:szCs w:val="22"/>
          <w:lang w:bidi="ar-SA"/>
        </w:rPr>
        <w:t>.</w:t>
      </w:r>
    </w:p>
    <w:p w14:paraId="6AD8DC0E" w14:textId="77777777" w:rsidR="00BC48B7" w:rsidRPr="00BC48B7" w:rsidRDefault="00BC48B7" w:rsidP="00BC48B7">
      <w:pPr>
        <w:widowControl/>
        <w:suppressAutoHyphens w:val="0"/>
        <w:ind w:left="1004" w:right="280"/>
        <w:jc w:val="both"/>
        <w:textAlignment w:val="auto"/>
        <w:rPr>
          <w:rFonts w:ascii="Work Sans" w:eastAsia="Times New Roman" w:hAnsi="Work Sans" w:cs="Courier New"/>
          <w:i/>
          <w:iCs/>
          <w:sz w:val="22"/>
          <w:szCs w:val="22"/>
          <w:highlight w:val="yellow"/>
          <w:lang w:bidi="ar-SA"/>
        </w:rPr>
      </w:pPr>
    </w:p>
    <w:p w14:paraId="159BF93D" w14:textId="63F3234B" w:rsidR="00BC48B7" w:rsidRDefault="00BC48B7" w:rsidP="00BC48B7">
      <w:pPr>
        <w:suppressAutoHyphens w:val="0"/>
        <w:ind w:right="-1"/>
        <w:jc w:val="both"/>
        <w:rPr>
          <w:rFonts w:ascii="Work Sans" w:hAnsi="Work Sans"/>
          <w:b/>
          <w:i/>
          <w:sz w:val="22"/>
          <w:szCs w:val="22"/>
        </w:rPr>
      </w:pPr>
      <w:r w:rsidRPr="7484556F">
        <w:rPr>
          <w:rFonts w:ascii="Work Sans" w:eastAsia="Times New Roman" w:hAnsi="Work Sans" w:cs="Courier New"/>
          <w:b/>
          <w:bCs/>
          <w:sz w:val="22"/>
          <w:szCs w:val="22"/>
          <w:lang w:bidi="ar-SA"/>
        </w:rPr>
        <w:t xml:space="preserve">ARTÍCULO </w:t>
      </w:r>
      <w:r w:rsidR="00CF3F1D">
        <w:rPr>
          <w:rFonts w:ascii="Work Sans" w:eastAsia="Times New Roman" w:hAnsi="Work Sans" w:cs="Courier New"/>
          <w:b/>
          <w:bCs/>
          <w:sz w:val="22"/>
          <w:szCs w:val="22"/>
          <w:lang w:bidi="ar-SA"/>
        </w:rPr>
        <w:t>QUINTO</w:t>
      </w:r>
      <w:r w:rsidRPr="7484556F">
        <w:rPr>
          <w:rFonts w:ascii="Work Sans" w:eastAsia="Times New Roman" w:hAnsi="Work Sans" w:cs="Courier New"/>
          <w:b/>
          <w:bCs/>
          <w:sz w:val="22"/>
          <w:szCs w:val="22"/>
          <w:lang w:bidi="ar-SA"/>
        </w:rPr>
        <w:t xml:space="preserve">. </w:t>
      </w:r>
      <w:r w:rsidRPr="00137B86">
        <w:rPr>
          <w:rFonts w:ascii="Work Sans" w:eastAsia="Times New Roman" w:hAnsi="Work Sans" w:cs="Courier New"/>
          <w:bCs/>
          <w:sz w:val="22"/>
          <w:szCs w:val="22"/>
          <w:lang w:bidi="ar-SA"/>
        </w:rPr>
        <w:t>-</w:t>
      </w:r>
      <w:r>
        <w:rPr>
          <w:rFonts w:ascii="Work Sans" w:eastAsia="Times New Roman" w:hAnsi="Work Sans" w:cs="Courier New"/>
          <w:bCs/>
          <w:sz w:val="22"/>
          <w:szCs w:val="22"/>
          <w:lang w:bidi="ar-SA"/>
        </w:rPr>
        <w:t xml:space="preserve"> </w:t>
      </w:r>
      <w:r w:rsidR="00DF69FC" w:rsidRPr="00DF69FC">
        <w:rPr>
          <w:rFonts w:ascii="Work Sans" w:hAnsi="Work Sans"/>
          <w:sz w:val="22"/>
          <w:szCs w:val="22"/>
        </w:rPr>
        <w:t xml:space="preserve">Los requisitos para acreditar la calidad de </w:t>
      </w:r>
      <w:r w:rsidRPr="00FC079F">
        <w:rPr>
          <w:rFonts w:ascii="Work Sans" w:hAnsi="Work Sans"/>
          <w:sz w:val="22"/>
          <w:szCs w:val="22"/>
        </w:rPr>
        <w:t>beneficiario de las tarifas diferenciales en la</w:t>
      </w:r>
      <w:r w:rsidR="00F16AA8" w:rsidRPr="00FC079F">
        <w:rPr>
          <w:rFonts w:ascii="Work Sans" w:hAnsi="Work Sans"/>
          <w:sz w:val="22"/>
          <w:szCs w:val="22"/>
        </w:rPr>
        <w:t>s</w:t>
      </w:r>
      <w:r w:rsidRPr="00FC079F">
        <w:rPr>
          <w:rFonts w:ascii="Work Sans" w:hAnsi="Work Sans"/>
          <w:sz w:val="22"/>
          <w:szCs w:val="22"/>
        </w:rPr>
        <w:t xml:space="preserve"> estaci</w:t>
      </w:r>
      <w:r w:rsidR="00F16AA8" w:rsidRPr="00FC079F">
        <w:rPr>
          <w:rFonts w:ascii="Work Sans" w:hAnsi="Work Sans"/>
          <w:sz w:val="22"/>
          <w:szCs w:val="22"/>
        </w:rPr>
        <w:t xml:space="preserve">ones de: </w:t>
      </w:r>
      <w:r w:rsidR="00EA1030" w:rsidRPr="00FC079F">
        <w:rPr>
          <w:rFonts w:ascii="Work Sans" w:hAnsi="Work Sans"/>
          <w:sz w:val="22"/>
          <w:szCs w:val="22"/>
        </w:rPr>
        <w:t xml:space="preserve">Los Manguitos, Mata de Caña y Cedros </w:t>
      </w:r>
      <w:r w:rsidRPr="00FC079F">
        <w:rPr>
          <w:rFonts w:ascii="Work Sans" w:hAnsi="Work Sans"/>
          <w:sz w:val="22"/>
          <w:szCs w:val="22"/>
        </w:rPr>
        <w:t>serán las siguientes</w:t>
      </w:r>
      <w:r w:rsidRPr="00FC079F">
        <w:rPr>
          <w:rFonts w:ascii="Work Sans" w:hAnsi="Work Sans"/>
          <w:b/>
          <w:i/>
          <w:sz w:val="22"/>
          <w:szCs w:val="22"/>
        </w:rPr>
        <w:t>:</w:t>
      </w:r>
      <w:r w:rsidRPr="00F05745">
        <w:rPr>
          <w:rFonts w:ascii="Work Sans" w:hAnsi="Work Sans"/>
          <w:b/>
          <w:i/>
          <w:sz w:val="22"/>
          <w:szCs w:val="22"/>
        </w:rPr>
        <w:t xml:space="preserve"> </w:t>
      </w:r>
    </w:p>
    <w:p w14:paraId="0572866F" w14:textId="0DE213CD" w:rsidR="00BC48B7" w:rsidRDefault="00BC48B7" w:rsidP="00162296">
      <w:pPr>
        <w:widowControl/>
        <w:suppressAutoHyphens w:val="0"/>
        <w:ind w:left="1004" w:right="280"/>
        <w:jc w:val="both"/>
        <w:textAlignment w:val="auto"/>
        <w:rPr>
          <w:rFonts w:ascii="Work Sans" w:eastAsia="Times New Roman" w:hAnsi="Work Sans" w:cs="Courier New"/>
          <w:i/>
          <w:iCs/>
          <w:sz w:val="22"/>
          <w:szCs w:val="22"/>
          <w:lang w:bidi="ar-SA"/>
        </w:rPr>
      </w:pPr>
    </w:p>
    <w:p w14:paraId="697A9944" w14:textId="77777777" w:rsidR="00DF69FC" w:rsidRPr="00930DA0" w:rsidRDefault="00DF69FC" w:rsidP="00DF69FC">
      <w:pPr>
        <w:pStyle w:val="Prrafodelista"/>
        <w:numPr>
          <w:ilvl w:val="0"/>
          <w:numId w:val="41"/>
        </w:numPr>
        <w:suppressAutoHyphens w:val="0"/>
        <w:ind w:right="280"/>
        <w:jc w:val="both"/>
        <w:textAlignment w:val="auto"/>
        <w:rPr>
          <w:rFonts w:ascii="Work Sans" w:hAnsi="Work Sans"/>
          <w:i/>
          <w:sz w:val="22"/>
          <w:szCs w:val="22"/>
        </w:rPr>
      </w:pPr>
      <w:r w:rsidRPr="00E01B1D">
        <w:rPr>
          <w:rFonts w:ascii="Work Sans" w:hAnsi="Work Sans"/>
          <w:b/>
          <w:i/>
          <w:sz w:val="22"/>
          <w:szCs w:val="22"/>
        </w:rPr>
        <w:t xml:space="preserve">Requisitos vehículos </w:t>
      </w:r>
      <w:r>
        <w:rPr>
          <w:rFonts w:ascii="Work Sans" w:hAnsi="Work Sans"/>
          <w:b/>
          <w:i/>
          <w:sz w:val="22"/>
          <w:szCs w:val="22"/>
        </w:rPr>
        <w:t>categoría 1E y 2E (Servicio público de transporte colectivo de pasajeros)</w:t>
      </w:r>
    </w:p>
    <w:p w14:paraId="351E60F6" w14:textId="77777777" w:rsidR="00DF69FC" w:rsidRPr="00717631" w:rsidRDefault="00DF69FC" w:rsidP="00162296">
      <w:pPr>
        <w:widowControl/>
        <w:suppressAutoHyphens w:val="0"/>
        <w:ind w:left="1004" w:right="280"/>
        <w:jc w:val="both"/>
        <w:textAlignment w:val="auto"/>
        <w:rPr>
          <w:rFonts w:ascii="Work Sans" w:eastAsia="Times New Roman" w:hAnsi="Work Sans" w:cs="Courier New"/>
          <w:i/>
          <w:iCs/>
          <w:sz w:val="22"/>
          <w:szCs w:val="22"/>
          <w:lang w:bidi="ar-SA"/>
        </w:rPr>
      </w:pPr>
    </w:p>
    <w:p w14:paraId="568FBEEE" w14:textId="59A2D9C1" w:rsidR="00B0128C" w:rsidRPr="00543C91" w:rsidRDefault="00B0128C" w:rsidP="00B0128C">
      <w:pPr>
        <w:widowControl/>
        <w:suppressAutoHyphens w:val="0"/>
        <w:ind w:left="460" w:right="280"/>
        <w:jc w:val="both"/>
        <w:textAlignment w:val="auto"/>
        <w:rPr>
          <w:rFonts w:ascii="Work Sans" w:eastAsia="Times New Roman" w:hAnsi="Work Sans" w:cs="Courier New"/>
          <w:sz w:val="22"/>
          <w:szCs w:val="22"/>
          <w:lang w:bidi="ar-SA"/>
        </w:rPr>
      </w:pPr>
      <w:r w:rsidRPr="00FF5357">
        <w:rPr>
          <w:rFonts w:ascii="Work Sans" w:eastAsia="Times New Roman" w:hAnsi="Work Sans" w:cs="Courier New"/>
          <w:sz w:val="22"/>
          <w:szCs w:val="22"/>
          <w:lang w:bidi="ar-SA"/>
        </w:rPr>
        <w:t>Para acreditar la calidad de beneficiario de vehículo público colectivo de pasajeros en la</w:t>
      </w:r>
      <w:r w:rsidR="00221F6F">
        <w:rPr>
          <w:rFonts w:ascii="Work Sans" w:eastAsia="Times New Roman" w:hAnsi="Work Sans" w:cs="Courier New"/>
          <w:sz w:val="22"/>
          <w:szCs w:val="22"/>
          <w:lang w:bidi="ar-SA"/>
        </w:rPr>
        <w:t>s</w:t>
      </w:r>
      <w:r w:rsidRPr="00FF5357">
        <w:rPr>
          <w:rFonts w:ascii="Work Sans" w:eastAsia="Times New Roman" w:hAnsi="Work Sans" w:cs="Courier New"/>
          <w:sz w:val="22"/>
          <w:szCs w:val="22"/>
          <w:lang w:bidi="ar-SA"/>
        </w:rPr>
        <w:t xml:space="preserve"> estaci</w:t>
      </w:r>
      <w:r w:rsidR="00221F6F">
        <w:rPr>
          <w:rFonts w:ascii="Work Sans" w:eastAsia="Times New Roman" w:hAnsi="Work Sans" w:cs="Courier New"/>
          <w:sz w:val="22"/>
          <w:szCs w:val="22"/>
          <w:lang w:bidi="ar-SA"/>
        </w:rPr>
        <w:t>o</w:t>
      </w:r>
      <w:r w:rsidRPr="00FF5357">
        <w:rPr>
          <w:rFonts w:ascii="Work Sans" w:eastAsia="Times New Roman" w:hAnsi="Work Sans" w:cs="Courier New"/>
          <w:sz w:val="22"/>
          <w:szCs w:val="22"/>
          <w:lang w:bidi="ar-SA"/>
        </w:rPr>
        <w:t>n</w:t>
      </w:r>
      <w:r w:rsidR="00221F6F">
        <w:rPr>
          <w:rFonts w:ascii="Work Sans" w:eastAsia="Times New Roman" w:hAnsi="Work Sans" w:cs="Courier New"/>
          <w:sz w:val="22"/>
          <w:szCs w:val="22"/>
          <w:lang w:bidi="ar-SA"/>
        </w:rPr>
        <w:t>es</w:t>
      </w:r>
      <w:r w:rsidRPr="00FF5357">
        <w:rPr>
          <w:rFonts w:ascii="Work Sans" w:eastAsia="Times New Roman" w:hAnsi="Work Sans" w:cs="Courier New"/>
          <w:sz w:val="22"/>
          <w:szCs w:val="22"/>
          <w:lang w:bidi="ar-SA"/>
        </w:rPr>
        <w:t xml:space="preserve"> de peaje </w:t>
      </w:r>
      <w:r w:rsidR="00CF1FFF" w:rsidRPr="00CF1FFF">
        <w:rPr>
          <w:rFonts w:ascii="Work Sans" w:eastAsia="Times New Roman" w:hAnsi="Work Sans" w:cs="Courier New"/>
          <w:sz w:val="22"/>
          <w:szCs w:val="22"/>
          <w:lang w:bidi="ar-SA"/>
        </w:rPr>
        <w:t>Los Manguitos, Mata de Caña y Cedros</w:t>
      </w:r>
      <w:r w:rsidRPr="00543C91">
        <w:rPr>
          <w:rFonts w:ascii="Work Sans" w:eastAsia="Times New Roman" w:hAnsi="Work Sans" w:cs="Courier New"/>
          <w:sz w:val="22"/>
          <w:szCs w:val="22"/>
          <w:lang w:bidi="ar-SA"/>
        </w:rPr>
        <w:t xml:space="preserve">, el propietario del vehículo público a través de la </w:t>
      </w:r>
      <w:r w:rsidR="00221F6F" w:rsidRPr="00543C91">
        <w:rPr>
          <w:rFonts w:ascii="Work Sans" w:eastAsia="Times New Roman" w:hAnsi="Work Sans" w:cs="Courier New"/>
          <w:sz w:val="22"/>
          <w:szCs w:val="22"/>
          <w:lang w:bidi="ar-SA"/>
        </w:rPr>
        <w:t>empresa</w:t>
      </w:r>
      <w:r w:rsidRPr="00543C91">
        <w:rPr>
          <w:rFonts w:ascii="Work Sans" w:eastAsia="Times New Roman" w:hAnsi="Work Sans" w:cs="Courier New"/>
          <w:sz w:val="22"/>
          <w:szCs w:val="22"/>
          <w:lang w:bidi="ar-SA"/>
        </w:rPr>
        <w:t xml:space="preserve"> deberá presentar una solicitud escrita dirigida al Concesionario, indicando la placa del vehículo, así como la dirección, teléfono, y correo electrónico del solicitante, anexando los siguientes documentos:</w:t>
      </w:r>
    </w:p>
    <w:p w14:paraId="639C84E7" w14:textId="77777777" w:rsidR="00B0128C" w:rsidRPr="00543C91" w:rsidRDefault="00B0128C" w:rsidP="00B0128C">
      <w:pPr>
        <w:suppressAutoHyphens w:val="0"/>
        <w:ind w:right="280"/>
        <w:jc w:val="both"/>
        <w:textAlignment w:val="auto"/>
        <w:rPr>
          <w:rFonts w:ascii="Work Sans" w:hAnsi="Work Sans"/>
          <w:sz w:val="22"/>
          <w:szCs w:val="22"/>
        </w:rPr>
      </w:pPr>
    </w:p>
    <w:p w14:paraId="06A386F6" w14:textId="77777777" w:rsidR="00B0128C" w:rsidRPr="00543C91" w:rsidRDefault="00B0128C" w:rsidP="00B0128C">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Fotocopia de la cédula de ciudadanía del propietario del vehículo.</w:t>
      </w:r>
    </w:p>
    <w:p w14:paraId="4A7D3434" w14:textId="77777777" w:rsidR="00B0128C" w:rsidRPr="00543C91" w:rsidRDefault="00B0128C" w:rsidP="00B0128C">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Fotocopia de la licencia de tránsito del vehículo,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legitima del vehículo.</w:t>
      </w:r>
    </w:p>
    <w:p w14:paraId="332D6AF1" w14:textId="77777777" w:rsidR="00F16AA8" w:rsidRPr="00543C91" w:rsidRDefault="00F16AA8" w:rsidP="00F16AA8">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lastRenderedPageBreak/>
        <w:t>Fotocopia de la resolución de habilitación de la empresa de servicio público</w:t>
      </w:r>
      <w:r>
        <w:rPr>
          <w:rFonts w:ascii="Work Sans" w:eastAsia="Times New Roman" w:hAnsi="Work Sans" w:cs="Courier New"/>
          <w:sz w:val="22"/>
          <w:szCs w:val="22"/>
          <w:lang w:bidi="ar-SA"/>
        </w:rPr>
        <w:t xml:space="preserve"> de transporte Colectivo de pasajeros</w:t>
      </w:r>
      <w:r w:rsidRPr="00543C91">
        <w:rPr>
          <w:rFonts w:ascii="Work Sans" w:eastAsia="Times New Roman" w:hAnsi="Work Sans" w:cs="Courier New"/>
          <w:sz w:val="22"/>
          <w:szCs w:val="22"/>
          <w:lang w:bidi="ar-SA"/>
        </w:rPr>
        <w:t xml:space="preserve"> a la cual está vinculado el vehículo, en la cual conste que está autorizada para prestar el servicio público en el </w:t>
      </w:r>
      <w:r>
        <w:rPr>
          <w:rFonts w:ascii="Work Sans" w:eastAsia="Times New Roman" w:hAnsi="Work Sans" w:cs="Courier New"/>
          <w:sz w:val="22"/>
          <w:szCs w:val="22"/>
          <w:lang w:bidi="ar-SA"/>
        </w:rPr>
        <w:t>departamento de Córdoba</w:t>
      </w:r>
      <w:r w:rsidRPr="00543C91">
        <w:rPr>
          <w:rFonts w:ascii="Work Sans" w:eastAsia="Times New Roman" w:hAnsi="Work Sans" w:cs="Courier New"/>
          <w:sz w:val="22"/>
          <w:szCs w:val="22"/>
          <w:lang w:bidi="ar-SA"/>
        </w:rPr>
        <w:t xml:space="preserve">. </w:t>
      </w:r>
    </w:p>
    <w:p w14:paraId="39A99FFE" w14:textId="77777777" w:rsidR="00B0128C" w:rsidRPr="00543C91" w:rsidRDefault="00B0128C" w:rsidP="00B0128C">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 xml:space="preserve">Certificado de existencia y representación legal de la empresa de transporte con la cual está vinculado el vehículo, expedido dentro de los veinte (20) días anteriores a la presentación de la solicitud. </w:t>
      </w:r>
    </w:p>
    <w:p w14:paraId="3B6BB907" w14:textId="77777777" w:rsidR="00B0128C" w:rsidRPr="00543C91" w:rsidRDefault="00B0128C" w:rsidP="00B0128C">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Certificado expedido por el representante legal de la empresa de transporte, en el que se indique que el vehículo se encuentra vinculado, que presta el servicio de transporte en la ruta respectiva y las veredas por las cuales transita.</w:t>
      </w:r>
    </w:p>
    <w:p w14:paraId="2EA60EA5" w14:textId="77777777" w:rsidR="00B0128C" w:rsidRPr="00543C91" w:rsidRDefault="00B0128C" w:rsidP="00B0128C">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Fotocopia de la tarjeta de operación vigente.</w:t>
      </w:r>
    </w:p>
    <w:p w14:paraId="338CA643" w14:textId="77777777" w:rsidR="00B0128C" w:rsidRPr="00543C91" w:rsidRDefault="00B0128C" w:rsidP="00B0128C">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Fotocopia del SOAT</w:t>
      </w:r>
    </w:p>
    <w:p w14:paraId="35D31568" w14:textId="6735D976" w:rsidR="00B0128C" w:rsidRPr="00543C91" w:rsidRDefault="00B0128C" w:rsidP="00B0128C">
      <w:pPr>
        <w:widowControl/>
        <w:numPr>
          <w:ilvl w:val="0"/>
          <w:numId w:val="20"/>
        </w:numPr>
        <w:suppressAutoHyphens w:val="0"/>
        <w:ind w:right="280"/>
        <w:jc w:val="both"/>
        <w:textAlignment w:val="auto"/>
        <w:rPr>
          <w:rFonts w:ascii="Work Sans" w:eastAsia="Times New Roman" w:hAnsi="Work Sans" w:cs="Courier New"/>
          <w:sz w:val="22"/>
          <w:szCs w:val="22"/>
          <w:lang w:bidi="ar-SA"/>
        </w:rPr>
      </w:pPr>
      <w:r w:rsidRPr="00543C91">
        <w:rPr>
          <w:rFonts w:ascii="Work Sans" w:eastAsia="Times New Roman" w:hAnsi="Work Sans" w:cs="Courier New"/>
          <w:sz w:val="22"/>
          <w:szCs w:val="22"/>
          <w:lang w:bidi="ar-SA"/>
        </w:rPr>
        <w:t xml:space="preserve">Fotocopia del certificado de revisión </w:t>
      </w:r>
      <w:r w:rsidR="00221F6F" w:rsidRPr="00543C91">
        <w:rPr>
          <w:rFonts w:ascii="Work Sans" w:eastAsia="Times New Roman" w:hAnsi="Work Sans" w:cs="Courier New"/>
          <w:sz w:val="22"/>
          <w:szCs w:val="22"/>
          <w:lang w:bidi="ar-SA"/>
        </w:rPr>
        <w:t>técnico-mecánica</w:t>
      </w:r>
      <w:r w:rsidRPr="00543C91">
        <w:rPr>
          <w:rFonts w:ascii="Work Sans" w:eastAsia="Times New Roman" w:hAnsi="Work Sans" w:cs="Courier New"/>
          <w:sz w:val="22"/>
          <w:szCs w:val="22"/>
          <w:lang w:bidi="ar-SA"/>
        </w:rPr>
        <w:t xml:space="preserve"> y de gases vigente.</w:t>
      </w:r>
    </w:p>
    <w:p w14:paraId="04ACC5D0" w14:textId="77777777" w:rsidR="00DF69FC" w:rsidRDefault="00DF69FC" w:rsidP="00DF69FC">
      <w:pPr>
        <w:tabs>
          <w:tab w:val="left" w:pos="0"/>
        </w:tabs>
        <w:jc w:val="both"/>
        <w:rPr>
          <w:rStyle w:val="CuerpodeltextoNegrita"/>
          <w:rFonts w:ascii="Work Sans" w:eastAsia="DengXian Light" w:hAnsi="Work Sans"/>
          <w:b w:val="0"/>
          <w:sz w:val="22"/>
          <w:szCs w:val="22"/>
        </w:rPr>
      </w:pPr>
    </w:p>
    <w:p w14:paraId="088401AC" w14:textId="3DA882C0" w:rsidR="00DF69FC" w:rsidRPr="00DF69FC" w:rsidRDefault="00DF69FC" w:rsidP="00DF69FC">
      <w:pPr>
        <w:tabs>
          <w:tab w:val="left" w:pos="0"/>
        </w:tabs>
        <w:jc w:val="both"/>
        <w:rPr>
          <w:rStyle w:val="CuerpodeltextoNegrita"/>
          <w:rFonts w:ascii="Work Sans" w:eastAsia="DengXian Light" w:hAnsi="Work Sans"/>
          <w:b w:val="0"/>
          <w:sz w:val="22"/>
          <w:szCs w:val="22"/>
        </w:rPr>
      </w:pPr>
      <w:r w:rsidRPr="00DF69FC">
        <w:rPr>
          <w:rStyle w:val="CuerpodeltextoNegrita"/>
          <w:rFonts w:ascii="Work Sans" w:eastAsia="DengXian Light" w:hAnsi="Work Sans"/>
          <w:b w:val="0"/>
          <w:sz w:val="22"/>
          <w:szCs w:val="22"/>
        </w:rPr>
        <w:t xml:space="preserve">Además del cumplimiento de los requisitos señalados anteriormente, no debe tener sanciones por infracción a las normas de tránsito. </w:t>
      </w:r>
    </w:p>
    <w:p w14:paraId="1F792256" w14:textId="77777777" w:rsidR="00CF3F1D" w:rsidRDefault="00CF3F1D" w:rsidP="00DF69FC">
      <w:pPr>
        <w:widowControl/>
        <w:suppressAutoHyphens w:val="0"/>
        <w:ind w:right="280"/>
        <w:jc w:val="both"/>
        <w:textAlignment w:val="auto"/>
        <w:rPr>
          <w:rFonts w:ascii="Work Sans" w:eastAsia="Times New Roman" w:hAnsi="Work Sans" w:cs="Courier New"/>
          <w:b/>
          <w:sz w:val="22"/>
          <w:szCs w:val="22"/>
          <w:lang w:bidi="ar-SA"/>
        </w:rPr>
      </w:pPr>
    </w:p>
    <w:p w14:paraId="5E9AAF4D" w14:textId="019DD821" w:rsidR="00DF69FC" w:rsidRDefault="00DF69FC" w:rsidP="00DF69FC">
      <w:pPr>
        <w:widowControl/>
        <w:suppressAutoHyphens w:val="0"/>
        <w:ind w:right="280"/>
        <w:jc w:val="both"/>
        <w:textAlignment w:val="auto"/>
        <w:rPr>
          <w:rFonts w:ascii="Work Sans" w:eastAsia="Times New Roman" w:hAnsi="Work Sans" w:cs="Courier New"/>
          <w:sz w:val="22"/>
          <w:szCs w:val="22"/>
          <w:lang w:bidi="ar-SA"/>
        </w:rPr>
      </w:pPr>
      <w:r w:rsidRPr="00137B86">
        <w:rPr>
          <w:rFonts w:ascii="Work Sans" w:eastAsia="Times New Roman" w:hAnsi="Work Sans" w:cs="Courier New"/>
          <w:b/>
          <w:sz w:val="22"/>
          <w:szCs w:val="22"/>
          <w:lang w:bidi="ar-SA"/>
        </w:rPr>
        <w:t>PARÁGRAFO PRIMERO:</w:t>
      </w:r>
      <w:r w:rsidRPr="00137B86">
        <w:rPr>
          <w:rFonts w:ascii="Work Sans" w:eastAsia="Times New Roman" w:hAnsi="Work Sans" w:cs="Courier New"/>
          <w:sz w:val="22"/>
          <w:szCs w:val="22"/>
          <w:lang w:bidi="ar-SA"/>
        </w:rPr>
        <w:t xml:space="preserve"> </w:t>
      </w:r>
      <w:r w:rsidRPr="00815225">
        <w:rPr>
          <w:rFonts w:ascii="Work Sans" w:eastAsia="Times New Roman" w:hAnsi="Work Sans" w:cs="Courier New"/>
          <w:sz w:val="22"/>
          <w:szCs w:val="22"/>
          <w:lang w:bidi="ar-SA"/>
        </w:rPr>
        <w:t xml:space="preserve">En cualquier caso, si el Concesionario evidencia inconsistencias o irregularidades o presuntas alteraciones que den cuenta de un posible fraude en la documentación requerida en este literal, informará a la Interventoría y ésta a su vez, a la Agencia Nacional de Infraestructura, para que la Agencia Nacional de Infraestructura determine la procedencia o no de la solicitud, pudiendo para tales efectos hacer uso de la potestad </w:t>
      </w:r>
      <w:proofErr w:type="spellStart"/>
      <w:r w:rsidRPr="00815225">
        <w:rPr>
          <w:rFonts w:ascii="Work Sans" w:eastAsia="Times New Roman" w:hAnsi="Work Sans" w:cs="Courier New"/>
          <w:sz w:val="22"/>
          <w:szCs w:val="22"/>
          <w:lang w:bidi="ar-SA"/>
        </w:rPr>
        <w:t>verificatoria</w:t>
      </w:r>
      <w:proofErr w:type="spellEnd"/>
      <w:r w:rsidRPr="00815225">
        <w:rPr>
          <w:rFonts w:ascii="Work Sans" w:eastAsia="Times New Roman" w:hAnsi="Work Sans" w:cs="Courier New"/>
          <w:sz w:val="22"/>
          <w:szCs w:val="22"/>
          <w:lang w:bidi="ar-SA"/>
        </w:rPr>
        <w:t>.</w:t>
      </w:r>
    </w:p>
    <w:p w14:paraId="6F441262" w14:textId="77777777" w:rsidR="00DF69FC" w:rsidRPr="00137B86" w:rsidRDefault="00DF69FC" w:rsidP="00DF69FC">
      <w:pPr>
        <w:widowControl/>
        <w:suppressAutoHyphens w:val="0"/>
        <w:ind w:right="280"/>
        <w:jc w:val="both"/>
        <w:textAlignment w:val="auto"/>
        <w:rPr>
          <w:rFonts w:ascii="Work Sans" w:eastAsia="Times New Roman" w:hAnsi="Work Sans" w:cs="Courier New"/>
          <w:sz w:val="22"/>
          <w:szCs w:val="22"/>
          <w:lang w:bidi="ar-SA"/>
        </w:rPr>
      </w:pPr>
    </w:p>
    <w:p w14:paraId="21822BA5" w14:textId="77777777" w:rsidR="00DF69FC" w:rsidRDefault="00DF69FC" w:rsidP="00DF69FC">
      <w:pPr>
        <w:widowControl/>
        <w:suppressAutoHyphens w:val="0"/>
        <w:ind w:right="280"/>
        <w:jc w:val="both"/>
        <w:textAlignment w:val="auto"/>
        <w:rPr>
          <w:rFonts w:ascii="Work Sans" w:eastAsia="Times New Roman" w:hAnsi="Work Sans" w:cs="Courier New"/>
          <w:sz w:val="22"/>
          <w:szCs w:val="22"/>
          <w:lang w:bidi="ar-SA"/>
        </w:rPr>
      </w:pPr>
      <w:r w:rsidRPr="00137B86">
        <w:rPr>
          <w:rFonts w:ascii="Work Sans" w:eastAsia="Times New Roman" w:hAnsi="Work Sans" w:cs="Courier New"/>
          <w:b/>
          <w:sz w:val="22"/>
          <w:szCs w:val="22"/>
          <w:lang w:bidi="ar-SA"/>
        </w:rPr>
        <w:t>PARÁGRAFO SEGUNDO:</w:t>
      </w:r>
      <w:r w:rsidRPr="00137B86">
        <w:rPr>
          <w:rFonts w:ascii="Work Sans" w:eastAsia="Times New Roman" w:hAnsi="Work Sans" w:cs="Courier New"/>
          <w:sz w:val="22"/>
          <w:szCs w:val="22"/>
          <w:lang w:bidi="ar-SA"/>
        </w:rPr>
        <w:t xml:space="preserve"> Cada usuario beneficiario de la tarifa diferencial deberá asumir los costos de adquisición y reposición de las tarjetas de identificación electrónica (TIE), y permitir de manera posterior su instalación por personal autorizado por el Concesionario o la entidad a cargo del corredor vial. El Concesionario validará el costo de la Tarjeta de Identificación Electrónica (TIE) con la Agencia Nacional de Infraestructura y las condiciones de reposición de esta. La Tarjeta de Identificación Electrónica (TIE) será el único medio valido para identificar los vehículos asignados para la aplicación de la tarifa diferencial, sin ella, ningún usuario podrá acceder a la misma</w:t>
      </w:r>
      <w:r>
        <w:rPr>
          <w:rFonts w:ascii="Work Sans" w:eastAsia="Times New Roman" w:hAnsi="Work Sans" w:cs="Courier New"/>
          <w:sz w:val="22"/>
          <w:szCs w:val="22"/>
          <w:lang w:bidi="ar-SA"/>
        </w:rPr>
        <w:t>.</w:t>
      </w:r>
    </w:p>
    <w:p w14:paraId="0B5B5861" w14:textId="77777777" w:rsidR="0072177B" w:rsidRPr="0072177B" w:rsidRDefault="0072177B" w:rsidP="0072177B">
      <w:pPr>
        <w:widowControl/>
        <w:suppressAutoHyphens w:val="0"/>
        <w:ind w:right="280"/>
        <w:jc w:val="both"/>
        <w:textAlignment w:val="auto"/>
        <w:rPr>
          <w:rFonts w:ascii="Work Sans" w:eastAsia="Times New Roman" w:hAnsi="Work Sans" w:cs="Courier New"/>
          <w:sz w:val="22"/>
          <w:szCs w:val="22"/>
          <w:lang w:bidi="ar-SA"/>
        </w:rPr>
      </w:pPr>
    </w:p>
    <w:p w14:paraId="252294B6" w14:textId="3A43BB11" w:rsidR="00EF679D" w:rsidRPr="008122F9" w:rsidRDefault="00471DE9" w:rsidP="00B0128C">
      <w:pPr>
        <w:widowControl/>
        <w:suppressAutoHyphens w:val="0"/>
        <w:ind w:right="-1"/>
        <w:jc w:val="both"/>
        <w:rPr>
          <w:rFonts w:ascii="Work Sans" w:eastAsia="Times New Roman" w:hAnsi="Work Sans" w:cs="Courier New"/>
          <w:bCs/>
          <w:sz w:val="22"/>
          <w:szCs w:val="22"/>
          <w:lang w:bidi="ar-SA"/>
        </w:rPr>
      </w:pPr>
      <w:r w:rsidRPr="0072177B">
        <w:rPr>
          <w:rFonts w:ascii="Work Sans" w:eastAsia="Times New Roman" w:hAnsi="Work Sans" w:cs="Courier New"/>
          <w:b/>
          <w:sz w:val="22"/>
          <w:szCs w:val="22"/>
          <w:lang w:bidi="ar-SA"/>
        </w:rPr>
        <w:t xml:space="preserve">ARTÍCULO </w:t>
      </w:r>
      <w:r w:rsidR="00CF3F1D">
        <w:rPr>
          <w:rFonts w:ascii="Work Sans" w:eastAsia="Times New Roman" w:hAnsi="Work Sans" w:cs="Courier New"/>
          <w:b/>
          <w:sz w:val="22"/>
          <w:szCs w:val="22"/>
          <w:lang w:bidi="ar-SA"/>
        </w:rPr>
        <w:t>SEXTO</w:t>
      </w:r>
      <w:r w:rsidR="00221F6F">
        <w:rPr>
          <w:rFonts w:ascii="Work Sans" w:eastAsia="Times New Roman" w:hAnsi="Work Sans" w:cs="Courier New"/>
          <w:b/>
          <w:sz w:val="22"/>
          <w:szCs w:val="22"/>
          <w:lang w:bidi="ar-SA"/>
        </w:rPr>
        <w:t xml:space="preserve">. </w:t>
      </w:r>
      <w:r w:rsidR="00543C91" w:rsidRPr="0072177B">
        <w:rPr>
          <w:rFonts w:ascii="Work Sans" w:eastAsia="Times New Roman" w:hAnsi="Work Sans" w:cs="Courier New"/>
          <w:b/>
          <w:sz w:val="22"/>
          <w:szCs w:val="22"/>
          <w:lang w:bidi="ar-SA"/>
        </w:rPr>
        <w:t>-</w:t>
      </w:r>
      <w:r w:rsidR="00543C91" w:rsidRPr="0072177B">
        <w:rPr>
          <w:rFonts w:ascii="Work Sans" w:eastAsia="Times New Roman" w:hAnsi="Work Sans" w:cs="Courier New"/>
          <w:bCs/>
          <w:sz w:val="22"/>
          <w:szCs w:val="22"/>
          <w:lang w:bidi="ar-SA"/>
        </w:rPr>
        <w:t xml:space="preserve"> </w:t>
      </w:r>
      <w:r w:rsidR="004C5697">
        <w:rPr>
          <w:rFonts w:ascii="Work Sans" w:eastAsia="Times New Roman" w:hAnsi="Work Sans" w:cs="Courier New"/>
          <w:bCs/>
          <w:sz w:val="22"/>
          <w:szCs w:val="22"/>
          <w:lang w:bidi="ar-SA"/>
        </w:rPr>
        <w:t xml:space="preserve">Derogar los </w:t>
      </w:r>
      <w:r w:rsidR="005C5372">
        <w:rPr>
          <w:rFonts w:ascii="Work Sans" w:eastAsia="Times New Roman" w:hAnsi="Work Sans" w:cs="Courier New"/>
          <w:bCs/>
          <w:sz w:val="22"/>
          <w:szCs w:val="22"/>
          <w:lang w:bidi="ar-SA"/>
        </w:rPr>
        <w:t>Artículos</w:t>
      </w:r>
      <w:r w:rsidR="004C5697">
        <w:rPr>
          <w:rFonts w:ascii="Work Sans" w:eastAsia="Times New Roman" w:hAnsi="Work Sans" w:cs="Courier New"/>
          <w:bCs/>
          <w:sz w:val="22"/>
          <w:szCs w:val="22"/>
          <w:lang w:bidi="ar-SA"/>
        </w:rPr>
        <w:t xml:space="preserve"> </w:t>
      </w:r>
      <w:r w:rsidR="00EC3EDB">
        <w:rPr>
          <w:rFonts w:ascii="Work Sans" w:eastAsia="Times New Roman" w:hAnsi="Work Sans" w:cs="Courier New"/>
          <w:bCs/>
          <w:sz w:val="22"/>
          <w:szCs w:val="22"/>
          <w:lang w:bidi="ar-SA"/>
        </w:rPr>
        <w:t xml:space="preserve">2 al 7 de la </w:t>
      </w:r>
      <w:r w:rsidR="00B0128C">
        <w:rPr>
          <w:rFonts w:ascii="Work Sans" w:eastAsia="Times New Roman" w:hAnsi="Work Sans" w:cs="Courier New"/>
          <w:bCs/>
          <w:sz w:val="22"/>
          <w:szCs w:val="22"/>
          <w:lang w:bidi="ar-SA"/>
        </w:rPr>
        <w:t>Resolución</w:t>
      </w:r>
      <w:r w:rsidR="00EC3EDB">
        <w:rPr>
          <w:rFonts w:ascii="Work Sans" w:eastAsia="Times New Roman" w:hAnsi="Work Sans" w:cs="Courier New"/>
          <w:bCs/>
          <w:sz w:val="22"/>
          <w:szCs w:val="22"/>
          <w:lang w:bidi="ar-SA"/>
        </w:rPr>
        <w:t xml:space="preserve"> </w:t>
      </w:r>
      <w:r w:rsidR="00B0128C">
        <w:rPr>
          <w:rFonts w:ascii="Work Sans" w:eastAsia="Times New Roman" w:hAnsi="Work Sans" w:cs="Courier New"/>
          <w:bCs/>
          <w:sz w:val="22"/>
          <w:szCs w:val="22"/>
          <w:lang w:bidi="ar-SA"/>
        </w:rPr>
        <w:t>111 de 2018</w:t>
      </w:r>
      <w:r w:rsidR="009361B8">
        <w:rPr>
          <w:rFonts w:ascii="Work Sans" w:eastAsia="Times New Roman" w:hAnsi="Work Sans" w:cs="Courier New"/>
          <w:bCs/>
          <w:sz w:val="22"/>
          <w:szCs w:val="22"/>
          <w:lang w:bidi="ar-SA"/>
        </w:rPr>
        <w:t>, exceptuando</w:t>
      </w:r>
      <w:r w:rsidR="008122F9">
        <w:rPr>
          <w:rFonts w:ascii="Work Sans" w:eastAsia="Times New Roman" w:hAnsi="Work Sans" w:cs="Courier New"/>
          <w:bCs/>
          <w:sz w:val="22"/>
          <w:szCs w:val="22"/>
          <w:lang w:bidi="ar-SA"/>
        </w:rPr>
        <w:t xml:space="preserve"> lo relacionado con la ubicación de las estaciones de Peaje</w:t>
      </w:r>
      <w:r w:rsidR="00DF69FC">
        <w:rPr>
          <w:rFonts w:ascii="Work Sans" w:eastAsia="Times New Roman" w:hAnsi="Work Sans" w:cs="Courier New"/>
          <w:bCs/>
          <w:sz w:val="22"/>
          <w:szCs w:val="22"/>
          <w:lang w:bidi="ar-SA"/>
        </w:rPr>
        <w:t xml:space="preserve"> Purgatorio y Cedros</w:t>
      </w:r>
      <w:r w:rsidR="00B0128C">
        <w:rPr>
          <w:rFonts w:ascii="Work Sans" w:eastAsia="Times New Roman" w:hAnsi="Work Sans" w:cs="Courier New"/>
          <w:bCs/>
          <w:sz w:val="22"/>
          <w:szCs w:val="22"/>
          <w:lang w:bidi="ar-SA"/>
        </w:rPr>
        <w:t xml:space="preserve">. </w:t>
      </w:r>
      <w:bookmarkEnd w:id="2"/>
    </w:p>
    <w:p w14:paraId="169D7D1D" w14:textId="32D57383" w:rsidR="0072177B" w:rsidRDefault="0072177B" w:rsidP="00543C91">
      <w:pPr>
        <w:widowControl/>
        <w:suppressAutoHyphens w:val="0"/>
        <w:ind w:right="280"/>
        <w:jc w:val="both"/>
        <w:textAlignment w:val="auto"/>
        <w:rPr>
          <w:rFonts w:ascii="Work Sans" w:eastAsia="Times New Roman" w:hAnsi="Work Sans" w:cs="Courier New"/>
          <w:sz w:val="22"/>
          <w:szCs w:val="22"/>
          <w:lang w:bidi="ar-SA"/>
        </w:rPr>
      </w:pPr>
    </w:p>
    <w:p w14:paraId="158D5D6B" w14:textId="1FD8F09C" w:rsidR="0072177B" w:rsidRPr="00137B86" w:rsidRDefault="0072177B" w:rsidP="0072177B">
      <w:pPr>
        <w:suppressAutoHyphens w:val="0"/>
        <w:ind w:right="-1"/>
        <w:jc w:val="both"/>
        <w:rPr>
          <w:rFonts w:ascii="Work Sans" w:hAnsi="Work Sans"/>
          <w:sz w:val="22"/>
          <w:szCs w:val="22"/>
        </w:rPr>
      </w:pPr>
      <w:r w:rsidRPr="00137B86">
        <w:rPr>
          <w:rFonts w:ascii="Work Sans" w:eastAsia="Times New Roman" w:hAnsi="Work Sans" w:cs="Courier New"/>
          <w:b/>
          <w:sz w:val="22"/>
          <w:szCs w:val="22"/>
          <w:lang w:bidi="ar-SA"/>
        </w:rPr>
        <w:t xml:space="preserve">ARTÍCULO </w:t>
      </w:r>
      <w:r w:rsidR="00221F6F">
        <w:rPr>
          <w:rFonts w:ascii="Work Sans" w:eastAsia="Times New Roman" w:hAnsi="Work Sans" w:cs="Courier New"/>
          <w:b/>
          <w:sz w:val="22"/>
          <w:szCs w:val="22"/>
          <w:lang w:bidi="ar-SA"/>
        </w:rPr>
        <w:t>SE</w:t>
      </w:r>
      <w:r w:rsidR="00CF3F1D">
        <w:rPr>
          <w:rFonts w:ascii="Work Sans" w:eastAsia="Times New Roman" w:hAnsi="Work Sans" w:cs="Courier New"/>
          <w:b/>
          <w:sz w:val="22"/>
          <w:szCs w:val="22"/>
          <w:lang w:bidi="ar-SA"/>
        </w:rPr>
        <w:t>P</w:t>
      </w:r>
      <w:r w:rsidR="00221F6F">
        <w:rPr>
          <w:rFonts w:ascii="Work Sans" w:eastAsia="Times New Roman" w:hAnsi="Work Sans" w:cs="Courier New"/>
          <w:b/>
          <w:sz w:val="22"/>
          <w:szCs w:val="22"/>
          <w:lang w:bidi="ar-SA"/>
        </w:rPr>
        <w:t>T</w:t>
      </w:r>
      <w:r w:rsidR="00CF3F1D">
        <w:rPr>
          <w:rFonts w:ascii="Work Sans" w:eastAsia="Times New Roman" w:hAnsi="Work Sans" w:cs="Courier New"/>
          <w:b/>
          <w:sz w:val="22"/>
          <w:szCs w:val="22"/>
          <w:lang w:bidi="ar-SA"/>
        </w:rPr>
        <w:t>IM</w:t>
      </w:r>
      <w:r w:rsidR="00221F6F">
        <w:rPr>
          <w:rFonts w:ascii="Work Sans" w:eastAsia="Times New Roman" w:hAnsi="Work Sans" w:cs="Courier New"/>
          <w:b/>
          <w:sz w:val="22"/>
          <w:szCs w:val="22"/>
          <w:lang w:bidi="ar-SA"/>
        </w:rPr>
        <w:t>O</w:t>
      </w:r>
      <w:r w:rsidRPr="00137B86">
        <w:rPr>
          <w:rFonts w:ascii="Work Sans" w:eastAsia="Times New Roman" w:hAnsi="Work Sans" w:cs="Courier New"/>
          <w:b/>
          <w:sz w:val="22"/>
          <w:szCs w:val="22"/>
          <w:lang w:bidi="ar-SA"/>
        </w:rPr>
        <w:t>. -</w:t>
      </w:r>
      <w:r>
        <w:rPr>
          <w:rFonts w:ascii="Work Sans" w:eastAsia="Times New Roman" w:hAnsi="Work Sans" w:cs="Courier New"/>
          <w:sz w:val="22"/>
          <w:szCs w:val="22"/>
          <w:lang w:bidi="ar-SA"/>
        </w:rPr>
        <w:t xml:space="preserve"> </w:t>
      </w:r>
      <w:r w:rsidRPr="00137B86">
        <w:rPr>
          <w:rFonts w:ascii="Work Sans" w:hAnsi="Work Sans"/>
          <w:sz w:val="22"/>
          <w:szCs w:val="22"/>
        </w:rPr>
        <w:t xml:space="preserve">El procedimiento para acceder al beneficio de tarifa </w:t>
      </w:r>
      <w:r w:rsidR="00A10375">
        <w:rPr>
          <w:rFonts w:ascii="Work Sans" w:hAnsi="Work Sans"/>
          <w:sz w:val="22"/>
          <w:szCs w:val="22"/>
        </w:rPr>
        <w:t xml:space="preserve">diferencial en las estaciones de peaje </w:t>
      </w:r>
      <w:r w:rsidR="009846E1" w:rsidRPr="009846E1">
        <w:rPr>
          <w:rFonts w:ascii="Work Sans" w:hAnsi="Work Sans"/>
          <w:sz w:val="22"/>
          <w:szCs w:val="22"/>
        </w:rPr>
        <w:t>de</w:t>
      </w:r>
      <w:r w:rsidR="009846E1">
        <w:rPr>
          <w:rFonts w:ascii="Work Sans" w:hAnsi="Work Sans"/>
          <w:sz w:val="22"/>
          <w:szCs w:val="22"/>
        </w:rPr>
        <w:t xml:space="preserve"> Purgatorio,</w:t>
      </w:r>
      <w:r w:rsidR="009846E1" w:rsidRPr="009846E1">
        <w:rPr>
          <w:rFonts w:ascii="Work Sans" w:hAnsi="Work Sans"/>
          <w:sz w:val="22"/>
          <w:szCs w:val="22"/>
        </w:rPr>
        <w:t xml:space="preserve"> Los Manguitos, Mata de Caña y Cedros </w:t>
      </w:r>
      <w:r>
        <w:rPr>
          <w:rFonts w:ascii="Work Sans" w:hAnsi="Work Sans"/>
          <w:sz w:val="22"/>
          <w:szCs w:val="22"/>
        </w:rPr>
        <w:t>será el</w:t>
      </w:r>
      <w:r w:rsidRPr="00137B86">
        <w:rPr>
          <w:rFonts w:ascii="Work Sans" w:hAnsi="Work Sans"/>
          <w:sz w:val="22"/>
          <w:szCs w:val="22"/>
        </w:rPr>
        <w:t xml:space="preserve"> siguiente: </w:t>
      </w:r>
    </w:p>
    <w:p w14:paraId="6B45989A" w14:textId="77777777" w:rsidR="0072177B" w:rsidRPr="00E34EBD" w:rsidRDefault="0072177B" w:rsidP="0072177B">
      <w:pPr>
        <w:widowControl/>
        <w:suppressAutoHyphens w:val="0"/>
        <w:ind w:right="280"/>
        <w:jc w:val="both"/>
        <w:textAlignment w:val="auto"/>
        <w:rPr>
          <w:rFonts w:ascii="Work Sans" w:eastAsia="Times New Roman" w:hAnsi="Work Sans" w:cs="Courier New"/>
          <w:sz w:val="22"/>
          <w:szCs w:val="22"/>
          <w:lang w:bidi="ar-SA"/>
        </w:rPr>
      </w:pPr>
    </w:p>
    <w:p w14:paraId="67FC37C4" w14:textId="77777777" w:rsidR="0072177B" w:rsidRPr="00137B86" w:rsidRDefault="0072177B" w:rsidP="00DF69FC">
      <w:pPr>
        <w:pStyle w:val="Prrafodelista"/>
        <w:numPr>
          <w:ilvl w:val="0"/>
          <w:numId w:val="43"/>
        </w:numPr>
        <w:suppressAutoHyphens w:val="0"/>
        <w:ind w:left="284" w:right="49" w:firstLine="0"/>
        <w:jc w:val="both"/>
        <w:textAlignment w:val="auto"/>
        <w:rPr>
          <w:rFonts w:ascii="Work Sans" w:hAnsi="Work Sans"/>
          <w:sz w:val="22"/>
          <w:szCs w:val="22"/>
        </w:rPr>
      </w:pPr>
      <w:r w:rsidRPr="00137B86">
        <w:rPr>
          <w:rFonts w:ascii="Work Sans" w:hAnsi="Work Sans"/>
          <w:sz w:val="22"/>
          <w:szCs w:val="22"/>
        </w:rPr>
        <w:t>La asignación de la Tarjeta de Identificación Electrónica (TIE) por primera vez dependerá de la disponibilidad de cupos y se deberá radicar la solicitud por escrito anexando la documentación anteriormente relacionada ante el Concesionario, quien deberá remitirla a la Agencia Nacional de Infraestructura dentro de los quince (15) días siguientes a la fecha de radicación.</w:t>
      </w:r>
    </w:p>
    <w:p w14:paraId="51F442BA" w14:textId="77777777" w:rsidR="0072177B" w:rsidRPr="00137B86" w:rsidRDefault="0072177B" w:rsidP="00DF69FC">
      <w:pPr>
        <w:pStyle w:val="Prrafodelista"/>
        <w:numPr>
          <w:ilvl w:val="0"/>
          <w:numId w:val="43"/>
        </w:numPr>
        <w:suppressAutoHyphens w:val="0"/>
        <w:ind w:left="284" w:right="49" w:firstLine="0"/>
        <w:jc w:val="both"/>
        <w:textAlignment w:val="auto"/>
        <w:rPr>
          <w:rFonts w:ascii="Work Sans" w:hAnsi="Work Sans"/>
          <w:sz w:val="22"/>
          <w:szCs w:val="22"/>
        </w:rPr>
      </w:pPr>
      <w:r w:rsidRPr="00137B86">
        <w:rPr>
          <w:rFonts w:ascii="Work Sans" w:hAnsi="Work Sans"/>
          <w:sz w:val="22"/>
          <w:szCs w:val="22"/>
        </w:rPr>
        <w:t xml:space="preserve">La Agencia Nacional de Infraestructura en un plazo no superior a un (1) mes, verificará el estado de los cupos y el cumplimiento de los requisitos establecidos en el presente acto administrativo. Vencido este término, informará mediante comunicación escrita al interesado el otorgamiento o no del beneficio. </w:t>
      </w:r>
    </w:p>
    <w:p w14:paraId="22B0C252" w14:textId="50790D01" w:rsidR="0072177B" w:rsidRPr="00137B86" w:rsidRDefault="0072177B" w:rsidP="00DF69FC">
      <w:pPr>
        <w:pStyle w:val="Prrafodelista"/>
        <w:numPr>
          <w:ilvl w:val="0"/>
          <w:numId w:val="43"/>
        </w:numPr>
        <w:suppressAutoHyphens w:val="0"/>
        <w:ind w:left="284" w:right="49" w:firstLine="0"/>
        <w:jc w:val="both"/>
        <w:textAlignment w:val="auto"/>
        <w:rPr>
          <w:rFonts w:ascii="Work Sans" w:hAnsi="Work Sans"/>
          <w:sz w:val="22"/>
          <w:szCs w:val="22"/>
        </w:rPr>
      </w:pPr>
      <w:r w:rsidRPr="00137B86">
        <w:rPr>
          <w:rFonts w:ascii="Work Sans" w:hAnsi="Work Sans"/>
          <w:sz w:val="22"/>
          <w:szCs w:val="22"/>
        </w:rPr>
        <w:t xml:space="preserve">En el evento en que sea otorgado el beneficio, el interesado en un plazo no superior a quince (15) días hábiles siguientes al recibo de la comunicación, deberá presentarse al Concesionario para hacerle entrega de la Tarjeta de Identificación Electrónica (TIE). </w:t>
      </w:r>
    </w:p>
    <w:p w14:paraId="721B9B14" w14:textId="77777777" w:rsidR="0072177B" w:rsidRPr="00137B86" w:rsidRDefault="0072177B" w:rsidP="00DF69FC">
      <w:pPr>
        <w:pStyle w:val="Prrafodelista"/>
        <w:numPr>
          <w:ilvl w:val="0"/>
          <w:numId w:val="43"/>
        </w:numPr>
        <w:suppressAutoHyphens w:val="0"/>
        <w:ind w:left="284" w:right="49" w:firstLine="0"/>
        <w:jc w:val="both"/>
        <w:textAlignment w:val="auto"/>
        <w:rPr>
          <w:rFonts w:ascii="Work Sans" w:hAnsi="Work Sans"/>
          <w:sz w:val="22"/>
          <w:szCs w:val="22"/>
        </w:rPr>
      </w:pPr>
      <w:r w:rsidRPr="00137B86">
        <w:rPr>
          <w:rFonts w:ascii="Work Sans" w:hAnsi="Work Sans"/>
          <w:sz w:val="22"/>
          <w:szCs w:val="22"/>
        </w:rPr>
        <w:t>Hasta tanto la Tarjeta de Identificación Electrónica (TIE) no sea activada e instalada en el vehículo correspondiente, el usuario deberá cancelar las tarifas plenas vigentes establecidas para la Estación de Peaje.</w:t>
      </w:r>
    </w:p>
    <w:p w14:paraId="28193F8F" w14:textId="77777777" w:rsidR="0072177B" w:rsidRPr="00137B86" w:rsidRDefault="0072177B" w:rsidP="0072177B">
      <w:pPr>
        <w:suppressAutoHyphens w:val="0"/>
        <w:ind w:right="280"/>
        <w:jc w:val="both"/>
        <w:textAlignment w:val="auto"/>
        <w:rPr>
          <w:rFonts w:ascii="Work Sans" w:hAnsi="Work Sans"/>
          <w:sz w:val="22"/>
          <w:szCs w:val="22"/>
        </w:rPr>
      </w:pPr>
    </w:p>
    <w:p w14:paraId="6BA81D00" w14:textId="31742538" w:rsidR="0072177B" w:rsidRPr="00543C91" w:rsidRDefault="0072177B" w:rsidP="0072177B">
      <w:pPr>
        <w:suppressAutoHyphens w:val="0"/>
        <w:ind w:right="280"/>
        <w:jc w:val="both"/>
        <w:textAlignment w:val="auto"/>
        <w:rPr>
          <w:rStyle w:val="eop"/>
          <w:rFonts w:ascii="Work Sans" w:hAnsi="Work Sans"/>
          <w:bCs/>
          <w:iCs/>
          <w:sz w:val="22"/>
          <w:szCs w:val="22"/>
        </w:rPr>
      </w:pPr>
      <w:r w:rsidRPr="00137B86">
        <w:rPr>
          <w:rFonts w:ascii="Work Sans" w:eastAsia="Times New Roman" w:hAnsi="Work Sans" w:cs="Courier New"/>
          <w:b/>
          <w:sz w:val="22"/>
          <w:szCs w:val="22"/>
          <w:lang w:bidi="ar-SA"/>
        </w:rPr>
        <w:t xml:space="preserve">ARTÍCULO </w:t>
      </w:r>
      <w:r w:rsidR="00B0128C">
        <w:rPr>
          <w:rFonts w:ascii="Work Sans" w:eastAsia="Times New Roman" w:hAnsi="Work Sans" w:cs="Courier New"/>
          <w:b/>
          <w:sz w:val="22"/>
          <w:szCs w:val="22"/>
          <w:lang w:bidi="ar-SA"/>
        </w:rPr>
        <w:t>O</w:t>
      </w:r>
      <w:r w:rsidR="00CF3F1D">
        <w:rPr>
          <w:rFonts w:ascii="Work Sans" w:eastAsia="Times New Roman" w:hAnsi="Work Sans" w:cs="Courier New"/>
          <w:b/>
          <w:sz w:val="22"/>
          <w:szCs w:val="22"/>
          <w:lang w:bidi="ar-SA"/>
        </w:rPr>
        <w:t>CTAVO</w:t>
      </w:r>
      <w:r w:rsidRPr="00137B86">
        <w:rPr>
          <w:rFonts w:ascii="Work Sans" w:eastAsia="Times New Roman" w:hAnsi="Work Sans" w:cs="Courier New"/>
          <w:b/>
          <w:sz w:val="22"/>
          <w:szCs w:val="22"/>
          <w:lang w:bidi="ar-SA"/>
        </w:rPr>
        <w:t>. -</w:t>
      </w:r>
      <w:r>
        <w:rPr>
          <w:rFonts w:ascii="Work Sans" w:eastAsia="Times New Roman" w:hAnsi="Work Sans" w:cs="Courier New"/>
          <w:sz w:val="22"/>
          <w:szCs w:val="22"/>
          <w:lang w:bidi="ar-SA"/>
        </w:rPr>
        <w:t xml:space="preserve"> </w:t>
      </w:r>
      <w:r w:rsidRPr="00543C91">
        <w:rPr>
          <w:rStyle w:val="normaltextrun"/>
          <w:rFonts w:ascii="Work Sans" w:hAnsi="Work Sans"/>
          <w:bCs/>
          <w:iCs/>
          <w:sz w:val="22"/>
          <w:szCs w:val="22"/>
        </w:rPr>
        <w:t xml:space="preserve">Los beneficiarios de la tarifa diferencial </w:t>
      </w:r>
      <w:r>
        <w:rPr>
          <w:rStyle w:val="normaltextrun"/>
          <w:rFonts w:ascii="Work Sans" w:hAnsi="Work Sans"/>
          <w:bCs/>
          <w:iCs/>
          <w:sz w:val="22"/>
          <w:szCs w:val="22"/>
        </w:rPr>
        <w:t xml:space="preserve">en las estaciones de peaje de </w:t>
      </w:r>
      <w:r w:rsidR="00753A7C" w:rsidRPr="00753A7C">
        <w:rPr>
          <w:rStyle w:val="normaltextrun"/>
          <w:rFonts w:ascii="Work Sans" w:hAnsi="Work Sans"/>
          <w:bCs/>
          <w:iCs/>
          <w:sz w:val="22"/>
          <w:szCs w:val="22"/>
        </w:rPr>
        <w:lastRenderedPageBreak/>
        <w:t xml:space="preserve">Purgatorio, Los Manguitos, Mata de Caña y Cedros </w:t>
      </w:r>
      <w:r w:rsidRPr="00543C91">
        <w:rPr>
          <w:rStyle w:val="normaltextrun"/>
          <w:rFonts w:ascii="Work Sans" w:hAnsi="Work Sans"/>
          <w:bCs/>
          <w:iCs/>
          <w:sz w:val="22"/>
          <w:szCs w:val="22"/>
        </w:rPr>
        <w:t>podrán solicitar el cambio de la tarjeta personalmente, en el caso de vehículos particulares, o a través de las empresas a las que se encuentran afiliados en el caso de los vehículos de servicio público, en los siguientes casos:</w:t>
      </w:r>
      <w:r w:rsidRPr="00543C91">
        <w:rPr>
          <w:rStyle w:val="eop"/>
          <w:rFonts w:ascii="Work Sans" w:hAnsi="Work Sans"/>
          <w:bCs/>
          <w:iCs/>
          <w:sz w:val="22"/>
          <w:szCs w:val="22"/>
        </w:rPr>
        <w:t> </w:t>
      </w:r>
    </w:p>
    <w:p w14:paraId="2B6D70DA" w14:textId="77777777" w:rsidR="0072177B" w:rsidRPr="00F05745" w:rsidRDefault="0072177B" w:rsidP="0072177B">
      <w:pPr>
        <w:suppressAutoHyphens w:val="0"/>
        <w:ind w:right="280"/>
        <w:jc w:val="both"/>
        <w:textAlignment w:val="auto"/>
        <w:rPr>
          <w:rFonts w:ascii="Work Sans" w:eastAsia="Times New Roman" w:hAnsi="Work Sans" w:cs="Courier New"/>
          <w:i/>
          <w:sz w:val="22"/>
          <w:szCs w:val="22"/>
          <w:lang w:bidi="ar-SA"/>
        </w:rPr>
      </w:pPr>
    </w:p>
    <w:p w14:paraId="249D9567" w14:textId="77777777" w:rsidR="00DF69FC" w:rsidRPr="00F60F1B" w:rsidRDefault="00DF69FC" w:rsidP="00DF69FC">
      <w:pPr>
        <w:pStyle w:val="Prrafodelista"/>
        <w:numPr>
          <w:ilvl w:val="0"/>
          <w:numId w:val="42"/>
        </w:numPr>
        <w:suppressAutoHyphens w:val="0"/>
        <w:ind w:left="284" w:right="280" w:firstLine="0"/>
        <w:jc w:val="both"/>
        <w:textAlignment w:val="auto"/>
        <w:rPr>
          <w:rFonts w:ascii="Work Sans" w:hAnsi="Work Sans"/>
          <w:sz w:val="22"/>
          <w:szCs w:val="22"/>
        </w:rPr>
      </w:pPr>
      <w:r w:rsidRPr="00F60F1B">
        <w:rPr>
          <w:rFonts w:ascii="Work Sans" w:hAnsi="Work Sans"/>
          <w:sz w:val="22"/>
          <w:szCs w:val="22"/>
        </w:rPr>
        <w:t xml:space="preserve">Por pérdida o hurto de la tarjeta. </w:t>
      </w:r>
    </w:p>
    <w:p w14:paraId="4C794C96" w14:textId="77777777" w:rsidR="00DF69FC" w:rsidRPr="00F60F1B" w:rsidRDefault="00DF69FC" w:rsidP="00DF69FC">
      <w:pPr>
        <w:pStyle w:val="Prrafodelista"/>
        <w:numPr>
          <w:ilvl w:val="0"/>
          <w:numId w:val="42"/>
        </w:numPr>
        <w:suppressAutoHyphens w:val="0"/>
        <w:ind w:left="284" w:right="280" w:firstLine="0"/>
        <w:jc w:val="both"/>
        <w:textAlignment w:val="auto"/>
        <w:rPr>
          <w:rFonts w:ascii="Work Sans" w:hAnsi="Work Sans"/>
          <w:sz w:val="22"/>
          <w:szCs w:val="22"/>
        </w:rPr>
      </w:pPr>
      <w:r w:rsidRPr="00F60F1B">
        <w:rPr>
          <w:rFonts w:ascii="Work Sans" w:hAnsi="Work Sans"/>
          <w:sz w:val="22"/>
          <w:szCs w:val="22"/>
        </w:rPr>
        <w:t xml:space="preserve">Por deterioro grave. </w:t>
      </w:r>
    </w:p>
    <w:p w14:paraId="647BEADC" w14:textId="77777777" w:rsidR="00DF69FC" w:rsidRPr="00F60F1B" w:rsidRDefault="00DF69FC" w:rsidP="00DF69FC">
      <w:pPr>
        <w:pStyle w:val="Prrafodelista"/>
        <w:numPr>
          <w:ilvl w:val="0"/>
          <w:numId w:val="42"/>
        </w:numPr>
        <w:suppressAutoHyphens w:val="0"/>
        <w:ind w:left="284" w:right="280" w:firstLine="0"/>
        <w:jc w:val="both"/>
        <w:textAlignment w:val="auto"/>
        <w:rPr>
          <w:rFonts w:ascii="Work Sans" w:hAnsi="Work Sans"/>
          <w:sz w:val="22"/>
          <w:szCs w:val="22"/>
        </w:rPr>
      </w:pPr>
      <w:r w:rsidRPr="00F60F1B">
        <w:rPr>
          <w:rFonts w:ascii="Work Sans" w:hAnsi="Work Sans"/>
          <w:sz w:val="22"/>
          <w:szCs w:val="22"/>
        </w:rPr>
        <w:t xml:space="preserve">Por rotura del vidrio panorámico del vehículo. </w:t>
      </w:r>
    </w:p>
    <w:p w14:paraId="00EDE7FF" w14:textId="77777777" w:rsidR="00DF69FC" w:rsidRPr="00F60F1B" w:rsidRDefault="00DF69FC" w:rsidP="00DF69FC">
      <w:pPr>
        <w:pStyle w:val="Prrafodelista"/>
        <w:numPr>
          <w:ilvl w:val="0"/>
          <w:numId w:val="42"/>
        </w:numPr>
        <w:suppressAutoHyphens w:val="0"/>
        <w:ind w:left="284" w:right="280" w:firstLine="0"/>
        <w:jc w:val="both"/>
        <w:textAlignment w:val="auto"/>
        <w:rPr>
          <w:rFonts w:ascii="Work Sans" w:hAnsi="Work Sans"/>
          <w:sz w:val="22"/>
          <w:szCs w:val="22"/>
        </w:rPr>
      </w:pPr>
      <w:r w:rsidRPr="00F60F1B">
        <w:rPr>
          <w:rFonts w:ascii="Work Sans" w:hAnsi="Work Sans"/>
          <w:sz w:val="22"/>
          <w:szCs w:val="22"/>
        </w:rPr>
        <w:t xml:space="preserve">Por cambio de vehículo por parte del usuario beneficiario, el titular deberá presentar al concesionario además del oficio que solicita el cambio de </w:t>
      </w:r>
      <w:r>
        <w:rPr>
          <w:rFonts w:ascii="Work Sans" w:hAnsi="Work Sans"/>
          <w:sz w:val="22"/>
          <w:szCs w:val="22"/>
        </w:rPr>
        <w:t xml:space="preserve">la </w:t>
      </w:r>
      <w:r w:rsidRPr="00F60F1B">
        <w:rPr>
          <w:rFonts w:ascii="Work Sans" w:hAnsi="Work Sans"/>
          <w:sz w:val="22"/>
          <w:szCs w:val="22"/>
        </w:rPr>
        <w:t xml:space="preserve">Tarjeta de Identificación Electrónica </w:t>
      </w:r>
      <w:r>
        <w:rPr>
          <w:rFonts w:ascii="Work Sans" w:hAnsi="Work Sans"/>
          <w:sz w:val="22"/>
          <w:szCs w:val="22"/>
        </w:rPr>
        <w:t>(</w:t>
      </w:r>
      <w:r w:rsidRPr="00F60F1B">
        <w:rPr>
          <w:rFonts w:ascii="Work Sans" w:hAnsi="Work Sans"/>
          <w:sz w:val="22"/>
          <w:szCs w:val="22"/>
        </w:rPr>
        <w:t>TIE</w:t>
      </w:r>
      <w:r>
        <w:rPr>
          <w:rFonts w:ascii="Work Sans" w:hAnsi="Work Sans"/>
          <w:sz w:val="22"/>
          <w:szCs w:val="22"/>
        </w:rPr>
        <w:t>)</w:t>
      </w:r>
      <w:r w:rsidRPr="00F60F1B">
        <w:rPr>
          <w:rFonts w:ascii="Work Sans" w:hAnsi="Work Sans"/>
          <w:sz w:val="22"/>
          <w:szCs w:val="22"/>
        </w:rPr>
        <w:t>, fotocopia de la Licencia de Tránsito del vehículo que reemplaza el anterior y devolución de la TIE. Previa autorización de la Agencia Nacional de Infraestructura.</w:t>
      </w:r>
    </w:p>
    <w:p w14:paraId="1B4CE84B" w14:textId="3C8636F4" w:rsidR="0072177B" w:rsidRPr="00543C91" w:rsidRDefault="0072177B" w:rsidP="0072177B">
      <w:pPr>
        <w:pStyle w:val="paragraph"/>
        <w:ind w:right="270"/>
        <w:jc w:val="both"/>
        <w:textAlignment w:val="baseline"/>
        <w:rPr>
          <w:rFonts w:ascii="Work Sans" w:hAnsi="Work Sans" w:cs="Courier New"/>
          <w:kern w:val="3"/>
          <w:sz w:val="22"/>
          <w:szCs w:val="22"/>
          <w:lang w:val="es-ES" w:eastAsia="zh-CN"/>
        </w:rPr>
      </w:pPr>
      <w:r w:rsidRPr="00543C91">
        <w:rPr>
          <w:rFonts w:ascii="Work Sans" w:hAnsi="Work Sans" w:cs="Courier New"/>
          <w:kern w:val="3"/>
          <w:sz w:val="22"/>
          <w:szCs w:val="22"/>
          <w:lang w:val="es-ES" w:eastAsia="zh-CN"/>
        </w:rPr>
        <w:t xml:space="preserve">No se hará cambio de la Tarjeta de Identificación Electrónica (TIE) por cambio de propietario del vehículo con TIE, dado que en la Tarjeta figura la placa del vehículo y no el nombre del beneficiario. No obstante, el beneficiario de la tarifa diferencial en un término no superior a los quince (15) días hábiles siguientes al cambio de propietario deberá comunicarlo por escrito a las oficinas de la concesión. Así mismo, el nuevo propietario para acceder a los beneficios de la tarifa </w:t>
      </w:r>
      <w:r w:rsidR="00221F6F" w:rsidRPr="00543C91">
        <w:rPr>
          <w:rFonts w:ascii="Work Sans" w:hAnsi="Work Sans" w:cs="Courier New"/>
          <w:kern w:val="3"/>
          <w:sz w:val="22"/>
          <w:szCs w:val="22"/>
          <w:lang w:val="es-ES" w:eastAsia="zh-CN"/>
        </w:rPr>
        <w:t>diferencial</w:t>
      </w:r>
      <w:r w:rsidRPr="00543C91">
        <w:rPr>
          <w:rFonts w:ascii="Work Sans" w:hAnsi="Work Sans" w:cs="Courier New"/>
          <w:kern w:val="3"/>
          <w:sz w:val="22"/>
          <w:szCs w:val="22"/>
          <w:lang w:val="es-ES" w:eastAsia="zh-CN"/>
        </w:rPr>
        <w:t xml:space="preserve"> deberá cumplir con los requisitos exigidos en la presente Resolución, adjuntando para tal fin los siguientes documentos: </w:t>
      </w:r>
    </w:p>
    <w:p w14:paraId="707841EF" w14:textId="67F152DD" w:rsidR="0072177B" w:rsidRPr="00543C91" w:rsidRDefault="0072177B" w:rsidP="00DF69FC">
      <w:pPr>
        <w:pStyle w:val="paragraph"/>
        <w:numPr>
          <w:ilvl w:val="0"/>
          <w:numId w:val="26"/>
        </w:numPr>
        <w:ind w:right="270"/>
        <w:jc w:val="both"/>
        <w:textAlignment w:val="baseline"/>
        <w:rPr>
          <w:rFonts w:ascii="Work Sans" w:hAnsi="Work Sans" w:cs="Courier New"/>
          <w:kern w:val="3"/>
          <w:sz w:val="22"/>
          <w:szCs w:val="22"/>
          <w:lang w:val="es-ES" w:eastAsia="zh-CN"/>
        </w:rPr>
      </w:pPr>
      <w:r w:rsidRPr="00543C91">
        <w:rPr>
          <w:rFonts w:ascii="Work Sans" w:hAnsi="Work Sans" w:cs="Courier New"/>
          <w:kern w:val="3"/>
          <w:sz w:val="22"/>
          <w:szCs w:val="22"/>
          <w:lang w:val="es-ES" w:eastAsia="zh-CN"/>
        </w:rPr>
        <w:t>Oficio solicitando el cambio de Tarjeta de Identificación Electrónica (TIE). </w:t>
      </w:r>
    </w:p>
    <w:p w14:paraId="508672F9" w14:textId="77777777" w:rsidR="0072177B" w:rsidRPr="00543C91" w:rsidRDefault="0072177B" w:rsidP="0072177B">
      <w:pPr>
        <w:pStyle w:val="paragraph"/>
        <w:numPr>
          <w:ilvl w:val="0"/>
          <w:numId w:val="26"/>
        </w:numPr>
        <w:ind w:right="270"/>
        <w:jc w:val="both"/>
        <w:textAlignment w:val="baseline"/>
        <w:rPr>
          <w:rFonts w:ascii="Work Sans" w:hAnsi="Work Sans" w:cs="Courier New"/>
          <w:kern w:val="3"/>
          <w:sz w:val="22"/>
          <w:szCs w:val="22"/>
          <w:lang w:val="es-ES" w:eastAsia="zh-CN"/>
        </w:rPr>
      </w:pPr>
      <w:r w:rsidRPr="00543C91">
        <w:rPr>
          <w:rFonts w:ascii="Work Sans" w:hAnsi="Work Sans" w:cs="Courier New"/>
          <w:kern w:val="3"/>
          <w:sz w:val="22"/>
          <w:szCs w:val="22"/>
          <w:lang w:val="es-ES" w:eastAsia="zh-CN"/>
        </w:rPr>
        <w:t>La tarjeta original o en su defecto copia del denuncio por pérdida de la tarjeta o hurto del vehículo, según sea el caso.  </w:t>
      </w:r>
    </w:p>
    <w:p w14:paraId="50F58BC1" w14:textId="77777777" w:rsidR="0072177B" w:rsidRPr="00543C91" w:rsidRDefault="0072177B" w:rsidP="0072177B">
      <w:pPr>
        <w:pStyle w:val="paragraph"/>
        <w:numPr>
          <w:ilvl w:val="0"/>
          <w:numId w:val="26"/>
        </w:numPr>
        <w:ind w:right="270"/>
        <w:jc w:val="both"/>
        <w:textAlignment w:val="baseline"/>
        <w:rPr>
          <w:rFonts w:ascii="Work Sans" w:hAnsi="Work Sans" w:cs="Courier New"/>
          <w:kern w:val="3"/>
          <w:sz w:val="22"/>
          <w:szCs w:val="22"/>
          <w:lang w:val="es-ES" w:eastAsia="zh-CN"/>
        </w:rPr>
      </w:pPr>
      <w:r w:rsidRPr="00543C91">
        <w:rPr>
          <w:rFonts w:ascii="Work Sans" w:hAnsi="Work Sans" w:cs="Courier New"/>
          <w:kern w:val="3"/>
          <w:sz w:val="22"/>
          <w:szCs w:val="22"/>
          <w:lang w:val="es-ES" w:eastAsia="zh-CN"/>
        </w:rPr>
        <w:t>Fotocopia de la cédula de ciudadanía.  </w:t>
      </w:r>
    </w:p>
    <w:p w14:paraId="76FF4805" w14:textId="77777777" w:rsidR="0072177B" w:rsidRPr="00543C91" w:rsidRDefault="0072177B" w:rsidP="0072177B">
      <w:pPr>
        <w:pStyle w:val="paragraph"/>
        <w:numPr>
          <w:ilvl w:val="0"/>
          <w:numId w:val="26"/>
        </w:numPr>
        <w:ind w:right="270"/>
        <w:jc w:val="both"/>
        <w:textAlignment w:val="baseline"/>
        <w:rPr>
          <w:rFonts w:ascii="Work Sans" w:hAnsi="Work Sans" w:cs="Courier New"/>
          <w:kern w:val="3"/>
          <w:sz w:val="22"/>
          <w:szCs w:val="22"/>
          <w:lang w:val="es-ES" w:eastAsia="zh-CN"/>
        </w:rPr>
      </w:pPr>
      <w:r w:rsidRPr="00543C91">
        <w:rPr>
          <w:rFonts w:ascii="Work Sans" w:hAnsi="Work Sans" w:cs="Courier New"/>
          <w:kern w:val="3"/>
          <w:sz w:val="22"/>
          <w:szCs w:val="22"/>
          <w:lang w:val="es-ES" w:eastAsia="zh-CN"/>
        </w:rPr>
        <w:t>Fotocopia de la Licencia de Tránsito del nuevo vehículo.  </w:t>
      </w:r>
    </w:p>
    <w:p w14:paraId="3A7AF103" w14:textId="77777777" w:rsidR="0072177B" w:rsidRPr="00543C91" w:rsidRDefault="0072177B" w:rsidP="0072177B">
      <w:pPr>
        <w:pStyle w:val="paragraph"/>
        <w:numPr>
          <w:ilvl w:val="0"/>
          <w:numId w:val="26"/>
        </w:numPr>
        <w:ind w:right="270"/>
        <w:jc w:val="both"/>
        <w:textAlignment w:val="baseline"/>
        <w:rPr>
          <w:rFonts w:ascii="Work Sans" w:hAnsi="Work Sans" w:cs="Courier New"/>
          <w:kern w:val="3"/>
          <w:sz w:val="22"/>
          <w:szCs w:val="22"/>
          <w:lang w:val="es-ES" w:eastAsia="zh-CN"/>
        </w:rPr>
      </w:pPr>
      <w:r w:rsidRPr="00543C91">
        <w:rPr>
          <w:rFonts w:ascii="Work Sans" w:hAnsi="Work Sans" w:cs="Courier New"/>
          <w:kern w:val="3"/>
          <w:sz w:val="22"/>
          <w:szCs w:val="22"/>
          <w:lang w:val="es-ES" w:eastAsia="zh-CN"/>
        </w:rPr>
        <w:t>Recibo de pago de la Tarjeta de Identificación Electrónica (TIE).</w:t>
      </w:r>
    </w:p>
    <w:p w14:paraId="197CCA0C" w14:textId="331425BE" w:rsidR="0072177B" w:rsidRDefault="0072177B" w:rsidP="0072177B">
      <w:pPr>
        <w:pStyle w:val="paragraph"/>
        <w:numPr>
          <w:ilvl w:val="0"/>
          <w:numId w:val="26"/>
        </w:numPr>
        <w:ind w:right="270"/>
        <w:jc w:val="both"/>
        <w:textAlignment w:val="baseline"/>
        <w:rPr>
          <w:rFonts w:ascii="Work Sans" w:hAnsi="Work Sans" w:cs="Courier New"/>
          <w:kern w:val="3"/>
          <w:sz w:val="22"/>
          <w:szCs w:val="22"/>
          <w:lang w:val="es-ES" w:eastAsia="zh-CN"/>
        </w:rPr>
      </w:pPr>
      <w:r w:rsidRPr="00543C91">
        <w:rPr>
          <w:rFonts w:ascii="Work Sans" w:hAnsi="Work Sans" w:cs="Courier New"/>
          <w:kern w:val="3"/>
          <w:sz w:val="22"/>
          <w:szCs w:val="22"/>
          <w:lang w:val="es-ES" w:eastAsia="zh-CN"/>
        </w:rPr>
        <w:t>Para los beneficiarios – propietarios y/o con contrato de leasing, certificado de vinculación a las cooperativas o empresas habilitadas para prestar el servicio en el áre</w:t>
      </w:r>
      <w:r w:rsidR="00736EAC">
        <w:rPr>
          <w:rFonts w:ascii="Work Sans" w:hAnsi="Work Sans" w:cs="Courier New"/>
          <w:kern w:val="3"/>
          <w:sz w:val="22"/>
          <w:szCs w:val="22"/>
          <w:lang w:val="es-ES" w:eastAsia="zh-CN"/>
        </w:rPr>
        <w:t>a</w:t>
      </w:r>
      <w:r w:rsidRPr="00543C91">
        <w:rPr>
          <w:rFonts w:ascii="Work Sans" w:hAnsi="Work Sans" w:cs="Courier New"/>
          <w:kern w:val="3"/>
          <w:sz w:val="22"/>
          <w:szCs w:val="22"/>
          <w:lang w:val="es-ES" w:eastAsia="zh-CN"/>
        </w:rPr>
        <w:t xml:space="preserve"> de influencia.  </w:t>
      </w:r>
    </w:p>
    <w:p w14:paraId="3045498B" w14:textId="77777777" w:rsidR="00DF69FC" w:rsidRPr="00DF69FC" w:rsidRDefault="00DF69FC" w:rsidP="00DF69FC">
      <w:pPr>
        <w:tabs>
          <w:tab w:val="left" w:pos="0"/>
        </w:tabs>
        <w:jc w:val="both"/>
        <w:rPr>
          <w:rStyle w:val="CuerpodeltextoNegrita"/>
          <w:rFonts w:ascii="Work Sans" w:eastAsia="DengXian Light" w:hAnsi="Work Sans"/>
          <w:b w:val="0"/>
          <w:sz w:val="22"/>
          <w:szCs w:val="22"/>
        </w:rPr>
      </w:pPr>
      <w:r w:rsidRPr="00DF69FC">
        <w:rPr>
          <w:rStyle w:val="CuerpodeltextoNegrita"/>
          <w:rFonts w:ascii="Work Sans" w:eastAsia="DengXian Light" w:hAnsi="Work Sans"/>
          <w:b w:val="0"/>
          <w:sz w:val="22"/>
          <w:szCs w:val="22"/>
        </w:rPr>
        <w:t xml:space="preserve">Además del cumplimiento de los requisitos señalados anteriormente, no debe tener sanciones por infracción a las normas de tránsito. </w:t>
      </w:r>
    </w:p>
    <w:p w14:paraId="635FEC8C" w14:textId="71A0ED58" w:rsidR="0072177B" w:rsidRPr="00543C91" w:rsidRDefault="0072177B" w:rsidP="0072177B">
      <w:pPr>
        <w:pStyle w:val="paragraph"/>
        <w:ind w:right="270"/>
        <w:jc w:val="both"/>
        <w:textAlignment w:val="baseline"/>
        <w:rPr>
          <w:rFonts w:ascii="Work Sans" w:hAnsi="Work Sans" w:cs="Courier New"/>
          <w:bCs/>
          <w:kern w:val="3"/>
          <w:sz w:val="22"/>
          <w:szCs w:val="22"/>
          <w:lang w:val="es-ES" w:eastAsia="zh-CN"/>
        </w:rPr>
      </w:pPr>
      <w:r w:rsidRPr="00543C91">
        <w:rPr>
          <w:rFonts w:ascii="Work Sans" w:hAnsi="Work Sans" w:cs="Courier New"/>
          <w:b/>
          <w:bCs/>
          <w:kern w:val="3"/>
          <w:sz w:val="22"/>
          <w:szCs w:val="22"/>
          <w:lang w:val="es-ES" w:eastAsia="zh-CN"/>
        </w:rPr>
        <w:t xml:space="preserve">ARTÍCULO </w:t>
      </w:r>
      <w:r w:rsidR="00CF3F1D">
        <w:rPr>
          <w:rFonts w:ascii="Work Sans" w:hAnsi="Work Sans" w:cs="Courier New"/>
          <w:b/>
          <w:bCs/>
          <w:kern w:val="3"/>
          <w:sz w:val="22"/>
          <w:szCs w:val="22"/>
          <w:lang w:val="es-ES" w:eastAsia="zh-CN"/>
        </w:rPr>
        <w:t>NOVEN</w:t>
      </w:r>
      <w:r w:rsidR="00501057">
        <w:rPr>
          <w:rFonts w:ascii="Work Sans" w:hAnsi="Work Sans" w:cs="Courier New"/>
          <w:b/>
          <w:bCs/>
          <w:kern w:val="3"/>
          <w:sz w:val="22"/>
          <w:szCs w:val="22"/>
          <w:lang w:val="es-ES" w:eastAsia="zh-CN"/>
        </w:rPr>
        <w:t>O</w:t>
      </w:r>
      <w:r w:rsidRPr="00543C91">
        <w:rPr>
          <w:rFonts w:ascii="Work Sans" w:hAnsi="Work Sans" w:cs="Courier New"/>
          <w:b/>
          <w:bCs/>
          <w:kern w:val="3"/>
          <w:sz w:val="22"/>
          <w:szCs w:val="22"/>
          <w:lang w:val="es-ES" w:eastAsia="zh-CN"/>
        </w:rPr>
        <w:t>:</w:t>
      </w:r>
      <w:r w:rsidRPr="00543C91">
        <w:rPr>
          <w:rFonts w:ascii="Work Sans" w:hAnsi="Work Sans" w:cs="Courier New"/>
          <w:bCs/>
          <w:kern w:val="3"/>
          <w:sz w:val="22"/>
          <w:szCs w:val="22"/>
          <w:lang w:val="es-ES" w:eastAsia="zh-CN"/>
        </w:rPr>
        <w:t xml:space="preserve"> </w:t>
      </w:r>
      <w:r>
        <w:rPr>
          <w:rFonts w:ascii="Work Sans" w:hAnsi="Work Sans" w:cs="Courier New"/>
          <w:bCs/>
          <w:kern w:val="3"/>
          <w:sz w:val="22"/>
          <w:szCs w:val="22"/>
          <w:lang w:val="es-ES" w:eastAsia="zh-CN"/>
        </w:rPr>
        <w:t xml:space="preserve">Los </w:t>
      </w:r>
      <w:r w:rsidRPr="00543C91">
        <w:rPr>
          <w:rFonts w:ascii="Work Sans" w:hAnsi="Work Sans" w:cs="Courier New"/>
          <w:bCs/>
          <w:kern w:val="3"/>
          <w:sz w:val="22"/>
          <w:szCs w:val="22"/>
          <w:lang w:val="es-ES" w:eastAsia="zh-CN"/>
        </w:rPr>
        <w:t>beneficiario</w:t>
      </w:r>
      <w:r>
        <w:rPr>
          <w:rFonts w:ascii="Work Sans" w:hAnsi="Work Sans" w:cs="Courier New"/>
          <w:bCs/>
          <w:kern w:val="3"/>
          <w:sz w:val="22"/>
          <w:szCs w:val="22"/>
          <w:lang w:val="es-ES" w:eastAsia="zh-CN"/>
        </w:rPr>
        <w:t>s</w:t>
      </w:r>
      <w:r w:rsidRPr="00543C91">
        <w:rPr>
          <w:rFonts w:ascii="Work Sans" w:hAnsi="Work Sans" w:cs="Courier New"/>
          <w:bCs/>
          <w:kern w:val="3"/>
          <w:sz w:val="22"/>
          <w:szCs w:val="22"/>
          <w:lang w:val="es-ES" w:eastAsia="zh-CN"/>
        </w:rPr>
        <w:t xml:space="preserve"> de la tarifa diferencial </w:t>
      </w:r>
      <w:r>
        <w:rPr>
          <w:rFonts w:ascii="Work Sans" w:hAnsi="Work Sans" w:cs="Courier New"/>
          <w:bCs/>
          <w:kern w:val="3"/>
          <w:sz w:val="22"/>
          <w:szCs w:val="22"/>
          <w:lang w:val="es-ES" w:eastAsia="zh-CN"/>
        </w:rPr>
        <w:t xml:space="preserve">en las estaciones de peaje </w:t>
      </w:r>
      <w:bookmarkStart w:id="4" w:name="_Hlk25674167"/>
      <w:r w:rsidR="00736EAC">
        <w:rPr>
          <w:rFonts w:ascii="Work Sans" w:hAnsi="Work Sans"/>
          <w:sz w:val="22"/>
          <w:szCs w:val="22"/>
        </w:rPr>
        <w:t>Purgatorio,</w:t>
      </w:r>
      <w:r w:rsidR="00736EAC" w:rsidRPr="009846E1">
        <w:rPr>
          <w:rFonts w:ascii="Work Sans" w:hAnsi="Work Sans"/>
          <w:sz w:val="22"/>
          <w:szCs w:val="22"/>
        </w:rPr>
        <w:t xml:space="preserve"> Los Manguitos, Mata de Caña y Cedros</w:t>
      </w:r>
      <w:bookmarkEnd w:id="4"/>
      <w:r w:rsidR="000C1BAD">
        <w:rPr>
          <w:rFonts w:ascii="Work Sans" w:hAnsi="Work Sans" w:cs="Courier New"/>
          <w:bCs/>
          <w:kern w:val="3"/>
          <w:sz w:val="22"/>
          <w:szCs w:val="22"/>
          <w:lang w:val="es-ES" w:eastAsia="zh-CN"/>
        </w:rPr>
        <w:t xml:space="preserve">, de que trata la presente resolución, </w:t>
      </w:r>
      <w:r w:rsidRPr="00543C91">
        <w:rPr>
          <w:rFonts w:ascii="Work Sans" w:hAnsi="Work Sans" w:cs="Courier New"/>
          <w:bCs/>
          <w:kern w:val="3"/>
          <w:sz w:val="22"/>
          <w:szCs w:val="22"/>
          <w:lang w:val="es-ES" w:eastAsia="zh-CN"/>
        </w:rPr>
        <w:t>perderá</w:t>
      </w:r>
      <w:r>
        <w:rPr>
          <w:rFonts w:ascii="Work Sans" w:hAnsi="Work Sans" w:cs="Courier New"/>
          <w:bCs/>
          <w:kern w:val="3"/>
          <w:sz w:val="22"/>
          <w:szCs w:val="22"/>
          <w:lang w:val="es-ES" w:eastAsia="zh-CN"/>
        </w:rPr>
        <w:t>n</w:t>
      </w:r>
      <w:r w:rsidRPr="00543C91">
        <w:rPr>
          <w:rFonts w:ascii="Work Sans" w:hAnsi="Work Sans" w:cs="Courier New"/>
          <w:bCs/>
          <w:kern w:val="3"/>
          <w:sz w:val="22"/>
          <w:szCs w:val="22"/>
          <w:lang w:val="es-ES" w:eastAsia="zh-CN"/>
        </w:rPr>
        <w:t xml:space="preserve"> el beneficio en los siguientes eventos:  </w:t>
      </w:r>
    </w:p>
    <w:p w14:paraId="7202ADEB" w14:textId="3643F169" w:rsidR="0072177B" w:rsidRPr="00543C91" w:rsidRDefault="0072177B" w:rsidP="0072177B">
      <w:pPr>
        <w:pStyle w:val="paragraph"/>
        <w:numPr>
          <w:ilvl w:val="0"/>
          <w:numId w:val="26"/>
        </w:numPr>
        <w:ind w:right="270"/>
        <w:jc w:val="both"/>
        <w:textAlignment w:val="baseline"/>
        <w:rPr>
          <w:rFonts w:ascii="Work Sans" w:hAnsi="Work Sans" w:cs="Courier New"/>
          <w:kern w:val="3"/>
          <w:sz w:val="22"/>
          <w:szCs w:val="22"/>
          <w:lang w:val="es-ES" w:eastAsia="zh-CN"/>
        </w:rPr>
      </w:pPr>
      <w:r w:rsidRPr="00543C91">
        <w:rPr>
          <w:rFonts w:ascii="Work Sans" w:hAnsi="Work Sans" w:cs="Courier New"/>
          <w:kern w:val="3"/>
          <w:sz w:val="22"/>
          <w:szCs w:val="22"/>
          <w:lang w:val="es-ES" w:eastAsia="zh-CN"/>
        </w:rPr>
        <w:t xml:space="preserve">Por venta del vehículo asociado, al beneficio o la pérdida de tenencia </w:t>
      </w:r>
      <w:r w:rsidR="00221F6F" w:rsidRPr="00543C91">
        <w:rPr>
          <w:rFonts w:ascii="Work Sans" w:hAnsi="Work Sans" w:cs="Courier New"/>
          <w:kern w:val="3"/>
          <w:sz w:val="22"/>
          <w:szCs w:val="22"/>
          <w:lang w:val="es-ES" w:eastAsia="zh-CN"/>
        </w:rPr>
        <w:t>de este</w:t>
      </w:r>
      <w:r w:rsidRPr="00543C91">
        <w:rPr>
          <w:rFonts w:ascii="Work Sans" w:hAnsi="Work Sans" w:cs="Courier New"/>
          <w:kern w:val="3"/>
          <w:sz w:val="22"/>
          <w:szCs w:val="22"/>
          <w:lang w:val="es-ES" w:eastAsia="zh-CN"/>
        </w:rPr>
        <w:t>. En este caso, el beneficiario deberá informar tal hecho al concesionario y podrá solicitar el beneficio para otro vehículo que cumpla con los requisitos establecidos en esta Resolución.  </w:t>
      </w:r>
    </w:p>
    <w:p w14:paraId="6BD70242" w14:textId="77777777" w:rsidR="0072177B" w:rsidRPr="00543C91" w:rsidRDefault="0072177B" w:rsidP="0072177B">
      <w:pPr>
        <w:pStyle w:val="paragraph"/>
        <w:numPr>
          <w:ilvl w:val="0"/>
          <w:numId w:val="26"/>
        </w:numPr>
        <w:ind w:right="270"/>
        <w:jc w:val="both"/>
        <w:textAlignment w:val="baseline"/>
        <w:rPr>
          <w:rFonts w:ascii="Work Sans" w:hAnsi="Work Sans" w:cs="Courier New"/>
          <w:kern w:val="3"/>
          <w:sz w:val="22"/>
          <w:szCs w:val="22"/>
          <w:lang w:val="es-ES" w:eastAsia="zh-CN"/>
        </w:rPr>
      </w:pPr>
      <w:r w:rsidRPr="00543C91">
        <w:rPr>
          <w:rFonts w:ascii="Work Sans" w:hAnsi="Work Sans" w:cs="Courier New"/>
          <w:kern w:val="3"/>
          <w:sz w:val="22"/>
          <w:szCs w:val="22"/>
          <w:lang w:val="es-ES" w:eastAsia="zh-CN"/>
        </w:rPr>
        <w:t>Para los beneficiarios de las categorías de servicio público, cuando el vehículo asociado al beneficio se desvincule de la empresa transportadora acreditada en la solicitud.  </w:t>
      </w:r>
    </w:p>
    <w:p w14:paraId="327EA1C7" w14:textId="77777777" w:rsidR="0072177B" w:rsidRPr="00543C91" w:rsidRDefault="0072177B" w:rsidP="0072177B">
      <w:pPr>
        <w:pStyle w:val="paragraph"/>
        <w:numPr>
          <w:ilvl w:val="0"/>
          <w:numId w:val="26"/>
        </w:numPr>
        <w:ind w:right="270"/>
        <w:jc w:val="both"/>
        <w:textAlignment w:val="baseline"/>
        <w:rPr>
          <w:rFonts w:ascii="Work Sans" w:hAnsi="Work Sans" w:cs="Courier New"/>
          <w:kern w:val="3"/>
          <w:sz w:val="22"/>
          <w:szCs w:val="22"/>
          <w:lang w:val="es-ES" w:eastAsia="zh-CN"/>
        </w:rPr>
      </w:pPr>
      <w:r w:rsidRPr="00543C91">
        <w:rPr>
          <w:rFonts w:ascii="Work Sans" w:hAnsi="Work Sans" w:cs="Courier New"/>
          <w:kern w:val="3"/>
          <w:sz w:val="22"/>
          <w:szCs w:val="22"/>
          <w:lang w:val="es-ES" w:eastAsia="zh-CN"/>
        </w:rPr>
        <w:t>Cuando se evidencie fraude e inconsistencias en cualquiera de los documentos entregados con la solicitud.  </w:t>
      </w:r>
    </w:p>
    <w:p w14:paraId="3F111640" w14:textId="77777777" w:rsidR="0072177B" w:rsidRPr="00543C91" w:rsidRDefault="0072177B" w:rsidP="0072177B">
      <w:pPr>
        <w:pStyle w:val="paragraph"/>
        <w:numPr>
          <w:ilvl w:val="0"/>
          <w:numId w:val="26"/>
        </w:numPr>
        <w:ind w:right="270"/>
        <w:jc w:val="both"/>
        <w:textAlignment w:val="baseline"/>
        <w:rPr>
          <w:rFonts w:ascii="Work Sans" w:hAnsi="Work Sans" w:cs="Courier New"/>
          <w:kern w:val="3"/>
          <w:sz w:val="22"/>
          <w:szCs w:val="22"/>
          <w:lang w:val="es-ES" w:eastAsia="zh-CN"/>
        </w:rPr>
      </w:pPr>
      <w:r w:rsidRPr="00543C91">
        <w:rPr>
          <w:rFonts w:ascii="Work Sans" w:hAnsi="Work Sans" w:cs="Courier New"/>
          <w:kern w:val="3"/>
          <w:sz w:val="22"/>
          <w:szCs w:val="22"/>
          <w:lang w:val="es-ES" w:eastAsia="zh-CN"/>
        </w:rPr>
        <w:t>Cuando se evidencie que el beneficiario está comercializando con el derecho a la tarifa diferencial. </w:t>
      </w:r>
    </w:p>
    <w:p w14:paraId="0D8F6F9E" w14:textId="77777777" w:rsidR="0072177B" w:rsidRPr="00543C91" w:rsidRDefault="0072177B" w:rsidP="0072177B">
      <w:pPr>
        <w:pStyle w:val="paragraph"/>
        <w:numPr>
          <w:ilvl w:val="0"/>
          <w:numId w:val="26"/>
        </w:numPr>
        <w:ind w:right="270"/>
        <w:jc w:val="both"/>
        <w:textAlignment w:val="baseline"/>
        <w:rPr>
          <w:rFonts w:ascii="Work Sans" w:hAnsi="Work Sans" w:cs="Courier New"/>
          <w:kern w:val="3"/>
          <w:sz w:val="22"/>
          <w:szCs w:val="22"/>
          <w:lang w:val="es-ES" w:eastAsia="zh-CN"/>
        </w:rPr>
      </w:pPr>
      <w:r w:rsidRPr="00543C91">
        <w:rPr>
          <w:rFonts w:ascii="Work Sans" w:hAnsi="Work Sans" w:cs="Courier New"/>
          <w:kern w:val="3"/>
          <w:sz w:val="22"/>
          <w:szCs w:val="22"/>
          <w:lang w:val="es-ES" w:eastAsia="zh-CN"/>
        </w:rPr>
        <w:t>Cuando el vehículo beneficiado se encuentra reportado como evasor de cualquier peaje en el territorio colombiano.  </w:t>
      </w:r>
    </w:p>
    <w:p w14:paraId="52B9B61F" w14:textId="77777777" w:rsidR="0072177B" w:rsidRPr="00543C91" w:rsidRDefault="0072177B" w:rsidP="0072177B">
      <w:pPr>
        <w:pStyle w:val="paragraph"/>
        <w:numPr>
          <w:ilvl w:val="0"/>
          <w:numId w:val="26"/>
        </w:numPr>
        <w:ind w:right="270"/>
        <w:jc w:val="both"/>
        <w:textAlignment w:val="baseline"/>
        <w:rPr>
          <w:rFonts w:ascii="Work Sans" w:hAnsi="Work Sans" w:cs="Courier New"/>
          <w:kern w:val="3"/>
          <w:sz w:val="22"/>
          <w:szCs w:val="22"/>
          <w:lang w:val="es-ES" w:eastAsia="zh-CN"/>
        </w:rPr>
      </w:pPr>
      <w:r w:rsidRPr="00543C91">
        <w:rPr>
          <w:rFonts w:ascii="Work Sans" w:hAnsi="Work Sans" w:cs="Courier New"/>
          <w:kern w:val="3"/>
          <w:sz w:val="22"/>
          <w:szCs w:val="22"/>
          <w:lang w:val="es-ES" w:eastAsia="zh-CN"/>
        </w:rPr>
        <w:t>Por presentar la Tarjeta de Identificación Electrónica (TIE) inactividad durante un término de seis (6) meses. </w:t>
      </w:r>
    </w:p>
    <w:p w14:paraId="3E8E2C33" w14:textId="30860DB7" w:rsidR="0072177B" w:rsidRPr="0072177B" w:rsidRDefault="0072177B" w:rsidP="0072177B">
      <w:pPr>
        <w:pStyle w:val="paragraph"/>
        <w:numPr>
          <w:ilvl w:val="0"/>
          <w:numId w:val="26"/>
        </w:numPr>
        <w:ind w:right="270"/>
        <w:jc w:val="both"/>
        <w:textAlignment w:val="baseline"/>
        <w:rPr>
          <w:rFonts w:ascii="Work Sans" w:hAnsi="Work Sans" w:cs="Courier New"/>
          <w:kern w:val="3"/>
          <w:sz w:val="22"/>
          <w:szCs w:val="22"/>
          <w:lang w:val="es-ES" w:eastAsia="zh-CN"/>
        </w:rPr>
      </w:pPr>
      <w:r w:rsidRPr="00543C91">
        <w:rPr>
          <w:rFonts w:ascii="Work Sans" w:hAnsi="Work Sans" w:cs="Courier New"/>
          <w:kern w:val="3"/>
          <w:sz w:val="22"/>
          <w:szCs w:val="22"/>
          <w:lang w:val="es-ES" w:eastAsia="zh-CN"/>
        </w:rPr>
        <w:t>En el evento en que el beneficiario no cumpla con la frecuencia mínima durante dos (2) meses consecutivos.</w:t>
      </w:r>
    </w:p>
    <w:p w14:paraId="585037E2" w14:textId="69137BC0" w:rsidR="0072177B" w:rsidRPr="0072177B" w:rsidRDefault="005A2D31" w:rsidP="00F60F1B">
      <w:pPr>
        <w:jc w:val="both"/>
        <w:rPr>
          <w:rStyle w:val="CuerpodeltextoNegrita"/>
          <w:rFonts w:ascii="Work Sans" w:eastAsia="DengXian Light" w:hAnsi="Work Sans"/>
          <w:b w:val="0"/>
          <w:sz w:val="22"/>
          <w:szCs w:val="22"/>
        </w:rPr>
      </w:pPr>
      <w:r w:rsidRPr="0072177B">
        <w:rPr>
          <w:rStyle w:val="CuerpodeltextoNegrita"/>
          <w:rFonts w:ascii="Work Sans" w:eastAsia="DengXian Light" w:hAnsi="Work Sans"/>
          <w:sz w:val="22"/>
          <w:szCs w:val="22"/>
        </w:rPr>
        <w:lastRenderedPageBreak/>
        <w:t>ARTÍCULO</w:t>
      </w:r>
      <w:r w:rsidR="00C43B9A" w:rsidRPr="0072177B">
        <w:rPr>
          <w:rStyle w:val="CuerpodeltextoNegrita"/>
          <w:rFonts w:ascii="Work Sans" w:eastAsia="DengXian Light" w:hAnsi="Work Sans"/>
          <w:sz w:val="22"/>
          <w:szCs w:val="22"/>
        </w:rPr>
        <w:t xml:space="preserve"> </w:t>
      </w:r>
      <w:r w:rsidR="00CF3F1D">
        <w:rPr>
          <w:rStyle w:val="CuerpodeltextoNegrita"/>
          <w:rFonts w:ascii="Work Sans" w:eastAsia="DengXian Light" w:hAnsi="Work Sans"/>
          <w:sz w:val="22"/>
          <w:szCs w:val="22"/>
        </w:rPr>
        <w:t>DECIMO</w:t>
      </w:r>
      <w:r w:rsidR="0072177B" w:rsidRPr="0072177B">
        <w:rPr>
          <w:rStyle w:val="CuerpodeltextoNegrita"/>
          <w:rFonts w:ascii="Work Sans" w:eastAsia="DengXian Light" w:hAnsi="Work Sans"/>
          <w:sz w:val="22"/>
          <w:szCs w:val="22"/>
        </w:rPr>
        <w:t>. -</w:t>
      </w:r>
      <w:r w:rsidR="0072177B">
        <w:rPr>
          <w:rStyle w:val="CuerpodeltextoNegrita"/>
          <w:rFonts w:ascii="Work Sans" w:eastAsia="DengXian Light" w:hAnsi="Work Sans"/>
          <w:sz w:val="22"/>
          <w:szCs w:val="22"/>
        </w:rPr>
        <w:t xml:space="preserve"> </w:t>
      </w:r>
      <w:r w:rsidR="0072177B" w:rsidRPr="0072177B">
        <w:rPr>
          <w:rStyle w:val="CuerpodeltextoNegrita"/>
          <w:rFonts w:ascii="Work Sans" w:eastAsia="DengXian Light" w:hAnsi="Work Sans"/>
          <w:b w:val="0"/>
          <w:sz w:val="22"/>
          <w:szCs w:val="22"/>
        </w:rPr>
        <w:t>La Agencia Nacional de Infraestructura deberá proponer con suficiente antelación al Ministerio de Transporte una modificación y/</w:t>
      </w:r>
      <w:r w:rsidR="00CF4F4A">
        <w:rPr>
          <w:rStyle w:val="CuerpodeltextoNegrita"/>
          <w:rFonts w:ascii="Work Sans" w:eastAsia="DengXian Light" w:hAnsi="Work Sans"/>
          <w:b w:val="0"/>
          <w:sz w:val="22"/>
          <w:szCs w:val="22"/>
        </w:rPr>
        <w:t>o</w:t>
      </w:r>
      <w:r w:rsidR="0072177B" w:rsidRPr="0072177B">
        <w:rPr>
          <w:rStyle w:val="CuerpodeltextoNegrita"/>
          <w:rFonts w:ascii="Work Sans" w:eastAsia="DengXian Light" w:hAnsi="Work Sans"/>
          <w:b w:val="0"/>
          <w:sz w:val="22"/>
          <w:szCs w:val="22"/>
        </w:rPr>
        <w:t xml:space="preserve"> redistribución de los cupos y/o pasos y/o incremento del valor de las tarifas y demás condiciones previstas en la presente resolución, cuando advierta amenaza o insuficiencia de alguno de los mecanismos de compensación contemplados en el Contrato de Concesión No. 016 de 2015 que pueda impactar el equilibrio financiero del mismo. </w:t>
      </w:r>
    </w:p>
    <w:p w14:paraId="033455DD" w14:textId="77777777" w:rsidR="0072177B" w:rsidRDefault="0072177B" w:rsidP="00F60F1B">
      <w:pPr>
        <w:jc w:val="both"/>
        <w:rPr>
          <w:rStyle w:val="CuerpodeltextoNegrita"/>
          <w:rFonts w:ascii="Work Sans" w:eastAsia="DengXian Light" w:hAnsi="Work Sans"/>
          <w:sz w:val="22"/>
          <w:szCs w:val="22"/>
        </w:rPr>
      </w:pPr>
    </w:p>
    <w:p w14:paraId="5A191DE1" w14:textId="1963664A" w:rsidR="00B97086" w:rsidRPr="00F60F1B" w:rsidRDefault="0072177B" w:rsidP="00F60F1B">
      <w:pPr>
        <w:jc w:val="both"/>
        <w:rPr>
          <w:rStyle w:val="CuerpodeltextoNegrita"/>
          <w:rFonts w:ascii="Work Sans" w:eastAsia="DengXian Light" w:hAnsi="Work Sans"/>
          <w:sz w:val="22"/>
          <w:szCs w:val="22"/>
        </w:rPr>
      </w:pPr>
      <w:r w:rsidRPr="0072177B">
        <w:rPr>
          <w:rStyle w:val="CuerpodeltextoNegrita"/>
          <w:rFonts w:ascii="Work Sans" w:eastAsia="DengXian Light" w:hAnsi="Work Sans"/>
          <w:sz w:val="22"/>
          <w:szCs w:val="22"/>
        </w:rPr>
        <w:t xml:space="preserve">ARTÍCULO </w:t>
      </w:r>
      <w:r w:rsidR="00CF3F1D">
        <w:rPr>
          <w:rStyle w:val="CuerpodeltextoNegrita"/>
          <w:rFonts w:ascii="Work Sans" w:eastAsia="DengXian Light" w:hAnsi="Work Sans"/>
          <w:sz w:val="22"/>
          <w:szCs w:val="22"/>
        </w:rPr>
        <w:t>DECIMO PRIMER</w:t>
      </w:r>
      <w:r w:rsidR="00B0128C">
        <w:rPr>
          <w:rStyle w:val="CuerpodeltextoNegrita"/>
          <w:rFonts w:ascii="Work Sans" w:eastAsia="DengXian Light" w:hAnsi="Work Sans"/>
          <w:sz w:val="22"/>
          <w:szCs w:val="22"/>
        </w:rPr>
        <w:t>O</w:t>
      </w:r>
      <w:r w:rsidRPr="0072177B">
        <w:rPr>
          <w:rStyle w:val="CuerpodeltextoNegrita"/>
          <w:rFonts w:ascii="Work Sans" w:eastAsia="DengXian Light" w:hAnsi="Work Sans"/>
          <w:sz w:val="22"/>
          <w:szCs w:val="22"/>
        </w:rPr>
        <w:t>. -</w:t>
      </w:r>
      <w:r w:rsidR="005A2D31" w:rsidRPr="0072177B">
        <w:rPr>
          <w:rStyle w:val="CuerpodeltextoNegrita"/>
          <w:rFonts w:ascii="Work Sans" w:eastAsia="DengXian Light" w:hAnsi="Work Sans"/>
          <w:b w:val="0"/>
          <w:sz w:val="22"/>
          <w:szCs w:val="22"/>
        </w:rPr>
        <w:t xml:space="preserve">La </w:t>
      </w:r>
      <w:r w:rsidR="00B97086" w:rsidRPr="0072177B">
        <w:rPr>
          <w:rStyle w:val="CuerpodeltextoNegrita"/>
          <w:rFonts w:ascii="Work Sans" w:eastAsia="DengXian Light" w:hAnsi="Work Sans"/>
          <w:b w:val="0"/>
          <w:sz w:val="22"/>
          <w:szCs w:val="22"/>
        </w:rPr>
        <w:t>presente resolución rige a partir de su publicación</w:t>
      </w:r>
      <w:r w:rsidR="005A2D31" w:rsidRPr="0072177B">
        <w:rPr>
          <w:rStyle w:val="CuerpodeltextoNegrita"/>
          <w:rFonts w:ascii="Work Sans" w:eastAsia="DengXian Light" w:hAnsi="Work Sans"/>
          <w:b w:val="0"/>
          <w:sz w:val="22"/>
          <w:szCs w:val="22"/>
        </w:rPr>
        <w:t>.</w:t>
      </w:r>
      <w:r w:rsidR="00144E86" w:rsidRPr="00F60F1B">
        <w:rPr>
          <w:rStyle w:val="CuerpodeltextoNegrita"/>
          <w:rFonts w:ascii="Work Sans" w:eastAsia="DengXian Light" w:hAnsi="Work Sans"/>
          <w:b w:val="0"/>
          <w:sz w:val="22"/>
          <w:szCs w:val="22"/>
        </w:rPr>
        <w:t xml:space="preserve"> </w:t>
      </w:r>
    </w:p>
    <w:p w14:paraId="109C1A5B" w14:textId="4A5A44C0" w:rsidR="00351E5D" w:rsidRDefault="00351E5D" w:rsidP="00F60F1B">
      <w:pPr>
        <w:widowControl/>
        <w:suppressAutoHyphens w:val="0"/>
        <w:ind w:left="40" w:right="60"/>
        <w:jc w:val="both"/>
        <w:textAlignment w:val="auto"/>
        <w:rPr>
          <w:rFonts w:ascii="Work Sans" w:eastAsia="DengXian Light" w:hAnsi="Work Sans" w:cs="Times New Roman"/>
          <w:sz w:val="22"/>
          <w:szCs w:val="22"/>
          <w:lang w:eastAsia="es-CO"/>
        </w:rPr>
      </w:pPr>
    </w:p>
    <w:p w14:paraId="0D9D7169" w14:textId="77777777" w:rsidR="00351E5D" w:rsidRPr="00F60F1B" w:rsidRDefault="00E83376" w:rsidP="00F60F1B">
      <w:pPr>
        <w:jc w:val="center"/>
        <w:rPr>
          <w:rFonts w:ascii="Work Sans" w:eastAsia="DengXian Light" w:hAnsi="Work Sans"/>
          <w:b/>
          <w:sz w:val="22"/>
          <w:szCs w:val="22"/>
        </w:rPr>
      </w:pPr>
      <w:r w:rsidRPr="00F60F1B">
        <w:rPr>
          <w:rFonts w:ascii="Work Sans" w:eastAsia="DengXian Light" w:hAnsi="Work Sans"/>
          <w:b/>
          <w:sz w:val="22"/>
          <w:szCs w:val="22"/>
        </w:rPr>
        <w:t>PUBLÍQUESE Y CÚMPLASE</w:t>
      </w:r>
    </w:p>
    <w:p w14:paraId="6715076B" w14:textId="77777777" w:rsidR="00AA54F8" w:rsidRPr="00F60F1B" w:rsidRDefault="00AA54F8" w:rsidP="00F60F1B">
      <w:pPr>
        <w:widowControl/>
        <w:tabs>
          <w:tab w:val="left" w:pos="3717"/>
        </w:tabs>
        <w:suppressAutoHyphens w:val="0"/>
        <w:ind w:left="20"/>
        <w:jc w:val="both"/>
        <w:textAlignment w:val="auto"/>
        <w:rPr>
          <w:rFonts w:ascii="Work Sans" w:eastAsia="DengXian Light" w:hAnsi="Work Sans" w:cs="Times New Roman"/>
          <w:sz w:val="22"/>
          <w:szCs w:val="22"/>
          <w:lang w:eastAsia="es-CO"/>
        </w:rPr>
      </w:pPr>
    </w:p>
    <w:p w14:paraId="2CCA774D" w14:textId="77777777" w:rsidR="0053681B" w:rsidRDefault="00E83376" w:rsidP="00F60F1B">
      <w:pPr>
        <w:widowControl/>
        <w:tabs>
          <w:tab w:val="left" w:pos="3717"/>
        </w:tabs>
        <w:suppressAutoHyphens w:val="0"/>
        <w:ind w:left="20"/>
        <w:jc w:val="both"/>
        <w:textAlignment w:val="auto"/>
        <w:rPr>
          <w:rFonts w:ascii="Work Sans" w:eastAsia="DengXian Light" w:hAnsi="Work Sans" w:cs="Arial"/>
          <w:sz w:val="22"/>
          <w:szCs w:val="22"/>
        </w:rPr>
      </w:pPr>
      <w:r w:rsidRPr="00F60F1B">
        <w:rPr>
          <w:rFonts w:ascii="Work Sans" w:eastAsia="DengXian Light" w:hAnsi="Work Sans" w:cs="Arial"/>
          <w:sz w:val="22"/>
          <w:szCs w:val="22"/>
        </w:rPr>
        <w:t>Dada en Bogotá, D.C. a los</w:t>
      </w:r>
      <w:r w:rsidR="0053681B">
        <w:rPr>
          <w:rFonts w:ascii="Work Sans" w:eastAsia="DengXian Light" w:hAnsi="Work Sans" w:cs="Arial"/>
          <w:sz w:val="22"/>
          <w:szCs w:val="22"/>
        </w:rPr>
        <w:t>,</w:t>
      </w:r>
    </w:p>
    <w:p w14:paraId="7F705EF4" w14:textId="77777777" w:rsidR="005A2D31" w:rsidRPr="00F60F1B" w:rsidRDefault="005A2D31" w:rsidP="0072177B">
      <w:pPr>
        <w:widowControl/>
        <w:tabs>
          <w:tab w:val="left" w:pos="3717"/>
        </w:tabs>
        <w:suppressAutoHyphens w:val="0"/>
        <w:jc w:val="both"/>
        <w:textAlignment w:val="auto"/>
        <w:rPr>
          <w:rFonts w:ascii="Work Sans" w:eastAsia="DengXian Light" w:hAnsi="Work Sans" w:cs="Arial"/>
          <w:sz w:val="22"/>
          <w:szCs w:val="22"/>
        </w:rPr>
      </w:pPr>
    </w:p>
    <w:p w14:paraId="14F7A47D" w14:textId="77777777" w:rsidR="00FC7180" w:rsidRPr="00F60F1B" w:rsidRDefault="00FC7180" w:rsidP="00F60F1B">
      <w:pPr>
        <w:widowControl/>
        <w:tabs>
          <w:tab w:val="left" w:pos="3717"/>
        </w:tabs>
        <w:suppressAutoHyphens w:val="0"/>
        <w:ind w:left="20"/>
        <w:jc w:val="both"/>
        <w:textAlignment w:val="auto"/>
        <w:rPr>
          <w:rFonts w:ascii="Work Sans" w:eastAsia="DengXian Light" w:hAnsi="Work Sans" w:cs="Arial"/>
          <w:sz w:val="22"/>
          <w:szCs w:val="22"/>
        </w:rPr>
      </w:pPr>
      <w:bookmarkStart w:id="5" w:name="_GoBack"/>
      <w:bookmarkEnd w:id="5"/>
    </w:p>
    <w:p w14:paraId="0CA8AFB9" w14:textId="1A606031" w:rsidR="17EC36AE" w:rsidRDefault="17EC36AE" w:rsidP="17EC36AE">
      <w:pPr>
        <w:spacing w:line="259" w:lineRule="auto"/>
        <w:jc w:val="center"/>
        <w:rPr>
          <w:rFonts w:ascii="Work Sans" w:eastAsia="DengXian Light" w:hAnsi="Work Sans"/>
          <w:b/>
          <w:bCs/>
          <w:sz w:val="22"/>
          <w:szCs w:val="22"/>
        </w:rPr>
      </w:pPr>
      <w:r w:rsidRPr="17EC36AE">
        <w:rPr>
          <w:rFonts w:ascii="Work Sans" w:eastAsia="DengXian Light" w:hAnsi="Work Sans"/>
          <w:b/>
          <w:bCs/>
          <w:sz w:val="22"/>
          <w:szCs w:val="22"/>
        </w:rPr>
        <w:t>ÁNGELA MARÍA OROZCO</w:t>
      </w:r>
    </w:p>
    <w:p w14:paraId="481AFCFF" w14:textId="77777777" w:rsidR="00FC7180" w:rsidRPr="00F60F1B" w:rsidRDefault="00FC7180" w:rsidP="00F60F1B">
      <w:pPr>
        <w:widowControl/>
        <w:tabs>
          <w:tab w:val="left" w:pos="3717"/>
        </w:tabs>
        <w:suppressAutoHyphens w:val="0"/>
        <w:ind w:left="20"/>
        <w:jc w:val="both"/>
        <w:textAlignment w:val="auto"/>
        <w:rPr>
          <w:rFonts w:ascii="Work Sans" w:eastAsia="DengXian Light" w:hAnsi="Work Sans" w:cs="Arial"/>
          <w:sz w:val="22"/>
          <w:szCs w:val="22"/>
        </w:rPr>
      </w:pPr>
    </w:p>
    <w:p w14:paraId="4E68A012" w14:textId="77777777" w:rsidR="005A2D31" w:rsidRPr="00F60F1B" w:rsidRDefault="005A2D31" w:rsidP="00F60F1B">
      <w:pPr>
        <w:widowControl/>
        <w:suppressAutoHyphens w:val="0"/>
        <w:textAlignment w:val="auto"/>
        <w:rPr>
          <w:rFonts w:ascii="Work Sans" w:eastAsia="DengXian Light" w:hAnsi="Work Sans" w:cs="Times New Roman"/>
          <w:kern w:val="0"/>
          <w:sz w:val="16"/>
          <w:szCs w:val="16"/>
          <w:lang w:eastAsia="es-ES" w:bidi="ar-SA"/>
        </w:rPr>
      </w:pPr>
    </w:p>
    <w:p w14:paraId="31874DAE" w14:textId="77777777" w:rsidR="009E0F34" w:rsidRPr="00F60F1B" w:rsidRDefault="009E0F34" w:rsidP="009E0F34">
      <w:pPr>
        <w:jc w:val="both"/>
        <w:rPr>
          <w:rFonts w:ascii="Work Sans" w:eastAsia="Times New Roman" w:hAnsi="Work Sans" w:cs="Courier New"/>
          <w:sz w:val="16"/>
          <w:szCs w:val="16"/>
          <w:lang w:bidi="ar-SA"/>
        </w:rPr>
      </w:pPr>
      <w:proofErr w:type="spellStart"/>
      <w:r w:rsidRPr="00F60F1B">
        <w:rPr>
          <w:rFonts w:ascii="Work Sans" w:eastAsia="Times New Roman" w:hAnsi="Work Sans" w:cs="Courier New"/>
          <w:sz w:val="16"/>
          <w:szCs w:val="16"/>
          <w:lang w:bidi="ar-SA"/>
        </w:rPr>
        <w:t>V</w:t>
      </w:r>
      <w:r>
        <w:rPr>
          <w:rFonts w:ascii="Work Sans" w:eastAsia="Times New Roman" w:hAnsi="Work Sans" w:cs="Courier New"/>
          <w:sz w:val="16"/>
          <w:szCs w:val="16"/>
          <w:lang w:bidi="ar-SA"/>
        </w:rPr>
        <w:t>°</w:t>
      </w:r>
      <w:r w:rsidRPr="00F60F1B">
        <w:rPr>
          <w:rFonts w:ascii="Work Sans" w:eastAsia="Times New Roman" w:hAnsi="Work Sans" w:cs="Courier New"/>
          <w:sz w:val="16"/>
          <w:szCs w:val="16"/>
          <w:lang w:bidi="ar-SA"/>
        </w:rPr>
        <w:t>B°</w:t>
      </w:r>
      <w:proofErr w:type="spellEnd"/>
      <w:r w:rsidRPr="00F60F1B">
        <w:rPr>
          <w:rFonts w:ascii="Work Sans" w:eastAsia="Times New Roman" w:hAnsi="Work Sans" w:cs="Courier New"/>
          <w:sz w:val="16"/>
          <w:szCs w:val="16"/>
          <w:lang w:bidi="ar-SA"/>
        </w:rPr>
        <w:t xml:space="preserve"> </w:t>
      </w:r>
      <w:r>
        <w:rPr>
          <w:rFonts w:ascii="Work Sans" w:eastAsia="Times New Roman" w:hAnsi="Work Sans" w:cs="Courier New"/>
          <w:sz w:val="16"/>
          <w:szCs w:val="16"/>
          <w:lang w:bidi="ar-SA"/>
        </w:rPr>
        <w:tab/>
        <w:t>Olga Lucía Ramírez</w:t>
      </w:r>
      <w:r w:rsidRPr="00F60F1B">
        <w:rPr>
          <w:rFonts w:ascii="Work Sans" w:eastAsia="Times New Roman" w:hAnsi="Work Sans" w:cs="Courier New"/>
          <w:sz w:val="16"/>
          <w:szCs w:val="16"/>
          <w:lang w:bidi="ar-SA"/>
        </w:rPr>
        <w:t xml:space="preserve"> - Viceministr</w:t>
      </w:r>
      <w:r>
        <w:rPr>
          <w:rFonts w:ascii="Work Sans" w:eastAsia="Times New Roman" w:hAnsi="Work Sans" w:cs="Courier New"/>
          <w:sz w:val="16"/>
          <w:szCs w:val="16"/>
          <w:lang w:bidi="ar-SA"/>
        </w:rPr>
        <w:t>a</w:t>
      </w:r>
      <w:r w:rsidRPr="00F60F1B">
        <w:rPr>
          <w:rFonts w:ascii="Work Sans" w:eastAsia="Times New Roman" w:hAnsi="Work Sans" w:cs="Courier New"/>
          <w:sz w:val="16"/>
          <w:szCs w:val="16"/>
          <w:lang w:bidi="ar-SA"/>
        </w:rPr>
        <w:t xml:space="preserve"> de Infraestructura</w:t>
      </w:r>
      <w:r>
        <w:rPr>
          <w:rFonts w:ascii="Work Sans" w:eastAsia="Times New Roman" w:hAnsi="Work Sans" w:cs="Courier New"/>
          <w:sz w:val="16"/>
          <w:szCs w:val="16"/>
          <w:lang w:bidi="ar-SA"/>
        </w:rPr>
        <w:t xml:space="preserve"> (E)</w:t>
      </w:r>
      <w:r w:rsidRPr="00F60F1B">
        <w:rPr>
          <w:rFonts w:ascii="Work Sans" w:eastAsia="Times New Roman" w:hAnsi="Work Sans" w:cs="Courier New"/>
          <w:sz w:val="16"/>
          <w:szCs w:val="16"/>
          <w:lang w:bidi="ar-SA"/>
        </w:rPr>
        <w:t>. Ministerio de Transporte.</w:t>
      </w:r>
    </w:p>
    <w:p w14:paraId="2EBBD14C" w14:textId="77777777" w:rsidR="009E0F34" w:rsidRPr="002D3B6E" w:rsidRDefault="009E0F34" w:rsidP="009E0F34">
      <w:pPr>
        <w:pStyle w:val="Estilo1"/>
        <w:rPr>
          <w:rFonts w:ascii="Work Sans" w:hAnsi="Work Sans" w:cs="Courier New"/>
          <w:sz w:val="16"/>
          <w:szCs w:val="16"/>
        </w:rPr>
      </w:pPr>
      <w:r w:rsidRPr="17EC36AE">
        <w:rPr>
          <w:rFonts w:ascii="Work Sans" w:hAnsi="Work Sans" w:cs="Courier New"/>
          <w:sz w:val="16"/>
          <w:szCs w:val="16"/>
        </w:rPr>
        <w:t>Revisó:</w:t>
      </w:r>
      <w:r>
        <w:tab/>
      </w:r>
      <w:r>
        <w:rPr>
          <w:rFonts w:ascii="Work Sans" w:hAnsi="Work Sans" w:cs="Courier New"/>
          <w:sz w:val="16"/>
          <w:szCs w:val="16"/>
        </w:rPr>
        <w:t>Manuel Felipe Gutiérrez Torres</w:t>
      </w:r>
      <w:r w:rsidRPr="00D751DC">
        <w:rPr>
          <w:rFonts w:ascii="Work Sans" w:hAnsi="Work Sans" w:cs="Courier New"/>
          <w:sz w:val="16"/>
          <w:szCs w:val="16"/>
        </w:rPr>
        <w:t xml:space="preserve"> - Presidente Agencia Nacional de Infraestructura</w:t>
      </w:r>
    </w:p>
    <w:p w14:paraId="76591637" w14:textId="77777777" w:rsidR="009E0F34" w:rsidRDefault="009E0F34" w:rsidP="009E0F34">
      <w:pPr>
        <w:ind w:left="709"/>
        <w:jc w:val="both"/>
        <w:rPr>
          <w:rFonts w:ascii="Work Sans" w:eastAsia="Times New Roman" w:hAnsi="Work Sans" w:cs="Courier New"/>
          <w:sz w:val="16"/>
          <w:szCs w:val="16"/>
          <w:lang w:bidi="ar-SA"/>
        </w:rPr>
      </w:pPr>
      <w:r>
        <w:rPr>
          <w:rFonts w:ascii="Work Sans" w:eastAsia="Times New Roman" w:hAnsi="Work Sans" w:cs="Courier New"/>
          <w:sz w:val="16"/>
          <w:szCs w:val="16"/>
          <w:lang w:bidi="ar-SA"/>
        </w:rPr>
        <w:t>Luis Eduardo Gutiérrez Díaz – Vicepresidente de Gestión Contractual Agencia Nacional de Infraestructura</w:t>
      </w:r>
    </w:p>
    <w:p w14:paraId="52B6325E" w14:textId="77777777" w:rsidR="009E0F34" w:rsidRDefault="009E0F34" w:rsidP="009E0F34">
      <w:pPr>
        <w:ind w:left="709"/>
        <w:jc w:val="both"/>
        <w:rPr>
          <w:rFonts w:ascii="Work Sans" w:eastAsia="Times New Roman" w:hAnsi="Work Sans" w:cs="Courier New"/>
          <w:sz w:val="16"/>
          <w:szCs w:val="16"/>
          <w:lang w:bidi="ar-SA"/>
        </w:rPr>
      </w:pPr>
    </w:p>
    <w:p w14:paraId="32B719B0" w14:textId="77777777" w:rsidR="009E0F34" w:rsidRDefault="009E0F34" w:rsidP="009E0F34">
      <w:pPr>
        <w:ind w:left="709"/>
        <w:jc w:val="both"/>
        <w:rPr>
          <w:rFonts w:ascii="Work Sans" w:eastAsia="Times New Roman" w:hAnsi="Work Sans" w:cs="Courier New"/>
          <w:sz w:val="16"/>
          <w:szCs w:val="16"/>
          <w:lang w:bidi="ar-SA"/>
        </w:rPr>
      </w:pPr>
      <w:r>
        <w:rPr>
          <w:rFonts w:ascii="Work Sans" w:eastAsia="Times New Roman" w:hAnsi="Work Sans" w:cs="Courier New"/>
          <w:sz w:val="16"/>
          <w:szCs w:val="16"/>
          <w:lang w:bidi="ar-SA"/>
        </w:rPr>
        <w:t xml:space="preserve">Juan Felipe Sanabria </w:t>
      </w:r>
      <w:r w:rsidRPr="00F60F1B">
        <w:rPr>
          <w:rFonts w:ascii="Work Sans" w:eastAsia="Times New Roman" w:hAnsi="Work Sans" w:cs="Courier New"/>
          <w:sz w:val="16"/>
          <w:szCs w:val="16"/>
          <w:lang w:bidi="ar-SA"/>
        </w:rPr>
        <w:t>- Jefe Oficina Regulación Económica Ministerio de Transporte.</w:t>
      </w:r>
      <w:r>
        <w:rPr>
          <w:rFonts w:ascii="Work Sans" w:eastAsia="Times New Roman" w:hAnsi="Work Sans" w:cs="Courier New"/>
          <w:sz w:val="16"/>
          <w:szCs w:val="16"/>
          <w:lang w:bidi="ar-SA"/>
        </w:rPr>
        <w:t xml:space="preserve"> </w:t>
      </w:r>
    </w:p>
    <w:p w14:paraId="3561511A" w14:textId="77777777" w:rsidR="009E0F34" w:rsidRDefault="009E0F34" w:rsidP="009E0F34">
      <w:pPr>
        <w:ind w:left="709"/>
        <w:jc w:val="both"/>
        <w:rPr>
          <w:rFonts w:ascii="Work Sans" w:eastAsia="Times New Roman" w:hAnsi="Work Sans" w:cs="Courier New"/>
          <w:sz w:val="16"/>
          <w:szCs w:val="16"/>
          <w:lang w:bidi="ar-SA"/>
        </w:rPr>
      </w:pPr>
      <w:r w:rsidRPr="00F60F1B">
        <w:rPr>
          <w:rFonts w:ascii="Work Sans" w:eastAsia="Times New Roman" w:hAnsi="Work Sans" w:cs="Courier New"/>
          <w:sz w:val="16"/>
          <w:szCs w:val="16"/>
          <w:lang w:bidi="ar-SA"/>
        </w:rPr>
        <w:t>Sol Angel Cala Acosta -Jefe Oficina Asesora Jurídica Ministerio de transporte</w:t>
      </w:r>
    </w:p>
    <w:p w14:paraId="717115F4" w14:textId="77777777" w:rsidR="009E0F34" w:rsidRPr="00F60F1B" w:rsidRDefault="009E0F34" w:rsidP="009E0F34">
      <w:pPr>
        <w:ind w:left="709"/>
        <w:jc w:val="both"/>
        <w:rPr>
          <w:rFonts w:ascii="Work Sans" w:eastAsia="Times New Roman" w:hAnsi="Work Sans" w:cs="Courier New"/>
          <w:sz w:val="16"/>
          <w:szCs w:val="16"/>
          <w:lang w:bidi="ar-SA"/>
        </w:rPr>
      </w:pPr>
      <w:r>
        <w:rPr>
          <w:rFonts w:ascii="Work Sans" w:eastAsia="Times New Roman" w:hAnsi="Work Sans" w:cs="Courier New"/>
          <w:sz w:val="16"/>
          <w:szCs w:val="16"/>
          <w:lang w:bidi="ar-SA"/>
        </w:rPr>
        <w:t>Gisella Fernanda Beltrán Zambrano -</w:t>
      </w:r>
      <w:r w:rsidRPr="00F60F1B">
        <w:rPr>
          <w:rFonts w:ascii="Work Sans" w:eastAsia="Times New Roman" w:hAnsi="Work Sans" w:cs="Courier New"/>
          <w:sz w:val="16"/>
          <w:szCs w:val="16"/>
          <w:lang w:bidi="ar-SA"/>
        </w:rPr>
        <w:t xml:space="preserve"> Grupo Conceptos y Apoyo Legal Ministerio de Transporte </w:t>
      </w:r>
    </w:p>
    <w:p w14:paraId="0C0F8312" w14:textId="77777777" w:rsidR="0018786C" w:rsidRPr="00F60F1B" w:rsidRDefault="0018786C" w:rsidP="002D3B6E">
      <w:pPr>
        <w:widowControl/>
        <w:suppressAutoHyphens w:val="0"/>
        <w:ind w:left="709" w:hanging="709"/>
        <w:textAlignment w:val="auto"/>
        <w:rPr>
          <w:rFonts w:ascii="Work Sans" w:eastAsia="DengXian Light" w:hAnsi="Work Sans" w:cs="Times New Roman"/>
          <w:kern w:val="0"/>
          <w:sz w:val="22"/>
          <w:szCs w:val="22"/>
          <w:lang w:eastAsia="es-ES" w:bidi="ar-SA"/>
        </w:rPr>
      </w:pPr>
    </w:p>
    <w:sectPr w:rsidR="0018786C" w:rsidRPr="00F60F1B" w:rsidSect="00271254">
      <w:headerReference w:type="default" r:id="rId12"/>
      <w:headerReference w:type="first" r:id="rId13"/>
      <w:pgSz w:w="12240" w:h="18720" w:code="14"/>
      <w:pgMar w:top="1417" w:right="1701" w:bottom="1560"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7EB2A" w14:textId="77777777" w:rsidR="000C1BAD" w:rsidRDefault="000C1BAD">
      <w:r>
        <w:separator/>
      </w:r>
    </w:p>
  </w:endnote>
  <w:endnote w:type="continuationSeparator" w:id="0">
    <w:p w14:paraId="48438F1A" w14:textId="77777777" w:rsidR="000C1BAD" w:rsidRDefault="000C1BAD">
      <w:r>
        <w:continuationSeparator/>
      </w:r>
    </w:p>
  </w:endnote>
  <w:endnote w:type="continuationNotice" w:id="1">
    <w:p w14:paraId="38BE47DE" w14:textId="77777777" w:rsidR="000C1BAD" w:rsidRDefault="000C1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altName w:val="Calibri"/>
    <w:charset w:val="00"/>
    <w:family w:val="auto"/>
    <w:pitch w:val="variable"/>
    <w:sig w:usb0="00000007" w:usb1="00000001"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DejaVu Sans">
    <w:altName w:val="Times New Roman"/>
    <w:charset w:val="00"/>
    <w:family w:val="auto"/>
    <w:pitch w:val="variable"/>
  </w:font>
  <w:font w:name="Lohit Devanagari">
    <w:altName w:val="Times New Roman"/>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Futura Bk BT">
    <w:altName w:val="Century Gothic"/>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utura Std">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C09B5" w14:textId="77777777" w:rsidR="000C1BAD" w:rsidRDefault="000C1BAD">
      <w:r>
        <w:rPr>
          <w:color w:val="000000"/>
        </w:rPr>
        <w:separator/>
      </w:r>
    </w:p>
  </w:footnote>
  <w:footnote w:type="continuationSeparator" w:id="0">
    <w:p w14:paraId="056CC7EE" w14:textId="77777777" w:rsidR="000C1BAD" w:rsidRDefault="000C1BAD">
      <w:r>
        <w:continuationSeparator/>
      </w:r>
    </w:p>
  </w:footnote>
  <w:footnote w:type="continuationNotice" w:id="1">
    <w:p w14:paraId="35D23A9E" w14:textId="77777777" w:rsidR="000C1BAD" w:rsidRDefault="000C1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F72C" w14:textId="77777777" w:rsidR="000C1BAD" w:rsidRPr="00AC3E38" w:rsidRDefault="000C1BAD">
    <w:pPr>
      <w:pStyle w:val="Standard"/>
      <w:tabs>
        <w:tab w:val="left" w:pos="-720"/>
      </w:tabs>
      <w:jc w:val="both"/>
      <w:rPr>
        <w:rStyle w:val="Nmerodepgina"/>
        <w:rFonts w:ascii="Work Sans" w:hAnsi="Work Sans" w:cs="Garamond"/>
        <w:b/>
        <w:i/>
        <w:sz w:val="20"/>
      </w:rPr>
    </w:pPr>
    <w:r w:rsidRPr="00AC3E38">
      <w:rPr>
        <w:rFonts w:ascii="Work Sans" w:hAnsi="Work Sans" w:cs="Garamond"/>
        <w:b/>
        <w:i/>
        <w:spacing w:val="-3"/>
        <w:sz w:val="20"/>
      </w:rPr>
      <w:t>RESOLUCIÓN</w:t>
    </w:r>
    <w:r w:rsidRPr="00AC3E38">
      <w:rPr>
        <w:rFonts w:ascii="Work Sans" w:eastAsia="Garamond" w:hAnsi="Work Sans" w:cs="Garamond"/>
        <w:b/>
        <w:i/>
        <w:spacing w:val="-3"/>
        <w:sz w:val="20"/>
      </w:rPr>
      <w:t xml:space="preserve"> </w:t>
    </w:r>
    <w:r w:rsidRPr="00AC3E38">
      <w:rPr>
        <w:rFonts w:ascii="Work Sans" w:hAnsi="Work Sans" w:cs="Garamond"/>
        <w:b/>
        <w:i/>
        <w:spacing w:val="-3"/>
        <w:sz w:val="20"/>
      </w:rPr>
      <w:t>NÚMERO</w:t>
    </w:r>
    <w:r w:rsidRPr="00AC3E38">
      <w:rPr>
        <w:rFonts w:ascii="Work Sans" w:eastAsia="Garamond" w:hAnsi="Work Sans" w:cs="Garamond"/>
        <w:b/>
        <w:i/>
        <w:spacing w:val="-3"/>
        <w:sz w:val="20"/>
      </w:rPr>
      <w:t xml:space="preserve">                        </w:t>
    </w:r>
    <w:r w:rsidRPr="00AC3E38">
      <w:rPr>
        <w:rFonts w:ascii="Work Sans" w:eastAsia="Garamond" w:hAnsi="Work Sans" w:cs="Garamond"/>
        <w:b/>
        <w:i/>
        <w:spacing w:val="-3"/>
        <w:sz w:val="20"/>
      </w:rPr>
      <w:tab/>
    </w:r>
    <w:r w:rsidRPr="00AC3E38">
      <w:rPr>
        <w:rFonts w:ascii="Work Sans" w:eastAsia="Garamond" w:hAnsi="Work Sans" w:cs="Garamond"/>
        <w:b/>
        <w:i/>
        <w:spacing w:val="-3"/>
        <w:sz w:val="20"/>
      </w:rPr>
      <w:tab/>
    </w:r>
    <w:r w:rsidRPr="00AC3E38">
      <w:rPr>
        <w:rFonts w:ascii="Work Sans" w:eastAsia="Garamond" w:hAnsi="Work Sans" w:cs="Garamond"/>
        <w:b/>
        <w:i/>
        <w:spacing w:val="-3"/>
        <w:sz w:val="20"/>
      </w:rPr>
      <w:tab/>
    </w:r>
    <w:r w:rsidRPr="00AC3E38">
      <w:rPr>
        <w:rFonts w:ascii="Work Sans" w:eastAsia="Garamond" w:hAnsi="Work Sans" w:cs="Garamond"/>
        <w:b/>
        <w:i/>
        <w:spacing w:val="-3"/>
        <w:sz w:val="20"/>
      </w:rPr>
      <w:tab/>
      <w:t xml:space="preserve">                </w:t>
    </w:r>
    <w:r w:rsidRPr="00AC3E38">
      <w:rPr>
        <w:rFonts w:ascii="Work Sans" w:hAnsi="Work Sans" w:cs="Garamond"/>
        <w:b/>
        <w:i/>
        <w:spacing w:val="-3"/>
        <w:sz w:val="20"/>
      </w:rPr>
      <w:t>HOJA</w:t>
    </w:r>
    <w:r w:rsidRPr="00AC3E38">
      <w:rPr>
        <w:rFonts w:ascii="Work Sans" w:eastAsia="Garamond" w:hAnsi="Work Sans" w:cs="Garamond"/>
        <w:b/>
        <w:i/>
        <w:spacing w:val="-3"/>
        <w:sz w:val="20"/>
      </w:rPr>
      <w:t xml:space="preserve"> </w:t>
    </w:r>
    <w:r w:rsidRPr="00AC3E38">
      <w:rPr>
        <w:rFonts w:ascii="Work Sans" w:hAnsi="Work Sans" w:cs="Garamond"/>
        <w:b/>
        <w:i/>
        <w:spacing w:val="-3"/>
        <w:sz w:val="20"/>
      </w:rPr>
      <w:t>No.</w:t>
    </w:r>
    <w:r w:rsidRPr="00AC3E38">
      <w:rPr>
        <w:rFonts w:ascii="Work Sans" w:eastAsia="Garamond" w:hAnsi="Work Sans" w:cs="Garamond"/>
        <w:b/>
        <w:i/>
        <w:spacing w:val="-3"/>
        <w:sz w:val="20"/>
      </w:rPr>
      <w:t xml:space="preserve"> </w:t>
    </w:r>
    <w:r w:rsidRPr="00AC3E38">
      <w:rPr>
        <w:rStyle w:val="Nmerodepgina"/>
        <w:rFonts w:ascii="Work Sans" w:hAnsi="Work Sans" w:cs="Garamond"/>
        <w:b/>
        <w:i/>
        <w:sz w:val="20"/>
      </w:rPr>
      <w:fldChar w:fldCharType="begin"/>
    </w:r>
    <w:r w:rsidRPr="00AC3E38">
      <w:rPr>
        <w:rStyle w:val="Nmerodepgina"/>
        <w:rFonts w:ascii="Work Sans" w:hAnsi="Work Sans" w:cs="Garamond"/>
        <w:b/>
        <w:i/>
        <w:sz w:val="20"/>
      </w:rPr>
      <w:instrText xml:space="preserve"> PAGE </w:instrText>
    </w:r>
    <w:r w:rsidRPr="00AC3E38">
      <w:rPr>
        <w:rStyle w:val="Nmerodepgina"/>
        <w:rFonts w:ascii="Work Sans" w:hAnsi="Work Sans" w:cs="Garamond"/>
        <w:b/>
        <w:i/>
        <w:sz w:val="20"/>
      </w:rPr>
      <w:fldChar w:fldCharType="separate"/>
    </w:r>
    <w:r w:rsidRPr="00AC3E38">
      <w:rPr>
        <w:rStyle w:val="Nmerodepgina"/>
        <w:rFonts w:ascii="Work Sans" w:hAnsi="Work Sans" w:cs="Garamond"/>
        <w:b/>
        <w:i/>
        <w:noProof/>
        <w:sz w:val="20"/>
      </w:rPr>
      <w:t>7</w:t>
    </w:r>
    <w:r w:rsidRPr="00AC3E38">
      <w:rPr>
        <w:rStyle w:val="Nmerodepgina"/>
        <w:rFonts w:ascii="Work Sans" w:hAnsi="Work Sans" w:cs="Garamond"/>
        <w:b/>
        <w:i/>
        <w:sz w:val="20"/>
      </w:rPr>
      <w:fldChar w:fldCharType="end"/>
    </w:r>
  </w:p>
  <w:p w14:paraId="60CE1E36" w14:textId="77777777" w:rsidR="000C1BAD" w:rsidRPr="00AC3E38" w:rsidRDefault="000C1BAD">
    <w:pPr>
      <w:pStyle w:val="Standard"/>
      <w:tabs>
        <w:tab w:val="left" w:pos="-720"/>
      </w:tabs>
      <w:jc w:val="both"/>
      <w:rPr>
        <w:rStyle w:val="Nmerodepgina"/>
        <w:rFonts w:ascii="Work Sans" w:hAnsi="Work Sans" w:cs="Garamond"/>
        <w:b/>
        <w:i/>
        <w:sz w:val="20"/>
      </w:rPr>
    </w:pPr>
  </w:p>
  <w:p w14:paraId="4C822D96" w14:textId="2B2CA5C2" w:rsidR="000C1BAD" w:rsidRDefault="000C1BAD" w:rsidP="001E0C93">
    <w:pPr>
      <w:pStyle w:val="Standard"/>
      <w:tabs>
        <w:tab w:val="left" w:pos="-720"/>
      </w:tabs>
      <w:jc w:val="center"/>
      <w:rPr>
        <w:rFonts w:ascii="Work Sans" w:hAnsi="Work Sans"/>
        <w:i/>
        <w:iCs/>
        <w:sz w:val="18"/>
        <w:szCs w:val="18"/>
      </w:rPr>
    </w:pPr>
    <w:r>
      <w:rPr>
        <w:rFonts w:ascii="Work Sans" w:hAnsi="Work Sans"/>
        <w:i/>
        <w:iCs/>
        <w:sz w:val="18"/>
        <w:szCs w:val="18"/>
      </w:rPr>
      <w:t>“</w:t>
    </w:r>
    <w:r w:rsidRPr="007F526C">
      <w:rPr>
        <w:rFonts w:ascii="Work Sans" w:hAnsi="Work Sans"/>
        <w:i/>
        <w:iCs/>
        <w:sz w:val="18"/>
        <w:szCs w:val="18"/>
      </w:rPr>
      <w:t xml:space="preserve">Por la cual se establecen unas tarifas diferenciales en las estaciones de peaje Los Manguitos, Purgatorio, Cedros y Mata de Caña del proyecto de asociación </w:t>
    </w:r>
    <w:proofErr w:type="gramStart"/>
    <w:r w:rsidRPr="007F526C">
      <w:rPr>
        <w:rFonts w:ascii="Work Sans" w:hAnsi="Work Sans"/>
        <w:i/>
        <w:iCs/>
        <w:sz w:val="18"/>
        <w:szCs w:val="18"/>
      </w:rPr>
      <w:t>público privada</w:t>
    </w:r>
    <w:proofErr w:type="gramEnd"/>
    <w:r w:rsidRPr="007F526C">
      <w:rPr>
        <w:rFonts w:ascii="Work Sans" w:hAnsi="Work Sans"/>
        <w:i/>
        <w:iCs/>
        <w:sz w:val="18"/>
        <w:szCs w:val="18"/>
      </w:rPr>
      <w:t xml:space="preserve"> de iniciativa privada para la conexión de los departamentos de Antioquía, Córdoba, Sucre y Bolívar, se modifican las Resoluciones No. 000111 de 2018 y No. 1385 de 2019</w:t>
    </w:r>
    <w:r>
      <w:rPr>
        <w:rFonts w:ascii="Work Sans" w:hAnsi="Work Sans"/>
        <w:i/>
        <w:iCs/>
        <w:sz w:val="18"/>
        <w:szCs w:val="18"/>
      </w:rPr>
      <w:t>”</w:t>
    </w:r>
  </w:p>
  <w:p w14:paraId="1F97DCDD" w14:textId="29416310" w:rsidR="000C1BAD" w:rsidRDefault="000C1BAD" w:rsidP="001E0C93">
    <w:pPr>
      <w:pStyle w:val="Standard"/>
      <w:tabs>
        <w:tab w:val="left" w:pos="-720"/>
      </w:tabs>
      <w:jc w:val="center"/>
      <w:rPr>
        <w:rStyle w:val="Nmerodepgina"/>
        <w:rFonts w:ascii="Futura Std" w:hAnsi="Futura Std" w:cs="Garamond"/>
        <w:b/>
        <w:sz w:val="20"/>
      </w:rPr>
    </w:pPr>
    <w:r>
      <w:rPr>
        <w:rStyle w:val="Nmerodepgina"/>
        <w:rFonts w:ascii="Futura Std" w:hAnsi="Futura Std" w:cs="Garamond"/>
        <w:b/>
        <w:sz w:val="20"/>
      </w:rPr>
      <w:t>--------------------------------------------------------------------------------------</w:t>
    </w:r>
  </w:p>
  <w:p w14:paraId="2000DC2F" w14:textId="06EF1258" w:rsidR="000C1BAD" w:rsidRDefault="000C1BAD" w:rsidP="00AC3E38">
    <w:pPr>
      <w:pStyle w:val="Standard"/>
      <w:tabs>
        <w:tab w:val="left" w:pos="-720"/>
        <w:tab w:val="left" w:pos="6150"/>
      </w:tabs>
      <w:rPr>
        <w:rStyle w:val="Nmerodepgina"/>
        <w:rFonts w:ascii="Futura Std" w:hAnsi="Futura Std" w:cs="Garamond"/>
        <w:b/>
        <w:sz w:val="20"/>
      </w:rPr>
    </w:pPr>
    <w:r>
      <w:rPr>
        <w:rStyle w:val="Nmerodepgina"/>
        <w:rFonts w:ascii="Futura Std" w:hAnsi="Futura Std" w:cs="Garamond"/>
        <w:b/>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7197" w14:textId="77777777" w:rsidR="000C1BAD" w:rsidRDefault="000C1BAD">
    <w:pPr>
      <w:pStyle w:val="Encabezado"/>
    </w:pPr>
  </w:p>
  <w:p w14:paraId="51317ABB" w14:textId="77777777" w:rsidR="000C1BAD" w:rsidRDefault="000C1BAD" w:rsidP="0029509A">
    <w:pPr>
      <w:pStyle w:val="Encabezado"/>
      <w:jc w:val="center"/>
    </w:pPr>
    <w:r>
      <w:rPr>
        <w:noProof/>
        <w:lang w:val="es-CO" w:eastAsia="es-CO" w:bidi="ar-SA"/>
      </w:rPr>
      <w:drawing>
        <wp:inline distT="0" distB="0" distL="0" distR="0" wp14:anchorId="2A57588F" wp14:editId="73ED354C">
          <wp:extent cx="5400040" cy="824865"/>
          <wp:effectExtent l="0" t="0" r="0" b="0"/>
          <wp:docPr id="2" name="Imagen 2" descr="C:\Users\soporteorfeo\Desktop\libre office plantillas ORFEO\Nuevas 2\Logo Orfeo (002).png"/>
          <wp:cNvGraphicFramePr/>
          <a:graphic xmlns:a="http://schemas.openxmlformats.org/drawingml/2006/main">
            <a:graphicData uri="http://schemas.openxmlformats.org/drawingml/2006/picture">
              <pic:pic xmlns:pic="http://schemas.openxmlformats.org/drawingml/2006/picture">
                <pic:nvPicPr>
                  <pic:cNvPr id="1" name="Imagen 2" descr="C:\Users\soporteorfeo\Desktop\libre office plantillas ORFEO\Nuevas 2\Logo Orfeo (002).png"/>
                  <pic:cNvPicPr/>
                </pic:nvPicPr>
                <pic:blipFill>
                  <a:blip r:embed="rId1"/>
                  <a:srcRect/>
                  <a:stretch>
                    <a:fillRect/>
                  </a:stretch>
                </pic:blipFill>
                <pic:spPr>
                  <a:xfrm>
                    <a:off x="0" y="0"/>
                    <a:ext cx="5400040" cy="824865"/>
                  </a:xfrm>
                  <a:prstGeom prst="rect">
                    <a:avLst/>
                  </a:prstGeom>
                  <a:noFill/>
                  <a:ln>
                    <a:noFill/>
                    <a:prstDash/>
                  </a:ln>
                </pic:spPr>
              </pic:pic>
            </a:graphicData>
          </a:graphic>
        </wp:inline>
      </w:drawing>
    </w:r>
  </w:p>
  <w:p w14:paraId="723E3FB5" w14:textId="77777777" w:rsidR="000C1BAD" w:rsidRDefault="000C1BAD" w:rsidP="0029509A">
    <w:pPr>
      <w:pStyle w:val="Encabezado"/>
      <w:tabs>
        <w:tab w:val="clear" w:pos="4419"/>
        <w:tab w:val="clear" w:pos="8838"/>
        <w:tab w:val="left" w:pos="3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333"/>
    <w:multiLevelType w:val="multilevel"/>
    <w:tmpl w:val="7482007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7D51AAB"/>
    <w:multiLevelType w:val="multilevel"/>
    <w:tmpl w:val="A14C5CBC"/>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DB345B4"/>
    <w:multiLevelType w:val="multilevel"/>
    <w:tmpl w:val="84CAC650"/>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E28532F"/>
    <w:multiLevelType w:val="hybridMultilevel"/>
    <w:tmpl w:val="0E0EB4B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5E5062"/>
    <w:multiLevelType w:val="hybridMultilevel"/>
    <w:tmpl w:val="F670E8CA"/>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5" w15:restartNumberingAfterBreak="0">
    <w:nsid w:val="178B6F89"/>
    <w:multiLevelType w:val="hybridMultilevel"/>
    <w:tmpl w:val="381010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06574C"/>
    <w:multiLevelType w:val="hybridMultilevel"/>
    <w:tmpl w:val="844CFD9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7" w15:restartNumberingAfterBreak="0">
    <w:nsid w:val="1F565AD2"/>
    <w:multiLevelType w:val="hybridMultilevel"/>
    <w:tmpl w:val="7534BB0C"/>
    <w:lvl w:ilvl="0" w:tplc="2562ABD4">
      <w:start w:val="1"/>
      <w:numFmt w:val="upperLetter"/>
      <w:lvlText w:val="%1."/>
      <w:lvlJc w:val="left"/>
      <w:pPr>
        <w:ind w:left="865" w:hanging="360"/>
      </w:pPr>
      <w:rPr>
        <w:rFonts w:hint="default"/>
        <w:b/>
      </w:rPr>
    </w:lvl>
    <w:lvl w:ilvl="1" w:tplc="240A0019" w:tentative="1">
      <w:start w:val="1"/>
      <w:numFmt w:val="lowerLetter"/>
      <w:lvlText w:val="%2."/>
      <w:lvlJc w:val="left"/>
      <w:pPr>
        <w:ind w:left="1585" w:hanging="360"/>
      </w:pPr>
    </w:lvl>
    <w:lvl w:ilvl="2" w:tplc="240A001B" w:tentative="1">
      <w:start w:val="1"/>
      <w:numFmt w:val="lowerRoman"/>
      <w:lvlText w:val="%3."/>
      <w:lvlJc w:val="right"/>
      <w:pPr>
        <w:ind w:left="2305" w:hanging="180"/>
      </w:pPr>
    </w:lvl>
    <w:lvl w:ilvl="3" w:tplc="240A000F" w:tentative="1">
      <w:start w:val="1"/>
      <w:numFmt w:val="decimal"/>
      <w:lvlText w:val="%4."/>
      <w:lvlJc w:val="left"/>
      <w:pPr>
        <w:ind w:left="3025" w:hanging="360"/>
      </w:pPr>
    </w:lvl>
    <w:lvl w:ilvl="4" w:tplc="240A0019" w:tentative="1">
      <w:start w:val="1"/>
      <w:numFmt w:val="lowerLetter"/>
      <w:lvlText w:val="%5."/>
      <w:lvlJc w:val="left"/>
      <w:pPr>
        <w:ind w:left="3745" w:hanging="360"/>
      </w:pPr>
    </w:lvl>
    <w:lvl w:ilvl="5" w:tplc="240A001B" w:tentative="1">
      <w:start w:val="1"/>
      <w:numFmt w:val="lowerRoman"/>
      <w:lvlText w:val="%6."/>
      <w:lvlJc w:val="right"/>
      <w:pPr>
        <w:ind w:left="4465" w:hanging="180"/>
      </w:pPr>
    </w:lvl>
    <w:lvl w:ilvl="6" w:tplc="240A000F" w:tentative="1">
      <w:start w:val="1"/>
      <w:numFmt w:val="decimal"/>
      <w:lvlText w:val="%7."/>
      <w:lvlJc w:val="left"/>
      <w:pPr>
        <w:ind w:left="5185" w:hanging="360"/>
      </w:pPr>
    </w:lvl>
    <w:lvl w:ilvl="7" w:tplc="240A0019" w:tentative="1">
      <w:start w:val="1"/>
      <w:numFmt w:val="lowerLetter"/>
      <w:lvlText w:val="%8."/>
      <w:lvlJc w:val="left"/>
      <w:pPr>
        <w:ind w:left="5905" w:hanging="360"/>
      </w:pPr>
    </w:lvl>
    <w:lvl w:ilvl="8" w:tplc="240A001B" w:tentative="1">
      <w:start w:val="1"/>
      <w:numFmt w:val="lowerRoman"/>
      <w:lvlText w:val="%9."/>
      <w:lvlJc w:val="right"/>
      <w:pPr>
        <w:ind w:left="6625" w:hanging="180"/>
      </w:pPr>
    </w:lvl>
  </w:abstractNum>
  <w:abstractNum w:abstractNumId="8" w15:restartNumberingAfterBreak="0">
    <w:nsid w:val="1FE965C6"/>
    <w:multiLevelType w:val="hybridMultilevel"/>
    <w:tmpl w:val="08EEE592"/>
    <w:lvl w:ilvl="0" w:tplc="06424EBC">
      <w:numFmt w:val="bullet"/>
      <w:lvlText w:val="•"/>
      <w:lvlJc w:val="left"/>
      <w:pPr>
        <w:ind w:left="1069" w:hanging="360"/>
      </w:pPr>
      <w:rPr>
        <w:rFonts w:ascii="Work Sans" w:eastAsia="Segoe UI" w:hAnsi="Work Sans" w:cs="Segoe UI"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9" w15:restartNumberingAfterBreak="0">
    <w:nsid w:val="20CE4602"/>
    <w:multiLevelType w:val="multilevel"/>
    <w:tmpl w:val="0382F99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4C00296"/>
    <w:multiLevelType w:val="hybridMultilevel"/>
    <w:tmpl w:val="C93482E0"/>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11" w15:restartNumberingAfterBreak="0">
    <w:nsid w:val="2A8E3722"/>
    <w:multiLevelType w:val="multilevel"/>
    <w:tmpl w:val="8A68442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AAE1D72"/>
    <w:multiLevelType w:val="hybridMultilevel"/>
    <w:tmpl w:val="861EB4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9E3471"/>
    <w:multiLevelType w:val="multilevel"/>
    <w:tmpl w:val="28F22F40"/>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32872D67"/>
    <w:multiLevelType w:val="hybridMultilevel"/>
    <w:tmpl w:val="E8E2E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213812"/>
    <w:multiLevelType w:val="multilevel"/>
    <w:tmpl w:val="AC18BC1E"/>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391E7CCA"/>
    <w:multiLevelType w:val="hybridMultilevel"/>
    <w:tmpl w:val="8208CA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FE5428"/>
    <w:multiLevelType w:val="multilevel"/>
    <w:tmpl w:val="71C29D44"/>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F346625"/>
    <w:multiLevelType w:val="multilevel"/>
    <w:tmpl w:val="F7B6B71C"/>
    <w:lvl w:ilvl="0">
      <w:start w:val="1"/>
      <w:numFmt w:val="bullet"/>
      <w:lvlText w:val=""/>
      <w:lvlJc w:val="left"/>
      <w:pPr>
        <w:tabs>
          <w:tab w:val="num" w:pos="468"/>
        </w:tabs>
        <w:ind w:left="468" w:hanging="360"/>
      </w:pPr>
      <w:rPr>
        <w:rFonts w:ascii="Symbol" w:hAnsi="Symbol" w:hint="default"/>
        <w:sz w:val="20"/>
      </w:rPr>
    </w:lvl>
    <w:lvl w:ilvl="1" w:tentative="1">
      <w:start w:val="1"/>
      <w:numFmt w:val="bullet"/>
      <w:lvlText w:val=""/>
      <w:lvlJc w:val="left"/>
      <w:pPr>
        <w:tabs>
          <w:tab w:val="num" w:pos="1188"/>
        </w:tabs>
        <w:ind w:left="1188" w:hanging="360"/>
      </w:pPr>
      <w:rPr>
        <w:rFonts w:ascii="Symbol" w:hAnsi="Symbol" w:hint="default"/>
        <w:sz w:val="20"/>
      </w:rPr>
    </w:lvl>
    <w:lvl w:ilvl="2" w:tentative="1">
      <w:start w:val="1"/>
      <w:numFmt w:val="bullet"/>
      <w:lvlText w:val=""/>
      <w:lvlJc w:val="left"/>
      <w:pPr>
        <w:tabs>
          <w:tab w:val="num" w:pos="1908"/>
        </w:tabs>
        <w:ind w:left="1908" w:hanging="360"/>
      </w:pPr>
      <w:rPr>
        <w:rFonts w:ascii="Symbol" w:hAnsi="Symbol" w:hint="default"/>
        <w:sz w:val="20"/>
      </w:rPr>
    </w:lvl>
    <w:lvl w:ilvl="3" w:tentative="1">
      <w:start w:val="1"/>
      <w:numFmt w:val="bullet"/>
      <w:lvlText w:val=""/>
      <w:lvlJc w:val="left"/>
      <w:pPr>
        <w:tabs>
          <w:tab w:val="num" w:pos="2628"/>
        </w:tabs>
        <w:ind w:left="2628" w:hanging="360"/>
      </w:pPr>
      <w:rPr>
        <w:rFonts w:ascii="Symbol" w:hAnsi="Symbol" w:hint="default"/>
        <w:sz w:val="20"/>
      </w:rPr>
    </w:lvl>
    <w:lvl w:ilvl="4" w:tentative="1">
      <w:start w:val="1"/>
      <w:numFmt w:val="bullet"/>
      <w:lvlText w:val=""/>
      <w:lvlJc w:val="left"/>
      <w:pPr>
        <w:tabs>
          <w:tab w:val="num" w:pos="3348"/>
        </w:tabs>
        <w:ind w:left="3348" w:hanging="360"/>
      </w:pPr>
      <w:rPr>
        <w:rFonts w:ascii="Symbol" w:hAnsi="Symbol" w:hint="default"/>
        <w:sz w:val="20"/>
      </w:rPr>
    </w:lvl>
    <w:lvl w:ilvl="5" w:tentative="1">
      <w:start w:val="1"/>
      <w:numFmt w:val="bullet"/>
      <w:lvlText w:val=""/>
      <w:lvlJc w:val="left"/>
      <w:pPr>
        <w:tabs>
          <w:tab w:val="num" w:pos="4068"/>
        </w:tabs>
        <w:ind w:left="4068" w:hanging="360"/>
      </w:pPr>
      <w:rPr>
        <w:rFonts w:ascii="Symbol" w:hAnsi="Symbol" w:hint="default"/>
        <w:sz w:val="20"/>
      </w:rPr>
    </w:lvl>
    <w:lvl w:ilvl="6" w:tentative="1">
      <w:start w:val="1"/>
      <w:numFmt w:val="bullet"/>
      <w:lvlText w:val=""/>
      <w:lvlJc w:val="left"/>
      <w:pPr>
        <w:tabs>
          <w:tab w:val="num" w:pos="4788"/>
        </w:tabs>
        <w:ind w:left="4788" w:hanging="360"/>
      </w:pPr>
      <w:rPr>
        <w:rFonts w:ascii="Symbol" w:hAnsi="Symbol" w:hint="default"/>
        <w:sz w:val="20"/>
      </w:rPr>
    </w:lvl>
    <w:lvl w:ilvl="7" w:tentative="1">
      <w:start w:val="1"/>
      <w:numFmt w:val="bullet"/>
      <w:lvlText w:val=""/>
      <w:lvlJc w:val="left"/>
      <w:pPr>
        <w:tabs>
          <w:tab w:val="num" w:pos="5508"/>
        </w:tabs>
        <w:ind w:left="5508" w:hanging="360"/>
      </w:pPr>
      <w:rPr>
        <w:rFonts w:ascii="Symbol" w:hAnsi="Symbol" w:hint="default"/>
        <w:sz w:val="20"/>
      </w:rPr>
    </w:lvl>
    <w:lvl w:ilvl="8" w:tentative="1">
      <w:start w:val="1"/>
      <w:numFmt w:val="bullet"/>
      <w:lvlText w:val=""/>
      <w:lvlJc w:val="left"/>
      <w:pPr>
        <w:tabs>
          <w:tab w:val="num" w:pos="6228"/>
        </w:tabs>
        <w:ind w:left="6228" w:hanging="360"/>
      </w:pPr>
      <w:rPr>
        <w:rFonts w:ascii="Symbol" w:hAnsi="Symbol" w:hint="default"/>
        <w:sz w:val="20"/>
      </w:rPr>
    </w:lvl>
  </w:abstractNum>
  <w:abstractNum w:abstractNumId="19" w15:restartNumberingAfterBreak="0">
    <w:nsid w:val="41146D12"/>
    <w:multiLevelType w:val="hybridMultilevel"/>
    <w:tmpl w:val="16C02C94"/>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20" w15:restartNumberingAfterBreak="0">
    <w:nsid w:val="43AF5117"/>
    <w:multiLevelType w:val="multilevel"/>
    <w:tmpl w:val="3E303F5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48C043B2"/>
    <w:multiLevelType w:val="multilevel"/>
    <w:tmpl w:val="669839C4"/>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49AA4F24"/>
    <w:multiLevelType w:val="multilevel"/>
    <w:tmpl w:val="AEF20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4F4747"/>
    <w:multiLevelType w:val="multilevel"/>
    <w:tmpl w:val="764CBDA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4C674881"/>
    <w:multiLevelType w:val="hybridMultilevel"/>
    <w:tmpl w:val="60088BC8"/>
    <w:lvl w:ilvl="0" w:tplc="FC34DAF2">
      <w:start w:val="1"/>
      <w:numFmt w:val="lowerRoman"/>
      <w:lvlText w:val="%1."/>
      <w:lvlJc w:val="left"/>
      <w:pPr>
        <w:ind w:left="720" w:hanging="360"/>
      </w:pPr>
      <w:rPr>
        <w:rFonts w:ascii="Work Sans" w:eastAsia="Times New Roman" w:hAnsi="Work Sans" w:cs="Courier New"/>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FAE0055"/>
    <w:multiLevelType w:val="multilevel"/>
    <w:tmpl w:val="E60C0972"/>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54313672"/>
    <w:multiLevelType w:val="multilevel"/>
    <w:tmpl w:val="DB887CE0"/>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61C17607"/>
    <w:multiLevelType w:val="hybridMultilevel"/>
    <w:tmpl w:val="942CEB8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8" w15:restartNumberingAfterBreak="0">
    <w:nsid w:val="65831770"/>
    <w:multiLevelType w:val="multilevel"/>
    <w:tmpl w:val="B7466AF6"/>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88C1CA0"/>
    <w:multiLevelType w:val="hybridMultilevel"/>
    <w:tmpl w:val="35AEC020"/>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30" w15:restartNumberingAfterBreak="0">
    <w:nsid w:val="6A063227"/>
    <w:multiLevelType w:val="multilevel"/>
    <w:tmpl w:val="95627C8C"/>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6D2B694D"/>
    <w:multiLevelType w:val="hybridMultilevel"/>
    <w:tmpl w:val="1F78B994"/>
    <w:lvl w:ilvl="0" w:tplc="D2F8F8F2">
      <w:start w:val="1"/>
      <w:numFmt w:val="upperLetter"/>
      <w:lvlText w:val="%1."/>
      <w:lvlJc w:val="left"/>
      <w:pPr>
        <w:ind w:left="865" w:hanging="360"/>
      </w:pPr>
      <w:rPr>
        <w:rFonts w:hint="default"/>
        <w:b/>
      </w:rPr>
    </w:lvl>
    <w:lvl w:ilvl="1" w:tplc="240A0019" w:tentative="1">
      <w:start w:val="1"/>
      <w:numFmt w:val="lowerLetter"/>
      <w:lvlText w:val="%2."/>
      <w:lvlJc w:val="left"/>
      <w:pPr>
        <w:ind w:left="1585" w:hanging="360"/>
      </w:pPr>
    </w:lvl>
    <w:lvl w:ilvl="2" w:tplc="240A001B" w:tentative="1">
      <w:start w:val="1"/>
      <w:numFmt w:val="lowerRoman"/>
      <w:lvlText w:val="%3."/>
      <w:lvlJc w:val="right"/>
      <w:pPr>
        <w:ind w:left="2305" w:hanging="180"/>
      </w:pPr>
    </w:lvl>
    <w:lvl w:ilvl="3" w:tplc="240A000F" w:tentative="1">
      <w:start w:val="1"/>
      <w:numFmt w:val="decimal"/>
      <w:lvlText w:val="%4."/>
      <w:lvlJc w:val="left"/>
      <w:pPr>
        <w:ind w:left="3025" w:hanging="360"/>
      </w:pPr>
    </w:lvl>
    <w:lvl w:ilvl="4" w:tplc="240A0019" w:tentative="1">
      <w:start w:val="1"/>
      <w:numFmt w:val="lowerLetter"/>
      <w:lvlText w:val="%5."/>
      <w:lvlJc w:val="left"/>
      <w:pPr>
        <w:ind w:left="3745" w:hanging="360"/>
      </w:pPr>
    </w:lvl>
    <w:lvl w:ilvl="5" w:tplc="240A001B" w:tentative="1">
      <w:start w:val="1"/>
      <w:numFmt w:val="lowerRoman"/>
      <w:lvlText w:val="%6."/>
      <w:lvlJc w:val="right"/>
      <w:pPr>
        <w:ind w:left="4465" w:hanging="180"/>
      </w:pPr>
    </w:lvl>
    <w:lvl w:ilvl="6" w:tplc="240A000F" w:tentative="1">
      <w:start w:val="1"/>
      <w:numFmt w:val="decimal"/>
      <w:lvlText w:val="%7."/>
      <w:lvlJc w:val="left"/>
      <w:pPr>
        <w:ind w:left="5185" w:hanging="360"/>
      </w:pPr>
    </w:lvl>
    <w:lvl w:ilvl="7" w:tplc="240A0019" w:tentative="1">
      <w:start w:val="1"/>
      <w:numFmt w:val="lowerLetter"/>
      <w:lvlText w:val="%8."/>
      <w:lvlJc w:val="left"/>
      <w:pPr>
        <w:ind w:left="5905" w:hanging="360"/>
      </w:pPr>
    </w:lvl>
    <w:lvl w:ilvl="8" w:tplc="240A001B" w:tentative="1">
      <w:start w:val="1"/>
      <w:numFmt w:val="lowerRoman"/>
      <w:lvlText w:val="%9."/>
      <w:lvlJc w:val="right"/>
      <w:pPr>
        <w:ind w:left="6625" w:hanging="180"/>
      </w:pPr>
    </w:lvl>
  </w:abstractNum>
  <w:abstractNum w:abstractNumId="32" w15:restartNumberingAfterBreak="0">
    <w:nsid w:val="6FD87FB0"/>
    <w:multiLevelType w:val="hybridMultilevel"/>
    <w:tmpl w:val="989E826E"/>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33" w15:restartNumberingAfterBreak="0">
    <w:nsid w:val="72921B5C"/>
    <w:multiLevelType w:val="multilevel"/>
    <w:tmpl w:val="A9A009EC"/>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748B4E59"/>
    <w:multiLevelType w:val="multilevel"/>
    <w:tmpl w:val="E62CC4C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767D595E"/>
    <w:multiLevelType w:val="hybridMultilevel"/>
    <w:tmpl w:val="5FF238DA"/>
    <w:lvl w:ilvl="0" w:tplc="240A0001">
      <w:start w:val="1"/>
      <w:numFmt w:val="bullet"/>
      <w:lvlText w:val=""/>
      <w:lvlJc w:val="left"/>
      <w:pPr>
        <w:ind w:left="1585" w:hanging="360"/>
      </w:pPr>
      <w:rPr>
        <w:rFonts w:ascii="Symbol" w:hAnsi="Symbol" w:hint="default"/>
      </w:rPr>
    </w:lvl>
    <w:lvl w:ilvl="1" w:tplc="240A0003" w:tentative="1">
      <w:start w:val="1"/>
      <w:numFmt w:val="bullet"/>
      <w:lvlText w:val="o"/>
      <w:lvlJc w:val="left"/>
      <w:pPr>
        <w:ind w:left="2305" w:hanging="360"/>
      </w:pPr>
      <w:rPr>
        <w:rFonts w:ascii="Courier New" w:hAnsi="Courier New" w:cs="Courier New" w:hint="default"/>
      </w:rPr>
    </w:lvl>
    <w:lvl w:ilvl="2" w:tplc="240A0005" w:tentative="1">
      <w:start w:val="1"/>
      <w:numFmt w:val="bullet"/>
      <w:lvlText w:val=""/>
      <w:lvlJc w:val="left"/>
      <w:pPr>
        <w:ind w:left="3025" w:hanging="360"/>
      </w:pPr>
      <w:rPr>
        <w:rFonts w:ascii="Wingdings" w:hAnsi="Wingdings" w:hint="default"/>
      </w:rPr>
    </w:lvl>
    <w:lvl w:ilvl="3" w:tplc="240A0001" w:tentative="1">
      <w:start w:val="1"/>
      <w:numFmt w:val="bullet"/>
      <w:lvlText w:val=""/>
      <w:lvlJc w:val="left"/>
      <w:pPr>
        <w:ind w:left="3745" w:hanging="360"/>
      </w:pPr>
      <w:rPr>
        <w:rFonts w:ascii="Symbol" w:hAnsi="Symbol" w:hint="default"/>
      </w:rPr>
    </w:lvl>
    <w:lvl w:ilvl="4" w:tplc="240A0003" w:tentative="1">
      <w:start w:val="1"/>
      <w:numFmt w:val="bullet"/>
      <w:lvlText w:val="o"/>
      <w:lvlJc w:val="left"/>
      <w:pPr>
        <w:ind w:left="4465" w:hanging="360"/>
      </w:pPr>
      <w:rPr>
        <w:rFonts w:ascii="Courier New" w:hAnsi="Courier New" w:cs="Courier New" w:hint="default"/>
      </w:rPr>
    </w:lvl>
    <w:lvl w:ilvl="5" w:tplc="240A0005" w:tentative="1">
      <w:start w:val="1"/>
      <w:numFmt w:val="bullet"/>
      <w:lvlText w:val=""/>
      <w:lvlJc w:val="left"/>
      <w:pPr>
        <w:ind w:left="5185" w:hanging="360"/>
      </w:pPr>
      <w:rPr>
        <w:rFonts w:ascii="Wingdings" w:hAnsi="Wingdings" w:hint="default"/>
      </w:rPr>
    </w:lvl>
    <w:lvl w:ilvl="6" w:tplc="240A0001" w:tentative="1">
      <w:start w:val="1"/>
      <w:numFmt w:val="bullet"/>
      <w:lvlText w:val=""/>
      <w:lvlJc w:val="left"/>
      <w:pPr>
        <w:ind w:left="5905" w:hanging="360"/>
      </w:pPr>
      <w:rPr>
        <w:rFonts w:ascii="Symbol" w:hAnsi="Symbol" w:hint="default"/>
      </w:rPr>
    </w:lvl>
    <w:lvl w:ilvl="7" w:tplc="240A0003" w:tentative="1">
      <w:start w:val="1"/>
      <w:numFmt w:val="bullet"/>
      <w:lvlText w:val="o"/>
      <w:lvlJc w:val="left"/>
      <w:pPr>
        <w:ind w:left="6625" w:hanging="360"/>
      </w:pPr>
      <w:rPr>
        <w:rFonts w:ascii="Courier New" w:hAnsi="Courier New" w:cs="Courier New" w:hint="default"/>
      </w:rPr>
    </w:lvl>
    <w:lvl w:ilvl="8" w:tplc="240A0005" w:tentative="1">
      <w:start w:val="1"/>
      <w:numFmt w:val="bullet"/>
      <w:lvlText w:val=""/>
      <w:lvlJc w:val="left"/>
      <w:pPr>
        <w:ind w:left="7345" w:hanging="360"/>
      </w:pPr>
      <w:rPr>
        <w:rFonts w:ascii="Wingdings" w:hAnsi="Wingdings" w:hint="default"/>
      </w:rPr>
    </w:lvl>
  </w:abstractNum>
  <w:abstractNum w:abstractNumId="36" w15:restartNumberingAfterBreak="0">
    <w:nsid w:val="77F253F4"/>
    <w:multiLevelType w:val="hybridMultilevel"/>
    <w:tmpl w:val="7534BB0C"/>
    <w:lvl w:ilvl="0" w:tplc="2562ABD4">
      <w:start w:val="1"/>
      <w:numFmt w:val="upperLetter"/>
      <w:lvlText w:val="%1."/>
      <w:lvlJc w:val="left"/>
      <w:pPr>
        <w:ind w:left="865" w:hanging="360"/>
      </w:pPr>
      <w:rPr>
        <w:rFonts w:hint="default"/>
        <w:b/>
      </w:rPr>
    </w:lvl>
    <w:lvl w:ilvl="1" w:tplc="240A0019" w:tentative="1">
      <w:start w:val="1"/>
      <w:numFmt w:val="lowerLetter"/>
      <w:lvlText w:val="%2."/>
      <w:lvlJc w:val="left"/>
      <w:pPr>
        <w:ind w:left="1585" w:hanging="360"/>
      </w:pPr>
    </w:lvl>
    <w:lvl w:ilvl="2" w:tplc="240A001B" w:tentative="1">
      <w:start w:val="1"/>
      <w:numFmt w:val="lowerRoman"/>
      <w:lvlText w:val="%3."/>
      <w:lvlJc w:val="right"/>
      <w:pPr>
        <w:ind w:left="2305" w:hanging="180"/>
      </w:pPr>
    </w:lvl>
    <w:lvl w:ilvl="3" w:tplc="240A000F" w:tentative="1">
      <w:start w:val="1"/>
      <w:numFmt w:val="decimal"/>
      <w:lvlText w:val="%4."/>
      <w:lvlJc w:val="left"/>
      <w:pPr>
        <w:ind w:left="3025" w:hanging="360"/>
      </w:pPr>
    </w:lvl>
    <w:lvl w:ilvl="4" w:tplc="240A0019" w:tentative="1">
      <w:start w:val="1"/>
      <w:numFmt w:val="lowerLetter"/>
      <w:lvlText w:val="%5."/>
      <w:lvlJc w:val="left"/>
      <w:pPr>
        <w:ind w:left="3745" w:hanging="360"/>
      </w:pPr>
    </w:lvl>
    <w:lvl w:ilvl="5" w:tplc="240A001B" w:tentative="1">
      <w:start w:val="1"/>
      <w:numFmt w:val="lowerRoman"/>
      <w:lvlText w:val="%6."/>
      <w:lvlJc w:val="right"/>
      <w:pPr>
        <w:ind w:left="4465" w:hanging="180"/>
      </w:pPr>
    </w:lvl>
    <w:lvl w:ilvl="6" w:tplc="240A000F" w:tentative="1">
      <w:start w:val="1"/>
      <w:numFmt w:val="decimal"/>
      <w:lvlText w:val="%7."/>
      <w:lvlJc w:val="left"/>
      <w:pPr>
        <w:ind w:left="5185" w:hanging="360"/>
      </w:pPr>
    </w:lvl>
    <w:lvl w:ilvl="7" w:tplc="240A0019" w:tentative="1">
      <w:start w:val="1"/>
      <w:numFmt w:val="lowerLetter"/>
      <w:lvlText w:val="%8."/>
      <w:lvlJc w:val="left"/>
      <w:pPr>
        <w:ind w:left="5905" w:hanging="360"/>
      </w:pPr>
    </w:lvl>
    <w:lvl w:ilvl="8" w:tplc="240A001B" w:tentative="1">
      <w:start w:val="1"/>
      <w:numFmt w:val="lowerRoman"/>
      <w:lvlText w:val="%9."/>
      <w:lvlJc w:val="right"/>
      <w:pPr>
        <w:ind w:left="6625" w:hanging="180"/>
      </w:pPr>
    </w:lvl>
  </w:abstractNum>
  <w:abstractNum w:abstractNumId="37" w15:restartNumberingAfterBreak="0">
    <w:nsid w:val="784413AE"/>
    <w:multiLevelType w:val="hybridMultilevel"/>
    <w:tmpl w:val="6310DE0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8" w15:restartNumberingAfterBreak="0">
    <w:nsid w:val="78540377"/>
    <w:multiLevelType w:val="hybridMultilevel"/>
    <w:tmpl w:val="252C5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88E1EE0"/>
    <w:multiLevelType w:val="hybridMultilevel"/>
    <w:tmpl w:val="663EEB5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0" w15:restartNumberingAfterBreak="0">
    <w:nsid w:val="79EC34F1"/>
    <w:multiLevelType w:val="hybridMultilevel"/>
    <w:tmpl w:val="68F02EF2"/>
    <w:lvl w:ilvl="0" w:tplc="BE24EBDE">
      <w:start w:val="1"/>
      <w:numFmt w:val="lowerLetter"/>
      <w:lvlText w:val="%1."/>
      <w:lvlJc w:val="left"/>
      <w:pPr>
        <w:ind w:left="865" w:hanging="360"/>
      </w:pPr>
      <w:rPr>
        <w:rFonts w:hint="default"/>
      </w:rPr>
    </w:lvl>
    <w:lvl w:ilvl="1" w:tplc="240A0019" w:tentative="1">
      <w:start w:val="1"/>
      <w:numFmt w:val="lowerLetter"/>
      <w:lvlText w:val="%2."/>
      <w:lvlJc w:val="left"/>
      <w:pPr>
        <w:ind w:left="1585" w:hanging="360"/>
      </w:pPr>
    </w:lvl>
    <w:lvl w:ilvl="2" w:tplc="240A001B" w:tentative="1">
      <w:start w:val="1"/>
      <w:numFmt w:val="lowerRoman"/>
      <w:lvlText w:val="%3."/>
      <w:lvlJc w:val="right"/>
      <w:pPr>
        <w:ind w:left="2305" w:hanging="180"/>
      </w:pPr>
    </w:lvl>
    <w:lvl w:ilvl="3" w:tplc="240A000F" w:tentative="1">
      <w:start w:val="1"/>
      <w:numFmt w:val="decimal"/>
      <w:lvlText w:val="%4."/>
      <w:lvlJc w:val="left"/>
      <w:pPr>
        <w:ind w:left="3025" w:hanging="360"/>
      </w:pPr>
    </w:lvl>
    <w:lvl w:ilvl="4" w:tplc="240A0019" w:tentative="1">
      <w:start w:val="1"/>
      <w:numFmt w:val="lowerLetter"/>
      <w:lvlText w:val="%5."/>
      <w:lvlJc w:val="left"/>
      <w:pPr>
        <w:ind w:left="3745" w:hanging="360"/>
      </w:pPr>
    </w:lvl>
    <w:lvl w:ilvl="5" w:tplc="240A001B" w:tentative="1">
      <w:start w:val="1"/>
      <w:numFmt w:val="lowerRoman"/>
      <w:lvlText w:val="%6."/>
      <w:lvlJc w:val="right"/>
      <w:pPr>
        <w:ind w:left="4465" w:hanging="180"/>
      </w:pPr>
    </w:lvl>
    <w:lvl w:ilvl="6" w:tplc="240A000F" w:tentative="1">
      <w:start w:val="1"/>
      <w:numFmt w:val="decimal"/>
      <w:lvlText w:val="%7."/>
      <w:lvlJc w:val="left"/>
      <w:pPr>
        <w:ind w:left="5185" w:hanging="360"/>
      </w:pPr>
    </w:lvl>
    <w:lvl w:ilvl="7" w:tplc="240A0019" w:tentative="1">
      <w:start w:val="1"/>
      <w:numFmt w:val="lowerLetter"/>
      <w:lvlText w:val="%8."/>
      <w:lvlJc w:val="left"/>
      <w:pPr>
        <w:ind w:left="5905" w:hanging="360"/>
      </w:pPr>
    </w:lvl>
    <w:lvl w:ilvl="8" w:tplc="240A001B" w:tentative="1">
      <w:start w:val="1"/>
      <w:numFmt w:val="lowerRoman"/>
      <w:lvlText w:val="%9."/>
      <w:lvlJc w:val="right"/>
      <w:pPr>
        <w:ind w:left="6625" w:hanging="180"/>
      </w:pPr>
    </w:lvl>
  </w:abstractNum>
  <w:abstractNum w:abstractNumId="41" w15:restartNumberingAfterBreak="0">
    <w:nsid w:val="7C395FA1"/>
    <w:multiLevelType w:val="multilevel"/>
    <w:tmpl w:val="C932FF44"/>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DA91929"/>
    <w:multiLevelType w:val="multilevel"/>
    <w:tmpl w:val="FCBED12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41"/>
  </w:num>
  <w:num w:numId="3">
    <w:abstractNumId w:val="13"/>
  </w:num>
  <w:num w:numId="4">
    <w:abstractNumId w:val="0"/>
  </w:num>
  <w:num w:numId="5">
    <w:abstractNumId w:val="33"/>
  </w:num>
  <w:num w:numId="6">
    <w:abstractNumId w:val="2"/>
  </w:num>
  <w:num w:numId="7">
    <w:abstractNumId w:val="20"/>
  </w:num>
  <w:num w:numId="8">
    <w:abstractNumId w:val="30"/>
  </w:num>
  <w:num w:numId="9">
    <w:abstractNumId w:val="26"/>
  </w:num>
  <w:num w:numId="10">
    <w:abstractNumId w:val="42"/>
  </w:num>
  <w:num w:numId="11">
    <w:abstractNumId w:val="15"/>
  </w:num>
  <w:num w:numId="12">
    <w:abstractNumId w:val="9"/>
  </w:num>
  <w:num w:numId="13">
    <w:abstractNumId w:val="23"/>
  </w:num>
  <w:num w:numId="14">
    <w:abstractNumId w:val="21"/>
  </w:num>
  <w:num w:numId="15">
    <w:abstractNumId w:val="17"/>
  </w:num>
  <w:num w:numId="16">
    <w:abstractNumId w:val="25"/>
  </w:num>
  <w:num w:numId="17">
    <w:abstractNumId w:val="28"/>
  </w:num>
  <w:num w:numId="18">
    <w:abstractNumId w:val="34"/>
  </w:num>
  <w:num w:numId="19">
    <w:abstractNumId w:val="11"/>
  </w:num>
  <w:num w:numId="20">
    <w:abstractNumId w:val="37"/>
  </w:num>
  <w:num w:numId="21">
    <w:abstractNumId w:val="16"/>
  </w:num>
  <w:num w:numId="22">
    <w:abstractNumId w:val="12"/>
  </w:num>
  <w:num w:numId="23">
    <w:abstractNumId w:val="5"/>
  </w:num>
  <w:num w:numId="24">
    <w:abstractNumId w:val="38"/>
  </w:num>
  <w:num w:numId="25">
    <w:abstractNumId w:val="40"/>
  </w:num>
  <w:num w:numId="26">
    <w:abstractNumId w:val="24"/>
  </w:num>
  <w:num w:numId="27">
    <w:abstractNumId w:val="10"/>
  </w:num>
  <w:num w:numId="28">
    <w:abstractNumId w:val="19"/>
  </w:num>
  <w:num w:numId="29">
    <w:abstractNumId w:val="4"/>
  </w:num>
  <w:num w:numId="30">
    <w:abstractNumId w:val="29"/>
  </w:num>
  <w:num w:numId="31">
    <w:abstractNumId w:val="35"/>
  </w:num>
  <w:num w:numId="32">
    <w:abstractNumId w:val="32"/>
  </w:num>
  <w:num w:numId="33">
    <w:abstractNumId w:val="14"/>
  </w:num>
  <w:num w:numId="34">
    <w:abstractNumId w:val="39"/>
  </w:num>
  <w:num w:numId="35">
    <w:abstractNumId w:val="18"/>
  </w:num>
  <w:num w:numId="36">
    <w:abstractNumId w:val="36"/>
  </w:num>
  <w:num w:numId="37">
    <w:abstractNumId w:val="31"/>
  </w:num>
  <w:num w:numId="38">
    <w:abstractNumId w:val="6"/>
  </w:num>
  <w:num w:numId="39">
    <w:abstractNumId w:val="8"/>
  </w:num>
  <w:num w:numId="40">
    <w:abstractNumId w:val="27"/>
  </w:num>
  <w:num w:numId="41">
    <w:abstractNumId w:val="7"/>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5D"/>
    <w:rsid w:val="00001205"/>
    <w:rsid w:val="0000308E"/>
    <w:rsid w:val="00003EF1"/>
    <w:rsid w:val="00006D53"/>
    <w:rsid w:val="0000710A"/>
    <w:rsid w:val="00007B42"/>
    <w:rsid w:val="0001196E"/>
    <w:rsid w:val="00013B0E"/>
    <w:rsid w:val="000152C0"/>
    <w:rsid w:val="000153A8"/>
    <w:rsid w:val="00016E6A"/>
    <w:rsid w:val="0002085A"/>
    <w:rsid w:val="00023164"/>
    <w:rsid w:val="000232D2"/>
    <w:rsid w:val="000237A1"/>
    <w:rsid w:val="00026474"/>
    <w:rsid w:val="000267E1"/>
    <w:rsid w:val="00026C52"/>
    <w:rsid w:val="00030634"/>
    <w:rsid w:val="00030AB5"/>
    <w:rsid w:val="000329CA"/>
    <w:rsid w:val="0003399C"/>
    <w:rsid w:val="0003478F"/>
    <w:rsid w:val="00035EED"/>
    <w:rsid w:val="00037BC9"/>
    <w:rsid w:val="00037C01"/>
    <w:rsid w:val="00037F19"/>
    <w:rsid w:val="0004117F"/>
    <w:rsid w:val="000413C3"/>
    <w:rsid w:val="0004231A"/>
    <w:rsid w:val="00044927"/>
    <w:rsid w:val="00051AF0"/>
    <w:rsid w:val="000525FB"/>
    <w:rsid w:val="00052B2F"/>
    <w:rsid w:val="00053B5E"/>
    <w:rsid w:val="00056295"/>
    <w:rsid w:val="00056C26"/>
    <w:rsid w:val="00056EEE"/>
    <w:rsid w:val="0005796B"/>
    <w:rsid w:val="0006108F"/>
    <w:rsid w:val="000623E6"/>
    <w:rsid w:val="00063597"/>
    <w:rsid w:val="00064D0B"/>
    <w:rsid w:val="00075F80"/>
    <w:rsid w:val="0007777C"/>
    <w:rsid w:val="00077FA7"/>
    <w:rsid w:val="000818BA"/>
    <w:rsid w:val="00081E0F"/>
    <w:rsid w:val="000839E3"/>
    <w:rsid w:val="00087021"/>
    <w:rsid w:val="000906BD"/>
    <w:rsid w:val="00091F40"/>
    <w:rsid w:val="0009474A"/>
    <w:rsid w:val="00094B45"/>
    <w:rsid w:val="000A4C91"/>
    <w:rsid w:val="000A56C6"/>
    <w:rsid w:val="000A584A"/>
    <w:rsid w:val="000A6878"/>
    <w:rsid w:val="000A723D"/>
    <w:rsid w:val="000C0FE2"/>
    <w:rsid w:val="000C1B72"/>
    <w:rsid w:val="000C1BAD"/>
    <w:rsid w:val="000C29CD"/>
    <w:rsid w:val="000C3640"/>
    <w:rsid w:val="000C430F"/>
    <w:rsid w:val="000C4E82"/>
    <w:rsid w:val="000C5C84"/>
    <w:rsid w:val="000C6DE2"/>
    <w:rsid w:val="000C7C0A"/>
    <w:rsid w:val="000D171E"/>
    <w:rsid w:val="000D21AE"/>
    <w:rsid w:val="000D23E9"/>
    <w:rsid w:val="000D627A"/>
    <w:rsid w:val="000E1B86"/>
    <w:rsid w:val="000E313B"/>
    <w:rsid w:val="000E3F4D"/>
    <w:rsid w:val="000E6510"/>
    <w:rsid w:val="000E6728"/>
    <w:rsid w:val="000E7C1A"/>
    <w:rsid w:val="000F10E3"/>
    <w:rsid w:val="000F17FA"/>
    <w:rsid w:val="000F4A6F"/>
    <w:rsid w:val="000F4FB8"/>
    <w:rsid w:val="000F7B15"/>
    <w:rsid w:val="001027D9"/>
    <w:rsid w:val="00106168"/>
    <w:rsid w:val="001101E8"/>
    <w:rsid w:val="00110359"/>
    <w:rsid w:val="00110F33"/>
    <w:rsid w:val="001128BB"/>
    <w:rsid w:val="00113262"/>
    <w:rsid w:val="0011564D"/>
    <w:rsid w:val="00126541"/>
    <w:rsid w:val="00127F4F"/>
    <w:rsid w:val="00130AC6"/>
    <w:rsid w:val="0013103A"/>
    <w:rsid w:val="00132FBA"/>
    <w:rsid w:val="00133D6B"/>
    <w:rsid w:val="00134465"/>
    <w:rsid w:val="0013583C"/>
    <w:rsid w:val="00136343"/>
    <w:rsid w:val="00136A1F"/>
    <w:rsid w:val="00137B86"/>
    <w:rsid w:val="00141E4C"/>
    <w:rsid w:val="00143544"/>
    <w:rsid w:val="00144E86"/>
    <w:rsid w:val="001457BD"/>
    <w:rsid w:val="00151FC6"/>
    <w:rsid w:val="00152F79"/>
    <w:rsid w:val="00155474"/>
    <w:rsid w:val="00157046"/>
    <w:rsid w:val="00157AA2"/>
    <w:rsid w:val="00157CDF"/>
    <w:rsid w:val="00160695"/>
    <w:rsid w:val="00162296"/>
    <w:rsid w:val="0017131F"/>
    <w:rsid w:val="00174EBC"/>
    <w:rsid w:val="001764E3"/>
    <w:rsid w:val="001771EA"/>
    <w:rsid w:val="0018786C"/>
    <w:rsid w:val="00190A92"/>
    <w:rsid w:val="00190E09"/>
    <w:rsid w:val="00191F2C"/>
    <w:rsid w:val="001934E9"/>
    <w:rsid w:val="001941A0"/>
    <w:rsid w:val="00196A21"/>
    <w:rsid w:val="00196BA5"/>
    <w:rsid w:val="00196C81"/>
    <w:rsid w:val="00196E9F"/>
    <w:rsid w:val="001A5DCC"/>
    <w:rsid w:val="001B1B64"/>
    <w:rsid w:val="001C2182"/>
    <w:rsid w:val="001C43A0"/>
    <w:rsid w:val="001C48DB"/>
    <w:rsid w:val="001C63C7"/>
    <w:rsid w:val="001D15C7"/>
    <w:rsid w:val="001D2834"/>
    <w:rsid w:val="001D7EEE"/>
    <w:rsid w:val="001E0C93"/>
    <w:rsid w:val="001E1371"/>
    <w:rsid w:val="001E34C2"/>
    <w:rsid w:val="001E671E"/>
    <w:rsid w:val="001E7719"/>
    <w:rsid w:val="001F2B27"/>
    <w:rsid w:val="001F32EE"/>
    <w:rsid w:val="001F388C"/>
    <w:rsid w:val="001F390C"/>
    <w:rsid w:val="001F41C6"/>
    <w:rsid w:val="001F43BE"/>
    <w:rsid w:val="001F514A"/>
    <w:rsid w:val="00200029"/>
    <w:rsid w:val="00200C36"/>
    <w:rsid w:val="00207D36"/>
    <w:rsid w:val="002108F9"/>
    <w:rsid w:val="00213498"/>
    <w:rsid w:val="00214004"/>
    <w:rsid w:val="00215B9D"/>
    <w:rsid w:val="00217DAD"/>
    <w:rsid w:val="00221DDB"/>
    <w:rsid w:val="00221F6F"/>
    <w:rsid w:val="00222485"/>
    <w:rsid w:val="00223981"/>
    <w:rsid w:val="00224E55"/>
    <w:rsid w:val="00225520"/>
    <w:rsid w:val="00227D57"/>
    <w:rsid w:val="00227F3D"/>
    <w:rsid w:val="00230A31"/>
    <w:rsid w:val="00230F1A"/>
    <w:rsid w:val="00234FD6"/>
    <w:rsid w:val="00241ABA"/>
    <w:rsid w:val="00243A03"/>
    <w:rsid w:val="00247052"/>
    <w:rsid w:val="00250258"/>
    <w:rsid w:val="00251171"/>
    <w:rsid w:val="00251B14"/>
    <w:rsid w:val="00252E86"/>
    <w:rsid w:val="00253B18"/>
    <w:rsid w:val="002551FE"/>
    <w:rsid w:val="0025534B"/>
    <w:rsid w:val="00257404"/>
    <w:rsid w:val="00260572"/>
    <w:rsid w:val="00260E67"/>
    <w:rsid w:val="0026588B"/>
    <w:rsid w:val="00271254"/>
    <w:rsid w:val="00272EFB"/>
    <w:rsid w:val="002734B1"/>
    <w:rsid w:val="0027540B"/>
    <w:rsid w:val="002772B6"/>
    <w:rsid w:val="00280134"/>
    <w:rsid w:val="002839F7"/>
    <w:rsid w:val="00283AED"/>
    <w:rsid w:val="00285884"/>
    <w:rsid w:val="00285C49"/>
    <w:rsid w:val="00287EDA"/>
    <w:rsid w:val="00287F34"/>
    <w:rsid w:val="002915C8"/>
    <w:rsid w:val="00292EE1"/>
    <w:rsid w:val="00293F87"/>
    <w:rsid w:val="0029509A"/>
    <w:rsid w:val="00296375"/>
    <w:rsid w:val="002975CE"/>
    <w:rsid w:val="0029790C"/>
    <w:rsid w:val="002A4B1E"/>
    <w:rsid w:val="002A4EB8"/>
    <w:rsid w:val="002A7229"/>
    <w:rsid w:val="002B15F7"/>
    <w:rsid w:val="002B25BA"/>
    <w:rsid w:val="002B3548"/>
    <w:rsid w:val="002B7B8A"/>
    <w:rsid w:val="002C30D5"/>
    <w:rsid w:val="002C4A7C"/>
    <w:rsid w:val="002C7686"/>
    <w:rsid w:val="002D219E"/>
    <w:rsid w:val="002D2CAE"/>
    <w:rsid w:val="002D3B6E"/>
    <w:rsid w:val="002D47CD"/>
    <w:rsid w:val="002E220A"/>
    <w:rsid w:val="002E6647"/>
    <w:rsid w:val="002E787F"/>
    <w:rsid w:val="002F0535"/>
    <w:rsid w:val="002F1C7A"/>
    <w:rsid w:val="002F43C9"/>
    <w:rsid w:val="002F7AE9"/>
    <w:rsid w:val="003023B0"/>
    <w:rsid w:val="00303139"/>
    <w:rsid w:val="003039FF"/>
    <w:rsid w:val="003045A1"/>
    <w:rsid w:val="00305177"/>
    <w:rsid w:val="00305560"/>
    <w:rsid w:val="0030615F"/>
    <w:rsid w:val="00307002"/>
    <w:rsid w:val="00307A5E"/>
    <w:rsid w:val="00310452"/>
    <w:rsid w:val="003166F0"/>
    <w:rsid w:val="003172EA"/>
    <w:rsid w:val="00317585"/>
    <w:rsid w:val="00321D87"/>
    <w:rsid w:val="00321F70"/>
    <w:rsid w:val="00323267"/>
    <w:rsid w:val="00325CDA"/>
    <w:rsid w:val="00325E23"/>
    <w:rsid w:val="00334E71"/>
    <w:rsid w:val="0033532C"/>
    <w:rsid w:val="00341926"/>
    <w:rsid w:val="00341FBA"/>
    <w:rsid w:val="003441D6"/>
    <w:rsid w:val="003471D9"/>
    <w:rsid w:val="003510BB"/>
    <w:rsid w:val="00351887"/>
    <w:rsid w:val="00351E5D"/>
    <w:rsid w:val="0035329A"/>
    <w:rsid w:val="00353820"/>
    <w:rsid w:val="0035511C"/>
    <w:rsid w:val="003579A1"/>
    <w:rsid w:val="00360AFE"/>
    <w:rsid w:val="00361284"/>
    <w:rsid w:val="00362750"/>
    <w:rsid w:val="00365C7F"/>
    <w:rsid w:val="003710DC"/>
    <w:rsid w:val="00371892"/>
    <w:rsid w:val="003747E6"/>
    <w:rsid w:val="003761EC"/>
    <w:rsid w:val="003821BA"/>
    <w:rsid w:val="00382DD7"/>
    <w:rsid w:val="003849B7"/>
    <w:rsid w:val="00387B6B"/>
    <w:rsid w:val="0039252A"/>
    <w:rsid w:val="003928A9"/>
    <w:rsid w:val="003939B2"/>
    <w:rsid w:val="00393E89"/>
    <w:rsid w:val="003959E9"/>
    <w:rsid w:val="00396472"/>
    <w:rsid w:val="00396A7F"/>
    <w:rsid w:val="00397AD5"/>
    <w:rsid w:val="00397BE2"/>
    <w:rsid w:val="003A0CFC"/>
    <w:rsid w:val="003A5CC0"/>
    <w:rsid w:val="003B0794"/>
    <w:rsid w:val="003B094A"/>
    <w:rsid w:val="003B1025"/>
    <w:rsid w:val="003B2537"/>
    <w:rsid w:val="003B27C8"/>
    <w:rsid w:val="003B60F1"/>
    <w:rsid w:val="003B621C"/>
    <w:rsid w:val="003C1356"/>
    <w:rsid w:val="003C2611"/>
    <w:rsid w:val="003C5B22"/>
    <w:rsid w:val="003C7ED5"/>
    <w:rsid w:val="003D0F7C"/>
    <w:rsid w:val="003D41A4"/>
    <w:rsid w:val="003D4E76"/>
    <w:rsid w:val="003D6250"/>
    <w:rsid w:val="003D6413"/>
    <w:rsid w:val="003D77F0"/>
    <w:rsid w:val="003D7A93"/>
    <w:rsid w:val="003E00D9"/>
    <w:rsid w:val="003E65D6"/>
    <w:rsid w:val="003F0144"/>
    <w:rsid w:val="003F47CB"/>
    <w:rsid w:val="004055A5"/>
    <w:rsid w:val="004056A0"/>
    <w:rsid w:val="00405C26"/>
    <w:rsid w:val="00410B55"/>
    <w:rsid w:val="00411058"/>
    <w:rsid w:val="004131B2"/>
    <w:rsid w:val="0042164A"/>
    <w:rsid w:val="00424BE1"/>
    <w:rsid w:val="004259A7"/>
    <w:rsid w:val="00426813"/>
    <w:rsid w:val="004269EE"/>
    <w:rsid w:val="004277CD"/>
    <w:rsid w:val="0043377D"/>
    <w:rsid w:val="00434561"/>
    <w:rsid w:val="0043495D"/>
    <w:rsid w:val="00435521"/>
    <w:rsid w:val="00442436"/>
    <w:rsid w:val="00450903"/>
    <w:rsid w:val="00452EE6"/>
    <w:rsid w:val="004532FF"/>
    <w:rsid w:val="00453F40"/>
    <w:rsid w:val="0045641C"/>
    <w:rsid w:val="0046063B"/>
    <w:rsid w:val="00461156"/>
    <w:rsid w:val="00461751"/>
    <w:rsid w:val="004662E3"/>
    <w:rsid w:val="00467682"/>
    <w:rsid w:val="00471AAD"/>
    <w:rsid w:val="00471DE9"/>
    <w:rsid w:val="00472651"/>
    <w:rsid w:val="00472C16"/>
    <w:rsid w:val="004738BC"/>
    <w:rsid w:val="00475922"/>
    <w:rsid w:val="00475FF9"/>
    <w:rsid w:val="00477A07"/>
    <w:rsid w:val="00480FEF"/>
    <w:rsid w:val="004937E2"/>
    <w:rsid w:val="004955E0"/>
    <w:rsid w:val="00496C84"/>
    <w:rsid w:val="004A2FD4"/>
    <w:rsid w:val="004A41DD"/>
    <w:rsid w:val="004B0113"/>
    <w:rsid w:val="004B196E"/>
    <w:rsid w:val="004B2729"/>
    <w:rsid w:val="004B2ED7"/>
    <w:rsid w:val="004B67F9"/>
    <w:rsid w:val="004B6A7E"/>
    <w:rsid w:val="004C00E6"/>
    <w:rsid w:val="004C5697"/>
    <w:rsid w:val="004D3552"/>
    <w:rsid w:val="004D356A"/>
    <w:rsid w:val="004D6DA3"/>
    <w:rsid w:val="004D6EB7"/>
    <w:rsid w:val="004D717F"/>
    <w:rsid w:val="004E0D35"/>
    <w:rsid w:val="004E2D36"/>
    <w:rsid w:val="004E380C"/>
    <w:rsid w:val="004E4426"/>
    <w:rsid w:val="004E7E08"/>
    <w:rsid w:val="004F251A"/>
    <w:rsid w:val="004F4403"/>
    <w:rsid w:val="004F5B57"/>
    <w:rsid w:val="004F6212"/>
    <w:rsid w:val="004F7185"/>
    <w:rsid w:val="004F71B4"/>
    <w:rsid w:val="00500A4D"/>
    <w:rsid w:val="00500E07"/>
    <w:rsid w:val="00501057"/>
    <w:rsid w:val="0050153F"/>
    <w:rsid w:val="0050158B"/>
    <w:rsid w:val="0050206E"/>
    <w:rsid w:val="00502447"/>
    <w:rsid w:val="00502B70"/>
    <w:rsid w:val="0050322D"/>
    <w:rsid w:val="005040BE"/>
    <w:rsid w:val="00505F10"/>
    <w:rsid w:val="00506586"/>
    <w:rsid w:val="00507E7D"/>
    <w:rsid w:val="00511F3A"/>
    <w:rsid w:val="005129E8"/>
    <w:rsid w:val="00512B37"/>
    <w:rsid w:val="00512C62"/>
    <w:rsid w:val="00512EF4"/>
    <w:rsid w:val="00513065"/>
    <w:rsid w:val="00514186"/>
    <w:rsid w:val="0051451B"/>
    <w:rsid w:val="005151C1"/>
    <w:rsid w:val="00515FCD"/>
    <w:rsid w:val="00516B96"/>
    <w:rsid w:val="00524FE6"/>
    <w:rsid w:val="00526785"/>
    <w:rsid w:val="005270CB"/>
    <w:rsid w:val="005323AC"/>
    <w:rsid w:val="00533912"/>
    <w:rsid w:val="00533A62"/>
    <w:rsid w:val="0053681B"/>
    <w:rsid w:val="005401D1"/>
    <w:rsid w:val="00543C91"/>
    <w:rsid w:val="00544561"/>
    <w:rsid w:val="00545B9B"/>
    <w:rsid w:val="00545D34"/>
    <w:rsid w:val="00546264"/>
    <w:rsid w:val="00546594"/>
    <w:rsid w:val="00547D75"/>
    <w:rsid w:val="00554E38"/>
    <w:rsid w:val="00555E6A"/>
    <w:rsid w:val="0056148F"/>
    <w:rsid w:val="0056507C"/>
    <w:rsid w:val="00565E2B"/>
    <w:rsid w:val="0056788D"/>
    <w:rsid w:val="00570DFD"/>
    <w:rsid w:val="005727FC"/>
    <w:rsid w:val="00573D50"/>
    <w:rsid w:val="00581444"/>
    <w:rsid w:val="0058253B"/>
    <w:rsid w:val="00583267"/>
    <w:rsid w:val="00583D09"/>
    <w:rsid w:val="00583DEF"/>
    <w:rsid w:val="00584F4E"/>
    <w:rsid w:val="0059465F"/>
    <w:rsid w:val="00596331"/>
    <w:rsid w:val="005973AA"/>
    <w:rsid w:val="00597578"/>
    <w:rsid w:val="0059766C"/>
    <w:rsid w:val="00597E7C"/>
    <w:rsid w:val="005A12EF"/>
    <w:rsid w:val="005A22B3"/>
    <w:rsid w:val="005A2D31"/>
    <w:rsid w:val="005A3A18"/>
    <w:rsid w:val="005B2E01"/>
    <w:rsid w:val="005B7040"/>
    <w:rsid w:val="005C0EEF"/>
    <w:rsid w:val="005C1648"/>
    <w:rsid w:val="005C2A33"/>
    <w:rsid w:val="005C3DEF"/>
    <w:rsid w:val="005C5372"/>
    <w:rsid w:val="005D191F"/>
    <w:rsid w:val="005D23A9"/>
    <w:rsid w:val="005D3E4C"/>
    <w:rsid w:val="005D54F9"/>
    <w:rsid w:val="005D68B3"/>
    <w:rsid w:val="005D6DD3"/>
    <w:rsid w:val="005E1B43"/>
    <w:rsid w:val="005E5385"/>
    <w:rsid w:val="005E6F4A"/>
    <w:rsid w:val="005F19C2"/>
    <w:rsid w:val="005F20D8"/>
    <w:rsid w:val="005F2CF0"/>
    <w:rsid w:val="005F744C"/>
    <w:rsid w:val="005F7796"/>
    <w:rsid w:val="00603F5D"/>
    <w:rsid w:val="00604F4C"/>
    <w:rsid w:val="00605700"/>
    <w:rsid w:val="00606FCA"/>
    <w:rsid w:val="0060745E"/>
    <w:rsid w:val="00610D83"/>
    <w:rsid w:val="00611BAA"/>
    <w:rsid w:val="006125CB"/>
    <w:rsid w:val="00612A0C"/>
    <w:rsid w:val="0061441C"/>
    <w:rsid w:val="00615A92"/>
    <w:rsid w:val="006179BD"/>
    <w:rsid w:val="00617BDF"/>
    <w:rsid w:val="00617F24"/>
    <w:rsid w:val="00620CF2"/>
    <w:rsid w:val="00624E5D"/>
    <w:rsid w:val="006271F1"/>
    <w:rsid w:val="006300F6"/>
    <w:rsid w:val="00637AAC"/>
    <w:rsid w:val="0064008F"/>
    <w:rsid w:val="00643076"/>
    <w:rsid w:val="006512B6"/>
    <w:rsid w:val="00653A6B"/>
    <w:rsid w:val="0065487C"/>
    <w:rsid w:val="00661AC9"/>
    <w:rsid w:val="00664796"/>
    <w:rsid w:val="00665EFE"/>
    <w:rsid w:val="006708C0"/>
    <w:rsid w:val="00671505"/>
    <w:rsid w:val="00671B71"/>
    <w:rsid w:val="00673C0A"/>
    <w:rsid w:val="0067770B"/>
    <w:rsid w:val="00682330"/>
    <w:rsid w:val="00682B3F"/>
    <w:rsid w:val="00682BBD"/>
    <w:rsid w:val="00684255"/>
    <w:rsid w:val="00685153"/>
    <w:rsid w:val="00690CFD"/>
    <w:rsid w:val="00692D28"/>
    <w:rsid w:val="0069412B"/>
    <w:rsid w:val="0069577C"/>
    <w:rsid w:val="00696D79"/>
    <w:rsid w:val="006A0052"/>
    <w:rsid w:val="006A013F"/>
    <w:rsid w:val="006A36FF"/>
    <w:rsid w:val="006A4717"/>
    <w:rsid w:val="006A49E1"/>
    <w:rsid w:val="006A5279"/>
    <w:rsid w:val="006A57CE"/>
    <w:rsid w:val="006B0A7B"/>
    <w:rsid w:val="006B26C7"/>
    <w:rsid w:val="006B47A3"/>
    <w:rsid w:val="006B4D70"/>
    <w:rsid w:val="006B5F2C"/>
    <w:rsid w:val="006B6A6A"/>
    <w:rsid w:val="006B79C8"/>
    <w:rsid w:val="006C2D6A"/>
    <w:rsid w:val="006C49C7"/>
    <w:rsid w:val="006C60BC"/>
    <w:rsid w:val="006C60CE"/>
    <w:rsid w:val="006C72A6"/>
    <w:rsid w:val="006D1842"/>
    <w:rsid w:val="006D2185"/>
    <w:rsid w:val="006D27C2"/>
    <w:rsid w:val="006D2B6E"/>
    <w:rsid w:val="006D6B6C"/>
    <w:rsid w:val="006E169F"/>
    <w:rsid w:val="006E1EAA"/>
    <w:rsid w:val="006E2AFE"/>
    <w:rsid w:val="006E59F3"/>
    <w:rsid w:val="006E7375"/>
    <w:rsid w:val="006F28C9"/>
    <w:rsid w:val="006F3787"/>
    <w:rsid w:val="006F38C7"/>
    <w:rsid w:val="006F44E9"/>
    <w:rsid w:val="006F51DE"/>
    <w:rsid w:val="006F5EFF"/>
    <w:rsid w:val="006F77B0"/>
    <w:rsid w:val="006F7C81"/>
    <w:rsid w:val="00701FF4"/>
    <w:rsid w:val="007043E5"/>
    <w:rsid w:val="00706894"/>
    <w:rsid w:val="00710B88"/>
    <w:rsid w:val="00712546"/>
    <w:rsid w:val="0071284E"/>
    <w:rsid w:val="0071484C"/>
    <w:rsid w:val="00717357"/>
    <w:rsid w:val="00717631"/>
    <w:rsid w:val="0072177B"/>
    <w:rsid w:val="007232D5"/>
    <w:rsid w:val="00724F7D"/>
    <w:rsid w:val="00730626"/>
    <w:rsid w:val="00730C31"/>
    <w:rsid w:val="00733B18"/>
    <w:rsid w:val="0073494D"/>
    <w:rsid w:val="00735E37"/>
    <w:rsid w:val="007367CA"/>
    <w:rsid w:val="00736EAC"/>
    <w:rsid w:val="00737849"/>
    <w:rsid w:val="00740CB0"/>
    <w:rsid w:val="00741D84"/>
    <w:rsid w:val="00745990"/>
    <w:rsid w:val="0075053B"/>
    <w:rsid w:val="00752480"/>
    <w:rsid w:val="00752B67"/>
    <w:rsid w:val="00753A7C"/>
    <w:rsid w:val="00754514"/>
    <w:rsid w:val="00755028"/>
    <w:rsid w:val="0075583B"/>
    <w:rsid w:val="007608A6"/>
    <w:rsid w:val="00760D51"/>
    <w:rsid w:val="00761217"/>
    <w:rsid w:val="00761EA1"/>
    <w:rsid w:val="0076307F"/>
    <w:rsid w:val="0076447F"/>
    <w:rsid w:val="00765AC7"/>
    <w:rsid w:val="00767A3E"/>
    <w:rsid w:val="00771B00"/>
    <w:rsid w:val="007737D9"/>
    <w:rsid w:val="0077472E"/>
    <w:rsid w:val="00774966"/>
    <w:rsid w:val="00776125"/>
    <w:rsid w:val="00776779"/>
    <w:rsid w:val="00781EA2"/>
    <w:rsid w:val="007843ED"/>
    <w:rsid w:val="007848CC"/>
    <w:rsid w:val="0078514D"/>
    <w:rsid w:val="007865D3"/>
    <w:rsid w:val="00786665"/>
    <w:rsid w:val="00790698"/>
    <w:rsid w:val="00792520"/>
    <w:rsid w:val="0079573C"/>
    <w:rsid w:val="00796339"/>
    <w:rsid w:val="007A28F2"/>
    <w:rsid w:val="007A3A0F"/>
    <w:rsid w:val="007A462D"/>
    <w:rsid w:val="007A5C8D"/>
    <w:rsid w:val="007A5CB3"/>
    <w:rsid w:val="007A654F"/>
    <w:rsid w:val="007B096D"/>
    <w:rsid w:val="007B28FF"/>
    <w:rsid w:val="007C0385"/>
    <w:rsid w:val="007C155C"/>
    <w:rsid w:val="007C335A"/>
    <w:rsid w:val="007C46D1"/>
    <w:rsid w:val="007C4910"/>
    <w:rsid w:val="007C4BD6"/>
    <w:rsid w:val="007C5243"/>
    <w:rsid w:val="007C5C68"/>
    <w:rsid w:val="007C7DC9"/>
    <w:rsid w:val="007D5804"/>
    <w:rsid w:val="007D5A98"/>
    <w:rsid w:val="007D61F3"/>
    <w:rsid w:val="007D6E2D"/>
    <w:rsid w:val="007D7138"/>
    <w:rsid w:val="007E0A84"/>
    <w:rsid w:val="007E55AD"/>
    <w:rsid w:val="007E56C4"/>
    <w:rsid w:val="007E5F1B"/>
    <w:rsid w:val="007F0AD8"/>
    <w:rsid w:val="007F4CB5"/>
    <w:rsid w:val="007F4F2F"/>
    <w:rsid w:val="007F526C"/>
    <w:rsid w:val="007F6872"/>
    <w:rsid w:val="007F6C21"/>
    <w:rsid w:val="007F79D1"/>
    <w:rsid w:val="0080005A"/>
    <w:rsid w:val="00801A8B"/>
    <w:rsid w:val="00805E38"/>
    <w:rsid w:val="00807A22"/>
    <w:rsid w:val="008122F9"/>
    <w:rsid w:val="00815225"/>
    <w:rsid w:val="00820E46"/>
    <w:rsid w:val="00823759"/>
    <w:rsid w:val="00823C35"/>
    <w:rsid w:val="00825EAE"/>
    <w:rsid w:val="00826C44"/>
    <w:rsid w:val="00827895"/>
    <w:rsid w:val="00834000"/>
    <w:rsid w:val="0083546B"/>
    <w:rsid w:val="0083592F"/>
    <w:rsid w:val="00836283"/>
    <w:rsid w:val="0083668D"/>
    <w:rsid w:val="008414B0"/>
    <w:rsid w:val="00841CA0"/>
    <w:rsid w:val="00842DEF"/>
    <w:rsid w:val="00845DFB"/>
    <w:rsid w:val="00847C41"/>
    <w:rsid w:val="00850631"/>
    <w:rsid w:val="008543B8"/>
    <w:rsid w:val="00860761"/>
    <w:rsid w:val="00861CC1"/>
    <w:rsid w:val="008624BB"/>
    <w:rsid w:val="008632D3"/>
    <w:rsid w:val="00865FE4"/>
    <w:rsid w:val="00866666"/>
    <w:rsid w:val="00870EA2"/>
    <w:rsid w:val="0087184F"/>
    <w:rsid w:val="00873DEA"/>
    <w:rsid w:val="00877BA2"/>
    <w:rsid w:val="008816E4"/>
    <w:rsid w:val="00881CAB"/>
    <w:rsid w:val="00886076"/>
    <w:rsid w:val="0089356D"/>
    <w:rsid w:val="00896625"/>
    <w:rsid w:val="008A0D6D"/>
    <w:rsid w:val="008A1C26"/>
    <w:rsid w:val="008A1CC5"/>
    <w:rsid w:val="008A20C8"/>
    <w:rsid w:val="008A45B5"/>
    <w:rsid w:val="008A492C"/>
    <w:rsid w:val="008A548C"/>
    <w:rsid w:val="008A7564"/>
    <w:rsid w:val="008B023A"/>
    <w:rsid w:val="008B1196"/>
    <w:rsid w:val="008B4A95"/>
    <w:rsid w:val="008C12A3"/>
    <w:rsid w:val="008C27AE"/>
    <w:rsid w:val="008C30A0"/>
    <w:rsid w:val="008C3A78"/>
    <w:rsid w:val="008C75EB"/>
    <w:rsid w:val="008D1F5C"/>
    <w:rsid w:val="008D1FDC"/>
    <w:rsid w:val="008D295A"/>
    <w:rsid w:val="008D3C71"/>
    <w:rsid w:val="008D48BE"/>
    <w:rsid w:val="008D4E55"/>
    <w:rsid w:val="008D7234"/>
    <w:rsid w:val="008E29D9"/>
    <w:rsid w:val="008E6C7E"/>
    <w:rsid w:val="008E7540"/>
    <w:rsid w:val="008F0823"/>
    <w:rsid w:val="008F1F60"/>
    <w:rsid w:val="008F3F06"/>
    <w:rsid w:val="008F4517"/>
    <w:rsid w:val="008F709E"/>
    <w:rsid w:val="00900FF3"/>
    <w:rsid w:val="00902ED9"/>
    <w:rsid w:val="009039BE"/>
    <w:rsid w:val="0090421C"/>
    <w:rsid w:val="00904220"/>
    <w:rsid w:val="0090671F"/>
    <w:rsid w:val="00906E7E"/>
    <w:rsid w:val="00907757"/>
    <w:rsid w:val="00910991"/>
    <w:rsid w:val="00910BE4"/>
    <w:rsid w:val="00910E95"/>
    <w:rsid w:val="00911E29"/>
    <w:rsid w:val="00913CAE"/>
    <w:rsid w:val="00914DE0"/>
    <w:rsid w:val="00916D9F"/>
    <w:rsid w:val="00916DD3"/>
    <w:rsid w:val="00917650"/>
    <w:rsid w:val="009268D4"/>
    <w:rsid w:val="00927B93"/>
    <w:rsid w:val="009305B8"/>
    <w:rsid w:val="00930DA0"/>
    <w:rsid w:val="00932D20"/>
    <w:rsid w:val="00932E88"/>
    <w:rsid w:val="00934283"/>
    <w:rsid w:val="00934529"/>
    <w:rsid w:val="00934E6B"/>
    <w:rsid w:val="009361B8"/>
    <w:rsid w:val="009362C8"/>
    <w:rsid w:val="00936DF0"/>
    <w:rsid w:val="00940A62"/>
    <w:rsid w:val="00940D7A"/>
    <w:rsid w:val="00941246"/>
    <w:rsid w:val="0094140C"/>
    <w:rsid w:val="00943292"/>
    <w:rsid w:val="0094569E"/>
    <w:rsid w:val="009459A0"/>
    <w:rsid w:val="009462D5"/>
    <w:rsid w:val="00954D02"/>
    <w:rsid w:val="00960419"/>
    <w:rsid w:val="00962BE0"/>
    <w:rsid w:val="00962C0B"/>
    <w:rsid w:val="00962FC9"/>
    <w:rsid w:val="009649A1"/>
    <w:rsid w:val="00966CF4"/>
    <w:rsid w:val="00967825"/>
    <w:rsid w:val="00971D5B"/>
    <w:rsid w:val="00972BA6"/>
    <w:rsid w:val="00972D8B"/>
    <w:rsid w:val="00974BF5"/>
    <w:rsid w:val="00975878"/>
    <w:rsid w:val="00976A9A"/>
    <w:rsid w:val="00982DAB"/>
    <w:rsid w:val="009846E1"/>
    <w:rsid w:val="009853CE"/>
    <w:rsid w:val="00987376"/>
    <w:rsid w:val="009913C5"/>
    <w:rsid w:val="00994C5C"/>
    <w:rsid w:val="009A136F"/>
    <w:rsid w:val="009A7F74"/>
    <w:rsid w:val="009B0687"/>
    <w:rsid w:val="009B3712"/>
    <w:rsid w:val="009B451A"/>
    <w:rsid w:val="009B49B0"/>
    <w:rsid w:val="009B4F35"/>
    <w:rsid w:val="009B7C4F"/>
    <w:rsid w:val="009C175C"/>
    <w:rsid w:val="009C25FD"/>
    <w:rsid w:val="009C5170"/>
    <w:rsid w:val="009D47AB"/>
    <w:rsid w:val="009D52A7"/>
    <w:rsid w:val="009E03D7"/>
    <w:rsid w:val="009E0F34"/>
    <w:rsid w:val="009E157A"/>
    <w:rsid w:val="009E2F6E"/>
    <w:rsid w:val="009E5E56"/>
    <w:rsid w:val="009E71AE"/>
    <w:rsid w:val="009F0EE7"/>
    <w:rsid w:val="009F31CD"/>
    <w:rsid w:val="009F39A7"/>
    <w:rsid w:val="009F582C"/>
    <w:rsid w:val="00A02AFA"/>
    <w:rsid w:val="00A0474F"/>
    <w:rsid w:val="00A05554"/>
    <w:rsid w:val="00A10375"/>
    <w:rsid w:val="00A11C96"/>
    <w:rsid w:val="00A1418A"/>
    <w:rsid w:val="00A16730"/>
    <w:rsid w:val="00A21E3C"/>
    <w:rsid w:val="00A22F7E"/>
    <w:rsid w:val="00A2309A"/>
    <w:rsid w:val="00A232FB"/>
    <w:rsid w:val="00A24D4B"/>
    <w:rsid w:val="00A2591B"/>
    <w:rsid w:val="00A263AD"/>
    <w:rsid w:val="00A264A1"/>
    <w:rsid w:val="00A26577"/>
    <w:rsid w:val="00A34693"/>
    <w:rsid w:val="00A4205F"/>
    <w:rsid w:val="00A426EA"/>
    <w:rsid w:val="00A431F0"/>
    <w:rsid w:val="00A50439"/>
    <w:rsid w:val="00A52879"/>
    <w:rsid w:val="00A54940"/>
    <w:rsid w:val="00A5645E"/>
    <w:rsid w:val="00A57F3C"/>
    <w:rsid w:val="00A60F95"/>
    <w:rsid w:val="00A61B48"/>
    <w:rsid w:val="00A65A52"/>
    <w:rsid w:val="00A66DE6"/>
    <w:rsid w:val="00A66F83"/>
    <w:rsid w:val="00A67052"/>
    <w:rsid w:val="00A67691"/>
    <w:rsid w:val="00A70580"/>
    <w:rsid w:val="00A731DA"/>
    <w:rsid w:val="00A74454"/>
    <w:rsid w:val="00A74C7A"/>
    <w:rsid w:val="00A7641D"/>
    <w:rsid w:val="00A81AE8"/>
    <w:rsid w:val="00A8315B"/>
    <w:rsid w:val="00A859DA"/>
    <w:rsid w:val="00A86809"/>
    <w:rsid w:val="00A905A9"/>
    <w:rsid w:val="00A91181"/>
    <w:rsid w:val="00A9186E"/>
    <w:rsid w:val="00AA200D"/>
    <w:rsid w:val="00AA2251"/>
    <w:rsid w:val="00AA290A"/>
    <w:rsid w:val="00AA4699"/>
    <w:rsid w:val="00AA54F8"/>
    <w:rsid w:val="00AA7999"/>
    <w:rsid w:val="00AB16E6"/>
    <w:rsid w:val="00AB1E0F"/>
    <w:rsid w:val="00AB26E0"/>
    <w:rsid w:val="00AB3FB5"/>
    <w:rsid w:val="00AB66EB"/>
    <w:rsid w:val="00AC0968"/>
    <w:rsid w:val="00AC0DD5"/>
    <w:rsid w:val="00AC0E01"/>
    <w:rsid w:val="00AC33A7"/>
    <w:rsid w:val="00AC34CE"/>
    <w:rsid w:val="00AC3E38"/>
    <w:rsid w:val="00AC538B"/>
    <w:rsid w:val="00AC53A9"/>
    <w:rsid w:val="00AC5465"/>
    <w:rsid w:val="00AC57BD"/>
    <w:rsid w:val="00AD10C6"/>
    <w:rsid w:val="00AD1BB5"/>
    <w:rsid w:val="00AD1C56"/>
    <w:rsid w:val="00AD2A53"/>
    <w:rsid w:val="00AD5D9B"/>
    <w:rsid w:val="00AD6B49"/>
    <w:rsid w:val="00AE049E"/>
    <w:rsid w:val="00AE16A9"/>
    <w:rsid w:val="00AE3568"/>
    <w:rsid w:val="00AE4FFF"/>
    <w:rsid w:val="00AF0B3F"/>
    <w:rsid w:val="00AF0E5A"/>
    <w:rsid w:val="00AF29E3"/>
    <w:rsid w:val="00AF7346"/>
    <w:rsid w:val="00B0128C"/>
    <w:rsid w:val="00B06ED7"/>
    <w:rsid w:val="00B10F7B"/>
    <w:rsid w:val="00B12738"/>
    <w:rsid w:val="00B23254"/>
    <w:rsid w:val="00B25BB9"/>
    <w:rsid w:val="00B27099"/>
    <w:rsid w:val="00B27406"/>
    <w:rsid w:val="00B34D89"/>
    <w:rsid w:val="00B35C6A"/>
    <w:rsid w:val="00B37A4F"/>
    <w:rsid w:val="00B40A39"/>
    <w:rsid w:val="00B40FBB"/>
    <w:rsid w:val="00B42BF7"/>
    <w:rsid w:val="00B444B1"/>
    <w:rsid w:val="00B4527A"/>
    <w:rsid w:val="00B478A6"/>
    <w:rsid w:val="00B50994"/>
    <w:rsid w:val="00B53809"/>
    <w:rsid w:val="00B62DAA"/>
    <w:rsid w:val="00B6674B"/>
    <w:rsid w:val="00B705A7"/>
    <w:rsid w:val="00B72859"/>
    <w:rsid w:val="00B730E9"/>
    <w:rsid w:val="00B75283"/>
    <w:rsid w:val="00B82468"/>
    <w:rsid w:val="00B83BC3"/>
    <w:rsid w:val="00B85747"/>
    <w:rsid w:val="00B8704B"/>
    <w:rsid w:val="00B870A3"/>
    <w:rsid w:val="00B90B26"/>
    <w:rsid w:val="00B914B4"/>
    <w:rsid w:val="00B9361E"/>
    <w:rsid w:val="00B93719"/>
    <w:rsid w:val="00B96A30"/>
    <w:rsid w:val="00B97086"/>
    <w:rsid w:val="00BA1249"/>
    <w:rsid w:val="00BA445E"/>
    <w:rsid w:val="00BA74BB"/>
    <w:rsid w:val="00BB340B"/>
    <w:rsid w:val="00BB5BB0"/>
    <w:rsid w:val="00BB5EC1"/>
    <w:rsid w:val="00BB61A7"/>
    <w:rsid w:val="00BB6A61"/>
    <w:rsid w:val="00BC082A"/>
    <w:rsid w:val="00BC2FFB"/>
    <w:rsid w:val="00BC3102"/>
    <w:rsid w:val="00BC48B7"/>
    <w:rsid w:val="00BC59BE"/>
    <w:rsid w:val="00BC7759"/>
    <w:rsid w:val="00BD02AC"/>
    <w:rsid w:val="00BD1673"/>
    <w:rsid w:val="00BD404C"/>
    <w:rsid w:val="00BD4E2B"/>
    <w:rsid w:val="00BD5ED3"/>
    <w:rsid w:val="00BD6B56"/>
    <w:rsid w:val="00BD78F9"/>
    <w:rsid w:val="00BD7CC9"/>
    <w:rsid w:val="00BE5CF3"/>
    <w:rsid w:val="00BE75FF"/>
    <w:rsid w:val="00BF1065"/>
    <w:rsid w:val="00BF1DBE"/>
    <w:rsid w:val="00BF7039"/>
    <w:rsid w:val="00C00901"/>
    <w:rsid w:val="00C00907"/>
    <w:rsid w:val="00C00F5F"/>
    <w:rsid w:val="00C0164B"/>
    <w:rsid w:val="00C0347A"/>
    <w:rsid w:val="00C03A16"/>
    <w:rsid w:val="00C04D52"/>
    <w:rsid w:val="00C106C2"/>
    <w:rsid w:val="00C13C4D"/>
    <w:rsid w:val="00C16CB5"/>
    <w:rsid w:val="00C17DA3"/>
    <w:rsid w:val="00C17F04"/>
    <w:rsid w:val="00C20F57"/>
    <w:rsid w:val="00C217BC"/>
    <w:rsid w:val="00C21EF9"/>
    <w:rsid w:val="00C229D6"/>
    <w:rsid w:val="00C24C0B"/>
    <w:rsid w:val="00C3230B"/>
    <w:rsid w:val="00C33020"/>
    <w:rsid w:val="00C34F1B"/>
    <w:rsid w:val="00C377D5"/>
    <w:rsid w:val="00C41C41"/>
    <w:rsid w:val="00C43B9A"/>
    <w:rsid w:val="00C46D10"/>
    <w:rsid w:val="00C51BE0"/>
    <w:rsid w:val="00C524E1"/>
    <w:rsid w:val="00C52D4A"/>
    <w:rsid w:val="00C6279F"/>
    <w:rsid w:val="00C62B95"/>
    <w:rsid w:val="00C6458D"/>
    <w:rsid w:val="00C64DF6"/>
    <w:rsid w:val="00C65840"/>
    <w:rsid w:val="00C668A3"/>
    <w:rsid w:val="00C66D9F"/>
    <w:rsid w:val="00C67EC7"/>
    <w:rsid w:val="00C70078"/>
    <w:rsid w:val="00C73A7C"/>
    <w:rsid w:val="00C74134"/>
    <w:rsid w:val="00C757EE"/>
    <w:rsid w:val="00C776B5"/>
    <w:rsid w:val="00C81E34"/>
    <w:rsid w:val="00C828D8"/>
    <w:rsid w:val="00C83186"/>
    <w:rsid w:val="00C84070"/>
    <w:rsid w:val="00C92526"/>
    <w:rsid w:val="00C92695"/>
    <w:rsid w:val="00C93D05"/>
    <w:rsid w:val="00C954A4"/>
    <w:rsid w:val="00C95C98"/>
    <w:rsid w:val="00C9774D"/>
    <w:rsid w:val="00CA19FB"/>
    <w:rsid w:val="00CA2BE7"/>
    <w:rsid w:val="00CA30F7"/>
    <w:rsid w:val="00CA3FDD"/>
    <w:rsid w:val="00CA49F0"/>
    <w:rsid w:val="00CA664E"/>
    <w:rsid w:val="00CB13CF"/>
    <w:rsid w:val="00CB1492"/>
    <w:rsid w:val="00CB44EE"/>
    <w:rsid w:val="00CB5A9F"/>
    <w:rsid w:val="00CB6371"/>
    <w:rsid w:val="00CC2AEE"/>
    <w:rsid w:val="00CD179C"/>
    <w:rsid w:val="00CD40F8"/>
    <w:rsid w:val="00CD42BA"/>
    <w:rsid w:val="00CD5F2F"/>
    <w:rsid w:val="00CD7E10"/>
    <w:rsid w:val="00CE0462"/>
    <w:rsid w:val="00CE0FA7"/>
    <w:rsid w:val="00CE750E"/>
    <w:rsid w:val="00CF1FFF"/>
    <w:rsid w:val="00CF3F1D"/>
    <w:rsid w:val="00CF459E"/>
    <w:rsid w:val="00CF4F4A"/>
    <w:rsid w:val="00CF5C4A"/>
    <w:rsid w:val="00D00B65"/>
    <w:rsid w:val="00D02A1B"/>
    <w:rsid w:val="00D04011"/>
    <w:rsid w:val="00D05E85"/>
    <w:rsid w:val="00D076CC"/>
    <w:rsid w:val="00D10D2D"/>
    <w:rsid w:val="00D12FC1"/>
    <w:rsid w:val="00D1375D"/>
    <w:rsid w:val="00D16F46"/>
    <w:rsid w:val="00D175F9"/>
    <w:rsid w:val="00D17816"/>
    <w:rsid w:val="00D17D05"/>
    <w:rsid w:val="00D25A24"/>
    <w:rsid w:val="00D33631"/>
    <w:rsid w:val="00D34001"/>
    <w:rsid w:val="00D372BF"/>
    <w:rsid w:val="00D37D55"/>
    <w:rsid w:val="00D40478"/>
    <w:rsid w:val="00D40715"/>
    <w:rsid w:val="00D425D5"/>
    <w:rsid w:val="00D42F91"/>
    <w:rsid w:val="00D470C5"/>
    <w:rsid w:val="00D47F8E"/>
    <w:rsid w:val="00D50395"/>
    <w:rsid w:val="00D511B2"/>
    <w:rsid w:val="00D511BD"/>
    <w:rsid w:val="00D52A39"/>
    <w:rsid w:val="00D54202"/>
    <w:rsid w:val="00D55AB5"/>
    <w:rsid w:val="00D56FEE"/>
    <w:rsid w:val="00D57FAF"/>
    <w:rsid w:val="00D6268B"/>
    <w:rsid w:val="00D62D9B"/>
    <w:rsid w:val="00D63F5E"/>
    <w:rsid w:val="00D6489C"/>
    <w:rsid w:val="00D65524"/>
    <w:rsid w:val="00D66E40"/>
    <w:rsid w:val="00D66F28"/>
    <w:rsid w:val="00D67D9B"/>
    <w:rsid w:val="00D67F78"/>
    <w:rsid w:val="00D70DB9"/>
    <w:rsid w:val="00D724B6"/>
    <w:rsid w:val="00D724D1"/>
    <w:rsid w:val="00D72F18"/>
    <w:rsid w:val="00D7352A"/>
    <w:rsid w:val="00D738FC"/>
    <w:rsid w:val="00D751DC"/>
    <w:rsid w:val="00D75EDD"/>
    <w:rsid w:val="00D771B9"/>
    <w:rsid w:val="00D80C56"/>
    <w:rsid w:val="00D816A1"/>
    <w:rsid w:val="00D8297B"/>
    <w:rsid w:val="00D848CE"/>
    <w:rsid w:val="00D861C8"/>
    <w:rsid w:val="00D9170A"/>
    <w:rsid w:val="00D93E54"/>
    <w:rsid w:val="00DA1122"/>
    <w:rsid w:val="00DA2A1C"/>
    <w:rsid w:val="00DA4277"/>
    <w:rsid w:val="00DA62E3"/>
    <w:rsid w:val="00DA7E98"/>
    <w:rsid w:val="00DB4A66"/>
    <w:rsid w:val="00DB4A70"/>
    <w:rsid w:val="00DB757C"/>
    <w:rsid w:val="00DC359F"/>
    <w:rsid w:val="00DC5DF1"/>
    <w:rsid w:val="00DD0051"/>
    <w:rsid w:val="00DD0289"/>
    <w:rsid w:val="00DD0498"/>
    <w:rsid w:val="00DD0A33"/>
    <w:rsid w:val="00DD408D"/>
    <w:rsid w:val="00DE138C"/>
    <w:rsid w:val="00DE1671"/>
    <w:rsid w:val="00DE1CFF"/>
    <w:rsid w:val="00DE779B"/>
    <w:rsid w:val="00DF4566"/>
    <w:rsid w:val="00DF5921"/>
    <w:rsid w:val="00DF69FC"/>
    <w:rsid w:val="00E0058E"/>
    <w:rsid w:val="00E008E4"/>
    <w:rsid w:val="00E00A17"/>
    <w:rsid w:val="00E01B1D"/>
    <w:rsid w:val="00E045AE"/>
    <w:rsid w:val="00E05760"/>
    <w:rsid w:val="00E12445"/>
    <w:rsid w:val="00E1376A"/>
    <w:rsid w:val="00E1628E"/>
    <w:rsid w:val="00E167DB"/>
    <w:rsid w:val="00E20363"/>
    <w:rsid w:val="00E21753"/>
    <w:rsid w:val="00E23F80"/>
    <w:rsid w:val="00E30698"/>
    <w:rsid w:val="00E37444"/>
    <w:rsid w:val="00E415FB"/>
    <w:rsid w:val="00E44ED4"/>
    <w:rsid w:val="00E45DED"/>
    <w:rsid w:val="00E46003"/>
    <w:rsid w:val="00E465F8"/>
    <w:rsid w:val="00E5220A"/>
    <w:rsid w:val="00E557DB"/>
    <w:rsid w:val="00E558A0"/>
    <w:rsid w:val="00E55FDD"/>
    <w:rsid w:val="00E606B3"/>
    <w:rsid w:val="00E61811"/>
    <w:rsid w:val="00E622EC"/>
    <w:rsid w:val="00E62928"/>
    <w:rsid w:val="00E63291"/>
    <w:rsid w:val="00E67537"/>
    <w:rsid w:val="00E73380"/>
    <w:rsid w:val="00E742DE"/>
    <w:rsid w:val="00E749D4"/>
    <w:rsid w:val="00E8099B"/>
    <w:rsid w:val="00E83376"/>
    <w:rsid w:val="00E8398F"/>
    <w:rsid w:val="00E83EE0"/>
    <w:rsid w:val="00E866B7"/>
    <w:rsid w:val="00E870DE"/>
    <w:rsid w:val="00E8762D"/>
    <w:rsid w:val="00E876A1"/>
    <w:rsid w:val="00E965A5"/>
    <w:rsid w:val="00E96880"/>
    <w:rsid w:val="00E97D08"/>
    <w:rsid w:val="00EA1030"/>
    <w:rsid w:val="00EA4BBE"/>
    <w:rsid w:val="00EB1766"/>
    <w:rsid w:val="00EB2C02"/>
    <w:rsid w:val="00EB5337"/>
    <w:rsid w:val="00EB6281"/>
    <w:rsid w:val="00EB7E46"/>
    <w:rsid w:val="00EC25FC"/>
    <w:rsid w:val="00EC3EDB"/>
    <w:rsid w:val="00EC725A"/>
    <w:rsid w:val="00EC7B0E"/>
    <w:rsid w:val="00ED0512"/>
    <w:rsid w:val="00ED1D82"/>
    <w:rsid w:val="00ED2D94"/>
    <w:rsid w:val="00ED4365"/>
    <w:rsid w:val="00ED714D"/>
    <w:rsid w:val="00EE0127"/>
    <w:rsid w:val="00EE1D4D"/>
    <w:rsid w:val="00EE247C"/>
    <w:rsid w:val="00EE4D6B"/>
    <w:rsid w:val="00EE7834"/>
    <w:rsid w:val="00EF1359"/>
    <w:rsid w:val="00EF46B7"/>
    <w:rsid w:val="00EF4773"/>
    <w:rsid w:val="00EF4950"/>
    <w:rsid w:val="00EF5251"/>
    <w:rsid w:val="00EF559E"/>
    <w:rsid w:val="00EF62DA"/>
    <w:rsid w:val="00EF679D"/>
    <w:rsid w:val="00F03BFB"/>
    <w:rsid w:val="00F05030"/>
    <w:rsid w:val="00F05745"/>
    <w:rsid w:val="00F07048"/>
    <w:rsid w:val="00F10C12"/>
    <w:rsid w:val="00F10F26"/>
    <w:rsid w:val="00F115BF"/>
    <w:rsid w:val="00F11F67"/>
    <w:rsid w:val="00F13A7E"/>
    <w:rsid w:val="00F15129"/>
    <w:rsid w:val="00F15442"/>
    <w:rsid w:val="00F15542"/>
    <w:rsid w:val="00F1560B"/>
    <w:rsid w:val="00F158CE"/>
    <w:rsid w:val="00F16AA8"/>
    <w:rsid w:val="00F22D45"/>
    <w:rsid w:val="00F236FE"/>
    <w:rsid w:val="00F239C0"/>
    <w:rsid w:val="00F25757"/>
    <w:rsid w:val="00F25AFB"/>
    <w:rsid w:val="00F27263"/>
    <w:rsid w:val="00F27607"/>
    <w:rsid w:val="00F31CA9"/>
    <w:rsid w:val="00F33063"/>
    <w:rsid w:val="00F339E4"/>
    <w:rsid w:val="00F34BB4"/>
    <w:rsid w:val="00F35ECF"/>
    <w:rsid w:val="00F36155"/>
    <w:rsid w:val="00F36969"/>
    <w:rsid w:val="00F37513"/>
    <w:rsid w:val="00F410C4"/>
    <w:rsid w:val="00F4315E"/>
    <w:rsid w:val="00F437BD"/>
    <w:rsid w:val="00F449B1"/>
    <w:rsid w:val="00F4507D"/>
    <w:rsid w:val="00F472BE"/>
    <w:rsid w:val="00F516E9"/>
    <w:rsid w:val="00F518A2"/>
    <w:rsid w:val="00F546DB"/>
    <w:rsid w:val="00F54C68"/>
    <w:rsid w:val="00F57419"/>
    <w:rsid w:val="00F60F1B"/>
    <w:rsid w:val="00F616A6"/>
    <w:rsid w:val="00F6382D"/>
    <w:rsid w:val="00F63B21"/>
    <w:rsid w:val="00F63C74"/>
    <w:rsid w:val="00F67B97"/>
    <w:rsid w:val="00F711D5"/>
    <w:rsid w:val="00F72986"/>
    <w:rsid w:val="00F7453F"/>
    <w:rsid w:val="00F754ED"/>
    <w:rsid w:val="00F8278C"/>
    <w:rsid w:val="00F84B5B"/>
    <w:rsid w:val="00F90B40"/>
    <w:rsid w:val="00F931CA"/>
    <w:rsid w:val="00F950A7"/>
    <w:rsid w:val="00F953A7"/>
    <w:rsid w:val="00F95CEF"/>
    <w:rsid w:val="00FA0F6A"/>
    <w:rsid w:val="00FA2245"/>
    <w:rsid w:val="00FA2E69"/>
    <w:rsid w:val="00FA5258"/>
    <w:rsid w:val="00FA7110"/>
    <w:rsid w:val="00FB40B7"/>
    <w:rsid w:val="00FB41FE"/>
    <w:rsid w:val="00FB6364"/>
    <w:rsid w:val="00FB7248"/>
    <w:rsid w:val="00FB7DFA"/>
    <w:rsid w:val="00FC079F"/>
    <w:rsid w:val="00FC397D"/>
    <w:rsid w:val="00FC408F"/>
    <w:rsid w:val="00FC44C5"/>
    <w:rsid w:val="00FC7180"/>
    <w:rsid w:val="00FD1D60"/>
    <w:rsid w:val="00FD2062"/>
    <w:rsid w:val="00FD4E00"/>
    <w:rsid w:val="00FD4E13"/>
    <w:rsid w:val="00FD53AE"/>
    <w:rsid w:val="00FD5829"/>
    <w:rsid w:val="00FD6086"/>
    <w:rsid w:val="00FD6DDF"/>
    <w:rsid w:val="00FD73F9"/>
    <w:rsid w:val="00FE0104"/>
    <w:rsid w:val="00FE1C91"/>
    <w:rsid w:val="00FE2A0F"/>
    <w:rsid w:val="00FE3891"/>
    <w:rsid w:val="00FE48F6"/>
    <w:rsid w:val="00FE4D14"/>
    <w:rsid w:val="00FE663F"/>
    <w:rsid w:val="00FE6EFD"/>
    <w:rsid w:val="00FE704F"/>
    <w:rsid w:val="00FF0342"/>
    <w:rsid w:val="00FF2A55"/>
    <w:rsid w:val="00FF2EBB"/>
    <w:rsid w:val="00FF3F23"/>
    <w:rsid w:val="00FF5357"/>
    <w:rsid w:val="00FF64DC"/>
    <w:rsid w:val="00FF78BB"/>
    <w:rsid w:val="00FF7AF1"/>
    <w:rsid w:val="17EC36AE"/>
    <w:rsid w:val="3449413F"/>
    <w:rsid w:val="41DB11AB"/>
    <w:rsid w:val="7484556F"/>
    <w:rsid w:val="7DB3D8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B5923"/>
  <w15:docId w15:val="{42E28820-DA05-4C98-AE9A-F74673A1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Lohit Devanagar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1171"/>
    <w:pPr>
      <w:widowControl w:val="0"/>
      <w:suppressAutoHyphens/>
      <w:autoSpaceDN w:val="0"/>
      <w:textAlignment w:val="baseline"/>
    </w:pPr>
    <w:rPr>
      <w:kern w:val="3"/>
      <w:sz w:val="24"/>
      <w:szCs w:val="24"/>
      <w:lang w:val="es-ES" w:eastAsia="zh-CN" w:bidi="hi-IN"/>
    </w:rPr>
  </w:style>
  <w:style w:type="paragraph" w:styleId="Ttulo1">
    <w:name w:val="heading 1"/>
    <w:aliases w:val="INFITULUA-T2,BONUS-T1,MT1,título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uiPriority w:val="9"/>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uiPriority w:val="9"/>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uiPriority w:val="9"/>
    <w:qFormat/>
    <w:pPr>
      <w:keepNext/>
      <w:outlineLvl w:val="6"/>
    </w:pPr>
    <w:rPr>
      <w:rFonts w:ascii="Arial" w:hAnsi="Arial" w:cs="Arial"/>
    </w:rPr>
  </w:style>
  <w:style w:type="paragraph" w:styleId="Ttulo8">
    <w:name w:val="heading 8"/>
    <w:basedOn w:val="Standard"/>
    <w:next w:val="Standard"/>
    <w:uiPriority w:val="9"/>
    <w:qFormat/>
    <w:pPr>
      <w:keepNext/>
      <w:tabs>
        <w:tab w:val="left" w:pos="-720"/>
      </w:tabs>
      <w:jc w:val="center"/>
      <w:outlineLvl w:val="7"/>
    </w:pPr>
    <w:rPr>
      <w:sz w:val="28"/>
    </w:rPr>
  </w:style>
  <w:style w:type="paragraph" w:styleId="Ttulo9">
    <w:name w:val="heading 9"/>
    <w:basedOn w:val="Standard"/>
    <w:next w:val="Standard"/>
    <w:uiPriority w:val="9"/>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suppressAutoHyphens/>
      <w:autoSpaceDN w:val="0"/>
      <w:textAlignment w:val="baseline"/>
    </w:pPr>
    <w:rPr>
      <w:rFonts w:ascii="Courier New" w:eastAsia="Times New Roman"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textAlignment w:val="baseline"/>
    </w:pPr>
    <w:rPr>
      <w:rFonts w:ascii="Courier" w:eastAsia="Times New Roman" w:hAnsi="Courier" w:cs="Courier"/>
      <w:kern w:val="3"/>
      <w:sz w:val="24"/>
      <w:lang w:val="en-US" w:eastAsia="zh-CN"/>
    </w:rPr>
  </w:style>
  <w:style w:type="paragraph" w:styleId="Textocomentario">
    <w:name w:val="annotation text"/>
    <w:basedOn w:val="Standard"/>
    <w:uiPriority w:val="99"/>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uiPriority w:val="99"/>
    <w:pPr>
      <w:spacing w:before="100" w:after="100"/>
    </w:pPr>
    <w:rPr>
      <w:rFonts w:ascii="Times New Roman" w:hAnsi="Times New Roman" w:cs="Times New Roman"/>
      <w:szCs w:val="24"/>
      <w:lang w:val="es-CO"/>
    </w:rPr>
  </w:style>
  <w:style w:type="paragraph" w:styleId="Sinespaciado">
    <w:name w:val="No Spacing"/>
    <w:uiPriority w:val="1"/>
    <w:qFormat/>
    <w:pPr>
      <w:suppressAutoHyphens/>
      <w:autoSpaceDN w:val="0"/>
      <w:textAlignment w:val="baseline"/>
    </w:pPr>
    <w:rPr>
      <w:rFonts w:ascii="Courier New" w:eastAsia="Times New Roman" w:hAnsi="Courier New" w:cs="Courier New"/>
      <w:kern w:val="3"/>
      <w:sz w:val="24"/>
      <w:lang w:val="es-ES" w:eastAsia="zh-CN"/>
    </w:rPr>
  </w:style>
  <w:style w:type="paragraph" w:customStyle="1" w:styleId="WW-Default">
    <w:name w:val="WW-Default"/>
    <w:pPr>
      <w:suppressAutoHyphens/>
      <w:autoSpaceDE w:val="0"/>
      <w:autoSpaceDN w:val="0"/>
      <w:textAlignment w:val="baseline"/>
    </w:pPr>
    <w:rPr>
      <w:rFonts w:ascii="Verdana" w:eastAsia="Times New Roman" w:hAnsi="Verdana" w:cs="Verdana"/>
      <w:color w:val="000000"/>
      <w:kern w:val="3"/>
      <w:sz w:val="24"/>
      <w:szCs w:val="24"/>
      <w:lang w:val="es-ES" w:eastAsia="zh-CN"/>
    </w:rPr>
  </w:style>
  <w:style w:type="paragraph" w:styleId="Prrafodelista">
    <w:name w:val="List Paragraph"/>
    <w:aliases w:val="HOJA,Colorful List - Accent 11,Lista vistosa - Énfasis 11,Colorful List - Accent 111,Colorful List Accent 1,Guión,BOLA,Estilo 3,Titulo 8,ViÃ±eta 2,Pбrrafo de lista,titulo 5,Bolita,Párrafo de lista (analisis predial)"/>
    <w:basedOn w:val="Standard"/>
    <w:link w:val="PrrafodelistaCar"/>
    <w:uiPriority w:val="34"/>
    <w:qFormat/>
    <w:pPr>
      <w:ind w:left="708"/>
    </w:pPr>
  </w:style>
  <w:style w:type="paragraph" w:customStyle="1" w:styleId="Style1">
    <w:name w:val="Style 1"/>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textAlignment w:val="baseline"/>
    </w:pPr>
    <w:rPr>
      <w:rFonts w:ascii="Bookman Old Style" w:eastAsia="Times New Roman"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textAlignment w:val="baseline"/>
    </w:pPr>
    <w:rPr>
      <w:rFonts w:ascii="Times New Roman" w:eastAsia="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textAlignment w:val="baseline"/>
    </w:pPr>
    <w:rPr>
      <w:rFonts w:ascii="Arial" w:eastAsia="Times New Roman"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textAlignment w:val="baseline"/>
    </w:pPr>
    <w:rPr>
      <w:rFonts w:ascii="Arial" w:eastAsia="Times New Roman" w:hAnsi="Arial" w:cs="Arial"/>
      <w:kern w:val="3"/>
      <w:sz w:val="24"/>
      <w:szCs w:val="24"/>
      <w:lang w:val="en-US" w:eastAsia="zh-CN"/>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rPr>
      <w:rFonts w:cs="Mangal"/>
      <w:szCs w:val="21"/>
    </w:rPr>
  </w:style>
  <w:style w:type="character" w:customStyle="1" w:styleId="PiedepginaCar">
    <w:name w:val="Pie de página Car"/>
    <w:rPr>
      <w:rFonts w:cs="Mangal"/>
      <w:szCs w:val="21"/>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6"/>
      <w:szCs w:val="14"/>
    </w:rPr>
  </w:style>
  <w:style w:type="character" w:styleId="Refdecomentario">
    <w:name w:val="annotation reference"/>
    <w:uiPriority w:val="99"/>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rPr>
      <w:rFonts w:ascii="Courier New" w:eastAsia="Times New Roman" w:hAnsi="Courier New" w:cs="Courier New"/>
      <w:szCs w:val="20"/>
      <w:lang w:bidi="ar-SA"/>
    </w:rPr>
  </w:style>
  <w:style w:type="character" w:customStyle="1" w:styleId="TextocomentarioCar">
    <w:name w:val="Texto comentario Car"/>
    <w:uiPriority w:val="99"/>
    <w:rPr>
      <w:rFonts w:ascii="Arial" w:eastAsia="Times New Roman" w:hAnsi="Arial" w:cs="Arial"/>
      <w:sz w:val="20"/>
      <w:szCs w:val="20"/>
      <w:lang w:bidi="ar-SA"/>
    </w:rPr>
  </w:style>
  <w:style w:type="character" w:customStyle="1" w:styleId="AsuntodelcomentarioCar">
    <w:name w:val="Asunto del comentario Car"/>
    <w:rPr>
      <w:rFonts w:ascii="Arial" w:eastAsia="Times New Roman" w:hAnsi="Arial" w:cs="Mangal"/>
      <w:b/>
      <w:bCs/>
      <w:sz w:val="20"/>
      <w:szCs w:val="18"/>
      <w:lang w:bidi="ar-SA"/>
    </w:rPr>
  </w:style>
  <w:style w:type="paragraph" w:customStyle="1" w:styleId="pa14">
    <w:name w:val="pa14"/>
    <w:basedOn w:val="Normal"/>
    <w:pPr>
      <w:widowControl/>
      <w:suppressAutoHyphens w:val="0"/>
      <w:spacing w:before="100" w:after="100"/>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style>
  <w:style w:type="character" w:customStyle="1" w:styleId="spelle">
    <w:name w:val="spelle"/>
    <w:basedOn w:val="Fuentedeprrafopredeter"/>
  </w:style>
  <w:style w:type="character" w:customStyle="1" w:styleId="grame">
    <w:name w:val="grame"/>
    <w:basedOn w:val="Fuentedeprrafopredeter"/>
  </w:style>
  <w:style w:type="table" w:styleId="Tablaconcuadrcula">
    <w:name w:val="Table Grid"/>
    <w:basedOn w:val="Tablanormal"/>
    <w:uiPriority w:val="59"/>
    <w:rsid w:val="00AC57BD"/>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Sangranormal"/>
    <w:qFormat/>
    <w:rsid w:val="00617F24"/>
    <w:pPr>
      <w:widowControl/>
      <w:suppressAutoHyphens w:val="0"/>
      <w:autoSpaceDN/>
      <w:jc w:val="both"/>
      <w:textAlignment w:val="auto"/>
    </w:pPr>
    <w:rPr>
      <w:rFonts w:ascii="Times New Roman" w:eastAsia="Times New Roman" w:hAnsi="Times New Roman" w:cs="Times New Roman"/>
      <w:kern w:val="0"/>
      <w:szCs w:val="24"/>
      <w:lang w:val="es-ES_tradnl" w:eastAsia="es-ES" w:bidi="ar-SA"/>
    </w:rPr>
  </w:style>
  <w:style w:type="paragraph" w:styleId="Sangranormal">
    <w:name w:val="Normal Indent"/>
    <w:basedOn w:val="Normal"/>
    <w:uiPriority w:val="99"/>
    <w:semiHidden/>
    <w:unhideWhenUsed/>
    <w:rsid w:val="00617F24"/>
    <w:pPr>
      <w:ind w:left="708"/>
    </w:pPr>
    <w:rPr>
      <w:rFonts w:cs="Mangal"/>
      <w:szCs w:val="21"/>
    </w:rPr>
  </w:style>
  <w:style w:type="table" w:customStyle="1" w:styleId="Tablaconcuadrcula1">
    <w:name w:val="Tabla con cuadrícula1"/>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uiPriority w:val="48"/>
    <w:rsid w:val="00826C44"/>
    <w:pPr>
      <w:widowControl w:val="0"/>
      <w:autoSpaceDN w:val="0"/>
      <w:textAlignment w:val="baseline"/>
    </w:pPr>
    <w:rPr>
      <w:kern w:val="3"/>
      <w:sz w:val="24"/>
      <w:szCs w:val="24"/>
      <w:lang w:val="es-ES" w:eastAsia="zh-CN" w:bidi="hi-I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Grid0">
    <w:name w:val="Table Grid0"/>
    <w:rsid w:val="003D0F7C"/>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character" w:styleId="Hipervnculo">
    <w:name w:val="Hyperlink"/>
    <w:basedOn w:val="Fuentedeprrafopredeter"/>
    <w:uiPriority w:val="99"/>
    <w:semiHidden/>
    <w:unhideWhenUsed/>
    <w:rsid w:val="00C16CB5"/>
    <w:rPr>
      <w:color w:val="0000FF"/>
      <w:u w:val="single"/>
    </w:rPr>
  </w:style>
  <w:style w:type="character" w:styleId="nfasis">
    <w:name w:val="Emphasis"/>
    <w:basedOn w:val="Fuentedeprrafopredeter"/>
    <w:uiPriority w:val="20"/>
    <w:qFormat/>
    <w:rsid w:val="001027D9"/>
    <w:rPr>
      <w:i/>
      <w:iCs/>
    </w:rPr>
  </w:style>
  <w:style w:type="character" w:customStyle="1" w:styleId="PrrafodelistaCar">
    <w:name w:val="Párrafo de lista Car"/>
    <w:aliases w:val="HOJA Car,Colorful List - Accent 11 Car,Lista vistosa - Énfasis 11 Car,Colorful List - Accent 111 Car,Colorful List Accent 1 Car,Guión Car,BOLA Car,Estilo 3 Car,Titulo 8 Car,ViÃ±eta 2 Car,Pбrrafo de lista Car,titulo 5 Car,Bolita Car"/>
    <w:link w:val="Prrafodelista"/>
    <w:uiPriority w:val="34"/>
    <w:locked/>
    <w:rsid w:val="00DD0289"/>
    <w:rPr>
      <w:rFonts w:ascii="Courier New" w:eastAsia="Times New Roman" w:hAnsi="Courier New" w:cs="Courier New"/>
      <w:kern w:val="3"/>
      <w:sz w:val="24"/>
      <w:lang w:val="es-ES" w:eastAsia="zh-CN"/>
    </w:rPr>
  </w:style>
  <w:style w:type="character" w:customStyle="1" w:styleId="st">
    <w:name w:val="st"/>
    <w:basedOn w:val="Fuentedeprrafopredeter"/>
    <w:rsid w:val="0027540B"/>
  </w:style>
  <w:style w:type="paragraph" w:styleId="Textoindependiente">
    <w:name w:val="Body Text"/>
    <w:basedOn w:val="Normal"/>
    <w:link w:val="TextoindependienteCar"/>
    <w:uiPriority w:val="99"/>
    <w:unhideWhenUsed/>
    <w:rsid w:val="00FC408F"/>
    <w:pPr>
      <w:spacing w:after="120"/>
    </w:pPr>
    <w:rPr>
      <w:rFonts w:cs="Mangal"/>
      <w:szCs w:val="21"/>
    </w:rPr>
  </w:style>
  <w:style w:type="character" w:customStyle="1" w:styleId="TextoindependienteCar">
    <w:name w:val="Texto independiente Car"/>
    <w:basedOn w:val="Fuentedeprrafopredeter"/>
    <w:link w:val="Textoindependiente"/>
    <w:uiPriority w:val="99"/>
    <w:rsid w:val="00FC408F"/>
    <w:rPr>
      <w:rFonts w:cs="Mangal"/>
      <w:kern w:val="3"/>
      <w:sz w:val="24"/>
      <w:szCs w:val="21"/>
      <w:lang w:val="es-ES" w:eastAsia="zh-CN" w:bidi="hi-IN"/>
    </w:rPr>
  </w:style>
  <w:style w:type="paragraph" w:customStyle="1" w:styleId="Estilo1">
    <w:name w:val="Estilo1"/>
    <w:basedOn w:val="Standard"/>
    <w:rsid w:val="002D3B6E"/>
    <w:rPr>
      <w:rFonts w:ascii="Arial" w:hAnsi="Arial" w:cs="Arial"/>
      <w:sz w:val="20"/>
    </w:rPr>
  </w:style>
  <w:style w:type="paragraph" w:styleId="Revisin">
    <w:name w:val="Revision"/>
    <w:hidden/>
    <w:uiPriority w:val="99"/>
    <w:semiHidden/>
    <w:rsid w:val="007737D9"/>
    <w:rPr>
      <w:rFonts w:cs="Mangal"/>
      <w:kern w:val="3"/>
      <w:sz w:val="24"/>
      <w:szCs w:val="21"/>
      <w:lang w:val="es-ES" w:eastAsia="zh-CN" w:bidi="hi-IN"/>
    </w:rPr>
  </w:style>
  <w:style w:type="character" w:customStyle="1" w:styleId="normaltextrun">
    <w:name w:val="normaltextrun"/>
    <w:basedOn w:val="Fuentedeprrafopredeter"/>
    <w:rsid w:val="0080005A"/>
  </w:style>
  <w:style w:type="paragraph" w:customStyle="1" w:styleId="paragraph">
    <w:name w:val="paragraph"/>
    <w:basedOn w:val="Normal"/>
    <w:rsid w:val="00F05745"/>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eop">
    <w:name w:val="eop"/>
    <w:basedOn w:val="Fuentedeprrafopredeter"/>
    <w:rsid w:val="00F05745"/>
  </w:style>
  <w:style w:type="paragraph" w:customStyle="1" w:styleId="Default">
    <w:name w:val="Default"/>
    <w:rsid w:val="003F014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31">
      <w:bodyDiv w:val="1"/>
      <w:marLeft w:val="0"/>
      <w:marRight w:val="0"/>
      <w:marTop w:val="0"/>
      <w:marBottom w:val="0"/>
      <w:divBdr>
        <w:top w:val="none" w:sz="0" w:space="0" w:color="auto"/>
        <w:left w:val="none" w:sz="0" w:space="0" w:color="auto"/>
        <w:bottom w:val="none" w:sz="0" w:space="0" w:color="auto"/>
        <w:right w:val="none" w:sz="0" w:space="0" w:color="auto"/>
      </w:divBdr>
    </w:div>
    <w:div w:id="258755767">
      <w:bodyDiv w:val="1"/>
      <w:marLeft w:val="0"/>
      <w:marRight w:val="0"/>
      <w:marTop w:val="0"/>
      <w:marBottom w:val="0"/>
      <w:divBdr>
        <w:top w:val="none" w:sz="0" w:space="0" w:color="auto"/>
        <w:left w:val="none" w:sz="0" w:space="0" w:color="auto"/>
        <w:bottom w:val="none" w:sz="0" w:space="0" w:color="auto"/>
        <w:right w:val="none" w:sz="0" w:space="0" w:color="auto"/>
      </w:divBdr>
    </w:div>
    <w:div w:id="341586538">
      <w:bodyDiv w:val="1"/>
      <w:marLeft w:val="0"/>
      <w:marRight w:val="0"/>
      <w:marTop w:val="0"/>
      <w:marBottom w:val="0"/>
      <w:divBdr>
        <w:top w:val="none" w:sz="0" w:space="0" w:color="auto"/>
        <w:left w:val="none" w:sz="0" w:space="0" w:color="auto"/>
        <w:bottom w:val="none" w:sz="0" w:space="0" w:color="auto"/>
        <w:right w:val="none" w:sz="0" w:space="0" w:color="auto"/>
      </w:divBdr>
    </w:div>
    <w:div w:id="374548018">
      <w:bodyDiv w:val="1"/>
      <w:marLeft w:val="0"/>
      <w:marRight w:val="0"/>
      <w:marTop w:val="0"/>
      <w:marBottom w:val="0"/>
      <w:divBdr>
        <w:top w:val="none" w:sz="0" w:space="0" w:color="auto"/>
        <w:left w:val="none" w:sz="0" w:space="0" w:color="auto"/>
        <w:bottom w:val="none" w:sz="0" w:space="0" w:color="auto"/>
        <w:right w:val="none" w:sz="0" w:space="0" w:color="auto"/>
      </w:divBdr>
    </w:div>
    <w:div w:id="412897552">
      <w:bodyDiv w:val="1"/>
      <w:marLeft w:val="0"/>
      <w:marRight w:val="0"/>
      <w:marTop w:val="0"/>
      <w:marBottom w:val="0"/>
      <w:divBdr>
        <w:top w:val="none" w:sz="0" w:space="0" w:color="auto"/>
        <w:left w:val="none" w:sz="0" w:space="0" w:color="auto"/>
        <w:bottom w:val="none" w:sz="0" w:space="0" w:color="auto"/>
        <w:right w:val="none" w:sz="0" w:space="0" w:color="auto"/>
      </w:divBdr>
    </w:div>
    <w:div w:id="433134178">
      <w:bodyDiv w:val="1"/>
      <w:marLeft w:val="0"/>
      <w:marRight w:val="0"/>
      <w:marTop w:val="0"/>
      <w:marBottom w:val="0"/>
      <w:divBdr>
        <w:top w:val="none" w:sz="0" w:space="0" w:color="auto"/>
        <w:left w:val="none" w:sz="0" w:space="0" w:color="auto"/>
        <w:bottom w:val="none" w:sz="0" w:space="0" w:color="auto"/>
        <w:right w:val="none" w:sz="0" w:space="0" w:color="auto"/>
      </w:divBdr>
    </w:div>
    <w:div w:id="444616167">
      <w:bodyDiv w:val="1"/>
      <w:marLeft w:val="0"/>
      <w:marRight w:val="0"/>
      <w:marTop w:val="0"/>
      <w:marBottom w:val="0"/>
      <w:divBdr>
        <w:top w:val="none" w:sz="0" w:space="0" w:color="auto"/>
        <w:left w:val="none" w:sz="0" w:space="0" w:color="auto"/>
        <w:bottom w:val="none" w:sz="0" w:space="0" w:color="auto"/>
        <w:right w:val="none" w:sz="0" w:space="0" w:color="auto"/>
      </w:divBdr>
    </w:div>
    <w:div w:id="469320734">
      <w:bodyDiv w:val="1"/>
      <w:marLeft w:val="0"/>
      <w:marRight w:val="0"/>
      <w:marTop w:val="0"/>
      <w:marBottom w:val="0"/>
      <w:divBdr>
        <w:top w:val="none" w:sz="0" w:space="0" w:color="auto"/>
        <w:left w:val="none" w:sz="0" w:space="0" w:color="auto"/>
        <w:bottom w:val="none" w:sz="0" w:space="0" w:color="auto"/>
        <w:right w:val="none" w:sz="0" w:space="0" w:color="auto"/>
      </w:divBdr>
    </w:div>
    <w:div w:id="553808070">
      <w:bodyDiv w:val="1"/>
      <w:marLeft w:val="0"/>
      <w:marRight w:val="0"/>
      <w:marTop w:val="0"/>
      <w:marBottom w:val="0"/>
      <w:divBdr>
        <w:top w:val="none" w:sz="0" w:space="0" w:color="auto"/>
        <w:left w:val="none" w:sz="0" w:space="0" w:color="auto"/>
        <w:bottom w:val="none" w:sz="0" w:space="0" w:color="auto"/>
        <w:right w:val="none" w:sz="0" w:space="0" w:color="auto"/>
      </w:divBdr>
    </w:div>
    <w:div w:id="554976732">
      <w:bodyDiv w:val="1"/>
      <w:marLeft w:val="0"/>
      <w:marRight w:val="0"/>
      <w:marTop w:val="0"/>
      <w:marBottom w:val="0"/>
      <w:divBdr>
        <w:top w:val="none" w:sz="0" w:space="0" w:color="auto"/>
        <w:left w:val="none" w:sz="0" w:space="0" w:color="auto"/>
        <w:bottom w:val="none" w:sz="0" w:space="0" w:color="auto"/>
        <w:right w:val="none" w:sz="0" w:space="0" w:color="auto"/>
      </w:divBdr>
    </w:div>
    <w:div w:id="579020573">
      <w:bodyDiv w:val="1"/>
      <w:marLeft w:val="0"/>
      <w:marRight w:val="0"/>
      <w:marTop w:val="0"/>
      <w:marBottom w:val="0"/>
      <w:divBdr>
        <w:top w:val="none" w:sz="0" w:space="0" w:color="auto"/>
        <w:left w:val="none" w:sz="0" w:space="0" w:color="auto"/>
        <w:bottom w:val="none" w:sz="0" w:space="0" w:color="auto"/>
        <w:right w:val="none" w:sz="0" w:space="0" w:color="auto"/>
      </w:divBdr>
    </w:div>
    <w:div w:id="592399923">
      <w:bodyDiv w:val="1"/>
      <w:marLeft w:val="0"/>
      <w:marRight w:val="0"/>
      <w:marTop w:val="0"/>
      <w:marBottom w:val="0"/>
      <w:divBdr>
        <w:top w:val="none" w:sz="0" w:space="0" w:color="auto"/>
        <w:left w:val="none" w:sz="0" w:space="0" w:color="auto"/>
        <w:bottom w:val="none" w:sz="0" w:space="0" w:color="auto"/>
        <w:right w:val="none" w:sz="0" w:space="0" w:color="auto"/>
      </w:divBdr>
    </w:div>
    <w:div w:id="721707131">
      <w:bodyDiv w:val="1"/>
      <w:marLeft w:val="0"/>
      <w:marRight w:val="0"/>
      <w:marTop w:val="0"/>
      <w:marBottom w:val="0"/>
      <w:divBdr>
        <w:top w:val="none" w:sz="0" w:space="0" w:color="auto"/>
        <w:left w:val="none" w:sz="0" w:space="0" w:color="auto"/>
        <w:bottom w:val="none" w:sz="0" w:space="0" w:color="auto"/>
        <w:right w:val="none" w:sz="0" w:space="0" w:color="auto"/>
      </w:divBdr>
    </w:div>
    <w:div w:id="754470820">
      <w:bodyDiv w:val="1"/>
      <w:marLeft w:val="0"/>
      <w:marRight w:val="0"/>
      <w:marTop w:val="0"/>
      <w:marBottom w:val="0"/>
      <w:divBdr>
        <w:top w:val="none" w:sz="0" w:space="0" w:color="auto"/>
        <w:left w:val="none" w:sz="0" w:space="0" w:color="auto"/>
        <w:bottom w:val="none" w:sz="0" w:space="0" w:color="auto"/>
        <w:right w:val="none" w:sz="0" w:space="0" w:color="auto"/>
      </w:divBdr>
    </w:div>
    <w:div w:id="865212752">
      <w:bodyDiv w:val="1"/>
      <w:marLeft w:val="0"/>
      <w:marRight w:val="0"/>
      <w:marTop w:val="0"/>
      <w:marBottom w:val="0"/>
      <w:divBdr>
        <w:top w:val="none" w:sz="0" w:space="0" w:color="auto"/>
        <w:left w:val="none" w:sz="0" w:space="0" w:color="auto"/>
        <w:bottom w:val="none" w:sz="0" w:space="0" w:color="auto"/>
        <w:right w:val="none" w:sz="0" w:space="0" w:color="auto"/>
      </w:divBdr>
    </w:div>
    <w:div w:id="1014071257">
      <w:bodyDiv w:val="1"/>
      <w:marLeft w:val="0"/>
      <w:marRight w:val="0"/>
      <w:marTop w:val="0"/>
      <w:marBottom w:val="0"/>
      <w:divBdr>
        <w:top w:val="none" w:sz="0" w:space="0" w:color="auto"/>
        <w:left w:val="none" w:sz="0" w:space="0" w:color="auto"/>
        <w:bottom w:val="none" w:sz="0" w:space="0" w:color="auto"/>
        <w:right w:val="none" w:sz="0" w:space="0" w:color="auto"/>
      </w:divBdr>
    </w:div>
    <w:div w:id="1056002974">
      <w:bodyDiv w:val="1"/>
      <w:marLeft w:val="0"/>
      <w:marRight w:val="0"/>
      <w:marTop w:val="0"/>
      <w:marBottom w:val="0"/>
      <w:divBdr>
        <w:top w:val="none" w:sz="0" w:space="0" w:color="auto"/>
        <w:left w:val="none" w:sz="0" w:space="0" w:color="auto"/>
        <w:bottom w:val="none" w:sz="0" w:space="0" w:color="auto"/>
        <w:right w:val="none" w:sz="0" w:space="0" w:color="auto"/>
      </w:divBdr>
    </w:div>
    <w:div w:id="1107503672">
      <w:bodyDiv w:val="1"/>
      <w:marLeft w:val="0"/>
      <w:marRight w:val="0"/>
      <w:marTop w:val="0"/>
      <w:marBottom w:val="0"/>
      <w:divBdr>
        <w:top w:val="none" w:sz="0" w:space="0" w:color="auto"/>
        <w:left w:val="none" w:sz="0" w:space="0" w:color="auto"/>
        <w:bottom w:val="none" w:sz="0" w:space="0" w:color="auto"/>
        <w:right w:val="none" w:sz="0" w:space="0" w:color="auto"/>
      </w:divBdr>
    </w:div>
    <w:div w:id="1206867661">
      <w:bodyDiv w:val="1"/>
      <w:marLeft w:val="0"/>
      <w:marRight w:val="0"/>
      <w:marTop w:val="0"/>
      <w:marBottom w:val="0"/>
      <w:divBdr>
        <w:top w:val="none" w:sz="0" w:space="0" w:color="auto"/>
        <w:left w:val="none" w:sz="0" w:space="0" w:color="auto"/>
        <w:bottom w:val="none" w:sz="0" w:space="0" w:color="auto"/>
        <w:right w:val="none" w:sz="0" w:space="0" w:color="auto"/>
      </w:divBdr>
    </w:div>
    <w:div w:id="1216964360">
      <w:bodyDiv w:val="1"/>
      <w:marLeft w:val="0"/>
      <w:marRight w:val="0"/>
      <w:marTop w:val="0"/>
      <w:marBottom w:val="0"/>
      <w:divBdr>
        <w:top w:val="none" w:sz="0" w:space="0" w:color="auto"/>
        <w:left w:val="none" w:sz="0" w:space="0" w:color="auto"/>
        <w:bottom w:val="none" w:sz="0" w:space="0" w:color="auto"/>
        <w:right w:val="none" w:sz="0" w:space="0" w:color="auto"/>
      </w:divBdr>
    </w:div>
    <w:div w:id="1224411114">
      <w:bodyDiv w:val="1"/>
      <w:marLeft w:val="0"/>
      <w:marRight w:val="0"/>
      <w:marTop w:val="0"/>
      <w:marBottom w:val="0"/>
      <w:divBdr>
        <w:top w:val="none" w:sz="0" w:space="0" w:color="auto"/>
        <w:left w:val="none" w:sz="0" w:space="0" w:color="auto"/>
        <w:bottom w:val="none" w:sz="0" w:space="0" w:color="auto"/>
        <w:right w:val="none" w:sz="0" w:space="0" w:color="auto"/>
      </w:divBdr>
    </w:div>
    <w:div w:id="1322588773">
      <w:bodyDiv w:val="1"/>
      <w:marLeft w:val="0"/>
      <w:marRight w:val="0"/>
      <w:marTop w:val="0"/>
      <w:marBottom w:val="0"/>
      <w:divBdr>
        <w:top w:val="none" w:sz="0" w:space="0" w:color="auto"/>
        <w:left w:val="none" w:sz="0" w:space="0" w:color="auto"/>
        <w:bottom w:val="none" w:sz="0" w:space="0" w:color="auto"/>
        <w:right w:val="none" w:sz="0" w:space="0" w:color="auto"/>
      </w:divBdr>
    </w:div>
    <w:div w:id="1343311898">
      <w:bodyDiv w:val="1"/>
      <w:marLeft w:val="0"/>
      <w:marRight w:val="0"/>
      <w:marTop w:val="0"/>
      <w:marBottom w:val="0"/>
      <w:divBdr>
        <w:top w:val="none" w:sz="0" w:space="0" w:color="auto"/>
        <w:left w:val="none" w:sz="0" w:space="0" w:color="auto"/>
        <w:bottom w:val="none" w:sz="0" w:space="0" w:color="auto"/>
        <w:right w:val="none" w:sz="0" w:space="0" w:color="auto"/>
      </w:divBdr>
    </w:div>
    <w:div w:id="1411537270">
      <w:bodyDiv w:val="1"/>
      <w:marLeft w:val="0"/>
      <w:marRight w:val="0"/>
      <w:marTop w:val="0"/>
      <w:marBottom w:val="0"/>
      <w:divBdr>
        <w:top w:val="none" w:sz="0" w:space="0" w:color="auto"/>
        <w:left w:val="none" w:sz="0" w:space="0" w:color="auto"/>
        <w:bottom w:val="none" w:sz="0" w:space="0" w:color="auto"/>
        <w:right w:val="none" w:sz="0" w:space="0" w:color="auto"/>
      </w:divBdr>
    </w:div>
    <w:div w:id="1419255815">
      <w:bodyDiv w:val="1"/>
      <w:marLeft w:val="0"/>
      <w:marRight w:val="0"/>
      <w:marTop w:val="0"/>
      <w:marBottom w:val="0"/>
      <w:divBdr>
        <w:top w:val="none" w:sz="0" w:space="0" w:color="auto"/>
        <w:left w:val="none" w:sz="0" w:space="0" w:color="auto"/>
        <w:bottom w:val="none" w:sz="0" w:space="0" w:color="auto"/>
        <w:right w:val="none" w:sz="0" w:space="0" w:color="auto"/>
      </w:divBdr>
    </w:div>
    <w:div w:id="1453943999">
      <w:bodyDiv w:val="1"/>
      <w:marLeft w:val="0"/>
      <w:marRight w:val="0"/>
      <w:marTop w:val="0"/>
      <w:marBottom w:val="0"/>
      <w:divBdr>
        <w:top w:val="none" w:sz="0" w:space="0" w:color="auto"/>
        <w:left w:val="none" w:sz="0" w:space="0" w:color="auto"/>
        <w:bottom w:val="none" w:sz="0" w:space="0" w:color="auto"/>
        <w:right w:val="none" w:sz="0" w:space="0" w:color="auto"/>
      </w:divBdr>
    </w:div>
    <w:div w:id="1552185915">
      <w:bodyDiv w:val="1"/>
      <w:marLeft w:val="0"/>
      <w:marRight w:val="0"/>
      <w:marTop w:val="0"/>
      <w:marBottom w:val="0"/>
      <w:divBdr>
        <w:top w:val="none" w:sz="0" w:space="0" w:color="auto"/>
        <w:left w:val="none" w:sz="0" w:space="0" w:color="auto"/>
        <w:bottom w:val="none" w:sz="0" w:space="0" w:color="auto"/>
        <w:right w:val="none" w:sz="0" w:space="0" w:color="auto"/>
      </w:divBdr>
    </w:div>
    <w:div w:id="1606692612">
      <w:bodyDiv w:val="1"/>
      <w:marLeft w:val="0"/>
      <w:marRight w:val="0"/>
      <w:marTop w:val="0"/>
      <w:marBottom w:val="0"/>
      <w:divBdr>
        <w:top w:val="none" w:sz="0" w:space="0" w:color="auto"/>
        <w:left w:val="none" w:sz="0" w:space="0" w:color="auto"/>
        <w:bottom w:val="none" w:sz="0" w:space="0" w:color="auto"/>
        <w:right w:val="none" w:sz="0" w:space="0" w:color="auto"/>
      </w:divBdr>
    </w:div>
    <w:div w:id="1618873500">
      <w:bodyDiv w:val="1"/>
      <w:marLeft w:val="0"/>
      <w:marRight w:val="0"/>
      <w:marTop w:val="0"/>
      <w:marBottom w:val="0"/>
      <w:divBdr>
        <w:top w:val="none" w:sz="0" w:space="0" w:color="auto"/>
        <w:left w:val="none" w:sz="0" w:space="0" w:color="auto"/>
        <w:bottom w:val="none" w:sz="0" w:space="0" w:color="auto"/>
        <w:right w:val="none" w:sz="0" w:space="0" w:color="auto"/>
      </w:divBdr>
    </w:div>
    <w:div w:id="1674643939">
      <w:bodyDiv w:val="1"/>
      <w:marLeft w:val="0"/>
      <w:marRight w:val="0"/>
      <w:marTop w:val="0"/>
      <w:marBottom w:val="0"/>
      <w:divBdr>
        <w:top w:val="none" w:sz="0" w:space="0" w:color="auto"/>
        <w:left w:val="none" w:sz="0" w:space="0" w:color="auto"/>
        <w:bottom w:val="none" w:sz="0" w:space="0" w:color="auto"/>
        <w:right w:val="none" w:sz="0" w:space="0" w:color="auto"/>
      </w:divBdr>
    </w:div>
    <w:div w:id="1712416782">
      <w:bodyDiv w:val="1"/>
      <w:marLeft w:val="0"/>
      <w:marRight w:val="0"/>
      <w:marTop w:val="0"/>
      <w:marBottom w:val="0"/>
      <w:divBdr>
        <w:top w:val="none" w:sz="0" w:space="0" w:color="auto"/>
        <w:left w:val="none" w:sz="0" w:space="0" w:color="auto"/>
        <w:bottom w:val="none" w:sz="0" w:space="0" w:color="auto"/>
        <w:right w:val="none" w:sz="0" w:space="0" w:color="auto"/>
      </w:divBdr>
    </w:div>
    <w:div w:id="1815173006">
      <w:bodyDiv w:val="1"/>
      <w:marLeft w:val="0"/>
      <w:marRight w:val="0"/>
      <w:marTop w:val="0"/>
      <w:marBottom w:val="0"/>
      <w:divBdr>
        <w:top w:val="none" w:sz="0" w:space="0" w:color="auto"/>
        <w:left w:val="none" w:sz="0" w:space="0" w:color="auto"/>
        <w:bottom w:val="none" w:sz="0" w:space="0" w:color="auto"/>
        <w:right w:val="none" w:sz="0" w:space="0" w:color="auto"/>
      </w:divBdr>
    </w:div>
    <w:div w:id="1890653928">
      <w:bodyDiv w:val="1"/>
      <w:marLeft w:val="0"/>
      <w:marRight w:val="0"/>
      <w:marTop w:val="0"/>
      <w:marBottom w:val="0"/>
      <w:divBdr>
        <w:top w:val="none" w:sz="0" w:space="0" w:color="auto"/>
        <w:left w:val="none" w:sz="0" w:space="0" w:color="auto"/>
        <w:bottom w:val="none" w:sz="0" w:space="0" w:color="auto"/>
        <w:right w:val="none" w:sz="0" w:space="0" w:color="auto"/>
      </w:divBdr>
    </w:div>
    <w:div w:id="1892614787">
      <w:bodyDiv w:val="1"/>
      <w:marLeft w:val="0"/>
      <w:marRight w:val="0"/>
      <w:marTop w:val="0"/>
      <w:marBottom w:val="0"/>
      <w:divBdr>
        <w:top w:val="none" w:sz="0" w:space="0" w:color="auto"/>
        <w:left w:val="none" w:sz="0" w:space="0" w:color="auto"/>
        <w:bottom w:val="none" w:sz="0" w:space="0" w:color="auto"/>
        <w:right w:val="none" w:sz="0" w:space="0" w:color="auto"/>
      </w:divBdr>
    </w:div>
    <w:div w:id="1910073090">
      <w:bodyDiv w:val="1"/>
      <w:marLeft w:val="0"/>
      <w:marRight w:val="0"/>
      <w:marTop w:val="0"/>
      <w:marBottom w:val="0"/>
      <w:divBdr>
        <w:top w:val="none" w:sz="0" w:space="0" w:color="auto"/>
        <w:left w:val="none" w:sz="0" w:space="0" w:color="auto"/>
        <w:bottom w:val="none" w:sz="0" w:space="0" w:color="auto"/>
        <w:right w:val="none" w:sz="0" w:space="0" w:color="auto"/>
      </w:divBdr>
      <w:divsChild>
        <w:div w:id="1121269176">
          <w:marLeft w:val="0"/>
          <w:marRight w:val="0"/>
          <w:marTop w:val="0"/>
          <w:marBottom w:val="0"/>
          <w:divBdr>
            <w:top w:val="none" w:sz="0" w:space="0" w:color="auto"/>
            <w:left w:val="none" w:sz="0" w:space="0" w:color="auto"/>
            <w:bottom w:val="none" w:sz="0" w:space="0" w:color="auto"/>
            <w:right w:val="none" w:sz="0" w:space="0" w:color="auto"/>
          </w:divBdr>
        </w:div>
        <w:div w:id="328679432">
          <w:marLeft w:val="0"/>
          <w:marRight w:val="0"/>
          <w:marTop w:val="0"/>
          <w:marBottom w:val="0"/>
          <w:divBdr>
            <w:top w:val="none" w:sz="0" w:space="0" w:color="auto"/>
            <w:left w:val="none" w:sz="0" w:space="0" w:color="auto"/>
            <w:bottom w:val="none" w:sz="0" w:space="0" w:color="auto"/>
            <w:right w:val="none" w:sz="0" w:space="0" w:color="auto"/>
          </w:divBdr>
          <w:divsChild>
            <w:div w:id="1930845901">
              <w:marLeft w:val="0"/>
              <w:marRight w:val="0"/>
              <w:marTop w:val="0"/>
              <w:marBottom w:val="0"/>
              <w:divBdr>
                <w:top w:val="none" w:sz="0" w:space="0" w:color="auto"/>
                <w:left w:val="none" w:sz="0" w:space="0" w:color="auto"/>
                <w:bottom w:val="none" w:sz="0" w:space="0" w:color="auto"/>
                <w:right w:val="none" w:sz="0" w:space="0" w:color="auto"/>
              </w:divBdr>
            </w:div>
            <w:div w:id="1015182554">
              <w:marLeft w:val="0"/>
              <w:marRight w:val="0"/>
              <w:marTop w:val="0"/>
              <w:marBottom w:val="0"/>
              <w:divBdr>
                <w:top w:val="none" w:sz="0" w:space="0" w:color="auto"/>
                <w:left w:val="none" w:sz="0" w:space="0" w:color="auto"/>
                <w:bottom w:val="none" w:sz="0" w:space="0" w:color="auto"/>
                <w:right w:val="none" w:sz="0" w:space="0" w:color="auto"/>
              </w:divBdr>
            </w:div>
            <w:div w:id="1290479295">
              <w:marLeft w:val="0"/>
              <w:marRight w:val="0"/>
              <w:marTop w:val="0"/>
              <w:marBottom w:val="0"/>
              <w:divBdr>
                <w:top w:val="none" w:sz="0" w:space="0" w:color="auto"/>
                <w:left w:val="none" w:sz="0" w:space="0" w:color="auto"/>
                <w:bottom w:val="none" w:sz="0" w:space="0" w:color="auto"/>
                <w:right w:val="none" w:sz="0" w:space="0" w:color="auto"/>
              </w:divBdr>
            </w:div>
            <w:div w:id="1756779755">
              <w:marLeft w:val="0"/>
              <w:marRight w:val="0"/>
              <w:marTop w:val="0"/>
              <w:marBottom w:val="0"/>
              <w:divBdr>
                <w:top w:val="none" w:sz="0" w:space="0" w:color="auto"/>
                <w:left w:val="none" w:sz="0" w:space="0" w:color="auto"/>
                <w:bottom w:val="none" w:sz="0" w:space="0" w:color="auto"/>
                <w:right w:val="none" w:sz="0" w:space="0" w:color="auto"/>
              </w:divBdr>
            </w:div>
            <w:div w:id="1660962538">
              <w:marLeft w:val="0"/>
              <w:marRight w:val="0"/>
              <w:marTop w:val="0"/>
              <w:marBottom w:val="0"/>
              <w:divBdr>
                <w:top w:val="none" w:sz="0" w:space="0" w:color="auto"/>
                <w:left w:val="none" w:sz="0" w:space="0" w:color="auto"/>
                <w:bottom w:val="none" w:sz="0" w:space="0" w:color="auto"/>
                <w:right w:val="none" w:sz="0" w:space="0" w:color="auto"/>
              </w:divBdr>
            </w:div>
          </w:divsChild>
        </w:div>
        <w:div w:id="121772375">
          <w:marLeft w:val="0"/>
          <w:marRight w:val="0"/>
          <w:marTop w:val="0"/>
          <w:marBottom w:val="0"/>
          <w:divBdr>
            <w:top w:val="none" w:sz="0" w:space="0" w:color="auto"/>
            <w:left w:val="none" w:sz="0" w:space="0" w:color="auto"/>
            <w:bottom w:val="none" w:sz="0" w:space="0" w:color="auto"/>
            <w:right w:val="none" w:sz="0" w:space="0" w:color="auto"/>
          </w:divBdr>
          <w:divsChild>
            <w:div w:id="186406056">
              <w:marLeft w:val="0"/>
              <w:marRight w:val="0"/>
              <w:marTop w:val="0"/>
              <w:marBottom w:val="0"/>
              <w:divBdr>
                <w:top w:val="none" w:sz="0" w:space="0" w:color="auto"/>
                <w:left w:val="none" w:sz="0" w:space="0" w:color="auto"/>
                <w:bottom w:val="none" w:sz="0" w:space="0" w:color="auto"/>
                <w:right w:val="none" w:sz="0" w:space="0" w:color="auto"/>
              </w:divBdr>
            </w:div>
            <w:div w:id="1668288509">
              <w:marLeft w:val="0"/>
              <w:marRight w:val="0"/>
              <w:marTop w:val="0"/>
              <w:marBottom w:val="0"/>
              <w:divBdr>
                <w:top w:val="none" w:sz="0" w:space="0" w:color="auto"/>
                <w:left w:val="none" w:sz="0" w:space="0" w:color="auto"/>
                <w:bottom w:val="none" w:sz="0" w:space="0" w:color="auto"/>
                <w:right w:val="none" w:sz="0" w:space="0" w:color="auto"/>
              </w:divBdr>
            </w:div>
            <w:div w:id="1604680703">
              <w:marLeft w:val="0"/>
              <w:marRight w:val="0"/>
              <w:marTop w:val="0"/>
              <w:marBottom w:val="0"/>
              <w:divBdr>
                <w:top w:val="none" w:sz="0" w:space="0" w:color="auto"/>
                <w:left w:val="none" w:sz="0" w:space="0" w:color="auto"/>
                <w:bottom w:val="none" w:sz="0" w:space="0" w:color="auto"/>
                <w:right w:val="none" w:sz="0" w:space="0" w:color="auto"/>
              </w:divBdr>
            </w:div>
            <w:div w:id="1177696301">
              <w:marLeft w:val="0"/>
              <w:marRight w:val="0"/>
              <w:marTop w:val="0"/>
              <w:marBottom w:val="0"/>
              <w:divBdr>
                <w:top w:val="none" w:sz="0" w:space="0" w:color="auto"/>
                <w:left w:val="none" w:sz="0" w:space="0" w:color="auto"/>
                <w:bottom w:val="none" w:sz="0" w:space="0" w:color="auto"/>
                <w:right w:val="none" w:sz="0" w:space="0" w:color="auto"/>
              </w:divBdr>
            </w:div>
            <w:div w:id="191236710">
              <w:marLeft w:val="0"/>
              <w:marRight w:val="0"/>
              <w:marTop w:val="0"/>
              <w:marBottom w:val="0"/>
              <w:divBdr>
                <w:top w:val="none" w:sz="0" w:space="0" w:color="auto"/>
                <w:left w:val="none" w:sz="0" w:space="0" w:color="auto"/>
                <w:bottom w:val="none" w:sz="0" w:space="0" w:color="auto"/>
                <w:right w:val="none" w:sz="0" w:space="0" w:color="auto"/>
              </w:divBdr>
            </w:div>
          </w:divsChild>
        </w:div>
        <w:div w:id="64959560">
          <w:marLeft w:val="0"/>
          <w:marRight w:val="0"/>
          <w:marTop w:val="0"/>
          <w:marBottom w:val="0"/>
          <w:divBdr>
            <w:top w:val="none" w:sz="0" w:space="0" w:color="auto"/>
            <w:left w:val="none" w:sz="0" w:space="0" w:color="auto"/>
            <w:bottom w:val="none" w:sz="0" w:space="0" w:color="auto"/>
            <w:right w:val="none" w:sz="0" w:space="0" w:color="auto"/>
          </w:divBdr>
          <w:divsChild>
            <w:div w:id="1025249908">
              <w:marLeft w:val="0"/>
              <w:marRight w:val="0"/>
              <w:marTop w:val="0"/>
              <w:marBottom w:val="0"/>
              <w:divBdr>
                <w:top w:val="none" w:sz="0" w:space="0" w:color="auto"/>
                <w:left w:val="none" w:sz="0" w:space="0" w:color="auto"/>
                <w:bottom w:val="none" w:sz="0" w:space="0" w:color="auto"/>
                <w:right w:val="none" w:sz="0" w:space="0" w:color="auto"/>
              </w:divBdr>
            </w:div>
            <w:div w:id="1029525104">
              <w:marLeft w:val="0"/>
              <w:marRight w:val="0"/>
              <w:marTop w:val="0"/>
              <w:marBottom w:val="0"/>
              <w:divBdr>
                <w:top w:val="none" w:sz="0" w:space="0" w:color="auto"/>
                <w:left w:val="none" w:sz="0" w:space="0" w:color="auto"/>
                <w:bottom w:val="none" w:sz="0" w:space="0" w:color="auto"/>
                <w:right w:val="none" w:sz="0" w:space="0" w:color="auto"/>
              </w:divBdr>
            </w:div>
            <w:div w:id="163857198">
              <w:marLeft w:val="0"/>
              <w:marRight w:val="0"/>
              <w:marTop w:val="0"/>
              <w:marBottom w:val="0"/>
              <w:divBdr>
                <w:top w:val="none" w:sz="0" w:space="0" w:color="auto"/>
                <w:left w:val="none" w:sz="0" w:space="0" w:color="auto"/>
                <w:bottom w:val="none" w:sz="0" w:space="0" w:color="auto"/>
                <w:right w:val="none" w:sz="0" w:space="0" w:color="auto"/>
              </w:divBdr>
            </w:div>
            <w:div w:id="1798834195">
              <w:marLeft w:val="0"/>
              <w:marRight w:val="0"/>
              <w:marTop w:val="0"/>
              <w:marBottom w:val="0"/>
              <w:divBdr>
                <w:top w:val="none" w:sz="0" w:space="0" w:color="auto"/>
                <w:left w:val="none" w:sz="0" w:space="0" w:color="auto"/>
                <w:bottom w:val="none" w:sz="0" w:space="0" w:color="auto"/>
                <w:right w:val="none" w:sz="0" w:space="0" w:color="auto"/>
              </w:divBdr>
            </w:div>
            <w:div w:id="1107502656">
              <w:marLeft w:val="0"/>
              <w:marRight w:val="0"/>
              <w:marTop w:val="0"/>
              <w:marBottom w:val="0"/>
              <w:divBdr>
                <w:top w:val="none" w:sz="0" w:space="0" w:color="auto"/>
                <w:left w:val="none" w:sz="0" w:space="0" w:color="auto"/>
                <w:bottom w:val="none" w:sz="0" w:space="0" w:color="auto"/>
                <w:right w:val="none" w:sz="0" w:space="0" w:color="auto"/>
              </w:divBdr>
            </w:div>
          </w:divsChild>
        </w:div>
        <w:div w:id="952900908">
          <w:marLeft w:val="0"/>
          <w:marRight w:val="0"/>
          <w:marTop w:val="0"/>
          <w:marBottom w:val="0"/>
          <w:divBdr>
            <w:top w:val="none" w:sz="0" w:space="0" w:color="auto"/>
            <w:left w:val="none" w:sz="0" w:space="0" w:color="auto"/>
            <w:bottom w:val="none" w:sz="0" w:space="0" w:color="auto"/>
            <w:right w:val="none" w:sz="0" w:space="0" w:color="auto"/>
          </w:divBdr>
          <w:divsChild>
            <w:div w:id="1394541350">
              <w:marLeft w:val="0"/>
              <w:marRight w:val="0"/>
              <w:marTop w:val="0"/>
              <w:marBottom w:val="0"/>
              <w:divBdr>
                <w:top w:val="none" w:sz="0" w:space="0" w:color="auto"/>
                <w:left w:val="none" w:sz="0" w:space="0" w:color="auto"/>
                <w:bottom w:val="none" w:sz="0" w:space="0" w:color="auto"/>
                <w:right w:val="none" w:sz="0" w:space="0" w:color="auto"/>
              </w:divBdr>
            </w:div>
            <w:div w:id="1536502518">
              <w:marLeft w:val="0"/>
              <w:marRight w:val="0"/>
              <w:marTop w:val="0"/>
              <w:marBottom w:val="0"/>
              <w:divBdr>
                <w:top w:val="none" w:sz="0" w:space="0" w:color="auto"/>
                <w:left w:val="none" w:sz="0" w:space="0" w:color="auto"/>
                <w:bottom w:val="none" w:sz="0" w:space="0" w:color="auto"/>
                <w:right w:val="none" w:sz="0" w:space="0" w:color="auto"/>
              </w:divBdr>
            </w:div>
            <w:div w:id="984048622">
              <w:marLeft w:val="0"/>
              <w:marRight w:val="0"/>
              <w:marTop w:val="0"/>
              <w:marBottom w:val="0"/>
              <w:divBdr>
                <w:top w:val="none" w:sz="0" w:space="0" w:color="auto"/>
                <w:left w:val="none" w:sz="0" w:space="0" w:color="auto"/>
                <w:bottom w:val="none" w:sz="0" w:space="0" w:color="auto"/>
                <w:right w:val="none" w:sz="0" w:space="0" w:color="auto"/>
              </w:divBdr>
            </w:div>
            <w:div w:id="1021081212">
              <w:marLeft w:val="0"/>
              <w:marRight w:val="0"/>
              <w:marTop w:val="0"/>
              <w:marBottom w:val="0"/>
              <w:divBdr>
                <w:top w:val="none" w:sz="0" w:space="0" w:color="auto"/>
                <w:left w:val="none" w:sz="0" w:space="0" w:color="auto"/>
                <w:bottom w:val="none" w:sz="0" w:space="0" w:color="auto"/>
                <w:right w:val="none" w:sz="0" w:space="0" w:color="auto"/>
              </w:divBdr>
            </w:div>
            <w:div w:id="713844598">
              <w:marLeft w:val="0"/>
              <w:marRight w:val="0"/>
              <w:marTop w:val="0"/>
              <w:marBottom w:val="0"/>
              <w:divBdr>
                <w:top w:val="none" w:sz="0" w:space="0" w:color="auto"/>
                <w:left w:val="none" w:sz="0" w:space="0" w:color="auto"/>
                <w:bottom w:val="none" w:sz="0" w:space="0" w:color="auto"/>
                <w:right w:val="none" w:sz="0" w:space="0" w:color="auto"/>
              </w:divBdr>
            </w:div>
          </w:divsChild>
        </w:div>
        <w:div w:id="126821475">
          <w:marLeft w:val="0"/>
          <w:marRight w:val="0"/>
          <w:marTop w:val="0"/>
          <w:marBottom w:val="0"/>
          <w:divBdr>
            <w:top w:val="none" w:sz="0" w:space="0" w:color="auto"/>
            <w:left w:val="none" w:sz="0" w:space="0" w:color="auto"/>
            <w:bottom w:val="none" w:sz="0" w:space="0" w:color="auto"/>
            <w:right w:val="none" w:sz="0" w:space="0" w:color="auto"/>
          </w:divBdr>
          <w:divsChild>
            <w:div w:id="604459283">
              <w:marLeft w:val="0"/>
              <w:marRight w:val="0"/>
              <w:marTop w:val="0"/>
              <w:marBottom w:val="0"/>
              <w:divBdr>
                <w:top w:val="none" w:sz="0" w:space="0" w:color="auto"/>
                <w:left w:val="none" w:sz="0" w:space="0" w:color="auto"/>
                <w:bottom w:val="none" w:sz="0" w:space="0" w:color="auto"/>
                <w:right w:val="none" w:sz="0" w:space="0" w:color="auto"/>
              </w:divBdr>
            </w:div>
            <w:div w:id="558058991">
              <w:marLeft w:val="0"/>
              <w:marRight w:val="0"/>
              <w:marTop w:val="0"/>
              <w:marBottom w:val="0"/>
              <w:divBdr>
                <w:top w:val="none" w:sz="0" w:space="0" w:color="auto"/>
                <w:left w:val="none" w:sz="0" w:space="0" w:color="auto"/>
                <w:bottom w:val="none" w:sz="0" w:space="0" w:color="auto"/>
                <w:right w:val="none" w:sz="0" w:space="0" w:color="auto"/>
              </w:divBdr>
            </w:div>
            <w:div w:id="34737220">
              <w:marLeft w:val="0"/>
              <w:marRight w:val="0"/>
              <w:marTop w:val="0"/>
              <w:marBottom w:val="0"/>
              <w:divBdr>
                <w:top w:val="none" w:sz="0" w:space="0" w:color="auto"/>
                <w:left w:val="none" w:sz="0" w:space="0" w:color="auto"/>
                <w:bottom w:val="none" w:sz="0" w:space="0" w:color="auto"/>
                <w:right w:val="none" w:sz="0" w:space="0" w:color="auto"/>
              </w:divBdr>
            </w:div>
            <w:div w:id="64688765">
              <w:marLeft w:val="0"/>
              <w:marRight w:val="0"/>
              <w:marTop w:val="0"/>
              <w:marBottom w:val="0"/>
              <w:divBdr>
                <w:top w:val="none" w:sz="0" w:space="0" w:color="auto"/>
                <w:left w:val="none" w:sz="0" w:space="0" w:color="auto"/>
                <w:bottom w:val="none" w:sz="0" w:space="0" w:color="auto"/>
                <w:right w:val="none" w:sz="0" w:space="0" w:color="auto"/>
              </w:divBdr>
            </w:div>
            <w:div w:id="1004549854">
              <w:marLeft w:val="0"/>
              <w:marRight w:val="0"/>
              <w:marTop w:val="0"/>
              <w:marBottom w:val="0"/>
              <w:divBdr>
                <w:top w:val="none" w:sz="0" w:space="0" w:color="auto"/>
                <w:left w:val="none" w:sz="0" w:space="0" w:color="auto"/>
                <w:bottom w:val="none" w:sz="0" w:space="0" w:color="auto"/>
                <w:right w:val="none" w:sz="0" w:space="0" w:color="auto"/>
              </w:divBdr>
            </w:div>
          </w:divsChild>
        </w:div>
        <w:div w:id="1850290809">
          <w:marLeft w:val="0"/>
          <w:marRight w:val="0"/>
          <w:marTop w:val="0"/>
          <w:marBottom w:val="0"/>
          <w:divBdr>
            <w:top w:val="none" w:sz="0" w:space="0" w:color="auto"/>
            <w:left w:val="none" w:sz="0" w:space="0" w:color="auto"/>
            <w:bottom w:val="none" w:sz="0" w:space="0" w:color="auto"/>
            <w:right w:val="none" w:sz="0" w:space="0" w:color="auto"/>
          </w:divBdr>
          <w:divsChild>
            <w:div w:id="7201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8868">
      <w:bodyDiv w:val="1"/>
      <w:marLeft w:val="0"/>
      <w:marRight w:val="0"/>
      <w:marTop w:val="0"/>
      <w:marBottom w:val="0"/>
      <w:divBdr>
        <w:top w:val="none" w:sz="0" w:space="0" w:color="auto"/>
        <w:left w:val="none" w:sz="0" w:space="0" w:color="auto"/>
        <w:bottom w:val="none" w:sz="0" w:space="0" w:color="auto"/>
        <w:right w:val="none" w:sz="0" w:space="0" w:color="auto"/>
      </w:divBdr>
    </w:div>
    <w:div w:id="1944027007">
      <w:bodyDiv w:val="1"/>
      <w:marLeft w:val="0"/>
      <w:marRight w:val="0"/>
      <w:marTop w:val="0"/>
      <w:marBottom w:val="0"/>
      <w:divBdr>
        <w:top w:val="none" w:sz="0" w:space="0" w:color="auto"/>
        <w:left w:val="none" w:sz="0" w:space="0" w:color="auto"/>
        <w:bottom w:val="none" w:sz="0" w:space="0" w:color="auto"/>
        <w:right w:val="none" w:sz="0" w:space="0" w:color="auto"/>
      </w:divBdr>
    </w:div>
    <w:div w:id="1967617091">
      <w:bodyDiv w:val="1"/>
      <w:marLeft w:val="0"/>
      <w:marRight w:val="0"/>
      <w:marTop w:val="0"/>
      <w:marBottom w:val="0"/>
      <w:divBdr>
        <w:top w:val="none" w:sz="0" w:space="0" w:color="auto"/>
        <w:left w:val="none" w:sz="0" w:space="0" w:color="auto"/>
        <w:bottom w:val="none" w:sz="0" w:space="0" w:color="auto"/>
        <w:right w:val="none" w:sz="0" w:space="0" w:color="auto"/>
      </w:divBdr>
    </w:div>
    <w:div w:id="2030787453">
      <w:bodyDiv w:val="1"/>
      <w:marLeft w:val="0"/>
      <w:marRight w:val="0"/>
      <w:marTop w:val="0"/>
      <w:marBottom w:val="0"/>
      <w:divBdr>
        <w:top w:val="none" w:sz="0" w:space="0" w:color="auto"/>
        <w:left w:val="none" w:sz="0" w:space="0" w:color="auto"/>
        <w:bottom w:val="none" w:sz="0" w:space="0" w:color="auto"/>
        <w:right w:val="none" w:sz="0" w:space="0" w:color="auto"/>
      </w:divBdr>
      <w:divsChild>
        <w:div w:id="660548559">
          <w:marLeft w:val="0"/>
          <w:marRight w:val="0"/>
          <w:marTop w:val="0"/>
          <w:marBottom w:val="0"/>
          <w:divBdr>
            <w:top w:val="none" w:sz="0" w:space="0" w:color="auto"/>
            <w:left w:val="none" w:sz="0" w:space="0" w:color="auto"/>
            <w:bottom w:val="none" w:sz="0" w:space="0" w:color="auto"/>
            <w:right w:val="none" w:sz="0" w:space="0" w:color="auto"/>
          </w:divBdr>
        </w:div>
        <w:div w:id="142703516">
          <w:marLeft w:val="0"/>
          <w:marRight w:val="0"/>
          <w:marTop w:val="0"/>
          <w:marBottom w:val="0"/>
          <w:divBdr>
            <w:top w:val="none" w:sz="0" w:space="0" w:color="auto"/>
            <w:left w:val="none" w:sz="0" w:space="0" w:color="auto"/>
            <w:bottom w:val="none" w:sz="0" w:space="0" w:color="auto"/>
            <w:right w:val="none" w:sz="0" w:space="0" w:color="auto"/>
          </w:divBdr>
          <w:divsChild>
            <w:div w:id="1145046793">
              <w:marLeft w:val="0"/>
              <w:marRight w:val="0"/>
              <w:marTop w:val="0"/>
              <w:marBottom w:val="0"/>
              <w:divBdr>
                <w:top w:val="none" w:sz="0" w:space="0" w:color="auto"/>
                <w:left w:val="none" w:sz="0" w:space="0" w:color="auto"/>
                <w:bottom w:val="none" w:sz="0" w:space="0" w:color="auto"/>
                <w:right w:val="none" w:sz="0" w:space="0" w:color="auto"/>
              </w:divBdr>
            </w:div>
            <w:div w:id="204759336">
              <w:marLeft w:val="0"/>
              <w:marRight w:val="0"/>
              <w:marTop w:val="0"/>
              <w:marBottom w:val="0"/>
              <w:divBdr>
                <w:top w:val="none" w:sz="0" w:space="0" w:color="auto"/>
                <w:left w:val="none" w:sz="0" w:space="0" w:color="auto"/>
                <w:bottom w:val="none" w:sz="0" w:space="0" w:color="auto"/>
                <w:right w:val="none" w:sz="0" w:space="0" w:color="auto"/>
              </w:divBdr>
            </w:div>
            <w:div w:id="2136751974">
              <w:marLeft w:val="0"/>
              <w:marRight w:val="0"/>
              <w:marTop w:val="0"/>
              <w:marBottom w:val="0"/>
              <w:divBdr>
                <w:top w:val="none" w:sz="0" w:space="0" w:color="auto"/>
                <w:left w:val="none" w:sz="0" w:space="0" w:color="auto"/>
                <w:bottom w:val="none" w:sz="0" w:space="0" w:color="auto"/>
                <w:right w:val="none" w:sz="0" w:space="0" w:color="auto"/>
              </w:divBdr>
            </w:div>
            <w:div w:id="1144196211">
              <w:marLeft w:val="0"/>
              <w:marRight w:val="0"/>
              <w:marTop w:val="0"/>
              <w:marBottom w:val="0"/>
              <w:divBdr>
                <w:top w:val="none" w:sz="0" w:space="0" w:color="auto"/>
                <w:left w:val="none" w:sz="0" w:space="0" w:color="auto"/>
                <w:bottom w:val="none" w:sz="0" w:space="0" w:color="auto"/>
                <w:right w:val="none" w:sz="0" w:space="0" w:color="auto"/>
              </w:divBdr>
            </w:div>
            <w:div w:id="1782263064">
              <w:marLeft w:val="0"/>
              <w:marRight w:val="0"/>
              <w:marTop w:val="0"/>
              <w:marBottom w:val="0"/>
              <w:divBdr>
                <w:top w:val="none" w:sz="0" w:space="0" w:color="auto"/>
                <w:left w:val="none" w:sz="0" w:space="0" w:color="auto"/>
                <w:bottom w:val="none" w:sz="0" w:space="0" w:color="auto"/>
                <w:right w:val="none" w:sz="0" w:space="0" w:color="auto"/>
              </w:divBdr>
            </w:div>
          </w:divsChild>
        </w:div>
        <w:div w:id="1504514697">
          <w:marLeft w:val="0"/>
          <w:marRight w:val="0"/>
          <w:marTop w:val="0"/>
          <w:marBottom w:val="0"/>
          <w:divBdr>
            <w:top w:val="none" w:sz="0" w:space="0" w:color="auto"/>
            <w:left w:val="none" w:sz="0" w:space="0" w:color="auto"/>
            <w:bottom w:val="none" w:sz="0" w:space="0" w:color="auto"/>
            <w:right w:val="none" w:sz="0" w:space="0" w:color="auto"/>
          </w:divBdr>
          <w:divsChild>
            <w:div w:id="1147092468">
              <w:marLeft w:val="0"/>
              <w:marRight w:val="0"/>
              <w:marTop w:val="0"/>
              <w:marBottom w:val="0"/>
              <w:divBdr>
                <w:top w:val="none" w:sz="0" w:space="0" w:color="auto"/>
                <w:left w:val="none" w:sz="0" w:space="0" w:color="auto"/>
                <w:bottom w:val="none" w:sz="0" w:space="0" w:color="auto"/>
                <w:right w:val="none" w:sz="0" w:space="0" w:color="auto"/>
              </w:divBdr>
            </w:div>
            <w:div w:id="1476222538">
              <w:marLeft w:val="0"/>
              <w:marRight w:val="0"/>
              <w:marTop w:val="0"/>
              <w:marBottom w:val="0"/>
              <w:divBdr>
                <w:top w:val="none" w:sz="0" w:space="0" w:color="auto"/>
                <w:left w:val="none" w:sz="0" w:space="0" w:color="auto"/>
                <w:bottom w:val="none" w:sz="0" w:space="0" w:color="auto"/>
                <w:right w:val="none" w:sz="0" w:space="0" w:color="auto"/>
              </w:divBdr>
            </w:div>
            <w:div w:id="1599831161">
              <w:marLeft w:val="0"/>
              <w:marRight w:val="0"/>
              <w:marTop w:val="0"/>
              <w:marBottom w:val="0"/>
              <w:divBdr>
                <w:top w:val="none" w:sz="0" w:space="0" w:color="auto"/>
                <w:left w:val="none" w:sz="0" w:space="0" w:color="auto"/>
                <w:bottom w:val="none" w:sz="0" w:space="0" w:color="auto"/>
                <w:right w:val="none" w:sz="0" w:space="0" w:color="auto"/>
              </w:divBdr>
            </w:div>
            <w:div w:id="2086565813">
              <w:marLeft w:val="0"/>
              <w:marRight w:val="0"/>
              <w:marTop w:val="0"/>
              <w:marBottom w:val="0"/>
              <w:divBdr>
                <w:top w:val="none" w:sz="0" w:space="0" w:color="auto"/>
                <w:left w:val="none" w:sz="0" w:space="0" w:color="auto"/>
                <w:bottom w:val="none" w:sz="0" w:space="0" w:color="auto"/>
                <w:right w:val="none" w:sz="0" w:space="0" w:color="auto"/>
              </w:divBdr>
            </w:div>
            <w:div w:id="372656536">
              <w:marLeft w:val="0"/>
              <w:marRight w:val="0"/>
              <w:marTop w:val="0"/>
              <w:marBottom w:val="0"/>
              <w:divBdr>
                <w:top w:val="none" w:sz="0" w:space="0" w:color="auto"/>
                <w:left w:val="none" w:sz="0" w:space="0" w:color="auto"/>
                <w:bottom w:val="none" w:sz="0" w:space="0" w:color="auto"/>
                <w:right w:val="none" w:sz="0" w:space="0" w:color="auto"/>
              </w:divBdr>
            </w:div>
          </w:divsChild>
        </w:div>
        <w:div w:id="705570254">
          <w:marLeft w:val="0"/>
          <w:marRight w:val="0"/>
          <w:marTop w:val="0"/>
          <w:marBottom w:val="0"/>
          <w:divBdr>
            <w:top w:val="none" w:sz="0" w:space="0" w:color="auto"/>
            <w:left w:val="none" w:sz="0" w:space="0" w:color="auto"/>
            <w:bottom w:val="none" w:sz="0" w:space="0" w:color="auto"/>
            <w:right w:val="none" w:sz="0" w:space="0" w:color="auto"/>
          </w:divBdr>
          <w:divsChild>
            <w:div w:id="153954441">
              <w:marLeft w:val="0"/>
              <w:marRight w:val="0"/>
              <w:marTop w:val="0"/>
              <w:marBottom w:val="0"/>
              <w:divBdr>
                <w:top w:val="none" w:sz="0" w:space="0" w:color="auto"/>
                <w:left w:val="none" w:sz="0" w:space="0" w:color="auto"/>
                <w:bottom w:val="none" w:sz="0" w:space="0" w:color="auto"/>
                <w:right w:val="none" w:sz="0" w:space="0" w:color="auto"/>
              </w:divBdr>
            </w:div>
            <w:div w:id="1677073870">
              <w:marLeft w:val="0"/>
              <w:marRight w:val="0"/>
              <w:marTop w:val="0"/>
              <w:marBottom w:val="0"/>
              <w:divBdr>
                <w:top w:val="none" w:sz="0" w:space="0" w:color="auto"/>
                <w:left w:val="none" w:sz="0" w:space="0" w:color="auto"/>
                <w:bottom w:val="none" w:sz="0" w:space="0" w:color="auto"/>
                <w:right w:val="none" w:sz="0" w:space="0" w:color="auto"/>
              </w:divBdr>
            </w:div>
            <w:div w:id="760182869">
              <w:marLeft w:val="0"/>
              <w:marRight w:val="0"/>
              <w:marTop w:val="0"/>
              <w:marBottom w:val="0"/>
              <w:divBdr>
                <w:top w:val="none" w:sz="0" w:space="0" w:color="auto"/>
                <w:left w:val="none" w:sz="0" w:space="0" w:color="auto"/>
                <w:bottom w:val="none" w:sz="0" w:space="0" w:color="auto"/>
                <w:right w:val="none" w:sz="0" w:space="0" w:color="auto"/>
              </w:divBdr>
            </w:div>
            <w:div w:id="811023514">
              <w:marLeft w:val="0"/>
              <w:marRight w:val="0"/>
              <w:marTop w:val="0"/>
              <w:marBottom w:val="0"/>
              <w:divBdr>
                <w:top w:val="none" w:sz="0" w:space="0" w:color="auto"/>
                <w:left w:val="none" w:sz="0" w:space="0" w:color="auto"/>
                <w:bottom w:val="none" w:sz="0" w:space="0" w:color="auto"/>
                <w:right w:val="none" w:sz="0" w:space="0" w:color="auto"/>
              </w:divBdr>
            </w:div>
            <w:div w:id="2142652212">
              <w:marLeft w:val="0"/>
              <w:marRight w:val="0"/>
              <w:marTop w:val="0"/>
              <w:marBottom w:val="0"/>
              <w:divBdr>
                <w:top w:val="none" w:sz="0" w:space="0" w:color="auto"/>
                <w:left w:val="none" w:sz="0" w:space="0" w:color="auto"/>
                <w:bottom w:val="none" w:sz="0" w:space="0" w:color="auto"/>
                <w:right w:val="none" w:sz="0" w:space="0" w:color="auto"/>
              </w:divBdr>
            </w:div>
          </w:divsChild>
        </w:div>
        <w:div w:id="206918717">
          <w:marLeft w:val="0"/>
          <w:marRight w:val="0"/>
          <w:marTop w:val="0"/>
          <w:marBottom w:val="0"/>
          <w:divBdr>
            <w:top w:val="none" w:sz="0" w:space="0" w:color="auto"/>
            <w:left w:val="none" w:sz="0" w:space="0" w:color="auto"/>
            <w:bottom w:val="none" w:sz="0" w:space="0" w:color="auto"/>
            <w:right w:val="none" w:sz="0" w:space="0" w:color="auto"/>
          </w:divBdr>
          <w:divsChild>
            <w:div w:id="1405833848">
              <w:marLeft w:val="0"/>
              <w:marRight w:val="0"/>
              <w:marTop w:val="0"/>
              <w:marBottom w:val="0"/>
              <w:divBdr>
                <w:top w:val="none" w:sz="0" w:space="0" w:color="auto"/>
                <w:left w:val="none" w:sz="0" w:space="0" w:color="auto"/>
                <w:bottom w:val="none" w:sz="0" w:space="0" w:color="auto"/>
                <w:right w:val="none" w:sz="0" w:space="0" w:color="auto"/>
              </w:divBdr>
            </w:div>
            <w:div w:id="1490907727">
              <w:marLeft w:val="0"/>
              <w:marRight w:val="0"/>
              <w:marTop w:val="0"/>
              <w:marBottom w:val="0"/>
              <w:divBdr>
                <w:top w:val="none" w:sz="0" w:space="0" w:color="auto"/>
                <w:left w:val="none" w:sz="0" w:space="0" w:color="auto"/>
                <w:bottom w:val="none" w:sz="0" w:space="0" w:color="auto"/>
                <w:right w:val="none" w:sz="0" w:space="0" w:color="auto"/>
              </w:divBdr>
            </w:div>
            <w:div w:id="1778870158">
              <w:marLeft w:val="0"/>
              <w:marRight w:val="0"/>
              <w:marTop w:val="0"/>
              <w:marBottom w:val="0"/>
              <w:divBdr>
                <w:top w:val="none" w:sz="0" w:space="0" w:color="auto"/>
                <w:left w:val="none" w:sz="0" w:space="0" w:color="auto"/>
                <w:bottom w:val="none" w:sz="0" w:space="0" w:color="auto"/>
                <w:right w:val="none" w:sz="0" w:space="0" w:color="auto"/>
              </w:divBdr>
            </w:div>
            <w:div w:id="1664510241">
              <w:marLeft w:val="0"/>
              <w:marRight w:val="0"/>
              <w:marTop w:val="0"/>
              <w:marBottom w:val="0"/>
              <w:divBdr>
                <w:top w:val="none" w:sz="0" w:space="0" w:color="auto"/>
                <w:left w:val="none" w:sz="0" w:space="0" w:color="auto"/>
                <w:bottom w:val="none" w:sz="0" w:space="0" w:color="auto"/>
                <w:right w:val="none" w:sz="0" w:space="0" w:color="auto"/>
              </w:divBdr>
            </w:div>
            <w:div w:id="97915792">
              <w:marLeft w:val="0"/>
              <w:marRight w:val="0"/>
              <w:marTop w:val="0"/>
              <w:marBottom w:val="0"/>
              <w:divBdr>
                <w:top w:val="none" w:sz="0" w:space="0" w:color="auto"/>
                <w:left w:val="none" w:sz="0" w:space="0" w:color="auto"/>
                <w:bottom w:val="none" w:sz="0" w:space="0" w:color="auto"/>
                <w:right w:val="none" w:sz="0" w:space="0" w:color="auto"/>
              </w:divBdr>
            </w:div>
          </w:divsChild>
        </w:div>
        <w:div w:id="1631010609">
          <w:marLeft w:val="0"/>
          <w:marRight w:val="0"/>
          <w:marTop w:val="0"/>
          <w:marBottom w:val="0"/>
          <w:divBdr>
            <w:top w:val="none" w:sz="0" w:space="0" w:color="auto"/>
            <w:left w:val="none" w:sz="0" w:space="0" w:color="auto"/>
            <w:bottom w:val="none" w:sz="0" w:space="0" w:color="auto"/>
            <w:right w:val="none" w:sz="0" w:space="0" w:color="auto"/>
          </w:divBdr>
          <w:divsChild>
            <w:div w:id="157691259">
              <w:marLeft w:val="0"/>
              <w:marRight w:val="0"/>
              <w:marTop w:val="0"/>
              <w:marBottom w:val="0"/>
              <w:divBdr>
                <w:top w:val="none" w:sz="0" w:space="0" w:color="auto"/>
                <w:left w:val="none" w:sz="0" w:space="0" w:color="auto"/>
                <w:bottom w:val="none" w:sz="0" w:space="0" w:color="auto"/>
                <w:right w:val="none" w:sz="0" w:space="0" w:color="auto"/>
              </w:divBdr>
            </w:div>
            <w:div w:id="376245535">
              <w:marLeft w:val="0"/>
              <w:marRight w:val="0"/>
              <w:marTop w:val="0"/>
              <w:marBottom w:val="0"/>
              <w:divBdr>
                <w:top w:val="none" w:sz="0" w:space="0" w:color="auto"/>
                <w:left w:val="none" w:sz="0" w:space="0" w:color="auto"/>
                <w:bottom w:val="none" w:sz="0" w:space="0" w:color="auto"/>
                <w:right w:val="none" w:sz="0" w:space="0" w:color="auto"/>
              </w:divBdr>
            </w:div>
            <w:div w:id="1727365055">
              <w:marLeft w:val="0"/>
              <w:marRight w:val="0"/>
              <w:marTop w:val="0"/>
              <w:marBottom w:val="0"/>
              <w:divBdr>
                <w:top w:val="none" w:sz="0" w:space="0" w:color="auto"/>
                <w:left w:val="none" w:sz="0" w:space="0" w:color="auto"/>
                <w:bottom w:val="none" w:sz="0" w:space="0" w:color="auto"/>
                <w:right w:val="none" w:sz="0" w:space="0" w:color="auto"/>
              </w:divBdr>
            </w:div>
            <w:div w:id="1431973589">
              <w:marLeft w:val="0"/>
              <w:marRight w:val="0"/>
              <w:marTop w:val="0"/>
              <w:marBottom w:val="0"/>
              <w:divBdr>
                <w:top w:val="none" w:sz="0" w:space="0" w:color="auto"/>
                <w:left w:val="none" w:sz="0" w:space="0" w:color="auto"/>
                <w:bottom w:val="none" w:sz="0" w:space="0" w:color="auto"/>
                <w:right w:val="none" w:sz="0" w:space="0" w:color="auto"/>
              </w:divBdr>
            </w:div>
            <w:div w:id="522598887">
              <w:marLeft w:val="0"/>
              <w:marRight w:val="0"/>
              <w:marTop w:val="0"/>
              <w:marBottom w:val="0"/>
              <w:divBdr>
                <w:top w:val="none" w:sz="0" w:space="0" w:color="auto"/>
                <w:left w:val="none" w:sz="0" w:space="0" w:color="auto"/>
                <w:bottom w:val="none" w:sz="0" w:space="0" w:color="auto"/>
                <w:right w:val="none" w:sz="0" w:space="0" w:color="auto"/>
              </w:divBdr>
            </w:div>
          </w:divsChild>
        </w:div>
        <w:div w:id="767849760">
          <w:marLeft w:val="0"/>
          <w:marRight w:val="0"/>
          <w:marTop w:val="0"/>
          <w:marBottom w:val="0"/>
          <w:divBdr>
            <w:top w:val="none" w:sz="0" w:space="0" w:color="auto"/>
            <w:left w:val="none" w:sz="0" w:space="0" w:color="auto"/>
            <w:bottom w:val="none" w:sz="0" w:space="0" w:color="auto"/>
            <w:right w:val="none" w:sz="0" w:space="0" w:color="auto"/>
          </w:divBdr>
          <w:divsChild>
            <w:div w:id="435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29505">
      <w:bodyDiv w:val="1"/>
      <w:marLeft w:val="0"/>
      <w:marRight w:val="0"/>
      <w:marTop w:val="0"/>
      <w:marBottom w:val="0"/>
      <w:divBdr>
        <w:top w:val="none" w:sz="0" w:space="0" w:color="auto"/>
        <w:left w:val="none" w:sz="0" w:space="0" w:color="auto"/>
        <w:bottom w:val="none" w:sz="0" w:space="0" w:color="auto"/>
        <w:right w:val="none" w:sz="0" w:space="0" w:color="auto"/>
      </w:divBdr>
    </w:div>
    <w:div w:id="2112428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xbase.biz/lexbase/normas/leyes/2002/L0787de2002.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F3EBFF43688BD46B951359AD7782AAF" ma:contentTypeVersion="15" ma:contentTypeDescription="Crear nuevo documento." ma:contentTypeScope="" ma:versionID="a3cfaf286a22d2fcc4f68407b0f7de5f">
  <xsd:schema xmlns:xsd="http://www.w3.org/2001/XMLSchema" xmlns:xs="http://www.w3.org/2001/XMLSchema" xmlns:p="http://schemas.microsoft.com/office/2006/metadata/properties" xmlns:ns3="5ddacc9e-eafc-451d-9b77-9f184690c7be" xmlns:ns4="a0b3a2f6-f65e-4b29-8291-51ce5d499b50" targetNamespace="http://schemas.microsoft.com/office/2006/metadata/properties" ma:root="true" ma:fieldsID="78130d541bb8041561fcc552cc1cf0fc" ns3:_="" ns4:_="">
    <xsd:import namespace="5ddacc9e-eafc-451d-9b77-9f184690c7be"/>
    <xsd:import namespace="a0b3a2f6-f65e-4b29-8291-51ce5d499b50"/>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acc9e-eafc-451d-9b77-9f184690c7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b3a2f6-f65e-4b29-8291-51ce5d499b5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FEAEA-6022-4673-ABA7-95C03B350DD8}">
  <ds:schemaRefs>
    <ds:schemaRef ds:uri="http://www.w3.org/XML/1998/namespace"/>
    <ds:schemaRef ds:uri="a0b3a2f6-f65e-4b29-8291-51ce5d499b50"/>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ddacc9e-eafc-451d-9b77-9f184690c7be"/>
  </ds:schemaRefs>
</ds:datastoreItem>
</file>

<file path=customXml/itemProps2.xml><?xml version="1.0" encoding="utf-8"?>
<ds:datastoreItem xmlns:ds="http://schemas.openxmlformats.org/officeDocument/2006/customXml" ds:itemID="{CDB0983D-28D9-4B50-996C-E4BAFFDC4A73}">
  <ds:schemaRefs>
    <ds:schemaRef ds:uri="http://schemas.microsoft.com/sharepoint/v3/contenttype/forms"/>
  </ds:schemaRefs>
</ds:datastoreItem>
</file>

<file path=customXml/itemProps3.xml><?xml version="1.0" encoding="utf-8"?>
<ds:datastoreItem xmlns:ds="http://schemas.openxmlformats.org/officeDocument/2006/customXml" ds:itemID="{C419A9DA-521E-45D4-A228-43647A85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acc9e-eafc-451d-9b77-9f184690c7be"/>
    <ds:schemaRef ds:uri="a0b3a2f6-f65e-4b29-8291-51ce5d499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83463-E1D9-4B64-88D2-FE1A175A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6388</Words>
  <Characters>35136</Characters>
  <Application>Microsoft Office Word</Application>
  <DocSecurity>4</DocSecurity>
  <Lines>292</Lines>
  <Paragraphs>82</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41442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Lilian Mercedes Laza Pinedo</cp:lastModifiedBy>
  <cp:revision>2</cp:revision>
  <cp:lastPrinted>2019-04-15T20:10:00Z</cp:lastPrinted>
  <dcterms:created xsi:type="dcterms:W3CDTF">2019-11-27T15:47:00Z</dcterms:created>
  <dcterms:modified xsi:type="dcterms:W3CDTF">2019-11-27T15:47:00Z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0x0101005F3EBFF43688BD46B951359AD7782AAF</vt:lpwstr>
  </property>
</Properties>
</file>