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4992E" w14:textId="77777777" w:rsidR="00E73390" w:rsidRPr="00A45823" w:rsidRDefault="00E73390" w:rsidP="005F31C7">
      <w:pPr>
        <w:pStyle w:val="Ttulo1"/>
        <w:ind w:left="2709" w:right="2717" w:hanging="299"/>
        <w:rPr>
          <w:rFonts w:ascii="Work Sans" w:eastAsia="Arial Narrow" w:hAnsi="Work Sans" w:cs="Arial Narrow"/>
          <w:sz w:val="20"/>
        </w:rPr>
      </w:pPr>
      <w:r w:rsidRPr="00A45823">
        <w:rPr>
          <w:rFonts w:ascii="Work Sans" w:eastAsia="Arial Narrow" w:hAnsi="Work Sans" w:cs="Arial Narrow"/>
          <w:sz w:val="20"/>
        </w:rPr>
        <w:t>EL MINISTRO DE TRANSPORTE</w:t>
      </w:r>
    </w:p>
    <w:p w14:paraId="15756875" w14:textId="77777777" w:rsidR="00E73390" w:rsidRPr="00A45823" w:rsidRDefault="00E73390" w:rsidP="005F31C7">
      <w:pPr>
        <w:pStyle w:val="Textoindependiente"/>
        <w:spacing w:before="1"/>
        <w:ind w:hanging="299"/>
        <w:rPr>
          <w:rFonts w:ascii="Work Sans" w:eastAsia="Arial Narrow" w:hAnsi="Work Sans" w:cs="Arial Narrow"/>
          <w:b/>
          <w:bCs/>
          <w:sz w:val="20"/>
          <w:szCs w:val="20"/>
        </w:rPr>
      </w:pPr>
    </w:p>
    <w:p w14:paraId="543515D0" w14:textId="6025C9D4" w:rsidR="00E73390" w:rsidRPr="00A45823" w:rsidRDefault="00E73390" w:rsidP="005F31C7">
      <w:pPr>
        <w:pStyle w:val="Textoindependiente"/>
        <w:ind w:right="197" w:hanging="15"/>
        <w:jc w:val="center"/>
        <w:rPr>
          <w:rFonts w:ascii="Work Sans" w:eastAsia="Arial Narrow" w:hAnsi="Work Sans" w:cs="Arial Narrow"/>
          <w:sz w:val="20"/>
          <w:szCs w:val="20"/>
        </w:rPr>
      </w:pPr>
      <w:r w:rsidRPr="00A45823">
        <w:rPr>
          <w:rFonts w:ascii="Work Sans" w:eastAsia="Arial Narrow" w:hAnsi="Work Sans" w:cs="Arial Narrow"/>
          <w:sz w:val="20"/>
          <w:szCs w:val="20"/>
        </w:rPr>
        <w:t>En</w:t>
      </w:r>
      <w:r w:rsidRPr="00A45823">
        <w:rPr>
          <w:rFonts w:ascii="Work Sans" w:eastAsia="Arial Narrow" w:hAnsi="Work Sans" w:cs="Arial Narrow"/>
          <w:spacing w:val="-7"/>
          <w:sz w:val="20"/>
          <w:szCs w:val="20"/>
        </w:rPr>
        <w:t xml:space="preserve"> </w:t>
      </w:r>
      <w:r w:rsidRPr="00A45823">
        <w:rPr>
          <w:rFonts w:ascii="Work Sans" w:eastAsia="Arial Narrow" w:hAnsi="Work Sans" w:cs="Arial Narrow"/>
          <w:sz w:val="20"/>
          <w:szCs w:val="20"/>
        </w:rPr>
        <w:t>ejercicio</w:t>
      </w:r>
      <w:r w:rsidRPr="00A45823">
        <w:rPr>
          <w:rFonts w:ascii="Work Sans" w:eastAsia="Arial Narrow" w:hAnsi="Work Sans" w:cs="Arial Narrow"/>
          <w:spacing w:val="-5"/>
          <w:sz w:val="20"/>
          <w:szCs w:val="20"/>
        </w:rPr>
        <w:t xml:space="preserve"> </w:t>
      </w:r>
      <w:r w:rsidRPr="00A45823">
        <w:rPr>
          <w:rFonts w:ascii="Work Sans" w:eastAsia="Arial Narrow" w:hAnsi="Work Sans" w:cs="Arial Narrow"/>
          <w:sz w:val="20"/>
          <w:szCs w:val="20"/>
        </w:rPr>
        <w:t>de</w:t>
      </w:r>
      <w:r w:rsidRPr="00A45823">
        <w:rPr>
          <w:rFonts w:ascii="Work Sans" w:eastAsia="Arial Narrow" w:hAnsi="Work Sans" w:cs="Arial Narrow"/>
          <w:spacing w:val="-5"/>
          <w:sz w:val="20"/>
          <w:szCs w:val="20"/>
        </w:rPr>
        <w:t xml:space="preserve"> </w:t>
      </w:r>
      <w:r w:rsidRPr="00A45823">
        <w:rPr>
          <w:rFonts w:ascii="Work Sans" w:eastAsia="Arial Narrow" w:hAnsi="Work Sans" w:cs="Arial Narrow"/>
          <w:sz w:val="20"/>
          <w:szCs w:val="20"/>
        </w:rPr>
        <w:t>las</w:t>
      </w:r>
      <w:r w:rsidRPr="00A45823">
        <w:rPr>
          <w:rFonts w:ascii="Work Sans" w:eastAsia="Arial Narrow" w:hAnsi="Work Sans" w:cs="Arial Narrow"/>
          <w:spacing w:val="-5"/>
          <w:sz w:val="20"/>
          <w:szCs w:val="20"/>
        </w:rPr>
        <w:t xml:space="preserve"> </w:t>
      </w:r>
      <w:r w:rsidRPr="00A45823">
        <w:rPr>
          <w:rFonts w:ascii="Work Sans" w:eastAsia="Arial Narrow" w:hAnsi="Work Sans" w:cs="Arial Narrow"/>
          <w:sz w:val="20"/>
          <w:szCs w:val="20"/>
        </w:rPr>
        <w:t>facultades</w:t>
      </w:r>
      <w:r w:rsidRPr="00A45823">
        <w:rPr>
          <w:rFonts w:ascii="Work Sans" w:eastAsia="Arial Narrow" w:hAnsi="Work Sans" w:cs="Arial Narrow"/>
          <w:spacing w:val="-4"/>
          <w:sz w:val="20"/>
          <w:szCs w:val="20"/>
        </w:rPr>
        <w:t xml:space="preserve"> </w:t>
      </w:r>
      <w:r w:rsidRPr="00A45823">
        <w:rPr>
          <w:rFonts w:ascii="Work Sans" w:eastAsia="Arial Narrow" w:hAnsi="Work Sans" w:cs="Arial Narrow"/>
          <w:sz w:val="20"/>
          <w:szCs w:val="20"/>
        </w:rPr>
        <w:t>legales</w:t>
      </w:r>
      <w:r w:rsidRPr="00A45823">
        <w:rPr>
          <w:rFonts w:ascii="Work Sans" w:eastAsia="Arial Narrow" w:hAnsi="Work Sans" w:cs="Arial Narrow"/>
          <w:spacing w:val="-5"/>
          <w:sz w:val="20"/>
          <w:szCs w:val="20"/>
        </w:rPr>
        <w:t xml:space="preserve"> </w:t>
      </w:r>
      <w:r w:rsidRPr="00A45823">
        <w:rPr>
          <w:rFonts w:ascii="Work Sans" w:eastAsia="Arial Narrow" w:hAnsi="Work Sans" w:cs="Arial Narrow"/>
          <w:sz w:val="20"/>
          <w:szCs w:val="20"/>
        </w:rPr>
        <w:t>y</w:t>
      </w:r>
      <w:r w:rsidRPr="00A45823">
        <w:rPr>
          <w:rFonts w:ascii="Work Sans" w:eastAsia="Arial Narrow" w:hAnsi="Work Sans" w:cs="Arial Narrow"/>
          <w:spacing w:val="-6"/>
          <w:sz w:val="20"/>
          <w:szCs w:val="20"/>
        </w:rPr>
        <w:t xml:space="preserve"> </w:t>
      </w:r>
      <w:r w:rsidRPr="00A45823">
        <w:rPr>
          <w:rFonts w:ascii="Work Sans" w:eastAsia="Arial Narrow" w:hAnsi="Work Sans" w:cs="Arial Narrow"/>
          <w:sz w:val="20"/>
          <w:szCs w:val="20"/>
        </w:rPr>
        <w:t>en</w:t>
      </w:r>
      <w:r w:rsidRPr="00A45823">
        <w:rPr>
          <w:rFonts w:ascii="Work Sans" w:eastAsia="Arial Narrow" w:hAnsi="Work Sans" w:cs="Arial Narrow"/>
          <w:spacing w:val="-6"/>
          <w:sz w:val="20"/>
          <w:szCs w:val="20"/>
        </w:rPr>
        <w:t xml:space="preserve"> </w:t>
      </w:r>
      <w:r w:rsidRPr="00A45823">
        <w:rPr>
          <w:rFonts w:ascii="Work Sans" w:eastAsia="Arial Narrow" w:hAnsi="Work Sans" w:cs="Arial Narrow"/>
          <w:sz w:val="20"/>
          <w:szCs w:val="20"/>
        </w:rPr>
        <w:t>especial</w:t>
      </w:r>
      <w:r w:rsidRPr="00A45823">
        <w:rPr>
          <w:rFonts w:ascii="Work Sans" w:eastAsia="Arial Narrow" w:hAnsi="Work Sans" w:cs="Arial Narrow"/>
          <w:spacing w:val="-6"/>
          <w:sz w:val="20"/>
          <w:szCs w:val="20"/>
        </w:rPr>
        <w:t xml:space="preserve"> </w:t>
      </w:r>
      <w:r w:rsidRPr="00A45823">
        <w:rPr>
          <w:rFonts w:ascii="Work Sans" w:eastAsia="Arial Narrow" w:hAnsi="Work Sans" w:cs="Arial Narrow"/>
          <w:sz w:val="20"/>
          <w:szCs w:val="20"/>
        </w:rPr>
        <w:t>las</w:t>
      </w:r>
      <w:r w:rsidRPr="00A45823">
        <w:rPr>
          <w:rFonts w:ascii="Work Sans" w:eastAsia="Arial Narrow" w:hAnsi="Work Sans" w:cs="Arial Narrow"/>
          <w:spacing w:val="-4"/>
          <w:sz w:val="20"/>
          <w:szCs w:val="20"/>
        </w:rPr>
        <w:t xml:space="preserve"> </w:t>
      </w:r>
      <w:r w:rsidRPr="00A45823">
        <w:rPr>
          <w:rFonts w:ascii="Work Sans" w:eastAsia="Arial Narrow" w:hAnsi="Work Sans" w:cs="Arial Narrow"/>
          <w:sz w:val="20"/>
          <w:szCs w:val="20"/>
        </w:rPr>
        <w:t>conferidas</w:t>
      </w:r>
      <w:r w:rsidRPr="00A45823">
        <w:rPr>
          <w:rFonts w:ascii="Work Sans" w:eastAsia="Arial Narrow" w:hAnsi="Work Sans" w:cs="Arial Narrow"/>
          <w:spacing w:val="-4"/>
          <w:sz w:val="20"/>
          <w:szCs w:val="20"/>
        </w:rPr>
        <w:t xml:space="preserve"> </w:t>
      </w:r>
      <w:r w:rsidRPr="00A45823">
        <w:rPr>
          <w:rFonts w:ascii="Work Sans" w:eastAsia="Arial Narrow" w:hAnsi="Work Sans" w:cs="Arial Narrow"/>
          <w:sz w:val="20"/>
          <w:szCs w:val="20"/>
        </w:rPr>
        <w:t>por</w:t>
      </w:r>
      <w:r w:rsidRPr="00A45823">
        <w:rPr>
          <w:rFonts w:ascii="Work Sans" w:eastAsia="Arial Narrow" w:hAnsi="Work Sans" w:cs="Arial Narrow"/>
          <w:spacing w:val="-6"/>
          <w:sz w:val="20"/>
          <w:szCs w:val="20"/>
        </w:rPr>
        <w:t xml:space="preserve"> </w:t>
      </w:r>
      <w:r w:rsidRPr="00A45823">
        <w:rPr>
          <w:rFonts w:ascii="Work Sans" w:eastAsia="Arial Narrow" w:hAnsi="Work Sans" w:cs="Arial Narrow"/>
          <w:sz w:val="20"/>
          <w:szCs w:val="20"/>
        </w:rPr>
        <w:t>el</w:t>
      </w:r>
      <w:r w:rsidRPr="00A45823">
        <w:rPr>
          <w:rFonts w:ascii="Work Sans" w:eastAsia="Arial Narrow" w:hAnsi="Work Sans" w:cs="Arial Narrow"/>
          <w:spacing w:val="-5"/>
          <w:sz w:val="20"/>
          <w:szCs w:val="20"/>
        </w:rPr>
        <w:t xml:space="preserve"> </w:t>
      </w:r>
      <w:r w:rsidRPr="00A45823">
        <w:rPr>
          <w:rFonts w:ascii="Work Sans" w:eastAsia="Arial Narrow" w:hAnsi="Work Sans" w:cs="Arial Narrow"/>
          <w:sz w:val="20"/>
          <w:szCs w:val="20"/>
        </w:rPr>
        <w:t>artículo</w:t>
      </w:r>
      <w:r w:rsidRPr="00A45823">
        <w:rPr>
          <w:rFonts w:ascii="Work Sans" w:eastAsia="Arial Narrow" w:hAnsi="Work Sans" w:cs="Arial Narrow"/>
          <w:spacing w:val="-5"/>
          <w:sz w:val="20"/>
          <w:szCs w:val="20"/>
        </w:rPr>
        <w:t xml:space="preserve"> </w:t>
      </w:r>
      <w:r w:rsidRPr="00A45823">
        <w:rPr>
          <w:rFonts w:ascii="Work Sans" w:eastAsia="Arial Narrow" w:hAnsi="Work Sans" w:cs="Arial Narrow"/>
          <w:sz w:val="20"/>
          <w:szCs w:val="20"/>
        </w:rPr>
        <w:t>21</w:t>
      </w:r>
      <w:r w:rsidRPr="00A45823">
        <w:rPr>
          <w:rFonts w:ascii="Work Sans" w:eastAsia="Arial Narrow" w:hAnsi="Work Sans" w:cs="Arial Narrow"/>
          <w:spacing w:val="-6"/>
          <w:sz w:val="20"/>
          <w:szCs w:val="20"/>
        </w:rPr>
        <w:t xml:space="preserve"> </w:t>
      </w:r>
      <w:r w:rsidRPr="00A45823">
        <w:rPr>
          <w:rFonts w:ascii="Work Sans" w:eastAsia="Arial Narrow" w:hAnsi="Work Sans" w:cs="Arial Narrow"/>
          <w:sz w:val="20"/>
          <w:szCs w:val="20"/>
        </w:rPr>
        <w:t>de</w:t>
      </w:r>
      <w:r w:rsidRPr="00A45823">
        <w:rPr>
          <w:rFonts w:ascii="Work Sans" w:eastAsia="Arial Narrow" w:hAnsi="Work Sans" w:cs="Arial Narrow"/>
          <w:spacing w:val="-5"/>
          <w:sz w:val="20"/>
          <w:szCs w:val="20"/>
        </w:rPr>
        <w:t xml:space="preserve"> </w:t>
      </w:r>
      <w:r w:rsidRPr="00A45823">
        <w:rPr>
          <w:rFonts w:ascii="Work Sans" w:eastAsia="Arial Narrow" w:hAnsi="Work Sans" w:cs="Arial Narrow"/>
          <w:sz w:val="20"/>
          <w:szCs w:val="20"/>
        </w:rPr>
        <w:t>la</w:t>
      </w:r>
      <w:r w:rsidRPr="00A45823">
        <w:rPr>
          <w:rFonts w:ascii="Work Sans" w:eastAsia="Arial Narrow" w:hAnsi="Work Sans" w:cs="Arial Narrow"/>
          <w:spacing w:val="-5"/>
          <w:sz w:val="20"/>
          <w:szCs w:val="20"/>
        </w:rPr>
        <w:t xml:space="preserve"> </w:t>
      </w:r>
      <w:r w:rsidRPr="00A45823">
        <w:rPr>
          <w:rFonts w:ascii="Work Sans" w:eastAsia="Arial Narrow" w:hAnsi="Work Sans" w:cs="Arial Narrow"/>
          <w:sz w:val="20"/>
          <w:szCs w:val="20"/>
        </w:rPr>
        <w:t>Ley 105</w:t>
      </w:r>
      <w:r w:rsidRPr="00A45823">
        <w:rPr>
          <w:rFonts w:ascii="Work Sans" w:eastAsia="Arial Narrow" w:hAnsi="Work Sans" w:cs="Arial Narrow"/>
          <w:spacing w:val="7"/>
          <w:sz w:val="20"/>
          <w:szCs w:val="20"/>
        </w:rPr>
        <w:t xml:space="preserve"> </w:t>
      </w:r>
      <w:r w:rsidRPr="00A45823">
        <w:rPr>
          <w:rFonts w:ascii="Work Sans" w:eastAsia="Arial Narrow" w:hAnsi="Work Sans" w:cs="Arial Narrow"/>
          <w:sz w:val="20"/>
          <w:szCs w:val="20"/>
        </w:rPr>
        <w:t>de</w:t>
      </w:r>
      <w:r w:rsidRPr="00A45823">
        <w:rPr>
          <w:rFonts w:ascii="Work Sans" w:eastAsia="Arial Narrow" w:hAnsi="Work Sans" w:cs="Arial Narrow"/>
          <w:spacing w:val="7"/>
          <w:sz w:val="20"/>
          <w:szCs w:val="20"/>
        </w:rPr>
        <w:t xml:space="preserve"> </w:t>
      </w:r>
      <w:r w:rsidRPr="00A45823">
        <w:rPr>
          <w:rFonts w:ascii="Work Sans" w:eastAsia="Arial Narrow" w:hAnsi="Work Sans" w:cs="Arial Narrow"/>
          <w:sz w:val="20"/>
          <w:szCs w:val="20"/>
        </w:rPr>
        <w:t>1993</w:t>
      </w:r>
      <w:r w:rsidRPr="00A45823">
        <w:rPr>
          <w:rFonts w:ascii="Work Sans" w:eastAsia="Arial Narrow" w:hAnsi="Work Sans" w:cs="Arial Narrow"/>
          <w:spacing w:val="7"/>
          <w:sz w:val="20"/>
          <w:szCs w:val="20"/>
        </w:rPr>
        <w:t xml:space="preserve"> </w:t>
      </w:r>
      <w:r w:rsidRPr="00A45823">
        <w:rPr>
          <w:rFonts w:ascii="Work Sans" w:eastAsia="Arial Narrow" w:hAnsi="Work Sans" w:cs="Arial Narrow"/>
          <w:sz w:val="20"/>
          <w:szCs w:val="20"/>
        </w:rPr>
        <w:t>modificado</w:t>
      </w:r>
      <w:r w:rsidRPr="00A45823">
        <w:rPr>
          <w:rFonts w:ascii="Work Sans" w:eastAsia="Arial Narrow" w:hAnsi="Work Sans" w:cs="Arial Narrow"/>
          <w:spacing w:val="4"/>
          <w:sz w:val="20"/>
          <w:szCs w:val="20"/>
        </w:rPr>
        <w:t xml:space="preserve"> </w:t>
      </w:r>
      <w:r w:rsidRPr="00A45823">
        <w:rPr>
          <w:rFonts w:ascii="Work Sans" w:eastAsia="Arial Narrow" w:hAnsi="Work Sans" w:cs="Arial Narrow"/>
          <w:sz w:val="20"/>
          <w:szCs w:val="20"/>
        </w:rPr>
        <w:t>parcialmente</w:t>
      </w:r>
      <w:r w:rsidRPr="00A45823">
        <w:rPr>
          <w:rFonts w:ascii="Work Sans" w:eastAsia="Arial Narrow" w:hAnsi="Work Sans" w:cs="Arial Narrow"/>
          <w:spacing w:val="7"/>
          <w:sz w:val="20"/>
          <w:szCs w:val="20"/>
        </w:rPr>
        <w:t xml:space="preserve"> </w:t>
      </w:r>
      <w:r w:rsidRPr="00A45823">
        <w:rPr>
          <w:rFonts w:ascii="Work Sans" w:eastAsia="Arial Narrow" w:hAnsi="Work Sans" w:cs="Arial Narrow"/>
          <w:sz w:val="20"/>
          <w:szCs w:val="20"/>
        </w:rPr>
        <w:t>por</w:t>
      </w:r>
      <w:r w:rsidRPr="00A45823">
        <w:rPr>
          <w:rFonts w:ascii="Work Sans" w:eastAsia="Arial Narrow" w:hAnsi="Work Sans" w:cs="Arial Narrow"/>
          <w:spacing w:val="6"/>
          <w:sz w:val="20"/>
          <w:szCs w:val="20"/>
        </w:rPr>
        <w:t xml:space="preserve"> </w:t>
      </w:r>
      <w:r w:rsidRPr="00A45823">
        <w:rPr>
          <w:rFonts w:ascii="Work Sans" w:eastAsia="Arial Narrow" w:hAnsi="Work Sans" w:cs="Arial Narrow"/>
          <w:sz w:val="20"/>
          <w:szCs w:val="20"/>
        </w:rPr>
        <w:t>el</w:t>
      </w:r>
      <w:r w:rsidRPr="00A45823">
        <w:rPr>
          <w:rFonts w:ascii="Work Sans" w:eastAsia="Arial Narrow" w:hAnsi="Work Sans" w:cs="Arial Narrow"/>
          <w:spacing w:val="7"/>
          <w:sz w:val="20"/>
          <w:szCs w:val="20"/>
        </w:rPr>
        <w:t xml:space="preserve"> </w:t>
      </w:r>
      <w:r w:rsidRPr="00A45823">
        <w:rPr>
          <w:rFonts w:ascii="Work Sans" w:eastAsia="Arial Narrow" w:hAnsi="Work Sans" w:cs="Arial Narrow"/>
          <w:sz w:val="20"/>
          <w:szCs w:val="20"/>
        </w:rPr>
        <w:t>artículo</w:t>
      </w:r>
      <w:r w:rsidRPr="00A45823">
        <w:rPr>
          <w:rFonts w:ascii="Work Sans" w:eastAsia="Arial Narrow" w:hAnsi="Work Sans" w:cs="Arial Narrow"/>
          <w:spacing w:val="7"/>
          <w:sz w:val="20"/>
          <w:szCs w:val="20"/>
        </w:rPr>
        <w:t xml:space="preserve"> </w:t>
      </w:r>
      <w:r w:rsidRPr="00A45823">
        <w:rPr>
          <w:rFonts w:ascii="Work Sans" w:eastAsia="Arial Narrow" w:hAnsi="Work Sans" w:cs="Arial Narrow"/>
          <w:sz w:val="20"/>
          <w:szCs w:val="20"/>
        </w:rPr>
        <w:t>1</w:t>
      </w:r>
      <w:r w:rsidRPr="00A45823">
        <w:rPr>
          <w:rFonts w:ascii="Work Sans" w:eastAsia="Arial Narrow" w:hAnsi="Work Sans" w:cs="Arial Narrow"/>
          <w:spacing w:val="7"/>
          <w:sz w:val="20"/>
          <w:szCs w:val="20"/>
        </w:rPr>
        <w:t xml:space="preserve"> </w:t>
      </w:r>
      <w:r w:rsidRPr="00A45823">
        <w:rPr>
          <w:rFonts w:ascii="Work Sans" w:eastAsia="Arial Narrow" w:hAnsi="Work Sans" w:cs="Arial Narrow"/>
          <w:sz w:val="20"/>
          <w:szCs w:val="20"/>
        </w:rPr>
        <w:t>de</w:t>
      </w:r>
      <w:r w:rsidRPr="00A45823">
        <w:rPr>
          <w:rFonts w:ascii="Work Sans" w:eastAsia="Arial Narrow" w:hAnsi="Work Sans" w:cs="Arial Narrow"/>
          <w:spacing w:val="7"/>
          <w:sz w:val="20"/>
          <w:szCs w:val="20"/>
        </w:rPr>
        <w:t xml:space="preserve"> </w:t>
      </w:r>
      <w:r w:rsidRPr="00A45823">
        <w:rPr>
          <w:rFonts w:ascii="Work Sans" w:eastAsia="Arial Narrow" w:hAnsi="Work Sans" w:cs="Arial Narrow"/>
          <w:sz w:val="20"/>
          <w:szCs w:val="20"/>
        </w:rPr>
        <w:t>la</w:t>
      </w:r>
      <w:r w:rsidRPr="00A45823">
        <w:rPr>
          <w:rFonts w:ascii="Work Sans" w:eastAsia="Arial Narrow" w:hAnsi="Work Sans" w:cs="Arial Narrow"/>
          <w:spacing w:val="7"/>
          <w:sz w:val="20"/>
          <w:szCs w:val="20"/>
        </w:rPr>
        <w:t xml:space="preserve"> </w:t>
      </w:r>
      <w:r w:rsidRPr="00A45823">
        <w:rPr>
          <w:rFonts w:ascii="Work Sans" w:eastAsia="Arial Narrow" w:hAnsi="Work Sans" w:cs="Arial Narrow"/>
          <w:sz w:val="20"/>
          <w:szCs w:val="20"/>
        </w:rPr>
        <w:t>Ley</w:t>
      </w:r>
      <w:r w:rsidRPr="00A45823">
        <w:rPr>
          <w:rFonts w:ascii="Work Sans" w:eastAsia="Arial Narrow" w:hAnsi="Work Sans" w:cs="Arial Narrow"/>
          <w:spacing w:val="6"/>
          <w:sz w:val="20"/>
          <w:szCs w:val="20"/>
        </w:rPr>
        <w:t xml:space="preserve"> </w:t>
      </w:r>
      <w:r w:rsidRPr="00A45823">
        <w:rPr>
          <w:rFonts w:ascii="Work Sans" w:eastAsia="Arial Narrow" w:hAnsi="Work Sans" w:cs="Arial Narrow"/>
          <w:sz w:val="20"/>
          <w:szCs w:val="20"/>
        </w:rPr>
        <w:t>787</w:t>
      </w:r>
      <w:r w:rsidRPr="00A45823">
        <w:rPr>
          <w:rFonts w:ascii="Work Sans" w:eastAsia="Arial Narrow" w:hAnsi="Work Sans" w:cs="Arial Narrow"/>
          <w:spacing w:val="7"/>
          <w:sz w:val="20"/>
          <w:szCs w:val="20"/>
        </w:rPr>
        <w:t xml:space="preserve"> </w:t>
      </w:r>
      <w:r w:rsidRPr="00A45823">
        <w:rPr>
          <w:rFonts w:ascii="Work Sans" w:eastAsia="Arial Narrow" w:hAnsi="Work Sans" w:cs="Arial Narrow"/>
          <w:sz w:val="20"/>
          <w:szCs w:val="20"/>
        </w:rPr>
        <w:t>de</w:t>
      </w:r>
      <w:r w:rsidRPr="00A45823">
        <w:rPr>
          <w:rFonts w:ascii="Work Sans" w:eastAsia="Arial Narrow" w:hAnsi="Work Sans" w:cs="Arial Narrow"/>
          <w:spacing w:val="7"/>
          <w:sz w:val="20"/>
          <w:szCs w:val="20"/>
        </w:rPr>
        <w:t xml:space="preserve"> </w:t>
      </w:r>
      <w:r w:rsidRPr="00A45823">
        <w:rPr>
          <w:rFonts w:ascii="Work Sans" w:eastAsia="Arial Narrow" w:hAnsi="Work Sans" w:cs="Arial Narrow"/>
          <w:sz w:val="20"/>
          <w:szCs w:val="20"/>
        </w:rPr>
        <w:t>2002,</w:t>
      </w:r>
      <w:r w:rsidRPr="00A45823">
        <w:rPr>
          <w:rFonts w:ascii="Work Sans" w:eastAsia="Arial Narrow" w:hAnsi="Work Sans" w:cs="Arial Narrow"/>
          <w:spacing w:val="7"/>
          <w:sz w:val="20"/>
          <w:szCs w:val="20"/>
        </w:rPr>
        <w:t xml:space="preserve"> </w:t>
      </w:r>
      <w:r w:rsidRPr="00A45823">
        <w:rPr>
          <w:rFonts w:ascii="Work Sans" w:eastAsia="Arial Narrow" w:hAnsi="Work Sans" w:cs="Arial Narrow"/>
          <w:sz w:val="20"/>
          <w:szCs w:val="20"/>
        </w:rPr>
        <w:t>el</w:t>
      </w:r>
      <w:r w:rsidRPr="00A45823">
        <w:rPr>
          <w:rFonts w:ascii="Work Sans" w:eastAsia="Arial Narrow" w:hAnsi="Work Sans" w:cs="Arial Narrow"/>
          <w:spacing w:val="7"/>
          <w:sz w:val="20"/>
          <w:szCs w:val="20"/>
        </w:rPr>
        <w:t xml:space="preserve"> </w:t>
      </w:r>
      <w:r w:rsidRPr="00A45823">
        <w:rPr>
          <w:rFonts w:ascii="Work Sans" w:eastAsia="Arial Narrow" w:hAnsi="Work Sans" w:cs="Arial Narrow"/>
          <w:sz w:val="20"/>
          <w:szCs w:val="20"/>
        </w:rPr>
        <w:t>numeral 6.15 del artículo 6 del Decreto 087 de 2011 y</w:t>
      </w:r>
      <w:r>
        <w:rPr>
          <w:rFonts w:ascii="Work Sans" w:eastAsia="Arial Narrow" w:hAnsi="Work Sans" w:cs="Arial Narrow"/>
          <w:sz w:val="20"/>
          <w:szCs w:val="20"/>
        </w:rPr>
        <w:t>,</w:t>
      </w:r>
    </w:p>
    <w:p w14:paraId="1392A714" w14:textId="77777777" w:rsidR="00E73390" w:rsidRPr="00A45823" w:rsidRDefault="00E73390" w:rsidP="005F31C7">
      <w:pPr>
        <w:pStyle w:val="Ttulo1"/>
        <w:spacing w:before="212"/>
        <w:ind w:left="284" w:right="406" w:hanging="299"/>
        <w:rPr>
          <w:rFonts w:ascii="Work Sans" w:eastAsia="Arial Narrow" w:hAnsi="Work Sans" w:cs="Arial Narrow"/>
          <w:sz w:val="20"/>
        </w:rPr>
      </w:pPr>
      <w:r w:rsidRPr="00A45823">
        <w:rPr>
          <w:rFonts w:ascii="Work Sans" w:eastAsia="Arial Narrow" w:hAnsi="Work Sans" w:cs="Arial Narrow"/>
          <w:sz w:val="20"/>
        </w:rPr>
        <w:t>CONSIDERANDO</w:t>
      </w:r>
    </w:p>
    <w:p w14:paraId="7C206DEC" w14:textId="77777777" w:rsidR="00E73390" w:rsidRPr="00A45823" w:rsidRDefault="00E73390" w:rsidP="005F31C7">
      <w:pPr>
        <w:spacing w:before="210"/>
        <w:ind w:right="406" w:hanging="15"/>
        <w:jc w:val="both"/>
        <w:rPr>
          <w:rFonts w:ascii="Work Sans" w:eastAsia="Arial Narrow" w:hAnsi="Work Sans" w:cs="Arial Narrow"/>
          <w:sz w:val="20"/>
          <w:szCs w:val="20"/>
        </w:rPr>
      </w:pPr>
      <w:r w:rsidRPr="00A45823">
        <w:rPr>
          <w:rFonts w:ascii="Work Sans" w:eastAsia="Arial Narrow" w:hAnsi="Work Sans" w:cs="Arial Narrow"/>
          <w:sz w:val="20"/>
          <w:szCs w:val="20"/>
        </w:rPr>
        <w:t xml:space="preserve">Que la Ley 105 de 1993 </w:t>
      </w:r>
      <w:r w:rsidRPr="00A45823">
        <w:rPr>
          <w:rFonts w:ascii="Work Sans" w:eastAsia="Arial Narrow" w:hAnsi="Work Sans" w:cs="Arial Narrow"/>
          <w:i/>
          <w:iCs/>
          <w:sz w:val="20"/>
          <w:szCs w:val="20"/>
        </w:rPr>
        <w:t>"Por la cual se dictan disposiciones básicas sobre el transporte, se redistribuyen competencias y recursos entre la Nación y las Entidades Territoriales, se reglamenta</w:t>
      </w:r>
      <w:r w:rsidRPr="00A45823">
        <w:rPr>
          <w:rFonts w:ascii="Work Sans" w:eastAsia="Arial Narrow" w:hAnsi="Work Sans" w:cs="Arial Narrow"/>
          <w:i/>
          <w:iCs/>
          <w:spacing w:val="-15"/>
          <w:sz w:val="20"/>
          <w:szCs w:val="20"/>
        </w:rPr>
        <w:t xml:space="preserve"> </w:t>
      </w:r>
      <w:r w:rsidRPr="00A45823">
        <w:rPr>
          <w:rFonts w:ascii="Work Sans" w:eastAsia="Arial Narrow" w:hAnsi="Work Sans" w:cs="Arial Narrow"/>
          <w:i/>
          <w:iCs/>
          <w:sz w:val="20"/>
          <w:szCs w:val="20"/>
        </w:rPr>
        <w:t>la</w:t>
      </w:r>
      <w:r w:rsidRPr="00A45823">
        <w:rPr>
          <w:rFonts w:ascii="Work Sans" w:eastAsia="Arial Narrow" w:hAnsi="Work Sans" w:cs="Arial Narrow"/>
          <w:i/>
          <w:iCs/>
          <w:spacing w:val="-11"/>
          <w:sz w:val="20"/>
          <w:szCs w:val="20"/>
        </w:rPr>
        <w:t xml:space="preserve"> </w:t>
      </w:r>
      <w:r w:rsidRPr="00A45823">
        <w:rPr>
          <w:rFonts w:ascii="Work Sans" w:eastAsia="Arial Narrow" w:hAnsi="Work Sans" w:cs="Arial Narrow"/>
          <w:i/>
          <w:iCs/>
          <w:sz w:val="20"/>
          <w:szCs w:val="20"/>
        </w:rPr>
        <w:t>planeación</w:t>
      </w:r>
      <w:r w:rsidRPr="00A45823">
        <w:rPr>
          <w:rFonts w:ascii="Work Sans" w:eastAsia="Arial Narrow" w:hAnsi="Work Sans" w:cs="Arial Narrow"/>
          <w:i/>
          <w:iCs/>
          <w:spacing w:val="-14"/>
          <w:sz w:val="20"/>
          <w:szCs w:val="20"/>
        </w:rPr>
        <w:t xml:space="preserve"> </w:t>
      </w:r>
      <w:r w:rsidRPr="00A45823">
        <w:rPr>
          <w:rFonts w:ascii="Work Sans" w:eastAsia="Arial Narrow" w:hAnsi="Work Sans" w:cs="Arial Narrow"/>
          <w:i/>
          <w:iCs/>
          <w:sz w:val="20"/>
          <w:szCs w:val="20"/>
        </w:rPr>
        <w:t>en</w:t>
      </w:r>
      <w:r w:rsidRPr="00A45823">
        <w:rPr>
          <w:rFonts w:ascii="Work Sans" w:eastAsia="Arial Narrow" w:hAnsi="Work Sans" w:cs="Arial Narrow"/>
          <w:i/>
          <w:iCs/>
          <w:spacing w:val="-11"/>
          <w:sz w:val="20"/>
          <w:szCs w:val="20"/>
        </w:rPr>
        <w:t xml:space="preserve"> </w:t>
      </w:r>
      <w:r w:rsidRPr="00A45823">
        <w:rPr>
          <w:rFonts w:ascii="Work Sans" w:eastAsia="Arial Narrow" w:hAnsi="Work Sans" w:cs="Arial Narrow"/>
          <w:i/>
          <w:iCs/>
          <w:sz w:val="20"/>
          <w:szCs w:val="20"/>
        </w:rPr>
        <w:t>el</w:t>
      </w:r>
      <w:r w:rsidRPr="00A45823">
        <w:rPr>
          <w:rFonts w:ascii="Work Sans" w:eastAsia="Arial Narrow" w:hAnsi="Work Sans" w:cs="Arial Narrow"/>
          <w:i/>
          <w:iCs/>
          <w:spacing w:val="-11"/>
          <w:sz w:val="20"/>
          <w:szCs w:val="20"/>
        </w:rPr>
        <w:t xml:space="preserve"> </w:t>
      </w:r>
      <w:r w:rsidRPr="00A45823">
        <w:rPr>
          <w:rFonts w:ascii="Work Sans" w:eastAsia="Arial Narrow" w:hAnsi="Work Sans" w:cs="Arial Narrow"/>
          <w:i/>
          <w:iCs/>
          <w:sz w:val="20"/>
          <w:szCs w:val="20"/>
        </w:rPr>
        <w:t>sector</w:t>
      </w:r>
      <w:r w:rsidRPr="00A45823">
        <w:rPr>
          <w:rFonts w:ascii="Work Sans" w:eastAsia="Arial Narrow" w:hAnsi="Work Sans" w:cs="Arial Narrow"/>
          <w:i/>
          <w:iCs/>
          <w:spacing w:val="-12"/>
          <w:sz w:val="20"/>
          <w:szCs w:val="20"/>
        </w:rPr>
        <w:t xml:space="preserve"> </w:t>
      </w:r>
      <w:r w:rsidRPr="00A45823">
        <w:rPr>
          <w:rFonts w:ascii="Work Sans" w:eastAsia="Arial Narrow" w:hAnsi="Work Sans" w:cs="Arial Narrow"/>
          <w:i/>
          <w:iCs/>
          <w:sz w:val="20"/>
          <w:szCs w:val="20"/>
        </w:rPr>
        <w:t>transporte</w:t>
      </w:r>
      <w:r w:rsidRPr="00A45823">
        <w:rPr>
          <w:rFonts w:ascii="Work Sans" w:eastAsia="Arial Narrow" w:hAnsi="Work Sans" w:cs="Arial Narrow"/>
          <w:i/>
          <w:iCs/>
          <w:spacing w:val="-11"/>
          <w:sz w:val="20"/>
          <w:szCs w:val="20"/>
        </w:rPr>
        <w:t xml:space="preserve"> </w:t>
      </w:r>
      <w:r w:rsidRPr="00A45823">
        <w:rPr>
          <w:rFonts w:ascii="Work Sans" w:eastAsia="Arial Narrow" w:hAnsi="Work Sans" w:cs="Arial Narrow"/>
          <w:i/>
          <w:iCs/>
          <w:sz w:val="20"/>
          <w:szCs w:val="20"/>
        </w:rPr>
        <w:t>y</w:t>
      </w:r>
      <w:r w:rsidRPr="00A45823">
        <w:rPr>
          <w:rFonts w:ascii="Work Sans" w:eastAsia="Arial Narrow" w:hAnsi="Work Sans" w:cs="Arial Narrow"/>
          <w:i/>
          <w:iCs/>
          <w:spacing w:val="-11"/>
          <w:sz w:val="20"/>
          <w:szCs w:val="20"/>
        </w:rPr>
        <w:t xml:space="preserve"> </w:t>
      </w:r>
      <w:r w:rsidRPr="00A45823">
        <w:rPr>
          <w:rFonts w:ascii="Work Sans" w:eastAsia="Arial Narrow" w:hAnsi="Work Sans" w:cs="Arial Narrow"/>
          <w:i/>
          <w:iCs/>
          <w:sz w:val="20"/>
          <w:szCs w:val="20"/>
        </w:rPr>
        <w:t>se</w:t>
      </w:r>
      <w:r w:rsidRPr="00A45823">
        <w:rPr>
          <w:rFonts w:ascii="Work Sans" w:eastAsia="Arial Narrow" w:hAnsi="Work Sans" w:cs="Arial Narrow"/>
          <w:i/>
          <w:iCs/>
          <w:spacing w:val="-14"/>
          <w:sz w:val="20"/>
          <w:szCs w:val="20"/>
        </w:rPr>
        <w:t xml:space="preserve"> </w:t>
      </w:r>
      <w:r w:rsidRPr="00A45823">
        <w:rPr>
          <w:rFonts w:ascii="Work Sans" w:eastAsia="Arial Narrow" w:hAnsi="Work Sans" w:cs="Arial Narrow"/>
          <w:i/>
          <w:iCs/>
          <w:sz w:val="20"/>
          <w:szCs w:val="20"/>
        </w:rPr>
        <w:t>dictan</w:t>
      </w:r>
      <w:r w:rsidRPr="00A45823">
        <w:rPr>
          <w:rFonts w:ascii="Work Sans" w:eastAsia="Arial Narrow" w:hAnsi="Work Sans" w:cs="Arial Narrow"/>
          <w:i/>
          <w:iCs/>
          <w:spacing w:val="-11"/>
          <w:sz w:val="20"/>
          <w:szCs w:val="20"/>
        </w:rPr>
        <w:t xml:space="preserve"> </w:t>
      </w:r>
      <w:r w:rsidRPr="00A45823">
        <w:rPr>
          <w:rFonts w:ascii="Work Sans" w:eastAsia="Arial Narrow" w:hAnsi="Work Sans" w:cs="Arial Narrow"/>
          <w:i/>
          <w:iCs/>
          <w:sz w:val="20"/>
          <w:szCs w:val="20"/>
        </w:rPr>
        <w:t>otras</w:t>
      </w:r>
      <w:r w:rsidRPr="00A45823">
        <w:rPr>
          <w:rFonts w:ascii="Work Sans" w:eastAsia="Arial Narrow" w:hAnsi="Work Sans" w:cs="Arial Narrow"/>
          <w:i/>
          <w:iCs/>
          <w:spacing w:val="-12"/>
          <w:sz w:val="20"/>
          <w:szCs w:val="20"/>
        </w:rPr>
        <w:t xml:space="preserve"> </w:t>
      </w:r>
      <w:r w:rsidRPr="00A45823">
        <w:rPr>
          <w:rFonts w:ascii="Work Sans" w:eastAsia="Arial Narrow" w:hAnsi="Work Sans" w:cs="Arial Narrow"/>
          <w:i/>
          <w:iCs/>
          <w:sz w:val="20"/>
          <w:szCs w:val="20"/>
        </w:rPr>
        <w:t>disposiciones</w:t>
      </w:r>
      <w:r w:rsidRPr="00A45823">
        <w:rPr>
          <w:rFonts w:ascii="Work Sans" w:eastAsia="Arial Narrow" w:hAnsi="Work Sans" w:cs="Arial Narrow"/>
          <w:sz w:val="20"/>
          <w:szCs w:val="20"/>
        </w:rPr>
        <w:t>"</w:t>
      </w:r>
      <w:r w:rsidRPr="00A45823">
        <w:rPr>
          <w:rFonts w:ascii="Work Sans" w:eastAsia="Arial Narrow" w:hAnsi="Work Sans" w:cs="Arial Narrow"/>
          <w:spacing w:val="-13"/>
          <w:sz w:val="20"/>
          <w:szCs w:val="20"/>
        </w:rPr>
        <w:t xml:space="preserve"> </w:t>
      </w:r>
      <w:r w:rsidRPr="00A45823">
        <w:rPr>
          <w:rFonts w:ascii="Work Sans" w:eastAsia="Arial Narrow" w:hAnsi="Work Sans" w:cs="Arial Narrow"/>
          <w:sz w:val="20"/>
          <w:szCs w:val="20"/>
        </w:rPr>
        <w:t>en</w:t>
      </w:r>
      <w:r w:rsidRPr="00A45823">
        <w:rPr>
          <w:rFonts w:ascii="Work Sans" w:eastAsia="Arial Narrow" w:hAnsi="Work Sans" w:cs="Arial Narrow"/>
          <w:spacing w:val="-12"/>
          <w:sz w:val="20"/>
          <w:szCs w:val="20"/>
        </w:rPr>
        <w:t xml:space="preserve"> </w:t>
      </w:r>
      <w:r w:rsidRPr="00A45823">
        <w:rPr>
          <w:rFonts w:ascii="Work Sans" w:eastAsia="Arial Narrow" w:hAnsi="Work Sans" w:cs="Arial Narrow"/>
          <w:sz w:val="20"/>
          <w:szCs w:val="20"/>
        </w:rPr>
        <w:t>su</w:t>
      </w:r>
      <w:r w:rsidRPr="00A45823">
        <w:rPr>
          <w:rFonts w:ascii="Work Sans" w:eastAsia="Arial Narrow" w:hAnsi="Work Sans" w:cs="Arial Narrow"/>
          <w:spacing w:val="-10"/>
          <w:sz w:val="20"/>
          <w:szCs w:val="20"/>
        </w:rPr>
        <w:t xml:space="preserve"> </w:t>
      </w:r>
      <w:r w:rsidRPr="00A45823">
        <w:rPr>
          <w:rFonts w:ascii="Work Sans" w:eastAsia="Arial Narrow" w:hAnsi="Work Sans" w:cs="Arial Narrow"/>
          <w:sz w:val="20"/>
          <w:szCs w:val="20"/>
        </w:rPr>
        <w:t xml:space="preserve">artículo 21 modificado por el artículo 1° de la </w:t>
      </w:r>
      <w:hyperlink r:id="rId8">
        <w:r w:rsidRPr="00A45823">
          <w:rPr>
            <w:rFonts w:ascii="Work Sans" w:eastAsia="Arial Narrow" w:hAnsi="Work Sans" w:cs="Arial Narrow"/>
            <w:sz w:val="20"/>
            <w:szCs w:val="20"/>
          </w:rPr>
          <w:t>Ley 787 de 2002,</w:t>
        </w:r>
        <w:r w:rsidRPr="00A45823">
          <w:rPr>
            <w:rFonts w:ascii="Work Sans" w:eastAsia="Arial Narrow" w:hAnsi="Work Sans" w:cs="Arial Narrow"/>
            <w:spacing w:val="-10"/>
            <w:sz w:val="20"/>
            <w:szCs w:val="20"/>
          </w:rPr>
          <w:t xml:space="preserve"> </w:t>
        </w:r>
      </w:hyperlink>
      <w:r w:rsidRPr="00A45823">
        <w:rPr>
          <w:rFonts w:ascii="Work Sans" w:eastAsia="Arial Narrow" w:hAnsi="Work Sans" w:cs="Arial Narrow"/>
          <w:sz w:val="20"/>
          <w:szCs w:val="20"/>
        </w:rPr>
        <w:t>establece:</w:t>
      </w:r>
    </w:p>
    <w:p w14:paraId="0325F7C4" w14:textId="77777777" w:rsidR="00E73390" w:rsidRPr="00EA4F5E" w:rsidRDefault="00E73390" w:rsidP="005F31C7">
      <w:pPr>
        <w:pStyle w:val="Textoindependiente"/>
        <w:ind w:right="406" w:hanging="299"/>
        <w:rPr>
          <w:rFonts w:ascii="Work Sans" w:eastAsia="Arial Narrow" w:hAnsi="Work Sans" w:cs="Arial Narrow"/>
          <w:sz w:val="18"/>
          <w:szCs w:val="18"/>
        </w:rPr>
      </w:pPr>
    </w:p>
    <w:p w14:paraId="629EC596" w14:textId="77777777" w:rsidR="00E73390" w:rsidRPr="00EA4F5E" w:rsidRDefault="00E73390" w:rsidP="005F31C7">
      <w:pPr>
        <w:ind w:left="284" w:right="832" w:hanging="16"/>
        <w:jc w:val="both"/>
        <w:rPr>
          <w:rFonts w:ascii="Work Sans" w:eastAsia="Arial Narrow" w:hAnsi="Work Sans" w:cs="Arial Narrow"/>
          <w:i/>
          <w:iCs/>
          <w:sz w:val="18"/>
          <w:szCs w:val="18"/>
        </w:rPr>
      </w:pPr>
      <w:r w:rsidRPr="00EA4F5E">
        <w:rPr>
          <w:rFonts w:ascii="Work Sans" w:eastAsia="Arial Narrow" w:hAnsi="Work Sans" w:cs="Arial Narrow"/>
          <w:i/>
          <w:iCs/>
          <w:sz w:val="18"/>
          <w:szCs w:val="18"/>
        </w:rPr>
        <w:t>“Artículo</w:t>
      </w:r>
      <w:r w:rsidRPr="00EA4F5E">
        <w:rPr>
          <w:rFonts w:ascii="Work Sans" w:eastAsia="Arial Narrow" w:hAnsi="Work Sans" w:cs="Arial Narrow"/>
          <w:i/>
          <w:iCs/>
          <w:spacing w:val="-7"/>
          <w:sz w:val="18"/>
          <w:szCs w:val="18"/>
        </w:rPr>
        <w:t xml:space="preserve"> </w:t>
      </w:r>
      <w:r w:rsidRPr="00EA4F5E">
        <w:rPr>
          <w:rFonts w:ascii="Work Sans" w:eastAsia="Arial Narrow" w:hAnsi="Work Sans" w:cs="Arial Narrow"/>
          <w:i/>
          <w:iCs/>
          <w:sz w:val="18"/>
          <w:szCs w:val="18"/>
        </w:rPr>
        <w:t>21.</w:t>
      </w:r>
      <w:r w:rsidRPr="00EA4F5E">
        <w:rPr>
          <w:rFonts w:ascii="Work Sans" w:eastAsia="Arial Narrow" w:hAnsi="Work Sans" w:cs="Arial Narrow"/>
          <w:i/>
          <w:iCs/>
          <w:spacing w:val="-7"/>
          <w:sz w:val="18"/>
          <w:szCs w:val="18"/>
        </w:rPr>
        <w:t xml:space="preserve"> </w:t>
      </w:r>
      <w:r w:rsidRPr="00EA4F5E">
        <w:rPr>
          <w:rFonts w:ascii="Work Sans" w:eastAsia="Arial Narrow" w:hAnsi="Work Sans" w:cs="Arial Narrow"/>
          <w:i/>
          <w:iCs/>
          <w:spacing w:val="-3"/>
          <w:sz w:val="18"/>
          <w:szCs w:val="18"/>
        </w:rPr>
        <w:t xml:space="preserve">Tasas, </w:t>
      </w:r>
      <w:r w:rsidRPr="00EA4F5E">
        <w:rPr>
          <w:rFonts w:ascii="Work Sans" w:eastAsia="Arial Narrow" w:hAnsi="Work Sans" w:cs="Arial Narrow"/>
          <w:i/>
          <w:iCs/>
          <w:sz w:val="18"/>
          <w:szCs w:val="18"/>
        </w:rPr>
        <w:t>tarifas</w:t>
      </w:r>
      <w:r w:rsidRPr="00EA4F5E">
        <w:rPr>
          <w:rFonts w:ascii="Work Sans" w:eastAsia="Arial Narrow" w:hAnsi="Work Sans" w:cs="Arial Narrow"/>
          <w:i/>
          <w:iCs/>
          <w:spacing w:val="-2"/>
          <w:sz w:val="18"/>
          <w:szCs w:val="18"/>
        </w:rPr>
        <w:t xml:space="preserve"> </w:t>
      </w:r>
      <w:r w:rsidRPr="00EA4F5E">
        <w:rPr>
          <w:rFonts w:ascii="Work Sans" w:eastAsia="Arial Narrow" w:hAnsi="Work Sans" w:cs="Arial Narrow"/>
          <w:i/>
          <w:iCs/>
          <w:sz w:val="18"/>
          <w:szCs w:val="18"/>
        </w:rPr>
        <w:t>y</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peajes</w:t>
      </w:r>
      <w:r w:rsidRPr="00EA4F5E">
        <w:rPr>
          <w:rFonts w:ascii="Work Sans" w:eastAsia="Arial Narrow" w:hAnsi="Work Sans" w:cs="Arial Narrow"/>
          <w:i/>
          <w:iCs/>
          <w:spacing w:val="-2"/>
          <w:sz w:val="18"/>
          <w:szCs w:val="18"/>
        </w:rPr>
        <w:t xml:space="preserve"> </w:t>
      </w:r>
      <w:r w:rsidRPr="00EA4F5E">
        <w:rPr>
          <w:rFonts w:ascii="Work Sans" w:eastAsia="Arial Narrow" w:hAnsi="Work Sans" w:cs="Arial Narrow"/>
          <w:i/>
          <w:iCs/>
          <w:sz w:val="18"/>
          <w:szCs w:val="18"/>
        </w:rPr>
        <w:t>en</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la</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infraestructura</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de</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transporte</w:t>
      </w:r>
      <w:r w:rsidRPr="00EA4F5E">
        <w:rPr>
          <w:rFonts w:ascii="Work Sans" w:eastAsia="Arial Narrow" w:hAnsi="Work Sans" w:cs="Arial Narrow"/>
          <w:i/>
          <w:iCs/>
          <w:spacing w:val="-2"/>
          <w:sz w:val="18"/>
          <w:szCs w:val="18"/>
        </w:rPr>
        <w:t xml:space="preserve"> </w:t>
      </w:r>
      <w:r w:rsidRPr="00EA4F5E">
        <w:rPr>
          <w:rFonts w:ascii="Work Sans" w:eastAsia="Arial Narrow" w:hAnsi="Work Sans" w:cs="Arial Narrow"/>
          <w:i/>
          <w:iCs/>
          <w:sz w:val="18"/>
          <w:szCs w:val="18"/>
        </w:rPr>
        <w:t>a</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cargo</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 xml:space="preserve">de la Nación. </w:t>
      </w:r>
      <w:r w:rsidRPr="00EA4F5E">
        <w:rPr>
          <w:rFonts w:ascii="Work Sans" w:eastAsia="Arial Narrow" w:hAnsi="Work Sans" w:cs="Arial Narrow"/>
          <w:i/>
          <w:iCs/>
          <w:spacing w:val="-3"/>
          <w:sz w:val="18"/>
          <w:szCs w:val="18"/>
        </w:rPr>
        <w:t xml:space="preserve">Para </w:t>
      </w:r>
      <w:r w:rsidRPr="00EA4F5E">
        <w:rPr>
          <w:rFonts w:ascii="Work Sans" w:eastAsia="Arial Narrow" w:hAnsi="Work Sans" w:cs="Arial Narrow"/>
          <w:i/>
          <w:iCs/>
          <w:sz w:val="18"/>
          <w:szCs w:val="18"/>
        </w:rPr>
        <w:t>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desarrollo.</w:t>
      </w:r>
    </w:p>
    <w:p w14:paraId="000EEBDB" w14:textId="77777777" w:rsidR="00E73390" w:rsidRPr="00EA4F5E" w:rsidRDefault="00E73390" w:rsidP="005F31C7">
      <w:pPr>
        <w:pStyle w:val="Textoindependiente"/>
        <w:spacing w:before="3"/>
        <w:ind w:left="284" w:right="832" w:hanging="16"/>
        <w:jc w:val="both"/>
        <w:rPr>
          <w:rFonts w:ascii="Work Sans" w:eastAsia="Arial Narrow" w:hAnsi="Work Sans" w:cs="Arial Narrow"/>
          <w:i/>
          <w:iCs/>
          <w:sz w:val="18"/>
          <w:szCs w:val="18"/>
        </w:rPr>
      </w:pPr>
    </w:p>
    <w:p w14:paraId="577AEB4D" w14:textId="77777777" w:rsidR="00E73390" w:rsidRPr="00EA4F5E" w:rsidRDefault="00E73390" w:rsidP="005F31C7">
      <w:pPr>
        <w:ind w:left="284" w:right="832" w:hanging="16"/>
        <w:jc w:val="both"/>
        <w:rPr>
          <w:rFonts w:ascii="Work Sans" w:eastAsia="Arial Narrow" w:hAnsi="Work Sans" w:cs="Arial Narrow"/>
          <w:i/>
          <w:iCs/>
          <w:sz w:val="18"/>
          <w:szCs w:val="18"/>
        </w:rPr>
      </w:pPr>
      <w:r w:rsidRPr="00EA4F5E">
        <w:rPr>
          <w:rFonts w:ascii="Work Sans" w:eastAsia="Arial Narrow" w:hAnsi="Work Sans" w:cs="Arial Narrow"/>
          <w:i/>
          <w:iCs/>
          <w:sz w:val="18"/>
          <w:szCs w:val="18"/>
        </w:rPr>
        <w:t>Para estos efectos, la Nación establecerá peajes, tarifas y tasas sobre el uso de la infraestructura nacional de transporte y los recursos provenientes de su cobro se usarán exclusivamente para ese modo de transporte.</w:t>
      </w:r>
    </w:p>
    <w:p w14:paraId="21A1D266" w14:textId="77777777" w:rsidR="00E73390" w:rsidRPr="00EA4F5E" w:rsidRDefault="00E73390" w:rsidP="005F31C7">
      <w:pPr>
        <w:pStyle w:val="Textoindependiente"/>
        <w:spacing w:before="9"/>
        <w:ind w:left="284" w:right="832" w:hanging="16"/>
        <w:jc w:val="both"/>
        <w:rPr>
          <w:rFonts w:ascii="Work Sans" w:eastAsia="Arial Narrow" w:hAnsi="Work Sans" w:cs="Arial Narrow"/>
          <w:i/>
          <w:iCs/>
          <w:sz w:val="18"/>
          <w:szCs w:val="18"/>
        </w:rPr>
      </w:pPr>
    </w:p>
    <w:p w14:paraId="581169F8" w14:textId="77777777" w:rsidR="00E73390" w:rsidRPr="00EA4F5E" w:rsidRDefault="00E73390" w:rsidP="005F31C7">
      <w:pPr>
        <w:spacing w:before="1"/>
        <w:ind w:left="284" w:right="832" w:hanging="16"/>
        <w:jc w:val="both"/>
        <w:rPr>
          <w:rFonts w:ascii="Work Sans" w:eastAsia="Arial Narrow" w:hAnsi="Work Sans" w:cs="Arial Narrow"/>
          <w:i/>
          <w:iCs/>
          <w:sz w:val="18"/>
          <w:szCs w:val="18"/>
        </w:rPr>
      </w:pPr>
      <w:r w:rsidRPr="00EA4F5E">
        <w:rPr>
          <w:rFonts w:ascii="Work Sans" w:eastAsia="Arial Narrow" w:hAnsi="Work Sans" w:cs="Arial Narrow"/>
          <w:i/>
          <w:iCs/>
          <w:sz w:val="18"/>
          <w:szCs w:val="18"/>
        </w:rPr>
        <w:t xml:space="preserve">Todos los servicios que la Nación o sus entidades descentralizadas presten a los usuarios accesoriamente a la utilización de la infraestructura Nacional de </w:t>
      </w:r>
      <w:bookmarkStart w:id="0" w:name="_Int_1ySw8Qzu"/>
      <w:r w:rsidRPr="00EA4F5E">
        <w:rPr>
          <w:rFonts w:ascii="Work Sans" w:eastAsia="Arial Narrow" w:hAnsi="Work Sans" w:cs="Arial Narrow"/>
          <w:i/>
          <w:iCs/>
          <w:sz w:val="18"/>
          <w:szCs w:val="18"/>
        </w:rPr>
        <w:t>Transporte,</w:t>
      </w:r>
      <w:bookmarkEnd w:id="0"/>
      <w:r w:rsidRPr="00EA4F5E">
        <w:rPr>
          <w:rFonts w:ascii="Work Sans" w:eastAsia="Arial Narrow" w:hAnsi="Work Sans" w:cs="Arial Narrow"/>
          <w:i/>
          <w:iCs/>
          <w:sz w:val="18"/>
          <w:szCs w:val="18"/>
        </w:rPr>
        <w:t xml:space="preserve"> estarán sujetos al cobro de tasas o tarifas.</w:t>
      </w:r>
    </w:p>
    <w:p w14:paraId="2F1B43E9" w14:textId="77777777" w:rsidR="00E73390" w:rsidRPr="00EA4F5E" w:rsidRDefault="00E73390" w:rsidP="005F31C7">
      <w:pPr>
        <w:pStyle w:val="Textoindependiente"/>
        <w:spacing w:before="1"/>
        <w:ind w:left="284" w:right="832" w:hanging="16"/>
        <w:jc w:val="both"/>
        <w:rPr>
          <w:rFonts w:ascii="Work Sans" w:eastAsia="Arial Narrow" w:hAnsi="Work Sans" w:cs="Arial Narrow"/>
          <w:i/>
          <w:iCs/>
          <w:sz w:val="18"/>
          <w:szCs w:val="18"/>
        </w:rPr>
      </w:pPr>
    </w:p>
    <w:p w14:paraId="4408FBF0" w14:textId="77777777" w:rsidR="00E73390" w:rsidRPr="00EA4F5E" w:rsidRDefault="00E73390" w:rsidP="005F31C7">
      <w:pPr>
        <w:ind w:left="284" w:right="832" w:hanging="16"/>
        <w:jc w:val="both"/>
        <w:rPr>
          <w:rFonts w:ascii="Work Sans" w:eastAsia="Arial Narrow" w:hAnsi="Work Sans" w:cs="Arial Narrow"/>
          <w:i/>
          <w:iCs/>
          <w:sz w:val="18"/>
          <w:szCs w:val="18"/>
        </w:rPr>
      </w:pPr>
      <w:r w:rsidRPr="00EA4F5E">
        <w:rPr>
          <w:rFonts w:ascii="Work Sans" w:eastAsia="Arial Narrow" w:hAnsi="Work Sans" w:cs="Arial Narrow"/>
          <w:i/>
          <w:iCs/>
          <w:sz w:val="18"/>
          <w:szCs w:val="18"/>
        </w:rPr>
        <w:t>Para la fijación y cobro de tasas, tarifas y peajes, se observarán los siguientes principios:</w:t>
      </w:r>
    </w:p>
    <w:p w14:paraId="27B60C2B" w14:textId="77777777" w:rsidR="00E73390" w:rsidRPr="00EA4F5E" w:rsidRDefault="00E73390" w:rsidP="005F31C7">
      <w:pPr>
        <w:pStyle w:val="Textoindependiente"/>
        <w:spacing w:before="1"/>
        <w:ind w:left="284" w:right="832" w:hanging="16"/>
        <w:jc w:val="both"/>
        <w:rPr>
          <w:rFonts w:ascii="Work Sans" w:eastAsia="Arial Narrow" w:hAnsi="Work Sans" w:cs="Arial Narrow"/>
          <w:i/>
          <w:iCs/>
          <w:sz w:val="18"/>
          <w:szCs w:val="18"/>
        </w:rPr>
      </w:pPr>
    </w:p>
    <w:p w14:paraId="0DFD8944" w14:textId="77777777" w:rsidR="00E73390" w:rsidRPr="00EA4F5E" w:rsidRDefault="00E73390" w:rsidP="005F31C7">
      <w:pPr>
        <w:pStyle w:val="Prrafodelista"/>
        <w:widowControl w:val="0"/>
        <w:numPr>
          <w:ilvl w:val="0"/>
          <w:numId w:val="21"/>
        </w:numPr>
        <w:tabs>
          <w:tab w:val="left" w:pos="784"/>
        </w:tabs>
        <w:suppressAutoHyphens w:val="0"/>
        <w:autoSpaceDE w:val="0"/>
        <w:spacing w:before="1"/>
        <w:ind w:left="284" w:right="832" w:hanging="16"/>
        <w:jc w:val="both"/>
        <w:textAlignment w:val="auto"/>
        <w:rPr>
          <w:rFonts w:ascii="Work Sans" w:eastAsia="Arial Narrow" w:hAnsi="Work Sans" w:cs="Arial Narrow"/>
          <w:i/>
          <w:iCs/>
          <w:sz w:val="18"/>
          <w:szCs w:val="18"/>
        </w:rPr>
      </w:pPr>
      <w:r w:rsidRPr="00EA4F5E">
        <w:rPr>
          <w:rFonts w:ascii="Work Sans" w:eastAsia="Arial Narrow" w:hAnsi="Work Sans" w:cs="Arial Narrow"/>
          <w:i/>
          <w:iCs/>
          <w:sz w:val="18"/>
          <w:szCs w:val="18"/>
        </w:rPr>
        <w:t>Los ingresos provenientes de la utilización de la infraestructura de transporte, deberán garantizar su adecuado mantenimiento, operación y</w:t>
      </w:r>
      <w:r w:rsidRPr="00EA4F5E">
        <w:rPr>
          <w:rFonts w:ascii="Work Sans" w:eastAsia="Arial Narrow" w:hAnsi="Work Sans" w:cs="Arial Narrow"/>
          <w:i/>
          <w:iCs/>
          <w:spacing w:val="-14"/>
          <w:sz w:val="18"/>
          <w:szCs w:val="18"/>
        </w:rPr>
        <w:t xml:space="preserve"> </w:t>
      </w:r>
      <w:r w:rsidRPr="00EA4F5E">
        <w:rPr>
          <w:rFonts w:ascii="Work Sans" w:eastAsia="Arial Narrow" w:hAnsi="Work Sans" w:cs="Arial Narrow"/>
          <w:i/>
          <w:iCs/>
          <w:sz w:val="18"/>
          <w:szCs w:val="18"/>
        </w:rPr>
        <w:t>desarrollo;</w:t>
      </w:r>
    </w:p>
    <w:p w14:paraId="5287BFA8" w14:textId="77777777" w:rsidR="00E73390" w:rsidRPr="00EA4F5E" w:rsidRDefault="00E73390" w:rsidP="005F31C7">
      <w:pPr>
        <w:pStyle w:val="Textoindependiente"/>
        <w:spacing w:before="10"/>
        <w:ind w:left="284" w:right="832" w:hanging="16"/>
        <w:jc w:val="both"/>
        <w:rPr>
          <w:rFonts w:ascii="Work Sans" w:eastAsia="Arial Narrow" w:hAnsi="Work Sans" w:cs="Arial Narrow"/>
          <w:i/>
          <w:iCs/>
          <w:sz w:val="18"/>
          <w:szCs w:val="18"/>
        </w:rPr>
      </w:pPr>
    </w:p>
    <w:p w14:paraId="3CD07496" w14:textId="77777777" w:rsidR="00E73390" w:rsidRPr="00EA4F5E" w:rsidRDefault="00E73390" w:rsidP="005F31C7">
      <w:pPr>
        <w:pStyle w:val="Prrafodelista"/>
        <w:widowControl w:val="0"/>
        <w:numPr>
          <w:ilvl w:val="0"/>
          <w:numId w:val="21"/>
        </w:numPr>
        <w:tabs>
          <w:tab w:val="left" w:pos="825"/>
        </w:tabs>
        <w:suppressAutoHyphens w:val="0"/>
        <w:autoSpaceDE w:val="0"/>
        <w:spacing w:before="1"/>
        <w:ind w:left="284" w:right="832" w:hanging="16"/>
        <w:jc w:val="both"/>
        <w:textAlignment w:val="auto"/>
        <w:rPr>
          <w:rFonts w:ascii="Work Sans" w:eastAsia="Arial Narrow" w:hAnsi="Work Sans" w:cs="Arial Narrow"/>
          <w:i/>
          <w:iCs/>
          <w:sz w:val="18"/>
          <w:szCs w:val="18"/>
        </w:rPr>
      </w:pPr>
      <w:r w:rsidRPr="00EA4F5E">
        <w:rPr>
          <w:rFonts w:ascii="Work Sans" w:eastAsia="Arial Narrow" w:hAnsi="Work Sans" w:cs="Arial Narrow"/>
          <w:i/>
          <w:iCs/>
          <w:sz w:val="18"/>
          <w:szCs w:val="18"/>
        </w:rPr>
        <w:t xml:space="preserve">Deberá cobrarse a todos los usuarios, con excepción de las motocicletas y bicicletas, máquinas extintoras de incendios de los Cuerpos de Bomberos Voluntarios, Cuerpo de Bomberos Oficiales, ambulancias pertenecientes a la Cruz Roja, Defensa Civil, Hospitales Oficiales, </w:t>
      </w:r>
      <w:r w:rsidRPr="00EA4F5E">
        <w:rPr>
          <w:rFonts w:ascii="Work Sans" w:eastAsia="Arial Narrow" w:hAnsi="Work Sans" w:cs="Arial Narrow"/>
          <w:i/>
          <w:iCs/>
          <w:spacing w:val="-3"/>
          <w:sz w:val="18"/>
          <w:szCs w:val="18"/>
        </w:rPr>
        <w:t xml:space="preserve">Vehículos </w:t>
      </w:r>
      <w:r w:rsidRPr="00EA4F5E">
        <w:rPr>
          <w:rFonts w:ascii="Work Sans" w:eastAsia="Arial Narrow" w:hAnsi="Work Sans" w:cs="Arial Narrow"/>
          <w:i/>
          <w:iCs/>
          <w:sz w:val="18"/>
          <w:szCs w:val="18"/>
        </w:rPr>
        <w:t xml:space="preserve">de las Fuerzas Militares y de la Policía Nacional, vehículos oficiales del Instituto Nacional Penitenciario y Carcelario, </w:t>
      </w:r>
      <w:proofErr w:type="spellStart"/>
      <w:r w:rsidRPr="00EA4F5E">
        <w:rPr>
          <w:rFonts w:ascii="Work Sans" w:eastAsia="Arial Narrow" w:hAnsi="Work Sans" w:cs="Arial Narrow"/>
          <w:i/>
          <w:iCs/>
          <w:sz w:val="18"/>
          <w:szCs w:val="18"/>
        </w:rPr>
        <w:t>Inpec</w:t>
      </w:r>
      <w:proofErr w:type="spellEnd"/>
      <w:r w:rsidRPr="00EA4F5E">
        <w:rPr>
          <w:rFonts w:ascii="Work Sans" w:eastAsia="Arial Narrow" w:hAnsi="Work Sans" w:cs="Arial Narrow"/>
          <w:i/>
          <w:iCs/>
          <w:sz w:val="18"/>
          <w:szCs w:val="18"/>
        </w:rPr>
        <w:t>, vehículos oficiales del (DAS) Departamento Administrativo de Seguridad</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y</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de</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las</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demás</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instituciones</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que</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prestan</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funciones</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de</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Policía</w:t>
      </w:r>
      <w:r w:rsidRPr="00EA4F5E">
        <w:rPr>
          <w:rFonts w:ascii="Work Sans" w:eastAsia="Arial Narrow" w:hAnsi="Work Sans" w:cs="Arial Narrow"/>
          <w:i/>
          <w:iCs/>
          <w:spacing w:val="-6"/>
          <w:sz w:val="18"/>
          <w:szCs w:val="18"/>
        </w:rPr>
        <w:t xml:space="preserve"> </w:t>
      </w:r>
      <w:r w:rsidRPr="00EA4F5E">
        <w:rPr>
          <w:rFonts w:ascii="Work Sans" w:eastAsia="Arial Narrow" w:hAnsi="Work Sans" w:cs="Arial Narrow"/>
          <w:i/>
          <w:iCs/>
          <w:sz w:val="18"/>
          <w:szCs w:val="18"/>
        </w:rPr>
        <w:t>Judicial;</w:t>
      </w:r>
    </w:p>
    <w:p w14:paraId="24156F31" w14:textId="77777777" w:rsidR="00E73390" w:rsidRPr="00EA4F5E" w:rsidRDefault="00E73390" w:rsidP="005F31C7">
      <w:pPr>
        <w:pStyle w:val="Prrafodelista"/>
        <w:widowControl w:val="0"/>
        <w:numPr>
          <w:ilvl w:val="0"/>
          <w:numId w:val="21"/>
        </w:numPr>
        <w:tabs>
          <w:tab w:val="left" w:pos="755"/>
        </w:tabs>
        <w:suppressAutoHyphens w:val="0"/>
        <w:autoSpaceDE w:val="0"/>
        <w:spacing w:before="211"/>
        <w:ind w:left="284" w:right="832" w:hanging="16"/>
        <w:jc w:val="both"/>
        <w:textAlignment w:val="auto"/>
        <w:rPr>
          <w:rFonts w:ascii="Work Sans" w:eastAsia="Arial Narrow" w:hAnsi="Work Sans" w:cs="Arial Narrow"/>
          <w:i/>
          <w:iCs/>
          <w:sz w:val="18"/>
          <w:szCs w:val="18"/>
        </w:rPr>
      </w:pPr>
      <w:r w:rsidRPr="00EA4F5E">
        <w:rPr>
          <w:rFonts w:ascii="Work Sans" w:eastAsia="Arial Narrow" w:hAnsi="Work Sans" w:cs="Arial Narrow"/>
          <w:i/>
          <w:iCs/>
          <w:sz w:val="18"/>
          <w:szCs w:val="18"/>
        </w:rPr>
        <w:t>El</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valor</w:t>
      </w:r>
      <w:r w:rsidRPr="00EA4F5E">
        <w:rPr>
          <w:rFonts w:ascii="Work Sans" w:eastAsia="Arial Narrow" w:hAnsi="Work Sans" w:cs="Arial Narrow"/>
          <w:i/>
          <w:iCs/>
          <w:spacing w:val="-1"/>
          <w:sz w:val="18"/>
          <w:szCs w:val="18"/>
        </w:rPr>
        <w:t xml:space="preserve"> </w:t>
      </w:r>
      <w:r w:rsidRPr="00EA4F5E">
        <w:rPr>
          <w:rFonts w:ascii="Work Sans" w:eastAsia="Arial Narrow" w:hAnsi="Work Sans" w:cs="Arial Narrow"/>
          <w:i/>
          <w:iCs/>
          <w:sz w:val="18"/>
          <w:szCs w:val="18"/>
        </w:rPr>
        <w:t>de</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las</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tasas</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o</w:t>
      </w:r>
      <w:r w:rsidRPr="00EA4F5E">
        <w:rPr>
          <w:rFonts w:ascii="Work Sans" w:eastAsia="Arial Narrow" w:hAnsi="Work Sans" w:cs="Arial Narrow"/>
          <w:i/>
          <w:iCs/>
          <w:spacing w:val="-2"/>
          <w:sz w:val="18"/>
          <w:szCs w:val="18"/>
        </w:rPr>
        <w:t xml:space="preserve"> </w:t>
      </w:r>
      <w:r w:rsidRPr="00EA4F5E">
        <w:rPr>
          <w:rFonts w:ascii="Work Sans" w:eastAsia="Arial Narrow" w:hAnsi="Work Sans" w:cs="Arial Narrow"/>
          <w:i/>
          <w:iCs/>
          <w:sz w:val="18"/>
          <w:szCs w:val="18"/>
        </w:rPr>
        <w:t>tarifas</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será</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determinado</w:t>
      </w:r>
      <w:r w:rsidRPr="00EA4F5E">
        <w:rPr>
          <w:rFonts w:ascii="Work Sans" w:eastAsia="Arial Narrow" w:hAnsi="Work Sans" w:cs="Arial Narrow"/>
          <w:i/>
          <w:iCs/>
          <w:spacing w:val="-6"/>
          <w:sz w:val="18"/>
          <w:szCs w:val="18"/>
        </w:rPr>
        <w:t xml:space="preserve"> </w:t>
      </w:r>
      <w:r w:rsidRPr="00EA4F5E">
        <w:rPr>
          <w:rFonts w:ascii="Work Sans" w:eastAsia="Arial Narrow" w:hAnsi="Work Sans" w:cs="Arial Narrow"/>
          <w:i/>
          <w:iCs/>
          <w:sz w:val="18"/>
          <w:szCs w:val="18"/>
        </w:rPr>
        <w:t>por</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la</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autoridad</w:t>
      </w:r>
      <w:r w:rsidRPr="00EA4F5E">
        <w:rPr>
          <w:rFonts w:ascii="Work Sans" w:eastAsia="Arial Narrow" w:hAnsi="Work Sans" w:cs="Arial Narrow"/>
          <w:i/>
          <w:iCs/>
          <w:spacing w:val="-6"/>
          <w:sz w:val="18"/>
          <w:szCs w:val="18"/>
        </w:rPr>
        <w:t xml:space="preserve"> </w:t>
      </w:r>
      <w:r w:rsidRPr="00EA4F5E">
        <w:rPr>
          <w:rFonts w:ascii="Work Sans" w:eastAsia="Arial Narrow" w:hAnsi="Work Sans" w:cs="Arial Narrow"/>
          <w:i/>
          <w:iCs/>
          <w:sz w:val="18"/>
          <w:szCs w:val="18"/>
        </w:rPr>
        <w:t>competente;</w:t>
      </w:r>
      <w:r w:rsidRPr="00EA4F5E">
        <w:rPr>
          <w:rFonts w:ascii="Work Sans" w:eastAsia="Arial Narrow" w:hAnsi="Work Sans" w:cs="Arial Narrow"/>
          <w:i/>
          <w:iCs/>
          <w:spacing w:val="-5"/>
          <w:sz w:val="18"/>
          <w:szCs w:val="18"/>
        </w:rPr>
        <w:t xml:space="preserve"> </w:t>
      </w:r>
      <w:r w:rsidRPr="00EA4F5E">
        <w:rPr>
          <w:rFonts w:ascii="Work Sans" w:eastAsia="Arial Narrow" w:hAnsi="Work Sans" w:cs="Arial Narrow"/>
          <w:i/>
          <w:iCs/>
          <w:sz w:val="18"/>
          <w:szCs w:val="18"/>
        </w:rPr>
        <w:t>su recaudo estará a cargo de las entidades públicas o privadas, responsables de la prestación del</w:t>
      </w:r>
      <w:r w:rsidRPr="00EA4F5E">
        <w:rPr>
          <w:rFonts w:ascii="Work Sans" w:eastAsia="Arial Narrow" w:hAnsi="Work Sans" w:cs="Arial Narrow"/>
          <w:i/>
          <w:iCs/>
          <w:spacing w:val="-1"/>
          <w:sz w:val="18"/>
          <w:szCs w:val="18"/>
        </w:rPr>
        <w:t xml:space="preserve"> </w:t>
      </w:r>
      <w:r w:rsidRPr="00EA4F5E">
        <w:rPr>
          <w:rFonts w:ascii="Work Sans" w:eastAsia="Arial Narrow" w:hAnsi="Work Sans" w:cs="Arial Narrow"/>
          <w:i/>
          <w:iCs/>
          <w:sz w:val="18"/>
          <w:szCs w:val="18"/>
        </w:rPr>
        <w:t>servicio;</w:t>
      </w:r>
    </w:p>
    <w:p w14:paraId="65577654" w14:textId="77777777" w:rsidR="00E73390" w:rsidRPr="00EA4F5E" w:rsidRDefault="00E73390" w:rsidP="005F31C7">
      <w:pPr>
        <w:pStyle w:val="Prrafodelista"/>
        <w:widowControl w:val="0"/>
        <w:numPr>
          <w:ilvl w:val="0"/>
          <w:numId w:val="21"/>
        </w:numPr>
        <w:tabs>
          <w:tab w:val="left" w:pos="755"/>
        </w:tabs>
        <w:suppressAutoHyphens w:val="0"/>
        <w:autoSpaceDE w:val="0"/>
        <w:spacing w:before="211"/>
        <w:ind w:left="284" w:right="832" w:hanging="16"/>
        <w:jc w:val="both"/>
        <w:textAlignment w:val="auto"/>
        <w:rPr>
          <w:rFonts w:ascii="Work Sans" w:eastAsia="Arial Narrow" w:hAnsi="Work Sans" w:cs="Arial Narrow"/>
          <w:i/>
          <w:iCs/>
          <w:sz w:val="18"/>
          <w:szCs w:val="18"/>
        </w:rPr>
      </w:pPr>
      <w:r w:rsidRPr="00EA4F5E">
        <w:rPr>
          <w:rFonts w:ascii="Work Sans" w:eastAsia="Arial Narrow" w:hAnsi="Work Sans" w:cs="Arial Narrow"/>
          <w:i/>
          <w:iCs/>
          <w:sz w:val="18"/>
          <w:szCs w:val="18"/>
        </w:rPr>
        <w:t>Las tasas de peaje serán diferenciales, es decir, se fijarán en proporción a las distancias recorridas, las características vehiculares y sus respectivos costos de operación;</w:t>
      </w:r>
    </w:p>
    <w:p w14:paraId="676351F3" w14:textId="77777777" w:rsidR="00E73390" w:rsidRPr="00EA4F5E" w:rsidRDefault="00E73390" w:rsidP="005F31C7">
      <w:pPr>
        <w:pStyle w:val="Textoindependiente"/>
        <w:ind w:left="284" w:right="832" w:hanging="16"/>
        <w:jc w:val="both"/>
        <w:rPr>
          <w:rFonts w:ascii="Work Sans" w:eastAsia="Arial Narrow" w:hAnsi="Work Sans" w:cs="Arial Narrow"/>
          <w:i/>
          <w:iCs/>
          <w:sz w:val="18"/>
          <w:szCs w:val="18"/>
        </w:rPr>
      </w:pPr>
    </w:p>
    <w:p w14:paraId="684BC485" w14:textId="77777777" w:rsidR="00E73390" w:rsidRPr="00EA4F5E" w:rsidRDefault="00E73390" w:rsidP="005F31C7">
      <w:pPr>
        <w:pStyle w:val="Prrafodelista"/>
        <w:widowControl w:val="0"/>
        <w:numPr>
          <w:ilvl w:val="0"/>
          <w:numId w:val="21"/>
        </w:numPr>
        <w:tabs>
          <w:tab w:val="left" w:pos="758"/>
        </w:tabs>
        <w:suppressAutoHyphens w:val="0"/>
        <w:autoSpaceDE w:val="0"/>
        <w:ind w:left="284" w:right="832" w:hanging="16"/>
        <w:jc w:val="both"/>
        <w:textAlignment w:val="auto"/>
        <w:rPr>
          <w:rFonts w:ascii="Work Sans" w:eastAsia="Arial Narrow" w:hAnsi="Work Sans" w:cs="Arial Narrow"/>
          <w:i/>
          <w:iCs/>
          <w:sz w:val="18"/>
          <w:szCs w:val="18"/>
        </w:rPr>
      </w:pPr>
      <w:r w:rsidRPr="00EA4F5E">
        <w:rPr>
          <w:rFonts w:ascii="Work Sans" w:eastAsia="Arial Narrow" w:hAnsi="Work Sans" w:cs="Arial Narrow"/>
          <w:i/>
          <w:iCs/>
          <w:sz w:val="18"/>
          <w:szCs w:val="18"/>
        </w:rPr>
        <w:t>Para</w:t>
      </w:r>
      <w:r w:rsidRPr="00EA4F5E">
        <w:rPr>
          <w:rFonts w:ascii="Work Sans" w:eastAsia="Arial Narrow" w:hAnsi="Work Sans" w:cs="Arial Narrow"/>
          <w:i/>
          <w:iCs/>
          <w:spacing w:val="-6"/>
          <w:sz w:val="18"/>
          <w:szCs w:val="18"/>
        </w:rPr>
        <w:t xml:space="preserve"> </w:t>
      </w:r>
      <w:r w:rsidRPr="00EA4F5E">
        <w:rPr>
          <w:rFonts w:ascii="Work Sans" w:eastAsia="Arial Narrow" w:hAnsi="Work Sans" w:cs="Arial Narrow"/>
          <w:i/>
          <w:iCs/>
          <w:sz w:val="18"/>
          <w:szCs w:val="18"/>
        </w:rPr>
        <w:t>la</w:t>
      </w:r>
      <w:r w:rsidRPr="00EA4F5E">
        <w:rPr>
          <w:rFonts w:ascii="Work Sans" w:eastAsia="Arial Narrow" w:hAnsi="Work Sans" w:cs="Arial Narrow"/>
          <w:i/>
          <w:iCs/>
          <w:spacing w:val="-5"/>
          <w:sz w:val="18"/>
          <w:szCs w:val="18"/>
        </w:rPr>
        <w:t xml:space="preserve"> </w:t>
      </w:r>
      <w:r w:rsidRPr="00EA4F5E">
        <w:rPr>
          <w:rFonts w:ascii="Work Sans" w:eastAsia="Arial Narrow" w:hAnsi="Work Sans" w:cs="Arial Narrow"/>
          <w:i/>
          <w:iCs/>
          <w:sz w:val="18"/>
          <w:szCs w:val="18"/>
        </w:rPr>
        <w:t>determinación</w:t>
      </w:r>
      <w:r w:rsidRPr="00EA4F5E">
        <w:rPr>
          <w:rFonts w:ascii="Work Sans" w:eastAsia="Arial Narrow" w:hAnsi="Work Sans" w:cs="Arial Narrow"/>
          <w:i/>
          <w:iCs/>
          <w:spacing w:val="-5"/>
          <w:sz w:val="18"/>
          <w:szCs w:val="18"/>
        </w:rPr>
        <w:t xml:space="preserve"> </w:t>
      </w:r>
      <w:r w:rsidRPr="00EA4F5E">
        <w:rPr>
          <w:rFonts w:ascii="Work Sans" w:eastAsia="Arial Narrow" w:hAnsi="Work Sans" w:cs="Arial Narrow"/>
          <w:i/>
          <w:iCs/>
          <w:sz w:val="18"/>
          <w:szCs w:val="18"/>
        </w:rPr>
        <w:t>del</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valor</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del</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peaje</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y</w:t>
      </w:r>
      <w:r w:rsidRPr="00EA4F5E">
        <w:rPr>
          <w:rFonts w:ascii="Work Sans" w:eastAsia="Arial Narrow" w:hAnsi="Work Sans" w:cs="Arial Narrow"/>
          <w:i/>
          <w:iCs/>
          <w:spacing w:val="-5"/>
          <w:sz w:val="18"/>
          <w:szCs w:val="18"/>
        </w:rPr>
        <w:t xml:space="preserve"> </w:t>
      </w:r>
      <w:r w:rsidRPr="00EA4F5E">
        <w:rPr>
          <w:rFonts w:ascii="Work Sans" w:eastAsia="Arial Narrow" w:hAnsi="Work Sans" w:cs="Arial Narrow"/>
          <w:i/>
          <w:iCs/>
          <w:sz w:val="18"/>
          <w:szCs w:val="18"/>
        </w:rPr>
        <w:t>de</w:t>
      </w:r>
      <w:r w:rsidRPr="00EA4F5E">
        <w:rPr>
          <w:rFonts w:ascii="Work Sans" w:eastAsia="Arial Narrow" w:hAnsi="Work Sans" w:cs="Arial Narrow"/>
          <w:i/>
          <w:iCs/>
          <w:spacing w:val="-5"/>
          <w:sz w:val="18"/>
          <w:szCs w:val="18"/>
        </w:rPr>
        <w:t xml:space="preserve"> </w:t>
      </w:r>
      <w:r w:rsidRPr="00EA4F5E">
        <w:rPr>
          <w:rFonts w:ascii="Work Sans" w:eastAsia="Arial Narrow" w:hAnsi="Work Sans" w:cs="Arial Narrow"/>
          <w:i/>
          <w:iCs/>
          <w:sz w:val="18"/>
          <w:szCs w:val="18"/>
        </w:rPr>
        <w:t>las</w:t>
      </w:r>
      <w:r w:rsidRPr="00EA4F5E">
        <w:rPr>
          <w:rFonts w:ascii="Work Sans" w:eastAsia="Arial Narrow" w:hAnsi="Work Sans" w:cs="Arial Narrow"/>
          <w:i/>
          <w:iCs/>
          <w:spacing w:val="-5"/>
          <w:sz w:val="18"/>
          <w:szCs w:val="18"/>
        </w:rPr>
        <w:t xml:space="preserve"> </w:t>
      </w:r>
      <w:r w:rsidRPr="00EA4F5E">
        <w:rPr>
          <w:rFonts w:ascii="Work Sans" w:eastAsia="Arial Narrow" w:hAnsi="Work Sans" w:cs="Arial Narrow"/>
          <w:i/>
          <w:iCs/>
          <w:sz w:val="18"/>
          <w:szCs w:val="18"/>
        </w:rPr>
        <w:t>tasas</w:t>
      </w:r>
      <w:r w:rsidRPr="00EA4F5E">
        <w:rPr>
          <w:rFonts w:ascii="Work Sans" w:eastAsia="Arial Narrow" w:hAnsi="Work Sans" w:cs="Arial Narrow"/>
          <w:i/>
          <w:iCs/>
          <w:spacing w:val="-5"/>
          <w:sz w:val="18"/>
          <w:szCs w:val="18"/>
        </w:rPr>
        <w:t xml:space="preserve"> </w:t>
      </w:r>
      <w:r w:rsidRPr="00EA4F5E">
        <w:rPr>
          <w:rFonts w:ascii="Work Sans" w:eastAsia="Arial Narrow" w:hAnsi="Work Sans" w:cs="Arial Narrow"/>
          <w:i/>
          <w:iCs/>
          <w:sz w:val="18"/>
          <w:szCs w:val="18"/>
        </w:rPr>
        <w:t>de</w:t>
      </w:r>
      <w:r w:rsidRPr="00EA4F5E">
        <w:rPr>
          <w:rFonts w:ascii="Work Sans" w:eastAsia="Arial Narrow" w:hAnsi="Work Sans" w:cs="Arial Narrow"/>
          <w:i/>
          <w:iCs/>
          <w:spacing w:val="-5"/>
          <w:sz w:val="18"/>
          <w:szCs w:val="18"/>
        </w:rPr>
        <w:t xml:space="preserve"> </w:t>
      </w:r>
      <w:r w:rsidRPr="00EA4F5E">
        <w:rPr>
          <w:rFonts w:ascii="Work Sans" w:eastAsia="Arial Narrow" w:hAnsi="Work Sans" w:cs="Arial Narrow"/>
          <w:i/>
          <w:iCs/>
          <w:sz w:val="18"/>
          <w:szCs w:val="18"/>
        </w:rPr>
        <w:t>valoración</w:t>
      </w:r>
      <w:r w:rsidRPr="00EA4F5E">
        <w:rPr>
          <w:rFonts w:ascii="Work Sans" w:eastAsia="Arial Narrow" w:hAnsi="Work Sans" w:cs="Arial Narrow"/>
          <w:i/>
          <w:iCs/>
          <w:spacing w:val="-5"/>
          <w:sz w:val="18"/>
          <w:szCs w:val="18"/>
        </w:rPr>
        <w:t xml:space="preserve"> </w:t>
      </w:r>
      <w:r w:rsidRPr="00EA4F5E">
        <w:rPr>
          <w:rFonts w:ascii="Work Sans" w:eastAsia="Arial Narrow" w:hAnsi="Work Sans" w:cs="Arial Narrow"/>
          <w:i/>
          <w:iCs/>
          <w:sz w:val="18"/>
          <w:szCs w:val="18"/>
        </w:rPr>
        <w:t>en</w:t>
      </w:r>
      <w:r w:rsidRPr="00EA4F5E">
        <w:rPr>
          <w:rFonts w:ascii="Work Sans" w:eastAsia="Arial Narrow" w:hAnsi="Work Sans" w:cs="Arial Narrow"/>
          <w:i/>
          <w:iCs/>
          <w:spacing w:val="-6"/>
          <w:sz w:val="18"/>
          <w:szCs w:val="18"/>
        </w:rPr>
        <w:t xml:space="preserve"> </w:t>
      </w:r>
      <w:r w:rsidRPr="00EA4F5E">
        <w:rPr>
          <w:rFonts w:ascii="Work Sans" w:eastAsia="Arial Narrow" w:hAnsi="Work Sans" w:cs="Arial Narrow"/>
          <w:i/>
          <w:iCs/>
          <w:sz w:val="18"/>
          <w:szCs w:val="18"/>
        </w:rPr>
        <w:t>las</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vías nacionales, se tendrá en cuenta un criterio de equidad</w:t>
      </w:r>
      <w:r w:rsidRPr="00EA4F5E">
        <w:rPr>
          <w:rFonts w:ascii="Work Sans" w:eastAsia="Arial Narrow" w:hAnsi="Work Sans" w:cs="Arial Narrow"/>
          <w:i/>
          <w:iCs/>
          <w:spacing w:val="-13"/>
          <w:sz w:val="18"/>
          <w:szCs w:val="18"/>
        </w:rPr>
        <w:t xml:space="preserve"> </w:t>
      </w:r>
      <w:r w:rsidRPr="00EA4F5E">
        <w:rPr>
          <w:rFonts w:ascii="Work Sans" w:eastAsia="Arial Narrow" w:hAnsi="Work Sans" w:cs="Arial Narrow"/>
          <w:i/>
          <w:iCs/>
          <w:sz w:val="18"/>
          <w:szCs w:val="18"/>
        </w:rPr>
        <w:t>fiscal.</w:t>
      </w:r>
    </w:p>
    <w:p w14:paraId="3DBF1C13" w14:textId="77777777" w:rsidR="00E73390" w:rsidRPr="00EA4F5E" w:rsidRDefault="00E73390" w:rsidP="005F31C7">
      <w:pPr>
        <w:pStyle w:val="Textoindependiente"/>
        <w:spacing w:before="11"/>
        <w:ind w:left="284" w:right="832" w:hanging="16"/>
        <w:jc w:val="both"/>
        <w:rPr>
          <w:rFonts w:ascii="Work Sans" w:eastAsia="Arial Narrow" w:hAnsi="Work Sans" w:cs="Arial Narrow"/>
          <w:i/>
          <w:iCs/>
          <w:sz w:val="18"/>
          <w:szCs w:val="18"/>
        </w:rPr>
      </w:pPr>
    </w:p>
    <w:p w14:paraId="67A4E51C" w14:textId="77777777" w:rsidR="00E73390" w:rsidRPr="00EA4F5E" w:rsidRDefault="00E73390" w:rsidP="005F31C7">
      <w:pPr>
        <w:ind w:left="284" w:right="832" w:hanging="16"/>
        <w:jc w:val="both"/>
        <w:rPr>
          <w:rFonts w:ascii="Work Sans" w:eastAsia="Arial Narrow" w:hAnsi="Work Sans" w:cs="Arial Narrow"/>
          <w:i/>
          <w:iCs/>
          <w:sz w:val="18"/>
          <w:szCs w:val="18"/>
        </w:rPr>
      </w:pPr>
      <w:r w:rsidRPr="00EA4F5E">
        <w:rPr>
          <w:rFonts w:ascii="Work Sans" w:eastAsia="Arial Narrow" w:hAnsi="Work Sans" w:cs="Arial Narrow"/>
          <w:i/>
          <w:iCs/>
          <w:sz w:val="18"/>
          <w:szCs w:val="18"/>
        </w:rPr>
        <w:t>Parágrafo 1°. La Nación podrá en caso de necesidad y previo concepto del Ministerio de Transporte, apropiar recursos del Presupuesto Nacional para el mantenimiento, operación y desarrollo de la infraestructura de transporte.</w:t>
      </w:r>
    </w:p>
    <w:p w14:paraId="3BF645B4" w14:textId="77777777" w:rsidR="00E73390" w:rsidRPr="00EA4F5E" w:rsidRDefault="00E73390" w:rsidP="005F31C7">
      <w:pPr>
        <w:pStyle w:val="Textoindependiente"/>
        <w:spacing w:before="1"/>
        <w:ind w:left="284" w:right="832" w:hanging="16"/>
        <w:jc w:val="both"/>
        <w:rPr>
          <w:rFonts w:ascii="Work Sans" w:eastAsia="Arial Narrow" w:hAnsi="Work Sans" w:cs="Arial Narrow"/>
          <w:i/>
          <w:iCs/>
          <w:sz w:val="18"/>
          <w:szCs w:val="18"/>
        </w:rPr>
      </w:pPr>
    </w:p>
    <w:p w14:paraId="71DCDEC2" w14:textId="77777777" w:rsidR="00E73390" w:rsidRPr="00EA4F5E" w:rsidRDefault="00E73390" w:rsidP="005F31C7">
      <w:pPr>
        <w:spacing w:before="1"/>
        <w:ind w:left="284" w:right="832" w:hanging="16"/>
        <w:jc w:val="both"/>
        <w:rPr>
          <w:rFonts w:ascii="Work Sans" w:eastAsia="Arial Narrow" w:hAnsi="Work Sans" w:cs="Arial Narrow"/>
          <w:i/>
          <w:iCs/>
          <w:sz w:val="18"/>
          <w:szCs w:val="18"/>
        </w:rPr>
      </w:pPr>
      <w:r w:rsidRPr="00EA4F5E">
        <w:rPr>
          <w:rFonts w:ascii="Work Sans" w:eastAsia="Arial Narrow" w:hAnsi="Work Sans" w:cs="Arial Narrow"/>
          <w:i/>
          <w:iCs/>
          <w:sz w:val="18"/>
          <w:szCs w:val="18"/>
        </w:rPr>
        <w:t xml:space="preserve">Parágrafo 2°. Para tener derecho a la exención contemplada en el literal b), es de </w:t>
      </w:r>
      <w:r w:rsidRPr="00EA4F5E">
        <w:rPr>
          <w:rFonts w:ascii="Work Sans" w:eastAsia="Arial Narrow" w:hAnsi="Work Sans" w:cs="Arial Narrow"/>
          <w:i/>
          <w:iCs/>
          <w:sz w:val="18"/>
          <w:szCs w:val="18"/>
        </w:rPr>
        <w:lastRenderedPageBreak/>
        <w:t>carácter obligatorio que los vehículos allí relacionados, con excepción de las bicicletas</w:t>
      </w:r>
      <w:r w:rsidRPr="00EA4F5E">
        <w:rPr>
          <w:rFonts w:ascii="Work Sans" w:eastAsia="Arial Narrow" w:hAnsi="Work Sans" w:cs="Arial Narrow"/>
          <w:i/>
          <w:iCs/>
          <w:spacing w:val="-11"/>
          <w:sz w:val="18"/>
          <w:szCs w:val="18"/>
        </w:rPr>
        <w:t xml:space="preserve"> </w:t>
      </w:r>
      <w:r w:rsidRPr="00EA4F5E">
        <w:rPr>
          <w:rFonts w:ascii="Work Sans" w:eastAsia="Arial Narrow" w:hAnsi="Work Sans" w:cs="Arial Narrow"/>
          <w:i/>
          <w:iCs/>
          <w:sz w:val="18"/>
          <w:szCs w:val="18"/>
        </w:rPr>
        <w:t>y</w:t>
      </w:r>
      <w:r w:rsidRPr="00EA4F5E">
        <w:rPr>
          <w:rFonts w:ascii="Work Sans" w:eastAsia="Arial Narrow" w:hAnsi="Work Sans" w:cs="Arial Narrow"/>
          <w:i/>
          <w:iCs/>
          <w:spacing w:val="-11"/>
          <w:sz w:val="18"/>
          <w:szCs w:val="18"/>
        </w:rPr>
        <w:t xml:space="preserve"> </w:t>
      </w:r>
      <w:r w:rsidRPr="00EA4F5E">
        <w:rPr>
          <w:rFonts w:ascii="Work Sans" w:eastAsia="Arial Narrow" w:hAnsi="Work Sans" w:cs="Arial Narrow"/>
          <w:i/>
          <w:iCs/>
          <w:sz w:val="18"/>
          <w:szCs w:val="18"/>
        </w:rPr>
        <w:t>motocicletas,</w:t>
      </w:r>
      <w:r w:rsidRPr="00EA4F5E">
        <w:rPr>
          <w:rFonts w:ascii="Work Sans" w:eastAsia="Arial Narrow" w:hAnsi="Work Sans" w:cs="Arial Narrow"/>
          <w:i/>
          <w:iCs/>
          <w:spacing w:val="-11"/>
          <w:sz w:val="18"/>
          <w:szCs w:val="18"/>
        </w:rPr>
        <w:t xml:space="preserve"> </w:t>
      </w:r>
      <w:r w:rsidRPr="00EA4F5E">
        <w:rPr>
          <w:rFonts w:ascii="Work Sans" w:eastAsia="Arial Narrow" w:hAnsi="Work Sans" w:cs="Arial Narrow"/>
          <w:i/>
          <w:iCs/>
          <w:sz w:val="18"/>
          <w:szCs w:val="18"/>
        </w:rPr>
        <w:t>estén</w:t>
      </w:r>
      <w:r w:rsidRPr="00EA4F5E">
        <w:rPr>
          <w:rFonts w:ascii="Work Sans" w:eastAsia="Arial Narrow" w:hAnsi="Work Sans" w:cs="Arial Narrow"/>
          <w:i/>
          <w:iCs/>
          <w:spacing w:val="-11"/>
          <w:sz w:val="18"/>
          <w:szCs w:val="18"/>
        </w:rPr>
        <w:t xml:space="preserve"> </w:t>
      </w:r>
      <w:r w:rsidRPr="00EA4F5E">
        <w:rPr>
          <w:rFonts w:ascii="Work Sans" w:eastAsia="Arial Narrow" w:hAnsi="Work Sans" w:cs="Arial Narrow"/>
          <w:i/>
          <w:iCs/>
          <w:sz w:val="18"/>
          <w:szCs w:val="18"/>
        </w:rPr>
        <w:t>plenamente</w:t>
      </w:r>
      <w:r w:rsidRPr="00EA4F5E">
        <w:rPr>
          <w:rFonts w:ascii="Work Sans" w:eastAsia="Arial Narrow" w:hAnsi="Work Sans" w:cs="Arial Narrow"/>
          <w:i/>
          <w:iCs/>
          <w:spacing w:val="-10"/>
          <w:sz w:val="18"/>
          <w:szCs w:val="18"/>
        </w:rPr>
        <w:t xml:space="preserve"> </w:t>
      </w:r>
      <w:r w:rsidRPr="00EA4F5E">
        <w:rPr>
          <w:rFonts w:ascii="Work Sans" w:eastAsia="Arial Narrow" w:hAnsi="Work Sans" w:cs="Arial Narrow"/>
          <w:i/>
          <w:iCs/>
          <w:sz w:val="18"/>
          <w:szCs w:val="18"/>
        </w:rPr>
        <w:t>identificados</w:t>
      </w:r>
      <w:r w:rsidRPr="00EA4F5E">
        <w:rPr>
          <w:rFonts w:ascii="Work Sans" w:eastAsia="Arial Narrow" w:hAnsi="Work Sans" w:cs="Arial Narrow"/>
          <w:i/>
          <w:iCs/>
          <w:spacing w:val="-11"/>
          <w:sz w:val="18"/>
          <w:szCs w:val="18"/>
        </w:rPr>
        <w:t xml:space="preserve"> </w:t>
      </w:r>
      <w:r w:rsidRPr="00EA4F5E">
        <w:rPr>
          <w:rFonts w:ascii="Work Sans" w:eastAsia="Arial Narrow" w:hAnsi="Work Sans" w:cs="Arial Narrow"/>
          <w:i/>
          <w:iCs/>
          <w:sz w:val="18"/>
          <w:szCs w:val="18"/>
        </w:rPr>
        <w:t>con</w:t>
      </w:r>
      <w:r w:rsidRPr="00EA4F5E">
        <w:rPr>
          <w:rFonts w:ascii="Work Sans" w:eastAsia="Arial Narrow" w:hAnsi="Work Sans" w:cs="Arial Narrow"/>
          <w:i/>
          <w:iCs/>
          <w:spacing w:val="-13"/>
          <w:sz w:val="18"/>
          <w:szCs w:val="18"/>
        </w:rPr>
        <w:t xml:space="preserve"> </w:t>
      </w:r>
      <w:r w:rsidRPr="00EA4F5E">
        <w:rPr>
          <w:rFonts w:ascii="Work Sans" w:eastAsia="Arial Narrow" w:hAnsi="Work Sans" w:cs="Arial Narrow"/>
          <w:i/>
          <w:iCs/>
          <w:sz w:val="18"/>
          <w:szCs w:val="18"/>
        </w:rPr>
        <w:t>los</w:t>
      </w:r>
      <w:r w:rsidRPr="00EA4F5E">
        <w:rPr>
          <w:rFonts w:ascii="Work Sans" w:eastAsia="Arial Narrow" w:hAnsi="Work Sans" w:cs="Arial Narrow"/>
          <w:i/>
          <w:iCs/>
          <w:spacing w:val="-11"/>
          <w:sz w:val="18"/>
          <w:szCs w:val="18"/>
        </w:rPr>
        <w:t xml:space="preserve"> </w:t>
      </w:r>
      <w:r w:rsidRPr="00EA4F5E">
        <w:rPr>
          <w:rFonts w:ascii="Work Sans" w:eastAsia="Arial Narrow" w:hAnsi="Work Sans" w:cs="Arial Narrow"/>
          <w:i/>
          <w:iCs/>
          <w:sz w:val="18"/>
          <w:szCs w:val="18"/>
        </w:rPr>
        <w:t>emblemas,</w:t>
      </w:r>
      <w:r w:rsidRPr="00EA4F5E">
        <w:rPr>
          <w:rFonts w:ascii="Work Sans" w:eastAsia="Arial Narrow" w:hAnsi="Work Sans" w:cs="Arial Narrow"/>
          <w:i/>
          <w:iCs/>
          <w:spacing w:val="-11"/>
          <w:sz w:val="18"/>
          <w:szCs w:val="18"/>
        </w:rPr>
        <w:t xml:space="preserve"> </w:t>
      </w:r>
      <w:r w:rsidRPr="00EA4F5E">
        <w:rPr>
          <w:rFonts w:ascii="Work Sans" w:eastAsia="Arial Narrow" w:hAnsi="Work Sans" w:cs="Arial Narrow"/>
          <w:i/>
          <w:iCs/>
          <w:sz w:val="18"/>
          <w:szCs w:val="18"/>
        </w:rPr>
        <w:t>colores y</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distintivos</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institucionales</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de</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cada</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una</w:t>
      </w:r>
      <w:r w:rsidRPr="00EA4F5E">
        <w:rPr>
          <w:rFonts w:ascii="Work Sans" w:eastAsia="Arial Narrow" w:hAnsi="Work Sans" w:cs="Arial Narrow"/>
          <w:i/>
          <w:iCs/>
          <w:spacing w:val="-5"/>
          <w:sz w:val="18"/>
          <w:szCs w:val="18"/>
        </w:rPr>
        <w:t xml:space="preserve"> </w:t>
      </w:r>
      <w:r w:rsidRPr="00EA4F5E">
        <w:rPr>
          <w:rFonts w:ascii="Work Sans" w:eastAsia="Arial Narrow" w:hAnsi="Work Sans" w:cs="Arial Narrow"/>
          <w:i/>
          <w:iCs/>
          <w:sz w:val="18"/>
          <w:szCs w:val="18"/>
        </w:rPr>
        <w:t>de</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las</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entidades</w:t>
      </w:r>
      <w:r w:rsidRPr="00EA4F5E">
        <w:rPr>
          <w:rFonts w:ascii="Work Sans" w:eastAsia="Arial Narrow" w:hAnsi="Work Sans" w:cs="Arial Narrow"/>
          <w:i/>
          <w:iCs/>
          <w:spacing w:val="-3"/>
          <w:sz w:val="18"/>
          <w:szCs w:val="18"/>
        </w:rPr>
        <w:t xml:space="preserve"> </w:t>
      </w:r>
      <w:r w:rsidRPr="00EA4F5E">
        <w:rPr>
          <w:rFonts w:ascii="Work Sans" w:eastAsia="Arial Narrow" w:hAnsi="Work Sans" w:cs="Arial Narrow"/>
          <w:i/>
          <w:iCs/>
          <w:sz w:val="18"/>
          <w:szCs w:val="18"/>
        </w:rPr>
        <w:t>y</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organismos</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a</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los</w:t>
      </w:r>
      <w:r w:rsidRPr="00EA4F5E">
        <w:rPr>
          <w:rFonts w:ascii="Work Sans" w:eastAsia="Arial Narrow" w:hAnsi="Work Sans" w:cs="Arial Narrow"/>
          <w:i/>
          <w:iCs/>
          <w:spacing w:val="-4"/>
          <w:sz w:val="18"/>
          <w:szCs w:val="18"/>
        </w:rPr>
        <w:t xml:space="preserve"> </w:t>
      </w:r>
      <w:r w:rsidRPr="00EA4F5E">
        <w:rPr>
          <w:rFonts w:ascii="Work Sans" w:eastAsia="Arial Narrow" w:hAnsi="Work Sans" w:cs="Arial Narrow"/>
          <w:i/>
          <w:iCs/>
          <w:sz w:val="18"/>
          <w:szCs w:val="18"/>
        </w:rPr>
        <w:t xml:space="preserve">cuales pertenecen. </w:t>
      </w:r>
      <w:r w:rsidRPr="00EA4F5E">
        <w:rPr>
          <w:rFonts w:ascii="Work Sans" w:eastAsia="Arial Narrow" w:hAnsi="Work Sans" w:cs="Arial Narrow"/>
          <w:i/>
          <w:iCs/>
          <w:spacing w:val="-3"/>
          <w:sz w:val="18"/>
          <w:szCs w:val="18"/>
        </w:rPr>
        <w:t xml:space="preserve">Para </w:t>
      </w:r>
      <w:r w:rsidRPr="00EA4F5E">
        <w:rPr>
          <w:rFonts w:ascii="Work Sans" w:eastAsia="Arial Narrow" w:hAnsi="Work Sans" w:cs="Arial Narrow"/>
          <w:i/>
          <w:iCs/>
          <w:sz w:val="18"/>
          <w:szCs w:val="18"/>
        </w:rPr>
        <w:t>efectos de control, el Ministerio de Transporte reglamentará lo pertinente.</w:t>
      </w:r>
    </w:p>
    <w:p w14:paraId="415AA68C" w14:textId="77777777" w:rsidR="00E73390" w:rsidRPr="00EA4F5E" w:rsidRDefault="00E73390" w:rsidP="005F31C7">
      <w:pPr>
        <w:pStyle w:val="Textoindependiente"/>
        <w:spacing w:before="11"/>
        <w:ind w:left="284" w:right="832" w:hanging="16"/>
        <w:jc w:val="both"/>
        <w:rPr>
          <w:rFonts w:ascii="Work Sans" w:eastAsia="Arial Narrow" w:hAnsi="Work Sans" w:cs="Arial Narrow"/>
          <w:i/>
          <w:iCs/>
          <w:sz w:val="18"/>
          <w:szCs w:val="18"/>
        </w:rPr>
      </w:pPr>
    </w:p>
    <w:p w14:paraId="4DB41C41" w14:textId="77777777" w:rsidR="00E73390" w:rsidRPr="00EA4F5E" w:rsidRDefault="00E73390" w:rsidP="005F31C7">
      <w:pPr>
        <w:ind w:left="284" w:right="832" w:hanging="16"/>
        <w:jc w:val="both"/>
        <w:rPr>
          <w:rFonts w:ascii="Work Sans" w:eastAsia="Arial Narrow" w:hAnsi="Work Sans" w:cs="Arial Narrow"/>
          <w:i/>
          <w:iCs/>
          <w:sz w:val="18"/>
          <w:szCs w:val="18"/>
        </w:rPr>
      </w:pPr>
      <w:r w:rsidRPr="00EA4F5E">
        <w:rPr>
          <w:rFonts w:ascii="Work Sans" w:eastAsia="Arial Narrow" w:hAnsi="Work Sans" w:cs="Arial Narrow"/>
          <w:i/>
          <w:iCs/>
          <w:sz w:val="18"/>
          <w:szCs w:val="18"/>
        </w:rPr>
        <w:t>Parágrafo 3°. Facúltese a las Entidades Territoriales para decretar las exenciones contempladas en el literal b), del artículo 1°.</w:t>
      </w:r>
    </w:p>
    <w:p w14:paraId="11ACC9D3" w14:textId="77777777" w:rsidR="00E73390" w:rsidRPr="00EA4F5E" w:rsidRDefault="00E73390" w:rsidP="005F31C7">
      <w:pPr>
        <w:pStyle w:val="Textoindependiente"/>
        <w:spacing w:before="2"/>
        <w:ind w:left="284" w:right="832" w:hanging="16"/>
        <w:jc w:val="both"/>
        <w:rPr>
          <w:rFonts w:ascii="Work Sans" w:eastAsia="Arial Narrow" w:hAnsi="Work Sans" w:cs="Arial Narrow"/>
          <w:i/>
          <w:iCs/>
          <w:sz w:val="18"/>
          <w:szCs w:val="18"/>
        </w:rPr>
      </w:pPr>
    </w:p>
    <w:p w14:paraId="2CC75FD2" w14:textId="77777777" w:rsidR="00E73390" w:rsidRPr="00EA4F5E" w:rsidRDefault="00E73390" w:rsidP="005F31C7">
      <w:pPr>
        <w:ind w:left="284" w:right="832" w:hanging="16"/>
        <w:jc w:val="both"/>
        <w:rPr>
          <w:rFonts w:ascii="Work Sans" w:eastAsia="Arial Narrow" w:hAnsi="Work Sans" w:cs="Arial Narrow"/>
          <w:i/>
          <w:iCs/>
          <w:sz w:val="18"/>
          <w:szCs w:val="18"/>
        </w:rPr>
      </w:pPr>
      <w:r w:rsidRPr="00EA4F5E">
        <w:rPr>
          <w:rFonts w:ascii="Work Sans" w:eastAsia="Arial Narrow" w:hAnsi="Work Sans" w:cs="Arial Narrow"/>
          <w:i/>
          <w:iCs/>
          <w:sz w:val="18"/>
          <w:szCs w:val="18"/>
        </w:rPr>
        <w:t>Parágrafo 4°. Se entiende también las vías “Concesionadas”.</w:t>
      </w:r>
    </w:p>
    <w:p w14:paraId="77B3CFA8" w14:textId="77777777" w:rsidR="00E73390" w:rsidRPr="00A45823" w:rsidRDefault="00E73390" w:rsidP="005F31C7">
      <w:pPr>
        <w:pStyle w:val="Textoindependiente"/>
        <w:spacing w:before="8"/>
        <w:ind w:right="406" w:hanging="299"/>
        <w:rPr>
          <w:rFonts w:ascii="Work Sans" w:eastAsia="Arial Narrow" w:hAnsi="Work Sans" w:cs="Arial Narrow"/>
          <w:i/>
          <w:iCs/>
          <w:sz w:val="20"/>
          <w:szCs w:val="20"/>
        </w:rPr>
      </w:pPr>
    </w:p>
    <w:p w14:paraId="48324E1A" w14:textId="3CC6F98F" w:rsidR="00E73390" w:rsidRPr="00A45823" w:rsidRDefault="00E73390" w:rsidP="005F31C7">
      <w:pPr>
        <w:ind w:right="406" w:hanging="15"/>
        <w:jc w:val="both"/>
        <w:rPr>
          <w:rFonts w:ascii="Work Sans" w:eastAsia="Arial Narrow" w:hAnsi="Work Sans" w:cs="Arial Narrow"/>
          <w:sz w:val="20"/>
          <w:szCs w:val="20"/>
        </w:rPr>
      </w:pPr>
      <w:r w:rsidRPr="00A45823">
        <w:rPr>
          <w:rFonts w:ascii="Work Sans" w:eastAsia="Arial Narrow" w:hAnsi="Work Sans" w:cs="Arial Narrow"/>
          <w:sz w:val="20"/>
          <w:szCs w:val="20"/>
        </w:rPr>
        <w:t xml:space="preserve">Que el Decreto 087 de 2011 </w:t>
      </w:r>
      <w:r w:rsidRPr="005F31C7">
        <w:rPr>
          <w:rFonts w:ascii="Work Sans" w:eastAsia="Arial Narrow" w:hAnsi="Work Sans" w:cs="Arial Narrow"/>
          <w:i/>
          <w:iCs/>
          <w:sz w:val="20"/>
          <w:szCs w:val="20"/>
        </w:rPr>
        <w:t>“Por el cual se modifica la estructura del Ministerio de</w:t>
      </w:r>
      <w:r w:rsidR="005F31C7" w:rsidRPr="005F31C7">
        <w:rPr>
          <w:rFonts w:ascii="Work Sans" w:eastAsia="Arial Narrow" w:hAnsi="Work Sans" w:cs="Arial Narrow"/>
          <w:i/>
          <w:iCs/>
          <w:sz w:val="20"/>
          <w:szCs w:val="20"/>
        </w:rPr>
        <w:t xml:space="preserve"> </w:t>
      </w:r>
      <w:r w:rsidRPr="005F31C7">
        <w:rPr>
          <w:rFonts w:ascii="Work Sans" w:eastAsia="Arial Narrow" w:hAnsi="Work Sans" w:cs="Arial Narrow"/>
          <w:i/>
          <w:iCs/>
          <w:sz w:val="20"/>
          <w:szCs w:val="20"/>
        </w:rPr>
        <w:t>Transporte, y se determinan las funciones de sus dependencias”</w:t>
      </w:r>
      <w:r w:rsidRPr="00A45823">
        <w:rPr>
          <w:rFonts w:ascii="Work Sans" w:eastAsia="Arial Narrow" w:hAnsi="Work Sans" w:cs="Arial Narrow"/>
          <w:sz w:val="20"/>
          <w:szCs w:val="20"/>
        </w:rPr>
        <w:t xml:space="preserve"> establece:</w:t>
      </w:r>
    </w:p>
    <w:p w14:paraId="4CEB0ED7" w14:textId="77777777" w:rsidR="00E73390" w:rsidRPr="00A45823" w:rsidRDefault="00E73390" w:rsidP="005F31C7">
      <w:pPr>
        <w:pStyle w:val="Textoindependiente"/>
        <w:ind w:left="284" w:right="406" w:hanging="299"/>
        <w:rPr>
          <w:rFonts w:ascii="Work Sans" w:eastAsia="Arial Narrow" w:hAnsi="Work Sans" w:cs="Arial Narrow"/>
          <w:sz w:val="20"/>
          <w:szCs w:val="20"/>
        </w:rPr>
      </w:pPr>
    </w:p>
    <w:p w14:paraId="70A52E50" w14:textId="77777777" w:rsidR="00E73390" w:rsidRPr="00EA4F5E" w:rsidRDefault="00E73390" w:rsidP="005F31C7">
      <w:pPr>
        <w:spacing w:before="1"/>
        <w:ind w:left="284" w:right="832" w:hanging="16"/>
        <w:jc w:val="both"/>
        <w:rPr>
          <w:rFonts w:ascii="Work Sans" w:eastAsia="Arial Narrow" w:hAnsi="Work Sans" w:cs="Arial Narrow"/>
          <w:i/>
          <w:iCs/>
          <w:sz w:val="18"/>
          <w:szCs w:val="18"/>
        </w:rPr>
      </w:pPr>
      <w:r w:rsidRPr="00EA4F5E">
        <w:rPr>
          <w:rFonts w:ascii="Work Sans" w:eastAsia="Arial Narrow" w:hAnsi="Work Sans" w:cs="Arial Narrow"/>
          <w:i/>
          <w:iCs/>
          <w:sz w:val="18"/>
          <w:szCs w:val="18"/>
        </w:rPr>
        <w:t xml:space="preserve">“Artículo 6°. Funciones del Despacho del </w:t>
      </w:r>
      <w:proofErr w:type="gramStart"/>
      <w:r w:rsidRPr="00EA4F5E">
        <w:rPr>
          <w:rFonts w:ascii="Work Sans" w:eastAsia="Arial Narrow" w:hAnsi="Work Sans" w:cs="Arial Narrow"/>
          <w:i/>
          <w:iCs/>
          <w:sz w:val="18"/>
          <w:szCs w:val="18"/>
        </w:rPr>
        <w:t>Ministro</w:t>
      </w:r>
      <w:proofErr w:type="gramEnd"/>
      <w:r w:rsidRPr="00EA4F5E">
        <w:rPr>
          <w:rFonts w:ascii="Work Sans" w:eastAsia="Arial Narrow" w:hAnsi="Work Sans" w:cs="Arial Narrow"/>
          <w:i/>
          <w:iCs/>
          <w:sz w:val="18"/>
          <w:szCs w:val="18"/>
        </w:rPr>
        <w:t xml:space="preserve"> de Transporte. Son funciones del Despacho del </w:t>
      </w:r>
      <w:proofErr w:type="gramStart"/>
      <w:r w:rsidRPr="00EA4F5E">
        <w:rPr>
          <w:rFonts w:ascii="Work Sans" w:eastAsia="Arial Narrow" w:hAnsi="Work Sans" w:cs="Arial Narrow"/>
          <w:i/>
          <w:iCs/>
          <w:sz w:val="18"/>
          <w:szCs w:val="18"/>
        </w:rPr>
        <w:t>Ministro</w:t>
      </w:r>
      <w:proofErr w:type="gramEnd"/>
      <w:r w:rsidRPr="00EA4F5E">
        <w:rPr>
          <w:rFonts w:ascii="Work Sans" w:eastAsia="Arial Narrow" w:hAnsi="Work Sans" w:cs="Arial Narrow"/>
          <w:i/>
          <w:iCs/>
          <w:sz w:val="18"/>
          <w:szCs w:val="18"/>
        </w:rPr>
        <w:t xml:space="preserve"> de Transporte, además de las señaladas por la Constitución Política y la ley, las siguientes:</w:t>
      </w:r>
    </w:p>
    <w:p w14:paraId="0BEE9599" w14:textId="77777777" w:rsidR="00E73390" w:rsidRPr="00EA4F5E" w:rsidRDefault="00E73390" w:rsidP="005F31C7">
      <w:pPr>
        <w:spacing w:before="1"/>
        <w:ind w:left="284" w:right="832" w:hanging="16"/>
        <w:jc w:val="both"/>
        <w:rPr>
          <w:rFonts w:ascii="Work Sans" w:eastAsia="Arial Narrow" w:hAnsi="Work Sans" w:cs="Arial Narrow"/>
          <w:i/>
          <w:iCs/>
          <w:sz w:val="18"/>
          <w:szCs w:val="18"/>
        </w:rPr>
      </w:pPr>
    </w:p>
    <w:p w14:paraId="5AEDBCA9" w14:textId="77777777" w:rsidR="00E73390" w:rsidRPr="00EA4F5E" w:rsidRDefault="00E73390" w:rsidP="005F31C7">
      <w:pPr>
        <w:spacing w:before="1"/>
        <w:ind w:left="284" w:right="832" w:hanging="16"/>
        <w:jc w:val="both"/>
        <w:rPr>
          <w:rFonts w:ascii="Work Sans" w:eastAsia="Arial Narrow" w:hAnsi="Work Sans" w:cs="Arial Narrow"/>
          <w:i/>
          <w:iCs/>
          <w:sz w:val="18"/>
          <w:szCs w:val="18"/>
        </w:rPr>
      </w:pPr>
      <w:r w:rsidRPr="00EA4F5E">
        <w:rPr>
          <w:rFonts w:ascii="Work Sans" w:eastAsia="Arial Narrow" w:hAnsi="Work Sans" w:cs="Arial Narrow"/>
          <w:i/>
          <w:iCs/>
          <w:sz w:val="18"/>
          <w:szCs w:val="18"/>
        </w:rPr>
        <w:t>6.15. Establecer los peajes, tarifas, tasas y derechos a cobrar por el uso de la infraestructura de los modos de transporte, excepto el aéreo. (…)”.</w:t>
      </w:r>
    </w:p>
    <w:p w14:paraId="6D6B946E" w14:textId="77777777" w:rsidR="00E73390" w:rsidRPr="00A45823" w:rsidRDefault="00E73390" w:rsidP="005F31C7">
      <w:pPr>
        <w:pStyle w:val="Textoindependiente"/>
        <w:spacing w:before="7"/>
        <w:ind w:left="284" w:right="406" w:hanging="299"/>
        <w:rPr>
          <w:rFonts w:ascii="Work Sans" w:eastAsia="Arial Narrow" w:hAnsi="Work Sans" w:cs="Arial Narrow"/>
          <w:i/>
          <w:iCs/>
          <w:sz w:val="20"/>
          <w:szCs w:val="20"/>
        </w:rPr>
      </w:pPr>
    </w:p>
    <w:p w14:paraId="532A3586" w14:textId="77777777" w:rsidR="00E73390" w:rsidRPr="00A45823" w:rsidRDefault="00E73390" w:rsidP="005F31C7">
      <w:pPr>
        <w:ind w:right="406" w:hanging="15"/>
        <w:jc w:val="both"/>
        <w:rPr>
          <w:rFonts w:ascii="Work Sans" w:eastAsia="Arial Narrow" w:hAnsi="Work Sans" w:cs="Arial Narrow"/>
          <w:sz w:val="20"/>
          <w:szCs w:val="20"/>
        </w:rPr>
      </w:pPr>
      <w:r w:rsidRPr="00A45823">
        <w:rPr>
          <w:rFonts w:ascii="Work Sans" w:eastAsia="Arial Narrow" w:hAnsi="Work Sans" w:cs="Arial Narrow"/>
          <w:sz w:val="20"/>
          <w:szCs w:val="20"/>
        </w:rPr>
        <w:t xml:space="preserve">Que los numerales 1º y 5º del artículo 4º del Decreto 4165 de 2011 </w:t>
      </w:r>
      <w:r w:rsidRPr="005F31C7">
        <w:rPr>
          <w:rFonts w:ascii="Work Sans" w:eastAsia="Arial Narrow" w:hAnsi="Work Sans" w:cs="Arial Narrow"/>
          <w:sz w:val="20"/>
          <w:szCs w:val="20"/>
        </w:rPr>
        <w:t>“Por el cual se cambia la naturaleza jurídica, cambia de denominación y se fijan otras disposiciones del Instituto Nacional de Concesiones (INCO)”</w:t>
      </w:r>
      <w:r w:rsidRPr="00A45823">
        <w:rPr>
          <w:rFonts w:ascii="Work Sans" w:eastAsia="Arial Narrow" w:hAnsi="Work Sans" w:cs="Arial Narrow"/>
          <w:sz w:val="20"/>
          <w:szCs w:val="20"/>
        </w:rPr>
        <w:t>, establecen que le corresponde a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15542F5F" w14:textId="77777777" w:rsidR="00E73390" w:rsidRPr="00A45823" w:rsidRDefault="00E73390" w:rsidP="005F31C7">
      <w:pPr>
        <w:pStyle w:val="Textoindependiente"/>
        <w:spacing w:before="3"/>
        <w:ind w:left="284" w:right="406" w:hanging="299"/>
        <w:rPr>
          <w:rFonts w:ascii="Work Sans" w:eastAsia="Arial Narrow" w:hAnsi="Work Sans" w:cs="Arial Narrow"/>
          <w:sz w:val="20"/>
          <w:szCs w:val="20"/>
        </w:rPr>
      </w:pPr>
    </w:p>
    <w:p w14:paraId="59AA133F" w14:textId="77777777" w:rsidR="00E73390" w:rsidRPr="00A45823" w:rsidRDefault="00E73390" w:rsidP="005F31C7">
      <w:pPr>
        <w:ind w:right="406" w:hanging="15"/>
        <w:jc w:val="both"/>
        <w:rPr>
          <w:rFonts w:ascii="Work Sans" w:eastAsia="Arial Narrow" w:hAnsi="Work Sans" w:cs="Arial Narrow"/>
          <w:sz w:val="20"/>
          <w:szCs w:val="20"/>
        </w:rPr>
      </w:pPr>
      <w:r w:rsidRPr="00A45823">
        <w:rPr>
          <w:rFonts w:ascii="Work Sans" w:eastAsia="Arial Narrow" w:hAnsi="Work Sans" w:cs="Arial Narrow"/>
          <w:sz w:val="20"/>
          <w:szCs w:val="20"/>
        </w:rPr>
        <w:t>Que</w:t>
      </w:r>
      <w:r>
        <w:rPr>
          <w:rFonts w:ascii="Work Sans" w:eastAsia="Arial Narrow" w:hAnsi="Work Sans" w:cs="Arial Narrow"/>
          <w:sz w:val="20"/>
          <w:szCs w:val="20"/>
        </w:rPr>
        <w:t xml:space="preserve"> de conformidad con el </w:t>
      </w:r>
      <w:r w:rsidRPr="00A45823">
        <w:rPr>
          <w:rFonts w:ascii="Work Sans" w:eastAsia="Arial Narrow" w:hAnsi="Work Sans" w:cs="Arial Narrow"/>
          <w:sz w:val="20"/>
          <w:szCs w:val="20"/>
        </w:rPr>
        <w:t xml:space="preserve">numeral 34 del artículo 11 del Decreto 746 de 2022 </w:t>
      </w:r>
      <w:r>
        <w:rPr>
          <w:rFonts w:ascii="Work Sans" w:eastAsia="Arial Narrow" w:hAnsi="Work Sans" w:cs="Arial Narrow"/>
          <w:sz w:val="20"/>
          <w:szCs w:val="20"/>
        </w:rPr>
        <w:t>mod</w:t>
      </w:r>
      <w:r w:rsidRPr="00A45823">
        <w:rPr>
          <w:rFonts w:ascii="Work Sans" w:eastAsia="Arial Narrow" w:hAnsi="Work Sans" w:cs="Arial Narrow"/>
          <w:sz w:val="20"/>
          <w:szCs w:val="20"/>
        </w:rPr>
        <w:t>ificó el Decreto 4165 de 2011</w:t>
      </w:r>
      <w:r>
        <w:rPr>
          <w:rFonts w:ascii="Work Sans" w:eastAsia="Arial Narrow" w:hAnsi="Work Sans" w:cs="Arial Narrow"/>
          <w:sz w:val="20"/>
          <w:szCs w:val="20"/>
        </w:rPr>
        <w:t xml:space="preserve">, </w:t>
      </w:r>
      <w:r w:rsidRPr="00A45823">
        <w:rPr>
          <w:rFonts w:ascii="Work Sans" w:eastAsia="Arial Narrow" w:hAnsi="Work Sans" w:cs="Arial Narrow"/>
          <w:sz w:val="20"/>
          <w:szCs w:val="20"/>
        </w:rPr>
        <w:t>es función del presidente de la Agencia Nacional de Infraestructura</w:t>
      </w:r>
      <w:r>
        <w:rPr>
          <w:rFonts w:ascii="Work Sans" w:eastAsia="Arial Narrow" w:hAnsi="Work Sans" w:cs="Arial Narrow"/>
          <w:sz w:val="20"/>
          <w:szCs w:val="20"/>
        </w:rPr>
        <w:t>:</w:t>
      </w:r>
    </w:p>
    <w:p w14:paraId="6CB13984" w14:textId="77777777" w:rsidR="00E73390" w:rsidRPr="00A45823" w:rsidRDefault="00E73390" w:rsidP="005F31C7">
      <w:pPr>
        <w:pStyle w:val="Textoindependiente"/>
        <w:spacing w:before="6"/>
        <w:ind w:right="406" w:hanging="299"/>
        <w:rPr>
          <w:rFonts w:ascii="Work Sans" w:eastAsia="Arial Narrow" w:hAnsi="Work Sans" w:cs="Arial Narrow"/>
          <w:sz w:val="20"/>
          <w:szCs w:val="20"/>
        </w:rPr>
      </w:pPr>
    </w:p>
    <w:p w14:paraId="65F870CA" w14:textId="77777777" w:rsidR="00E73390" w:rsidRPr="00EA4F5E" w:rsidRDefault="00E73390" w:rsidP="005F31C7">
      <w:pPr>
        <w:spacing w:before="1"/>
        <w:ind w:left="284" w:right="832" w:hanging="16"/>
        <w:jc w:val="both"/>
        <w:rPr>
          <w:rFonts w:ascii="Work Sans" w:eastAsia="Arial Narrow" w:hAnsi="Work Sans" w:cs="Arial Narrow"/>
          <w:i/>
          <w:iCs/>
          <w:sz w:val="18"/>
          <w:szCs w:val="18"/>
        </w:rPr>
      </w:pPr>
      <w:r w:rsidRPr="00EA4F5E">
        <w:rPr>
          <w:rFonts w:ascii="Work Sans" w:eastAsia="Arial Narrow" w:hAnsi="Work Sans" w:cs="Arial Narrow"/>
          <w:i/>
          <w:iCs/>
          <w:sz w:val="18"/>
          <w:szCs w:val="18"/>
        </w:rPr>
        <w:t>“34. Proponer al Ministerio de Transporte o a las entidades competentes, las tarifas de peajes y tasas a cobrar por el uso de las áreas e infraestructura de transporte que haga parte de proyectos a cargo de la Agencia, de acuerdo con las políticas del Ministerio de Transporte”.</w:t>
      </w:r>
    </w:p>
    <w:p w14:paraId="070BEEB2" w14:textId="77777777" w:rsidR="00E73390" w:rsidRPr="00A45823" w:rsidRDefault="00E73390" w:rsidP="005F31C7">
      <w:pPr>
        <w:pStyle w:val="Textoindependiente"/>
        <w:spacing w:before="1"/>
        <w:ind w:right="406" w:hanging="299"/>
        <w:jc w:val="both"/>
        <w:rPr>
          <w:rFonts w:ascii="Work Sans" w:eastAsia="Arial Narrow" w:hAnsi="Work Sans" w:cs="Arial Narrow"/>
          <w:sz w:val="20"/>
          <w:szCs w:val="20"/>
        </w:rPr>
      </w:pPr>
    </w:p>
    <w:p w14:paraId="6FD0D90F" w14:textId="77777777" w:rsidR="00E73390" w:rsidRPr="00F815BE" w:rsidRDefault="00E73390" w:rsidP="005F31C7">
      <w:pPr>
        <w:ind w:right="406" w:hanging="15"/>
        <w:jc w:val="both"/>
        <w:rPr>
          <w:rFonts w:ascii="Work Sans" w:eastAsia="Arial Narrow" w:hAnsi="Work Sans" w:cs="Arial Narrow"/>
          <w:sz w:val="20"/>
          <w:szCs w:val="20"/>
        </w:rPr>
      </w:pPr>
      <w:r w:rsidRPr="00F815BE">
        <w:rPr>
          <w:rFonts w:ascii="Work Sans" w:eastAsia="Arial Narrow" w:hAnsi="Work Sans" w:cs="Arial Narrow"/>
          <w:sz w:val="20"/>
          <w:szCs w:val="20"/>
        </w:rPr>
        <w:t>Que el Ministerio de Transporte mediante</w:t>
      </w:r>
      <w:r w:rsidRPr="00A45823">
        <w:rPr>
          <w:rFonts w:ascii="Work Sans" w:eastAsia="Arial Narrow" w:hAnsi="Work Sans" w:cs="Arial Narrow"/>
          <w:sz w:val="20"/>
          <w:szCs w:val="20"/>
        </w:rPr>
        <w:t xml:space="preserve"> </w:t>
      </w:r>
      <w:r>
        <w:rPr>
          <w:rFonts w:ascii="Work Sans" w:eastAsia="Arial Narrow" w:hAnsi="Work Sans" w:cs="Arial Narrow"/>
          <w:sz w:val="20"/>
          <w:szCs w:val="20"/>
        </w:rPr>
        <w:t xml:space="preserve">la </w:t>
      </w:r>
      <w:r w:rsidRPr="00A45823">
        <w:rPr>
          <w:rFonts w:ascii="Work Sans" w:eastAsia="Arial Narrow" w:hAnsi="Work Sans" w:cs="Arial Narrow"/>
          <w:sz w:val="20"/>
          <w:szCs w:val="20"/>
        </w:rPr>
        <w:t>Resolución No.</w:t>
      </w:r>
      <w:r>
        <w:rPr>
          <w:rFonts w:ascii="Work Sans" w:eastAsia="Arial Narrow" w:hAnsi="Work Sans" w:cs="Arial Narrow"/>
          <w:sz w:val="20"/>
          <w:szCs w:val="20"/>
        </w:rPr>
        <w:t xml:space="preserve"> </w:t>
      </w:r>
      <w:r w:rsidRPr="00A45823">
        <w:rPr>
          <w:rFonts w:ascii="Work Sans" w:eastAsia="Arial Narrow" w:hAnsi="Work Sans" w:cs="Arial Narrow"/>
          <w:sz w:val="20"/>
          <w:szCs w:val="20"/>
        </w:rPr>
        <w:t>0000175 de fecha 6 de febrero de 2015</w:t>
      </w:r>
      <w:r>
        <w:rPr>
          <w:rFonts w:ascii="Work Sans" w:eastAsia="Arial Narrow" w:hAnsi="Work Sans" w:cs="Arial Narrow"/>
          <w:sz w:val="20"/>
          <w:szCs w:val="20"/>
        </w:rPr>
        <w:t>, entre otros, emitió c</w:t>
      </w:r>
      <w:r w:rsidRPr="00F815BE">
        <w:rPr>
          <w:rFonts w:ascii="Work Sans" w:eastAsia="Arial Narrow" w:hAnsi="Work Sans" w:cs="Arial Narrow"/>
          <w:sz w:val="20"/>
          <w:szCs w:val="20"/>
        </w:rPr>
        <w:t xml:space="preserve">oncepto vinculante previo al establecimiento de la estación de peaje denominada </w:t>
      </w:r>
      <w:r w:rsidRPr="005F31C7">
        <w:rPr>
          <w:rFonts w:ascii="Work Sans" w:eastAsia="Arial Narrow" w:hAnsi="Work Sans" w:cs="Arial Narrow"/>
          <w:i/>
          <w:iCs/>
          <w:sz w:val="20"/>
          <w:szCs w:val="20"/>
        </w:rPr>
        <w:t>“Peaje Cocora”</w:t>
      </w:r>
      <w:r w:rsidRPr="00F815BE">
        <w:rPr>
          <w:rFonts w:ascii="Work Sans" w:eastAsia="Arial Narrow" w:hAnsi="Work Sans" w:cs="Arial Narrow"/>
          <w:sz w:val="20"/>
          <w:szCs w:val="20"/>
        </w:rPr>
        <w:t xml:space="preserve"> y estableció las </w:t>
      </w:r>
      <w:r>
        <w:rPr>
          <w:rFonts w:ascii="Work Sans" w:eastAsia="Arial Narrow" w:hAnsi="Work Sans" w:cs="Arial Narrow"/>
          <w:sz w:val="20"/>
          <w:szCs w:val="20"/>
        </w:rPr>
        <w:t xml:space="preserve">siguientes </w:t>
      </w:r>
      <w:r w:rsidRPr="00F815BE">
        <w:rPr>
          <w:rFonts w:ascii="Work Sans" w:eastAsia="Arial Narrow" w:hAnsi="Work Sans" w:cs="Arial Narrow"/>
          <w:sz w:val="20"/>
          <w:szCs w:val="20"/>
        </w:rPr>
        <w:t>tarifas a cobrar en la citada estación</w:t>
      </w:r>
      <w:r>
        <w:rPr>
          <w:rFonts w:ascii="Work Sans" w:eastAsia="Arial Narrow" w:hAnsi="Work Sans" w:cs="Arial Narrow"/>
          <w:sz w:val="20"/>
          <w:szCs w:val="20"/>
        </w:rPr>
        <w:t>:</w:t>
      </w:r>
    </w:p>
    <w:p w14:paraId="3A240FB5" w14:textId="77777777" w:rsidR="00E73390" w:rsidRPr="00A45823" w:rsidRDefault="00E73390" w:rsidP="005F31C7">
      <w:pPr>
        <w:pStyle w:val="Textoindependiente"/>
        <w:spacing w:before="1"/>
        <w:ind w:left="102" w:right="153" w:hanging="299"/>
        <w:jc w:val="both"/>
        <w:rPr>
          <w:rFonts w:ascii="Work Sans" w:eastAsia="Arial Narrow" w:hAnsi="Work Sans" w:cs="Arial Narrow"/>
          <w:sz w:val="20"/>
          <w:szCs w:val="20"/>
        </w:rPr>
      </w:pPr>
    </w:p>
    <w:tbl>
      <w:tblPr>
        <w:tblStyle w:val="Tablaconcuadrcula"/>
        <w:tblW w:w="0" w:type="auto"/>
        <w:tblInd w:w="279" w:type="dxa"/>
        <w:tblLook w:val="04A0" w:firstRow="1" w:lastRow="0" w:firstColumn="1" w:lastColumn="0" w:noHBand="0" w:noVBand="1"/>
      </w:tblPr>
      <w:tblGrid>
        <w:gridCol w:w="1250"/>
        <w:gridCol w:w="3969"/>
        <w:gridCol w:w="2693"/>
      </w:tblGrid>
      <w:tr w:rsidR="000F34D9" w:rsidRPr="000F34D9" w14:paraId="7A4D25E2" w14:textId="77777777" w:rsidTr="000F34D9">
        <w:tc>
          <w:tcPr>
            <w:tcW w:w="1134" w:type="dxa"/>
          </w:tcPr>
          <w:p w14:paraId="147B64F4" w14:textId="78D1AE22" w:rsidR="00E73390" w:rsidRPr="000F34D9" w:rsidRDefault="000F34D9" w:rsidP="005F31C7">
            <w:pPr>
              <w:ind w:hanging="299"/>
              <w:jc w:val="center"/>
              <w:rPr>
                <w:rFonts w:ascii="Work Sans" w:eastAsia="Arial Narrow" w:hAnsi="Work Sans" w:cs="Arial Narrow"/>
                <w:b/>
                <w:bCs/>
                <w:sz w:val="20"/>
                <w:szCs w:val="20"/>
              </w:rPr>
            </w:pPr>
            <w:r>
              <w:rPr>
                <w:rFonts w:ascii="Work Sans" w:eastAsia="Arial Narrow" w:hAnsi="Work Sans" w:cs="Arial Narrow"/>
                <w:b/>
                <w:bCs/>
                <w:sz w:val="20"/>
                <w:szCs w:val="20"/>
              </w:rPr>
              <w:t xml:space="preserve">   </w:t>
            </w:r>
            <w:r w:rsidR="00E73390" w:rsidRPr="000F34D9">
              <w:rPr>
                <w:rFonts w:ascii="Work Sans" w:eastAsia="Arial Narrow" w:hAnsi="Work Sans" w:cs="Arial Narrow"/>
                <w:b/>
                <w:bCs/>
                <w:sz w:val="20"/>
                <w:szCs w:val="20"/>
              </w:rPr>
              <w:t>Categorías</w:t>
            </w:r>
          </w:p>
        </w:tc>
        <w:tc>
          <w:tcPr>
            <w:tcW w:w="3969" w:type="dxa"/>
          </w:tcPr>
          <w:p w14:paraId="5CDCA215" w14:textId="77777777" w:rsidR="00E73390" w:rsidRPr="000F34D9" w:rsidRDefault="00E73390" w:rsidP="005F31C7">
            <w:pPr>
              <w:ind w:hanging="299"/>
              <w:jc w:val="center"/>
              <w:rPr>
                <w:rFonts w:ascii="Work Sans" w:eastAsia="Arial Narrow" w:hAnsi="Work Sans" w:cs="Arial Narrow"/>
                <w:b/>
                <w:bCs/>
                <w:sz w:val="20"/>
                <w:szCs w:val="20"/>
              </w:rPr>
            </w:pPr>
            <w:r w:rsidRPr="000F34D9">
              <w:rPr>
                <w:rFonts w:ascii="Work Sans" w:eastAsia="Arial Narrow" w:hAnsi="Work Sans" w:cs="Arial Narrow"/>
                <w:b/>
                <w:bCs/>
                <w:sz w:val="20"/>
                <w:szCs w:val="20"/>
              </w:rPr>
              <w:t>Descripción</w:t>
            </w:r>
          </w:p>
        </w:tc>
        <w:tc>
          <w:tcPr>
            <w:tcW w:w="2693" w:type="dxa"/>
          </w:tcPr>
          <w:p w14:paraId="1742D75F" w14:textId="77777777" w:rsidR="00E73390" w:rsidRPr="000F34D9" w:rsidRDefault="00E73390" w:rsidP="005F31C7">
            <w:pPr>
              <w:ind w:hanging="299"/>
              <w:jc w:val="center"/>
              <w:rPr>
                <w:rFonts w:ascii="Work Sans" w:eastAsia="Arial Narrow" w:hAnsi="Work Sans" w:cs="Arial Narrow"/>
                <w:b/>
                <w:bCs/>
                <w:sz w:val="20"/>
                <w:szCs w:val="20"/>
              </w:rPr>
            </w:pPr>
            <w:r w:rsidRPr="000F34D9">
              <w:rPr>
                <w:rFonts w:ascii="Work Sans" w:eastAsia="Arial Narrow" w:hAnsi="Work Sans" w:cs="Arial Narrow"/>
                <w:b/>
                <w:bCs/>
                <w:sz w:val="20"/>
                <w:szCs w:val="20"/>
              </w:rPr>
              <w:t>Tarifas (pesos diciembre 2012)</w:t>
            </w:r>
          </w:p>
        </w:tc>
      </w:tr>
      <w:tr w:rsidR="000F34D9" w:rsidRPr="000F34D9" w14:paraId="489D617B" w14:textId="77777777" w:rsidTr="000F34D9">
        <w:tc>
          <w:tcPr>
            <w:tcW w:w="1134" w:type="dxa"/>
          </w:tcPr>
          <w:p w14:paraId="7CB34F27" w14:textId="77777777" w:rsidR="00E73390" w:rsidRPr="000F34D9" w:rsidRDefault="00E73390" w:rsidP="005F31C7">
            <w:pPr>
              <w:ind w:hanging="299"/>
              <w:jc w:val="center"/>
              <w:rPr>
                <w:rFonts w:ascii="Work Sans" w:eastAsia="Arial Narrow" w:hAnsi="Work Sans" w:cs="Arial Narrow"/>
                <w:sz w:val="20"/>
                <w:szCs w:val="20"/>
              </w:rPr>
            </w:pPr>
            <w:r w:rsidRPr="000F34D9">
              <w:rPr>
                <w:rFonts w:ascii="Work Sans" w:eastAsia="Arial Narrow" w:hAnsi="Work Sans" w:cs="Arial Narrow"/>
                <w:sz w:val="20"/>
                <w:szCs w:val="20"/>
              </w:rPr>
              <w:t>I</w:t>
            </w:r>
          </w:p>
        </w:tc>
        <w:tc>
          <w:tcPr>
            <w:tcW w:w="3969" w:type="dxa"/>
          </w:tcPr>
          <w:p w14:paraId="05F07558" w14:textId="77777777" w:rsidR="00E73390" w:rsidRPr="000F34D9" w:rsidRDefault="00E73390" w:rsidP="005F31C7">
            <w:pPr>
              <w:ind w:hanging="299"/>
              <w:jc w:val="center"/>
              <w:rPr>
                <w:rFonts w:ascii="Work Sans" w:eastAsia="Arial Narrow" w:hAnsi="Work Sans" w:cs="Arial Narrow"/>
                <w:sz w:val="20"/>
                <w:szCs w:val="20"/>
              </w:rPr>
            </w:pPr>
            <w:r w:rsidRPr="000F34D9">
              <w:rPr>
                <w:rFonts w:ascii="Work Sans" w:eastAsia="Arial Narrow" w:hAnsi="Work Sans" w:cs="Arial Narrow"/>
                <w:sz w:val="20"/>
                <w:szCs w:val="20"/>
              </w:rPr>
              <w:t>Automóviles, camperos y camionetas</w:t>
            </w:r>
          </w:p>
        </w:tc>
        <w:tc>
          <w:tcPr>
            <w:tcW w:w="2693" w:type="dxa"/>
          </w:tcPr>
          <w:p w14:paraId="74D27347" w14:textId="77777777" w:rsidR="00E73390" w:rsidRPr="000F34D9" w:rsidRDefault="00E73390" w:rsidP="005F31C7">
            <w:pPr>
              <w:ind w:hanging="299"/>
              <w:jc w:val="center"/>
              <w:rPr>
                <w:rFonts w:ascii="Work Sans" w:eastAsia="Arial Narrow" w:hAnsi="Work Sans" w:cs="Arial Narrow"/>
                <w:sz w:val="20"/>
                <w:szCs w:val="20"/>
              </w:rPr>
            </w:pPr>
            <w:r w:rsidRPr="000F34D9">
              <w:rPr>
                <w:rFonts w:ascii="Work Sans" w:eastAsia="Arial Narrow" w:hAnsi="Work Sans" w:cs="Arial Narrow"/>
                <w:sz w:val="20"/>
                <w:szCs w:val="20"/>
              </w:rPr>
              <w:t>$8.700</w:t>
            </w:r>
          </w:p>
        </w:tc>
      </w:tr>
      <w:tr w:rsidR="000F34D9" w:rsidRPr="000F34D9" w14:paraId="3C7A6A05" w14:textId="77777777" w:rsidTr="000F34D9">
        <w:tc>
          <w:tcPr>
            <w:tcW w:w="1134" w:type="dxa"/>
          </w:tcPr>
          <w:p w14:paraId="58B17ABB" w14:textId="77777777" w:rsidR="00E73390" w:rsidRPr="000F34D9" w:rsidRDefault="00E73390" w:rsidP="005F31C7">
            <w:pPr>
              <w:ind w:hanging="299"/>
              <w:jc w:val="center"/>
              <w:rPr>
                <w:rFonts w:ascii="Work Sans" w:eastAsia="Arial Narrow" w:hAnsi="Work Sans" w:cs="Arial Narrow"/>
                <w:sz w:val="20"/>
                <w:szCs w:val="20"/>
              </w:rPr>
            </w:pPr>
            <w:r w:rsidRPr="000F34D9">
              <w:rPr>
                <w:rFonts w:ascii="Work Sans" w:eastAsia="Arial Narrow" w:hAnsi="Work Sans" w:cs="Arial Narrow"/>
                <w:sz w:val="20"/>
                <w:szCs w:val="20"/>
              </w:rPr>
              <w:t>II</w:t>
            </w:r>
          </w:p>
        </w:tc>
        <w:tc>
          <w:tcPr>
            <w:tcW w:w="3969" w:type="dxa"/>
          </w:tcPr>
          <w:p w14:paraId="2BBE49FA" w14:textId="77777777" w:rsidR="00E73390" w:rsidRPr="000F34D9" w:rsidRDefault="00E73390" w:rsidP="005F31C7">
            <w:pPr>
              <w:ind w:hanging="299"/>
              <w:jc w:val="center"/>
              <w:rPr>
                <w:rFonts w:ascii="Work Sans" w:eastAsia="Arial Narrow" w:hAnsi="Work Sans" w:cs="Arial Narrow"/>
                <w:sz w:val="20"/>
                <w:szCs w:val="20"/>
              </w:rPr>
            </w:pPr>
            <w:r w:rsidRPr="000F34D9">
              <w:rPr>
                <w:rFonts w:ascii="Work Sans" w:eastAsia="Arial Narrow" w:hAnsi="Work Sans" w:cs="Arial Narrow"/>
                <w:sz w:val="20"/>
                <w:szCs w:val="20"/>
              </w:rPr>
              <w:t>Buses, busetas microbuses con eje trasero de doble llanta y camiones de dos (2) ejes</w:t>
            </w:r>
          </w:p>
        </w:tc>
        <w:tc>
          <w:tcPr>
            <w:tcW w:w="2693" w:type="dxa"/>
          </w:tcPr>
          <w:p w14:paraId="3E28C0D4" w14:textId="77777777" w:rsidR="00E73390" w:rsidRPr="000F34D9" w:rsidRDefault="00E73390" w:rsidP="005F31C7">
            <w:pPr>
              <w:ind w:hanging="299"/>
              <w:jc w:val="center"/>
              <w:rPr>
                <w:rFonts w:ascii="Work Sans" w:eastAsia="Arial Narrow" w:hAnsi="Work Sans" w:cs="Arial Narrow"/>
                <w:sz w:val="20"/>
                <w:szCs w:val="20"/>
              </w:rPr>
            </w:pPr>
            <w:r w:rsidRPr="000F34D9">
              <w:rPr>
                <w:rFonts w:ascii="Work Sans" w:eastAsia="Arial Narrow" w:hAnsi="Work Sans" w:cs="Arial Narrow"/>
                <w:sz w:val="20"/>
                <w:szCs w:val="20"/>
              </w:rPr>
              <w:t>$9.500</w:t>
            </w:r>
          </w:p>
        </w:tc>
      </w:tr>
      <w:tr w:rsidR="000F34D9" w:rsidRPr="000F34D9" w14:paraId="68E33678" w14:textId="77777777" w:rsidTr="000F34D9">
        <w:tc>
          <w:tcPr>
            <w:tcW w:w="1134" w:type="dxa"/>
          </w:tcPr>
          <w:p w14:paraId="3F4215F6" w14:textId="77777777" w:rsidR="00E73390" w:rsidRPr="000F34D9" w:rsidRDefault="00E73390" w:rsidP="005F31C7">
            <w:pPr>
              <w:ind w:hanging="299"/>
              <w:jc w:val="center"/>
              <w:rPr>
                <w:rFonts w:ascii="Work Sans" w:eastAsia="Arial Narrow" w:hAnsi="Work Sans" w:cs="Arial Narrow"/>
                <w:sz w:val="20"/>
                <w:szCs w:val="20"/>
              </w:rPr>
            </w:pPr>
            <w:r w:rsidRPr="000F34D9">
              <w:rPr>
                <w:rFonts w:ascii="Work Sans" w:eastAsia="Arial Narrow" w:hAnsi="Work Sans" w:cs="Arial Narrow"/>
                <w:sz w:val="20"/>
                <w:szCs w:val="20"/>
              </w:rPr>
              <w:t>III</w:t>
            </w:r>
          </w:p>
        </w:tc>
        <w:tc>
          <w:tcPr>
            <w:tcW w:w="3969" w:type="dxa"/>
          </w:tcPr>
          <w:p w14:paraId="65515788" w14:textId="77777777" w:rsidR="00E73390" w:rsidRPr="000F34D9" w:rsidRDefault="00E73390" w:rsidP="005F31C7">
            <w:pPr>
              <w:ind w:hanging="299"/>
              <w:jc w:val="center"/>
              <w:rPr>
                <w:rFonts w:ascii="Work Sans" w:eastAsia="Arial Narrow" w:hAnsi="Work Sans" w:cs="Arial Narrow"/>
                <w:sz w:val="20"/>
                <w:szCs w:val="20"/>
              </w:rPr>
            </w:pPr>
            <w:r w:rsidRPr="000F34D9">
              <w:rPr>
                <w:rFonts w:ascii="Work Sans" w:eastAsia="Arial Narrow" w:hAnsi="Work Sans" w:cs="Arial Narrow"/>
                <w:sz w:val="20"/>
                <w:szCs w:val="20"/>
              </w:rPr>
              <w:t>Camiones de tres (3) y cuatro (4) ejes</w:t>
            </w:r>
          </w:p>
        </w:tc>
        <w:tc>
          <w:tcPr>
            <w:tcW w:w="2693" w:type="dxa"/>
          </w:tcPr>
          <w:p w14:paraId="7C97DC16" w14:textId="77777777" w:rsidR="00E73390" w:rsidRPr="000F34D9" w:rsidRDefault="00E73390" w:rsidP="005F31C7">
            <w:pPr>
              <w:ind w:hanging="299"/>
              <w:jc w:val="center"/>
              <w:rPr>
                <w:rFonts w:ascii="Work Sans" w:eastAsia="Arial Narrow" w:hAnsi="Work Sans" w:cs="Arial Narrow"/>
                <w:sz w:val="20"/>
                <w:szCs w:val="20"/>
              </w:rPr>
            </w:pPr>
            <w:r w:rsidRPr="000F34D9">
              <w:rPr>
                <w:rFonts w:ascii="Work Sans" w:eastAsia="Arial Narrow" w:hAnsi="Work Sans" w:cs="Arial Narrow"/>
                <w:sz w:val="20"/>
                <w:szCs w:val="20"/>
              </w:rPr>
              <w:t>$22.100</w:t>
            </w:r>
          </w:p>
        </w:tc>
      </w:tr>
      <w:tr w:rsidR="000F34D9" w:rsidRPr="000F34D9" w14:paraId="6443B3D8" w14:textId="77777777" w:rsidTr="000F34D9">
        <w:tc>
          <w:tcPr>
            <w:tcW w:w="1134" w:type="dxa"/>
          </w:tcPr>
          <w:p w14:paraId="6FAD8ACF" w14:textId="77777777" w:rsidR="00E73390" w:rsidRPr="000F34D9" w:rsidRDefault="00E73390" w:rsidP="005F31C7">
            <w:pPr>
              <w:ind w:hanging="299"/>
              <w:jc w:val="center"/>
              <w:rPr>
                <w:rFonts w:ascii="Work Sans" w:eastAsia="Arial Narrow" w:hAnsi="Work Sans" w:cs="Arial Narrow"/>
                <w:sz w:val="20"/>
                <w:szCs w:val="20"/>
              </w:rPr>
            </w:pPr>
            <w:r w:rsidRPr="000F34D9">
              <w:rPr>
                <w:rFonts w:ascii="Work Sans" w:eastAsia="Arial Narrow" w:hAnsi="Work Sans" w:cs="Arial Narrow"/>
                <w:sz w:val="20"/>
                <w:szCs w:val="20"/>
              </w:rPr>
              <w:t>IV</w:t>
            </w:r>
          </w:p>
        </w:tc>
        <w:tc>
          <w:tcPr>
            <w:tcW w:w="3969" w:type="dxa"/>
          </w:tcPr>
          <w:p w14:paraId="6FB312A5" w14:textId="77777777" w:rsidR="00E73390" w:rsidRPr="000F34D9" w:rsidRDefault="00E73390" w:rsidP="005F31C7">
            <w:pPr>
              <w:ind w:hanging="299"/>
              <w:jc w:val="center"/>
              <w:rPr>
                <w:rFonts w:ascii="Work Sans" w:eastAsia="Arial Narrow" w:hAnsi="Work Sans" w:cs="Arial Narrow"/>
                <w:sz w:val="20"/>
                <w:szCs w:val="20"/>
              </w:rPr>
            </w:pPr>
            <w:r w:rsidRPr="000F34D9">
              <w:rPr>
                <w:rFonts w:ascii="Work Sans" w:eastAsia="Arial Narrow" w:hAnsi="Work Sans" w:cs="Arial Narrow"/>
                <w:sz w:val="20"/>
                <w:szCs w:val="20"/>
              </w:rPr>
              <w:t>Camiones de cinco (5) ejes</w:t>
            </w:r>
          </w:p>
        </w:tc>
        <w:tc>
          <w:tcPr>
            <w:tcW w:w="2693" w:type="dxa"/>
          </w:tcPr>
          <w:p w14:paraId="43DF3010" w14:textId="77777777" w:rsidR="00E73390" w:rsidRPr="000F34D9" w:rsidRDefault="00E73390" w:rsidP="005F31C7">
            <w:pPr>
              <w:ind w:hanging="299"/>
              <w:jc w:val="center"/>
              <w:rPr>
                <w:rFonts w:ascii="Work Sans" w:eastAsia="Arial Narrow" w:hAnsi="Work Sans" w:cs="Arial Narrow"/>
                <w:sz w:val="20"/>
                <w:szCs w:val="20"/>
              </w:rPr>
            </w:pPr>
            <w:r w:rsidRPr="000F34D9">
              <w:rPr>
                <w:rFonts w:ascii="Work Sans" w:eastAsia="Arial Narrow" w:hAnsi="Work Sans" w:cs="Arial Narrow"/>
                <w:sz w:val="20"/>
                <w:szCs w:val="20"/>
              </w:rPr>
              <w:t>$29.500</w:t>
            </w:r>
          </w:p>
        </w:tc>
      </w:tr>
      <w:tr w:rsidR="000F34D9" w:rsidRPr="000F34D9" w14:paraId="1AD203B4" w14:textId="77777777" w:rsidTr="000F34D9">
        <w:tc>
          <w:tcPr>
            <w:tcW w:w="1134" w:type="dxa"/>
          </w:tcPr>
          <w:p w14:paraId="1457641A" w14:textId="77777777" w:rsidR="00E73390" w:rsidRPr="000F34D9" w:rsidRDefault="00E73390" w:rsidP="005F31C7">
            <w:pPr>
              <w:ind w:hanging="299"/>
              <w:jc w:val="center"/>
              <w:rPr>
                <w:rFonts w:ascii="Work Sans" w:eastAsia="Arial Narrow" w:hAnsi="Work Sans" w:cs="Arial Narrow"/>
                <w:sz w:val="20"/>
                <w:szCs w:val="20"/>
              </w:rPr>
            </w:pPr>
            <w:r w:rsidRPr="000F34D9">
              <w:rPr>
                <w:rFonts w:ascii="Work Sans" w:eastAsia="Arial Narrow" w:hAnsi="Work Sans" w:cs="Arial Narrow"/>
                <w:sz w:val="20"/>
                <w:szCs w:val="20"/>
              </w:rPr>
              <w:t>V</w:t>
            </w:r>
          </w:p>
        </w:tc>
        <w:tc>
          <w:tcPr>
            <w:tcW w:w="3969" w:type="dxa"/>
          </w:tcPr>
          <w:p w14:paraId="77A7EBDE" w14:textId="77777777" w:rsidR="00E73390" w:rsidRPr="000F34D9" w:rsidRDefault="00E73390" w:rsidP="005F31C7">
            <w:pPr>
              <w:ind w:hanging="299"/>
              <w:jc w:val="center"/>
              <w:rPr>
                <w:rFonts w:ascii="Work Sans" w:eastAsia="Arial Narrow" w:hAnsi="Work Sans" w:cs="Arial Narrow"/>
                <w:sz w:val="20"/>
                <w:szCs w:val="20"/>
              </w:rPr>
            </w:pPr>
            <w:r w:rsidRPr="000F34D9">
              <w:rPr>
                <w:rFonts w:ascii="Work Sans" w:eastAsia="Arial Narrow" w:hAnsi="Work Sans" w:cs="Arial Narrow"/>
                <w:sz w:val="20"/>
                <w:szCs w:val="20"/>
              </w:rPr>
              <w:t>Camiones de seis (6) ejes</w:t>
            </w:r>
          </w:p>
        </w:tc>
        <w:tc>
          <w:tcPr>
            <w:tcW w:w="2693" w:type="dxa"/>
          </w:tcPr>
          <w:p w14:paraId="0010AD39" w14:textId="77777777" w:rsidR="00E73390" w:rsidRPr="000F34D9" w:rsidRDefault="00E73390" w:rsidP="005F31C7">
            <w:pPr>
              <w:ind w:hanging="299"/>
              <w:jc w:val="center"/>
              <w:rPr>
                <w:rFonts w:ascii="Work Sans" w:eastAsia="Arial Narrow" w:hAnsi="Work Sans" w:cs="Arial Narrow"/>
                <w:sz w:val="20"/>
                <w:szCs w:val="20"/>
              </w:rPr>
            </w:pPr>
            <w:r w:rsidRPr="000F34D9">
              <w:rPr>
                <w:rFonts w:ascii="Work Sans" w:eastAsia="Arial Narrow" w:hAnsi="Work Sans" w:cs="Arial Narrow"/>
                <w:sz w:val="20"/>
                <w:szCs w:val="20"/>
              </w:rPr>
              <w:t>$32.500</w:t>
            </w:r>
          </w:p>
        </w:tc>
      </w:tr>
    </w:tbl>
    <w:p w14:paraId="05E4D960" w14:textId="77777777" w:rsidR="00E73390" w:rsidRPr="00A45823" w:rsidRDefault="00E73390" w:rsidP="005F31C7">
      <w:pPr>
        <w:ind w:hanging="299"/>
        <w:jc w:val="right"/>
        <w:rPr>
          <w:rFonts w:ascii="Work Sans" w:hAnsi="Work Sans"/>
          <w:sz w:val="20"/>
          <w:szCs w:val="20"/>
        </w:rPr>
      </w:pPr>
      <w:r w:rsidRPr="00A45823">
        <w:rPr>
          <w:rFonts w:ascii="Work Sans" w:hAnsi="Work Sans"/>
          <w:sz w:val="20"/>
          <w:szCs w:val="20"/>
        </w:rPr>
        <w:lastRenderedPageBreak/>
        <w:t xml:space="preserve"> </w:t>
      </w:r>
    </w:p>
    <w:p w14:paraId="3773F5D7" w14:textId="1ABA43CD" w:rsidR="00E73390" w:rsidRPr="00A45823" w:rsidRDefault="00E73390" w:rsidP="005F31C7">
      <w:pPr>
        <w:ind w:right="406" w:hanging="15"/>
        <w:jc w:val="both"/>
        <w:rPr>
          <w:rFonts w:ascii="Work Sans" w:eastAsia="Arial Narrow" w:hAnsi="Work Sans" w:cs="Arial Narrow"/>
          <w:sz w:val="20"/>
          <w:szCs w:val="20"/>
        </w:rPr>
      </w:pPr>
      <w:r w:rsidRPr="00A45823">
        <w:rPr>
          <w:rFonts w:ascii="Work Sans" w:eastAsia="Arial Narrow" w:hAnsi="Work Sans" w:cs="Arial Narrow"/>
          <w:sz w:val="20"/>
          <w:szCs w:val="20"/>
        </w:rPr>
        <w:t>Que</w:t>
      </w:r>
      <w:r w:rsidRPr="005F31C7">
        <w:rPr>
          <w:rFonts w:ascii="Work Sans" w:eastAsia="Arial Narrow" w:hAnsi="Work Sans" w:cs="Arial Narrow"/>
          <w:sz w:val="20"/>
          <w:szCs w:val="20"/>
        </w:rPr>
        <w:t xml:space="preserve"> </w:t>
      </w:r>
      <w:r w:rsidRPr="00A45823">
        <w:rPr>
          <w:rFonts w:ascii="Work Sans" w:eastAsia="Arial Narrow" w:hAnsi="Work Sans" w:cs="Arial Narrow"/>
          <w:sz w:val="20"/>
          <w:szCs w:val="20"/>
        </w:rPr>
        <w:t>la</w:t>
      </w:r>
      <w:r w:rsidRPr="005F31C7">
        <w:rPr>
          <w:rFonts w:ascii="Work Sans" w:eastAsia="Arial Narrow" w:hAnsi="Work Sans" w:cs="Arial Narrow"/>
          <w:sz w:val="20"/>
          <w:szCs w:val="20"/>
        </w:rPr>
        <w:t xml:space="preserve"> </w:t>
      </w:r>
      <w:r w:rsidRPr="00A45823">
        <w:rPr>
          <w:rFonts w:ascii="Work Sans" w:eastAsia="Arial Narrow" w:hAnsi="Work Sans" w:cs="Arial Narrow"/>
          <w:sz w:val="20"/>
          <w:szCs w:val="20"/>
        </w:rPr>
        <w:t>Agencia</w:t>
      </w:r>
      <w:r w:rsidRPr="005F31C7">
        <w:rPr>
          <w:rFonts w:ascii="Work Sans" w:eastAsia="Arial Narrow" w:hAnsi="Work Sans" w:cs="Arial Narrow"/>
          <w:sz w:val="20"/>
          <w:szCs w:val="20"/>
        </w:rPr>
        <w:t xml:space="preserve"> </w:t>
      </w:r>
      <w:r w:rsidRPr="00A45823">
        <w:rPr>
          <w:rFonts w:ascii="Work Sans" w:eastAsia="Arial Narrow" w:hAnsi="Work Sans" w:cs="Arial Narrow"/>
          <w:sz w:val="20"/>
          <w:szCs w:val="20"/>
        </w:rPr>
        <w:t>Nacional</w:t>
      </w:r>
      <w:r w:rsidRPr="005F31C7">
        <w:rPr>
          <w:rFonts w:ascii="Work Sans" w:eastAsia="Arial Narrow" w:hAnsi="Work Sans" w:cs="Arial Narrow"/>
          <w:sz w:val="20"/>
          <w:szCs w:val="20"/>
        </w:rPr>
        <w:t xml:space="preserve"> </w:t>
      </w:r>
      <w:r w:rsidRPr="00A45823">
        <w:rPr>
          <w:rFonts w:ascii="Work Sans" w:eastAsia="Arial Narrow" w:hAnsi="Work Sans" w:cs="Arial Narrow"/>
          <w:sz w:val="20"/>
          <w:szCs w:val="20"/>
        </w:rPr>
        <w:t>de</w:t>
      </w:r>
      <w:r w:rsidRPr="005F31C7">
        <w:rPr>
          <w:rFonts w:ascii="Work Sans" w:eastAsia="Arial Narrow" w:hAnsi="Work Sans" w:cs="Arial Narrow"/>
          <w:sz w:val="20"/>
          <w:szCs w:val="20"/>
        </w:rPr>
        <w:t xml:space="preserve"> </w:t>
      </w:r>
      <w:r w:rsidRPr="00A45823">
        <w:rPr>
          <w:rFonts w:ascii="Work Sans" w:eastAsia="Arial Narrow" w:hAnsi="Work Sans" w:cs="Arial Narrow"/>
          <w:sz w:val="20"/>
          <w:szCs w:val="20"/>
        </w:rPr>
        <w:t>Infraestructura</w:t>
      </w:r>
      <w:r w:rsidRPr="005F31C7">
        <w:rPr>
          <w:rFonts w:ascii="Work Sans" w:eastAsia="Arial Narrow" w:hAnsi="Work Sans" w:cs="Arial Narrow"/>
          <w:sz w:val="20"/>
          <w:szCs w:val="20"/>
        </w:rPr>
        <w:t xml:space="preserve"> </w:t>
      </w:r>
      <w:r w:rsidRPr="00A45823">
        <w:rPr>
          <w:rFonts w:ascii="Work Sans" w:eastAsia="Arial Narrow" w:hAnsi="Work Sans" w:cs="Arial Narrow"/>
          <w:sz w:val="20"/>
          <w:szCs w:val="20"/>
        </w:rPr>
        <w:t>mediante</w:t>
      </w:r>
      <w:r w:rsidRPr="005F31C7">
        <w:rPr>
          <w:rFonts w:ascii="Work Sans" w:eastAsia="Arial Narrow" w:hAnsi="Work Sans" w:cs="Arial Narrow"/>
          <w:sz w:val="20"/>
          <w:szCs w:val="20"/>
        </w:rPr>
        <w:t xml:space="preserve"> </w:t>
      </w:r>
      <w:r w:rsidRPr="00A45823">
        <w:rPr>
          <w:rFonts w:ascii="Work Sans" w:eastAsia="Arial Narrow" w:hAnsi="Work Sans" w:cs="Arial Narrow"/>
          <w:sz w:val="20"/>
          <w:szCs w:val="20"/>
        </w:rPr>
        <w:t>oficio</w:t>
      </w:r>
      <w:r w:rsidRPr="005F31C7">
        <w:rPr>
          <w:rFonts w:ascii="Work Sans" w:eastAsia="Arial Narrow" w:hAnsi="Work Sans" w:cs="Arial Narrow"/>
          <w:sz w:val="20"/>
          <w:szCs w:val="20"/>
        </w:rPr>
        <w:t xml:space="preserve"> </w:t>
      </w:r>
      <w:r w:rsidRPr="00A45823">
        <w:rPr>
          <w:rFonts w:ascii="Work Sans" w:eastAsia="Arial Narrow" w:hAnsi="Work Sans" w:cs="Arial Narrow"/>
          <w:sz w:val="20"/>
          <w:szCs w:val="20"/>
        </w:rPr>
        <w:t>con</w:t>
      </w:r>
      <w:r w:rsidRPr="005F31C7">
        <w:rPr>
          <w:rFonts w:ascii="Work Sans" w:eastAsia="Arial Narrow" w:hAnsi="Work Sans" w:cs="Arial Narrow"/>
          <w:sz w:val="20"/>
          <w:szCs w:val="20"/>
        </w:rPr>
        <w:t xml:space="preserve"> </w:t>
      </w:r>
      <w:r w:rsidRPr="00A45823">
        <w:rPr>
          <w:rFonts w:ascii="Work Sans" w:eastAsia="Arial Narrow" w:hAnsi="Work Sans" w:cs="Arial Narrow"/>
          <w:sz w:val="20"/>
          <w:szCs w:val="20"/>
        </w:rPr>
        <w:t>numero</w:t>
      </w:r>
      <w:r w:rsidRPr="005F31C7">
        <w:rPr>
          <w:rFonts w:ascii="Work Sans" w:eastAsia="Arial Narrow" w:hAnsi="Work Sans" w:cs="Arial Narrow"/>
          <w:sz w:val="20"/>
          <w:szCs w:val="20"/>
        </w:rPr>
        <w:t xml:space="preserve"> </w:t>
      </w:r>
      <w:r w:rsidRPr="00A45823">
        <w:rPr>
          <w:rFonts w:ascii="Work Sans" w:eastAsia="Arial Narrow" w:hAnsi="Work Sans" w:cs="Arial Narrow"/>
          <w:sz w:val="20"/>
          <w:szCs w:val="20"/>
        </w:rPr>
        <w:t>de</w:t>
      </w:r>
      <w:r w:rsidRPr="005F31C7">
        <w:rPr>
          <w:rFonts w:ascii="Work Sans" w:eastAsia="Arial Narrow" w:hAnsi="Work Sans" w:cs="Arial Narrow"/>
          <w:sz w:val="20"/>
          <w:szCs w:val="20"/>
        </w:rPr>
        <w:t xml:space="preserve"> </w:t>
      </w:r>
      <w:r w:rsidRPr="00A45823">
        <w:rPr>
          <w:rFonts w:ascii="Work Sans" w:eastAsia="Arial Narrow" w:hAnsi="Work Sans" w:cs="Arial Narrow"/>
          <w:sz w:val="20"/>
          <w:szCs w:val="20"/>
        </w:rPr>
        <w:t>radicado</w:t>
      </w:r>
      <w:r w:rsidRPr="005F31C7">
        <w:rPr>
          <w:rFonts w:ascii="Work Sans" w:eastAsia="Arial Narrow" w:hAnsi="Work Sans" w:cs="Arial Narrow"/>
          <w:sz w:val="20"/>
          <w:szCs w:val="20"/>
        </w:rPr>
        <w:t xml:space="preserve"> </w:t>
      </w:r>
      <w:r w:rsidRPr="00A45823">
        <w:rPr>
          <w:rFonts w:ascii="Work Sans" w:eastAsia="Arial Narrow" w:hAnsi="Work Sans" w:cs="Arial Narrow"/>
          <w:sz w:val="20"/>
          <w:szCs w:val="20"/>
        </w:rPr>
        <w:t>ANI</w:t>
      </w:r>
      <w:r w:rsidRPr="005F31C7">
        <w:rPr>
          <w:rFonts w:ascii="Work Sans" w:eastAsia="Arial Narrow" w:hAnsi="Work Sans" w:cs="Arial Narrow"/>
          <w:sz w:val="20"/>
          <w:szCs w:val="20"/>
        </w:rPr>
        <w:t xml:space="preserve"> </w:t>
      </w:r>
      <w:r w:rsidRPr="00A45823">
        <w:rPr>
          <w:rFonts w:ascii="Work Sans" w:eastAsia="Arial Narrow" w:hAnsi="Work Sans" w:cs="Arial Narrow"/>
          <w:sz w:val="20"/>
          <w:szCs w:val="20"/>
        </w:rPr>
        <w:t xml:space="preserve">No. </w:t>
      </w:r>
      <w:r>
        <w:rPr>
          <w:rFonts w:ascii="Work Sans" w:eastAsia="Arial Narrow" w:hAnsi="Work Sans" w:cs="Arial Narrow"/>
          <w:sz w:val="20"/>
          <w:szCs w:val="20"/>
        </w:rPr>
        <w:t xml:space="preserve">20223050430711 del 28 de diciembre de 2022 radicado en esta cartera ministerial bajo el </w:t>
      </w:r>
      <w:r w:rsidRPr="00B77556">
        <w:rPr>
          <w:rFonts w:ascii="Work Sans" w:eastAsia="Arial Narrow" w:hAnsi="Work Sans" w:cs="Arial Narrow"/>
          <w:sz w:val="20"/>
          <w:szCs w:val="20"/>
        </w:rPr>
        <w:t xml:space="preserve">No. </w:t>
      </w:r>
      <w:r w:rsidRPr="000F34D9">
        <w:rPr>
          <w:rFonts w:ascii="Work Sans" w:eastAsia="Arial Narrow" w:hAnsi="Work Sans" w:cs="Arial Narrow"/>
          <w:color w:val="FF0000"/>
          <w:sz w:val="20"/>
          <w:szCs w:val="20"/>
        </w:rPr>
        <w:t>XXXXXXX</w:t>
      </w:r>
      <w:r w:rsidRPr="00B77556">
        <w:rPr>
          <w:rFonts w:ascii="Work Sans" w:eastAsia="Arial Narrow" w:hAnsi="Work Sans" w:cs="Arial Narrow"/>
          <w:sz w:val="20"/>
          <w:szCs w:val="20"/>
        </w:rPr>
        <w:t xml:space="preserve"> </w:t>
      </w:r>
      <w:r>
        <w:rPr>
          <w:rFonts w:ascii="Work Sans" w:eastAsia="Arial Narrow" w:hAnsi="Work Sans" w:cs="Arial Narrow"/>
          <w:sz w:val="20"/>
          <w:szCs w:val="20"/>
        </w:rPr>
        <w:t xml:space="preserve">solicitó al </w:t>
      </w:r>
      <w:r w:rsidRPr="00A45823">
        <w:rPr>
          <w:rFonts w:ascii="Work Sans" w:eastAsia="Arial Narrow" w:hAnsi="Work Sans" w:cs="Arial Narrow"/>
          <w:sz w:val="20"/>
          <w:szCs w:val="20"/>
        </w:rPr>
        <w:t xml:space="preserve">Ministerio de Transporte </w:t>
      </w:r>
      <w:r>
        <w:rPr>
          <w:rFonts w:ascii="Work Sans" w:eastAsia="Arial Narrow" w:hAnsi="Work Sans" w:cs="Arial Narrow"/>
          <w:sz w:val="20"/>
          <w:szCs w:val="20"/>
        </w:rPr>
        <w:t xml:space="preserve">la expedición de la presente resolución con el fin de establecer tarifas diferenciales </w:t>
      </w:r>
      <w:r w:rsidR="00C46F00">
        <w:rPr>
          <w:rFonts w:ascii="Work Sans" w:eastAsia="Arial Narrow" w:hAnsi="Work Sans" w:cs="Arial Narrow"/>
          <w:sz w:val="20"/>
          <w:szCs w:val="20"/>
        </w:rPr>
        <w:t xml:space="preserve">en las categorías vehiculares I, II y III de </w:t>
      </w:r>
      <w:r w:rsidRPr="00B77556">
        <w:rPr>
          <w:rFonts w:ascii="Work Sans" w:eastAsia="Arial Narrow" w:hAnsi="Work Sans" w:cs="Arial Narrow"/>
          <w:sz w:val="20"/>
          <w:szCs w:val="20"/>
        </w:rPr>
        <w:t xml:space="preserve">la estación de peaje denominada Cocora, perteneciente al proyecto de iniciativa privada Girardot – Ibagué – Cajamarca - GICA, </w:t>
      </w:r>
      <w:r w:rsidRPr="00A45823">
        <w:rPr>
          <w:rFonts w:ascii="Work Sans" w:eastAsia="Arial Narrow" w:hAnsi="Work Sans" w:cs="Arial Narrow"/>
          <w:sz w:val="20"/>
          <w:szCs w:val="20"/>
        </w:rPr>
        <w:t>a</w:t>
      </w:r>
      <w:r w:rsidRPr="005F31C7">
        <w:rPr>
          <w:rFonts w:ascii="Work Sans" w:eastAsia="Arial Narrow" w:hAnsi="Work Sans" w:cs="Arial Narrow"/>
          <w:sz w:val="20"/>
          <w:szCs w:val="20"/>
        </w:rPr>
        <w:t xml:space="preserve"> </w:t>
      </w:r>
      <w:r w:rsidRPr="00A45823">
        <w:rPr>
          <w:rFonts w:ascii="Work Sans" w:eastAsia="Arial Narrow" w:hAnsi="Work Sans" w:cs="Arial Narrow"/>
          <w:sz w:val="20"/>
          <w:szCs w:val="20"/>
        </w:rPr>
        <w:t>cargo</w:t>
      </w:r>
      <w:r w:rsidRPr="005F31C7">
        <w:rPr>
          <w:rFonts w:ascii="Work Sans" w:eastAsia="Arial Narrow" w:hAnsi="Work Sans" w:cs="Arial Narrow"/>
          <w:sz w:val="20"/>
          <w:szCs w:val="20"/>
        </w:rPr>
        <w:t xml:space="preserve"> </w:t>
      </w:r>
      <w:r w:rsidRPr="00A45823">
        <w:rPr>
          <w:rFonts w:ascii="Work Sans" w:eastAsia="Arial Narrow" w:hAnsi="Work Sans" w:cs="Arial Narrow"/>
          <w:sz w:val="20"/>
          <w:szCs w:val="20"/>
        </w:rPr>
        <w:t>de</w:t>
      </w:r>
      <w:r w:rsidRPr="005F31C7">
        <w:rPr>
          <w:rFonts w:ascii="Work Sans" w:eastAsia="Arial Narrow" w:hAnsi="Work Sans" w:cs="Arial Narrow"/>
          <w:sz w:val="20"/>
          <w:szCs w:val="20"/>
        </w:rPr>
        <w:t xml:space="preserve"> </w:t>
      </w:r>
      <w:r w:rsidRPr="00A45823">
        <w:rPr>
          <w:rFonts w:ascii="Work Sans" w:eastAsia="Arial Narrow" w:hAnsi="Work Sans" w:cs="Arial Narrow"/>
          <w:sz w:val="20"/>
          <w:szCs w:val="20"/>
        </w:rPr>
        <w:t>la Agencia Nacional de Infraestructura, con fundamento en lo siguiente:</w:t>
      </w:r>
    </w:p>
    <w:p w14:paraId="76AB1B42" w14:textId="77777777" w:rsidR="00E73390" w:rsidRPr="00A45823" w:rsidRDefault="00E73390" w:rsidP="005F31C7">
      <w:pPr>
        <w:pStyle w:val="Textoindependiente"/>
        <w:ind w:left="102" w:right="155" w:hanging="299"/>
        <w:jc w:val="both"/>
        <w:rPr>
          <w:rFonts w:ascii="Work Sans" w:eastAsia="Arial Narrow" w:hAnsi="Work Sans" w:cs="Arial Narrow"/>
          <w:sz w:val="20"/>
          <w:szCs w:val="20"/>
        </w:rPr>
      </w:pPr>
    </w:p>
    <w:p w14:paraId="1D41B13C"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 “ (…)</w:t>
      </w:r>
    </w:p>
    <w:p w14:paraId="7C3900D1"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p>
    <w:p w14:paraId="31E150B5"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El Contrato de Concesión en su Parte Especial sección 4,2 establece la estructura tarifaria y su aplicación como se muestra a continuación:</w:t>
      </w:r>
    </w:p>
    <w:p w14:paraId="2BE1F01E"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p>
    <w:p w14:paraId="15C589DD"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Para efectos de lo dispuesto en la Sección 1.138 de la Parte General, y de acuerdo con lo establecido por la Resolución No. 0000175 del 6 de febrero de 2015, la estructura tarifaria que regirá el Proyecto estará compuesta por las siguientes tarifas: </w:t>
      </w:r>
    </w:p>
    <w:p w14:paraId="5646AA64"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w:t>
      </w:r>
    </w:p>
    <w:p w14:paraId="7003A6A0"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 Una vez se terminen las obras de la Unidad Funcional 1 o cuando se cumplan los supuestos del numeral 3.7 de esta Parte Especial, se instalará el peaje de Cocora y una caseta de control. Las tarifas iniciales de estos peajes, expresadas en pesos de Mes de Referencia, serán las siguientes: </w:t>
      </w:r>
    </w:p>
    <w:p w14:paraId="571C4255" w14:textId="77777777" w:rsidR="00E73390" w:rsidRPr="00EE1AE8" w:rsidRDefault="00E73390" w:rsidP="005F31C7">
      <w:pPr>
        <w:pStyle w:val="paragraph"/>
        <w:spacing w:before="0" w:beforeAutospacing="0" w:after="0" w:afterAutospacing="0"/>
        <w:ind w:left="426" w:right="832" w:hanging="299"/>
        <w:jc w:val="both"/>
        <w:textAlignment w:val="baseline"/>
        <w:rPr>
          <w:rFonts w:ascii="Work Sans" w:hAnsi="Work Sans" w:cs="Segoe UI"/>
          <w:i/>
          <w:iCs/>
          <w:sz w:val="18"/>
          <w:szCs w:val="18"/>
        </w:rPr>
      </w:pPr>
      <w:r w:rsidRPr="00EE1AE8">
        <w:rPr>
          <w:rStyle w:val="eop"/>
          <w:rFonts w:ascii="Work Sans" w:hAnsi="Work Sans"/>
          <w:i/>
          <w:iCs/>
          <w:sz w:val="18"/>
          <w:szCs w:val="18"/>
        </w:rPr>
        <w:t> </w:t>
      </w:r>
    </w:p>
    <w:p w14:paraId="72299A9B" w14:textId="77777777" w:rsidR="00E73390" w:rsidRPr="005F31C7" w:rsidRDefault="00E73390" w:rsidP="005F31C7">
      <w:pPr>
        <w:spacing w:before="1"/>
        <w:ind w:left="284" w:right="832" w:hanging="16"/>
        <w:jc w:val="both"/>
        <w:rPr>
          <w:rFonts w:ascii="Work Sans" w:eastAsia="Arial Narrow" w:hAnsi="Work Sans" w:cs="Arial Narrow"/>
          <w:b/>
          <w:bCs/>
          <w:i/>
          <w:iCs/>
          <w:sz w:val="18"/>
          <w:szCs w:val="18"/>
        </w:rPr>
      </w:pPr>
      <w:r w:rsidRPr="005F31C7">
        <w:rPr>
          <w:rFonts w:ascii="Work Sans" w:eastAsia="Arial Narrow" w:hAnsi="Work Sans" w:cs="Arial Narrow"/>
          <w:b/>
          <w:bCs/>
          <w:i/>
          <w:iCs/>
          <w:sz w:val="18"/>
          <w:szCs w:val="18"/>
        </w:rPr>
        <w:t>Tarifas al usuario para la Estación de Peaje nueva Cocora (…)</w:t>
      </w:r>
    </w:p>
    <w:p w14:paraId="411D2372"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r w:rsidRPr="005F31C7">
        <w:rPr>
          <w:rFonts w:eastAsia="Arial Narrow" w:cs="Arial Narrow"/>
        </w:rPr>
        <w:t> </w:t>
      </w:r>
    </w:p>
    <w:p w14:paraId="15E59F10" w14:textId="77777777" w:rsidR="00E73390" w:rsidRPr="00EE1AE8" w:rsidRDefault="00E73390" w:rsidP="005F31C7">
      <w:pPr>
        <w:spacing w:before="1"/>
        <w:ind w:left="284" w:right="832" w:hanging="16"/>
        <w:jc w:val="both"/>
        <w:rPr>
          <w:rFonts w:ascii="Work Sans" w:eastAsia="Arial Narrow" w:hAnsi="Work Sans" w:cs="Arial Narrow"/>
          <w:i/>
          <w:iCs/>
          <w:sz w:val="18"/>
          <w:szCs w:val="18"/>
        </w:rPr>
      </w:pPr>
      <w:r w:rsidRPr="00EE1AE8">
        <w:rPr>
          <w:rFonts w:ascii="Work Sans" w:eastAsia="Arial Narrow" w:hAnsi="Work Sans" w:cs="Arial Narrow"/>
          <w:i/>
          <w:iCs/>
          <w:sz w:val="18"/>
          <w:szCs w:val="18"/>
        </w:rPr>
        <w:t>De igual manera, el Contrato de Concesión No 002 de 2015 establece en su Apéndice Técnico No 1 – Alcance del proyecto, en relación con el alcance de las obras a desarrollar en el marco de su ejecución, lo siguiente:</w:t>
      </w:r>
    </w:p>
    <w:p w14:paraId="2513E9B4" w14:textId="77777777" w:rsidR="00E73390" w:rsidRPr="00EE1AE8" w:rsidRDefault="00E73390" w:rsidP="005F31C7">
      <w:pPr>
        <w:ind w:left="426" w:right="832" w:hanging="299"/>
        <w:jc w:val="both"/>
        <w:rPr>
          <w:rFonts w:ascii="Work Sans" w:eastAsia="Arial Narrow" w:hAnsi="Work Sans" w:cs="Arial Narrow"/>
          <w:i/>
          <w:iCs/>
          <w:sz w:val="18"/>
          <w:szCs w:val="18"/>
        </w:rPr>
      </w:pPr>
    </w:p>
    <w:p w14:paraId="07F95D69" w14:textId="77777777" w:rsidR="00E73390" w:rsidRPr="00EE1AE8" w:rsidRDefault="00E73390" w:rsidP="005F31C7">
      <w:pPr>
        <w:ind w:left="426" w:right="832" w:hanging="299"/>
        <w:jc w:val="both"/>
        <w:rPr>
          <w:rFonts w:ascii="Work Sans" w:eastAsia="Arial Narrow" w:hAnsi="Work Sans" w:cs="Arial Narrow"/>
          <w:i/>
          <w:iCs/>
          <w:sz w:val="18"/>
          <w:szCs w:val="18"/>
        </w:rPr>
      </w:pPr>
      <w:r w:rsidRPr="00EE1AE8">
        <w:rPr>
          <w:rFonts w:ascii="Work Sans" w:hAnsi="Work Sans"/>
          <w:i/>
          <w:iCs/>
          <w:noProof/>
          <w:sz w:val="18"/>
          <w:szCs w:val="18"/>
          <w:lang w:val="en-US"/>
        </w:rPr>
        <w:drawing>
          <wp:inline distT="0" distB="0" distL="0" distR="0" wp14:anchorId="5D26A198" wp14:editId="2E123763">
            <wp:extent cx="4733925" cy="26522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9">
                      <a:extLst>
                        <a:ext uri="{28A0092B-C50C-407E-A947-70E740481C1C}">
                          <a14:useLocalDpi xmlns:a14="http://schemas.microsoft.com/office/drawing/2010/main" val="0"/>
                        </a:ext>
                      </a:extLst>
                    </a:blip>
                    <a:stretch>
                      <a:fillRect/>
                    </a:stretch>
                  </pic:blipFill>
                  <pic:spPr>
                    <a:xfrm>
                      <a:off x="0" y="0"/>
                      <a:ext cx="4744347" cy="2658124"/>
                    </a:xfrm>
                    <a:prstGeom prst="rect">
                      <a:avLst/>
                    </a:prstGeom>
                  </pic:spPr>
                </pic:pic>
              </a:graphicData>
            </a:graphic>
          </wp:inline>
        </w:drawing>
      </w:r>
    </w:p>
    <w:p w14:paraId="04812F68" w14:textId="77777777" w:rsidR="00E73390" w:rsidRPr="00EE1AE8" w:rsidRDefault="00E73390" w:rsidP="005F31C7">
      <w:pPr>
        <w:ind w:left="426" w:right="832" w:hanging="299"/>
        <w:jc w:val="both"/>
        <w:rPr>
          <w:rFonts w:ascii="Work Sans" w:eastAsia="Arial Narrow" w:hAnsi="Work Sans" w:cs="Arial Narrow"/>
          <w:i/>
          <w:iCs/>
          <w:sz w:val="18"/>
          <w:szCs w:val="18"/>
        </w:rPr>
      </w:pPr>
    </w:p>
    <w:p w14:paraId="6B046D57" w14:textId="77777777" w:rsidR="00E73390" w:rsidRPr="00EE1AE8" w:rsidRDefault="00E73390" w:rsidP="005F31C7">
      <w:pPr>
        <w:spacing w:before="1"/>
        <w:ind w:left="284" w:right="832" w:hanging="16"/>
        <w:jc w:val="both"/>
        <w:rPr>
          <w:rFonts w:ascii="Work Sans" w:eastAsia="Arial Narrow" w:hAnsi="Work Sans" w:cs="Arial Narrow"/>
          <w:i/>
          <w:iCs/>
          <w:sz w:val="18"/>
          <w:szCs w:val="18"/>
        </w:rPr>
      </w:pPr>
      <w:r w:rsidRPr="00EE1AE8">
        <w:rPr>
          <w:rFonts w:ascii="Work Sans" w:eastAsia="Arial Narrow" w:hAnsi="Work Sans" w:cs="Arial Narrow"/>
          <w:i/>
          <w:iCs/>
          <w:sz w:val="18"/>
          <w:szCs w:val="18"/>
        </w:rPr>
        <w:t>Posteriormente, el 23 de agosto de 2019 fue suscrito el otrosí No 3 al Contrato de Concesión N o 002 de 2015 en el que se estipulo en su cláusula tercera lo siguiente:</w:t>
      </w:r>
    </w:p>
    <w:p w14:paraId="23E3842A" w14:textId="77777777" w:rsidR="00E73390" w:rsidRPr="00EE1AE8" w:rsidRDefault="00E73390" w:rsidP="005F31C7">
      <w:pPr>
        <w:spacing w:before="1"/>
        <w:ind w:left="284" w:right="832" w:hanging="16"/>
        <w:jc w:val="both"/>
        <w:rPr>
          <w:rFonts w:ascii="Work Sans" w:eastAsia="Arial Narrow" w:hAnsi="Work Sans" w:cs="Arial Narrow"/>
          <w:i/>
          <w:iCs/>
          <w:sz w:val="18"/>
          <w:szCs w:val="18"/>
        </w:rPr>
      </w:pPr>
    </w:p>
    <w:p w14:paraId="6A5205EA"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 </w:t>
      </w:r>
      <w:r w:rsidRPr="005F31C7">
        <w:rPr>
          <w:rFonts w:ascii="Work Sans" w:eastAsia="Arial Narrow" w:hAnsi="Work Sans" w:cs="Arial Narrow"/>
          <w:b/>
          <w:bCs/>
          <w:i/>
          <w:iCs/>
          <w:sz w:val="18"/>
          <w:szCs w:val="18"/>
        </w:rPr>
        <w:t>CLÁUSULA TERCERA. INSTALACIÓN NUEVA CASETA DE PEAJE y PESAJE “COCORA”.</w:t>
      </w:r>
      <w:r w:rsidRPr="005F31C7">
        <w:rPr>
          <w:rFonts w:ascii="Work Sans" w:eastAsia="Arial Narrow" w:hAnsi="Work Sans" w:cs="Arial Narrow"/>
          <w:i/>
          <w:iCs/>
          <w:sz w:val="18"/>
          <w:szCs w:val="18"/>
        </w:rPr>
        <w:t> La estación de peaje y pesaje de Cocora en sentido Ibagué-Cajamarca iniciará su operación una vez se suscriba el Acta de Terminación de la Unidad Funcional 1. La Estación de Peaje y pesaje Cocora en sentido Cajamarca-Ibagué será instalada el 1 de enero de 2022 a la terminación de las obras correspondientes a la calzada derecha, e iniciará el Recaudo de las Tarifas de Peaje a partir de esa fecha.</w:t>
      </w:r>
    </w:p>
    <w:p w14:paraId="67B9C6DC"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p>
    <w:p w14:paraId="5D0ED27E"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PARÁGRAFO PRIMERO: EL CONCESIONARIO instalará a su cuenta y riesgo el 1° de enero de 2022 una caseta de control de peaje en la vía existente dentro de los PR establecidos en la Resolución No. 175 del 6 de febrero de 2015 la cual de ser </w:t>
      </w:r>
      <w:r w:rsidRPr="005F31C7">
        <w:rPr>
          <w:rFonts w:ascii="Work Sans" w:eastAsia="Arial Narrow" w:hAnsi="Work Sans" w:cs="Arial Narrow"/>
          <w:i/>
          <w:iCs/>
          <w:sz w:val="18"/>
          <w:szCs w:val="18"/>
        </w:rPr>
        <w:lastRenderedPageBreak/>
        <w:t>necesario se modificará, y deberá cumplir todas las especificaciones previstas en el contrato y sus anexos.</w:t>
      </w:r>
    </w:p>
    <w:p w14:paraId="1CAE0D2F"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p>
    <w:p w14:paraId="5C3C7CA5"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PARÁGRAFO SEGUNDO: LA AGENCIA reconocerá AL CONCESIONARIO el 6% más IVA del valor total del recaudo mensual por concepto de actividades de administración de la Estación de Peaje Cocora en sentido Cajamarca-Ibagué, incluyendo el recaudo de la Caseta de Control en ese sentido, entre la fecha de instalación de esa Estación de Peaje, esto es, 1° de enero de 2022, y el 14 de abril de 2024, fecha de terminación de la Unidad Funcional 2. </w:t>
      </w:r>
    </w:p>
    <w:p w14:paraId="1786A51A"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p>
    <w:p w14:paraId="2378A426"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PARÁGRAFO TERCERO: En el caso en que se de algún incumplimiento en las actividades de la administración de la estación de peaje en el sentido Cajamarca – Ibagué, para el período indicado, la Interventoría iniciará el período de cura establecido en el Contrato de Concesión para ser corregido o subsanado. Dicho plazo de cura no podrá ser superior a tres (3) Días. En caso de persistir el incumplimiento, LA AGENCIA hará un descuento del 10% del valor mensual que se reconocerá por esta actividad, esto es, sobre el 6% más IVA del valor total del recaudo mensual por concepto de actividades de administración de la Estación de Peaje Cocora en sentido Cajamarca-Ibagué, incluyendo el recaudo de la Caseta de Control en ese sentido, entre la fecha de instalación de esa Estación de Peaje, y la fecha de terminación de la Unidad Funcional 2,  los cuales se consignarán en la Subcuenta Excedentes ANI…”.</w:t>
      </w:r>
    </w:p>
    <w:p w14:paraId="663E0724" w14:textId="77777777" w:rsidR="00E73390" w:rsidRPr="00EE1AE8" w:rsidRDefault="00E73390" w:rsidP="005F31C7">
      <w:pPr>
        <w:spacing w:before="1"/>
        <w:ind w:left="284" w:right="832" w:hanging="16"/>
        <w:jc w:val="both"/>
        <w:rPr>
          <w:rFonts w:ascii="Work Sans" w:eastAsia="Arial Narrow" w:hAnsi="Work Sans" w:cs="Arial Narrow"/>
          <w:i/>
          <w:iCs/>
          <w:sz w:val="18"/>
          <w:szCs w:val="18"/>
        </w:rPr>
      </w:pPr>
    </w:p>
    <w:p w14:paraId="74A4D8E6" w14:textId="77777777" w:rsidR="00E73390" w:rsidRPr="00EE1AE8" w:rsidRDefault="00E73390" w:rsidP="005F31C7">
      <w:pPr>
        <w:spacing w:before="1"/>
        <w:ind w:left="284" w:right="832" w:hanging="16"/>
        <w:jc w:val="both"/>
        <w:rPr>
          <w:rFonts w:ascii="Work Sans" w:eastAsia="Arial Narrow" w:hAnsi="Work Sans" w:cs="Arial Narrow"/>
          <w:i/>
          <w:iCs/>
          <w:sz w:val="18"/>
          <w:szCs w:val="18"/>
        </w:rPr>
      </w:pPr>
      <w:r w:rsidRPr="00EE1AE8">
        <w:rPr>
          <w:rFonts w:ascii="Work Sans" w:eastAsia="Arial Narrow" w:hAnsi="Work Sans" w:cs="Arial Narrow"/>
          <w:i/>
          <w:iCs/>
          <w:sz w:val="18"/>
          <w:szCs w:val="18"/>
        </w:rPr>
        <w:t>En virtud de lo establecido en el otrosí No 3, el pasado 22 de octubre de 2021 entró en operación el peaje Cocora que realiza el recaudo de las tarifas autorizadas mediante Resolución No 175 de 2015 del Ministerio de Transporte, una vez suscrita el acta de terminación de la Unidad Funcional 1, por lo que desde dicho momento el Concesionario APP GICA S.A. viene realizando la operación de dicho peaje.</w:t>
      </w:r>
    </w:p>
    <w:p w14:paraId="7321F42D" w14:textId="77777777" w:rsidR="00E73390" w:rsidRPr="00EE1AE8" w:rsidRDefault="00E73390" w:rsidP="005F31C7">
      <w:pPr>
        <w:spacing w:before="1"/>
        <w:ind w:left="284" w:right="832" w:hanging="16"/>
        <w:jc w:val="both"/>
        <w:rPr>
          <w:rFonts w:ascii="Work Sans" w:eastAsia="Arial Narrow" w:hAnsi="Work Sans" w:cs="Arial Narrow"/>
          <w:i/>
          <w:iCs/>
          <w:sz w:val="18"/>
          <w:szCs w:val="18"/>
        </w:rPr>
      </w:pPr>
    </w:p>
    <w:p w14:paraId="78A14FAA"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En virtud de lo establecido en el Otrosí No 3, el 01 de octubre de 2021 se suscribió por las Partes el Acta de Terminación de la Unidad Funcional 1. En tal sentido, posterior a ello, entró en operación el peaje Cocora únicamente en el sentido Ibagué – Cajamarca y el recaudo de las tarifas autorizadas mediante Resolución No 175 de 2015 del Ministerio de Transporte, por lo que desde dicho momento el Concesionario APP GICA S.A. viene realizando la operación de dicho peaje.</w:t>
      </w:r>
    </w:p>
    <w:p w14:paraId="5F7A2D8F"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p>
    <w:p w14:paraId="6D32AA14"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Mediante comunicación con radicado ANI No 20223100008521 del 15 de enero de 2022, la Agencia Nacional de Infraestructura dio a conocer las tarifas a cobrarse durante la vigencia 2022, de acuerdo a lo establecido en el Contrato de Concesión No 002 de 2015 y la Resolución No 175 de 2015, donde se aprobó la siguiente estructura tarifaria para el Peaje Cocora:</w:t>
      </w:r>
    </w:p>
    <w:p w14:paraId="4BB3A705" w14:textId="77777777" w:rsidR="00E73390" w:rsidRPr="00EE1AE8" w:rsidRDefault="00E73390" w:rsidP="005F31C7">
      <w:pPr>
        <w:tabs>
          <w:tab w:val="left" w:pos="6813"/>
        </w:tabs>
        <w:ind w:left="426" w:right="832" w:hanging="299"/>
        <w:rPr>
          <w:rFonts w:ascii="Work Sans" w:hAnsi="Work Sans" w:cs="Arial"/>
          <w:i/>
          <w:iCs/>
          <w:sz w:val="18"/>
          <w:szCs w:val="18"/>
        </w:rPr>
      </w:pPr>
      <w:r w:rsidRPr="00EE1AE8">
        <w:rPr>
          <w:rFonts w:ascii="Work Sans" w:hAnsi="Work Sans" w:cs="Arial"/>
          <w:i/>
          <w:iCs/>
          <w:sz w:val="18"/>
          <w:szCs w:val="18"/>
        </w:rPr>
        <w:tab/>
      </w:r>
    </w:p>
    <w:p w14:paraId="461B3811" w14:textId="77777777" w:rsidR="00E73390" w:rsidRPr="00EE1AE8" w:rsidRDefault="00E73390" w:rsidP="005F31C7">
      <w:pPr>
        <w:ind w:left="426" w:right="832" w:hanging="299"/>
        <w:jc w:val="both"/>
        <w:rPr>
          <w:rFonts w:ascii="Work Sans" w:hAnsi="Work Sans" w:cs="Arial"/>
          <w:i/>
          <w:iCs/>
          <w:sz w:val="18"/>
          <w:szCs w:val="18"/>
        </w:rPr>
      </w:pPr>
      <w:r w:rsidRPr="00EE1AE8">
        <w:rPr>
          <w:rFonts w:ascii="Work Sans" w:hAnsi="Work Sans" w:cs="Arial"/>
          <w:i/>
          <w:iCs/>
          <w:noProof/>
          <w:sz w:val="18"/>
          <w:szCs w:val="18"/>
          <w:lang w:val="en-US"/>
        </w:rPr>
        <w:drawing>
          <wp:inline distT="0" distB="0" distL="0" distR="0" wp14:anchorId="0BE38B6A" wp14:editId="336808B2">
            <wp:extent cx="4657725" cy="15253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6917" cy="1528395"/>
                    </a:xfrm>
                    <a:prstGeom prst="rect">
                      <a:avLst/>
                    </a:prstGeom>
                    <a:noFill/>
                    <a:ln>
                      <a:noFill/>
                    </a:ln>
                  </pic:spPr>
                </pic:pic>
              </a:graphicData>
            </a:graphic>
          </wp:inline>
        </w:drawing>
      </w:r>
      <w:r w:rsidRPr="00EE1AE8">
        <w:rPr>
          <w:rFonts w:ascii="Work Sans" w:hAnsi="Work Sans" w:cs="Arial"/>
          <w:i/>
          <w:iCs/>
          <w:sz w:val="18"/>
          <w:szCs w:val="18"/>
        </w:rPr>
        <w:t xml:space="preserve"> </w:t>
      </w:r>
    </w:p>
    <w:p w14:paraId="1D42C86F"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p>
    <w:p w14:paraId="260FFF27"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De los análisis realizados por la Agencia Nacional de Infraestructura y el censo presentado por la alcaldía de Cajamarca mediante radicado ANI No 20224091344312 del 30 de noviembre de 2022 sobre los cupos de Tarifas Diferenciales a otorgar se tiene el siguiente estimado:</w:t>
      </w:r>
    </w:p>
    <w:p w14:paraId="4EBC30D1" w14:textId="77777777" w:rsidR="00E73390" w:rsidRDefault="00E73390" w:rsidP="005F31C7">
      <w:pPr>
        <w:ind w:left="426" w:right="832" w:hanging="299"/>
        <w:jc w:val="center"/>
        <w:rPr>
          <w:rFonts w:ascii="Work Sans" w:hAnsi="Work Sans" w:cs="Arial"/>
          <w:i/>
          <w:iCs/>
          <w:sz w:val="18"/>
          <w:szCs w:val="18"/>
          <w:lang w:val="es-419"/>
        </w:rPr>
      </w:pPr>
      <w:r>
        <w:rPr>
          <w:noProof/>
        </w:rPr>
        <w:drawing>
          <wp:inline distT="0" distB="0" distL="0" distR="0" wp14:anchorId="39226E6E" wp14:editId="78F33CA9">
            <wp:extent cx="1924050" cy="733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24050" cy="733425"/>
                    </a:xfrm>
                    <a:prstGeom prst="rect">
                      <a:avLst/>
                    </a:prstGeom>
                  </pic:spPr>
                </pic:pic>
              </a:graphicData>
            </a:graphic>
          </wp:inline>
        </w:drawing>
      </w:r>
    </w:p>
    <w:p w14:paraId="24A99DDD" w14:textId="77777777" w:rsidR="00E73390" w:rsidRDefault="00E73390" w:rsidP="005F31C7">
      <w:pPr>
        <w:ind w:left="426" w:right="832" w:hanging="299"/>
        <w:jc w:val="both"/>
        <w:rPr>
          <w:rFonts w:ascii="Work Sans" w:hAnsi="Work Sans" w:cs="Arial"/>
          <w:i/>
          <w:iCs/>
          <w:sz w:val="18"/>
          <w:szCs w:val="18"/>
          <w:lang w:val="es-419"/>
        </w:rPr>
      </w:pPr>
    </w:p>
    <w:p w14:paraId="1A19FC42" w14:textId="77777777" w:rsidR="00E73390" w:rsidRPr="005F31C7" w:rsidRDefault="00E73390" w:rsidP="005F31C7">
      <w:pPr>
        <w:spacing w:before="1"/>
        <w:ind w:left="284" w:right="832" w:hanging="16"/>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Respecto de los pasos mensuales por Categoría, desde la Agencia Nacional de Infraestructura se han realizado las siguientes estimaciones, a partir de la </w:t>
      </w:r>
      <w:r w:rsidRPr="005F31C7">
        <w:rPr>
          <w:rFonts w:ascii="Work Sans" w:eastAsia="Arial Narrow" w:hAnsi="Work Sans" w:cs="Arial Narrow"/>
          <w:i/>
          <w:iCs/>
          <w:sz w:val="18"/>
          <w:szCs w:val="18"/>
        </w:rPr>
        <w:lastRenderedPageBreak/>
        <w:t>información de tráfico mensual que se ha venido presentando en el sector de Coello Cocora desde el mes de octubre de 2021, fecha en la cual entro en operación el peaje Cocora en sentido Ibagué – Cajamarca, dicha información se reporta mensualmente a través del aplicativo ANISCOPIO:</w:t>
      </w:r>
    </w:p>
    <w:p w14:paraId="71EF22B3" w14:textId="77777777" w:rsidR="00E73390" w:rsidRDefault="00E73390" w:rsidP="005F31C7">
      <w:pPr>
        <w:ind w:left="426" w:right="832" w:hanging="299"/>
        <w:jc w:val="both"/>
        <w:rPr>
          <w:rFonts w:ascii="Work Sans" w:hAnsi="Work Sans" w:cs="Arial"/>
          <w:i/>
          <w:iCs/>
          <w:sz w:val="18"/>
          <w:szCs w:val="18"/>
        </w:rPr>
      </w:pPr>
    </w:p>
    <w:p w14:paraId="7E132C1A" w14:textId="77777777" w:rsidR="00E73390" w:rsidRDefault="00E73390" w:rsidP="005F31C7">
      <w:pPr>
        <w:ind w:left="426" w:right="832" w:hanging="299"/>
        <w:jc w:val="center"/>
        <w:rPr>
          <w:rFonts w:ascii="Work Sans" w:hAnsi="Work Sans" w:cs="Arial"/>
          <w:i/>
          <w:iCs/>
          <w:sz w:val="18"/>
          <w:szCs w:val="18"/>
        </w:rPr>
      </w:pPr>
      <w:r>
        <w:rPr>
          <w:noProof/>
        </w:rPr>
        <w:drawing>
          <wp:inline distT="0" distB="0" distL="0" distR="0" wp14:anchorId="266B2345" wp14:editId="7734DBEA">
            <wp:extent cx="1771650" cy="8382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71650" cy="838200"/>
                    </a:xfrm>
                    <a:prstGeom prst="rect">
                      <a:avLst/>
                    </a:prstGeom>
                  </pic:spPr>
                </pic:pic>
              </a:graphicData>
            </a:graphic>
          </wp:inline>
        </w:drawing>
      </w:r>
    </w:p>
    <w:p w14:paraId="408FE40C" w14:textId="77777777" w:rsidR="00E73390" w:rsidRDefault="00E73390" w:rsidP="005F31C7">
      <w:pPr>
        <w:ind w:left="426" w:right="832" w:hanging="299"/>
        <w:jc w:val="both"/>
        <w:rPr>
          <w:rFonts w:ascii="Work Sans" w:hAnsi="Work Sans" w:cs="Arial"/>
          <w:i/>
          <w:iCs/>
          <w:sz w:val="18"/>
          <w:szCs w:val="18"/>
        </w:rPr>
      </w:pPr>
    </w:p>
    <w:p w14:paraId="160BD9B7" w14:textId="24A9BA69"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Ahora bien, de conformidad con lo que se ha venido expresando por parte de la Agencia a la comunidad, el beneficio a otorgar asciende a un 50% sobre el valor de las tarifas actuales para estas Categorías, quedando para el 2022 en:</w:t>
      </w:r>
    </w:p>
    <w:p w14:paraId="5FABF674" w14:textId="77777777" w:rsidR="00E73390" w:rsidRDefault="00E73390" w:rsidP="005F31C7">
      <w:pPr>
        <w:ind w:left="426" w:right="832" w:hanging="299"/>
        <w:jc w:val="both"/>
        <w:rPr>
          <w:rFonts w:ascii="Work Sans" w:hAnsi="Work Sans" w:cs="Arial"/>
          <w:i/>
          <w:iCs/>
          <w:sz w:val="18"/>
          <w:szCs w:val="18"/>
          <w:lang w:val="es-419"/>
        </w:rPr>
      </w:pPr>
    </w:p>
    <w:p w14:paraId="631AAA16" w14:textId="77777777" w:rsidR="00E73390" w:rsidRDefault="00E73390" w:rsidP="005F31C7">
      <w:pPr>
        <w:ind w:left="426" w:right="832" w:hanging="299"/>
        <w:jc w:val="center"/>
        <w:rPr>
          <w:rFonts w:ascii="Work Sans" w:hAnsi="Work Sans" w:cs="Arial"/>
          <w:i/>
          <w:iCs/>
          <w:sz w:val="18"/>
          <w:szCs w:val="18"/>
          <w:lang w:val="es-419"/>
        </w:rPr>
      </w:pPr>
      <w:r>
        <w:rPr>
          <w:noProof/>
        </w:rPr>
        <w:drawing>
          <wp:inline distT="0" distB="0" distL="0" distR="0" wp14:anchorId="41E595A5" wp14:editId="1FAABBAD">
            <wp:extent cx="2476500" cy="9906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76500" cy="990600"/>
                    </a:xfrm>
                    <a:prstGeom prst="rect">
                      <a:avLst/>
                    </a:prstGeom>
                  </pic:spPr>
                </pic:pic>
              </a:graphicData>
            </a:graphic>
          </wp:inline>
        </w:drawing>
      </w:r>
    </w:p>
    <w:p w14:paraId="10FC080E" w14:textId="77777777" w:rsidR="00E73390" w:rsidRDefault="00E73390" w:rsidP="005F31C7">
      <w:pPr>
        <w:ind w:left="426" w:right="832" w:hanging="299"/>
        <w:jc w:val="both"/>
        <w:rPr>
          <w:rFonts w:ascii="Work Sans" w:hAnsi="Work Sans" w:cs="Arial"/>
          <w:i/>
          <w:iCs/>
          <w:sz w:val="18"/>
          <w:szCs w:val="18"/>
          <w:lang w:val="es-419"/>
        </w:rPr>
      </w:pPr>
    </w:p>
    <w:p w14:paraId="2FCDB071"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Estas tarifas se actualizarán anualmente conforme con los dispuesto en el en los (sic) numerales 4.2(a) (i) y, 4.2(a)(</w:t>
      </w:r>
      <w:proofErr w:type="spellStart"/>
      <w:r w:rsidRPr="005F31C7">
        <w:rPr>
          <w:rFonts w:ascii="Work Sans" w:eastAsia="Arial Narrow" w:hAnsi="Work Sans" w:cs="Arial Narrow"/>
          <w:i/>
          <w:iCs/>
          <w:sz w:val="18"/>
          <w:szCs w:val="18"/>
        </w:rPr>
        <w:t>ii</w:t>
      </w:r>
      <w:proofErr w:type="spellEnd"/>
      <w:r w:rsidRPr="005F31C7">
        <w:rPr>
          <w:rFonts w:ascii="Work Sans" w:eastAsia="Arial Narrow" w:hAnsi="Work Sans" w:cs="Arial Narrow"/>
          <w:i/>
          <w:iCs/>
          <w:sz w:val="18"/>
          <w:szCs w:val="18"/>
        </w:rPr>
        <w:t>) y 4.2(a)(</w:t>
      </w:r>
      <w:proofErr w:type="spellStart"/>
      <w:r w:rsidRPr="005F31C7">
        <w:rPr>
          <w:rFonts w:ascii="Work Sans" w:eastAsia="Arial Narrow" w:hAnsi="Work Sans" w:cs="Arial Narrow"/>
          <w:i/>
          <w:iCs/>
          <w:sz w:val="18"/>
          <w:szCs w:val="18"/>
        </w:rPr>
        <w:t>iii</w:t>
      </w:r>
      <w:proofErr w:type="spellEnd"/>
      <w:r w:rsidRPr="005F31C7">
        <w:rPr>
          <w:rFonts w:ascii="Work Sans" w:eastAsia="Arial Narrow" w:hAnsi="Work Sans" w:cs="Arial Narrow"/>
          <w:i/>
          <w:iCs/>
          <w:sz w:val="18"/>
          <w:szCs w:val="18"/>
        </w:rPr>
        <w:t>) de la Parte Especial del Contrato.</w:t>
      </w:r>
    </w:p>
    <w:p w14:paraId="00F6B11A" w14:textId="77777777" w:rsidR="00E73390" w:rsidRDefault="00E73390" w:rsidP="005F31C7">
      <w:pPr>
        <w:ind w:left="426" w:right="832" w:hanging="299"/>
        <w:jc w:val="both"/>
        <w:rPr>
          <w:rFonts w:ascii="Work Sans" w:hAnsi="Work Sans" w:cs="Arial"/>
          <w:i/>
          <w:iCs/>
          <w:sz w:val="18"/>
          <w:szCs w:val="18"/>
          <w:lang w:val="es-419"/>
        </w:rPr>
      </w:pPr>
    </w:p>
    <w:p w14:paraId="12F4E1F4"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De lo anterior y considerando las variables macroeconómicas, la Agencia Nacional de Infraestructura a través del área financiera y de riesgos han estimado unas compensaciones estimadas, las cuales se presentan a continuación y que a su vez se incorporan en el anexo denominado “Informe Ejecutivo de Justificación”:</w:t>
      </w:r>
    </w:p>
    <w:p w14:paraId="578D0743" w14:textId="77777777" w:rsidR="00E73390" w:rsidRPr="005F31C7" w:rsidRDefault="00E73390" w:rsidP="005F31C7">
      <w:pPr>
        <w:ind w:left="426" w:right="832"/>
        <w:jc w:val="both"/>
        <w:rPr>
          <w:rFonts w:ascii="Work Sans" w:eastAsia="Arial Narrow" w:hAnsi="Work Sans" w:cs="Arial Narrow"/>
          <w:i/>
          <w:iCs/>
          <w:sz w:val="18"/>
          <w:szCs w:val="18"/>
        </w:rPr>
      </w:pPr>
    </w:p>
    <w:p w14:paraId="585C6E77"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w:t>
      </w:r>
    </w:p>
    <w:p w14:paraId="6D06BA92" w14:textId="77777777" w:rsidR="00E73390" w:rsidRPr="005F31C7" w:rsidRDefault="00E73390" w:rsidP="005F31C7">
      <w:pPr>
        <w:ind w:left="426" w:right="832"/>
        <w:jc w:val="both"/>
        <w:rPr>
          <w:rFonts w:ascii="Work Sans" w:eastAsia="Arial Narrow" w:hAnsi="Work Sans" w:cs="Arial Narrow"/>
          <w:i/>
          <w:iCs/>
          <w:sz w:val="18"/>
          <w:szCs w:val="18"/>
        </w:rPr>
      </w:pPr>
    </w:p>
    <w:p w14:paraId="36307018"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Los mecanismos de compensación de riesgos de acuerdo con la sección 3.2 del Contrato de Concesión Parte General son:</w:t>
      </w:r>
    </w:p>
    <w:p w14:paraId="7B4928B3" w14:textId="77777777" w:rsidR="00E73390" w:rsidRPr="005F31C7" w:rsidRDefault="00E73390" w:rsidP="005F31C7">
      <w:pPr>
        <w:ind w:left="426" w:right="832"/>
        <w:jc w:val="both"/>
        <w:rPr>
          <w:rFonts w:ascii="Work Sans" w:eastAsia="Arial Narrow" w:hAnsi="Work Sans" w:cs="Arial Narrow"/>
          <w:i/>
          <w:iCs/>
          <w:sz w:val="18"/>
          <w:szCs w:val="18"/>
        </w:rPr>
      </w:pPr>
    </w:p>
    <w:p w14:paraId="40AB4F04"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w:t>
      </w:r>
    </w:p>
    <w:p w14:paraId="07032D30" w14:textId="77777777" w:rsidR="00E73390" w:rsidRPr="005F31C7" w:rsidRDefault="00E73390" w:rsidP="005F31C7">
      <w:pPr>
        <w:ind w:left="426" w:right="832"/>
        <w:jc w:val="both"/>
        <w:rPr>
          <w:rFonts w:ascii="Work Sans" w:eastAsia="Arial Narrow" w:hAnsi="Work Sans" w:cs="Arial Narrow"/>
          <w:i/>
          <w:iCs/>
          <w:sz w:val="18"/>
          <w:szCs w:val="18"/>
        </w:rPr>
      </w:pPr>
    </w:p>
    <w:p w14:paraId="1FE95106"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3.2</w:t>
      </w:r>
      <w:r w:rsidRPr="005F31C7">
        <w:rPr>
          <w:rFonts w:ascii="Work Sans" w:eastAsia="Arial Narrow" w:hAnsi="Work Sans" w:cs="Arial Narrow"/>
          <w:i/>
          <w:iCs/>
          <w:sz w:val="18"/>
          <w:szCs w:val="18"/>
        </w:rPr>
        <w:tab/>
        <w:t xml:space="preserve">Mecanismos para la Compensación por Riesgo </w:t>
      </w:r>
    </w:p>
    <w:p w14:paraId="54D60AB3" w14:textId="77777777" w:rsidR="00E73390" w:rsidRPr="005F31C7" w:rsidRDefault="00E73390" w:rsidP="005F31C7">
      <w:pPr>
        <w:ind w:left="426" w:right="832"/>
        <w:jc w:val="both"/>
        <w:rPr>
          <w:rFonts w:ascii="Work Sans" w:eastAsia="Arial Narrow" w:hAnsi="Work Sans" w:cs="Arial Narrow"/>
          <w:i/>
          <w:iCs/>
          <w:sz w:val="18"/>
          <w:szCs w:val="18"/>
        </w:rPr>
      </w:pPr>
    </w:p>
    <w:p w14:paraId="326565B8"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w:t>
      </w:r>
    </w:p>
    <w:p w14:paraId="76FC24DF" w14:textId="77777777" w:rsidR="00E73390" w:rsidRPr="005F31C7" w:rsidRDefault="00E73390" w:rsidP="005F31C7">
      <w:pPr>
        <w:ind w:left="426" w:right="832"/>
        <w:jc w:val="both"/>
        <w:rPr>
          <w:rFonts w:ascii="Work Sans" w:eastAsia="Arial Narrow" w:hAnsi="Work Sans" w:cs="Arial Narrow"/>
          <w:i/>
          <w:iCs/>
          <w:sz w:val="18"/>
          <w:szCs w:val="18"/>
        </w:rPr>
      </w:pPr>
    </w:p>
    <w:p w14:paraId="421F87D5"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De lo anterior se han identificado las siguientes fuentes de pago de esta compensación:</w:t>
      </w:r>
    </w:p>
    <w:p w14:paraId="4EAAC3EE" w14:textId="77777777" w:rsidR="00E73390" w:rsidRPr="005F31C7" w:rsidRDefault="00E73390" w:rsidP="005F31C7">
      <w:pPr>
        <w:ind w:left="426" w:right="832"/>
        <w:jc w:val="both"/>
        <w:rPr>
          <w:rFonts w:ascii="Work Sans" w:eastAsia="Arial Narrow" w:hAnsi="Work Sans" w:cs="Arial Narrow"/>
          <w:i/>
          <w:iCs/>
          <w:sz w:val="18"/>
          <w:szCs w:val="18"/>
        </w:rPr>
      </w:pPr>
    </w:p>
    <w:p w14:paraId="082B5B3B"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El eventual recaudo de la estación de peaje Cocora, que según el Otrosí No. 3 al Contrato de Concesión, el beneficiario es la Agencia en el período comprendido desde la puesta en operación de la calzada derecha de los tramos 2 y 3 de la Unidad Funcional 2 hasta la terminación de la etapa de construcción del proyecto que se estima en abril 2024.</w:t>
      </w:r>
    </w:p>
    <w:p w14:paraId="02578AC7" w14:textId="77777777" w:rsidR="00E73390" w:rsidRPr="005F31C7" w:rsidRDefault="00E73390" w:rsidP="005F31C7">
      <w:pPr>
        <w:ind w:left="426" w:right="832"/>
        <w:jc w:val="both"/>
        <w:rPr>
          <w:rFonts w:ascii="Work Sans" w:eastAsia="Arial Narrow" w:hAnsi="Work Sans" w:cs="Arial Narrow"/>
          <w:i/>
          <w:iCs/>
          <w:sz w:val="18"/>
          <w:szCs w:val="18"/>
        </w:rPr>
      </w:pPr>
    </w:p>
    <w:p w14:paraId="7373AB70"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Hacer uso del Plazo Máximo para la Compensación del </w:t>
      </w:r>
      <w:proofErr w:type="spellStart"/>
      <w:r w:rsidRPr="005F31C7">
        <w:rPr>
          <w:rFonts w:ascii="Work Sans" w:eastAsia="Arial Narrow" w:hAnsi="Work Sans" w:cs="Arial Narrow"/>
          <w:i/>
          <w:iCs/>
          <w:sz w:val="18"/>
          <w:szCs w:val="18"/>
        </w:rPr>
        <w:t>VPIPr</w:t>
      </w:r>
      <w:proofErr w:type="spellEnd"/>
      <w:r w:rsidRPr="005F31C7">
        <w:rPr>
          <w:rFonts w:ascii="Work Sans" w:eastAsia="Arial Narrow" w:hAnsi="Work Sans" w:cs="Arial Narrow"/>
          <w:i/>
          <w:iCs/>
          <w:sz w:val="18"/>
          <w:szCs w:val="18"/>
        </w:rPr>
        <w:t>, definido en la sección 1.126 del Contrato de Concesión Parte General, que indica:</w:t>
      </w:r>
    </w:p>
    <w:p w14:paraId="3784DBE8" w14:textId="77777777" w:rsidR="00E73390" w:rsidRPr="005F31C7" w:rsidRDefault="00E73390" w:rsidP="005F31C7">
      <w:pPr>
        <w:ind w:left="426" w:right="832"/>
        <w:jc w:val="both"/>
        <w:rPr>
          <w:rFonts w:ascii="Work Sans" w:eastAsia="Arial Narrow" w:hAnsi="Work Sans" w:cs="Arial Narrow"/>
          <w:i/>
          <w:iCs/>
          <w:sz w:val="18"/>
          <w:szCs w:val="18"/>
        </w:rPr>
      </w:pPr>
      <w:bookmarkStart w:id="1" w:name="_Toc400435809"/>
      <w:bookmarkStart w:id="2" w:name="_Toc411435954"/>
      <w:bookmarkStart w:id="3" w:name="_Toc235255550"/>
      <w:bookmarkStart w:id="4" w:name="_Toc243744040"/>
      <w:bookmarkStart w:id="5" w:name="_Toc249763653"/>
      <w:bookmarkStart w:id="6" w:name="_Toc252774581"/>
      <w:bookmarkStart w:id="7" w:name="_Toc383548325"/>
      <w:bookmarkStart w:id="8" w:name="_Toc383597491"/>
      <w:bookmarkStart w:id="9" w:name="_Toc387069105"/>
    </w:p>
    <w:p w14:paraId="7EF51331"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w:t>
      </w:r>
    </w:p>
    <w:bookmarkEnd w:id="1"/>
    <w:bookmarkEnd w:id="2"/>
    <w:bookmarkEnd w:id="3"/>
    <w:bookmarkEnd w:id="4"/>
    <w:bookmarkEnd w:id="5"/>
    <w:bookmarkEnd w:id="6"/>
    <w:bookmarkEnd w:id="7"/>
    <w:bookmarkEnd w:id="8"/>
    <w:bookmarkEnd w:id="9"/>
    <w:p w14:paraId="1AEE3CAF" w14:textId="77777777" w:rsidR="00E73390" w:rsidRPr="005F31C7" w:rsidRDefault="00E73390" w:rsidP="005F31C7">
      <w:pPr>
        <w:ind w:left="426" w:right="832"/>
        <w:jc w:val="both"/>
        <w:rPr>
          <w:rFonts w:ascii="Work Sans" w:eastAsia="Arial Narrow" w:hAnsi="Work Sans" w:cs="Arial Narrow"/>
          <w:i/>
          <w:iCs/>
          <w:sz w:val="18"/>
          <w:szCs w:val="18"/>
        </w:rPr>
      </w:pPr>
    </w:p>
    <w:p w14:paraId="409ABF0B"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Del segundo punto, a partir de la información de los cupos otorgados, el número de pasos, proyección de la tarifa y la estimación de variables económicas junto con las proyecciones de crecimiento de tráfico incluidas en el modelo financiero del Contrato de Concesión No 002 de 2015, se ha estimado que se harían uso de aproximadamente 182 días o menos de este plazo, a partir de la tarifa diferencial otorgada</w:t>
      </w:r>
    </w:p>
    <w:p w14:paraId="0B9FEF0D" w14:textId="77777777" w:rsidR="00E73390" w:rsidRPr="005F31C7" w:rsidRDefault="00E73390" w:rsidP="005F31C7">
      <w:pPr>
        <w:ind w:left="426" w:right="832"/>
        <w:jc w:val="both"/>
        <w:rPr>
          <w:rFonts w:ascii="Work Sans" w:eastAsia="Arial Narrow" w:hAnsi="Work Sans" w:cs="Arial Narrow"/>
          <w:i/>
          <w:iCs/>
          <w:sz w:val="18"/>
          <w:szCs w:val="18"/>
        </w:rPr>
      </w:pPr>
    </w:p>
    <w:p w14:paraId="11A28856"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A partir de la información recopilada en mesas de trabajo realizadas con participación de la ANI, Concesionario, Interventoría, Ministerio de Transporte y </w:t>
      </w:r>
      <w:r w:rsidRPr="005F31C7">
        <w:rPr>
          <w:rFonts w:ascii="Work Sans" w:eastAsia="Arial Narrow" w:hAnsi="Work Sans" w:cs="Arial Narrow"/>
          <w:i/>
          <w:iCs/>
          <w:sz w:val="18"/>
          <w:szCs w:val="18"/>
        </w:rPr>
        <w:lastRenderedPageBreak/>
        <w:t>comunidad del área de influencia del proyecto los días 22 de septiembre de 2022, 29 de septiembre de 2022 y 17 de octubre de 2022, se cuenta con la siguiente información:</w:t>
      </w:r>
    </w:p>
    <w:p w14:paraId="23551114" w14:textId="77777777" w:rsidR="00E73390" w:rsidRDefault="00E73390" w:rsidP="005F31C7">
      <w:pPr>
        <w:ind w:left="426" w:right="832" w:hanging="299"/>
        <w:jc w:val="both"/>
        <w:rPr>
          <w:rFonts w:ascii="Work Sans" w:hAnsi="Work Sans" w:cs="Arial"/>
          <w:i/>
          <w:iCs/>
          <w:sz w:val="18"/>
          <w:szCs w:val="18"/>
        </w:rPr>
      </w:pPr>
    </w:p>
    <w:p w14:paraId="117CEAD5" w14:textId="77777777" w:rsidR="00E73390" w:rsidRDefault="00E73390" w:rsidP="005F31C7">
      <w:pPr>
        <w:ind w:left="426" w:right="832" w:hanging="299"/>
        <w:jc w:val="center"/>
        <w:rPr>
          <w:rFonts w:ascii="Work Sans" w:hAnsi="Work Sans" w:cs="Arial"/>
          <w:i/>
          <w:iCs/>
          <w:sz w:val="18"/>
          <w:szCs w:val="18"/>
        </w:rPr>
      </w:pPr>
      <w:r>
        <w:rPr>
          <w:noProof/>
        </w:rPr>
        <w:drawing>
          <wp:inline distT="0" distB="0" distL="0" distR="0" wp14:anchorId="73EEA26D" wp14:editId="24DA33D9">
            <wp:extent cx="2733675" cy="1133475"/>
            <wp:effectExtent l="0" t="0" r="9525"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33675" cy="1133475"/>
                    </a:xfrm>
                    <a:prstGeom prst="rect">
                      <a:avLst/>
                    </a:prstGeom>
                  </pic:spPr>
                </pic:pic>
              </a:graphicData>
            </a:graphic>
          </wp:inline>
        </w:drawing>
      </w:r>
    </w:p>
    <w:p w14:paraId="0049BA8F" w14:textId="77777777" w:rsidR="00E73390" w:rsidRDefault="00E73390" w:rsidP="005F31C7">
      <w:pPr>
        <w:ind w:left="426" w:right="832" w:hanging="299"/>
        <w:jc w:val="both"/>
        <w:rPr>
          <w:rFonts w:ascii="Work Sans" w:hAnsi="Work Sans" w:cs="Arial"/>
          <w:i/>
          <w:iCs/>
          <w:sz w:val="18"/>
          <w:szCs w:val="18"/>
        </w:rPr>
      </w:pPr>
    </w:p>
    <w:p w14:paraId="2786B6E0" w14:textId="77777777" w:rsidR="00E73390" w:rsidRPr="00EE1AE8" w:rsidRDefault="00E73390" w:rsidP="005F31C7">
      <w:pPr>
        <w:widowControl/>
        <w:numPr>
          <w:ilvl w:val="2"/>
          <w:numId w:val="26"/>
        </w:numPr>
        <w:suppressAutoHyphens w:val="0"/>
        <w:autoSpaceDN/>
        <w:ind w:left="426" w:right="832" w:hanging="299"/>
        <w:jc w:val="both"/>
        <w:textAlignment w:val="auto"/>
        <w:rPr>
          <w:rFonts w:ascii="Work Sans" w:hAnsi="Work Sans" w:cs="Arial"/>
          <w:b/>
          <w:i/>
          <w:iCs/>
          <w:sz w:val="18"/>
          <w:szCs w:val="18"/>
          <w:lang w:val="es-CO"/>
        </w:rPr>
      </w:pPr>
      <w:r w:rsidRPr="00EE1AE8">
        <w:rPr>
          <w:rFonts w:ascii="Work Sans" w:hAnsi="Work Sans" w:cs="Arial"/>
          <w:b/>
          <w:i/>
          <w:iCs/>
          <w:sz w:val="18"/>
          <w:szCs w:val="18"/>
          <w:u w:val="thick"/>
          <w:lang w:val="es-CO"/>
        </w:rPr>
        <w:t>Proyección Comportamiento Vehículos.</w:t>
      </w:r>
    </w:p>
    <w:p w14:paraId="76226852" w14:textId="77777777" w:rsidR="00E73390" w:rsidRPr="00EE1AE8" w:rsidRDefault="00E73390" w:rsidP="005F31C7">
      <w:pPr>
        <w:ind w:left="426" w:right="832" w:hanging="299"/>
        <w:jc w:val="both"/>
        <w:rPr>
          <w:rFonts w:ascii="Work Sans" w:hAnsi="Work Sans" w:cs="Arial"/>
          <w:b/>
          <w:i/>
          <w:iCs/>
          <w:sz w:val="18"/>
          <w:szCs w:val="18"/>
        </w:rPr>
      </w:pPr>
    </w:p>
    <w:p w14:paraId="2108FBD1"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Con base en la información aportada por el municipio de Cajamarca, empresas de transporte y empresas públicas del sector, se estableció que 200 vehículos pertenecen a empresas de servicio público y 1300 vehículos a particulares, como se describe a continuación:</w:t>
      </w:r>
    </w:p>
    <w:p w14:paraId="70B1354C" w14:textId="77777777" w:rsidR="00E73390" w:rsidRDefault="00E73390" w:rsidP="005F31C7">
      <w:pPr>
        <w:ind w:left="426" w:right="832" w:hanging="299"/>
        <w:jc w:val="both"/>
        <w:rPr>
          <w:rFonts w:ascii="Work Sans" w:hAnsi="Work Sans" w:cs="Arial"/>
          <w:i/>
          <w:iCs/>
          <w:sz w:val="18"/>
          <w:szCs w:val="18"/>
        </w:rPr>
      </w:pPr>
    </w:p>
    <w:p w14:paraId="5956A389" w14:textId="77777777" w:rsidR="00E73390" w:rsidRDefault="00E73390" w:rsidP="005F31C7">
      <w:pPr>
        <w:ind w:left="426" w:right="832" w:hanging="299"/>
        <w:jc w:val="both"/>
        <w:rPr>
          <w:rFonts w:ascii="Work Sans" w:hAnsi="Work Sans" w:cs="Arial"/>
          <w:i/>
          <w:iCs/>
          <w:sz w:val="18"/>
          <w:szCs w:val="18"/>
        </w:rPr>
      </w:pPr>
      <w:r>
        <w:rPr>
          <w:noProof/>
        </w:rPr>
        <w:drawing>
          <wp:inline distT="0" distB="0" distL="0" distR="0" wp14:anchorId="6203D63C" wp14:editId="483EA3CC">
            <wp:extent cx="4248150" cy="12192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48150" cy="1219200"/>
                    </a:xfrm>
                    <a:prstGeom prst="rect">
                      <a:avLst/>
                    </a:prstGeom>
                  </pic:spPr>
                </pic:pic>
              </a:graphicData>
            </a:graphic>
          </wp:inline>
        </w:drawing>
      </w:r>
    </w:p>
    <w:p w14:paraId="6BCCB395" w14:textId="77777777" w:rsidR="00E73390" w:rsidRDefault="00E73390" w:rsidP="005F31C7">
      <w:pPr>
        <w:ind w:left="426" w:right="832" w:hanging="299"/>
        <w:jc w:val="both"/>
        <w:rPr>
          <w:rFonts w:ascii="Work Sans" w:hAnsi="Work Sans" w:cs="Arial"/>
          <w:i/>
          <w:iCs/>
          <w:sz w:val="18"/>
          <w:szCs w:val="18"/>
        </w:rPr>
      </w:pPr>
    </w:p>
    <w:p w14:paraId="27123BCA"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Para los vehículos particulares y transporte público de pasajeros, con solicitudes de Tarifas Diferenciales se propone:</w:t>
      </w:r>
    </w:p>
    <w:p w14:paraId="018C7427" w14:textId="77777777" w:rsidR="00E73390" w:rsidRDefault="00E73390" w:rsidP="005F31C7">
      <w:pPr>
        <w:ind w:left="426" w:right="832" w:hanging="299"/>
        <w:jc w:val="both"/>
        <w:rPr>
          <w:rFonts w:ascii="Work Sans" w:hAnsi="Work Sans" w:cs="Arial"/>
          <w:i/>
          <w:iCs/>
          <w:sz w:val="18"/>
          <w:szCs w:val="18"/>
        </w:rPr>
      </w:pPr>
    </w:p>
    <w:p w14:paraId="04509F63" w14:textId="77777777" w:rsidR="00E73390" w:rsidRDefault="00E73390" w:rsidP="005F31C7">
      <w:pPr>
        <w:ind w:left="426" w:right="832" w:hanging="299"/>
        <w:jc w:val="center"/>
        <w:rPr>
          <w:rFonts w:ascii="Work Sans" w:hAnsi="Work Sans" w:cs="Arial"/>
          <w:i/>
          <w:iCs/>
          <w:sz w:val="18"/>
          <w:szCs w:val="18"/>
        </w:rPr>
      </w:pPr>
      <w:r>
        <w:rPr>
          <w:noProof/>
        </w:rPr>
        <w:drawing>
          <wp:inline distT="0" distB="0" distL="0" distR="0" wp14:anchorId="261EA772" wp14:editId="010A8E32">
            <wp:extent cx="3790950" cy="78105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90950" cy="781050"/>
                    </a:xfrm>
                    <a:prstGeom prst="rect">
                      <a:avLst/>
                    </a:prstGeom>
                  </pic:spPr>
                </pic:pic>
              </a:graphicData>
            </a:graphic>
          </wp:inline>
        </w:drawing>
      </w:r>
    </w:p>
    <w:p w14:paraId="23FF5AAE" w14:textId="77777777" w:rsidR="00E73390" w:rsidRDefault="00E73390" w:rsidP="005F31C7">
      <w:pPr>
        <w:ind w:left="426" w:right="832" w:hanging="299"/>
        <w:jc w:val="center"/>
        <w:rPr>
          <w:rFonts w:ascii="Work Sans" w:hAnsi="Work Sans" w:cs="Arial"/>
          <w:i/>
          <w:iCs/>
          <w:sz w:val="18"/>
          <w:szCs w:val="18"/>
        </w:rPr>
      </w:pPr>
      <w:r>
        <w:rPr>
          <w:noProof/>
        </w:rPr>
        <w:drawing>
          <wp:inline distT="0" distB="0" distL="0" distR="0" wp14:anchorId="0CFDB61C" wp14:editId="7C400E83">
            <wp:extent cx="3800475" cy="676275"/>
            <wp:effectExtent l="0" t="0" r="9525"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00475" cy="676275"/>
                    </a:xfrm>
                    <a:prstGeom prst="rect">
                      <a:avLst/>
                    </a:prstGeom>
                  </pic:spPr>
                </pic:pic>
              </a:graphicData>
            </a:graphic>
          </wp:inline>
        </w:drawing>
      </w:r>
    </w:p>
    <w:p w14:paraId="16468FA6" w14:textId="77777777" w:rsidR="00E73390" w:rsidRDefault="00E73390" w:rsidP="005F31C7">
      <w:pPr>
        <w:ind w:left="426" w:right="832" w:hanging="299"/>
        <w:jc w:val="both"/>
        <w:rPr>
          <w:rFonts w:ascii="Work Sans" w:hAnsi="Work Sans" w:cs="Arial"/>
          <w:i/>
          <w:iCs/>
          <w:sz w:val="18"/>
          <w:szCs w:val="18"/>
        </w:rPr>
      </w:pPr>
    </w:p>
    <w:p w14:paraId="2C01A3F7"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Nota:</w:t>
      </w:r>
    </w:p>
    <w:p w14:paraId="55FC15F4"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 </w:t>
      </w:r>
      <w:r w:rsidRPr="005F31C7">
        <w:rPr>
          <w:rFonts w:ascii="Work Sans" w:eastAsia="Arial Narrow" w:hAnsi="Work Sans" w:cs="Arial Narrow"/>
          <w:i/>
          <w:iCs/>
          <w:sz w:val="18"/>
          <w:szCs w:val="18"/>
        </w:rPr>
        <w:tab/>
        <w:t>Las tarifas de peaje incluyen FOSEVI</w:t>
      </w:r>
    </w:p>
    <w:p w14:paraId="42E32452"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 </w:t>
      </w:r>
      <w:r w:rsidRPr="005F31C7">
        <w:rPr>
          <w:rFonts w:ascii="Work Sans" w:eastAsia="Arial Narrow" w:hAnsi="Work Sans" w:cs="Arial Narrow"/>
          <w:i/>
          <w:iCs/>
          <w:sz w:val="18"/>
          <w:szCs w:val="18"/>
        </w:rPr>
        <w:tab/>
        <w:t>Las tarifas de peaje fijadas para las Categorías 1, 2 y 3, en la estación de Peaje Cocora, están calculadas para el mes de diciembre de 2022 (IPC 2022) considerando el procedimiento establecido en los numerales 4.2(a)(i) y 4.2(a)(</w:t>
      </w:r>
      <w:proofErr w:type="spellStart"/>
      <w:r w:rsidRPr="005F31C7">
        <w:rPr>
          <w:rFonts w:ascii="Work Sans" w:eastAsia="Arial Narrow" w:hAnsi="Work Sans" w:cs="Arial Narrow"/>
          <w:i/>
          <w:iCs/>
          <w:sz w:val="18"/>
          <w:szCs w:val="18"/>
        </w:rPr>
        <w:t>ii</w:t>
      </w:r>
      <w:proofErr w:type="spellEnd"/>
      <w:r w:rsidRPr="005F31C7">
        <w:rPr>
          <w:rFonts w:ascii="Work Sans" w:eastAsia="Arial Narrow" w:hAnsi="Work Sans" w:cs="Arial Narrow"/>
          <w:i/>
          <w:iCs/>
          <w:sz w:val="18"/>
          <w:szCs w:val="18"/>
        </w:rPr>
        <w:t>) de la Parte Especial del Contrato de Concesión.</w:t>
      </w:r>
    </w:p>
    <w:p w14:paraId="1EF52486"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El valor de la tarifa diferencial siempre será el 50% de la tarifa plena establecida en Resolución 175 de 2015 y en el Contrato de Concesión.</w:t>
      </w:r>
    </w:p>
    <w:p w14:paraId="3D86EE24" w14:textId="77777777" w:rsidR="00E73390" w:rsidRPr="005F31C7" w:rsidRDefault="00E73390" w:rsidP="005F31C7">
      <w:pPr>
        <w:ind w:left="426" w:right="832"/>
        <w:jc w:val="both"/>
        <w:rPr>
          <w:rFonts w:ascii="Work Sans" w:eastAsia="Arial Narrow" w:hAnsi="Work Sans" w:cs="Arial Narrow"/>
          <w:i/>
          <w:iCs/>
          <w:sz w:val="18"/>
          <w:szCs w:val="18"/>
        </w:rPr>
      </w:pPr>
    </w:p>
    <w:p w14:paraId="7C6A9D29"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Frecuencia Mínima</w:t>
      </w:r>
    </w:p>
    <w:p w14:paraId="211C360B" w14:textId="77777777" w:rsidR="00E73390" w:rsidRPr="005F31C7" w:rsidRDefault="00E73390" w:rsidP="005F31C7">
      <w:pPr>
        <w:ind w:left="426" w:right="832"/>
        <w:jc w:val="both"/>
        <w:rPr>
          <w:rFonts w:ascii="Work Sans" w:eastAsia="Arial Narrow" w:hAnsi="Work Sans" w:cs="Arial Narrow"/>
          <w:i/>
          <w:iCs/>
          <w:sz w:val="18"/>
          <w:szCs w:val="18"/>
        </w:rPr>
      </w:pPr>
    </w:p>
    <w:p w14:paraId="5251F91F" w14:textId="77777777" w:rsidR="00E73390" w:rsidRPr="00EE1AE8" w:rsidRDefault="00E73390" w:rsidP="005F31C7">
      <w:pPr>
        <w:ind w:left="426" w:right="832"/>
        <w:jc w:val="both"/>
        <w:rPr>
          <w:rFonts w:ascii="Work Sans" w:hAnsi="Work Sans" w:cs="Arial"/>
          <w:i/>
          <w:iCs/>
          <w:sz w:val="18"/>
          <w:szCs w:val="18"/>
        </w:rPr>
      </w:pPr>
      <w:r w:rsidRPr="005F31C7">
        <w:rPr>
          <w:rFonts w:ascii="Work Sans" w:eastAsia="Arial Narrow" w:hAnsi="Work Sans" w:cs="Arial Narrow"/>
          <w:i/>
          <w:iCs/>
          <w:sz w:val="18"/>
          <w:szCs w:val="18"/>
        </w:rPr>
        <w:t>No se establecerá una frecuencia mínima, teniendo en cuenta que dicha condición incentiva el incremento el número de pasos por el peaje, lo cual a su vez incrementara el valor de la compensación, de igual forma, dicha condición fue solicitada por la comunidad en las mesas de trabajo antes señaladas</w:t>
      </w:r>
      <w:r w:rsidRPr="00EE1AE8">
        <w:rPr>
          <w:rFonts w:ascii="Work Sans" w:hAnsi="Work Sans" w:cs="Arial"/>
          <w:i/>
          <w:iCs/>
          <w:sz w:val="18"/>
          <w:szCs w:val="18"/>
        </w:rPr>
        <w:t>.</w:t>
      </w:r>
    </w:p>
    <w:p w14:paraId="2DCEEBC9" w14:textId="77777777" w:rsidR="00E73390" w:rsidRPr="00EE1AE8" w:rsidRDefault="00E73390" w:rsidP="005F31C7">
      <w:pPr>
        <w:ind w:left="426" w:right="832" w:hanging="299"/>
        <w:jc w:val="both"/>
        <w:rPr>
          <w:rFonts w:ascii="Work Sans" w:eastAsia="Arial Narrow" w:hAnsi="Work Sans" w:cs="Arial Narrow"/>
          <w:i/>
          <w:iCs/>
          <w:sz w:val="18"/>
          <w:szCs w:val="18"/>
        </w:rPr>
      </w:pPr>
    </w:p>
    <w:p w14:paraId="76384978" w14:textId="77777777" w:rsidR="00E73390" w:rsidRPr="00EE1AE8" w:rsidRDefault="00E73390" w:rsidP="005F31C7">
      <w:pPr>
        <w:pStyle w:val="Prrafodelista"/>
        <w:widowControl w:val="0"/>
        <w:numPr>
          <w:ilvl w:val="1"/>
          <w:numId w:val="22"/>
        </w:numPr>
        <w:suppressAutoHyphens w:val="0"/>
        <w:autoSpaceDE w:val="0"/>
        <w:spacing w:line="259" w:lineRule="auto"/>
        <w:ind w:left="426" w:right="832" w:firstLine="0"/>
        <w:jc w:val="both"/>
        <w:textAlignment w:val="auto"/>
        <w:rPr>
          <w:rFonts w:ascii="Work Sans" w:eastAsia="Arial Narrow" w:hAnsi="Work Sans" w:cs="Arial Narrow"/>
          <w:b/>
          <w:bCs/>
          <w:i/>
          <w:iCs/>
          <w:sz w:val="18"/>
          <w:szCs w:val="18"/>
          <w:u w:val="single"/>
          <w:lang w:val="es"/>
        </w:rPr>
      </w:pPr>
      <w:r w:rsidRPr="00EE1AE8">
        <w:rPr>
          <w:rFonts w:ascii="Work Sans" w:eastAsia="Arial Narrow" w:hAnsi="Work Sans" w:cs="Arial Narrow"/>
          <w:b/>
          <w:bCs/>
          <w:i/>
          <w:iCs/>
          <w:sz w:val="18"/>
          <w:szCs w:val="18"/>
          <w:u w:val="single"/>
          <w:lang w:val="es"/>
        </w:rPr>
        <w:t>Respecto a la Expedición de la Resolución y su justificación.</w:t>
      </w:r>
    </w:p>
    <w:p w14:paraId="68677D6C" w14:textId="77777777" w:rsidR="00E73390" w:rsidRPr="00EE1AE8" w:rsidRDefault="00E73390" w:rsidP="005F31C7">
      <w:pPr>
        <w:spacing w:line="276" w:lineRule="auto"/>
        <w:ind w:left="426" w:right="832"/>
        <w:jc w:val="both"/>
        <w:rPr>
          <w:rFonts w:ascii="Work Sans" w:eastAsia="Arial" w:hAnsi="Work Sans" w:cs="Arial"/>
          <w:b/>
          <w:bCs/>
          <w:i/>
          <w:iCs/>
          <w:color w:val="000000" w:themeColor="text1"/>
          <w:sz w:val="18"/>
          <w:szCs w:val="18"/>
          <w:lang w:val="es"/>
        </w:rPr>
      </w:pPr>
    </w:p>
    <w:p w14:paraId="654389C0" w14:textId="77777777" w:rsidR="00E73390" w:rsidRPr="00EE1AE8" w:rsidRDefault="00E73390" w:rsidP="005F31C7">
      <w:pPr>
        <w:widowControl/>
        <w:autoSpaceDN/>
        <w:ind w:left="426" w:right="832"/>
        <w:contextualSpacing/>
        <w:rPr>
          <w:rFonts w:ascii="Work Sans" w:hAnsi="Work Sans" w:cs="Arial"/>
          <w:b/>
          <w:bCs/>
          <w:i/>
          <w:iCs/>
          <w:sz w:val="18"/>
          <w:szCs w:val="18"/>
          <w:u w:val="single"/>
        </w:rPr>
      </w:pPr>
      <w:r w:rsidRPr="00EE1AE8">
        <w:rPr>
          <w:rFonts w:ascii="Work Sans" w:hAnsi="Work Sans" w:cs="Arial"/>
          <w:b/>
          <w:bCs/>
          <w:i/>
          <w:iCs/>
          <w:sz w:val="18"/>
          <w:szCs w:val="18"/>
          <w:u w:val="single"/>
        </w:rPr>
        <w:t>1.2.1 Caracterización de la Población y Territorio</w:t>
      </w:r>
    </w:p>
    <w:p w14:paraId="6B086BB4" w14:textId="77777777" w:rsidR="00E73390" w:rsidRPr="00EE1AE8" w:rsidRDefault="00E73390" w:rsidP="005F31C7">
      <w:pPr>
        <w:spacing w:line="276" w:lineRule="auto"/>
        <w:ind w:left="426" w:right="832" w:hanging="299"/>
        <w:jc w:val="both"/>
        <w:rPr>
          <w:rFonts w:ascii="Work Sans" w:eastAsia="Arial" w:hAnsi="Work Sans" w:cs="Arial"/>
          <w:b/>
          <w:bCs/>
          <w:i/>
          <w:iCs/>
          <w:color w:val="000000" w:themeColor="text1"/>
          <w:sz w:val="18"/>
          <w:szCs w:val="18"/>
        </w:rPr>
      </w:pPr>
    </w:p>
    <w:p w14:paraId="3D18DA3E"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lastRenderedPageBreak/>
        <w:t>Tal como se indicó anteriormente, el área de influencia del proyecto en la zona de ubicación del peaje Cocora se encuentra delimitada en el municipio de Cajamarca (Tolima) y la zona rural de la ciudad de Ibagué, como se muestra a continuación:</w:t>
      </w:r>
    </w:p>
    <w:p w14:paraId="7D794E1E" w14:textId="77777777" w:rsidR="00E73390" w:rsidRPr="005F31C7" w:rsidRDefault="00E73390" w:rsidP="005F31C7">
      <w:pPr>
        <w:ind w:left="426" w:right="832"/>
        <w:jc w:val="both"/>
        <w:rPr>
          <w:rFonts w:ascii="Work Sans" w:eastAsia="Arial Narrow" w:hAnsi="Work Sans" w:cs="Arial Narrow"/>
          <w:i/>
          <w:iCs/>
          <w:sz w:val="18"/>
          <w:szCs w:val="18"/>
        </w:rPr>
      </w:pPr>
    </w:p>
    <w:p w14:paraId="31B6CDAF"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w:t>
      </w:r>
    </w:p>
    <w:p w14:paraId="4CFD84EC" w14:textId="77777777" w:rsidR="00E73390" w:rsidRPr="005F31C7" w:rsidRDefault="00E73390" w:rsidP="005F31C7">
      <w:pPr>
        <w:ind w:left="426" w:right="832"/>
        <w:jc w:val="both"/>
        <w:rPr>
          <w:rFonts w:ascii="Work Sans" w:eastAsia="Arial Narrow" w:hAnsi="Work Sans" w:cs="Arial Narrow"/>
          <w:i/>
          <w:iCs/>
          <w:sz w:val="18"/>
          <w:szCs w:val="18"/>
        </w:rPr>
      </w:pPr>
    </w:p>
    <w:p w14:paraId="34E11D1D" w14:textId="46E015DA"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Cajamarca es un municipio con una población de 19.656 habitantes, la cual tiene como actividad económica principal la agricultura y debido a su proximidad con la ciudad de Ibagué y el eje cafetero, cuenta con intercambio comercial y de alimentos con la misma, lo que ocasiona que dicho municipio sea un centro originador de carga de alimentos a ciudades capitales como Ibagué y Bogotá</w:t>
      </w:r>
      <w:r w:rsidR="005F31C7">
        <w:rPr>
          <w:rFonts w:ascii="Work Sans" w:eastAsia="Arial Narrow" w:hAnsi="Work Sans" w:cs="Arial Narrow"/>
          <w:i/>
          <w:iCs/>
          <w:sz w:val="18"/>
          <w:szCs w:val="18"/>
        </w:rPr>
        <w:t xml:space="preserve"> </w:t>
      </w:r>
      <w:r w:rsidRPr="005F31C7">
        <w:rPr>
          <w:rFonts w:ascii="Work Sans" w:eastAsia="Arial Narrow" w:hAnsi="Work Sans" w:cs="Arial Narrow"/>
          <w:i/>
          <w:iCs/>
          <w:sz w:val="18"/>
          <w:szCs w:val="18"/>
        </w:rPr>
        <w:footnoteReference w:id="1"/>
      </w:r>
      <w:r w:rsidRPr="005F31C7">
        <w:rPr>
          <w:rFonts w:ascii="Work Sans" w:eastAsia="Arial Narrow" w:hAnsi="Work Sans" w:cs="Arial Narrow"/>
          <w:i/>
          <w:iCs/>
          <w:sz w:val="18"/>
          <w:szCs w:val="18"/>
        </w:rPr>
        <w:t>.</w:t>
      </w:r>
    </w:p>
    <w:p w14:paraId="3B26B109" w14:textId="77777777" w:rsidR="00E73390" w:rsidRPr="005F31C7" w:rsidRDefault="00E73390" w:rsidP="005F31C7">
      <w:pPr>
        <w:ind w:left="426" w:right="832"/>
        <w:jc w:val="both"/>
        <w:rPr>
          <w:rFonts w:ascii="Work Sans" w:eastAsia="Arial Narrow" w:hAnsi="Work Sans" w:cs="Arial Narrow"/>
          <w:i/>
          <w:iCs/>
          <w:sz w:val="18"/>
          <w:szCs w:val="18"/>
        </w:rPr>
      </w:pPr>
    </w:p>
    <w:p w14:paraId="56627565"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w:t>
      </w:r>
    </w:p>
    <w:p w14:paraId="1A3E7657" w14:textId="77777777" w:rsidR="00E73390" w:rsidRPr="005F31C7" w:rsidRDefault="00E73390" w:rsidP="005F31C7">
      <w:pPr>
        <w:ind w:left="426" w:right="832"/>
        <w:jc w:val="both"/>
        <w:rPr>
          <w:rFonts w:ascii="Work Sans" w:eastAsia="Arial Narrow" w:hAnsi="Work Sans" w:cs="Arial Narrow"/>
          <w:i/>
          <w:iCs/>
          <w:sz w:val="18"/>
          <w:szCs w:val="18"/>
        </w:rPr>
      </w:pPr>
    </w:p>
    <w:p w14:paraId="694EA87E" w14:textId="328DC3A9"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De otra parte, es importante mencionar que, debido a la no disponibilidad de servicios especializados en salud, educación y adquisición de insumos agrícolas y comerciales, sus habitantes se ven obligados a realizar desplazamientos, principalmente, a la ciudad de Ibagué para acceder a los servicios mencionados, por lo que dichos desplazamientos se hacen de manera regular en vehículos particulares y/o públicos a través de las empresas de transporte que operan en la región</w:t>
      </w:r>
      <w:r w:rsidRPr="005F31C7">
        <w:rPr>
          <w:rFonts w:ascii="Work Sans" w:eastAsia="Arial Narrow" w:hAnsi="Work Sans" w:cs="Arial Narrow"/>
          <w:i/>
          <w:iCs/>
          <w:sz w:val="18"/>
          <w:szCs w:val="18"/>
        </w:rPr>
        <w:footnoteReference w:id="2"/>
      </w:r>
      <w:r w:rsidRPr="005F31C7">
        <w:rPr>
          <w:rFonts w:ascii="Work Sans" w:eastAsia="Arial Narrow" w:hAnsi="Work Sans" w:cs="Arial Narrow"/>
          <w:i/>
          <w:iCs/>
          <w:sz w:val="18"/>
          <w:szCs w:val="18"/>
        </w:rPr>
        <w:t>.</w:t>
      </w:r>
    </w:p>
    <w:p w14:paraId="09A2CF28" w14:textId="22E891B6" w:rsidR="00E73390" w:rsidRPr="005F31C7" w:rsidRDefault="005F31C7" w:rsidP="005F31C7">
      <w:pPr>
        <w:ind w:left="426" w:right="832"/>
        <w:jc w:val="both"/>
        <w:rPr>
          <w:rFonts w:ascii="Work Sans" w:eastAsia="Arial Narrow" w:hAnsi="Work Sans" w:cs="Arial Narrow"/>
          <w:i/>
          <w:iCs/>
          <w:sz w:val="18"/>
          <w:szCs w:val="18"/>
        </w:rPr>
      </w:pPr>
      <w:r>
        <w:rPr>
          <w:rFonts w:ascii="Work Sans" w:eastAsia="Arial Narrow" w:hAnsi="Work Sans" w:cs="Arial Narrow"/>
          <w:i/>
          <w:iCs/>
          <w:sz w:val="18"/>
          <w:szCs w:val="18"/>
        </w:rPr>
        <w:t xml:space="preserve"> </w:t>
      </w:r>
    </w:p>
    <w:p w14:paraId="45F1DBCA"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Por último, es importante mencionar que el municipio de Cajamarca, de acuerdo con los parámetros establecidos en la Ley 617 del 2000, se encuentra ubicado en la 6º categoría de acuerdo a su capacidad de gestión administrativa y fiscal y de acuerdo con su población e ingresos corrientes de libre destinación, siendo esta la categoría más baja definida en su artículo primero, por lo que se constituye este en un importante criterio a tener en cuenta en el momento de fijar las tarifas diferenciales solicitadas.</w:t>
      </w:r>
    </w:p>
    <w:p w14:paraId="6A89BF4E" w14:textId="77777777" w:rsidR="00E73390" w:rsidRPr="005F31C7" w:rsidRDefault="00E73390" w:rsidP="005F31C7">
      <w:pPr>
        <w:ind w:left="426" w:right="832"/>
        <w:jc w:val="both"/>
        <w:rPr>
          <w:rFonts w:ascii="Work Sans" w:eastAsia="Arial Narrow" w:hAnsi="Work Sans" w:cs="Arial Narrow"/>
          <w:i/>
          <w:iCs/>
          <w:sz w:val="18"/>
          <w:szCs w:val="18"/>
        </w:rPr>
      </w:pPr>
    </w:p>
    <w:p w14:paraId="417CF4E5"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w:t>
      </w:r>
    </w:p>
    <w:p w14:paraId="71CBBBB2" w14:textId="77777777" w:rsidR="00E73390" w:rsidRPr="00EE1AE8" w:rsidRDefault="00E73390" w:rsidP="005F31C7">
      <w:pPr>
        <w:spacing w:line="276" w:lineRule="auto"/>
        <w:ind w:left="426" w:right="832" w:hanging="299"/>
        <w:jc w:val="both"/>
        <w:rPr>
          <w:rFonts w:ascii="Work Sans" w:eastAsia="Arial" w:hAnsi="Work Sans" w:cs="Arial"/>
          <w:b/>
          <w:bCs/>
          <w:i/>
          <w:iCs/>
          <w:color w:val="000000" w:themeColor="text1"/>
          <w:sz w:val="18"/>
          <w:szCs w:val="18"/>
          <w:lang w:val="es"/>
        </w:rPr>
      </w:pPr>
    </w:p>
    <w:p w14:paraId="2FEC98F2" w14:textId="77777777" w:rsidR="00E73390" w:rsidRPr="00EE1AE8" w:rsidRDefault="00E73390" w:rsidP="005F31C7">
      <w:pPr>
        <w:spacing w:line="276" w:lineRule="auto"/>
        <w:ind w:left="426" w:right="832"/>
        <w:jc w:val="both"/>
        <w:rPr>
          <w:rFonts w:ascii="Work Sans" w:eastAsia="Arial Narrow" w:hAnsi="Work Sans" w:cs="Arial Narrow"/>
          <w:b/>
          <w:bCs/>
          <w:i/>
          <w:iCs/>
          <w:sz w:val="18"/>
          <w:szCs w:val="18"/>
          <w:u w:val="single"/>
          <w:lang w:val="es"/>
        </w:rPr>
      </w:pPr>
      <w:r w:rsidRPr="00EE1AE8">
        <w:rPr>
          <w:rFonts w:ascii="Work Sans" w:eastAsia="Arial Narrow" w:hAnsi="Work Sans" w:cs="Arial Narrow"/>
          <w:b/>
          <w:bCs/>
          <w:i/>
          <w:iCs/>
          <w:sz w:val="18"/>
          <w:szCs w:val="18"/>
          <w:u w:val="single"/>
          <w:lang w:val="es"/>
        </w:rPr>
        <w:t>1.2.2</w:t>
      </w:r>
      <w:r w:rsidRPr="00EE1AE8">
        <w:rPr>
          <w:rFonts w:ascii="Work Sans" w:hAnsi="Work Sans"/>
          <w:i/>
          <w:iCs/>
          <w:sz w:val="18"/>
          <w:szCs w:val="18"/>
        </w:rPr>
        <w:tab/>
      </w:r>
      <w:r w:rsidRPr="00EE1AE8">
        <w:rPr>
          <w:rFonts w:ascii="Work Sans" w:eastAsia="Arial Narrow" w:hAnsi="Work Sans" w:cs="Arial Narrow"/>
          <w:b/>
          <w:bCs/>
          <w:i/>
          <w:iCs/>
          <w:sz w:val="18"/>
          <w:szCs w:val="18"/>
          <w:u w:val="single"/>
          <w:lang w:val="es"/>
        </w:rPr>
        <w:t>Trazabilidad de Socializaciones y Requerimientos de la Comunidad - Aspectos Socioeconómicos:</w:t>
      </w:r>
    </w:p>
    <w:p w14:paraId="22B44A5E" w14:textId="77777777" w:rsidR="00E73390" w:rsidRPr="00EE1AE8" w:rsidRDefault="00E73390" w:rsidP="005F31C7">
      <w:pPr>
        <w:ind w:left="426" w:right="832" w:hanging="299"/>
        <w:jc w:val="both"/>
        <w:rPr>
          <w:rFonts w:ascii="Work Sans" w:eastAsia="Arial Narrow" w:hAnsi="Work Sans" w:cs="Arial Narrow"/>
          <w:i/>
          <w:iCs/>
          <w:sz w:val="18"/>
          <w:szCs w:val="18"/>
        </w:rPr>
      </w:pPr>
    </w:p>
    <w:p w14:paraId="7995B271" w14:textId="77777777" w:rsidR="00E73390" w:rsidRPr="00EE1AE8" w:rsidRDefault="00E73390" w:rsidP="005F31C7">
      <w:pPr>
        <w:ind w:left="426" w:right="832"/>
        <w:jc w:val="both"/>
        <w:rPr>
          <w:rFonts w:ascii="Work Sans" w:eastAsia="Arial Narrow" w:hAnsi="Work Sans" w:cs="Arial Narrow"/>
          <w:i/>
          <w:iCs/>
          <w:sz w:val="18"/>
          <w:szCs w:val="18"/>
        </w:rPr>
      </w:pPr>
      <w:r w:rsidRPr="00EE1AE8">
        <w:rPr>
          <w:rFonts w:ascii="Work Sans" w:eastAsia="Arial Narrow" w:hAnsi="Work Sans" w:cs="Arial Narrow"/>
          <w:i/>
          <w:iCs/>
          <w:sz w:val="18"/>
          <w:szCs w:val="18"/>
        </w:rPr>
        <w:t>De conformidad con lo establecido en la Resolución No. 0000175 de 2015 en su artículo quinto con relación a la obligación de la Agencia Nacional de Infraestructura de realizar socializaciones previamente a la instalación de la estación de peaje Cocora, esta Entidad dio inicio a mesas de trabajo en modalidad presencial y virtual con Autoridades Regionales, gremios y diferentes comunidades ubicadas en el área de influencia del Proyecto con el objetivo de socializar la entrada en operación del corredor en su Unidad Funcional 1 y el funcionamiento del peaje Cocora, que iniciaría su operación en el sentido Ibagué – Cajamarca en los términos establecidos en el Contrato de Concesión No 002 de 2015.</w:t>
      </w:r>
    </w:p>
    <w:p w14:paraId="7EEB7F06" w14:textId="77777777" w:rsidR="00E73390" w:rsidRPr="00EE1AE8" w:rsidRDefault="00E73390" w:rsidP="005F31C7">
      <w:pPr>
        <w:ind w:left="426" w:right="832"/>
        <w:jc w:val="both"/>
        <w:rPr>
          <w:rFonts w:ascii="Work Sans" w:eastAsia="Arial Narrow" w:hAnsi="Work Sans" w:cs="Arial Narrow"/>
          <w:i/>
          <w:iCs/>
          <w:sz w:val="18"/>
          <w:szCs w:val="18"/>
        </w:rPr>
      </w:pPr>
    </w:p>
    <w:p w14:paraId="2B7511A0"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Las comunidades, autoridades locales y diferentes gremios del área de influencia del sector (Cajamarca y Zona Rural de Ibagué) han venido solicitando tarifas diferenciales en el Peaje Cocora argumentando que son usuarios frecuentes de la vía Ibagué - Cajamarca como quiera que desarrollan sus actividades cotidianas, tales como: laborales, de estudio, entre otras; aduciendo a su vez, afectaciones económicas.  Al respecto, solicitan que se acepte por parte de la Entidad el beneficio de Tarifa Diferencial. En consecuencia, se han recibido sendas </w:t>
      </w:r>
      <w:r w:rsidRPr="00EE1AE8">
        <w:rPr>
          <w:rFonts w:ascii="Work Sans" w:eastAsia="Arial Narrow" w:hAnsi="Work Sans" w:cs="Arial Narrow"/>
          <w:i/>
          <w:iCs/>
          <w:sz w:val="18"/>
          <w:szCs w:val="18"/>
        </w:rPr>
        <w:t xml:space="preserve">solicitudes por parte de la comunidad y autoridades regionales que tenían por objeto la inclusión de tarifas diferenciales para la comunidad del área de influencia (Cajamarca y Zona Rural de Ibagué) las cuales se adjuntan al presente documento </w:t>
      </w:r>
      <w:r w:rsidRPr="005F31C7">
        <w:rPr>
          <w:rFonts w:ascii="Work Sans" w:eastAsia="Arial Narrow" w:hAnsi="Work Sans" w:cs="Arial Narrow"/>
          <w:i/>
          <w:iCs/>
          <w:sz w:val="18"/>
          <w:szCs w:val="18"/>
        </w:rPr>
        <w:t xml:space="preserve">y se han realizado diferentes escenarios de diálogo y participación social para atender las observaciones y solicitudes de los diferentes actores sociales e Institucionales (Representantes de los Concejos de los Municipios de Cajamarca e Ibagué, representantes de las administraciones y del Gremio de Transportadores, así como representantes de Organizaciones, sector comercio y la comunidad en general), </w:t>
      </w:r>
      <w:r w:rsidRPr="00EE1AE8">
        <w:rPr>
          <w:rFonts w:ascii="Work Sans" w:eastAsia="Arial Narrow" w:hAnsi="Work Sans" w:cs="Arial Narrow"/>
          <w:i/>
          <w:iCs/>
          <w:sz w:val="18"/>
          <w:szCs w:val="18"/>
        </w:rPr>
        <w:t xml:space="preserve">en las que se discutió de manera amplia sobre el proceso para el </w:t>
      </w:r>
      <w:r w:rsidRPr="00EE1AE8">
        <w:rPr>
          <w:rFonts w:ascii="Work Sans" w:eastAsia="Arial Narrow" w:hAnsi="Work Sans" w:cs="Arial Narrow"/>
          <w:i/>
          <w:iCs/>
          <w:sz w:val="18"/>
          <w:szCs w:val="18"/>
        </w:rPr>
        <w:lastRenderedPageBreak/>
        <w:t>otorgamiento de la tarifa diferencial, la realización de Censo para determinar la cantidad de vehículos beneficiarios de la misma y las condiciones para su uso.</w:t>
      </w:r>
    </w:p>
    <w:p w14:paraId="4531F81F" w14:textId="77777777" w:rsidR="00E73390" w:rsidRPr="005F31C7" w:rsidRDefault="00E73390" w:rsidP="005F31C7">
      <w:pPr>
        <w:tabs>
          <w:tab w:val="left" w:pos="829"/>
          <w:tab w:val="left" w:pos="830"/>
        </w:tabs>
        <w:spacing w:line="259" w:lineRule="auto"/>
        <w:ind w:left="426" w:right="832" w:firstLine="283"/>
        <w:jc w:val="both"/>
        <w:rPr>
          <w:rFonts w:ascii="Work Sans" w:eastAsia="Arial Narrow" w:hAnsi="Work Sans" w:cs="Arial Narrow"/>
          <w:i/>
          <w:iCs/>
          <w:sz w:val="18"/>
          <w:szCs w:val="18"/>
        </w:rPr>
      </w:pPr>
    </w:p>
    <w:p w14:paraId="2908A4AA" w14:textId="77777777" w:rsidR="00E73390" w:rsidRPr="005F31C7" w:rsidRDefault="00E73390" w:rsidP="005F31C7">
      <w:pPr>
        <w:tabs>
          <w:tab w:val="left" w:pos="829"/>
          <w:tab w:val="left" w:pos="830"/>
        </w:tabs>
        <w:spacing w:line="259" w:lineRule="auto"/>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 </w:t>
      </w:r>
    </w:p>
    <w:p w14:paraId="4BA1DAB5" w14:textId="77777777" w:rsidR="00E73390" w:rsidRPr="005F31C7" w:rsidRDefault="00E73390" w:rsidP="005F31C7">
      <w:pPr>
        <w:pStyle w:val="paragraph"/>
        <w:spacing w:before="0" w:beforeAutospacing="0" w:after="0" w:afterAutospacing="0"/>
        <w:ind w:left="426" w:right="832" w:hanging="299"/>
        <w:textAlignment w:val="baseline"/>
        <w:rPr>
          <w:rFonts w:ascii="Work Sans" w:eastAsia="Arial Narrow" w:hAnsi="Work Sans" w:cs="Arial Narrow"/>
          <w:i/>
          <w:iCs/>
          <w:kern w:val="3"/>
          <w:sz w:val="18"/>
          <w:szCs w:val="18"/>
          <w:lang w:val="es-ES" w:eastAsia="zh-CN" w:bidi="hi-IN"/>
        </w:rPr>
      </w:pPr>
    </w:p>
    <w:p w14:paraId="1B504080"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Para los vehículos particulares y transporte público de pasajeros, con solicitudes de Tarifas Diferenciales se propone:</w:t>
      </w:r>
    </w:p>
    <w:p w14:paraId="70C733CE" w14:textId="77777777" w:rsidR="00E73390" w:rsidRDefault="00E73390" w:rsidP="005F31C7">
      <w:pPr>
        <w:ind w:left="426" w:right="832" w:hanging="299"/>
        <w:jc w:val="both"/>
        <w:rPr>
          <w:rFonts w:ascii="Work Sans" w:hAnsi="Work Sans" w:cs="Arial"/>
          <w:i/>
          <w:iCs/>
          <w:sz w:val="18"/>
          <w:szCs w:val="18"/>
        </w:rPr>
      </w:pPr>
    </w:p>
    <w:p w14:paraId="251B66B7" w14:textId="77777777" w:rsidR="00E73390" w:rsidRDefault="00E73390" w:rsidP="005F31C7">
      <w:pPr>
        <w:ind w:left="426" w:right="832" w:hanging="299"/>
        <w:jc w:val="center"/>
        <w:rPr>
          <w:rFonts w:ascii="Work Sans" w:hAnsi="Work Sans" w:cs="Arial"/>
          <w:i/>
          <w:iCs/>
          <w:sz w:val="18"/>
          <w:szCs w:val="18"/>
        </w:rPr>
      </w:pPr>
      <w:r>
        <w:rPr>
          <w:noProof/>
        </w:rPr>
        <w:drawing>
          <wp:inline distT="0" distB="0" distL="0" distR="0" wp14:anchorId="4079A1BA" wp14:editId="153E2E9F">
            <wp:extent cx="3838575" cy="1228725"/>
            <wp:effectExtent l="0" t="0" r="9525"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38575" cy="1228725"/>
                    </a:xfrm>
                    <a:prstGeom prst="rect">
                      <a:avLst/>
                    </a:prstGeom>
                  </pic:spPr>
                </pic:pic>
              </a:graphicData>
            </a:graphic>
          </wp:inline>
        </w:drawing>
      </w:r>
    </w:p>
    <w:p w14:paraId="27403E24" w14:textId="77777777" w:rsidR="00E73390" w:rsidRDefault="00E73390" w:rsidP="005F31C7">
      <w:pPr>
        <w:ind w:left="426" w:right="832" w:hanging="299"/>
        <w:jc w:val="both"/>
        <w:rPr>
          <w:rFonts w:ascii="Work Sans" w:hAnsi="Work Sans" w:cs="Arial"/>
          <w:i/>
          <w:iCs/>
          <w:sz w:val="18"/>
          <w:szCs w:val="18"/>
        </w:rPr>
      </w:pPr>
    </w:p>
    <w:p w14:paraId="669CC5BD"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Nota:</w:t>
      </w:r>
    </w:p>
    <w:p w14:paraId="275ADB9F" w14:textId="77777777" w:rsidR="00E73390" w:rsidRPr="005F31C7" w:rsidRDefault="00E73390" w:rsidP="005F31C7">
      <w:pPr>
        <w:ind w:left="426" w:right="832"/>
        <w:jc w:val="both"/>
        <w:rPr>
          <w:rFonts w:ascii="Work Sans" w:eastAsia="Arial Narrow" w:hAnsi="Work Sans" w:cs="Arial Narrow"/>
          <w:i/>
          <w:iCs/>
          <w:sz w:val="18"/>
          <w:szCs w:val="18"/>
        </w:rPr>
      </w:pPr>
    </w:p>
    <w:p w14:paraId="63A8352E"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 </w:t>
      </w:r>
      <w:r w:rsidRPr="005F31C7">
        <w:rPr>
          <w:rFonts w:ascii="Work Sans" w:eastAsia="Arial Narrow" w:hAnsi="Work Sans" w:cs="Arial Narrow"/>
          <w:i/>
          <w:iCs/>
          <w:sz w:val="18"/>
          <w:szCs w:val="18"/>
        </w:rPr>
        <w:tab/>
        <w:t>Las tarifas de peaje incluyen FOSEVI</w:t>
      </w:r>
    </w:p>
    <w:p w14:paraId="470D1E6C"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 </w:t>
      </w:r>
      <w:r w:rsidRPr="005F31C7">
        <w:rPr>
          <w:rFonts w:ascii="Work Sans" w:eastAsia="Arial Narrow" w:hAnsi="Work Sans" w:cs="Arial Narrow"/>
          <w:i/>
          <w:iCs/>
          <w:sz w:val="18"/>
          <w:szCs w:val="18"/>
        </w:rPr>
        <w:tab/>
        <w:t>Las tarifas de peaje fijadas para las Categorías 1, 2 y 3, en la estación de Peaje Cocora, están calculadas para el mes de diciembre de 2022 (IPC 2022) considerando el procedimiento establecido en los numerales 4.2(a)(i) y 4.2(a)(</w:t>
      </w:r>
      <w:proofErr w:type="spellStart"/>
      <w:r w:rsidRPr="005F31C7">
        <w:rPr>
          <w:rFonts w:ascii="Work Sans" w:eastAsia="Arial Narrow" w:hAnsi="Work Sans" w:cs="Arial Narrow"/>
          <w:i/>
          <w:iCs/>
          <w:sz w:val="18"/>
          <w:szCs w:val="18"/>
        </w:rPr>
        <w:t>ii</w:t>
      </w:r>
      <w:proofErr w:type="spellEnd"/>
      <w:r w:rsidRPr="005F31C7">
        <w:rPr>
          <w:rFonts w:ascii="Work Sans" w:eastAsia="Arial Narrow" w:hAnsi="Work Sans" w:cs="Arial Narrow"/>
          <w:i/>
          <w:iCs/>
          <w:sz w:val="18"/>
          <w:szCs w:val="18"/>
        </w:rPr>
        <w:t>) de la Parte Especial del Contrato de Concesión.</w:t>
      </w:r>
    </w:p>
    <w:p w14:paraId="5D54E09C"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El valor de la tarifa diferencial siempre será el 50% de la tarifa total.</w:t>
      </w:r>
    </w:p>
    <w:p w14:paraId="1C39B689" w14:textId="77777777" w:rsidR="00E73390" w:rsidRPr="005F31C7" w:rsidRDefault="00E73390" w:rsidP="005F31C7">
      <w:pPr>
        <w:ind w:left="426" w:right="832"/>
        <w:jc w:val="both"/>
        <w:rPr>
          <w:rFonts w:ascii="Work Sans" w:eastAsia="Arial Narrow" w:hAnsi="Work Sans" w:cs="Arial Narrow"/>
          <w:i/>
          <w:iCs/>
          <w:sz w:val="18"/>
          <w:szCs w:val="18"/>
        </w:rPr>
      </w:pPr>
    </w:p>
    <w:p w14:paraId="6D1C74E4"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Frecuencia Mínima</w:t>
      </w:r>
    </w:p>
    <w:p w14:paraId="77BD47D6" w14:textId="77777777" w:rsidR="00E73390" w:rsidRPr="005F31C7" w:rsidRDefault="00E73390" w:rsidP="005F31C7">
      <w:pPr>
        <w:ind w:left="426" w:right="832"/>
        <w:jc w:val="both"/>
        <w:rPr>
          <w:rFonts w:ascii="Work Sans" w:eastAsia="Arial Narrow" w:hAnsi="Work Sans" w:cs="Arial Narrow"/>
          <w:i/>
          <w:iCs/>
          <w:sz w:val="18"/>
          <w:szCs w:val="18"/>
        </w:rPr>
      </w:pPr>
    </w:p>
    <w:p w14:paraId="3379C412"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No se establece una frecuencia mínima de pasos para los beneficiarios de la tarifa especial. </w:t>
      </w:r>
    </w:p>
    <w:p w14:paraId="6163AC98" w14:textId="77777777" w:rsidR="00E73390" w:rsidRPr="00EE1AE8" w:rsidRDefault="00E73390" w:rsidP="005F31C7">
      <w:pPr>
        <w:pStyle w:val="paragraph"/>
        <w:spacing w:before="0" w:beforeAutospacing="0" w:after="0" w:afterAutospacing="0"/>
        <w:ind w:left="426" w:right="832" w:hanging="299"/>
        <w:textAlignment w:val="baseline"/>
        <w:rPr>
          <w:rFonts w:ascii="Work Sans" w:hAnsi="Work Sans"/>
          <w:i/>
          <w:iCs/>
          <w:sz w:val="18"/>
          <w:szCs w:val="18"/>
          <w:lang w:val="es-ES"/>
        </w:rPr>
      </w:pPr>
    </w:p>
    <w:p w14:paraId="47E13D0D" w14:textId="77777777" w:rsidR="00E73390" w:rsidRPr="00EE1AE8" w:rsidRDefault="00E73390" w:rsidP="005F31C7">
      <w:pPr>
        <w:pStyle w:val="Ttulo1"/>
        <w:keepNext w:val="0"/>
        <w:widowControl w:val="0"/>
        <w:numPr>
          <w:ilvl w:val="1"/>
          <w:numId w:val="26"/>
        </w:numPr>
        <w:tabs>
          <w:tab w:val="clear" w:pos="-720"/>
          <w:tab w:val="clear" w:pos="4395"/>
          <w:tab w:val="left" w:pos="550"/>
        </w:tabs>
        <w:suppressAutoHyphens w:val="0"/>
        <w:autoSpaceDE w:val="0"/>
        <w:ind w:left="426" w:right="832" w:firstLine="0"/>
        <w:jc w:val="both"/>
        <w:textAlignment w:val="auto"/>
        <w:rPr>
          <w:rFonts w:ascii="Work Sans" w:hAnsi="Work Sans"/>
          <w:i/>
          <w:iCs/>
          <w:sz w:val="18"/>
          <w:szCs w:val="18"/>
        </w:rPr>
      </w:pPr>
      <w:r w:rsidRPr="00EE1AE8">
        <w:rPr>
          <w:rFonts w:ascii="Work Sans" w:hAnsi="Work Sans"/>
          <w:i/>
          <w:iCs/>
          <w:sz w:val="18"/>
          <w:szCs w:val="18"/>
        </w:rPr>
        <w:t>ANALISIS</w:t>
      </w:r>
      <w:r w:rsidRPr="00EE1AE8">
        <w:rPr>
          <w:rFonts w:ascii="Work Sans" w:hAnsi="Work Sans"/>
          <w:i/>
          <w:iCs/>
          <w:spacing w:val="-6"/>
          <w:sz w:val="18"/>
          <w:szCs w:val="18"/>
        </w:rPr>
        <w:t xml:space="preserve"> </w:t>
      </w:r>
      <w:r w:rsidRPr="00EE1AE8">
        <w:rPr>
          <w:rFonts w:ascii="Work Sans" w:hAnsi="Work Sans"/>
          <w:i/>
          <w:iCs/>
          <w:sz w:val="18"/>
          <w:szCs w:val="18"/>
        </w:rPr>
        <w:t>RIESGOS</w:t>
      </w:r>
    </w:p>
    <w:p w14:paraId="26F002E7" w14:textId="77777777" w:rsidR="00E73390" w:rsidRPr="00EE1AE8" w:rsidRDefault="00E73390" w:rsidP="005F31C7">
      <w:pPr>
        <w:pStyle w:val="Textoindependiente"/>
        <w:spacing w:before="5"/>
        <w:ind w:left="426" w:right="832" w:hanging="299"/>
        <w:rPr>
          <w:rFonts w:ascii="Work Sans" w:hAnsi="Work Sans"/>
          <w:b/>
          <w:i/>
          <w:iCs/>
          <w:sz w:val="18"/>
          <w:szCs w:val="18"/>
        </w:rPr>
      </w:pPr>
    </w:p>
    <w:p w14:paraId="60AC0FF6"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De conformidad con el análisis de riesgos con radicado ANI No. 20226020158893 del 19 de diciembre de 2022 el G.I.T. de Riesgos indica que: </w:t>
      </w:r>
    </w:p>
    <w:p w14:paraId="43ED4B79" w14:textId="77777777" w:rsidR="00E73390" w:rsidRPr="005F31C7" w:rsidRDefault="00E73390" w:rsidP="005F31C7">
      <w:pPr>
        <w:ind w:left="426" w:right="832"/>
        <w:jc w:val="both"/>
        <w:rPr>
          <w:rFonts w:ascii="Work Sans" w:eastAsia="Arial Narrow" w:hAnsi="Work Sans" w:cs="Arial Narrow"/>
          <w:i/>
          <w:iCs/>
          <w:sz w:val="18"/>
          <w:szCs w:val="18"/>
        </w:rPr>
      </w:pPr>
    </w:p>
    <w:p w14:paraId="01754B82"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 Como consecuencia de la aplicación del beneficio de otorgar tarifas diferenciales para la población del área como consecuencia de la aplicación del beneficio de otorgar tarifas diferenciales para la población del área de influencia del peaje en estudio, se activa el Riesgo Tarifario, el cual está asignado a la Entidad tal como lo establece la sección 13.3 Riesgos de la ANI, literal (e) de la Parte General del Contrato de Concesión 002 de 2015, en los siguientes términos: </w:t>
      </w:r>
    </w:p>
    <w:p w14:paraId="0BDE78F2" w14:textId="77777777" w:rsidR="00E73390" w:rsidRPr="005F31C7" w:rsidRDefault="00E73390" w:rsidP="005F31C7">
      <w:pPr>
        <w:ind w:left="426" w:right="832"/>
        <w:jc w:val="both"/>
        <w:rPr>
          <w:rFonts w:ascii="Work Sans" w:eastAsia="Arial Narrow" w:hAnsi="Work Sans" w:cs="Arial Narrow"/>
          <w:i/>
          <w:iCs/>
          <w:sz w:val="18"/>
          <w:szCs w:val="18"/>
        </w:rPr>
      </w:pPr>
    </w:p>
    <w:p w14:paraId="70D290A9"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“(e) </w:t>
      </w:r>
      <w:r w:rsidRPr="005F31C7">
        <w:rPr>
          <w:rFonts w:ascii="Work Sans" w:eastAsia="Arial Narrow" w:hAnsi="Work Sans" w:cs="Arial Narrow"/>
          <w:i/>
          <w:iCs/>
          <w:sz w:val="18"/>
          <w:szCs w:val="18"/>
        </w:rPr>
        <w:tab/>
        <w:t>Los efectos desfavorables de modificaciones a las tarifas previstas en la Resolución de Peaje, la implementación de tarifas diferenciales en las Estaciones de Peaje existentes y/o nuevas Estaciones de Peaje, en las vías que hacen parte del Proyecto o, en general, cualquier cambio en la estructura tarifaria prevista en la Resolución de Peaje para efectos de compensar el Valor de la Materialización de este Riesgo, se hará uso de los mecanismos de compensación de riesgos, contemplados en la Sección 3.2 de esta Parte General.”</w:t>
      </w:r>
    </w:p>
    <w:p w14:paraId="5904AA4D" w14:textId="77777777" w:rsidR="00E73390" w:rsidRPr="005F31C7" w:rsidRDefault="00E73390" w:rsidP="005F31C7">
      <w:pPr>
        <w:ind w:left="426" w:right="832"/>
        <w:jc w:val="both"/>
        <w:rPr>
          <w:rFonts w:ascii="Work Sans" w:eastAsia="Arial Narrow" w:hAnsi="Work Sans" w:cs="Arial Narrow"/>
          <w:i/>
          <w:iCs/>
          <w:sz w:val="18"/>
          <w:szCs w:val="18"/>
        </w:rPr>
      </w:pPr>
    </w:p>
    <w:p w14:paraId="23063ACB"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En ese sentido, las tarifas diferenciales propuestas en el proyecto de resolución en análisis corresponden a un riesgo previsto y asignado en el contrato de concesión No.002 de 2015, ajustado a las disposiciones descritas en la sección 13.3 Riesgos de la ANI (e). Los cuáles serán compensados mediante los mecanismos de compensación contemplados en la sección 3.2 y en lo referente en la sección 3.4 literal (i), que dice: (…)</w:t>
      </w:r>
    </w:p>
    <w:p w14:paraId="410A4A06" w14:textId="77777777" w:rsidR="00E73390" w:rsidRPr="005F31C7" w:rsidRDefault="00E73390" w:rsidP="005F31C7">
      <w:pPr>
        <w:ind w:left="426" w:right="832"/>
        <w:jc w:val="both"/>
        <w:rPr>
          <w:rFonts w:ascii="Work Sans" w:eastAsia="Arial Narrow" w:hAnsi="Work Sans" w:cs="Arial Narrow"/>
          <w:i/>
          <w:iCs/>
          <w:sz w:val="18"/>
          <w:szCs w:val="18"/>
        </w:rPr>
      </w:pPr>
    </w:p>
    <w:p w14:paraId="42C69E92"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En cuanto al procedimiento para realizar la compensación del riesgo anteriormente expuesto, se realizará conforme lo indicado en la sección 3.4, que dice: “(…)”</w:t>
      </w:r>
    </w:p>
    <w:p w14:paraId="58BE3170" w14:textId="77777777" w:rsidR="00E73390" w:rsidRPr="005F31C7" w:rsidRDefault="00E73390" w:rsidP="005F31C7">
      <w:pPr>
        <w:ind w:left="426" w:right="832"/>
        <w:jc w:val="both"/>
        <w:rPr>
          <w:rFonts w:ascii="Work Sans" w:eastAsia="Arial Narrow" w:hAnsi="Work Sans" w:cs="Arial Narrow"/>
          <w:i/>
          <w:iCs/>
          <w:sz w:val="18"/>
          <w:szCs w:val="18"/>
        </w:rPr>
      </w:pPr>
    </w:p>
    <w:p w14:paraId="137B6CD5"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Teniendo en cuenta lo anteriormente expuesto, y de conformidad con lo pactado en el Otrosí No. 3 donde se acordó entre las partes que el recaudo del peaje Cocora sentido Cajamarca – Ibagué será depositado en la subcuenta de Excedentes ANI </w:t>
      </w:r>
      <w:r w:rsidRPr="005F31C7">
        <w:rPr>
          <w:rFonts w:ascii="Work Sans" w:eastAsia="Arial Narrow" w:hAnsi="Work Sans" w:cs="Arial Narrow"/>
          <w:i/>
          <w:iCs/>
          <w:sz w:val="18"/>
          <w:szCs w:val="18"/>
        </w:rPr>
        <w:lastRenderedPageBreak/>
        <w:t>menos el 6% que será reconocido al Concesionario por concepto de actividades de administración de la Estación de Peaje Cocora sentido Cajamarca – Ibagué, hasta que se dé la fecha de terminación de la Unidad Funcional 2 la cual se estima sea el 14 de abril de 2024, a continuación se evalúa la suficiencia de los mecanismos de compensación con el cual cuenta el Contrato de Concesión No. 002 de 2015.</w:t>
      </w:r>
    </w:p>
    <w:p w14:paraId="010AE460" w14:textId="77777777" w:rsidR="00E73390" w:rsidRPr="005F31C7" w:rsidRDefault="00E73390" w:rsidP="005F31C7">
      <w:pPr>
        <w:ind w:left="426" w:right="832"/>
        <w:jc w:val="both"/>
        <w:rPr>
          <w:rFonts w:ascii="Work Sans" w:eastAsia="Arial Narrow" w:hAnsi="Work Sans" w:cs="Arial Narrow"/>
          <w:i/>
          <w:iCs/>
          <w:sz w:val="18"/>
          <w:szCs w:val="18"/>
        </w:rPr>
      </w:pPr>
    </w:p>
    <w:p w14:paraId="19E7E4CF"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En primer lugar, de acuerdo con los registros recientes por cobro de tarifas IV y V en el sentido Ibagué – Cajamarca se cuenta con un estimado de recaudo anual de $6.518.480.353 pesos corrientes, el cual se espera sea el mismo recaudo para el sentido Cajamarca – Ibagué, que iniciaría su cobro una vez se habilite el tráfico en el sentido Cajamarca – Ibagué por los tramos 2 y 3. </w:t>
      </w:r>
    </w:p>
    <w:p w14:paraId="704199F0" w14:textId="77777777" w:rsidR="00E73390" w:rsidRPr="005F31C7" w:rsidRDefault="00E73390" w:rsidP="005F31C7">
      <w:pPr>
        <w:ind w:left="426" w:right="832"/>
        <w:jc w:val="both"/>
        <w:rPr>
          <w:rFonts w:ascii="Work Sans" w:eastAsia="Arial Narrow" w:hAnsi="Work Sans" w:cs="Arial Narrow"/>
          <w:i/>
          <w:iCs/>
          <w:sz w:val="18"/>
          <w:szCs w:val="18"/>
        </w:rPr>
      </w:pPr>
    </w:p>
    <w:p w14:paraId="1FBB6F22"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En segundo lugar, se estimó el total de pasos para cada categoría de tarifa diferencial tomando como referencia el total de pasos de la categoría IE en el peaje Gualanday entre noviembre de 2021 y octubre de 2022 divididos sobre el total de cupos asignados, es decir, 261.7 pasos/cupo/año. El resultado anterior se multiplicó por el número de cupos de cada categoría diferencial y se obtuvo el valor a compensar por año, el cual se presenta en el siguiente cuadro: </w:t>
      </w:r>
    </w:p>
    <w:p w14:paraId="74A32C9C" w14:textId="77777777" w:rsidR="00E73390" w:rsidRPr="005F31C7" w:rsidRDefault="00E73390" w:rsidP="005F31C7">
      <w:pPr>
        <w:ind w:left="426" w:right="832"/>
        <w:jc w:val="both"/>
        <w:rPr>
          <w:rFonts w:ascii="Work Sans" w:eastAsia="Arial Narrow" w:hAnsi="Work Sans" w:cs="Arial Narrow"/>
          <w:i/>
          <w:iCs/>
          <w:sz w:val="18"/>
          <w:szCs w:val="18"/>
        </w:rPr>
      </w:pPr>
    </w:p>
    <w:p w14:paraId="32F364E5" w14:textId="77777777" w:rsidR="00E73390" w:rsidRDefault="00E73390" w:rsidP="000F34D9">
      <w:pPr>
        <w:ind w:left="426" w:right="832" w:hanging="299"/>
        <w:jc w:val="right"/>
        <w:rPr>
          <w:rFonts w:ascii="Work Sans" w:hAnsi="Work Sans" w:cs="Arial"/>
          <w:i/>
          <w:iCs/>
          <w:sz w:val="18"/>
          <w:szCs w:val="18"/>
          <w:lang w:val="es-CO"/>
        </w:rPr>
      </w:pPr>
      <w:r>
        <w:rPr>
          <w:noProof/>
        </w:rPr>
        <w:drawing>
          <wp:inline distT="0" distB="0" distL="0" distR="0" wp14:anchorId="0D8F3945" wp14:editId="54A96725">
            <wp:extent cx="4501744" cy="12954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07093" cy="1296939"/>
                    </a:xfrm>
                    <a:prstGeom prst="rect">
                      <a:avLst/>
                    </a:prstGeom>
                  </pic:spPr>
                </pic:pic>
              </a:graphicData>
            </a:graphic>
          </wp:inline>
        </w:drawing>
      </w:r>
    </w:p>
    <w:p w14:paraId="3E72615C" w14:textId="77777777" w:rsidR="00E73390" w:rsidRPr="00EE1AE8" w:rsidRDefault="00E73390" w:rsidP="005F31C7">
      <w:pPr>
        <w:ind w:left="426" w:right="832" w:hanging="299"/>
        <w:jc w:val="both"/>
        <w:rPr>
          <w:rFonts w:ascii="Work Sans" w:hAnsi="Work Sans" w:cs="Arial"/>
          <w:i/>
          <w:iCs/>
          <w:sz w:val="18"/>
          <w:szCs w:val="18"/>
          <w:lang w:val="es-CO"/>
        </w:rPr>
      </w:pPr>
    </w:p>
    <w:p w14:paraId="450DDACB"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De lo anterior se observa que se contaría con disponibilidad de recursos en el primer mecanismo de compensación que es la subcuenta de Excedentes ANI. Sin embargo, y así como lo señala el área financiera de la ANI, en caso de que el recaudo en el sentido Cajamarca – Ibagué, no sea suficiente para compensar el diferencial tarifario en estudio, se recomienda analizar la implementación del mecanismo de compensación establecido en la Sección 3.2 literal (b) (</w:t>
      </w:r>
      <w:proofErr w:type="spellStart"/>
      <w:r w:rsidRPr="005F31C7">
        <w:rPr>
          <w:rFonts w:ascii="Work Sans" w:eastAsia="Arial Narrow" w:hAnsi="Work Sans" w:cs="Arial Narrow"/>
          <w:i/>
          <w:iCs/>
          <w:sz w:val="18"/>
          <w:szCs w:val="18"/>
        </w:rPr>
        <w:t>iv</w:t>
      </w:r>
      <w:proofErr w:type="spellEnd"/>
      <w:r w:rsidRPr="005F31C7">
        <w:rPr>
          <w:rFonts w:ascii="Work Sans" w:eastAsia="Arial Narrow" w:hAnsi="Work Sans" w:cs="Arial Narrow"/>
          <w:i/>
          <w:iCs/>
          <w:sz w:val="18"/>
          <w:szCs w:val="18"/>
        </w:rPr>
        <w:t xml:space="preserve">)Aumento del valor presente de Recaudo de Peaje – </w:t>
      </w:r>
      <w:proofErr w:type="spellStart"/>
      <w:r w:rsidRPr="005F31C7">
        <w:rPr>
          <w:rFonts w:ascii="Work Sans" w:eastAsia="Arial Narrow" w:hAnsi="Work Sans" w:cs="Arial Narrow"/>
          <w:i/>
          <w:iCs/>
          <w:sz w:val="18"/>
          <w:szCs w:val="18"/>
        </w:rPr>
        <w:t>VPIPr</w:t>
      </w:r>
      <w:proofErr w:type="spellEnd"/>
      <w:r w:rsidRPr="005F31C7">
        <w:rPr>
          <w:rFonts w:ascii="Work Sans" w:eastAsia="Arial Narrow" w:hAnsi="Work Sans" w:cs="Arial Narrow"/>
          <w:i/>
          <w:iCs/>
          <w:sz w:val="18"/>
          <w:szCs w:val="18"/>
        </w:rPr>
        <w:t>.</w:t>
      </w:r>
    </w:p>
    <w:p w14:paraId="3F8F6574" w14:textId="77777777" w:rsidR="00E73390" w:rsidRPr="005F31C7" w:rsidRDefault="00E73390" w:rsidP="005F31C7">
      <w:pPr>
        <w:ind w:left="426" w:right="832"/>
        <w:jc w:val="both"/>
        <w:rPr>
          <w:rFonts w:ascii="Work Sans" w:eastAsia="Arial Narrow" w:hAnsi="Work Sans" w:cs="Arial Narrow"/>
          <w:i/>
          <w:iCs/>
          <w:sz w:val="18"/>
          <w:szCs w:val="18"/>
        </w:rPr>
      </w:pPr>
    </w:p>
    <w:p w14:paraId="7B33E675" w14:textId="77777777" w:rsidR="00E73390" w:rsidRPr="005F31C7" w:rsidRDefault="00E73390" w:rsidP="005F31C7">
      <w:pPr>
        <w:ind w:left="426" w:right="832"/>
        <w:jc w:val="both"/>
        <w:rPr>
          <w:rFonts w:ascii="Work Sans" w:eastAsia="Arial Narrow" w:hAnsi="Work Sans" w:cs="Arial Narrow"/>
          <w:i/>
          <w:iCs/>
          <w:sz w:val="18"/>
          <w:szCs w:val="18"/>
        </w:rPr>
      </w:pPr>
      <w:r w:rsidRPr="005F31C7">
        <w:rPr>
          <w:rFonts w:ascii="Work Sans" w:eastAsia="Arial Narrow" w:hAnsi="Work Sans" w:cs="Arial Narrow"/>
          <w:i/>
          <w:iCs/>
          <w:sz w:val="18"/>
          <w:szCs w:val="18"/>
        </w:rPr>
        <w:t xml:space="preserve">En conclusión, se cuenta con un valor estimado de materialización de riesgos de $2.653.525.333 pesos corrientes, el cual se espera ser compensado mediante la subcuenta de Excedentes que se estima contar con un recaudo anual de $6.518.480.353 pesos corrientes, lo que permite establecer una posible suficiencia en el primer mecanismo de compensación. Finalmente, en dado caso que se presente una disminución de recaudo en el peaje Cocora sentido Cajamarca – Ibagué se cuenta con el soporte de usar el mecanismo “Aumento del valor presente de Recaudo de Peaje – </w:t>
      </w:r>
      <w:proofErr w:type="spellStart"/>
      <w:r w:rsidRPr="005F31C7">
        <w:rPr>
          <w:rFonts w:ascii="Work Sans" w:eastAsia="Arial Narrow" w:hAnsi="Work Sans" w:cs="Arial Narrow"/>
          <w:i/>
          <w:iCs/>
          <w:sz w:val="18"/>
          <w:szCs w:val="18"/>
        </w:rPr>
        <w:t>VPIPr</w:t>
      </w:r>
      <w:proofErr w:type="spellEnd"/>
      <w:r w:rsidRPr="005F31C7">
        <w:rPr>
          <w:rFonts w:ascii="Work Sans" w:eastAsia="Arial Narrow" w:hAnsi="Work Sans" w:cs="Arial Narrow"/>
          <w:i/>
          <w:iCs/>
          <w:sz w:val="18"/>
          <w:szCs w:val="18"/>
        </w:rPr>
        <w:t xml:space="preserve">, lo que permitirá asumir los efectos económicos generados por la materialización del riesgo tarifario, como consecuencia de otorgar el beneficio de Tarifa Diferencial en la estación de peaje Cocora en las Cat. I con 1100 cupos, Cat. II con 300 cupos y Cat. III con 100 cupos para los habitantes de los municipios de Cajamarca y las veredas Coello Cocora, Perico, La Esmeralda, El Tambo, Gamboa, Morro chusco y </w:t>
      </w:r>
      <w:proofErr w:type="spellStart"/>
      <w:r w:rsidRPr="005F31C7">
        <w:rPr>
          <w:rFonts w:ascii="Work Sans" w:eastAsia="Arial Narrow" w:hAnsi="Work Sans" w:cs="Arial Narrow"/>
          <w:i/>
          <w:iCs/>
          <w:sz w:val="18"/>
          <w:szCs w:val="18"/>
        </w:rPr>
        <w:t>Curalito</w:t>
      </w:r>
      <w:proofErr w:type="spellEnd"/>
      <w:r w:rsidRPr="005F31C7">
        <w:rPr>
          <w:rFonts w:ascii="Work Sans" w:eastAsia="Arial Narrow" w:hAnsi="Work Sans" w:cs="Arial Narrow"/>
          <w:i/>
          <w:iCs/>
          <w:sz w:val="18"/>
          <w:szCs w:val="18"/>
        </w:rPr>
        <w:t xml:space="preserve"> de Ibagué y para los vehículos habilitados por el Ministerio de Transporte para la prestación del servicio público de transporte.(…)”</w:t>
      </w:r>
    </w:p>
    <w:p w14:paraId="111D161C" w14:textId="77777777" w:rsidR="00E73390" w:rsidRPr="00A45823" w:rsidRDefault="00E73390" w:rsidP="005F31C7">
      <w:pPr>
        <w:pStyle w:val="paragraph"/>
        <w:spacing w:before="0" w:beforeAutospacing="0" w:after="0" w:afterAutospacing="0"/>
        <w:ind w:left="102" w:hanging="299"/>
        <w:textAlignment w:val="baseline"/>
        <w:rPr>
          <w:rFonts w:ascii="Work Sans" w:hAnsi="Work Sans"/>
          <w:i/>
          <w:iCs/>
          <w:sz w:val="20"/>
          <w:szCs w:val="20"/>
        </w:rPr>
      </w:pPr>
    </w:p>
    <w:p w14:paraId="474992BB" w14:textId="73A12066" w:rsidR="00E73390" w:rsidRPr="00A45823" w:rsidRDefault="00E73390" w:rsidP="005F31C7">
      <w:pPr>
        <w:pStyle w:val="Textoindependiente"/>
        <w:ind w:right="406" w:hanging="15"/>
        <w:jc w:val="both"/>
        <w:rPr>
          <w:rFonts w:ascii="Work Sans" w:eastAsia="Arial Narrow" w:hAnsi="Work Sans" w:cs="Arial Narrow"/>
          <w:sz w:val="20"/>
          <w:szCs w:val="20"/>
        </w:rPr>
      </w:pPr>
      <w:r w:rsidRPr="00A45823">
        <w:rPr>
          <w:rFonts w:ascii="Work Sans" w:eastAsia="Arial Narrow" w:hAnsi="Work Sans" w:cs="Arial Narrow"/>
          <w:sz w:val="20"/>
          <w:szCs w:val="20"/>
        </w:rPr>
        <w:t>Que la Oficina de Regulación Económica del Ministerio de Transporte mediante memorando</w:t>
      </w:r>
      <w:r>
        <w:rPr>
          <w:rFonts w:ascii="Work Sans" w:eastAsia="Arial Narrow" w:hAnsi="Work Sans" w:cs="Arial Narrow"/>
          <w:sz w:val="20"/>
          <w:szCs w:val="20"/>
        </w:rPr>
        <w:t xml:space="preserve"> 20221410147123 de fecha 30 de diciembre de 2022</w:t>
      </w:r>
      <w:r w:rsidRPr="00A45823">
        <w:rPr>
          <w:rFonts w:ascii="Work Sans" w:eastAsia="Arial Narrow" w:hAnsi="Work Sans" w:cs="Arial Narrow"/>
          <w:sz w:val="20"/>
          <w:szCs w:val="20"/>
        </w:rPr>
        <w:t>, en cumplimiento de lo establecido en el numeral 9.8. del artículo 9 del Decreto 087 de 2011 analizó y viabilizó el otorgamiento de tarifas especiales diferenciales conforme lo solicitado por la Agencia Nacional de Infraestructura.</w:t>
      </w:r>
    </w:p>
    <w:p w14:paraId="449C40B8" w14:textId="76758AC2" w:rsidR="00E73390" w:rsidRPr="00A45823" w:rsidRDefault="00E73390" w:rsidP="005F31C7">
      <w:pPr>
        <w:pStyle w:val="Textoindependiente"/>
        <w:ind w:right="406" w:hanging="15"/>
        <w:jc w:val="both"/>
        <w:rPr>
          <w:rFonts w:ascii="Work Sans" w:eastAsia="Arial Narrow" w:hAnsi="Work Sans" w:cs="Arial Narrow"/>
          <w:sz w:val="20"/>
          <w:szCs w:val="20"/>
        </w:rPr>
      </w:pPr>
      <w:r w:rsidRPr="00A45823">
        <w:rPr>
          <w:rFonts w:ascii="Work Sans" w:eastAsia="Arial Narrow" w:hAnsi="Work Sans" w:cs="Arial Narrow"/>
          <w:sz w:val="20"/>
          <w:szCs w:val="20"/>
        </w:rPr>
        <w:t xml:space="preserve">Que conforme a las funciones y competencias de la Agencia Nacional de Infraestructura, de conformidad con el Decreto 4165 de 2011, modificado por el </w:t>
      </w:r>
      <w:r>
        <w:rPr>
          <w:rFonts w:ascii="Work Sans" w:eastAsia="Arial Narrow" w:hAnsi="Work Sans" w:cs="Arial Narrow"/>
          <w:sz w:val="20"/>
          <w:szCs w:val="20"/>
        </w:rPr>
        <w:t>D</w:t>
      </w:r>
      <w:r w:rsidRPr="00A45823">
        <w:rPr>
          <w:rFonts w:ascii="Work Sans" w:eastAsia="Arial Narrow" w:hAnsi="Work Sans" w:cs="Arial Narrow"/>
          <w:sz w:val="20"/>
          <w:szCs w:val="20"/>
        </w:rPr>
        <w:t xml:space="preserve">ecreto 746 de 2022, como entidad del sector descentralizado de la </w:t>
      </w:r>
      <w:r>
        <w:rPr>
          <w:rFonts w:ascii="Work Sans" w:eastAsia="Arial Narrow" w:hAnsi="Work Sans" w:cs="Arial Narrow"/>
          <w:sz w:val="20"/>
          <w:szCs w:val="20"/>
        </w:rPr>
        <w:t>r</w:t>
      </w:r>
      <w:r w:rsidRPr="00A45823">
        <w:rPr>
          <w:rFonts w:ascii="Work Sans" w:eastAsia="Arial Narrow" w:hAnsi="Work Sans" w:cs="Arial Narrow"/>
          <w:sz w:val="20"/>
          <w:szCs w:val="20"/>
        </w:rPr>
        <w:t>ama</w:t>
      </w:r>
      <w:r>
        <w:rPr>
          <w:rFonts w:ascii="Work Sans" w:eastAsia="Arial Narrow" w:hAnsi="Work Sans" w:cs="Arial Narrow"/>
          <w:sz w:val="20"/>
          <w:szCs w:val="20"/>
        </w:rPr>
        <w:t xml:space="preserve"> ej</w:t>
      </w:r>
      <w:r w:rsidRPr="00A45823">
        <w:rPr>
          <w:rFonts w:ascii="Work Sans" w:eastAsia="Arial Narrow" w:hAnsi="Work Sans" w:cs="Arial Narrow"/>
          <w:sz w:val="20"/>
          <w:szCs w:val="20"/>
        </w:rPr>
        <w:t xml:space="preserve">ecutiva del </w:t>
      </w:r>
      <w:r>
        <w:rPr>
          <w:rFonts w:ascii="Work Sans" w:eastAsia="Arial Narrow" w:hAnsi="Work Sans" w:cs="Arial Narrow"/>
          <w:sz w:val="20"/>
          <w:szCs w:val="20"/>
        </w:rPr>
        <w:t>o</w:t>
      </w:r>
      <w:r w:rsidRPr="00A45823">
        <w:rPr>
          <w:rFonts w:ascii="Work Sans" w:eastAsia="Arial Narrow" w:hAnsi="Work Sans" w:cs="Arial Narrow"/>
          <w:sz w:val="20"/>
          <w:szCs w:val="20"/>
        </w:rPr>
        <w:t xml:space="preserve">rden </w:t>
      </w:r>
      <w:r>
        <w:rPr>
          <w:rFonts w:ascii="Work Sans" w:eastAsia="Arial Narrow" w:hAnsi="Work Sans" w:cs="Arial Narrow"/>
          <w:sz w:val="20"/>
          <w:szCs w:val="20"/>
        </w:rPr>
        <w:t>n</w:t>
      </w:r>
      <w:r w:rsidRPr="00A45823">
        <w:rPr>
          <w:rFonts w:ascii="Work Sans" w:eastAsia="Arial Narrow" w:hAnsi="Work Sans" w:cs="Arial Narrow"/>
          <w:sz w:val="20"/>
          <w:szCs w:val="20"/>
        </w:rPr>
        <w:t xml:space="preserve">acional, con personería jurídica y autonomía administrativa, financiera y técnica, que tiene por objeto planear, coordinar, estructurar, contratar, ejecutar, administrar y evaluar proyectos de concesiones y otras formas de Asociación </w:t>
      </w:r>
      <w:r w:rsidRPr="00A45823">
        <w:rPr>
          <w:rFonts w:ascii="Work Sans" w:eastAsia="Arial Narrow" w:hAnsi="Work Sans" w:cs="Arial Narrow"/>
          <w:sz w:val="20"/>
          <w:szCs w:val="20"/>
        </w:rPr>
        <w:lastRenderedPageBreak/>
        <w:t>Público Privada (APP), para el diseño, construcción, mantenimiento, operación, administración y/o explotación de la infraestructura pública de transporte en todos sus modos y de los servicios conexos o relacionados, y en atención a su conocimiento y análisis técnicos, reuniones de socialización, concertación y acuerdos con usuarios y comunidades, llevados a cabo en virtud de sus competencias funcionales, le corresponde fijar los requisitos para acreditar la calidad de beneficiario, el procedimiento para acceder al beneficio, los mecanismos de otorgamiento, reemplazo y control y las causales de pérdida del beneficio, de las tasas diferenciales de peajes.</w:t>
      </w:r>
    </w:p>
    <w:p w14:paraId="71E69197" w14:textId="2A6EA6FD" w:rsidR="00E73390" w:rsidRPr="00A45823" w:rsidRDefault="00E73390" w:rsidP="005F31C7">
      <w:pPr>
        <w:pStyle w:val="Textoindependiente"/>
        <w:ind w:right="406" w:hanging="15"/>
        <w:jc w:val="both"/>
        <w:rPr>
          <w:rFonts w:ascii="Work Sans" w:eastAsia="Arial Narrow" w:hAnsi="Work Sans" w:cs="Arial Narrow"/>
          <w:sz w:val="20"/>
          <w:szCs w:val="20"/>
        </w:rPr>
      </w:pPr>
      <w:r w:rsidRPr="00A45823">
        <w:rPr>
          <w:rFonts w:ascii="Work Sans" w:eastAsia="Arial Narrow" w:hAnsi="Work Sans" w:cs="Arial Narrow"/>
          <w:sz w:val="20"/>
          <w:szCs w:val="20"/>
        </w:rPr>
        <w:t>Que el contenido de la presente resolución fue publicado del</w:t>
      </w:r>
      <w:r>
        <w:rPr>
          <w:rFonts w:ascii="Work Sans" w:eastAsia="Arial Narrow" w:hAnsi="Work Sans" w:cs="Arial Narrow"/>
          <w:sz w:val="20"/>
          <w:szCs w:val="20"/>
        </w:rPr>
        <w:t xml:space="preserve"> 29 de diciembre de 2022 al 12 de enero de 2023</w:t>
      </w:r>
      <w:r w:rsidRPr="00A45823">
        <w:rPr>
          <w:rFonts w:ascii="Work Sans" w:eastAsia="Arial Narrow" w:hAnsi="Work Sans" w:cs="Arial Narrow"/>
          <w:sz w:val="20"/>
          <w:szCs w:val="20"/>
        </w:rPr>
        <w:t xml:space="preserve"> en la página web del Ministerio de Transporte y de la Agencia Nacional de Infraestructura, en cumplimiento de lo determinado en el numeral 8 del artículo 8° de la Ley 1437 de 2011, Decreto 1081 de 2015 modificado por el Decreto 270 de 2017 y </w:t>
      </w:r>
      <w:r>
        <w:rPr>
          <w:rFonts w:ascii="Work Sans" w:eastAsia="Arial Narrow" w:hAnsi="Work Sans" w:cs="Arial Narrow"/>
          <w:sz w:val="20"/>
          <w:szCs w:val="20"/>
        </w:rPr>
        <w:t xml:space="preserve">la </w:t>
      </w:r>
      <w:r w:rsidRPr="00A45823">
        <w:rPr>
          <w:rFonts w:ascii="Work Sans" w:eastAsia="Arial Narrow" w:hAnsi="Work Sans" w:cs="Arial Narrow"/>
          <w:sz w:val="20"/>
          <w:szCs w:val="20"/>
        </w:rPr>
        <w:t xml:space="preserve">Resolución 994 de 2017 del Ministerio de Transporte, quienes certificaron </w:t>
      </w:r>
      <w:r>
        <w:rPr>
          <w:rFonts w:ascii="Work Sans" w:eastAsia="Arial Narrow" w:hAnsi="Work Sans" w:cs="Arial Narrow"/>
          <w:sz w:val="20"/>
          <w:szCs w:val="20"/>
        </w:rPr>
        <w:t xml:space="preserve">mediante oficio de fecha </w:t>
      </w:r>
      <w:r w:rsidRPr="000F34D9">
        <w:rPr>
          <w:rFonts w:ascii="Work Sans" w:eastAsia="Arial Narrow" w:hAnsi="Work Sans" w:cs="Arial Narrow"/>
          <w:color w:val="FF0000"/>
          <w:sz w:val="20"/>
          <w:szCs w:val="20"/>
        </w:rPr>
        <w:t>XXXXX</w:t>
      </w:r>
      <w:r>
        <w:rPr>
          <w:rFonts w:ascii="Work Sans" w:eastAsia="Arial Narrow" w:hAnsi="Work Sans" w:cs="Arial Narrow"/>
          <w:sz w:val="20"/>
          <w:szCs w:val="20"/>
        </w:rPr>
        <w:t xml:space="preserve"> </w:t>
      </w:r>
      <w:r w:rsidRPr="00A45823">
        <w:rPr>
          <w:rFonts w:ascii="Work Sans" w:eastAsia="Arial Narrow" w:hAnsi="Work Sans" w:cs="Arial Narrow"/>
          <w:sz w:val="20"/>
          <w:szCs w:val="20"/>
        </w:rPr>
        <w:t xml:space="preserve">que </w:t>
      </w:r>
      <w:r w:rsidRPr="000F34D9">
        <w:rPr>
          <w:rFonts w:ascii="Work Sans" w:eastAsia="Arial Narrow" w:hAnsi="Work Sans" w:cs="Arial Narrow"/>
          <w:color w:val="FF0000"/>
          <w:sz w:val="20"/>
          <w:szCs w:val="20"/>
        </w:rPr>
        <w:t>XXXXXXX.</w:t>
      </w:r>
    </w:p>
    <w:p w14:paraId="356C3E06" w14:textId="77777777" w:rsidR="00E73390" w:rsidRPr="00A45823" w:rsidRDefault="00E73390" w:rsidP="005F31C7">
      <w:pPr>
        <w:pStyle w:val="Textoindependiente"/>
        <w:ind w:right="406" w:hanging="15"/>
        <w:jc w:val="both"/>
        <w:rPr>
          <w:rFonts w:ascii="Work Sans" w:eastAsia="Arial Narrow" w:hAnsi="Work Sans" w:cs="Arial Narrow"/>
          <w:sz w:val="20"/>
          <w:szCs w:val="20"/>
        </w:rPr>
      </w:pPr>
      <w:r w:rsidRPr="00A45823">
        <w:rPr>
          <w:rFonts w:ascii="Work Sans" w:eastAsia="Arial Narrow" w:hAnsi="Work Sans" w:cs="Arial Narrow"/>
          <w:sz w:val="20"/>
          <w:szCs w:val="20"/>
        </w:rPr>
        <w:t>Que la Oficina Asesora de Jurídica del Ministerio de Transporte conservará los documentos asociados a la publicación del presente acto administrativo. Todo ello en concordancia con las políticas de gestión documental y de archivo de la entidad.</w:t>
      </w:r>
    </w:p>
    <w:p w14:paraId="0960C530" w14:textId="7FECC681" w:rsidR="005F31C7" w:rsidRDefault="00E73390" w:rsidP="000C0494">
      <w:pPr>
        <w:pStyle w:val="Textoindependiente"/>
        <w:ind w:right="406" w:hanging="15"/>
        <w:jc w:val="both"/>
        <w:rPr>
          <w:rFonts w:ascii="Work Sans" w:eastAsia="Arial Narrow" w:hAnsi="Work Sans" w:cs="Arial Narrow"/>
          <w:sz w:val="20"/>
          <w:szCs w:val="20"/>
        </w:rPr>
      </w:pPr>
      <w:r w:rsidRPr="00A45823">
        <w:rPr>
          <w:rFonts w:ascii="Work Sans" w:eastAsia="Arial Narrow" w:hAnsi="Work Sans" w:cs="Arial Narrow"/>
          <w:sz w:val="20"/>
          <w:szCs w:val="20"/>
        </w:rPr>
        <w:t>En mérito de lo expuesto,</w:t>
      </w:r>
    </w:p>
    <w:p w14:paraId="351ED865" w14:textId="40ED00C0" w:rsidR="00E73390" w:rsidRDefault="00E73390" w:rsidP="005F31C7">
      <w:pPr>
        <w:pStyle w:val="Ttulo1"/>
        <w:spacing w:before="165"/>
        <w:ind w:left="284" w:right="406" w:hanging="299"/>
        <w:rPr>
          <w:rFonts w:ascii="Work Sans" w:eastAsia="Arial Narrow" w:hAnsi="Work Sans" w:cs="Arial Narrow"/>
          <w:sz w:val="20"/>
        </w:rPr>
      </w:pPr>
      <w:r w:rsidRPr="00A45823">
        <w:rPr>
          <w:rFonts w:ascii="Work Sans" w:eastAsia="Arial Narrow" w:hAnsi="Work Sans" w:cs="Arial Narrow"/>
          <w:sz w:val="20"/>
        </w:rPr>
        <w:t>RESUELVE:</w:t>
      </w:r>
    </w:p>
    <w:p w14:paraId="5F42AFC6" w14:textId="77777777" w:rsidR="005F31C7" w:rsidRPr="005F31C7" w:rsidRDefault="005F31C7" w:rsidP="005F31C7">
      <w:pPr>
        <w:pStyle w:val="Standard"/>
      </w:pPr>
    </w:p>
    <w:p w14:paraId="7B60592E" w14:textId="77777777" w:rsidR="00E73390" w:rsidRPr="00A45823" w:rsidRDefault="00E73390" w:rsidP="005F31C7">
      <w:pPr>
        <w:pStyle w:val="Textoindependiente"/>
        <w:ind w:right="406" w:hanging="15"/>
        <w:jc w:val="both"/>
        <w:rPr>
          <w:rFonts w:ascii="Work Sans" w:eastAsia="Arial Narrow" w:hAnsi="Work Sans" w:cs="Arial Narrow"/>
          <w:sz w:val="20"/>
          <w:szCs w:val="20"/>
        </w:rPr>
      </w:pPr>
      <w:r w:rsidRPr="00A45823">
        <w:rPr>
          <w:rFonts w:ascii="Work Sans" w:eastAsia="Arial Narrow" w:hAnsi="Work Sans" w:cs="Arial Narrow"/>
          <w:b/>
          <w:bCs/>
          <w:sz w:val="20"/>
          <w:szCs w:val="20"/>
        </w:rPr>
        <w:t xml:space="preserve">ARTÍCULO 1.- </w:t>
      </w:r>
      <w:r w:rsidRPr="00A45823">
        <w:rPr>
          <w:rFonts w:ascii="Work Sans" w:eastAsia="Arial Narrow" w:hAnsi="Work Sans" w:cs="Arial Narrow"/>
          <w:sz w:val="20"/>
          <w:szCs w:val="20"/>
        </w:rPr>
        <w:t xml:space="preserve">Establecer las siguientes tarifas diferenciales para las Categoría I, II y III en la estación de peaje Cocora: </w:t>
      </w:r>
    </w:p>
    <w:tbl>
      <w:tblPr>
        <w:tblStyle w:val="TableNormal1"/>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261"/>
        <w:gridCol w:w="1984"/>
        <w:gridCol w:w="1276"/>
      </w:tblGrid>
      <w:tr w:rsidR="00E73390" w:rsidRPr="00EE1AE8" w14:paraId="0B9FC886" w14:textId="77777777" w:rsidTr="000F34D9">
        <w:trPr>
          <w:trHeight w:val="650"/>
        </w:trPr>
        <w:tc>
          <w:tcPr>
            <w:tcW w:w="1701" w:type="dxa"/>
            <w:vAlign w:val="center"/>
          </w:tcPr>
          <w:p w14:paraId="49AB79A3" w14:textId="77777777" w:rsidR="00E73390" w:rsidRPr="00EE1AE8" w:rsidRDefault="00E73390" w:rsidP="005F31C7">
            <w:pPr>
              <w:pStyle w:val="TableParagraph"/>
              <w:spacing w:before="143"/>
              <w:ind w:left="284" w:right="135" w:hanging="299"/>
              <w:jc w:val="center"/>
              <w:rPr>
                <w:rFonts w:ascii="Work Sans" w:eastAsia="Arial Narrow" w:hAnsi="Work Sans" w:cs="Arial Narrow"/>
                <w:b/>
                <w:bCs/>
                <w:sz w:val="20"/>
                <w:szCs w:val="20"/>
              </w:rPr>
            </w:pPr>
            <w:r w:rsidRPr="00EE1AE8">
              <w:rPr>
                <w:rFonts w:ascii="Work Sans" w:eastAsia="Arial Narrow" w:hAnsi="Work Sans" w:cs="Arial Narrow"/>
                <w:b/>
                <w:bCs/>
                <w:sz w:val="20"/>
                <w:szCs w:val="20"/>
              </w:rPr>
              <w:t>Categorías</w:t>
            </w:r>
          </w:p>
        </w:tc>
        <w:tc>
          <w:tcPr>
            <w:tcW w:w="3261" w:type="dxa"/>
            <w:vAlign w:val="center"/>
          </w:tcPr>
          <w:p w14:paraId="5266481E" w14:textId="77777777" w:rsidR="00E73390" w:rsidRPr="00EE1AE8" w:rsidRDefault="00E73390" w:rsidP="005F31C7">
            <w:pPr>
              <w:pStyle w:val="TableParagraph"/>
              <w:spacing w:before="143"/>
              <w:ind w:left="284" w:right="406" w:hanging="299"/>
              <w:jc w:val="center"/>
              <w:rPr>
                <w:rFonts w:ascii="Work Sans" w:eastAsia="Arial Narrow" w:hAnsi="Work Sans" w:cs="Arial Narrow"/>
                <w:b/>
                <w:bCs/>
                <w:sz w:val="20"/>
                <w:szCs w:val="20"/>
              </w:rPr>
            </w:pPr>
            <w:r w:rsidRPr="00EE1AE8">
              <w:rPr>
                <w:rFonts w:ascii="Work Sans" w:eastAsia="Arial Narrow" w:hAnsi="Work Sans" w:cs="Arial Narrow"/>
                <w:b/>
                <w:bCs/>
                <w:sz w:val="20"/>
                <w:szCs w:val="20"/>
              </w:rPr>
              <w:t>Descripción</w:t>
            </w:r>
          </w:p>
        </w:tc>
        <w:tc>
          <w:tcPr>
            <w:tcW w:w="1984" w:type="dxa"/>
            <w:vAlign w:val="center"/>
          </w:tcPr>
          <w:p w14:paraId="38E981F0" w14:textId="77777777" w:rsidR="00E73390" w:rsidRPr="00EE1AE8" w:rsidRDefault="00E73390" w:rsidP="005F31C7">
            <w:pPr>
              <w:pStyle w:val="TableParagraph"/>
              <w:spacing w:before="20" w:line="256" w:lineRule="exact"/>
              <w:ind w:left="284" w:right="406" w:hanging="299"/>
              <w:jc w:val="center"/>
              <w:rPr>
                <w:rFonts w:ascii="Work Sans" w:eastAsia="Arial Narrow" w:hAnsi="Work Sans" w:cs="Arial Narrow"/>
                <w:b/>
                <w:bCs/>
                <w:sz w:val="20"/>
                <w:szCs w:val="20"/>
              </w:rPr>
            </w:pPr>
            <w:r w:rsidRPr="00EE1AE8">
              <w:rPr>
                <w:rFonts w:ascii="Work Sans" w:eastAsia="Arial Narrow" w:hAnsi="Work Sans" w:cs="Arial Narrow"/>
                <w:b/>
                <w:bCs/>
                <w:sz w:val="20"/>
                <w:szCs w:val="20"/>
              </w:rPr>
              <w:t xml:space="preserve">Tarifas (Precio del mes de diciembre 2022) </w:t>
            </w:r>
            <w:r w:rsidRPr="00EE1AE8">
              <w:rPr>
                <w:rFonts w:ascii="Work Sans" w:hAnsi="Work Sans"/>
                <w:sz w:val="20"/>
                <w:szCs w:val="20"/>
              </w:rPr>
              <w:br/>
            </w:r>
            <w:r w:rsidRPr="00EE1AE8">
              <w:rPr>
                <w:rFonts w:ascii="Work Sans" w:eastAsia="Arial Narrow" w:hAnsi="Work Sans" w:cs="Arial Narrow"/>
                <w:b/>
                <w:bCs/>
                <w:sz w:val="20"/>
                <w:szCs w:val="20"/>
              </w:rPr>
              <w:t>Con FOSEVI</w:t>
            </w:r>
          </w:p>
        </w:tc>
        <w:tc>
          <w:tcPr>
            <w:tcW w:w="1276" w:type="dxa"/>
            <w:vAlign w:val="center"/>
          </w:tcPr>
          <w:p w14:paraId="712AA243" w14:textId="77777777" w:rsidR="00E73390" w:rsidRPr="00EE1AE8" w:rsidRDefault="00E73390" w:rsidP="005F31C7">
            <w:pPr>
              <w:pStyle w:val="TableParagraph"/>
              <w:spacing w:before="143"/>
              <w:ind w:left="284" w:right="406" w:hanging="299"/>
              <w:jc w:val="center"/>
              <w:rPr>
                <w:rFonts w:ascii="Work Sans" w:eastAsia="Arial Narrow" w:hAnsi="Work Sans" w:cs="Arial Narrow"/>
                <w:b/>
                <w:bCs/>
                <w:sz w:val="20"/>
                <w:szCs w:val="20"/>
              </w:rPr>
            </w:pPr>
            <w:r w:rsidRPr="00EE1AE8">
              <w:rPr>
                <w:rFonts w:ascii="Work Sans" w:eastAsia="Arial Narrow" w:hAnsi="Work Sans" w:cs="Arial Narrow"/>
                <w:b/>
                <w:bCs/>
                <w:sz w:val="20"/>
                <w:szCs w:val="20"/>
              </w:rPr>
              <w:t>Cupos</w:t>
            </w:r>
          </w:p>
        </w:tc>
      </w:tr>
      <w:tr w:rsidR="00E73390" w:rsidRPr="00EE1AE8" w14:paraId="6EEDB632" w14:textId="77777777" w:rsidTr="000F34D9">
        <w:trPr>
          <w:trHeight w:val="896"/>
        </w:trPr>
        <w:tc>
          <w:tcPr>
            <w:tcW w:w="1701" w:type="dxa"/>
            <w:vAlign w:val="center"/>
          </w:tcPr>
          <w:p w14:paraId="0BDC6A9D" w14:textId="77777777" w:rsidR="00E73390" w:rsidRPr="00EE1AE8" w:rsidRDefault="00E73390" w:rsidP="005F31C7">
            <w:pPr>
              <w:pStyle w:val="TableParagraph"/>
              <w:spacing w:before="225"/>
              <w:ind w:left="284" w:right="135" w:hanging="299"/>
              <w:jc w:val="center"/>
              <w:rPr>
                <w:rFonts w:ascii="Work Sans" w:eastAsia="Arial Narrow" w:hAnsi="Work Sans" w:cs="Arial Narrow"/>
                <w:sz w:val="20"/>
                <w:szCs w:val="20"/>
              </w:rPr>
            </w:pPr>
            <w:r w:rsidRPr="00EE1AE8">
              <w:rPr>
                <w:rFonts w:ascii="Work Sans" w:eastAsia="Arial Narrow" w:hAnsi="Work Sans" w:cs="Arial Narrow"/>
                <w:sz w:val="20"/>
                <w:szCs w:val="20"/>
              </w:rPr>
              <w:t>Categoría IE</w:t>
            </w:r>
          </w:p>
        </w:tc>
        <w:tc>
          <w:tcPr>
            <w:tcW w:w="3261" w:type="dxa"/>
            <w:vAlign w:val="center"/>
          </w:tcPr>
          <w:p w14:paraId="21F2C9C6" w14:textId="77777777" w:rsidR="00E73390" w:rsidRPr="00EE1AE8" w:rsidRDefault="00E73390" w:rsidP="005F31C7">
            <w:pPr>
              <w:pStyle w:val="TableParagraph"/>
              <w:spacing w:before="14"/>
              <w:ind w:left="284" w:right="406" w:hanging="299"/>
              <w:jc w:val="center"/>
              <w:rPr>
                <w:rFonts w:ascii="Work Sans" w:eastAsia="Arial Narrow" w:hAnsi="Work Sans" w:cs="Arial Narrow"/>
                <w:sz w:val="20"/>
                <w:szCs w:val="20"/>
              </w:rPr>
            </w:pPr>
            <w:r w:rsidRPr="00EE1AE8">
              <w:rPr>
                <w:rFonts w:ascii="Work Sans" w:eastAsia="Arial Narrow" w:hAnsi="Work Sans" w:cs="Arial Narrow"/>
                <w:sz w:val="20"/>
                <w:szCs w:val="20"/>
              </w:rPr>
              <w:t>Automóviles, camperos y camionetas</w:t>
            </w:r>
          </w:p>
        </w:tc>
        <w:tc>
          <w:tcPr>
            <w:tcW w:w="1984" w:type="dxa"/>
            <w:vAlign w:val="center"/>
          </w:tcPr>
          <w:p w14:paraId="7A33885E" w14:textId="77777777" w:rsidR="00E73390" w:rsidRPr="00EE1AE8" w:rsidRDefault="00E73390" w:rsidP="005F31C7">
            <w:pPr>
              <w:pStyle w:val="TableParagraph"/>
              <w:spacing w:before="225"/>
              <w:ind w:left="284" w:right="406" w:hanging="299"/>
              <w:jc w:val="center"/>
              <w:rPr>
                <w:rFonts w:ascii="Work Sans" w:eastAsia="Arial Narrow" w:hAnsi="Work Sans" w:cs="Arial Narrow"/>
                <w:sz w:val="20"/>
                <w:szCs w:val="20"/>
              </w:rPr>
            </w:pPr>
            <w:r w:rsidRPr="00EE1AE8">
              <w:rPr>
                <w:rFonts w:ascii="Work Sans" w:eastAsia="Arial Narrow" w:hAnsi="Work Sans" w:cs="Arial Narrow"/>
                <w:sz w:val="20"/>
                <w:szCs w:val="20"/>
              </w:rPr>
              <w:t>$6.300</w:t>
            </w:r>
          </w:p>
        </w:tc>
        <w:tc>
          <w:tcPr>
            <w:tcW w:w="1276" w:type="dxa"/>
            <w:vAlign w:val="center"/>
          </w:tcPr>
          <w:p w14:paraId="26037D61" w14:textId="77777777" w:rsidR="00E73390" w:rsidRPr="00EE1AE8" w:rsidRDefault="00E73390" w:rsidP="005F31C7">
            <w:pPr>
              <w:pStyle w:val="TableParagraph"/>
              <w:spacing w:before="225"/>
              <w:ind w:left="284" w:right="406" w:hanging="299"/>
              <w:jc w:val="center"/>
              <w:rPr>
                <w:rFonts w:ascii="Work Sans" w:eastAsia="Arial Narrow" w:hAnsi="Work Sans" w:cs="Arial Narrow"/>
                <w:sz w:val="20"/>
                <w:szCs w:val="20"/>
              </w:rPr>
            </w:pPr>
            <w:r w:rsidRPr="00EE1AE8">
              <w:rPr>
                <w:rFonts w:ascii="Work Sans" w:eastAsia="Arial Narrow" w:hAnsi="Work Sans" w:cs="Arial Narrow"/>
                <w:sz w:val="20"/>
                <w:szCs w:val="20"/>
              </w:rPr>
              <w:t>1100</w:t>
            </w:r>
          </w:p>
        </w:tc>
      </w:tr>
      <w:tr w:rsidR="00E73390" w:rsidRPr="00EE1AE8" w14:paraId="6CECE33E" w14:textId="77777777" w:rsidTr="000F34D9">
        <w:trPr>
          <w:trHeight w:val="730"/>
        </w:trPr>
        <w:tc>
          <w:tcPr>
            <w:tcW w:w="1701" w:type="dxa"/>
            <w:vAlign w:val="center"/>
          </w:tcPr>
          <w:p w14:paraId="307392B4" w14:textId="77777777" w:rsidR="00E73390" w:rsidRPr="00EE1AE8" w:rsidRDefault="00E73390" w:rsidP="005F31C7">
            <w:pPr>
              <w:pStyle w:val="TableParagraph"/>
              <w:spacing w:before="5"/>
              <w:ind w:left="284" w:right="135" w:hanging="299"/>
              <w:jc w:val="center"/>
              <w:rPr>
                <w:rFonts w:ascii="Work Sans" w:eastAsia="Arial Narrow" w:hAnsi="Work Sans" w:cs="Arial Narrow"/>
                <w:sz w:val="20"/>
                <w:szCs w:val="20"/>
              </w:rPr>
            </w:pPr>
            <w:r w:rsidRPr="00EE1AE8">
              <w:rPr>
                <w:rFonts w:ascii="Work Sans" w:eastAsia="Arial Narrow" w:hAnsi="Work Sans" w:cs="Arial Narrow"/>
                <w:sz w:val="20"/>
                <w:szCs w:val="20"/>
              </w:rPr>
              <w:t>Categoría IIE</w:t>
            </w:r>
          </w:p>
        </w:tc>
        <w:tc>
          <w:tcPr>
            <w:tcW w:w="3261" w:type="dxa"/>
            <w:vAlign w:val="center"/>
          </w:tcPr>
          <w:p w14:paraId="5CCFC4A7" w14:textId="77777777" w:rsidR="00E73390" w:rsidRPr="00EE1AE8" w:rsidRDefault="00E73390" w:rsidP="005F31C7">
            <w:pPr>
              <w:pStyle w:val="TableParagraph"/>
              <w:spacing w:before="16"/>
              <w:ind w:left="284" w:right="406" w:hanging="299"/>
              <w:jc w:val="center"/>
              <w:rPr>
                <w:rFonts w:ascii="Work Sans" w:eastAsia="Arial Narrow" w:hAnsi="Work Sans" w:cs="Arial Narrow"/>
                <w:sz w:val="20"/>
                <w:szCs w:val="20"/>
              </w:rPr>
            </w:pPr>
            <w:r w:rsidRPr="00EE1AE8">
              <w:rPr>
                <w:rFonts w:ascii="Work Sans" w:eastAsia="Arial Narrow" w:hAnsi="Work Sans" w:cs="Arial Narrow"/>
                <w:sz w:val="20"/>
                <w:szCs w:val="20"/>
              </w:rPr>
              <w:t>Buses, busetas microbuses con eje trasero de doble llanta y camiones de dos (2) ejes</w:t>
            </w:r>
          </w:p>
        </w:tc>
        <w:tc>
          <w:tcPr>
            <w:tcW w:w="1984" w:type="dxa"/>
            <w:vAlign w:val="center"/>
          </w:tcPr>
          <w:p w14:paraId="29B81C87" w14:textId="77777777" w:rsidR="00E73390" w:rsidRPr="00EE1AE8" w:rsidRDefault="00E73390" w:rsidP="005F31C7">
            <w:pPr>
              <w:pStyle w:val="TableParagraph"/>
              <w:spacing w:before="4"/>
              <w:ind w:left="284" w:right="406" w:hanging="299"/>
              <w:jc w:val="center"/>
              <w:rPr>
                <w:rFonts w:ascii="Work Sans" w:eastAsia="Arial Narrow" w:hAnsi="Work Sans" w:cs="Arial Narrow"/>
                <w:sz w:val="20"/>
                <w:szCs w:val="20"/>
              </w:rPr>
            </w:pPr>
            <w:r w:rsidRPr="00EE1AE8">
              <w:rPr>
                <w:rFonts w:ascii="Work Sans" w:eastAsia="Arial Narrow" w:hAnsi="Work Sans" w:cs="Arial Narrow"/>
                <w:sz w:val="20"/>
                <w:szCs w:val="20"/>
              </w:rPr>
              <w:t>$6.900</w:t>
            </w:r>
          </w:p>
        </w:tc>
        <w:tc>
          <w:tcPr>
            <w:tcW w:w="1276" w:type="dxa"/>
            <w:vAlign w:val="center"/>
          </w:tcPr>
          <w:p w14:paraId="172B2310" w14:textId="77777777" w:rsidR="00E73390" w:rsidRPr="00EE1AE8" w:rsidRDefault="00E73390" w:rsidP="005F31C7">
            <w:pPr>
              <w:pStyle w:val="TableParagraph"/>
              <w:spacing w:before="4"/>
              <w:ind w:left="284" w:right="406" w:hanging="299"/>
              <w:jc w:val="center"/>
              <w:rPr>
                <w:rFonts w:ascii="Work Sans" w:eastAsia="Arial Narrow" w:hAnsi="Work Sans" w:cs="Arial Narrow"/>
                <w:sz w:val="20"/>
                <w:szCs w:val="20"/>
              </w:rPr>
            </w:pPr>
            <w:r w:rsidRPr="00EE1AE8">
              <w:rPr>
                <w:rFonts w:ascii="Work Sans" w:eastAsia="Arial Narrow" w:hAnsi="Work Sans" w:cs="Arial Narrow"/>
                <w:sz w:val="20"/>
                <w:szCs w:val="20"/>
              </w:rPr>
              <w:t>300</w:t>
            </w:r>
          </w:p>
        </w:tc>
      </w:tr>
      <w:tr w:rsidR="00E73390" w:rsidRPr="00EE1AE8" w14:paraId="0A37910C" w14:textId="77777777" w:rsidTr="000F34D9">
        <w:trPr>
          <w:trHeight w:val="730"/>
        </w:trPr>
        <w:tc>
          <w:tcPr>
            <w:tcW w:w="1701" w:type="dxa"/>
            <w:vAlign w:val="center"/>
          </w:tcPr>
          <w:p w14:paraId="56D6B7D6" w14:textId="77777777" w:rsidR="00E73390" w:rsidRPr="00EE1AE8" w:rsidRDefault="00E73390" w:rsidP="005F31C7">
            <w:pPr>
              <w:pStyle w:val="TableParagraph"/>
              <w:spacing w:before="5"/>
              <w:ind w:left="284" w:right="135" w:hanging="299"/>
              <w:jc w:val="center"/>
              <w:rPr>
                <w:rFonts w:ascii="Work Sans" w:eastAsia="Arial Narrow" w:hAnsi="Work Sans" w:cs="Arial Narrow"/>
                <w:sz w:val="20"/>
                <w:szCs w:val="20"/>
              </w:rPr>
            </w:pPr>
            <w:r w:rsidRPr="00EE1AE8">
              <w:rPr>
                <w:rFonts w:ascii="Work Sans" w:eastAsia="Arial Narrow" w:hAnsi="Work Sans" w:cs="Arial Narrow"/>
                <w:sz w:val="20"/>
                <w:szCs w:val="20"/>
              </w:rPr>
              <w:t>Categoría IIIE</w:t>
            </w:r>
          </w:p>
        </w:tc>
        <w:tc>
          <w:tcPr>
            <w:tcW w:w="3261" w:type="dxa"/>
            <w:vAlign w:val="center"/>
          </w:tcPr>
          <w:p w14:paraId="06575F64" w14:textId="77777777" w:rsidR="00E73390" w:rsidRPr="00EE1AE8" w:rsidRDefault="00E73390" w:rsidP="005F31C7">
            <w:pPr>
              <w:pStyle w:val="TableParagraph"/>
              <w:spacing w:before="16"/>
              <w:ind w:left="284" w:right="406" w:hanging="299"/>
              <w:jc w:val="center"/>
              <w:rPr>
                <w:rFonts w:ascii="Work Sans" w:eastAsia="Arial Narrow" w:hAnsi="Work Sans" w:cs="Arial Narrow"/>
                <w:sz w:val="20"/>
                <w:szCs w:val="20"/>
              </w:rPr>
            </w:pPr>
            <w:r w:rsidRPr="00EE1AE8">
              <w:rPr>
                <w:rFonts w:ascii="Work Sans" w:eastAsia="Arial Narrow" w:hAnsi="Work Sans" w:cs="Arial Narrow"/>
                <w:sz w:val="20"/>
                <w:szCs w:val="20"/>
              </w:rPr>
              <w:t>Camiones de tres (3) y cuatro (4) ejes</w:t>
            </w:r>
          </w:p>
        </w:tc>
        <w:tc>
          <w:tcPr>
            <w:tcW w:w="1984" w:type="dxa"/>
            <w:vAlign w:val="center"/>
          </w:tcPr>
          <w:p w14:paraId="60F34037" w14:textId="77777777" w:rsidR="00E73390" w:rsidRPr="00EE1AE8" w:rsidRDefault="00E73390" w:rsidP="005F31C7">
            <w:pPr>
              <w:pStyle w:val="TableParagraph"/>
              <w:spacing w:before="4"/>
              <w:ind w:left="284" w:right="406" w:hanging="299"/>
              <w:jc w:val="center"/>
              <w:rPr>
                <w:rFonts w:ascii="Work Sans" w:eastAsia="Arial Narrow" w:hAnsi="Work Sans" w:cs="Arial Narrow"/>
                <w:sz w:val="20"/>
                <w:szCs w:val="20"/>
              </w:rPr>
            </w:pPr>
            <w:r w:rsidRPr="00EE1AE8">
              <w:rPr>
                <w:rFonts w:ascii="Work Sans" w:eastAsia="Arial Narrow" w:hAnsi="Work Sans" w:cs="Arial Narrow"/>
                <w:sz w:val="20"/>
                <w:szCs w:val="20"/>
              </w:rPr>
              <w:t>$15.900</w:t>
            </w:r>
          </w:p>
        </w:tc>
        <w:tc>
          <w:tcPr>
            <w:tcW w:w="1276" w:type="dxa"/>
            <w:vAlign w:val="center"/>
          </w:tcPr>
          <w:p w14:paraId="6EF3635B" w14:textId="77777777" w:rsidR="00E73390" w:rsidRPr="00EE1AE8" w:rsidRDefault="00E73390" w:rsidP="005F31C7">
            <w:pPr>
              <w:pStyle w:val="TableParagraph"/>
              <w:spacing w:before="4"/>
              <w:ind w:left="284" w:right="406" w:hanging="299"/>
              <w:jc w:val="center"/>
              <w:rPr>
                <w:rFonts w:ascii="Work Sans" w:eastAsia="Arial Narrow" w:hAnsi="Work Sans" w:cs="Arial Narrow"/>
                <w:sz w:val="20"/>
                <w:szCs w:val="20"/>
              </w:rPr>
            </w:pPr>
            <w:r w:rsidRPr="00EE1AE8">
              <w:rPr>
                <w:rFonts w:ascii="Work Sans" w:eastAsia="Arial Narrow" w:hAnsi="Work Sans" w:cs="Arial Narrow"/>
                <w:sz w:val="20"/>
                <w:szCs w:val="20"/>
              </w:rPr>
              <w:t>100</w:t>
            </w:r>
          </w:p>
        </w:tc>
      </w:tr>
    </w:tbl>
    <w:p w14:paraId="25126C5D" w14:textId="77777777" w:rsidR="00E73390" w:rsidRDefault="00E73390" w:rsidP="005F31C7">
      <w:pPr>
        <w:pStyle w:val="Textoindependiente"/>
        <w:ind w:right="406"/>
        <w:jc w:val="both"/>
        <w:rPr>
          <w:rFonts w:ascii="Work Sans" w:eastAsia="Arial Narrow" w:hAnsi="Work Sans" w:cs="Arial Narrow"/>
          <w:b/>
          <w:bCs/>
          <w:sz w:val="20"/>
          <w:szCs w:val="20"/>
        </w:rPr>
      </w:pPr>
    </w:p>
    <w:p w14:paraId="326230EB" w14:textId="6983D036" w:rsidR="00E73390" w:rsidRDefault="00E73390" w:rsidP="005F31C7">
      <w:pPr>
        <w:pStyle w:val="Textoindependiente"/>
        <w:ind w:right="406" w:hanging="15"/>
        <w:jc w:val="both"/>
        <w:rPr>
          <w:rFonts w:ascii="Work Sans" w:eastAsia="Arial Narrow" w:hAnsi="Work Sans" w:cs="Arial Narrow"/>
          <w:sz w:val="20"/>
          <w:szCs w:val="20"/>
        </w:rPr>
      </w:pPr>
      <w:r w:rsidRPr="00A45823">
        <w:rPr>
          <w:rFonts w:ascii="Work Sans" w:eastAsia="Arial Narrow" w:hAnsi="Work Sans" w:cs="Arial Narrow"/>
          <w:b/>
          <w:bCs/>
          <w:sz w:val="20"/>
          <w:szCs w:val="20"/>
        </w:rPr>
        <w:t>PARÁGRAFO PRIMERO:</w:t>
      </w:r>
      <w:r w:rsidRPr="00A45823">
        <w:rPr>
          <w:rFonts w:ascii="Work Sans" w:eastAsia="Arial Narrow" w:hAnsi="Work Sans" w:cs="Arial Narrow"/>
          <w:sz w:val="20"/>
          <w:szCs w:val="20"/>
        </w:rPr>
        <w:t xml:space="preserve"> Las tarifas diferenciales establecidas en la presente cláusula aplican a los vehículos particulares de las categorías I, II y III de los habitantes del municipio de Cajamarca y las veredas Coello Cocora, Perico, La Esmeralda, El Tambo, Gamboa, Morro chusco y </w:t>
      </w:r>
      <w:proofErr w:type="spellStart"/>
      <w:r w:rsidRPr="00A45823">
        <w:rPr>
          <w:rFonts w:ascii="Work Sans" w:eastAsia="Arial Narrow" w:hAnsi="Work Sans" w:cs="Arial Narrow"/>
          <w:sz w:val="20"/>
          <w:szCs w:val="20"/>
        </w:rPr>
        <w:t>Curalito</w:t>
      </w:r>
      <w:proofErr w:type="spellEnd"/>
      <w:r w:rsidRPr="00A45823">
        <w:rPr>
          <w:rFonts w:ascii="Work Sans" w:eastAsia="Arial Narrow" w:hAnsi="Work Sans" w:cs="Arial Narrow"/>
          <w:sz w:val="20"/>
          <w:szCs w:val="20"/>
        </w:rPr>
        <w:t xml:space="preserve"> de Ibagué y para los vehículos habilitados por el Ministerio de Transporte para la prestación del servicio público de transporte, entre los municipios de Ibagué-Cajamarca y viceversa, de Categoría I y II, siempre y cuando cuenten como lugar de origen o destino el municipio de Cajamarca.</w:t>
      </w:r>
    </w:p>
    <w:p w14:paraId="7BFB658F" w14:textId="1E500DB4" w:rsidR="00E73390" w:rsidRPr="00EE1AE8" w:rsidRDefault="00E73390" w:rsidP="005F31C7">
      <w:pPr>
        <w:pStyle w:val="Textoindependiente"/>
        <w:ind w:right="406" w:hanging="15"/>
        <w:jc w:val="both"/>
        <w:rPr>
          <w:rFonts w:ascii="Work Sans" w:eastAsia="Arial Narrow" w:hAnsi="Work Sans" w:cs="Arial Narrow"/>
          <w:sz w:val="20"/>
          <w:szCs w:val="20"/>
        </w:rPr>
      </w:pPr>
      <w:r w:rsidRPr="00EE1AE8">
        <w:rPr>
          <w:rFonts w:ascii="Work Sans" w:eastAsia="Arial Narrow" w:hAnsi="Work Sans" w:cs="Arial Narrow"/>
          <w:b/>
          <w:bCs/>
          <w:sz w:val="20"/>
          <w:szCs w:val="20"/>
        </w:rPr>
        <w:t>PAR</w:t>
      </w:r>
      <w:r w:rsidR="005F31C7">
        <w:rPr>
          <w:rFonts w:ascii="Work Sans" w:eastAsia="Arial Narrow" w:hAnsi="Work Sans" w:cs="Arial Narrow"/>
          <w:b/>
          <w:bCs/>
          <w:sz w:val="20"/>
          <w:szCs w:val="20"/>
        </w:rPr>
        <w:t>Á</w:t>
      </w:r>
      <w:r w:rsidRPr="00EE1AE8">
        <w:rPr>
          <w:rFonts w:ascii="Work Sans" w:eastAsia="Arial Narrow" w:hAnsi="Work Sans" w:cs="Arial Narrow"/>
          <w:b/>
          <w:bCs/>
          <w:sz w:val="20"/>
          <w:szCs w:val="20"/>
        </w:rPr>
        <w:t xml:space="preserve">GRAFO SEGUNDO: </w:t>
      </w:r>
      <w:r w:rsidRPr="00EE1AE8">
        <w:rPr>
          <w:rFonts w:ascii="Work Sans" w:eastAsia="Arial Narrow" w:hAnsi="Work Sans" w:cs="Arial Narrow"/>
          <w:sz w:val="20"/>
          <w:szCs w:val="20"/>
        </w:rPr>
        <w:t>Las tarifas diferenciales establecidas en el presente articulo incluyen el valor correspondiente al</w:t>
      </w:r>
      <w:r>
        <w:rPr>
          <w:rFonts w:ascii="Work Sans" w:eastAsia="Arial Narrow" w:hAnsi="Work Sans" w:cs="Arial Narrow"/>
          <w:sz w:val="20"/>
          <w:szCs w:val="20"/>
        </w:rPr>
        <w:t xml:space="preserve"> </w:t>
      </w:r>
      <w:r w:rsidRPr="00EE1AE8">
        <w:rPr>
          <w:rFonts w:ascii="Work Sans" w:eastAsia="Arial Narrow" w:hAnsi="Work Sans" w:cs="Arial Narrow"/>
          <w:sz w:val="20"/>
          <w:szCs w:val="20"/>
        </w:rPr>
        <w:t>FOSEVI</w:t>
      </w:r>
      <w:r>
        <w:rPr>
          <w:rFonts w:ascii="Work Sans" w:eastAsia="Arial Narrow" w:hAnsi="Work Sans" w:cs="Arial Narrow"/>
          <w:sz w:val="20"/>
          <w:szCs w:val="20"/>
        </w:rPr>
        <w:t>.</w:t>
      </w:r>
      <w:r w:rsidRPr="00EE1AE8">
        <w:rPr>
          <w:rFonts w:ascii="Work Sans" w:eastAsia="Arial Narrow" w:hAnsi="Work Sans" w:cs="Arial Narrow"/>
          <w:sz w:val="20"/>
          <w:szCs w:val="20"/>
        </w:rPr>
        <w:t xml:space="preserve"> </w:t>
      </w:r>
    </w:p>
    <w:p w14:paraId="058E36C9" w14:textId="09E7AB27" w:rsidR="00E73390" w:rsidRPr="00A45823" w:rsidRDefault="00E73390" w:rsidP="000C0494">
      <w:pPr>
        <w:pStyle w:val="Textoindependiente"/>
        <w:ind w:right="406" w:hanging="15"/>
        <w:jc w:val="both"/>
        <w:rPr>
          <w:rFonts w:ascii="Work Sans" w:eastAsia="Arial Narrow" w:hAnsi="Work Sans" w:cs="Arial Narrow"/>
          <w:sz w:val="20"/>
          <w:szCs w:val="20"/>
        </w:rPr>
      </w:pPr>
      <w:r w:rsidRPr="00A45823">
        <w:rPr>
          <w:rFonts w:ascii="Work Sans" w:eastAsia="Arial Narrow" w:hAnsi="Work Sans" w:cs="Arial Narrow"/>
          <w:b/>
          <w:bCs/>
          <w:sz w:val="20"/>
          <w:szCs w:val="20"/>
        </w:rPr>
        <w:t xml:space="preserve">ARTÍCULO 2. </w:t>
      </w:r>
      <w:bookmarkStart w:id="10" w:name="_Hlk108453494"/>
      <w:r w:rsidRPr="00A45823">
        <w:rPr>
          <w:rFonts w:ascii="Work Sans" w:eastAsia="Arial Narrow" w:hAnsi="Work Sans" w:cs="Arial Narrow"/>
          <w:sz w:val="20"/>
          <w:szCs w:val="20"/>
        </w:rPr>
        <w:t>Las tarifas diferenciales establecidas en la presente resolución serán actualizadas anualmente sin necesidad de acto administrativo, en los plazos y de acuerdo con la fórmula de incremento prevista en el Contrato de Concesión No. 002 de 2015.</w:t>
      </w:r>
      <w:bookmarkEnd w:id="10"/>
    </w:p>
    <w:p w14:paraId="76F6859C" w14:textId="1C661F14" w:rsidR="00E73390" w:rsidRDefault="00E73390" w:rsidP="000C0494">
      <w:pPr>
        <w:ind w:right="406" w:hanging="15"/>
        <w:jc w:val="both"/>
        <w:rPr>
          <w:rFonts w:ascii="Work Sans" w:eastAsia="Arial Narrow" w:hAnsi="Work Sans" w:cs="Arial Narrow"/>
          <w:sz w:val="20"/>
          <w:szCs w:val="20"/>
        </w:rPr>
      </w:pPr>
      <w:r w:rsidRPr="00A45823">
        <w:rPr>
          <w:rFonts w:ascii="Work Sans" w:eastAsia="Arial Narrow" w:hAnsi="Work Sans" w:cs="Arial Narrow"/>
          <w:b/>
          <w:bCs/>
          <w:sz w:val="20"/>
          <w:szCs w:val="20"/>
        </w:rPr>
        <w:t>ARTÍCULO 3.</w:t>
      </w:r>
      <w:r w:rsidRPr="00A45823">
        <w:rPr>
          <w:rFonts w:ascii="Work Sans" w:eastAsia="Arial Narrow" w:hAnsi="Work Sans" w:cs="Arial Narrow"/>
          <w:sz w:val="20"/>
          <w:szCs w:val="20"/>
        </w:rPr>
        <w:t xml:space="preserve"> La Agencia Nacional de Infraestructura fijará los requisitos para </w:t>
      </w:r>
      <w:r w:rsidRPr="00A45823">
        <w:rPr>
          <w:rFonts w:ascii="Work Sans" w:eastAsia="Arial Narrow" w:hAnsi="Work Sans" w:cs="Arial Narrow"/>
          <w:sz w:val="20"/>
          <w:szCs w:val="20"/>
        </w:rPr>
        <w:lastRenderedPageBreak/>
        <w:t>acreditar la calidad de beneficiario de las tarifas diferenciales en la Estación de Peaje Cocora, el procedimiento para acceder al beneficio y las causales de pérdida de este.</w:t>
      </w:r>
    </w:p>
    <w:p w14:paraId="14C2FE96" w14:textId="77777777" w:rsidR="000C0494" w:rsidRPr="00A45823" w:rsidRDefault="000C0494" w:rsidP="000C0494">
      <w:pPr>
        <w:ind w:right="406" w:hanging="15"/>
        <w:jc w:val="both"/>
        <w:rPr>
          <w:rFonts w:ascii="Work Sans" w:eastAsia="Arial Narrow" w:hAnsi="Work Sans" w:cs="Arial Narrow"/>
          <w:sz w:val="20"/>
          <w:szCs w:val="20"/>
        </w:rPr>
      </w:pPr>
    </w:p>
    <w:p w14:paraId="00E04AA4" w14:textId="1F90B8ED" w:rsidR="00E73390" w:rsidRPr="00A45823" w:rsidRDefault="00E73390" w:rsidP="000C0494">
      <w:pPr>
        <w:pStyle w:val="Textoindependiente"/>
        <w:ind w:right="406" w:hanging="15"/>
        <w:jc w:val="both"/>
        <w:rPr>
          <w:rFonts w:ascii="Work Sans" w:eastAsia="Arial Narrow" w:hAnsi="Work Sans" w:cs="Arial Narrow"/>
          <w:sz w:val="20"/>
          <w:szCs w:val="20"/>
        </w:rPr>
      </w:pPr>
      <w:r w:rsidRPr="00A45823">
        <w:rPr>
          <w:rFonts w:ascii="Work Sans" w:eastAsia="Arial Narrow" w:hAnsi="Work Sans" w:cs="Arial Narrow"/>
          <w:b/>
          <w:bCs/>
          <w:spacing w:val="-3"/>
          <w:sz w:val="20"/>
          <w:szCs w:val="20"/>
        </w:rPr>
        <w:t>ARTÍCULO 4</w:t>
      </w:r>
      <w:r w:rsidRPr="00A45823">
        <w:rPr>
          <w:rFonts w:ascii="Work Sans" w:eastAsia="Arial Narrow" w:hAnsi="Work Sans" w:cs="Arial Narrow"/>
          <w:b/>
          <w:bCs/>
          <w:sz w:val="20"/>
          <w:szCs w:val="20"/>
        </w:rPr>
        <w:t xml:space="preserve">. </w:t>
      </w:r>
      <w:r w:rsidRPr="00A45823">
        <w:rPr>
          <w:rFonts w:ascii="Work Sans" w:eastAsia="Arial Narrow" w:hAnsi="Work Sans" w:cs="Arial Narrow"/>
          <w:sz w:val="20"/>
          <w:szCs w:val="20"/>
        </w:rPr>
        <w:t>La Agencia Nacional de Infraestructura deberá proponer con suficiente antelación</w:t>
      </w:r>
      <w:r w:rsidRPr="00A45823">
        <w:rPr>
          <w:rFonts w:ascii="Work Sans" w:eastAsia="Arial Narrow" w:hAnsi="Work Sans" w:cs="Arial Narrow"/>
          <w:spacing w:val="-8"/>
          <w:sz w:val="20"/>
          <w:szCs w:val="20"/>
        </w:rPr>
        <w:t xml:space="preserve"> </w:t>
      </w:r>
      <w:r w:rsidRPr="00A45823">
        <w:rPr>
          <w:rFonts w:ascii="Work Sans" w:eastAsia="Arial Narrow" w:hAnsi="Work Sans" w:cs="Arial Narrow"/>
          <w:sz w:val="20"/>
          <w:szCs w:val="20"/>
        </w:rPr>
        <w:t>al</w:t>
      </w:r>
      <w:r w:rsidRPr="00A45823">
        <w:rPr>
          <w:rFonts w:ascii="Work Sans" w:eastAsia="Arial Narrow" w:hAnsi="Work Sans" w:cs="Arial Narrow"/>
          <w:spacing w:val="-10"/>
          <w:sz w:val="20"/>
          <w:szCs w:val="20"/>
        </w:rPr>
        <w:t xml:space="preserve"> </w:t>
      </w:r>
      <w:r w:rsidRPr="00A45823">
        <w:rPr>
          <w:rFonts w:ascii="Work Sans" w:eastAsia="Arial Narrow" w:hAnsi="Work Sans" w:cs="Arial Narrow"/>
          <w:sz w:val="20"/>
          <w:szCs w:val="20"/>
        </w:rPr>
        <w:t>Ministerio</w:t>
      </w:r>
      <w:r w:rsidRPr="00A45823">
        <w:rPr>
          <w:rFonts w:ascii="Work Sans" w:eastAsia="Arial Narrow" w:hAnsi="Work Sans" w:cs="Arial Narrow"/>
          <w:spacing w:val="-10"/>
          <w:sz w:val="20"/>
          <w:szCs w:val="20"/>
        </w:rPr>
        <w:t xml:space="preserve"> </w:t>
      </w:r>
      <w:r w:rsidRPr="00A45823">
        <w:rPr>
          <w:rFonts w:ascii="Work Sans" w:eastAsia="Arial Narrow" w:hAnsi="Work Sans" w:cs="Arial Narrow"/>
          <w:sz w:val="20"/>
          <w:szCs w:val="20"/>
        </w:rPr>
        <w:t>de</w:t>
      </w:r>
      <w:r w:rsidRPr="00A45823">
        <w:rPr>
          <w:rFonts w:ascii="Work Sans" w:eastAsia="Arial Narrow" w:hAnsi="Work Sans" w:cs="Arial Narrow"/>
          <w:spacing w:val="-6"/>
          <w:sz w:val="20"/>
          <w:szCs w:val="20"/>
        </w:rPr>
        <w:t xml:space="preserve"> </w:t>
      </w:r>
      <w:r w:rsidRPr="00A45823">
        <w:rPr>
          <w:rFonts w:ascii="Work Sans" w:eastAsia="Arial Narrow" w:hAnsi="Work Sans" w:cs="Arial Narrow"/>
          <w:spacing w:val="-3"/>
          <w:sz w:val="20"/>
          <w:szCs w:val="20"/>
        </w:rPr>
        <w:t>Transporte</w:t>
      </w:r>
      <w:r w:rsidRPr="00A45823">
        <w:rPr>
          <w:rFonts w:ascii="Work Sans" w:eastAsia="Arial Narrow" w:hAnsi="Work Sans" w:cs="Arial Narrow"/>
          <w:spacing w:val="-10"/>
          <w:sz w:val="20"/>
          <w:szCs w:val="20"/>
        </w:rPr>
        <w:t xml:space="preserve"> </w:t>
      </w:r>
      <w:r w:rsidRPr="00A45823">
        <w:rPr>
          <w:rFonts w:ascii="Work Sans" w:eastAsia="Arial Narrow" w:hAnsi="Work Sans" w:cs="Arial Narrow"/>
          <w:sz w:val="20"/>
          <w:szCs w:val="20"/>
        </w:rPr>
        <w:t>una</w:t>
      </w:r>
      <w:r w:rsidRPr="00A45823">
        <w:rPr>
          <w:rFonts w:ascii="Work Sans" w:eastAsia="Arial Narrow" w:hAnsi="Work Sans" w:cs="Arial Narrow"/>
          <w:spacing w:val="-8"/>
          <w:sz w:val="20"/>
          <w:szCs w:val="20"/>
        </w:rPr>
        <w:t xml:space="preserve"> </w:t>
      </w:r>
      <w:r w:rsidRPr="00A45823">
        <w:rPr>
          <w:rFonts w:ascii="Work Sans" w:eastAsia="Arial Narrow" w:hAnsi="Work Sans" w:cs="Arial Narrow"/>
          <w:sz w:val="20"/>
          <w:szCs w:val="20"/>
        </w:rPr>
        <w:t>modificación</w:t>
      </w:r>
      <w:r w:rsidRPr="00A45823">
        <w:rPr>
          <w:rFonts w:ascii="Work Sans" w:eastAsia="Arial Narrow" w:hAnsi="Work Sans" w:cs="Arial Narrow"/>
          <w:spacing w:val="-8"/>
          <w:sz w:val="20"/>
          <w:szCs w:val="20"/>
        </w:rPr>
        <w:t xml:space="preserve"> </w:t>
      </w:r>
      <w:r w:rsidRPr="00A45823">
        <w:rPr>
          <w:rFonts w:ascii="Work Sans" w:eastAsia="Arial Narrow" w:hAnsi="Work Sans" w:cs="Arial Narrow"/>
          <w:sz w:val="20"/>
          <w:szCs w:val="20"/>
        </w:rPr>
        <w:t>y/o</w:t>
      </w:r>
      <w:r w:rsidRPr="00A45823">
        <w:rPr>
          <w:rFonts w:ascii="Work Sans" w:eastAsia="Arial Narrow" w:hAnsi="Work Sans" w:cs="Arial Narrow"/>
          <w:spacing w:val="-10"/>
          <w:sz w:val="20"/>
          <w:szCs w:val="20"/>
        </w:rPr>
        <w:t xml:space="preserve"> </w:t>
      </w:r>
      <w:r w:rsidRPr="00A45823">
        <w:rPr>
          <w:rFonts w:ascii="Work Sans" w:eastAsia="Arial Narrow" w:hAnsi="Work Sans" w:cs="Arial Narrow"/>
          <w:sz w:val="20"/>
          <w:szCs w:val="20"/>
        </w:rPr>
        <w:t>redistribución</w:t>
      </w:r>
      <w:r w:rsidRPr="00A45823">
        <w:rPr>
          <w:rFonts w:ascii="Work Sans" w:eastAsia="Arial Narrow" w:hAnsi="Work Sans" w:cs="Arial Narrow"/>
          <w:spacing w:val="-10"/>
          <w:sz w:val="20"/>
          <w:szCs w:val="20"/>
        </w:rPr>
        <w:t xml:space="preserve"> </w:t>
      </w:r>
      <w:r w:rsidRPr="00A45823">
        <w:rPr>
          <w:rFonts w:ascii="Work Sans" w:eastAsia="Arial Narrow" w:hAnsi="Work Sans" w:cs="Arial Narrow"/>
          <w:sz w:val="20"/>
          <w:szCs w:val="20"/>
        </w:rPr>
        <w:t>de</w:t>
      </w:r>
      <w:r w:rsidRPr="00A45823">
        <w:rPr>
          <w:rFonts w:ascii="Work Sans" w:eastAsia="Arial Narrow" w:hAnsi="Work Sans" w:cs="Arial Narrow"/>
          <w:spacing w:val="-10"/>
          <w:sz w:val="20"/>
          <w:szCs w:val="20"/>
        </w:rPr>
        <w:t xml:space="preserve"> </w:t>
      </w:r>
      <w:r w:rsidRPr="00A45823">
        <w:rPr>
          <w:rFonts w:ascii="Work Sans" w:eastAsia="Arial Narrow" w:hAnsi="Work Sans" w:cs="Arial Narrow"/>
          <w:sz w:val="20"/>
          <w:szCs w:val="20"/>
        </w:rPr>
        <w:t>los</w:t>
      </w:r>
      <w:r w:rsidRPr="00A45823">
        <w:rPr>
          <w:rFonts w:ascii="Work Sans" w:eastAsia="Arial Narrow" w:hAnsi="Work Sans" w:cs="Arial Narrow"/>
          <w:spacing w:val="-8"/>
          <w:sz w:val="20"/>
          <w:szCs w:val="20"/>
        </w:rPr>
        <w:t xml:space="preserve"> </w:t>
      </w:r>
      <w:r w:rsidRPr="00A45823">
        <w:rPr>
          <w:rFonts w:ascii="Work Sans" w:eastAsia="Arial Narrow" w:hAnsi="Work Sans" w:cs="Arial Narrow"/>
          <w:sz w:val="20"/>
          <w:szCs w:val="20"/>
        </w:rPr>
        <w:t>pasos</w:t>
      </w:r>
      <w:r w:rsidRPr="00A45823">
        <w:rPr>
          <w:rFonts w:ascii="Work Sans" w:eastAsia="Arial Narrow" w:hAnsi="Work Sans" w:cs="Arial Narrow"/>
          <w:spacing w:val="-8"/>
          <w:sz w:val="20"/>
          <w:szCs w:val="20"/>
        </w:rPr>
        <w:t xml:space="preserve"> </w:t>
      </w:r>
      <w:r w:rsidRPr="00A45823">
        <w:rPr>
          <w:rFonts w:ascii="Work Sans" w:eastAsia="Arial Narrow" w:hAnsi="Work Sans" w:cs="Arial Narrow"/>
          <w:sz w:val="20"/>
          <w:szCs w:val="20"/>
        </w:rPr>
        <w:t xml:space="preserve">y/o un incremento del valor de las tarifas y demás condiciones previstas en la presente Resolución, cuando advierta amenaza de insuficiencia de alguno de los mecanismos de compensación contemplados en el Contrato de Concesión No 002 de 2015 que pueda impactar el equilibrio financiero del mismo, en tal evento, la Agencia Nacional de Infraestructura solicitará de manera oportuna e inmediata por escrito al Ministerio de </w:t>
      </w:r>
      <w:r w:rsidRPr="00A45823">
        <w:rPr>
          <w:rFonts w:ascii="Work Sans" w:eastAsia="Arial Narrow" w:hAnsi="Work Sans" w:cs="Arial Narrow"/>
          <w:spacing w:val="-3"/>
          <w:sz w:val="20"/>
          <w:szCs w:val="20"/>
        </w:rPr>
        <w:t xml:space="preserve">Transporte </w:t>
      </w:r>
      <w:r w:rsidRPr="00A45823">
        <w:rPr>
          <w:rFonts w:ascii="Work Sans" w:eastAsia="Arial Narrow" w:hAnsi="Work Sans" w:cs="Arial Narrow"/>
          <w:sz w:val="20"/>
          <w:szCs w:val="20"/>
        </w:rPr>
        <w:t>la modificación correspondiente.</w:t>
      </w:r>
    </w:p>
    <w:p w14:paraId="379C1ECA" w14:textId="77777777" w:rsidR="00E73390" w:rsidRPr="00A45823" w:rsidRDefault="00E73390" w:rsidP="005F31C7">
      <w:pPr>
        <w:pStyle w:val="Textoindependiente"/>
        <w:ind w:left="284" w:right="406" w:hanging="299"/>
        <w:jc w:val="both"/>
        <w:rPr>
          <w:rFonts w:ascii="Work Sans" w:eastAsia="Arial Narrow" w:hAnsi="Work Sans" w:cs="Arial Narrow"/>
          <w:sz w:val="20"/>
          <w:szCs w:val="20"/>
        </w:rPr>
      </w:pPr>
      <w:r w:rsidRPr="00A45823">
        <w:rPr>
          <w:rFonts w:ascii="Work Sans" w:eastAsia="Arial Narrow" w:hAnsi="Work Sans" w:cs="Arial Narrow"/>
          <w:b/>
          <w:bCs/>
          <w:sz w:val="20"/>
          <w:szCs w:val="20"/>
        </w:rPr>
        <w:t>ARTÍCULO 5</w:t>
      </w:r>
      <w:r w:rsidRPr="00A45823">
        <w:rPr>
          <w:rFonts w:ascii="Work Sans" w:eastAsia="Arial Narrow" w:hAnsi="Work Sans" w:cs="Arial Narrow"/>
          <w:sz w:val="20"/>
          <w:szCs w:val="20"/>
        </w:rPr>
        <w:t>. La presente resolución rige a partir de su publicación</w:t>
      </w:r>
      <w:r>
        <w:rPr>
          <w:rFonts w:ascii="Work Sans" w:eastAsia="Arial Narrow" w:hAnsi="Work Sans" w:cs="Arial Narrow"/>
          <w:sz w:val="20"/>
          <w:szCs w:val="20"/>
        </w:rPr>
        <w:t xml:space="preserve"> en el diario oficial</w:t>
      </w:r>
      <w:r w:rsidRPr="00A45823">
        <w:rPr>
          <w:rFonts w:ascii="Work Sans" w:eastAsia="Arial Narrow" w:hAnsi="Work Sans" w:cs="Arial Narrow"/>
          <w:sz w:val="20"/>
          <w:szCs w:val="20"/>
        </w:rPr>
        <w:t>.</w:t>
      </w:r>
    </w:p>
    <w:p w14:paraId="2D837F50" w14:textId="77777777" w:rsidR="00E73390" w:rsidRPr="00A45823" w:rsidRDefault="00E73390" w:rsidP="005F31C7">
      <w:pPr>
        <w:pStyle w:val="Textoindependiente"/>
        <w:ind w:left="284" w:hanging="299"/>
        <w:rPr>
          <w:rFonts w:ascii="Work Sans" w:eastAsia="Arial Narrow" w:hAnsi="Work Sans" w:cs="Arial Narrow"/>
          <w:sz w:val="20"/>
          <w:szCs w:val="20"/>
        </w:rPr>
      </w:pPr>
    </w:p>
    <w:p w14:paraId="28B7D962" w14:textId="77777777" w:rsidR="00E73390" w:rsidRPr="00A45823" w:rsidRDefault="00E73390" w:rsidP="005F31C7">
      <w:pPr>
        <w:pStyle w:val="Ttulo1"/>
        <w:ind w:left="284" w:right="406" w:hanging="299"/>
        <w:rPr>
          <w:rFonts w:ascii="Work Sans" w:eastAsia="Arial Narrow" w:hAnsi="Work Sans" w:cs="Arial Narrow"/>
          <w:sz w:val="20"/>
        </w:rPr>
      </w:pPr>
      <w:r w:rsidRPr="00A45823">
        <w:rPr>
          <w:rFonts w:ascii="Work Sans" w:eastAsia="Arial Narrow" w:hAnsi="Work Sans" w:cs="Arial Narrow"/>
          <w:sz w:val="20"/>
        </w:rPr>
        <w:t>PUBLÍQUESE Y CÚMPLASE</w:t>
      </w:r>
    </w:p>
    <w:p w14:paraId="301B5CB8" w14:textId="77777777" w:rsidR="00E73390" w:rsidRPr="00A45823" w:rsidRDefault="00E73390" w:rsidP="005F31C7">
      <w:pPr>
        <w:pStyle w:val="Textoindependiente"/>
        <w:ind w:left="284" w:hanging="299"/>
        <w:rPr>
          <w:rFonts w:ascii="Work Sans" w:eastAsia="Arial Narrow" w:hAnsi="Work Sans" w:cs="Arial Narrow"/>
          <w:b/>
          <w:bCs/>
          <w:sz w:val="20"/>
          <w:szCs w:val="20"/>
        </w:rPr>
      </w:pPr>
    </w:p>
    <w:p w14:paraId="24C0C9B3" w14:textId="77777777" w:rsidR="00E73390" w:rsidRPr="00A45823" w:rsidRDefault="00E73390" w:rsidP="005F31C7">
      <w:pPr>
        <w:pStyle w:val="Textoindependiente"/>
        <w:ind w:left="284" w:hanging="299"/>
        <w:rPr>
          <w:rFonts w:ascii="Work Sans" w:eastAsia="Arial Narrow" w:hAnsi="Work Sans" w:cs="Arial Narrow"/>
          <w:sz w:val="20"/>
          <w:szCs w:val="20"/>
        </w:rPr>
      </w:pPr>
    </w:p>
    <w:p w14:paraId="13069D1D" w14:textId="77777777" w:rsidR="00E73390" w:rsidRDefault="00E73390" w:rsidP="005F31C7">
      <w:pPr>
        <w:pStyle w:val="Textoindependiente"/>
        <w:ind w:hanging="299"/>
        <w:rPr>
          <w:rFonts w:ascii="Work Sans" w:eastAsia="Arial Narrow" w:hAnsi="Work Sans" w:cs="Arial Narrow"/>
          <w:sz w:val="20"/>
          <w:szCs w:val="20"/>
        </w:rPr>
      </w:pPr>
    </w:p>
    <w:p w14:paraId="60AB5CC5" w14:textId="77777777" w:rsidR="00E73390" w:rsidRDefault="00E73390" w:rsidP="005F31C7">
      <w:pPr>
        <w:pStyle w:val="Textoindependiente"/>
        <w:ind w:hanging="299"/>
        <w:rPr>
          <w:rFonts w:ascii="Work Sans" w:eastAsia="Arial Narrow" w:hAnsi="Work Sans" w:cs="Arial Narrow"/>
          <w:sz w:val="20"/>
          <w:szCs w:val="20"/>
        </w:rPr>
      </w:pPr>
    </w:p>
    <w:p w14:paraId="2912CDCE" w14:textId="77777777" w:rsidR="00E73390" w:rsidRDefault="00E73390" w:rsidP="005F31C7">
      <w:pPr>
        <w:pStyle w:val="Textoindependiente"/>
        <w:ind w:hanging="299"/>
        <w:rPr>
          <w:rFonts w:ascii="Work Sans" w:eastAsia="Arial Narrow" w:hAnsi="Work Sans" w:cs="Arial Narrow"/>
          <w:sz w:val="20"/>
          <w:szCs w:val="20"/>
        </w:rPr>
      </w:pPr>
    </w:p>
    <w:p w14:paraId="516E2250" w14:textId="77777777" w:rsidR="00E73390" w:rsidRDefault="00E73390" w:rsidP="005F31C7">
      <w:pPr>
        <w:pStyle w:val="Textoindependiente"/>
        <w:ind w:hanging="299"/>
        <w:rPr>
          <w:rFonts w:ascii="Work Sans" w:eastAsia="Arial Narrow" w:hAnsi="Work Sans" w:cs="Arial Narrow"/>
          <w:sz w:val="20"/>
          <w:szCs w:val="20"/>
        </w:rPr>
      </w:pPr>
    </w:p>
    <w:p w14:paraId="09274609" w14:textId="77777777" w:rsidR="00E73390" w:rsidRPr="00A45823" w:rsidRDefault="00E73390" w:rsidP="005F31C7">
      <w:pPr>
        <w:pStyle w:val="Textoindependiente"/>
        <w:ind w:hanging="299"/>
        <w:rPr>
          <w:rFonts w:ascii="Work Sans" w:eastAsia="Arial Narrow" w:hAnsi="Work Sans" w:cs="Arial Narrow"/>
          <w:sz w:val="20"/>
          <w:szCs w:val="20"/>
        </w:rPr>
      </w:pPr>
    </w:p>
    <w:p w14:paraId="42B67B1F" w14:textId="77777777" w:rsidR="00E73390" w:rsidRPr="00A45823" w:rsidRDefault="00E73390" w:rsidP="005F31C7">
      <w:pPr>
        <w:pStyle w:val="Textoindependiente"/>
        <w:ind w:hanging="299"/>
        <w:rPr>
          <w:rFonts w:ascii="Work Sans" w:eastAsia="Arial Narrow" w:hAnsi="Work Sans" w:cs="Arial Narrow"/>
          <w:sz w:val="20"/>
          <w:szCs w:val="20"/>
        </w:rPr>
      </w:pPr>
    </w:p>
    <w:p w14:paraId="6D9E2269" w14:textId="77777777" w:rsidR="00E73390" w:rsidRDefault="00E73390" w:rsidP="005F31C7">
      <w:pPr>
        <w:pStyle w:val="Textoindependiente"/>
        <w:spacing w:before="11"/>
        <w:ind w:hanging="299"/>
        <w:jc w:val="center"/>
        <w:rPr>
          <w:rFonts w:ascii="Work Sans" w:eastAsia="Arial Narrow" w:hAnsi="Work Sans" w:cs="Arial Narrow"/>
          <w:b/>
          <w:bCs/>
          <w:sz w:val="20"/>
          <w:szCs w:val="20"/>
        </w:rPr>
      </w:pPr>
      <w:r w:rsidRPr="00A45823">
        <w:rPr>
          <w:rFonts w:ascii="Work Sans" w:eastAsia="Arial Narrow" w:hAnsi="Work Sans" w:cs="Arial Narrow"/>
          <w:b/>
          <w:bCs/>
          <w:sz w:val="20"/>
          <w:szCs w:val="20"/>
        </w:rPr>
        <w:t xml:space="preserve">GUILLERMO </w:t>
      </w:r>
      <w:r>
        <w:rPr>
          <w:rFonts w:ascii="Work Sans" w:eastAsia="Arial Narrow" w:hAnsi="Work Sans" w:cs="Arial Narrow"/>
          <w:b/>
          <w:bCs/>
          <w:sz w:val="20"/>
          <w:szCs w:val="20"/>
        </w:rPr>
        <w:t xml:space="preserve">FRANCISO </w:t>
      </w:r>
      <w:r w:rsidRPr="00A45823">
        <w:rPr>
          <w:rFonts w:ascii="Work Sans" w:eastAsia="Arial Narrow" w:hAnsi="Work Sans" w:cs="Arial Narrow"/>
          <w:b/>
          <w:bCs/>
          <w:sz w:val="20"/>
          <w:szCs w:val="20"/>
        </w:rPr>
        <w:t>REYES GONZÁLEZ</w:t>
      </w:r>
    </w:p>
    <w:p w14:paraId="433B5238" w14:textId="77777777" w:rsidR="00E73390" w:rsidRDefault="00E73390" w:rsidP="000C0494">
      <w:pPr>
        <w:pStyle w:val="Textoindependiente"/>
        <w:spacing w:before="11"/>
        <w:rPr>
          <w:rFonts w:ascii="Work Sans" w:eastAsia="Arial Narrow" w:hAnsi="Work Sans" w:cs="Arial Narrow"/>
          <w:b/>
          <w:bCs/>
          <w:sz w:val="20"/>
          <w:szCs w:val="20"/>
        </w:rPr>
      </w:pPr>
    </w:p>
    <w:p w14:paraId="55CDFE24" w14:textId="77777777" w:rsidR="00E73390" w:rsidRDefault="00E73390" w:rsidP="005F31C7">
      <w:pPr>
        <w:spacing w:line="276" w:lineRule="auto"/>
        <w:ind w:left="20" w:hanging="299"/>
        <w:jc w:val="both"/>
        <w:rPr>
          <w:rFonts w:ascii="Work Sans" w:eastAsiaTheme="minorHAnsi" w:hAnsi="Work Sans" w:cs="Calibri"/>
          <w:color w:val="000000"/>
          <w:sz w:val="12"/>
          <w:szCs w:val="12"/>
        </w:rPr>
      </w:pPr>
    </w:p>
    <w:p w14:paraId="5A9B9613" w14:textId="77777777" w:rsidR="00E73390" w:rsidRDefault="00E73390" w:rsidP="005F31C7">
      <w:pPr>
        <w:spacing w:line="276" w:lineRule="auto"/>
        <w:ind w:left="20" w:hanging="299"/>
        <w:jc w:val="both"/>
        <w:rPr>
          <w:rFonts w:ascii="Work Sans" w:hAnsi="Work Sans"/>
          <w:color w:val="000000"/>
          <w:sz w:val="12"/>
          <w:szCs w:val="12"/>
        </w:rPr>
      </w:pPr>
    </w:p>
    <w:tbl>
      <w:tblPr>
        <w:tblW w:w="8363" w:type="dxa"/>
        <w:tblInd w:w="132" w:type="dxa"/>
        <w:tblCellMar>
          <w:left w:w="0" w:type="dxa"/>
          <w:right w:w="0" w:type="dxa"/>
        </w:tblCellMar>
        <w:tblLook w:val="04A0" w:firstRow="1" w:lastRow="0" w:firstColumn="1" w:lastColumn="0" w:noHBand="0" w:noVBand="1"/>
      </w:tblPr>
      <w:tblGrid>
        <w:gridCol w:w="905"/>
        <w:gridCol w:w="2922"/>
        <w:gridCol w:w="3744"/>
        <w:gridCol w:w="792"/>
      </w:tblGrid>
      <w:tr w:rsidR="009B7346" w:rsidRPr="00B77556" w14:paraId="3B267024" w14:textId="77777777" w:rsidTr="000A14D4">
        <w:tc>
          <w:tcPr>
            <w:tcW w:w="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DD93F6E" w14:textId="211F9B1E" w:rsidR="00E73390" w:rsidRPr="00B77556" w:rsidRDefault="000C0494" w:rsidP="000629E8">
            <w:pPr>
              <w:jc w:val="both"/>
              <w:rPr>
                <w:rFonts w:ascii="Work Sans" w:hAnsi="Work Sans"/>
                <w:sz w:val="16"/>
                <w:szCs w:val="16"/>
              </w:rPr>
            </w:pPr>
            <w:r>
              <w:rPr>
                <w:rFonts w:ascii="Work Sans" w:hAnsi="Work Sans"/>
                <w:sz w:val="16"/>
                <w:szCs w:val="16"/>
              </w:rPr>
              <w:t>V</w:t>
            </w:r>
            <w:r w:rsidR="000A14D4">
              <w:rPr>
                <w:rFonts w:ascii="Work Sans" w:hAnsi="Work Sans"/>
                <w:sz w:val="16"/>
                <w:szCs w:val="16"/>
              </w:rPr>
              <w:t>.</w:t>
            </w:r>
            <w:r>
              <w:rPr>
                <w:rFonts w:ascii="Work Sans" w:hAnsi="Work Sans"/>
                <w:sz w:val="16"/>
                <w:szCs w:val="16"/>
              </w:rPr>
              <w:t>B</w:t>
            </w:r>
            <w:r w:rsidR="000A14D4">
              <w:rPr>
                <w:rFonts w:ascii="Work Sans" w:hAnsi="Work Sans"/>
                <w:sz w:val="16"/>
                <w:szCs w:val="16"/>
              </w:rPr>
              <w:t>.</w:t>
            </w:r>
          </w:p>
        </w:tc>
        <w:tc>
          <w:tcPr>
            <w:tcW w:w="292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2632159" w14:textId="18A50729" w:rsidR="00E73390" w:rsidRPr="00B77556" w:rsidRDefault="00E73390" w:rsidP="000629E8">
            <w:pPr>
              <w:ind w:hanging="299"/>
              <w:jc w:val="both"/>
              <w:rPr>
                <w:rFonts w:ascii="Work Sans" w:hAnsi="Work Sans"/>
                <w:sz w:val="16"/>
                <w:szCs w:val="16"/>
                <w:lang w:eastAsia="es-CO"/>
              </w:rPr>
            </w:pPr>
            <w:r w:rsidRPr="00B77556">
              <w:rPr>
                <w:rFonts w:ascii="Work Sans" w:hAnsi="Work Sans"/>
                <w:sz w:val="16"/>
                <w:szCs w:val="16"/>
                <w:lang w:eastAsia="es-CO"/>
              </w:rPr>
              <w:t>So</w:t>
            </w:r>
            <w:r w:rsidR="003C72F3">
              <w:rPr>
                <w:rFonts w:ascii="Work Sans" w:hAnsi="Work Sans"/>
                <w:sz w:val="16"/>
                <w:szCs w:val="16"/>
                <w:lang w:eastAsia="es-CO"/>
              </w:rPr>
              <w:t xml:space="preserve"> </w:t>
            </w:r>
            <w:r w:rsidR="000C0494">
              <w:rPr>
                <w:rFonts w:ascii="Work Sans" w:hAnsi="Work Sans"/>
                <w:sz w:val="16"/>
                <w:szCs w:val="16"/>
                <w:lang w:eastAsia="es-CO"/>
              </w:rPr>
              <w:t>Sol</w:t>
            </w:r>
            <w:r w:rsidR="003C72F3">
              <w:rPr>
                <w:rFonts w:ascii="Work Sans" w:hAnsi="Work Sans"/>
                <w:sz w:val="16"/>
                <w:szCs w:val="16"/>
                <w:lang w:eastAsia="es-CO"/>
              </w:rPr>
              <w:t xml:space="preserve"> </w:t>
            </w:r>
            <w:r w:rsidRPr="00B77556">
              <w:rPr>
                <w:rFonts w:ascii="Work Sans" w:hAnsi="Work Sans"/>
                <w:sz w:val="16"/>
                <w:szCs w:val="16"/>
                <w:lang w:eastAsia="es-CO"/>
              </w:rPr>
              <w:t>Ángel Cala Acosta</w:t>
            </w:r>
          </w:p>
        </w:tc>
        <w:tc>
          <w:tcPr>
            <w:tcW w:w="37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0032AA0" w14:textId="33AA2B94" w:rsidR="00E73390" w:rsidRPr="00B77556" w:rsidRDefault="00E73390" w:rsidP="000629E8">
            <w:pPr>
              <w:ind w:hanging="299"/>
              <w:jc w:val="both"/>
              <w:rPr>
                <w:rFonts w:ascii="Work Sans" w:hAnsi="Work Sans"/>
                <w:sz w:val="16"/>
                <w:szCs w:val="16"/>
                <w:lang w:eastAsia="es-CO"/>
              </w:rPr>
            </w:pPr>
            <w:proofErr w:type="gramStart"/>
            <w:r w:rsidRPr="00B77556">
              <w:rPr>
                <w:rFonts w:ascii="Work Sans" w:hAnsi="Work Sans"/>
                <w:sz w:val="16"/>
                <w:szCs w:val="16"/>
                <w:lang w:eastAsia="es-CO"/>
              </w:rPr>
              <w:t>As</w:t>
            </w:r>
            <w:r w:rsidR="003C72F3">
              <w:rPr>
                <w:rFonts w:ascii="Work Sans" w:hAnsi="Work Sans"/>
                <w:sz w:val="16"/>
                <w:szCs w:val="16"/>
                <w:lang w:eastAsia="es-CO"/>
              </w:rPr>
              <w:t xml:space="preserve"> </w:t>
            </w:r>
            <w:r w:rsidR="000A14D4">
              <w:rPr>
                <w:rFonts w:ascii="Work Sans" w:hAnsi="Work Sans"/>
                <w:sz w:val="16"/>
                <w:szCs w:val="16"/>
                <w:lang w:eastAsia="es-CO"/>
              </w:rPr>
              <w:t xml:space="preserve"> </w:t>
            </w:r>
            <w:r w:rsidR="000C0494">
              <w:rPr>
                <w:rFonts w:ascii="Work Sans" w:hAnsi="Work Sans"/>
                <w:sz w:val="16"/>
                <w:szCs w:val="16"/>
                <w:lang w:eastAsia="es-CO"/>
              </w:rPr>
              <w:t>Ase</w:t>
            </w:r>
            <w:r w:rsidRPr="00B77556">
              <w:rPr>
                <w:rFonts w:ascii="Work Sans" w:hAnsi="Work Sans"/>
                <w:sz w:val="16"/>
                <w:szCs w:val="16"/>
                <w:lang w:eastAsia="es-CO"/>
              </w:rPr>
              <w:t>sora</w:t>
            </w:r>
            <w:proofErr w:type="gramEnd"/>
            <w:r w:rsidRPr="00B77556">
              <w:rPr>
                <w:rFonts w:ascii="Work Sans" w:hAnsi="Work Sans"/>
                <w:sz w:val="16"/>
                <w:szCs w:val="16"/>
                <w:lang w:eastAsia="es-CO"/>
              </w:rPr>
              <w:t xml:space="preserve"> Despacho Ministro de Transporte</w:t>
            </w:r>
          </w:p>
        </w:tc>
        <w:tc>
          <w:tcPr>
            <w:tcW w:w="79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487070E" w14:textId="77777777" w:rsidR="00E73390" w:rsidRPr="00B77556" w:rsidRDefault="00E73390" w:rsidP="005F31C7">
            <w:pPr>
              <w:ind w:hanging="299"/>
              <w:rPr>
                <w:rFonts w:ascii="Work Sans" w:hAnsi="Work Sans"/>
                <w:sz w:val="16"/>
                <w:szCs w:val="16"/>
              </w:rPr>
            </w:pPr>
          </w:p>
        </w:tc>
      </w:tr>
      <w:tr w:rsidR="000C0494" w:rsidRPr="00B77556" w14:paraId="1F0E7EA2" w14:textId="77777777" w:rsidTr="000A14D4">
        <w:tc>
          <w:tcPr>
            <w:tcW w:w="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A8D691" w14:textId="2CCCFC47" w:rsidR="00E73390" w:rsidRPr="00B77556" w:rsidRDefault="00E73390" w:rsidP="000629E8">
            <w:pPr>
              <w:ind w:hanging="255"/>
              <w:jc w:val="both"/>
              <w:rPr>
                <w:rFonts w:ascii="Work Sans" w:hAnsi="Work Sans"/>
                <w:sz w:val="16"/>
                <w:szCs w:val="16"/>
              </w:rPr>
            </w:pPr>
            <w:r w:rsidRPr="00B77556">
              <w:rPr>
                <w:rFonts w:ascii="Work Sans" w:hAnsi="Work Sans"/>
                <w:sz w:val="16"/>
                <w:szCs w:val="16"/>
              </w:rPr>
              <w:t>R</w:t>
            </w:r>
            <w:r w:rsidR="003C72F3">
              <w:rPr>
                <w:rFonts w:ascii="Work Sans" w:hAnsi="Work Sans"/>
                <w:sz w:val="16"/>
                <w:szCs w:val="16"/>
              </w:rPr>
              <w:t xml:space="preserve"> Revisó</w:t>
            </w:r>
          </w:p>
        </w:tc>
        <w:tc>
          <w:tcPr>
            <w:tcW w:w="292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43C4914" w14:textId="1960B13B" w:rsidR="00E73390" w:rsidRPr="00B77556" w:rsidRDefault="00E73390" w:rsidP="000629E8">
            <w:pPr>
              <w:ind w:hanging="299"/>
              <w:jc w:val="both"/>
              <w:rPr>
                <w:sz w:val="16"/>
                <w:szCs w:val="16"/>
              </w:rPr>
            </w:pPr>
            <w:proofErr w:type="spellStart"/>
            <w:r w:rsidRPr="00B77556">
              <w:rPr>
                <w:rFonts w:ascii="Work Sans" w:hAnsi="Work Sans"/>
                <w:sz w:val="16"/>
                <w:szCs w:val="16"/>
                <w:lang w:eastAsia="es-CO"/>
              </w:rPr>
              <w:t>Wi</w:t>
            </w:r>
            <w:proofErr w:type="spellEnd"/>
            <w:r w:rsidR="003C72F3">
              <w:rPr>
                <w:rFonts w:ascii="Work Sans" w:hAnsi="Work Sans"/>
                <w:sz w:val="16"/>
                <w:szCs w:val="16"/>
                <w:lang w:eastAsia="es-CO"/>
              </w:rPr>
              <w:t xml:space="preserve"> Wi</w:t>
            </w:r>
            <w:r w:rsidRPr="00B77556">
              <w:rPr>
                <w:rFonts w:ascii="Work Sans" w:hAnsi="Work Sans"/>
                <w:sz w:val="16"/>
                <w:szCs w:val="16"/>
                <w:lang w:eastAsia="es-CO"/>
              </w:rPr>
              <w:t>lliam Fernando Camargo Triana</w:t>
            </w:r>
          </w:p>
        </w:tc>
        <w:tc>
          <w:tcPr>
            <w:tcW w:w="37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7CC33EC" w14:textId="0CC11EE1" w:rsidR="00E73390" w:rsidRPr="00B77556" w:rsidRDefault="003C72F3" w:rsidP="000629E8">
            <w:pPr>
              <w:jc w:val="both"/>
              <w:rPr>
                <w:sz w:val="16"/>
                <w:szCs w:val="16"/>
              </w:rPr>
            </w:pPr>
            <w:r>
              <w:rPr>
                <w:rFonts w:ascii="Work Sans" w:hAnsi="Work Sans"/>
                <w:sz w:val="16"/>
                <w:szCs w:val="16"/>
                <w:lang w:eastAsia="es-CO"/>
              </w:rPr>
              <w:t>Pr</w:t>
            </w:r>
            <w:r w:rsidR="00E73390" w:rsidRPr="00B77556">
              <w:rPr>
                <w:rFonts w:ascii="Work Sans" w:hAnsi="Work Sans"/>
                <w:sz w:val="16"/>
                <w:szCs w:val="16"/>
                <w:lang w:eastAsia="es-CO"/>
              </w:rPr>
              <w:t>esidente Agencia Nacional de Infraestructura</w:t>
            </w:r>
          </w:p>
        </w:tc>
        <w:tc>
          <w:tcPr>
            <w:tcW w:w="79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FF0AC4B" w14:textId="77777777" w:rsidR="00E73390" w:rsidRPr="00B77556" w:rsidRDefault="00E73390" w:rsidP="005F31C7">
            <w:pPr>
              <w:ind w:hanging="299"/>
              <w:rPr>
                <w:rFonts w:ascii="Work Sans" w:hAnsi="Work Sans"/>
                <w:sz w:val="16"/>
                <w:szCs w:val="16"/>
              </w:rPr>
            </w:pPr>
          </w:p>
        </w:tc>
      </w:tr>
      <w:tr w:rsidR="009B7346" w:rsidRPr="00B77556" w14:paraId="2BC4EEEA" w14:textId="77777777" w:rsidTr="000A14D4">
        <w:tc>
          <w:tcPr>
            <w:tcW w:w="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A1CC7F9" w14:textId="77777777" w:rsidR="00E73390" w:rsidRPr="00B77556" w:rsidRDefault="00E73390" w:rsidP="000629E8">
            <w:pPr>
              <w:ind w:hanging="255"/>
              <w:jc w:val="both"/>
              <w:rPr>
                <w:rFonts w:ascii="Work Sans" w:hAnsi="Work Sans"/>
                <w:sz w:val="16"/>
                <w:szCs w:val="16"/>
              </w:rPr>
            </w:pPr>
          </w:p>
        </w:tc>
        <w:tc>
          <w:tcPr>
            <w:tcW w:w="292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D305B00" w14:textId="77777777" w:rsidR="00E73390" w:rsidRPr="00B77556" w:rsidRDefault="00E73390" w:rsidP="000629E8">
            <w:pPr>
              <w:jc w:val="both"/>
              <w:rPr>
                <w:rFonts w:ascii="Work Sans" w:hAnsi="Work Sans"/>
                <w:sz w:val="16"/>
                <w:szCs w:val="16"/>
                <w:lang w:eastAsia="es-CO"/>
              </w:rPr>
            </w:pPr>
            <w:r w:rsidRPr="00B77556">
              <w:rPr>
                <w:rFonts w:ascii="Work Sans" w:hAnsi="Work Sans"/>
                <w:sz w:val="16"/>
                <w:szCs w:val="16"/>
              </w:rPr>
              <w:t>Carolina Palacio Montoya</w:t>
            </w:r>
          </w:p>
        </w:tc>
        <w:tc>
          <w:tcPr>
            <w:tcW w:w="374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31FC3AD" w14:textId="77777777" w:rsidR="00E73390" w:rsidRPr="00B77556" w:rsidRDefault="00E73390" w:rsidP="000629E8">
            <w:pPr>
              <w:jc w:val="both"/>
              <w:rPr>
                <w:rFonts w:ascii="Work Sans" w:hAnsi="Work Sans"/>
                <w:sz w:val="16"/>
                <w:szCs w:val="16"/>
                <w:lang w:eastAsia="es-CO"/>
              </w:rPr>
            </w:pPr>
            <w:r w:rsidRPr="00B77556">
              <w:rPr>
                <w:rFonts w:ascii="Work Sans" w:hAnsi="Work Sans"/>
                <w:sz w:val="16"/>
                <w:szCs w:val="16"/>
              </w:rPr>
              <w:t>Jefe Oficina Asesora de Jurídica, Ministerio de Transporte (E)</w:t>
            </w:r>
          </w:p>
        </w:tc>
        <w:tc>
          <w:tcPr>
            <w:tcW w:w="792" w:type="dxa"/>
            <w:tcBorders>
              <w:top w:val="nil"/>
              <w:left w:val="nil"/>
              <w:bottom w:val="single" w:sz="8" w:space="0" w:color="000000"/>
              <w:right w:val="single" w:sz="8" w:space="0" w:color="000000"/>
            </w:tcBorders>
            <w:tcMar>
              <w:top w:w="0" w:type="dxa"/>
              <w:left w:w="108" w:type="dxa"/>
              <w:bottom w:w="0" w:type="dxa"/>
              <w:right w:w="108" w:type="dxa"/>
            </w:tcMar>
          </w:tcPr>
          <w:p w14:paraId="44A291EC" w14:textId="77777777" w:rsidR="00E73390" w:rsidRPr="00B77556" w:rsidRDefault="00E73390" w:rsidP="005F31C7">
            <w:pPr>
              <w:ind w:hanging="299"/>
              <w:rPr>
                <w:rFonts w:ascii="Work Sans" w:hAnsi="Work Sans"/>
                <w:sz w:val="16"/>
                <w:szCs w:val="16"/>
              </w:rPr>
            </w:pPr>
          </w:p>
        </w:tc>
      </w:tr>
      <w:tr w:rsidR="009B7346" w:rsidRPr="00B77556" w14:paraId="308F55ED" w14:textId="77777777" w:rsidTr="000A14D4">
        <w:tc>
          <w:tcPr>
            <w:tcW w:w="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D0E5B3A" w14:textId="77777777" w:rsidR="00E73390" w:rsidRPr="00B77556" w:rsidRDefault="00E73390" w:rsidP="000629E8">
            <w:pPr>
              <w:ind w:hanging="255"/>
              <w:jc w:val="both"/>
              <w:rPr>
                <w:rFonts w:ascii="Work Sans" w:hAnsi="Work Sans"/>
                <w:sz w:val="16"/>
                <w:szCs w:val="16"/>
              </w:rPr>
            </w:pPr>
          </w:p>
        </w:tc>
        <w:tc>
          <w:tcPr>
            <w:tcW w:w="292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ACEA033" w14:textId="77777777" w:rsidR="00E73390" w:rsidRPr="00B77556" w:rsidRDefault="00E73390" w:rsidP="000629E8">
            <w:pPr>
              <w:jc w:val="both"/>
              <w:rPr>
                <w:rFonts w:ascii="Work Sans" w:hAnsi="Work Sans"/>
                <w:sz w:val="16"/>
                <w:szCs w:val="16"/>
                <w:lang w:eastAsia="es-CO"/>
              </w:rPr>
            </w:pPr>
            <w:r w:rsidRPr="00B77556">
              <w:rPr>
                <w:rFonts w:ascii="Work Sans" w:hAnsi="Work Sans"/>
                <w:sz w:val="16"/>
                <w:szCs w:val="16"/>
                <w:lang w:eastAsia="es-CO"/>
              </w:rPr>
              <w:t>Julián Soto Ocampo</w:t>
            </w:r>
          </w:p>
        </w:tc>
        <w:tc>
          <w:tcPr>
            <w:tcW w:w="374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3E4C675" w14:textId="77777777" w:rsidR="00E73390" w:rsidRPr="00B77556" w:rsidRDefault="00E73390" w:rsidP="000629E8">
            <w:pPr>
              <w:jc w:val="both"/>
              <w:rPr>
                <w:rFonts w:ascii="Work Sans" w:hAnsi="Work Sans"/>
                <w:sz w:val="16"/>
                <w:szCs w:val="16"/>
                <w:lang w:eastAsia="es-CO"/>
              </w:rPr>
            </w:pPr>
            <w:r w:rsidRPr="00B77556">
              <w:rPr>
                <w:rFonts w:ascii="Work Sans" w:hAnsi="Work Sans"/>
                <w:sz w:val="16"/>
                <w:szCs w:val="16"/>
                <w:lang w:eastAsia="es-CO"/>
              </w:rPr>
              <w:t>Jefe de Oficina de Regulación Económica, Ministerio de Transporte</w:t>
            </w:r>
          </w:p>
        </w:tc>
        <w:tc>
          <w:tcPr>
            <w:tcW w:w="792" w:type="dxa"/>
            <w:tcBorders>
              <w:top w:val="nil"/>
              <w:left w:val="nil"/>
              <w:bottom w:val="single" w:sz="8" w:space="0" w:color="000000"/>
              <w:right w:val="single" w:sz="8" w:space="0" w:color="000000"/>
            </w:tcBorders>
            <w:tcMar>
              <w:top w:w="0" w:type="dxa"/>
              <w:left w:w="108" w:type="dxa"/>
              <w:bottom w:w="0" w:type="dxa"/>
              <w:right w:w="108" w:type="dxa"/>
            </w:tcMar>
          </w:tcPr>
          <w:p w14:paraId="4A9E28C8" w14:textId="77777777" w:rsidR="00E73390" w:rsidRPr="00B77556" w:rsidRDefault="00E73390" w:rsidP="005F31C7">
            <w:pPr>
              <w:ind w:hanging="299"/>
              <w:rPr>
                <w:rFonts w:ascii="Work Sans" w:hAnsi="Work Sans"/>
                <w:sz w:val="16"/>
                <w:szCs w:val="16"/>
              </w:rPr>
            </w:pPr>
          </w:p>
        </w:tc>
      </w:tr>
      <w:tr w:rsidR="000C0494" w:rsidRPr="00B77556" w14:paraId="4763453A" w14:textId="77777777" w:rsidTr="000A14D4">
        <w:tc>
          <w:tcPr>
            <w:tcW w:w="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E033B4" w14:textId="77777777" w:rsidR="00E73390" w:rsidRPr="00B77556" w:rsidRDefault="00E73390" w:rsidP="000629E8">
            <w:pPr>
              <w:ind w:hanging="255"/>
              <w:jc w:val="both"/>
              <w:rPr>
                <w:rFonts w:ascii="Work Sans" w:hAnsi="Work Sans"/>
                <w:sz w:val="16"/>
                <w:szCs w:val="16"/>
              </w:rPr>
            </w:pPr>
          </w:p>
          <w:p w14:paraId="052C2243" w14:textId="77777777" w:rsidR="00E73390" w:rsidRPr="00B77556" w:rsidRDefault="00E73390" w:rsidP="000629E8">
            <w:pPr>
              <w:ind w:hanging="255"/>
              <w:jc w:val="both"/>
              <w:rPr>
                <w:rFonts w:ascii="Work Sans" w:hAnsi="Work Sans"/>
                <w:sz w:val="16"/>
                <w:szCs w:val="16"/>
              </w:rPr>
            </w:pPr>
          </w:p>
        </w:tc>
        <w:tc>
          <w:tcPr>
            <w:tcW w:w="29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2B1BB7" w14:textId="77777777" w:rsidR="00E73390" w:rsidRPr="00B77556" w:rsidRDefault="00E73390" w:rsidP="000629E8">
            <w:pPr>
              <w:jc w:val="both"/>
              <w:rPr>
                <w:sz w:val="16"/>
                <w:szCs w:val="16"/>
              </w:rPr>
            </w:pPr>
            <w:r w:rsidRPr="00B77556">
              <w:rPr>
                <w:rFonts w:ascii="Work Sans" w:hAnsi="Work Sans"/>
                <w:sz w:val="16"/>
                <w:szCs w:val="16"/>
                <w:lang w:eastAsia="es-CO"/>
              </w:rPr>
              <w:t>Fernando Ramírez Laguado</w:t>
            </w:r>
          </w:p>
        </w:tc>
        <w:tc>
          <w:tcPr>
            <w:tcW w:w="37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D2F7DF" w14:textId="77777777" w:rsidR="00E73390" w:rsidRPr="00B77556" w:rsidRDefault="00E73390" w:rsidP="000629E8">
            <w:pPr>
              <w:jc w:val="both"/>
              <w:rPr>
                <w:sz w:val="16"/>
                <w:szCs w:val="16"/>
              </w:rPr>
            </w:pPr>
            <w:r w:rsidRPr="00B77556">
              <w:rPr>
                <w:rFonts w:ascii="Work Sans" w:hAnsi="Work Sans"/>
                <w:sz w:val="16"/>
                <w:szCs w:val="16"/>
                <w:lang w:eastAsia="es-CO"/>
              </w:rPr>
              <w:t>Vicepresidente Jurídico, Agencia Nacional de Infraestructura</w:t>
            </w:r>
          </w:p>
        </w:tc>
        <w:tc>
          <w:tcPr>
            <w:tcW w:w="792" w:type="dxa"/>
            <w:tcBorders>
              <w:top w:val="nil"/>
              <w:left w:val="nil"/>
              <w:bottom w:val="single" w:sz="8" w:space="0" w:color="000000"/>
              <w:right w:val="single" w:sz="8" w:space="0" w:color="000000"/>
            </w:tcBorders>
            <w:tcMar>
              <w:top w:w="0" w:type="dxa"/>
              <w:left w:w="108" w:type="dxa"/>
              <w:bottom w:w="0" w:type="dxa"/>
              <w:right w:w="108" w:type="dxa"/>
            </w:tcMar>
          </w:tcPr>
          <w:p w14:paraId="197C0F4A" w14:textId="77777777" w:rsidR="00E73390" w:rsidRPr="00B77556" w:rsidRDefault="00E73390" w:rsidP="005F31C7">
            <w:pPr>
              <w:ind w:hanging="299"/>
              <w:rPr>
                <w:rFonts w:ascii="Work Sans" w:hAnsi="Work Sans"/>
                <w:sz w:val="16"/>
                <w:szCs w:val="16"/>
              </w:rPr>
            </w:pPr>
          </w:p>
        </w:tc>
      </w:tr>
      <w:tr w:rsidR="009B7346" w:rsidRPr="00B77556" w14:paraId="17C7A43A" w14:textId="77777777" w:rsidTr="000A14D4">
        <w:tc>
          <w:tcPr>
            <w:tcW w:w="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6639684" w14:textId="77777777" w:rsidR="00E73390" w:rsidRPr="00B77556" w:rsidRDefault="00E73390" w:rsidP="000629E8">
            <w:pPr>
              <w:ind w:hanging="255"/>
              <w:jc w:val="both"/>
              <w:rPr>
                <w:rFonts w:ascii="Work Sans" w:hAnsi="Work Sans"/>
                <w:sz w:val="16"/>
                <w:szCs w:val="16"/>
              </w:rPr>
            </w:pPr>
          </w:p>
        </w:tc>
        <w:tc>
          <w:tcPr>
            <w:tcW w:w="292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59214A0" w14:textId="1FAF6D75" w:rsidR="00E73390" w:rsidRPr="00B77556" w:rsidRDefault="00E73390" w:rsidP="000629E8">
            <w:pPr>
              <w:jc w:val="both"/>
              <w:rPr>
                <w:rFonts w:ascii="Work Sans" w:hAnsi="Work Sans"/>
                <w:sz w:val="16"/>
                <w:szCs w:val="16"/>
                <w:lang w:eastAsia="es-CO"/>
              </w:rPr>
            </w:pPr>
            <w:r w:rsidRPr="00B77556">
              <w:rPr>
                <w:rFonts w:ascii="Work Sans" w:hAnsi="Work Sans"/>
                <w:sz w:val="16"/>
                <w:szCs w:val="16"/>
                <w:lang w:eastAsia="es-CO"/>
              </w:rPr>
              <w:t>Claudia Patricia Roa Orjuela</w:t>
            </w:r>
          </w:p>
        </w:tc>
        <w:tc>
          <w:tcPr>
            <w:tcW w:w="374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2E33B1" w14:textId="77777777" w:rsidR="00E73390" w:rsidRPr="00B77556" w:rsidRDefault="00E73390" w:rsidP="000629E8">
            <w:pPr>
              <w:jc w:val="both"/>
              <w:rPr>
                <w:rFonts w:ascii="Work Sans" w:hAnsi="Work Sans"/>
                <w:sz w:val="16"/>
                <w:szCs w:val="16"/>
                <w:lang w:eastAsia="es-CO"/>
              </w:rPr>
            </w:pPr>
            <w:r w:rsidRPr="00B77556">
              <w:rPr>
                <w:rFonts w:ascii="Work Sans" w:hAnsi="Work Sans"/>
                <w:sz w:val="16"/>
                <w:szCs w:val="16"/>
              </w:rPr>
              <w:t xml:space="preserve">Asesora </w:t>
            </w:r>
            <w:r w:rsidRPr="00B77556">
              <w:rPr>
                <w:rFonts w:ascii="Work Sans" w:hAnsi="Work Sans"/>
                <w:sz w:val="16"/>
                <w:szCs w:val="16"/>
                <w:lang w:eastAsia="es-CO"/>
              </w:rPr>
              <w:t>Oficina Asesora de Jurídica, Ministerio de Transporte</w:t>
            </w:r>
          </w:p>
        </w:tc>
        <w:tc>
          <w:tcPr>
            <w:tcW w:w="792" w:type="dxa"/>
            <w:tcBorders>
              <w:top w:val="nil"/>
              <w:left w:val="nil"/>
              <w:bottom w:val="single" w:sz="8" w:space="0" w:color="000000"/>
              <w:right w:val="single" w:sz="8" w:space="0" w:color="000000"/>
            </w:tcBorders>
            <w:tcMar>
              <w:top w:w="0" w:type="dxa"/>
              <w:left w:w="108" w:type="dxa"/>
              <w:bottom w:w="0" w:type="dxa"/>
              <w:right w:w="108" w:type="dxa"/>
            </w:tcMar>
          </w:tcPr>
          <w:p w14:paraId="0781C0A1" w14:textId="77777777" w:rsidR="00E73390" w:rsidRPr="00B77556" w:rsidRDefault="00E73390" w:rsidP="005F31C7">
            <w:pPr>
              <w:ind w:hanging="299"/>
              <w:rPr>
                <w:rFonts w:ascii="Work Sans" w:hAnsi="Work Sans"/>
                <w:sz w:val="16"/>
                <w:szCs w:val="16"/>
              </w:rPr>
            </w:pPr>
          </w:p>
        </w:tc>
      </w:tr>
      <w:tr w:rsidR="000C0494" w:rsidRPr="00B77556" w14:paraId="38B43645" w14:textId="77777777" w:rsidTr="000A14D4">
        <w:tc>
          <w:tcPr>
            <w:tcW w:w="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F40EB7" w14:textId="0B08F0C7" w:rsidR="00E73390" w:rsidRPr="00B77556" w:rsidRDefault="00E73390" w:rsidP="009B7346">
            <w:pPr>
              <w:ind w:hanging="255"/>
              <w:jc w:val="center"/>
              <w:rPr>
                <w:rFonts w:ascii="Work Sans" w:hAnsi="Work Sans"/>
                <w:sz w:val="16"/>
                <w:szCs w:val="16"/>
              </w:rPr>
            </w:pPr>
            <w:r w:rsidRPr="00B77556">
              <w:rPr>
                <w:rFonts w:ascii="Work Sans" w:hAnsi="Work Sans"/>
                <w:sz w:val="16"/>
                <w:szCs w:val="16"/>
              </w:rPr>
              <w:t>P</w:t>
            </w:r>
            <w:r w:rsidR="009B7346">
              <w:rPr>
                <w:rFonts w:ascii="Work Sans" w:hAnsi="Work Sans"/>
                <w:sz w:val="16"/>
                <w:szCs w:val="16"/>
              </w:rPr>
              <w:t xml:space="preserve"> Pr</w:t>
            </w:r>
            <w:r w:rsidRPr="00B77556">
              <w:rPr>
                <w:rFonts w:ascii="Work Sans" w:hAnsi="Work Sans"/>
                <w:sz w:val="16"/>
                <w:szCs w:val="16"/>
              </w:rPr>
              <w:t>oyectó</w:t>
            </w:r>
          </w:p>
        </w:tc>
        <w:tc>
          <w:tcPr>
            <w:tcW w:w="29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E56248" w14:textId="77777777" w:rsidR="00E73390" w:rsidRPr="00B77556" w:rsidRDefault="00E73390" w:rsidP="000629E8">
            <w:pPr>
              <w:jc w:val="both"/>
              <w:rPr>
                <w:rFonts w:ascii="Work Sans" w:hAnsi="Work Sans"/>
                <w:sz w:val="16"/>
                <w:szCs w:val="16"/>
                <w:lang w:eastAsia="es-CO"/>
              </w:rPr>
            </w:pPr>
            <w:r w:rsidRPr="00B77556">
              <w:rPr>
                <w:rFonts w:ascii="Work Sans" w:hAnsi="Work Sans"/>
                <w:sz w:val="16"/>
                <w:szCs w:val="16"/>
                <w:lang w:eastAsia="es-CO"/>
              </w:rPr>
              <w:t>Carlos Andrés Ortega</w:t>
            </w:r>
          </w:p>
        </w:tc>
        <w:tc>
          <w:tcPr>
            <w:tcW w:w="37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F80D38" w14:textId="77777777" w:rsidR="00E73390" w:rsidRPr="00B77556" w:rsidRDefault="00E73390" w:rsidP="000629E8">
            <w:pPr>
              <w:jc w:val="both"/>
              <w:rPr>
                <w:rFonts w:ascii="Work Sans" w:hAnsi="Work Sans"/>
                <w:sz w:val="16"/>
                <w:szCs w:val="16"/>
                <w:lang w:eastAsia="es-CO"/>
              </w:rPr>
            </w:pPr>
            <w:r w:rsidRPr="00B77556">
              <w:rPr>
                <w:rFonts w:ascii="Work Sans" w:hAnsi="Work Sans"/>
                <w:sz w:val="16"/>
                <w:szCs w:val="16"/>
                <w:lang w:eastAsia="es-CO"/>
              </w:rPr>
              <w:t>Apoyo Jurídico Vicepresidencia Jurídica, Agencia Nacional de Infraestructura</w:t>
            </w:r>
          </w:p>
        </w:tc>
        <w:tc>
          <w:tcPr>
            <w:tcW w:w="792" w:type="dxa"/>
            <w:tcBorders>
              <w:top w:val="nil"/>
              <w:left w:val="nil"/>
              <w:bottom w:val="single" w:sz="8" w:space="0" w:color="000000"/>
              <w:right w:val="single" w:sz="8" w:space="0" w:color="000000"/>
            </w:tcBorders>
            <w:tcMar>
              <w:top w:w="0" w:type="dxa"/>
              <w:left w:w="108" w:type="dxa"/>
              <w:bottom w:w="0" w:type="dxa"/>
              <w:right w:w="108" w:type="dxa"/>
            </w:tcMar>
          </w:tcPr>
          <w:p w14:paraId="4E1FE580" w14:textId="77777777" w:rsidR="00E73390" w:rsidRPr="00B77556" w:rsidRDefault="00E73390" w:rsidP="005F31C7">
            <w:pPr>
              <w:ind w:hanging="299"/>
              <w:rPr>
                <w:rFonts w:ascii="Work Sans" w:hAnsi="Work Sans"/>
                <w:sz w:val="16"/>
                <w:szCs w:val="16"/>
              </w:rPr>
            </w:pPr>
          </w:p>
        </w:tc>
      </w:tr>
    </w:tbl>
    <w:p w14:paraId="7492B594" w14:textId="77777777" w:rsidR="00E73390" w:rsidRDefault="00E73390" w:rsidP="005F31C7">
      <w:pPr>
        <w:ind w:hanging="299"/>
        <w:rPr>
          <w:rFonts w:ascii="Courier New" w:eastAsiaTheme="minorHAnsi" w:hAnsi="Courier New" w:cs="Courier New"/>
          <w:lang w:val="es-CO"/>
        </w:rPr>
      </w:pPr>
    </w:p>
    <w:p w14:paraId="3B4CD7AA" w14:textId="77777777" w:rsidR="00E73390" w:rsidRDefault="00E73390" w:rsidP="005F31C7">
      <w:pPr>
        <w:pStyle w:val="Textoindependiente"/>
        <w:spacing w:before="11"/>
        <w:ind w:hanging="299"/>
        <w:jc w:val="center"/>
        <w:rPr>
          <w:rFonts w:ascii="Work Sans" w:eastAsia="Arial Narrow" w:hAnsi="Work Sans" w:cs="Arial Narrow"/>
          <w:b/>
          <w:bCs/>
          <w:sz w:val="20"/>
          <w:szCs w:val="20"/>
        </w:rPr>
      </w:pPr>
    </w:p>
    <w:p w14:paraId="0DFA79FD" w14:textId="77777777" w:rsidR="00E73390" w:rsidRPr="00A45823" w:rsidRDefault="00E73390" w:rsidP="005F31C7">
      <w:pPr>
        <w:pStyle w:val="Textoindependiente"/>
        <w:spacing w:before="11"/>
        <w:ind w:hanging="299"/>
        <w:jc w:val="center"/>
        <w:rPr>
          <w:rFonts w:ascii="Work Sans" w:eastAsia="Arial Narrow" w:hAnsi="Work Sans" w:cs="Arial Narrow"/>
          <w:b/>
          <w:bCs/>
          <w:sz w:val="20"/>
          <w:szCs w:val="20"/>
        </w:rPr>
      </w:pPr>
    </w:p>
    <w:p w14:paraId="6A96E224" w14:textId="77777777" w:rsidR="006702FD" w:rsidRPr="00E73390" w:rsidRDefault="006702FD" w:rsidP="005F31C7">
      <w:pPr>
        <w:ind w:hanging="299"/>
      </w:pPr>
    </w:p>
    <w:sectPr w:rsidR="006702FD" w:rsidRPr="00E73390">
      <w:headerReference w:type="default" r:id="rId20"/>
      <w:pgSz w:w="12247" w:h="18711"/>
      <w:pgMar w:top="1418" w:right="1701" w:bottom="567" w:left="1985" w:header="851" w:footer="720"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FA9D" w14:textId="77777777" w:rsidR="001367C4" w:rsidRDefault="001367C4">
      <w:pPr>
        <w:rPr>
          <w:rFonts w:hint="eastAsia"/>
        </w:rPr>
      </w:pPr>
      <w:r>
        <w:separator/>
      </w:r>
    </w:p>
  </w:endnote>
  <w:endnote w:type="continuationSeparator" w:id="0">
    <w:p w14:paraId="41464474" w14:textId="77777777" w:rsidR="001367C4" w:rsidRDefault="001367C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Work Sans">
    <w:altName w:val="Work Sans"/>
    <w:panose1 w:val="00000500000000000000"/>
    <w:charset w:val="00"/>
    <w:family w:val="auto"/>
    <w:pitch w:val="variable"/>
    <w:sig w:usb0="00000007" w:usb1="00000001" w:usb2="00000000" w:usb3="00000000" w:csb0="00000093" w:csb1="00000000"/>
  </w:font>
  <w:font w:name="Caladea">
    <w:altName w:val="Calibri"/>
    <w:charset w:val="00"/>
    <w:family w:val="auto"/>
    <w:pitch w:val="variable"/>
  </w:font>
  <w:font w:name="Liberation Serif">
    <w:altName w:val="Times New Roman"/>
    <w:charset w:val="00"/>
    <w:family w:val="roman"/>
    <w:pitch w:val="variable"/>
  </w:font>
  <w:font w:name="SimSun">
    <w:altName w:val="ËÎÌå"/>
    <w:panose1 w:val="02010600030101010101"/>
    <w:charset w:val="86"/>
    <w:family w:val="auto"/>
    <w:pitch w:val="variable"/>
    <w:sig w:usb0="00000003" w:usb1="288F0000" w:usb2="00000016" w:usb3="00000000" w:csb0="00040001" w:csb1="00000000"/>
  </w:font>
  <w:font w:name="Lohit Devanagari">
    <w:altName w:val="Calibri"/>
    <w:charset w:val="00"/>
    <w:family w:val="auto"/>
    <w:pitch w:val="variable"/>
  </w:font>
  <w:font w:name="Mangal">
    <w:altName w:val="Courier New"/>
    <w:panose1 w:val="00000400000000000000"/>
    <w:charset w:val="00"/>
    <w:family w:val="roman"/>
    <w:pitch w:val="variable"/>
    <w:sig w:usb0="00008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de3of9">
    <w:altName w:val="Times New Roman"/>
    <w:panose1 w:val="00000000000000000000"/>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F86D" w14:textId="77777777" w:rsidR="001367C4" w:rsidRDefault="001367C4">
      <w:pPr>
        <w:rPr>
          <w:rFonts w:hint="eastAsia"/>
        </w:rPr>
      </w:pPr>
      <w:r>
        <w:rPr>
          <w:color w:val="000000"/>
        </w:rPr>
        <w:separator/>
      </w:r>
    </w:p>
  </w:footnote>
  <w:footnote w:type="continuationSeparator" w:id="0">
    <w:p w14:paraId="1322BC53" w14:textId="77777777" w:rsidR="001367C4" w:rsidRDefault="001367C4">
      <w:pPr>
        <w:rPr>
          <w:rFonts w:hint="eastAsia"/>
        </w:rPr>
      </w:pPr>
      <w:r>
        <w:continuationSeparator/>
      </w:r>
    </w:p>
  </w:footnote>
  <w:footnote w:id="1">
    <w:p w14:paraId="4870BE90" w14:textId="77777777" w:rsidR="00E73390" w:rsidRPr="005F31C7" w:rsidRDefault="00E73390" w:rsidP="005F31C7">
      <w:pPr>
        <w:pStyle w:val="Textonotapie"/>
        <w:jc w:val="both"/>
        <w:rPr>
          <w:rFonts w:ascii="Work Sans" w:eastAsia="Arial Narrow" w:hAnsi="Work Sans" w:cs="Arial Narrow"/>
          <w:i/>
          <w:iCs/>
          <w:sz w:val="18"/>
        </w:rPr>
      </w:pPr>
      <w:r>
        <w:rPr>
          <w:rStyle w:val="Refdenotaalpie"/>
        </w:rPr>
        <w:footnoteRef/>
      </w:r>
      <w:r>
        <w:t xml:space="preserve"> </w:t>
      </w:r>
      <w:r w:rsidRPr="005F31C7">
        <w:rPr>
          <w:rFonts w:ascii="Work Sans" w:eastAsia="Arial Narrow" w:hAnsi="Work Sans" w:cs="Arial Narrow"/>
          <w:i/>
          <w:iCs/>
          <w:sz w:val="18"/>
        </w:rPr>
        <w:t>De conformidad con la información emitida por el DANE.</w:t>
      </w:r>
    </w:p>
  </w:footnote>
  <w:footnote w:id="2">
    <w:p w14:paraId="284B7B0C" w14:textId="3084ABF4" w:rsidR="00E73390" w:rsidRPr="006C3E1A" w:rsidRDefault="00E73390" w:rsidP="005F31C7">
      <w:pPr>
        <w:pStyle w:val="Textonotapie"/>
        <w:jc w:val="both"/>
        <w:rPr>
          <w:lang w:val="es-CO"/>
        </w:rPr>
      </w:pPr>
      <w:r w:rsidRPr="005F31C7">
        <w:rPr>
          <w:rFonts w:ascii="Work Sans" w:eastAsia="Arial Narrow" w:hAnsi="Work Sans" w:cs="Arial Narrow"/>
          <w:i/>
          <w:iCs/>
          <w:sz w:val="18"/>
        </w:rPr>
        <w:footnoteRef/>
      </w:r>
      <w:r w:rsidRPr="005F31C7">
        <w:rPr>
          <w:rFonts w:ascii="Work Sans" w:eastAsia="Arial Narrow" w:hAnsi="Work Sans" w:cs="Arial Narrow"/>
          <w:i/>
          <w:iCs/>
          <w:sz w:val="18"/>
        </w:rPr>
        <w:t xml:space="preserve"> Información obtenida del censo y demás documentos remitidos por el Municipio de Cajamarca, mediante comunicación con radicado ANI No. 20224091344312del 30 de noviembre de 2022</w:t>
      </w:r>
      <w:r w:rsidR="005F31C7">
        <w:rPr>
          <w:rFonts w:ascii="Work Sans" w:eastAsia="Arial Narrow" w:hAnsi="Work Sans" w:cs="Arial Narrow"/>
          <w:i/>
          <w:iCs/>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DFE2" w14:textId="77777777" w:rsidR="0039414F" w:rsidRDefault="00984BC1">
    <w:pPr>
      <w:rPr>
        <w:rFonts w:hint="eastAsia"/>
      </w:rPr>
    </w:pPr>
    <w:r>
      <w:rPr>
        <w:noProof/>
        <w:lang w:val="es-CO" w:eastAsia="es-CO" w:bidi="ar-SA"/>
      </w:rPr>
      <w:drawing>
        <wp:inline distT="0" distB="0" distL="0" distR="0" wp14:anchorId="74B00B5C" wp14:editId="20B0B67E">
          <wp:extent cx="2552760" cy="447840"/>
          <wp:effectExtent l="0" t="0" r="0" b="9360"/>
          <wp:docPr id="1" name="Imagen 2" descr="C:\Users\cecampos\Downloads\17. Ministerio de Transporte-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552760" cy="447840"/>
                  </a:xfrm>
                  <a:prstGeom prst="rect">
                    <a:avLst/>
                  </a:prstGeom>
                  <a:noFill/>
                  <a:ln>
                    <a:noFill/>
                    <a:prstDash/>
                  </a:ln>
                </pic:spPr>
              </pic:pic>
            </a:graphicData>
          </a:graphic>
        </wp:inline>
      </w:drawing>
    </w:r>
  </w:p>
  <w:p w14:paraId="67B5D2FE" w14:textId="77777777" w:rsidR="0039414F" w:rsidRDefault="00984BC1">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14:paraId="456C37B6" w14:textId="77777777" w:rsidR="0039414F" w:rsidRDefault="00984BC1">
    <w:pPr>
      <w:pStyle w:val="Encabezado"/>
      <w:jc w:val="center"/>
    </w:pPr>
    <w:r>
      <w:rPr>
        <w:rFonts w:ascii="Work Sans" w:hAnsi="Work Sans"/>
        <w:sz w:val="20"/>
      </w:rPr>
      <w:t xml:space="preserve">de </w:t>
    </w:r>
    <w:r>
      <w:rPr>
        <w:rFonts w:ascii="Work Sans" w:hAnsi="Work Sans" w:cs="Arial"/>
        <w:sz w:val="20"/>
        <w:lang w:val="es-CO"/>
      </w:rPr>
      <w:t>*F_RAD_S*</w:t>
    </w:r>
  </w:p>
  <w:p w14:paraId="474D9FA9" w14:textId="69F8667B" w:rsidR="001B7498" w:rsidRDefault="001B7498" w:rsidP="001B7498">
    <w:pPr>
      <w:pStyle w:val="Encabezado"/>
      <w:tabs>
        <w:tab w:val="center" w:pos="4280"/>
        <w:tab w:val="left" w:pos="6630"/>
      </w:tabs>
      <w:rPr>
        <w:rFonts w:ascii="Code3of9" w:hAnsi="Code3of9" w:cs="Tahoma"/>
        <w:sz w:val="36"/>
        <w:szCs w:val="40"/>
      </w:rPr>
    </w:pPr>
    <w:r>
      <w:rPr>
        <w:rFonts w:ascii="Code3of9" w:hAnsi="Code3of9" w:cs="Tahoma"/>
        <w:sz w:val="36"/>
        <w:szCs w:val="40"/>
      </w:rPr>
      <w:tab/>
      <w:t>**RAD_S**</w:t>
    </w:r>
    <w:r>
      <w:rPr>
        <w:rFonts w:ascii="Code3of9" w:hAnsi="Code3of9" w:cs="Tahoma"/>
        <w:sz w:val="36"/>
        <w:szCs w:val="40"/>
      </w:rPr>
      <w:tab/>
    </w:r>
  </w:p>
  <w:p w14:paraId="4118F4E2" w14:textId="302F99FF" w:rsidR="00C343B4" w:rsidRDefault="00C343B4" w:rsidP="00C343B4">
    <w:pPr>
      <w:pStyle w:val="Standard"/>
      <w:autoSpaceDE w:val="0"/>
      <w:jc w:val="right"/>
      <w:rPr>
        <w:rFonts w:ascii="Work Sans" w:hAnsi="Work Sans"/>
        <w:sz w:val="18"/>
        <w:szCs w:val="18"/>
      </w:rPr>
    </w:pPr>
    <w:bookmarkStart w:id="11" w:name="_Hlk122518392"/>
  </w:p>
  <w:p w14:paraId="2D33A660" w14:textId="77777777" w:rsidR="0059359E" w:rsidRDefault="0059359E" w:rsidP="00C343B4">
    <w:pPr>
      <w:pStyle w:val="Standard"/>
      <w:autoSpaceDE w:val="0"/>
      <w:jc w:val="right"/>
      <w:rPr>
        <w:rFonts w:ascii="Work Sans" w:hAnsi="Work Sans"/>
        <w:sz w:val="18"/>
        <w:szCs w:val="18"/>
      </w:rPr>
    </w:pPr>
  </w:p>
  <w:p w14:paraId="4AFF0CD0" w14:textId="77777777" w:rsidR="005F31C7" w:rsidRPr="00A45823" w:rsidRDefault="005F31C7" w:rsidP="005F31C7">
    <w:pPr>
      <w:ind w:left="284" w:right="406"/>
      <w:jc w:val="center"/>
      <w:rPr>
        <w:rFonts w:ascii="Work Sans" w:hAnsi="Work Sans"/>
        <w:i/>
        <w:iCs/>
        <w:sz w:val="20"/>
        <w:szCs w:val="20"/>
      </w:rPr>
    </w:pPr>
    <w:r w:rsidRPr="00A45823">
      <w:rPr>
        <w:rFonts w:ascii="Work Sans" w:hAnsi="Work Sans"/>
        <w:i/>
        <w:iCs/>
        <w:sz w:val="20"/>
        <w:szCs w:val="20"/>
      </w:rPr>
      <w:t xml:space="preserve">"Por la cual se establecen tarifas diferenciales en la </w:t>
    </w:r>
    <w:r>
      <w:rPr>
        <w:rFonts w:ascii="Work Sans" w:hAnsi="Work Sans"/>
        <w:i/>
        <w:iCs/>
        <w:sz w:val="20"/>
        <w:szCs w:val="20"/>
      </w:rPr>
      <w:t>e</w:t>
    </w:r>
    <w:r w:rsidRPr="00A45823">
      <w:rPr>
        <w:rFonts w:ascii="Work Sans" w:hAnsi="Work Sans"/>
        <w:i/>
        <w:iCs/>
        <w:sz w:val="20"/>
        <w:szCs w:val="20"/>
      </w:rPr>
      <w:t xml:space="preserve">stación de </w:t>
    </w:r>
    <w:r>
      <w:rPr>
        <w:rFonts w:ascii="Work Sans" w:hAnsi="Work Sans"/>
        <w:i/>
        <w:iCs/>
        <w:sz w:val="20"/>
        <w:szCs w:val="20"/>
      </w:rPr>
      <w:t>p</w:t>
    </w:r>
    <w:r w:rsidRPr="00A45823">
      <w:rPr>
        <w:rFonts w:ascii="Work Sans" w:hAnsi="Work Sans"/>
        <w:i/>
        <w:iCs/>
        <w:sz w:val="20"/>
        <w:szCs w:val="20"/>
      </w:rPr>
      <w:t>eaje denominad</w:t>
    </w:r>
    <w:r>
      <w:rPr>
        <w:rFonts w:ascii="Work Sans" w:hAnsi="Work Sans"/>
        <w:i/>
        <w:iCs/>
        <w:sz w:val="20"/>
        <w:szCs w:val="20"/>
      </w:rPr>
      <w:t>a</w:t>
    </w:r>
    <w:r w:rsidRPr="00A45823">
      <w:rPr>
        <w:rFonts w:ascii="Work Sans" w:hAnsi="Work Sans"/>
        <w:i/>
        <w:iCs/>
        <w:sz w:val="20"/>
        <w:szCs w:val="20"/>
      </w:rPr>
      <w:t xml:space="preserve"> Cocora</w:t>
    </w:r>
    <w:r>
      <w:rPr>
        <w:rFonts w:ascii="Work Sans" w:hAnsi="Work Sans"/>
        <w:i/>
        <w:iCs/>
        <w:sz w:val="20"/>
        <w:szCs w:val="20"/>
      </w:rPr>
      <w:t>,</w:t>
    </w:r>
    <w:r w:rsidRPr="00A45823">
      <w:rPr>
        <w:rFonts w:ascii="Work Sans" w:hAnsi="Work Sans"/>
        <w:i/>
        <w:iCs/>
        <w:sz w:val="20"/>
        <w:szCs w:val="20"/>
      </w:rPr>
      <w:t xml:space="preserve"> </w:t>
    </w:r>
    <w:r>
      <w:rPr>
        <w:rFonts w:ascii="Work Sans" w:hAnsi="Work Sans"/>
        <w:i/>
        <w:iCs/>
        <w:sz w:val="20"/>
        <w:szCs w:val="20"/>
      </w:rPr>
      <w:t>perteneciente al p</w:t>
    </w:r>
    <w:r w:rsidRPr="00A45823">
      <w:rPr>
        <w:rFonts w:ascii="Work Sans" w:hAnsi="Work Sans"/>
        <w:i/>
        <w:iCs/>
        <w:sz w:val="20"/>
        <w:szCs w:val="20"/>
      </w:rPr>
      <w:t xml:space="preserve">royecto </w:t>
    </w:r>
    <w:r>
      <w:rPr>
        <w:rFonts w:ascii="Work Sans" w:hAnsi="Work Sans"/>
        <w:i/>
        <w:iCs/>
        <w:sz w:val="20"/>
        <w:szCs w:val="20"/>
      </w:rPr>
      <w:t>de i</w:t>
    </w:r>
    <w:r w:rsidRPr="00A45823">
      <w:rPr>
        <w:rFonts w:ascii="Work Sans" w:hAnsi="Work Sans"/>
        <w:i/>
        <w:iCs/>
        <w:sz w:val="20"/>
        <w:szCs w:val="20"/>
      </w:rPr>
      <w:t xml:space="preserve">niciativa </w:t>
    </w:r>
    <w:r>
      <w:rPr>
        <w:rFonts w:ascii="Work Sans" w:hAnsi="Work Sans"/>
        <w:i/>
        <w:iCs/>
        <w:sz w:val="20"/>
        <w:szCs w:val="20"/>
      </w:rPr>
      <w:t>p</w:t>
    </w:r>
    <w:r w:rsidRPr="00A45823">
      <w:rPr>
        <w:rFonts w:ascii="Work Sans" w:hAnsi="Work Sans"/>
        <w:i/>
        <w:iCs/>
        <w:sz w:val="20"/>
        <w:szCs w:val="20"/>
      </w:rPr>
      <w:t>rivada</w:t>
    </w:r>
    <w:r>
      <w:rPr>
        <w:rFonts w:ascii="Work Sans" w:hAnsi="Work Sans"/>
        <w:i/>
        <w:iCs/>
        <w:sz w:val="20"/>
        <w:szCs w:val="20"/>
      </w:rPr>
      <w:t xml:space="preserve"> </w:t>
    </w:r>
    <w:r w:rsidRPr="00A45823">
      <w:rPr>
        <w:rFonts w:ascii="Work Sans" w:hAnsi="Work Sans"/>
        <w:i/>
        <w:iCs/>
        <w:sz w:val="20"/>
        <w:szCs w:val="20"/>
      </w:rPr>
      <w:t xml:space="preserve">Girardot – Ibagué </w:t>
    </w:r>
    <w:r>
      <w:rPr>
        <w:rFonts w:ascii="Work Sans" w:hAnsi="Work Sans"/>
        <w:i/>
        <w:iCs/>
        <w:sz w:val="20"/>
        <w:szCs w:val="20"/>
      </w:rPr>
      <w:t>–</w:t>
    </w:r>
    <w:r w:rsidRPr="00A45823">
      <w:rPr>
        <w:rFonts w:ascii="Work Sans" w:hAnsi="Work Sans"/>
        <w:i/>
        <w:iCs/>
        <w:sz w:val="20"/>
        <w:szCs w:val="20"/>
      </w:rPr>
      <w:t xml:space="preserve"> Cajamarca</w:t>
    </w:r>
    <w:r>
      <w:rPr>
        <w:rFonts w:ascii="Work Sans" w:hAnsi="Work Sans"/>
        <w:i/>
        <w:iCs/>
        <w:sz w:val="20"/>
        <w:szCs w:val="20"/>
      </w:rPr>
      <w:t xml:space="preserve"> - GICA</w:t>
    </w:r>
    <w:r w:rsidRPr="00A45823">
      <w:rPr>
        <w:rFonts w:ascii="Work Sans" w:hAnsi="Work Sans"/>
        <w:i/>
        <w:iCs/>
        <w:sz w:val="20"/>
        <w:szCs w:val="20"/>
      </w:rPr>
      <w:t>, Contrato de Concesión 002 de 2015”</w:t>
    </w:r>
  </w:p>
  <w:p w14:paraId="63696716" w14:textId="472DE8A3" w:rsidR="00C343B4" w:rsidRPr="0000291B" w:rsidRDefault="00C343B4" w:rsidP="00787E3B">
    <w:pPr>
      <w:pStyle w:val="Encabezado"/>
      <w:tabs>
        <w:tab w:val="center" w:pos="4280"/>
        <w:tab w:val="left" w:pos="6630"/>
      </w:tabs>
      <w:rPr>
        <w:rFonts w:ascii="Work Sans" w:eastAsia="DengXian" w:hAnsi="Work Sans"/>
        <w:i/>
        <w:iCs/>
        <w:sz w:val="13"/>
        <w:szCs w:val="13"/>
      </w:rPr>
    </w:pPr>
  </w:p>
  <w:bookmarkEnd w:id="11"/>
  <w:p w14:paraId="7BF2C20B" w14:textId="77777777" w:rsidR="00C343B4" w:rsidRDefault="00C343B4" w:rsidP="00C343B4">
    <w:pPr>
      <w:pStyle w:val="Standard"/>
      <w:autoSpaceDE w:val="0"/>
      <w:jc w:val="right"/>
      <w:rPr>
        <w:rFonts w:ascii="Work Sans" w:hAnsi="Work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5C92"/>
    <w:multiLevelType w:val="multilevel"/>
    <w:tmpl w:val="15D6FE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337987"/>
    <w:multiLevelType w:val="multilevel"/>
    <w:tmpl w:val="13527866"/>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0AA5159A"/>
    <w:multiLevelType w:val="hybridMultilevel"/>
    <w:tmpl w:val="F11E9EF6"/>
    <w:lvl w:ilvl="0" w:tplc="AC0CE7BC">
      <w:start w:val="1"/>
      <w:numFmt w:val="bullet"/>
      <w:lvlText w:val="-"/>
      <w:lvlJc w:val="left"/>
      <w:pPr>
        <w:ind w:left="1190" w:hanging="360"/>
      </w:pPr>
      <w:rPr>
        <w:rFonts w:ascii="Courier New" w:hAnsi="Courier New" w:hint="default"/>
      </w:rPr>
    </w:lvl>
    <w:lvl w:ilvl="1" w:tplc="240A0003">
      <w:start w:val="1"/>
      <w:numFmt w:val="bullet"/>
      <w:lvlText w:val="o"/>
      <w:lvlJc w:val="left"/>
      <w:pPr>
        <w:ind w:left="1910" w:hanging="360"/>
      </w:pPr>
      <w:rPr>
        <w:rFonts w:ascii="Courier New" w:hAnsi="Courier New" w:cs="Courier New" w:hint="default"/>
      </w:rPr>
    </w:lvl>
    <w:lvl w:ilvl="2" w:tplc="240A0005" w:tentative="1">
      <w:start w:val="1"/>
      <w:numFmt w:val="bullet"/>
      <w:lvlText w:val=""/>
      <w:lvlJc w:val="left"/>
      <w:pPr>
        <w:ind w:left="2630" w:hanging="360"/>
      </w:pPr>
      <w:rPr>
        <w:rFonts w:ascii="Wingdings" w:hAnsi="Wingdings" w:hint="default"/>
      </w:rPr>
    </w:lvl>
    <w:lvl w:ilvl="3" w:tplc="240A0001" w:tentative="1">
      <w:start w:val="1"/>
      <w:numFmt w:val="bullet"/>
      <w:lvlText w:val=""/>
      <w:lvlJc w:val="left"/>
      <w:pPr>
        <w:ind w:left="3350" w:hanging="360"/>
      </w:pPr>
      <w:rPr>
        <w:rFonts w:ascii="Symbol" w:hAnsi="Symbol" w:hint="default"/>
      </w:rPr>
    </w:lvl>
    <w:lvl w:ilvl="4" w:tplc="240A0003" w:tentative="1">
      <w:start w:val="1"/>
      <w:numFmt w:val="bullet"/>
      <w:lvlText w:val="o"/>
      <w:lvlJc w:val="left"/>
      <w:pPr>
        <w:ind w:left="4070" w:hanging="360"/>
      </w:pPr>
      <w:rPr>
        <w:rFonts w:ascii="Courier New" w:hAnsi="Courier New" w:cs="Courier New" w:hint="default"/>
      </w:rPr>
    </w:lvl>
    <w:lvl w:ilvl="5" w:tplc="240A0005" w:tentative="1">
      <w:start w:val="1"/>
      <w:numFmt w:val="bullet"/>
      <w:lvlText w:val=""/>
      <w:lvlJc w:val="left"/>
      <w:pPr>
        <w:ind w:left="4790" w:hanging="360"/>
      </w:pPr>
      <w:rPr>
        <w:rFonts w:ascii="Wingdings" w:hAnsi="Wingdings" w:hint="default"/>
      </w:rPr>
    </w:lvl>
    <w:lvl w:ilvl="6" w:tplc="240A0001" w:tentative="1">
      <w:start w:val="1"/>
      <w:numFmt w:val="bullet"/>
      <w:lvlText w:val=""/>
      <w:lvlJc w:val="left"/>
      <w:pPr>
        <w:ind w:left="5510" w:hanging="360"/>
      </w:pPr>
      <w:rPr>
        <w:rFonts w:ascii="Symbol" w:hAnsi="Symbol" w:hint="default"/>
      </w:rPr>
    </w:lvl>
    <w:lvl w:ilvl="7" w:tplc="240A0003" w:tentative="1">
      <w:start w:val="1"/>
      <w:numFmt w:val="bullet"/>
      <w:lvlText w:val="o"/>
      <w:lvlJc w:val="left"/>
      <w:pPr>
        <w:ind w:left="6230" w:hanging="360"/>
      </w:pPr>
      <w:rPr>
        <w:rFonts w:ascii="Courier New" w:hAnsi="Courier New" w:cs="Courier New" w:hint="default"/>
      </w:rPr>
    </w:lvl>
    <w:lvl w:ilvl="8" w:tplc="240A0005" w:tentative="1">
      <w:start w:val="1"/>
      <w:numFmt w:val="bullet"/>
      <w:lvlText w:val=""/>
      <w:lvlJc w:val="left"/>
      <w:pPr>
        <w:ind w:left="6950" w:hanging="360"/>
      </w:pPr>
      <w:rPr>
        <w:rFonts w:ascii="Wingdings" w:hAnsi="Wingdings" w:hint="default"/>
      </w:rPr>
    </w:lvl>
  </w:abstractNum>
  <w:abstractNum w:abstractNumId="3" w15:restartNumberingAfterBreak="0">
    <w:nsid w:val="0D010DBA"/>
    <w:multiLevelType w:val="multilevel"/>
    <w:tmpl w:val="8AA424E2"/>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1128716A"/>
    <w:multiLevelType w:val="multilevel"/>
    <w:tmpl w:val="85AE0704"/>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16B70FD5"/>
    <w:multiLevelType w:val="multilevel"/>
    <w:tmpl w:val="27C07186"/>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1E530E64"/>
    <w:multiLevelType w:val="multilevel"/>
    <w:tmpl w:val="6F8AA15A"/>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15:restartNumberingAfterBreak="0">
    <w:nsid w:val="22CC16A8"/>
    <w:multiLevelType w:val="multilevel"/>
    <w:tmpl w:val="D632DF80"/>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26221DA1"/>
    <w:multiLevelType w:val="multilevel"/>
    <w:tmpl w:val="A0B4C590"/>
    <w:lvl w:ilvl="0">
      <w:start w:val="1"/>
      <w:numFmt w:val="decimal"/>
      <w:lvlText w:val="%1."/>
      <w:lvlJc w:val="left"/>
      <w:pPr>
        <w:ind w:left="405" w:hanging="284"/>
      </w:pPr>
      <w:rPr>
        <w:rFonts w:ascii="Arial" w:eastAsia="Arial" w:hAnsi="Arial" w:cs="Arial" w:hint="default"/>
        <w:b/>
        <w:bCs/>
        <w:spacing w:val="-1"/>
        <w:w w:val="99"/>
        <w:sz w:val="20"/>
        <w:szCs w:val="20"/>
        <w:lang w:val="es-ES" w:eastAsia="en-US" w:bidi="ar-SA"/>
      </w:rPr>
    </w:lvl>
    <w:lvl w:ilvl="1">
      <w:start w:val="1"/>
      <w:numFmt w:val="decimal"/>
      <w:lvlText w:val="%1.%2"/>
      <w:lvlJc w:val="left"/>
      <w:pPr>
        <w:ind w:left="549" w:hanging="428"/>
      </w:pPr>
      <w:rPr>
        <w:rFonts w:ascii="Arial" w:eastAsia="Arial" w:hAnsi="Arial" w:cs="Arial" w:hint="default"/>
        <w:b/>
        <w:bCs/>
        <w:spacing w:val="-3"/>
        <w:w w:val="99"/>
        <w:sz w:val="20"/>
        <w:szCs w:val="20"/>
        <w:lang w:val="es-ES" w:eastAsia="en-US" w:bidi="ar-SA"/>
      </w:rPr>
    </w:lvl>
    <w:lvl w:ilvl="2">
      <w:numFmt w:val="bullet"/>
      <w:lvlText w:val=""/>
      <w:lvlJc w:val="left"/>
      <w:pPr>
        <w:ind w:left="842" w:hanging="360"/>
      </w:pPr>
      <w:rPr>
        <w:rFonts w:ascii="Symbol" w:eastAsia="Symbol" w:hAnsi="Symbol" w:cs="Symbol" w:hint="default"/>
        <w:w w:val="99"/>
        <w:sz w:val="20"/>
        <w:szCs w:val="20"/>
        <w:lang w:val="es-ES" w:eastAsia="en-US" w:bidi="ar-SA"/>
      </w:rPr>
    </w:lvl>
    <w:lvl w:ilvl="3">
      <w:numFmt w:val="bullet"/>
      <w:lvlText w:val=""/>
      <w:lvlJc w:val="left"/>
      <w:pPr>
        <w:ind w:left="974" w:hanging="360"/>
      </w:pPr>
      <w:rPr>
        <w:rFonts w:ascii="Symbol" w:eastAsia="Symbol" w:hAnsi="Symbol" w:cs="Symbol" w:hint="default"/>
        <w:w w:val="99"/>
        <w:sz w:val="20"/>
        <w:szCs w:val="20"/>
        <w:lang w:val="es-ES" w:eastAsia="en-US" w:bidi="ar-SA"/>
      </w:rPr>
    </w:lvl>
    <w:lvl w:ilvl="4">
      <w:numFmt w:val="bullet"/>
      <w:lvlText w:val="•"/>
      <w:lvlJc w:val="left"/>
      <w:pPr>
        <w:ind w:left="2137" w:hanging="360"/>
      </w:pPr>
      <w:rPr>
        <w:rFonts w:hint="default"/>
        <w:lang w:val="es-ES" w:eastAsia="en-US" w:bidi="ar-SA"/>
      </w:rPr>
    </w:lvl>
    <w:lvl w:ilvl="5">
      <w:numFmt w:val="bullet"/>
      <w:lvlText w:val="•"/>
      <w:lvlJc w:val="left"/>
      <w:pPr>
        <w:ind w:left="3294" w:hanging="360"/>
      </w:pPr>
      <w:rPr>
        <w:rFonts w:hint="default"/>
        <w:lang w:val="es-ES" w:eastAsia="en-US" w:bidi="ar-SA"/>
      </w:rPr>
    </w:lvl>
    <w:lvl w:ilvl="6">
      <w:numFmt w:val="bullet"/>
      <w:lvlText w:val="•"/>
      <w:lvlJc w:val="left"/>
      <w:pPr>
        <w:ind w:left="4451" w:hanging="360"/>
      </w:pPr>
      <w:rPr>
        <w:rFonts w:hint="default"/>
        <w:lang w:val="es-ES" w:eastAsia="en-US" w:bidi="ar-SA"/>
      </w:rPr>
    </w:lvl>
    <w:lvl w:ilvl="7">
      <w:numFmt w:val="bullet"/>
      <w:lvlText w:val="•"/>
      <w:lvlJc w:val="left"/>
      <w:pPr>
        <w:ind w:left="5608" w:hanging="360"/>
      </w:pPr>
      <w:rPr>
        <w:rFonts w:hint="default"/>
        <w:lang w:val="es-ES" w:eastAsia="en-US" w:bidi="ar-SA"/>
      </w:rPr>
    </w:lvl>
    <w:lvl w:ilvl="8">
      <w:numFmt w:val="bullet"/>
      <w:lvlText w:val="•"/>
      <w:lvlJc w:val="left"/>
      <w:pPr>
        <w:ind w:left="6765" w:hanging="360"/>
      </w:pPr>
      <w:rPr>
        <w:rFonts w:hint="default"/>
        <w:lang w:val="es-ES" w:eastAsia="en-US" w:bidi="ar-SA"/>
      </w:rPr>
    </w:lvl>
  </w:abstractNum>
  <w:abstractNum w:abstractNumId="9" w15:restartNumberingAfterBreak="0">
    <w:nsid w:val="28451134"/>
    <w:multiLevelType w:val="hybridMultilevel"/>
    <w:tmpl w:val="3B6C06AA"/>
    <w:lvl w:ilvl="0" w:tplc="70C6B9C4">
      <w:start w:val="7"/>
      <w:numFmt w:val="bullet"/>
      <w:lvlText w:val="-"/>
      <w:lvlJc w:val="left"/>
      <w:pPr>
        <w:ind w:left="720" w:hanging="360"/>
      </w:pPr>
      <w:rPr>
        <w:rFonts w:ascii="Work Sans" w:eastAsia="Times New Roman" w:hAnsi="Work Sans" w:cs="Arial" w:hint="default"/>
        <w:color w:val="auto"/>
        <w:sz w:val="20"/>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A21723B"/>
    <w:multiLevelType w:val="multilevel"/>
    <w:tmpl w:val="143C904A"/>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2A931024"/>
    <w:multiLevelType w:val="multilevel"/>
    <w:tmpl w:val="D0DAE3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B521832"/>
    <w:multiLevelType w:val="hybridMultilevel"/>
    <w:tmpl w:val="B3728D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9C7F6C"/>
    <w:multiLevelType w:val="multilevel"/>
    <w:tmpl w:val="423C4E94"/>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2E617A3E"/>
    <w:multiLevelType w:val="multilevel"/>
    <w:tmpl w:val="028C1D3C"/>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30C12C0D"/>
    <w:multiLevelType w:val="multilevel"/>
    <w:tmpl w:val="52CAA0BC"/>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33266C70"/>
    <w:multiLevelType w:val="multilevel"/>
    <w:tmpl w:val="BE8698FE"/>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34B70DDF"/>
    <w:multiLevelType w:val="multilevel"/>
    <w:tmpl w:val="CA3E5996"/>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37C2570C"/>
    <w:multiLevelType w:val="multilevel"/>
    <w:tmpl w:val="6EECF13A"/>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40B803CB"/>
    <w:multiLevelType w:val="multilevel"/>
    <w:tmpl w:val="8498545A"/>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41C606CD"/>
    <w:multiLevelType w:val="multilevel"/>
    <w:tmpl w:val="0BF64392"/>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15:restartNumberingAfterBreak="0">
    <w:nsid w:val="4C5F1242"/>
    <w:multiLevelType w:val="multilevel"/>
    <w:tmpl w:val="435800CC"/>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2" w15:restartNumberingAfterBreak="0">
    <w:nsid w:val="4D062531"/>
    <w:multiLevelType w:val="multilevel"/>
    <w:tmpl w:val="20724170"/>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5D597BC9"/>
    <w:multiLevelType w:val="multilevel"/>
    <w:tmpl w:val="39E80A98"/>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15:restartNumberingAfterBreak="0">
    <w:nsid w:val="5D851439"/>
    <w:multiLevelType w:val="multilevel"/>
    <w:tmpl w:val="151E82A6"/>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15:restartNumberingAfterBreak="0">
    <w:nsid w:val="637F55EA"/>
    <w:multiLevelType w:val="multilevel"/>
    <w:tmpl w:val="6576DECE"/>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15:restartNumberingAfterBreak="0">
    <w:nsid w:val="645E3DCF"/>
    <w:multiLevelType w:val="hybridMultilevel"/>
    <w:tmpl w:val="C6FC2F3A"/>
    <w:lvl w:ilvl="0" w:tplc="21C4BAD0">
      <w:start w:val="1"/>
      <w:numFmt w:val="lowerLetter"/>
      <w:lvlText w:val="%1)"/>
      <w:lvlJc w:val="left"/>
      <w:pPr>
        <w:ind w:left="529" w:hanging="255"/>
      </w:pPr>
      <w:rPr>
        <w:rFonts w:ascii="Caladea" w:eastAsia="Caladea" w:hAnsi="Caladea" w:cs="Caladea" w:hint="default"/>
        <w:i/>
        <w:spacing w:val="-1"/>
        <w:w w:val="100"/>
        <w:sz w:val="22"/>
        <w:szCs w:val="22"/>
        <w:lang w:val="es-ES" w:eastAsia="en-US" w:bidi="ar-SA"/>
      </w:rPr>
    </w:lvl>
    <w:lvl w:ilvl="1" w:tplc="356E3DAE">
      <w:numFmt w:val="bullet"/>
      <w:lvlText w:val="•"/>
      <w:lvlJc w:val="left"/>
      <w:pPr>
        <w:ind w:left="1344" w:hanging="255"/>
      </w:pPr>
      <w:rPr>
        <w:rFonts w:hint="default"/>
        <w:lang w:val="es-ES" w:eastAsia="en-US" w:bidi="ar-SA"/>
      </w:rPr>
    </w:lvl>
    <w:lvl w:ilvl="2" w:tplc="AC48D880">
      <w:numFmt w:val="bullet"/>
      <w:lvlText w:val="•"/>
      <w:lvlJc w:val="left"/>
      <w:pPr>
        <w:ind w:left="2169" w:hanging="255"/>
      </w:pPr>
      <w:rPr>
        <w:rFonts w:hint="default"/>
        <w:lang w:val="es-ES" w:eastAsia="en-US" w:bidi="ar-SA"/>
      </w:rPr>
    </w:lvl>
    <w:lvl w:ilvl="3" w:tplc="5B60D2E0">
      <w:numFmt w:val="bullet"/>
      <w:lvlText w:val="•"/>
      <w:lvlJc w:val="left"/>
      <w:pPr>
        <w:ind w:left="2993" w:hanging="255"/>
      </w:pPr>
      <w:rPr>
        <w:rFonts w:hint="default"/>
        <w:lang w:val="es-ES" w:eastAsia="en-US" w:bidi="ar-SA"/>
      </w:rPr>
    </w:lvl>
    <w:lvl w:ilvl="4" w:tplc="91BED20A">
      <w:numFmt w:val="bullet"/>
      <w:lvlText w:val="•"/>
      <w:lvlJc w:val="left"/>
      <w:pPr>
        <w:ind w:left="3818" w:hanging="255"/>
      </w:pPr>
      <w:rPr>
        <w:rFonts w:hint="default"/>
        <w:lang w:val="es-ES" w:eastAsia="en-US" w:bidi="ar-SA"/>
      </w:rPr>
    </w:lvl>
    <w:lvl w:ilvl="5" w:tplc="6E86746E">
      <w:numFmt w:val="bullet"/>
      <w:lvlText w:val="•"/>
      <w:lvlJc w:val="left"/>
      <w:pPr>
        <w:ind w:left="4643" w:hanging="255"/>
      </w:pPr>
      <w:rPr>
        <w:rFonts w:hint="default"/>
        <w:lang w:val="es-ES" w:eastAsia="en-US" w:bidi="ar-SA"/>
      </w:rPr>
    </w:lvl>
    <w:lvl w:ilvl="6" w:tplc="0E8EBCE0">
      <w:numFmt w:val="bullet"/>
      <w:lvlText w:val="•"/>
      <w:lvlJc w:val="left"/>
      <w:pPr>
        <w:ind w:left="5467" w:hanging="255"/>
      </w:pPr>
      <w:rPr>
        <w:rFonts w:hint="default"/>
        <w:lang w:val="es-ES" w:eastAsia="en-US" w:bidi="ar-SA"/>
      </w:rPr>
    </w:lvl>
    <w:lvl w:ilvl="7" w:tplc="7E0ADD08">
      <w:numFmt w:val="bullet"/>
      <w:lvlText w:val="•"/>
      <w:lvlJc w:val="left"/>
      <w:pPr>
        <w:ind w:left="6292" w:hanging="255"/>
      </w:pPr>
      <w:rPr>
        <w:rFonts w:hint="default"/>
        <w:lang w:val="es-ES" w:eastAsia="en-US" w:bidi="ar-SA"/>
      </w:rPr>
    </w:lvl>
    <w:lvl w:ilvl="8" w:tplc="FCA4D35A">
      <w:numFmt w:val="bullet"/>
      <w:lvlText w:val="•"/>
      <w:lvlJc w:val="left"/>
      <w:pPr>
        <w:ind w:left="7117" w:hanging="255"/>
      </w:pPr>
      <w:rPr>
        <w:rFonts w:hint="default"/>
        <w:lang w:val="es-ES" w:eastAsia="en-US" w:bidi="ar-SA"/>
      </w:rPr>
    </w:lvl>
  </w:abstractNum>
  <w:num w:numId="1">
    <w:abstractNumId w:val="15"/>
  </w:num>
  <w:num w:numId="2">
    <w:abstractNumId w:val="16"/>
  </w:num>
  <w:num w:numId="3">
    <w:abstractNumId w:val="5"/>
  </w:num>
  <w:num w:numId="4">
    <w:abstractNumId w:val="1"/>
  </w:num>
  <w:num w:numId="5">
    <w:abstractNumId w:val="25"/>
  </w:num>
  <w:num w:numId="6">
    <w:abstractNumId w:val="20"/>
  </w:num>
  <w:num w:numId="7">
    <w:abstractNumId w:val="13"/>
  </w:num>
  <w:num w:numId="8">
    <w:abstractNumId w:val="14"/>
  </w:num>
  <w:num w:numId="9">
    <w:abstractNumId w:val="17"/>
  </w:num>
  <w:num w:numId="10">
    <w:abstractNumId w:val="24"/>
  </w:num>
  <w:num w:numId="11">
    <w:abstractNumId w:val="10"/>
  </w:num>
  <w:num w:numId="12">
    <w:abstractNumId w:val="6"/>
  </w:num>
  <w:num w:numId="13">
    <w:abstractNumId w:val="18"/>
  </w:num>
  <w:num w:numId="14">
    <w:abstractNumId w:val="23"/>
  </w:num>
  <w:num w:numId="15">
    <w:abstractNumId w:val="4"/>
  </w:num>
  <w:num w:numId="16">
    <w:abstractNumId w:val="22"/>
  </w:num>
  <w:num w:numId="17">
    <w:abstractNumId w:val="19"/>
  </w:num>
  <w:num w:numId="18">
    <w:abstractNumId w:val="7"/>
  </w:num>
  <w:num w:numId="19">
    <w:abstractNumId w:val="3"/>
  </w:num>
  <w:num w:numId="20">
    <w:abstractNumId w:val="9"/>
  </w:num>
  <w:num w:numId="21">
    <w:abstractNumId w:val="26"/>
  </w:num>
  <w:num w:numId="22">
    <w:abstractNumId w:val="21"/>
  </w:num>
  <w:num w:numId="23">
    <w:abstractNumId w:val="0"/>
  </w:num>
  <w:num w:numId="24">
    <w:abstractNumId w:val="11"/>
  </w:num>
  <w:num w:numId="25">
    <w:abstractNumId w:val="12"/>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2FD"/>
    <w:rsid w:val="0000291B"/>
    <w:rsid w:val="00035E7A"/>
    <w:rsid w:val="0004776D"/>
    <w:rsid w:val="000629E8"/>
    <w:rsid w:val="00080199"/>
    <w:rsid w:val="00090713"/>
    <w:rsid w:val="000A14D4"/>
    <w:rsid w:val="000C0494"/>
    <w:rsid w:val="000F34D9"/>
    <w:rsid w:val="00126A12"/>
    <w:rsid w:val="001367C4"/>
    <w:rsid w:val="00147ECA"/>
    <w:rsid w:val="00187DCB"/>
    <w:rsid w:val="001B7498"/>
    <w:rsid w:val="001C3F7C"/>
    <w:rsid w:val="001D293D"/>
    <w:rsid w:val="001D3176"/>
    <w:rsid w:val="001E4458"/>
    <w:rsid w:val="0021497F"/>
    <w:rsid w:val="00217549"/>
    <w:rsid w:val="00247A89"/>
    <w:rsid w:val="00252993"/>
    <w:rsid w:val="00292F93"/>
    <w:rsid w:val="00297C0B"/>
    <w:rsid w:val="002A1ECB"/>
    <w:rsid w:val="002A5A43"/>
    <w:rsid w:val="002D706D"/>
    <w:rsid w:val="002F336F"/>
    <w:rsid w:val="0030692C"/>
    <w:rsid w:val="00336926"/>
    <w:rsid w:val="00365698"/>
    <w:rsid w:val="00375805"/>
    <w:rsid w:val="00382DC4"/>
    <w:rsid w:val="00384E24"/>
    <w:rsid w:val="003C72F3"/>
    <w:rsid w:val="003D0DE4"/>
    <w:rsid w:val="003E7097"/>
    <w:rsid w:val="00400ABE"/>
    <w:rsid w:val="004261B4"/>
    <w:rsid w:val="004A41D6"/>
    <w:rsid w:val="004C6494"/>
    <w:rsid w:val="00517665"/>
    <w:rsid w:val="005247A7"/>
    <w:rsid w:val="0055237B"/>
    <w:rsid w:val="00561D39"/>
    <w:rsid w:val="0058040A"/>
    <w:rsid w:val="00581D86"/>
    <w:rsid w:val="00590779"/>
    <w:rsid w:val="0059359E"/>
    <w:rsid w:val="005D434A"/>
    <w:rsid w:val="005F31C7"/>
    <w:rsid w:val="0060472E"/>
    <w:rsid w:val="00667B70"/>
    <w:rsid w:val="006702FD"/>
    <w:rsid w:val="00675DE8"/>
    <w:rsid w:val="006A75A8"/>
    <w:rsid w:val="007840BA"/>
    <w:rsid w:val="007854EB"/>
    <w:rsid w:val="00786D3E"/>
    <w:rsid w:val="00787E3B"/>
    <w:rsid w:val="0079131F"/>
    <w:rsid w:val="00796442"/>
    <w:rsid w:val="007A3C8D"/>
    <w:rsid w:val="007A642A"/>
    <w:rsid w:val="007C0C31"/>
    <w:rsid w:val="007D092E"/>
    <w:rsid w:val="007E5C0D"/>
    <w:rsid w:val="007E67FC"/>
    <w:rsid w:val="00803033"/>
    <w:rsid w:val="008342FF"/>
    <w:rsid w:val="008660F8"/>
    <w:rsid w:val="00871E7B"/>
    <w:rsid w:val="008813F0"/>
    <w:rsid w:val="00881FEC"/>
    <w:rsid w:val="008C0085"/>
    <w:rsid w:val="008C578D"/>
    <w:rsid w:val="008F101C"/>
    <w:rsid w:val="00902C48"/>
    <w:rsid w:val="00944B0B"/>
    <w:rsid w:val="00957CAE"/>
    <w:rsid w:val="00984BC1"/>
    <w:rsid w:val="00986CF4"/>
    <w:rsid w:val="009B7346"/>
    <w:rsid w:val="00A0470A"/>
    <w:rsid w:val="00A13F6F"/>
    <w:rsid w:val="00A20098"/>
    <w:rsid w:val="00A559A1"/>
    <w:rsid w:val="00A65F71"/>
    <w:rsid w:val="00AC39E8"/>
    <w:rsid w:val="00AD283E"/>
    <w:rsid w:val="00AE7893"/>
    <w:rsid w:val="00AF144E"/>
    <w:rsid w:val="00AF15E2"/>
    <w:rsid w:val="00B202D5"/>
    <w:rsid w:val="00B25663"/>
    <w:rsid w:val="00B7060B"/>
    <w:rsid w:val="00B85F3E"/>
    <w:rsid w:val="00B90805"/>
    <w:rsid w:val="00B95827"/>
    <w:rsid w:val="00BA31FC"/>
    <w:rsid w:val="00BC3BAE"/>
    <w:rsid w:val="00BC44A1"/>
    <w:rsid w:val="00BD2B8E"/>
    <w:rsid w:val="00BE42B9"/>
    <w:rsid w:val="00BE4ACF"/>
    <w:rsid w:val="00C343B4"/>
    <w:rsid w:val="00C34CA4"/>
    <w:rsid w:val="00C3549D"/>
    <w:rsid w:val="00C465B0"/>
    <w:rsid w:val="00C46F00"/>
    <w:rsid w:val="00C50ACA"/>
    <w:rsid w:val="00C63A22"/>
    <w:rsid w:val="00C94A30"/>
    <w:rsid w:val="00CA6654"/>
    <w:rsid w:val="00CB5E22"/>
    <w:rsid w:val="00CD2DFC"/>
    <w:rsid w:val="00CE6DA1"/>
    <w:rsid w:val="00D01C4B"/>
    <w:rsid w:val="00D05D21"/>
    <w:rsid w:val="00D14305"/>
    <w:rsid w:val="00D15EFA"/>
    <w:rsid w:val="00D64AFC"/>
    <w:rsid w:val="00D65BAD"/>
    <w:rsid w:val="00D7795F"/>
    <w:rsid w:val="00D91D45"/>
    <w:rsid w:val="00DA0732"/>
    <w:rsid w:val="00DC573A"/>
    <w:rsid w:val="00DC5A37"/>
    <w:rsid w:val="00DC61FE"/>
    <w:rsid w:val="00E00A9E"/>
    <w:rsid w:val="00E360C3"/>
    <w:rsid w:val="00E73390"/>
    <w:rsid w:val="00E96BDA"/>
    <w:rsid w:val="00EA059F"/>
    <w:rsid w:val="00EB0AFA"/>
    <w:rsid w:val="00EC07FC"/>
    <w:rsid w:val="00EC40D4"/>
    <w:rsid w:val="00EF3B95"/>
    <w:rsid w:val="00F01740"/>
    <w:rsid w:val="00F06AD2"/>
    <w:rsid w:val="00F44347"/>
    <w:rsid w:val="00FB2F6E"/>
    <w:rsid w:val="00FD765E"/>
    <w:rsid w:val="00FE4BD8"/>
    <w:rsid w:val="00FE4E1A"/>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92F8D5"/>
  <w15:docId w15:val="{1251E086-694A-4CAD-94BC-128BFC44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eastAsia="Arial" w:hAnsi="Arial" w:cs="Arial"/>
      <w:b/>
      <w:spacing w:val="-3"/>
      <w:sz w:val="28"/>
    </w:rPr>
  </w:style>
  <w:style w:type="paragraph" w:styleId="Ttulo2">
    <w:name w:val="heading 2"/>
    <w:basedOn w:val="Standard"/>
    <w:next w:val="Standard"/>
    <w:uiPriority w:val="9"/>
    <w:semiHidden/>
    <w:unhideWhenUsed/>
    <w:qFormat/>
    <w:pPr>
      <w:keepNext/>
      <w:widowControl w:val="0"/>
      <w:jc w:val="center"/>
      <w:outlineLvl w:val="1"/>
    </w:pPr>
    <w:rPr>
      <w:rFonts w:ascii="Arial" w:eastAsia="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eastAsia="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eastAsia="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eastAsia="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eastAsia="Arial" w:hAnsi="Arial" w:cs="Arial"/>
      <w:spacing w:val="-3"/>
      <w:sz w:val="28"/>
    </w:rPr>
  </w:style>
  <w:style w:type="paragraph" w:styleId="Ttulo7">
    <w:name w:val="heading 7"/>
    <w:basedOn w:val="Standard"/>
    <w:next w:val="Standard"/>
    <w:pPr>
      <w:keepNext/>
      <w:outlineLvl w:val="6"/>
    </w:pPr>
    <w:rPr>
      <w:rFonts w:ascii="Arial" w:eastAsia="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eastAsia="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rPr>
      <w:rFonts w:ascii="Courier New" w:eastAsia="Courier New" w:hAnsi="Courier New" w:cs="Courier New"/>
      <w:kern w:val="3"/>
      <w:sz w:val="24"/>
      <w:lang w:val="es-ES" w:eastAsia="zh-CN"/>
    </w:rPr>
  </w:style>
  <w:style w:type="paragraph" w:customStyle="1" w:styleId="TITULOUNO">
    <w:name w:val="TITULO UNO"/>
    <w:basedOn w:val="Ttulo1"/>
    <w:pPr>
      <w:tabs>
        <w:tab w:val="clear" w:pos="4395"/>
      </w:tabs>
      <w:jc w:val="both"/>
    </w:pPr>
    <w:rPr>
      <w:bCs/>
      <w:spacing w:val="0"/>
      <w:sz w:val="24"/>
      <w:szCs w:val="24"/>
    </w:rPr>
  </w:style>
  <w:style w:type="paragraph" w:customStyle="1" w:styleId="Heading">
    <w:name w:val="Heading"/>
    <w:basedOn w:val="Standard"/>
    <w:next w:val="Textbody"/>
    <w:pPr>
      <w:spacing w:before="240" w:after="60"/>
      <w:jc w:val="center"/>
    </w:pPr>
    <w:rPr>
      <w:rFonts w:ascii="Arial" w:eastAsia="Arial" w:hAnsi="Arial" w:cs="Arial"/>
      <w:b/>
      <w:sz w:val="32"/>
    </w:rPr>
  </w:style>
  <w:style w:type="paragraph" w:customStyle="1" w:styleId="Textbody">
    <w:name w:val="Text body"/>
    <w:basedOn w:val="Standard"/>
    <w:pPr>
      <w:tabs>
        <w:tab w:val="left" w:pos="-720"/>
      </w:tabs>
      <w:jc w:val="both"/>
    </w:pPr>
    <w:rPr>
      <w:rFonts w:ascii="Arial" w:eastAsia="Arial" w:hAnsi="Arial" w:cs="Arial"/>
      <w:spacing w:val="-3"/>
      <w:sz w:val="28"/>
    </w:rPr>
  </w:style>
  <w:style w:type="paragraph" w:styleId="Lista">
    <w:name w:val="List"/>
    <w:basedOn w:val="Standard"/>
    <w:pPr>
      <w:ind w:left="283" w:hanging="283"/>
    </w:pPr>
    <w:rPr>
      <w:rFonts w:ascii="Times New Roman" w:eastAsia="Times New Roman" w:hAnsi="Times New Roman" w:cs="Times New Roman"/>
      <w:lang w:val="es-CO"/>
    </w:rPr>
  </w:style>
  <w:style w:type="paragraph" w:styleId="Descripcin">
    <w:name w:val="caption"/>
    <w:aliases w:val="Tabla CR,Epígrafe1,Epígrafe11,A,Epígrafe Car Car,Figs y tabs,Tablas,Tablas Car,Indice de figura,Car Car Car Car Car,Epígrafe Car1,Epígrafe Car2,Epígrafe Car3,Epígrafe Car4,Epígrafe Car5,Epígrafe Car6, Car Car Car Car Car"/>
    <w:basedOn w:val="Standard"/>
    <w:link w:val="DescripcinCar"/>
    <w:qFormat/>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eastAsia="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eastAsia="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eastAsia="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eastAsia="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eastAsia="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eastAsia="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eastAsia="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eastAsia="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eastAsia="Times New Roman" w:hAnsi="Times New Roman" w:cs="Times New Roman"/>
      <w:sz w:val="18"/>
    </w:rPr>
  </w:style>
  <w:style w:type="paragraph" w:styleId="Ttulodendice">
    <w:name w:val="index heading"/>
    <w:basedOn w:val="Standard"/>
    <w:next w:val="ndice10"/>
    <w:pPr>
      <w:spacing w:before="240" w:after="120"/>
      <w:jc w:val="center"/>
    </w:pPr>
    <w:rPr>
      <w:rFonts w:ascii="Times New Roman" w:eastAsia="Times New Roman" w:hAnsi="Times New Roman" w:cs="Times New Roman"/>
      <w:b/>
      <w:sz w:val="26"/>
    </w:rPr>
  </w:style>
  <w:style w:type="paragraph" w:styleId="Encabezado">
    <w:name w:val="header"/>
    <w:basedOn w:val="HeaderandFoote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eastAsia="Arial" w:hAnsi="Arial" w:cs="Arial"/>
      <w:spacing w:val="-3"/>
      <w:sz w:val="28"/>
    </w:rPr>
  </w:style>
  <w:style w:type="paragraph" w:styleId="Textoindependiente2">
    <w:name w:val="Body Text 2"/>
    <w:basedOn w:val="Standard"/>
    <w:pPr>
      <w:tabs>
        <w:tab w:val="left" w:pos="-720"/>
      </w:tabs>
      <w:ind w:right="851"/>
      <w:jc w:val="both"/>
    </w:pPr>
    <w:rPr>
      <w:rFonts w:ascii="Arial" w:eastAsia="Arial" w:hAnsi="Arial" w:cs="Arial"/>
      <w:spacing w:val="-3"/>
      <w:sz w:val="28"/>
    </w:rPr>
  </w:style>
  <w:style w:type="paragraph" w:styleId="Textoindependiente3">
    <w:name w:val="Body Text 3"/>
    <w:basedOn w:val="Standard"/>
    <w:rPr>
      <w:rFonts w:ascii="Arial" w:eastAsia="Arial" w:hAnsi="Arial" w:cs="Arial"/>
      <w:sz w:val="28"/>
    </w:rPr>
  </w:style>
  <w:style w:type="paragraph" w:styleId="Textodebloque">
    <w:name w:val="Block Text"/>
    <w:basedOn w:val="Standard"/>
    <w:pPr>
      <w:ind w:left="851" w:right="851"/>
      <w:jc w:val="both"/>
    </w:pPr>
    <w:rPr>
      <w:rFonts w:ascii="Bookman Old Style" w:eastAsia="Bookman Old Style" w:hAnsi="Bookman Old Style" w:cs="Bookman Old Style"/>
      <w:sz w:val="22"/>
    </w:rPr>
  </w:style>
  <w:style w:type="paragraph" w:customStyle="1" w:styleId="Documento1">
    <w:name w:val="Documento 1"/>
    <w:pPr>
      <w:keepNext/>
      <w:keepLines/>
      <w:tabs>
        <w:tab w:val="left" w:pos="-720"/>
      </w:tabs>
      <w:suppressAutoHyphens/>
    </w:pPr>
    <w:rPr>
      <w:rFonts w:ascii="Courier" w:eastAsia="Courier" w:hAnsi="Courier" w:cs="Courier"/>
      <w:kern w:val="3"/>
      <w:sz w:val="24"/>
      <w:lang w:val="en-US" w:eastAsia="zh-CN"/>
    </w:rPr>
  </w:style>
  <w:style w:type="paragraph" w:styleId="Textocomentario">
    <w:name w:val="annotation text"/>
    <w:basedOn w:val="Standard"/>
    <w:rPr>
      <w:rFonts w:ascii="Arial" w:eastAsia="Arial" w:hAnsi="Arial" w:cs="Arial"/>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eastAsia="Arial" w:hAnsi="Arial" w:cs="Arial"/>
      <w:b/>
    </w:rPr>
  </w:style>
  <w:style w:type="paragraph" w:customStyle="1" w:styleId="Car">
    <w:name w:val="Car"/>
    <w:basedOn w:val="Standard"/>
    <w:pPr>
      <w:spacing w:after="160" w:line="240" w:lineRule="exact"/>
    </w:pPr>
    <w:rPr>
      <w:rFonts w:ascii="Tahoma" w:eastAsia="Tahoma" w:hAnsi="Tahoma" w:cs="Tahoma"/>
      <w:sz w:val="20"/>
      <w:lang w:val="en-US"/>
    </w:rPr>
  </w:style>
  <w:style w:type="paragraph" w:styleId="NormalWeb">
    <w:name w:val="Normal (Web)"/>
    <w:basedOn w:val="Standard"/>
    <w:pPr>
      <w:spacing w:before="100" w:after="100"/>
    </w:pPr>
    <w:rPr>
      <w:rFonts w:ascii="Times New Roman" w:eastAsia="Times New Roman" w:hAnsi="Times New Roman" w:cs="Times New Roman"/>
      <w:szCs w:val="24"/>
      <w:lang w:val="es-CO"/>
    </w:rPr>
  </w:style>
  <w:style w:type="paragraph" w:styleId="Sinespaciado">
    <w:name w:val="No Spacing"/>
    <w:pPr>
      <w:suppressAutoHyphens/>
    </w:pPr>
    <w:rPr>
      <w:rFonts w:ascii="Courier New" w:eastAsia="Courier New" w:hAnsi="Courier New" w:cs="Courier New"/>
      <w:kern w:val="3"/>
      <w:sz w:val="24"/>
      <w:lang w:val="es-ES" w:eastAsia="zh-CN"/>
    </w:rPr>
  </w:style>
  <w:style w:type="paragraph" w:customStyle="1" w:styleId="WW-Default">
    <w:name w:val="WW-Default"/>
    <w:pPr>
      <w:suppressAutoHyphens/>
      <w:autoSpaceDE w:val="0"/>
    </w:pPr>
    <w:rPr>
      <w:rFonts w:ascii="Verdana" w:eastAsia="Verdana" w:hAnsi="Verdana" w:cs="Verdana"/>
      <w:color w:val="000000"/>
      <w:kern w:val="3"/>
      <w:sz w:val="24"/>
      <w:szCs w:val="24"/>
      <w:lang w:val="es-ES" w:eastAsia="zh-CN"/>
    </w:rPr>
  </w:style>
  <w:style w:type="paragraph" w:styleId="Prrafodelista">
    <w:name w:val="List Paragraph"/>
    <w:aliases w:val="titulo 5,Bolita,HOJA,Colorful List Accent 1,Colorful List - Accent 11,Guión,BOLA,Estilo 3,Titulo 8,ViÃ±eta 2,Pбrrafo de lista,BOLADEF,Párrafo de lista2,Párrafo de lista3,Párrafo de lista21,subtitulo 1w,Lista HD,Nivel 1 OS,BOLITA"/>
    <w:basedOn w:val="Standard"/>
    <w:link w:val="PrrafodelistaCar"/>
    <w:uiPriority w:val="34"/>
    <w:qFormat/>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eastAsia="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eastAsia="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eastAsia="Arial" w:hAnsi="Arial" w:cs="Arial"/>
      <w:kern w:val="3"/>
      <w:sz w:val="24"/>
      <w:szCs w:val="24"/>
      <w:lang w:val="en-US" w:eastAsia="zh-CN"/>
    </w:rPr>
  </w:style>
  <w:style w:type="paragraph" w:styleId="Textodeglobo">
    <w:name w:val="Balloon Text"/>
    <w:basedOn w:val="Normal"/>
    <w:rPr>
      <w:rFonts w:ascii="Tahoma" w:eastAsia="Tahoma" w:hAnsi="Tahoma" w:cs="Mangal"/>
      <w:sz w:val="16"/>
      <w:szCs w:val="14"/>
    </w:rPr>
  </w:style>
  <w:style w:type="paragraph" w:styleId="Asuntodelcomentario">
    <w:name w:val="annotation subject"/>
    <w:basedOn w:val="Textocomentario"/>
    <w:next w:val="Textocomentario"/>
    <w:pPr>
      <w:widowControl w:val="0"/>
    </w:pPr>
    <w:rPr>
      <w:rFonts w:ascii="Liberation Serif" w:eastAsia="Liberation Serif" w:hAnsi="Liberation Serif" w:cs="Mangal"/>
      <w:b/>
      <w:bCs/>
      <w:szCs w:val="18"/>
      <w:lang w:bidi="hi-IN"/>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Courier New" w:hAnsi="Courier New" w:cs="Courier New"/>
      <w:kern w:val="0"/>
      <w:sz w:val="20"/>
      <w:szCs w:val="20"/>
      <w:lang w:val="es-CO" w:eastAsia="es-CO" w:bidi="ar-SA"/>
    </w:rPr>
  </w:style>
  <w:style w:type="paragraph" w:styleId="Revisin">
    <w:name w:val="Revision"/>
    <w:rPr>
      <w:rFonts w:cs="Mangal"/>
      <w:kern w:val="3"/>
      <w:sz w:val="24"/>
      <w:szCs w:val="21"/>
      <w:lang w:val="es-ES" w:eastAsia="zh-CN" w:bidi="hi-IN"/>
    </w:rPr>
  </w:style>
  <w:style w:type="paragraph" w:customStyle="1" w:styleId="Estilo1">
    <w:name w:val="Estilo1"/>
    <w:basedOn w:val="Normal"/>
    <w:pPr>
      <w:widowControl/>
    </w:pPr>
    <w:rPr>
      <w:rFonts w:ascii="Arial" w:eastAsia="Arial" w:hAnsi="Arial" w:cs="Arial"/>
      <w:sz w:val="20"/>
      <w:szCs w:val="20"/>
      <w:lang w:bidi="ar-SA"/>
    </w:rPr>
  </w:style>
  <w:style w:type="paragraph" w:styleId="Textonotaalfinal">
    <w:name w:val="endnote text"/>
    <w:basedOn w:val="Normal"/>
    <w:rPr>
      <w:rFonts w:cs="Mangal"/>
      <w:sz w:val="20"/>
      <w:szCs w:val="18"/>
    </w:rPr>
  </w:style>
  <w:style w:type="paragraph" w:styleId="Textonotapie">
    <w:name w:val="footnote text"/>
    <w:basedOn w:val="Normal"/>
    <w:rPr>
      <w:rFonts w:cs="Mangal"/>
      <w:sz w:val="20"/>
      <w:szCs w:val="18"/>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character" w:customStyle="1" w:styleId="EncabezadoCar">
    <w:name w:val="Encabezado Car"/>
    <w:rPr>
      <w:rFonts w:cs="Mangal"/>
      <w:sz w:val="21"/>
      <w:szCs w:val="21"/>
    </w:rPr>
  </w:style>
  <w:style w:type="character" w:customStyle="1" w:styleId="PiedepginaCar">
    <w:name w:val="Pie de página Car"/>
    <w:rPr>
      <w:rFonts w:cs="Mangal"/>
      <w:sz w:val="21"/>
      <w:szCs w:val="21"/>
    </w:rPr>
  </w:style>
  <w:style w:type="character" w:customStyle="1" w:styleId="Textoindependiente2Car">
    <w:name w:val="Texto independiente 2 Car"/>
    <w:rPr>
      <w:rFonts w:cs="Mangal"/>
      <w:sz w:val="21"/>
      <w:szCs w:val="21"/>
      <w:lang w:bidi="hi-IN"/>
    </w:rPr>
  </w:style>
  <w:style w:type="character" w:customStyle="1" w:styleId="Textoindependiente3Car">
    <w:name w:val="Texto independiente 3 Car"/>
    <w:rPr>
      <w:rFonts w:cs="Mangal"/>
      <w:sz w:val="14"/>
      <w:szCs w:val="14"/>
      <w:lang w:bidi="hi-IN"/>
    </w:rPr>
  </w:style>
  <w:style w:type="character" w:customStyle="1" w:styleId="TextocomentarioCar">
    <w:name w:val="Texto comentario Car"/>
    <w:rPr>
      <w:rFonts w:ascii="Arial" w:eastAsia="Arial" w:hAnsi="Arial" w:cs="Arial"/>
      <w:sz w:val="20"/>
      <w:szCs w:val="20"/>
      <w:lang w:bidi="ar-SA"/>
    </w:rPr>
  </w:style>
  <w:style w:type="character" w:customStyle="1" w:styleId="TextodegloboCar">
    <w:name w:val="Texto de globo Car"/>
    <w:rPr>
      <w:rFonts w:ascii="Tahoma" w:eastAsia="Tahoma" w:hAnsi="Tahoma" w:cs="Mangal"/>
      <w:sz w:val="14"/>
      <w:szCs w:val="14"/>
    </w:rPr>
  </w:style>
  <w:style w:type="character" w:customStyle="1" w:styleId="WW8Num1z0">
    <w:name w:val="WW8Num1z0"/>
    <w:rPr>
      <w:rFonts w:ascii="Arial" w:eastAsia="Arial" w:hAnsi="Arial" w:cs="Arial"/>
      <w:spacing w:val="6"/>
      <w:sz w:val="22"/>
    </w:rPr>
  </w:style>
  <w:style w:type="character" w:customStyle="1" w:styleId="WW8Num2z0">
    <w:name w:val="WW8Num2z0"/>
    <w:rPr>
      <w:rFonts w:ascii="Arial" w:eastAsia="Arial" w:hAnsi="Arial" w:cs="Arial"/>
      <w:sz w:val="24"/>
    </w:rPr>
  </w:style>
  <w:style w:type="character" w:customStyle="1" w:styleId="WW8Num5z0">
    <w:name w:val="WW8Num5z0"/>
  </w:style>
  <w:style w:type="character" w:customStyle="1" w:styleId="WW8Num8z0">
    <w:name w:val="WW8Num8z0"/>
    <w:rPr>
      <w:rFonts w:ascii="Arial" w:eastAsia="Arial" w:hAnsi="Arial" w:cs="Arial"/>
      <w:sz w:val="22"/>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eastAsia="Bookman Old Style" w:hAnsi="Bookman Old Style" w:cs="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character" w:customStyle="1" w:styleId="AsuntodelcomentarioCar">
    <w:name w:val="Asunto del comentario Car"/>
    <w:rPr>
      <w:rFonts w:ascii="Arial" w:eastAsia="Arial" w:hAnsi="Arial" w:cs="Mangal"/>
      <w:b/>
      <w:bCs/>
      <w:sz w:val="18"/>
      <w:szCs w:val="18"/>
      <w:lang w:bidi="ar-SA"/>
    </w:rPr>
  </w:style>
  <w:style w:type="character" w:customStyle="1" w:styleId="StandardCar">
    <w:name w:val="Standard Car"/>
    <w:rPr>
      <w:rFonts w:ascii="Courier New" w:eastAsia="Courier New" w:hAnsi="Courier New" w:cs="Courier New"/>
      <w:sz w:val="20"/>
      <w:szCs w:val="20"/>
      <w:lang w:bidi="ar-SA"/>
    </w:rPr>
  </w:style>
  <w:style w:type="character" w:customStyle="1" w:styleId="HTMLconformatoprevioCar">
    <w:name w:val="HTML con formato previo Car"/>
    <w:basedOn w:val="Fuentedeprrafopredeter"/>
    <w:rPr>
      <w:rFonts w:ascii="Courier New" w:eastAsia="Courier New" w:hAnsi="Courier New" w:cs="Courier New"/>
    </w:rPr>
  </w:style>
  <w:style w:type="character" w:styleId="Hipervnculo">
    <w:name w:val="Hyperlink"/>
    <w:basedOn w:val="Fuentedeprrafopredeter"/>
    <w:rPr>
      <w:color w:val="0000FF"/>
      <w:u w:val="single"/>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character" w:customStyle="1" w:styleId="Fuentedeprrafopredeter12">
    <w:name w:val="Fuente de párrafo predeter.12"/>
    <w:rsid w:val="001D293D"/>
  </w:style>
  <w:style w:type="paragraph" w:customStyle="1" w:styleId="Default">
    <w:name w:val="Default"/>
    <w:rsid w:val="00AE7893"/>
    <w:pPr>
      <w:autoSpaceDE w:val="0"/>
      <w:adjustRightInd w:val="0"/>
      <w:textAlignment w:val="auto"/>
    </w:pPr>
    <w:rPr>
      <w:rFonts w:ascii="Arial" w:hAnsi="Arial" w:cs="Arial"/>
      <w:color w:val="000000"/>
      <w:sz w:val="24"/>
      <w:szCs w:val="24"/>
      <w:lang w:val="en-US"/>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 w:type="paragraph" w:customStyle="1" w:styleId="pa9">
    <w:name w:val="pa9"/>
    <w:basedOn w:val="Normal"/>
    <w:rsid w:val="00A13F6F"/>
    <w:pPr>
      <w:widowControl/>
      <w:suppressAutoHyphens w:val="0"/>
      <w:autoSpaceDN/>
      <w:spacing w:before="100" w:beforeAutospacing="1" w:after="100" w:afterAutospacing="1"/>
      <w:textAlignment w:val="auto"/>
    </w:pPr>
    <w:rPr>
      <w:rFonts w:ascii="Times New Roman" w:hAnsi="Times New Roman" w:cs="Times New Roman"/>
      <w:kern w:val="0"/>
      <w:lang w:val="es-CO" w:eastAsia="es-CO" w:bidi="ar-SA"/>
    </w:rPr>
  </w:style>
  <w:style w:type="paragraph" w:styleId="Textoindependiente">
    <w:name w:val="Body Text"/>
    <w:basedOn w:val="Normal"/>
    <w:link w:val="TextoindependienteCar"/>
    <w:uiPriority w:val="99"/>
    <w:semiHidden/>
    <w:unhideWhenUsed/>
    <w:rsid w:val="00E73390"/>
    <w:pPr>
      <w:spacing w:after="120"/>
    </w:pPr>
    <w:rPr>
      <w:rFonts w:cs="Mangal"/>
      <w:szCs w:val="21"/>
    </w:rPr>
  </w:style>
  <w:style w:type="character" w:customStyle="1" w:styleId="TextoindependienteCar">
    <w:name w:val="Texto independiente Car"/>
    <w:basedOn w:val="Fuentedeprrafopredeter"/>
    <w:link w:val="Textoindependiente"/>
    <w:uiPriority w:val="99"/>
    <w:semiHidden/>
    <w:rsid w:val="00E73390"/>
    <w:rPr>
      <w:rFonts w:cs="Mangal"/>
      <w:kern w:val="3"/>
      <w:sz w:val="24"/>
      <w:szCs w:val="21"/>
      <w:lang w:val="es-ES" w:eastAsia="zh-CN" w:bidi="hi-IN"/>
    </w:rPr>
  </w:style>
  <w:style w:type="paragraph" w:customStyle="1" w:styleId="TableParagraph">
    <w:name w:val="Table Paragraph"/>
    <w:basedOn w:val="Normal"/>
    <w:uiPriority w:val="1"/>
    <w:qFormat/>
    <w:rsid w:val="00E73390"/>
    <w:pPr>
      <w:suppressAutoHyphens w:val="0"/>
      <w:autoSpaceDE w:val="0"/>
      <w:textAlignment w:val="auto"/>
    </w:pPr>
    <w:rPr>
      <w:rFonts w:ascii="Caladea" w:eastAsia="Caladea" w:hAnsi="Caladea" w:cs="Caladea"/>
      <w:kern w:val="0"/>
      <w:sz w:val="22"/>
      <w:szCs w:val="22"/>
      <w:lang w:eastAsia="en-US" w:bidi="ar-SA"/>
    </w:rPr>
  </w:style>
  <w:style w:type="table" w:customStyle="1" w:styleId="TableNormal1">
    <w:name w:val="Table Normal1"/>
    <w:uiPriority w:val="2"/>
    <w:semiHidden/>
    <w:unhideWhenUsed/>
    <w:qFormat/>
    <w:rsid w:val="00E73390"/>
    <w:pPr>
      <w:widowControl w:val="0"/>
      <w:autoSpaceDE w:val="0"/>
      <w:textAlignment w:val="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Normal"/>
    <w:rsid w:val="00E7339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eop">
    <w:name w:val="eop"/>
    <w:basedOn w:val="Fuentedeprrafopredeter"/>
    <w:rsid w:val="00E73390"/>
  </w:style>
  <w:style w:type="character" w:customStyle="1" w:styleId="normaltextrun">
    <w:name w:val="normaltextrun"/>
    <w:basedOn w:val="Fuentedeprrafopredeter"/>
    <w:rsid w:val="00E73390"/>
  </w:style>
  <w:style w:type="table" w:styleId="Tablaconcuadrcula">
    <w:name w:val="Table Grid"/>
    <w:basedOn w:val="Tablanormal"/>
    <w:uiPriority w:val="59"/>
    <w:rsid w:val="00E73390"/>
    <w:pPr>
      <w:autoSpaceDN/>
      <w:textAlignment w:val="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5 Car,Bolita Car,HOJA Car,Colorful List Accent 1 Car,Colorful List - Accent 11 Car,Guión Car,BOLA Car,Estilo 3 Car,Titulo 8 Car,ViÃ±eta 2 Car,Pбrrafo de lista Car,BOLADEF Car,Párrafo de lista2 Car,Párrafo de lista3 Car"/>
    <w:link w:val="Prrafodelista"/>
    <w:uiPriority w:val="34"/>
    <w:qFormat/>
    <w:locked/>
    <w:rsid w:val="00E73390"/>
    <w:rPr>
      <w:rFonts w:ascii="Courier New" w:eastAsia="Courier New" w:hAnsi="Courier New" w:cs="Courier New"/>
      <w:kern w:val="3"/>
      <w:sz w:val="24"/>
      <w:lang w:val="es-ES" w:eastAsia="zh-CN"/>
    </w:rPr>
  </w:style>
  <w:style w:type="character" w:customStyle="1" w:styleId="DescripcinCar">
    <w:name w:val="Descripción Car"/>
    <w:aliases w:val="Tabla CR Car,Epígrafe1 Car,Epígrafe11 Car,A Car,Epígrafe Car Car Car,Figs y tabs Car,Tablas Car1,Tablas Car Car,Indice de figura Car,Car Car Car Car Car Car,Car Car,Epígrafe Car1 Car,Epígrafe Car2 Car,Epígrafe Car3 Car,Epígrafe Car4 Car"/>
    <w:link w:val="Descripcin"/>
    <w:locked/>
    <w:rsid w:val="00E73390"/>
    <w:rPr>
      <w:rFonts w:ascii="Courier New" w:eastAsia="Courier New" w:hAnsi="Courier New" w:cs="Lohit Devanagari"/>
      <w:i/>
      <w:iCs/>
      <w:kern w:val="3"/>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912403">
      <w:bodyDiv w:val="1"/>
      <w:marLeft w:val="0"/>
      <w:marRight w:val="0"/>
      <w:marTop w:val="0"/>
      <w:marBottom w:val="0"/>
      <w:divBdr>
        <w:top w:val="none" w:sz="0" w:space="0" w:color="auto"/>
        <w:left w:val="none" w:sz="0" w:space="0" w:color="auto"/>
        <w:bottom w:val="none" w:sz="0" w:space="0" w:color="auto"/>
        <w:right w:val="none" w:sz="0" w:space="0" w:color="auto"/>
      </w:divBdr>
    </w:div>
    <w:div w:id="1340502047">
      <w:bodyDiv w:val="1"/>
      <w:marLeft w:val="0"/>
      <w:marRight w:val="0"/>
      <w:marTop w:val="0"/>
      <w:marBottom w:val="0"/>
      <w:divBdr>
        <w:top w:val="none" w:sz="0" w:space="0" w:color="auto"/>
        <w:left w:val="none" w:sz="0" w:space="0" w:color="auto"/>
        <w:bottom w:val="none" w:sz="0" w:space="0" w:color="auto"/>
        <w:right w:val="none" w:sz="0" w:space="0" w:color="auto"/>
      </w:divBdr>
    </w:div>
    <w:div w:id="1522746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leyes/2002/L0787de2002.ht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2243-BA31-4B4B-83DA-80DFDD62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4663</Words>
  <Characters>25650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dc:description/>
  <cp:lastModifiedBy>Claudia Patricia Roa Orjuela</cp:lastModifiedBy>
  <cp:revision>3</cp:revision>
  <cp:lastPrinted>2020-04-03T23:17:00Z</cp:lastPrinted>
  <dcterms:created xsi:type="dcterms:W3CDTF">2022-12-29T23:05:00Z</dcterms:created>
  <dcterms:modified xsi:type="dcterms:W3CDTF">2022-12-29T23:09:00Z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