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D3" w:rsidRPr="002B64D3" w:rsidRDefault="002B64D3" w:rsidP="002B64D3">
      <w:pPr>
        <w:keepNext/>
        <w:widowControl w:val="0"/>
        <w:tabs>
          <w:tab w:val="left" w:pos="4253"/>
        </w:tabs>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keepNext/>
        <w:widowControl w:val="0"/>
        <w:tabs>
          <w:tab w:val="left" w:pos="4253"/>
        </w:tabs>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keepNext/>
        <w:widowControl w:val="0"/>
        <w:tabs>
          <w:tab w:val="left" w:pos="4253"/>
        </w:tabs>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keepNext/>
        <w:widowControl w:val="0"/>
        <w:tabs>
          <w:tab w:val="left" w:pos="4253"/>
        </w:tabs>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keepNext/>
        <w:widowControl w:val="0"/>
        <w:tabs>
          <w:tab w:val="left" w:pos="4253"/>
        </w:tabs>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r w:rsidRPr="002B64D3">
        <w:rPr>
          <w:rFonts w:ascii="Times New Roman" w:eastAsia="Times New Roman" w:hAnsi="Times New Roman" w:cs="Times New Roman"/>
          <w:b/>
          <w:kern w:val="3"/>
          <w:lang w:val="es-ES" w:eastAsia="es-ES" w:bidi="hi-IN"/>
        </w:rPr>
        <w:t>RESOLUCIÓN  NÚMERO                                          DE 2015</w:t>
      </w: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Liberation Serif" w:eastAsia="DejaVu Sans" w:hAnsi="Liberation Serif" w:cs="Lohit Devanagari"/>
          <w:kern w:val="3"/>
          <w:lang w:val="es-ES" w:eastAsia="zh-CN" w:bidi="hi-IN"/>
        </w:rPr>
      </w:pPr>
      <w:r w:rsidRPr="002B64D3">
        <w:rPr>
          <w:rFonts w:ascii="Times New Roman" w:eastAsia="Times New Roman" w:hAnsi="Times New Roman" w:cs="Times New Roman"/>
          <w:b/>
          <w:kern w:val="3"/>
          <w:lang w:val="es-ES" w:eastAsia="es-ES" w:bidi="hi-IN"/>
        </w:rPr>
        <w:t xml:space="preserve">(                                             </w:t>
      </w:r>
      <w:r w:rsidRPr="002B64D3">
        <w:rPr>
          <w:rFonts w:ascii="Times New Roman" w:eastAsia="Times New Roman" w:hAnsi="Times New Roman" w:cs="Times New Roman"/>
          <w:kern w:val="3"/>
          <w:lang w:val="es-ES" w:eastAsia="es-ES" w:bidi="hi-IN"/>
        </w:rPr>
        <w:t>)</w:t>
      </w:r>
    </w:p>
    <w:p w:rsidR="002B64D3" w:rsidRPr="002B64D3" w:rsidRDefault="002B64D3" w:rsidP="002B64D3">
      <w:pPr>
        <w:widowControl w:val="0"/>
        <w:suppressAutoHyphens/>
        <w:autoSpaceDE w:val="0"/>
        <w:autoSpaceDN w:val="0"/>
        <w:spacing w:after="0" w:line="240" w:lineRule="auto"/>
        <w:jc w:val="center"/>
        <w:textAlignment w:val="baseline"/>
        <w:rPr>
          <w:rFonts w:ascii="Times New Roman" w:eastAsia="Times New Roman" w:hAnsi="Times New Roman" w:cs="Times New Roman"/>
          <w:color w:val="000000"/>
          <w:kern w:val="3"/>
          <w:lang w:val="es-ES" w:eastAsia="es-ES" w:bidi="hi-IN"/>
        </w:rPr>
      </w:pPr>
    </w:p>
    <w:p w:rsidR="002B64D3" w:rsidRPr="002B64D3" w:rsidRDefault="002B64D3" w:rsidP="002B64D3">
      <w:pPr>
        <w:widowControl w:val="0"/>
        <w:suppressAutoHyphens/>
        <w:autoSpaceDE w:val="0"/>
        <w:autoSpaceDN w:val="0"/>
        <w:spacing w:after="0" w:line="240" w:lineRule="auto"/>
        <w:jc w:val="center"/>
        <w:textAlignment w:val="baseline"/>
        <w:rPr>
          <w:rFonts w:ascii="Times New Roman" w:eastAsia="Times New Roman" w:hAnsi="Times New Roman" w:cs="Times New Roman"/>
          <w:color w:val="000000"/>
          <w:kern w:val="3"/>
          <w:lang w:val="es-ES" w:eastAsia="es-ES" w:bidi="hi-IN"/>
        </w:rPr>
      </w:pPr>
    </w:p>
    <w:p w:rsidR="00954428" w:rsidRPr="00CD00D2" w:rsidRDefault="002B64D3" w:rsidP="006B1782">
      <w:pPr>
        <w:widowControl w:val="0"/>
        <w:suppressAutoHyphens/>
        <w:autoSpaceDE w:val="0"/>
        <w:autoSpaceDN w:val="0"/>
        <w:spacing w:after="0" w:line="240" w:lineRule="auto"/>
        <w:jc w:val="center"/>
        <w:textAlignment w:val="baseline"/>
        <w:rPr>
          <w:rFonts w:eastAsia="Apple LiGothic Medium" w:cs="Times New Roman"/>
        </w:rPr>
      </w:pPr>
      <w:r w:rsidRPr="002B64D3">
        <w:rPr>
          <w:rFonts w:ascii="Times New Roman" w:eastAsia="Times New Roman" w:hAnsi="Times New Roman" w:cs="Times New Roman"/>
          <w:color w:val="000000"/>
          <w:kern w:val="3"/>
          <w:lang w:val="es-ES" w:eastAsia="es-ES" w:bidi="hi-IN"/>
        </w:rPr>
        <w:t>“Por la cual se establ</w:t>
      </w:r>
      <w:r>
        <w:rPr>
          <w:rFonts w:ascii="Times New Roman" w:eastAsia="Times New Roman" w:hAnsi="Times New Roman" w:cs="Times New Roman"/>
          <w:color w:val="000000"/>
          <w:kern w:val="3"/>
          <w:lang w:val="es-ES" w:eastAsia="es-ES" w:bidi="hi-IN"/>
        </w:rPr>
        <w:t>ecen las tarifas a cobrar en</w:t>
      </w:r>
      <w:r w:rsidR="00954428">
        <w:rPr>
          <w:rFonts w:ascii="Times New Roman" w:eastAsia="Times New Roman" w:hAnsi="Times New Roman" w:cs="Times New Roman"/>
          <w:color w:val="000000"/>
          <w:kern w:val="3"/>
          <w:lang w:val="es-ES" w:eastAsia="es-ES" w:bidi="hi-IN"/>
        </w:rPr>
        <w:t xml:space="preserve"> la estación de peaje existente de Aburrá</w:t>
      </w:r>
      <w:r w:rsidR="006B1782">
        <w:rPr>
          <w:rFonts w:ascii="Times New Roman" w:eastAsia="Times New Roman" w:hAnsi="Times New Roman" w:cs="Times New Roman"/>
          <w:color w:val="000000"/>
          <w:kern w:val="3"/>
          <w:lang w:val="es-ES" w:eastAsia="es-ES" w:bidi="hi-IN"/>
        </w:rPr>
        <w:t xml:space="preserve"> que incluye los puntos de recaudo San Cristóbal ubicada en el PR 44+800 y  Palmitas ubicado en el PR 39+600, que pertenecen al proyecto de asociación público privada de iniciativa pública Autopista Mar 1”</w:t>
      </w:r>
    </w:p>
    <w:p w:rsidR="002B64D3" w:rsidRPr="002B64D3" w:rsidRDefault="002B64D3" w:rsidP="002B64D3">
      <w:pPr>
        <w:widowControl w:val="0"/>
        <w:suppressAutoHyphens/>
        <w:autoSpaceDE w:val="0"/>
        <w:autoSpaceDN w:val="0"/>
        <w:spacing w:after="0" w:line="240" w:lineRule="auto"/>
        <w:jc w:val="center"/>
        <w:textAlignment w:val="baseline"/>
        <w:rPr>
          <w:rFonts w:ascii="Times New Roman" w:eastAsia="Times New Roman" w:hAnsi="Times New Roman" w:cs="Times New Roman"/>
          <w:color w:val="000000"/>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i/>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r w:rsidRPr="002B64D3">
        <w:rPr>
          <w:rFonts w:ascii="Times New Roman" w:eastAsia="Times New Roman" w:hAnsi="Times New Roman" w:cs="Times New Roman"/>
          <w:b/>
          <w:kern w:val="3"/>
          <w:lang w:val="es-ES" w:eastAsia="es-ES" w:bidi="hi-IN"/>
        </w:rPr>
        <w:t>LA MINISTRA DE TRANSPORTE</w:t>
      </w: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Liberation Serif" w:eastAsia="DejaVu Sans" w:hAnsi="Liberation Serif" w:cs="Lohit Devanagari"/>
          <w:kern w:val="3"/>
          <w:lang w:val="es-ES" w:eastAsia="zh-CN" w:bidi="hi-IN"/>
        </w:rPr>
      </w:pPr>
      <w:r w:rsidRPr="002B64D3">
        <w:rPr>
          <w:rFonts w:ascii="Times New Roman" w:eastAsia="Times New Roman" w:hAnsi="Times New Roman" w:cs="Times New Roman"/>
          <w:kern w:val="3"/>
          <w:lang w:val="es-ES" w:eastAsia="es-ES" w:bidi="hi-IN"/>
        </w:rPr>
        <w:t>En ejercicio de las facultades legales y en especial las conferidas por el artículo 21 de la Ley 105 de 1993 modificado por el artículo 1 de la Ley 787 de 2002 y el numeral 6.15 del artículo 6  del Decreto 087 de 2011, y</w:t>
      </w: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r w:rsidRPr="002B64D3">
        <w:rPr>
          <w:rFonts w:ascii="Times New Roman" w:eastAsia="Times New Roman" w:hAnsi="Times New Roman" w:cs="Times New Roman"/>
          <w:b/>
          <w:kern w:val="3"/>
          <w:lang w:val="es-ES" w:eastAsia="es-ES" w:bidi="hi-IN"/>
        </w:rPr>
        <w:t>CONSIDERANDO</w:t>
      </w: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i/>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Liberation Serif" w:eastAsia="DejaVu Sans" w:hAnsi="Liberation Serif" w:cs="Lohit Devanagari"/>
          <w:kern w:val="3"/>
          <w:lang w:val="es-ES" w:eastAsia="zh-CN" w:bidi="hi-IN"/>
        </w:rPr>
      </w:pPr>
      <w:r w:rsidRPr="002B64D3">
        <w:rPr>
          <w:rFonts w:ascii="Times New Roman" w:eastAsia="DejaVu Sans" w:hAnsi="Times New Roman" w:cs="Times New Roman"/>
          <w:kern w:val="3"/>
          <w:lang w:val="es-ES" w:eastAsia="zh-CN" w:bidi="hi-IN"/>
        </w:rPr>
        <w:t xml:space="preserve">Que la Ley 105 de 1993, </w:t>
      </w:r>
      <w:r w:rsidRPr="002B64D3">
        <w:rPr>
          <w:rFonts w:ascii="Times New Roman" w:eastAsia="DejaVu Sans" w:hAnsi="Times New Roman" w:cs="Times New Roman"/>
          <w:i/>
          <w:kern w:val="3"/>
          <w:lang w:val="es-ES" w:eastAsia="zh-CN" w:bidi="hi-IN"/>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Pr="002B64D3">
        <w:rPr>
          <w:rFonts w:ascii="Times New Roman" w:eastAsia="DejaVu Sans" w:hAnsi="Times New Roman" w:cs="Times New Roman"/>
          <w:kern w:val="3"/>
          <w:lang w:val="es-ES" w:eastAsia="zh-CN" w:bidi="hi-IN"/>
        </w:rPr>
        <w:t xml:space="preserve">  establece:</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p>
    <w:p w:rsidR="002B64D3" w:rsidRPr="002B64D3" w:rsidRDefault="002B64D3" w:rsidP="002B64D3">
      <w:pPr>
        <w:widowControl w:val="0"/>
        <w:suppressAutoHyphens/>
        <w:autoSpaceDN w:val="0"/>
        <w:spacing w:after="0" w:line="240" w:lineRule="auto"/>
        <w:ind w:left="567" w:right="618"/>
        <w:jc w:val="both"/>
        <w:textAlignment w:val="baseline"/>
        <w:rPr>
          <w:rFonts w:ascii="Times New Roman" w:eastAsia="DejaVu Sans" w:hAnsi="Times New Roman" w:cs="Times New Roman"/>
          <w:i/>
          <w:kern w:val="3"/>
          <w:lang w:val="es-ES" w:eastAsia="zh-CN" w:bidi="hi-IN"/>
        </w:rPr>
      </w:pPr>
      <w:r w:rsidRPr="002B64D3">
        <w:rPr>
          <w:rFonts w:ascii="Times New Roman" w:eastAsia="DejaVu Sans" w:hAnsi="Times New Roman" w:cs="Times New Roman"/>
          <w:i/>
          <w:kern w:val="3"/>
          <w:lang w:val="es-ES" w:eastAsia="zh-CN" w:bidi="hi-IN"/>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2B64D3" w:rsidRPr="002B64D3" w:rsidRDefault="002B64D3" w:rsidP="002B64D3">
      <w:pPr>
        <w:widowControl w:val="0"/>
        <w:suppressAutoHyphens/>
        <w:autoSpaceDN w:val="0"/>
        <w:spacing w:after="0" w:line="240" w:lineRule="auto"/>
        <w:ind w:left="567" w:right="618"/>
        <w:jc w:val="both"/>
        <w:textAlignment w:val="baseline"/>
        <w:rPr>
          <w:rFonts w:ascii="Times New Roman" w:eastAsia="DejaVu Sans" w:hAnsi="Times New Roman" w:cs="Times New Roman"/>
          <w:i/>
          <w:kern w:val="3"/>
          <w:lang w:val="es-ES" w:eastAsia="zh-CN" w:bidi="hi-IN"/>
        </w:rPr>
      </w:pPr>
      <w:r w:rsidRPr="002B64D3">
        <w:rPr>
          <w:rFonts w:ascii="Times New Roman" w:eastAsia="DejaVu Sans" w:hAnsi="Times New Roman" w:cs="Times New Roman"/>
          <w:i/>
          <w:kern w:val="3"/>
          <w:lang w:val="es-ES" w:eastAsia="zh-CN" w:bidi="hi-IN"/>
        </w:rPr>
        <w:t xml:space="preserve"> </w:t>
      </w:r>
    </w:p>
    <w:p w:rsidR="002B64D3" w:rsidRPr="002B64D3" w:rsidRDefault="002B64D3" w:rsidP="002B64D3">
      <w:pPr>
        <w:widowControl w:val="0"/>
        <w:suppressAutoHyphens/>
        <w:autoSpaceDN w:val="0"/>
        <w:spacing w:after="0" w:line="240" w:lineRule="auto"/>
        <w:ind w:left="567" w:right="618"/>
        <w:jc w:val="both"/>
        <w:textAlignment w:val="baseline"/>
        <w:rPr>
          <w:rFonts w:ascii="Times New Roman" w:eastAsia="DejaVu Sans" w:hAnsi="Times New Roman" w:cs="Times New Roman"/>
          <w:i/>
          <w:kern w:val="3"/>
          <w:lang w:val="es-ES" w:eastAsia="zh-CN" w:bidi="hi-IN"/>
        </w:rPr>
      </w:pPr>
      <w:r w:rsidRPr="002B64D3">
        <w:rPr>
          <w:rFonts w:ascii="Times New Roman" w:eastAsia="DejaVu Sans" w:hAnsi="Times New Roman" w:cs="Times New Roman"/>
          <w:i/>
          <w:kern w:val="3"/>
          <w:lang w:val="es-ES" w:eastAsia="zh-CN" w:bidi="hi-IN"/>
        </w:rPr>
        <w:t>Para estos efectos, la Nación establecerá peajes, tarifas y tasas sobre el uso de la infraestructura nacional de transporte y los recursos provenientes de su cobro se usarán exclusivamente para ese modo de transporte.”</w:t>
      </w: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i/>
          <w:kern w:val="3"/>
          <w:lang w:val="es-ES" w:eastAsia="es-ES" w:bidi="hi-IN"/>
        </w:rPr>
      </w:pP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i/>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Liberation Serif" w:eastAsia="DejaVu Sans" w:hAnsi="Liberation Serif" w:cs="Lohit Devanagari"/>
          <w:kern w:val="3"/>
          <w:lang w:val="es-ES" w:eastAsia="zh-CN" w:bidi="hi-IN"/>
        </w:rPr>
      </w:pPr>
      <w:r w:rsidRPr="002B64D3">
        <w:rPr>
          <w:rFonts w:ascii="Times New Roman" w:eastAsia="Times New Roman" w:hAnsi="Times New Roman" w:cs="Times New Roman"/>
          <w:kern w:val="3"/>
          <w:lang w:val="es-ES" w:eastAsia="es-ES" w:bidi="hi-IN"/>
        </w:rPr>
        <w:t xml:space="preserve">Que el Decreto 087 de 2011 </w:t>
      </w:r>
      <w:r w:rsidRPr="002B64D3">
        <w:rPr>
          <w:rFonts w:ascii="Times New Roman" w:eastAsia="Times New Roman" w:hAnsi="Times New Roman" w:cs="Times New Roman"/>
          <w:i/>
          <w:kern w:val="3"/>
          <w:lang w:val="es-ES" w:eastAsia="es-ES" w:bidi="hi-IN"/>
        </w:rPr>
        <w:t>“Por el cual se modifica la estructura del Ministerio de Transporte, y se determinan las funciones de sus dependencias”</w:t>
      </w:r>
      <w:r w:rsidRPr="002B64D3">
        <w:rPr>
          <w:rFonts w:ascii="Times New Roman" w:eastAsia="Times New Roman" w:hAnsi="Times New Roman" w:cs="Times New Roman"/>
          <w:kern w:val="3"/>
          <w:lang w:val="es-ES" w:eastAsia="es-ES" w:bidi="hi-IN"/>
        </w:rPr>
        <w:t xml:space="preserve"> estableció en </w:t>
      </w:r>
      <w:r w:rsidR="00C23F50">
        <w:rPr>
          <w:rFonts w:ascii="Times New Roman" w:eastAsia="Times New Roman" w:hAnsi="Times New Roman" w:cs="Times New Roman"/>
          <w:kern w:val="3"/>
          <w:lang w:val="es-ES" w:eastAsia="es-ES" w:bidi="hi-IN"/>
        </w:rPr>
        <w:t xml:space="preserve">el numeral </w:t>
      </w:r>
      <w:r w:rsidRPr="002B64D3">
        <w:rPr>
          <w:rFonts w:ascii="Times New Roman" w:eastAsia="Times New Roman" w:hAnsi="Times New Roman" w:cs="Times New Roman"/>
          <w:kern w:val="3"/>
          <w:lang w:val="es-ES" w:eastAsia="es-ES" w:bidi="hi-IN"/>
        </w:rPr>
        <w:t>6.15 del artículo 6:</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N w:val="0"/>
        <w:spacing w:after="0" w:line="240" w:lineRule="auto"/>
        <w:ind w:left="851" w:right="616"/>
        <w:jc w:val="both"/>
        <w:textAlignment w:val="baseline"/>
        <w:rPr>
          <w:rFonts w:ascii="Times New Roman" w:eastAsia="Times New Roman" w:hAnsi="Times New Roman" w:cs="Times New Roman"/>
          <w:i/>
          <w:kern w:val="3"/>
          <w:lang w:val="es-ES" w:eastAsia="es-ES" w:bidi="hi-IN"/>
        </w:rPr>
      </w:pPr>
      <w:r w:rsidRPr="002B64D3">
        <w:rPr>
          <w:rFonts w:ascii="Times New Roman" w:eastAsia="Times New Roman" w:hAnsi="Times New Roman" w:cs="Times New Roman"/>
          <w:i/>
          <w:kern w:val="3"/>
          <w:lang w:val="es-ES" w:eastAsia="es-ES" w:bidi="hi-IN"/>
        </w:rPr>
        <w:t>“</w:t>
      </w:r>
      <w:r w:rsidR="00C23F50">
        <w:rPr>
          <w:rFonts w:ascii="Times New Roman" w:eastAsia="Times New Roman" w:hAnsi="Times New Roman" w:cs="Times New Roman"/>
          <w:i/>
          <w:kern w:val="3"/>
          <w:lang w:val="es-ES" w:eastAsia="es-ES" w:bidi="hi-IN"/>
        </w:rPr>
        <w:t>(…)</w:t>
      </w:r>
      <w:r w:rsidRPr="002B64D3">
        <w:rPr>
          <w:rFonts w:ascii="Times New Roman" w:eastAsia="Times New Roman" w:hAnsi="Times New Roman" w:cs="Times New Roman"/>
          <w:i/>
          <w:kern w:val="3"/>
          <w:lang w:val="es-ES" w:eastAsia="es-ES" w:bidi="hi-IN"/>
        </w:rPr>
        <w:t xml:space="preserve"> </w:t>
      </w:r>
    </w:p>
    <w:p w:rsidR="002B64D3" w:rsidRPr="002B64D3" w:rsidRDefault="002B64D3" w:rsidP="002B64D3">
      <w:pPr>
        <w:widowControl w:val="0"/>
        <w:suppressAutoHyphens/>
        <w:autoSpaceDN w:val="0"/>
        <w:spacing w:after="0" w:line="240" w:lineRule="auto"/>
        <w:ind w:left="851" w:right="616"/>
        <w:jc w:val="both"/>
        <w:textAlignment w:val="baseline"/>
        <w:rPr>
          <w:rFonts w:ascii="Times New Roman" w:eastAsia="Times New Roman" w:hAnsi="Times New Roman" w:cs="Times New Roman"/>
          <w:i/>
          <w:kern w:val="3"/>
          <w:lang w:val="es-ES" w:eastAsia="es-ES" w:bidi="hi-IN"/>
        </w:rPr>
      </w:pPr>
    </w:p>
    <w:p w:rsidR="002B64D3" w:rsidRPr="002B64D3" w:rsidRDefault="002B64D3" w:rsidP="002B64D3">
      <w:pPr>
        <w:widowControl w:val="0"/>
        <w:suppressAutoHyphens/>
        <w:autoSpaceDN w:val="0"/>
        <w:spacing w:after="0" w:line="240" w:lineRule="auto"/>
        <w:ind w:left="851" w:right="616"/>
        <w:jc w:val="both"/>
        <w:textAlignment w:val="baseline"/>
        <w:rPr>
          <w:rFonts w:ascii="Times New Roman" w:eastAsia="Times New Roman" w:hAnsi="Times New Roman" w:cs="Times New Roman"/>
          <w:i/>
          <w:kern w:val="3"/>
          <w:lang w:val="es-ES" w:eastAsia="es-ES" w:bidi="hi-IN"/>
        </w:rPr>
      </w:pPr>
      <w:r w:rsidRPr="002B64D3">
        <w:rPr>
          <w:rFonts w:ascii="Times New Roman" w:eastAsia="Times New Roman" w:hAnsi="Times New Roman" w:cs="Times New Roman"/>
          <w:i/>
          <w:kern w:val="3"/>
          <w:lang w:val="es-ES" w:eastAsia="es-ES" w:bidi="hi-IN"/>
        </w:rPr>
        <w:t>6.15. Establecer los peajes, tarifas, tasas y derechos a cobrar por el uso de la infraestructura de los modos de transporte, excepto el aéreo.”</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r w:rsidRPr="002B64D3">
        <w:rPr>
          <w:rFonts w:ascii="Times New Roman" w:eastAsia="Times New Roman" w:hAnsi="Times New Roman" w:cs="Times New Roman"/>
          <w:kern w:val="3"/>
          <w:lang w:val="es-ES" w:eastAsia="es-ES" w:bidi="hi-IN"/>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E w:val="0"/>
        <w:autoSpaceDN w:val="0"/>
        <w:spacing w:after="0" w:line="240" w:lineRule="auto"/>
        <w:jc w:val="both"/>
        <w:textAlignment w:val="baseline"/>
        <w:rPr>
          <w:rFonts w:ascii="Liberation Serif" w:eastAsia="DejaVu Sans" w:hAnsi="Liberation Serif" w:cs="Lohit Devanagari"/>
          <w:kern w:val="3"/>
          <w:lang w:val="es-ES" w:eastAsia="zh-CN" w:bidi="hi-IN"/>
        </w:rPr>
      </w:pPr>
      <w:r w:rsidRPr="002B64D3">
        <w:rPr>
          <w:rFonts w:ascii="Times New Roman" w:eastAsia="Times New Roman" w:hAnsi="Times New Roman" w:cs="Times New Roman"/>
          <w:kern w:val="3"/>
          <w:lang w:val="es-ES" w:eastAsia="es-ES" w:bidi="hi-IN"/>
        </w:rPr>
        <w:t xml:space="preserve">Que de conformidad con los artículos 1 y 5 de la Ley 1508 de 2012, las Asociaciones Público Privadas </w:t>
      </w:r>
      <w:r w:rsidRPr="002B64D3">
        <w:rPr>
          <w:rFonts w:ascii="Times New Roman" w:eastAsia="Times New Roman" w:hAnsi="Times New Roman" w:cs="Times New Roman"/>
          <w:kern w:val="3"/>
          <w:lang w:val="es-ES" w:eastAsia="es-ES" w:bidi="hi-IN"/>
        </w:rPr>
        <w:lastRenderedPageBreak/>
        <w:t>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2B64D3">
        <w:rPr>
          <w:rFonts w:ascii="Times New Roman" w:eastAsia="Calibri" w:hAnsi="Times New Roman" w:cs="Times New Roman"/>
          <w:color w:val="000000"/>
          <w:kern w:val="3"/>
          <w:lang w:val="es-ES" w:eastAsia="zh-CN" w:bidi="hi-IN"/>
        </w:rPr>
        <w:t>; igualmente se contempla el derecho al recaudo de recursos de explotación económica del proyecto.</w:t>
      </w:r>
    </w:p>
    <w:p w:rsidR="002B64D3" w:rsidRPr="002B64D3" w:rsidRDefault="002B64D3" w:rsidP="002B64D3">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lang w:val="es-ES" w:eastAsia="zh-CN" w:bidi="hi-IN"/>
        </w:rPr>
      </w:pPr>
    </w:p>
    <w:p w:rsidR="0095749D" w:rsidRDefault="002B64D3" w:rsidP="0095749D">
      <w:pPr>
        <w:pStyle w:val="Default"/>
        <w:jc w:val="both"/>
        <w:rPr>
          <w:sz w:val="22"/>
          <w:szCs w:val="22"/>
        </w:rPr>
      </w:pPr>
      <w:r w:rsidRPr="002B64D3">
        <w:rPr>
          <w:rFonts w:eastAsia="DejaVu Sans"/>
          <w:kern w:val="3"/>
          <w:lang w:val="es-ES" w:eastAsia="zh-CN" w:bidi="hi-IN"/>
        </w:rPr>
        <w:t xml:space="preserve">Que como parte de la estructuración del proyecto </w:t>
      </w:r>
      <w:r w:rsidR="006C39E9">
        <w:rPr>
          <w:rFonts w:eastAsia="DejaVu Sans"/>
          <w:kern w:val="3"/>
          <w:lang w:val="es-ES" w:eastAsia="zh-CN" w:bidi="hi-IN"/>
        </w:rPr>
        <w:t xml:space="preserve"> “Autopistas para la Prosperidad”</w:t>
      </w:r>
      <w:r w:rsidR="0095749D">
        <w:rPr>
          <w:rFonts w:eastAsia="DejaVu Sans"/>
          <w:kern w:val="3"/>
          <w:lang w:val="es-ES" w:eastAsia="zh-CN" w:bidi="hi-IN"/>
        </w:rPr>
        <w:t xml:space="preserve">, el cual </w:t>
      </w:r>
      <w:r w:rsidR="0095749D">
        <w:rPr>
          <w:sz w:val="22"/>
          <w:szCs w:val="22"/>
        </w:rPr>
        <w:t xml:space="preserve">tiene como objetivo principal generar una interconexión vial entre la Ciudad de Medellín con las principales concesiones viales del país, y que a su vez la conecten con los principales centros de intercambio comercial como la Costa Caribe, la Costa Pacífica, así como con el río Magdalena, cuenta con la concesión de la “Autopista Mar 1”, que tiene una longitud total estimada origen destino de 176 kilómetros y su recorrido discurre íntegramente en el departamento de Antioquia. </w:t>
      </w:r>
    </w:p>
    <w:p w:rsidR="0095749D" w:rsidRDefault="0095749D" w:rsidP="0095749D">
      <w:pPr>
        <w:pStyle w:val="Default"/>
        <w:rPr>
          <w:sz w:val="22"/>
          <w:szCs w:val="22"/>
        </w:rPr>
      </w:pPr>
    </w:p>
    <w:p w:rsidR="0095749D" w:rsidRDefault="006B1782" w:rsidP="0095749D">
      <w:pPr>
        <w:pStyle w:val="Default"/>
        <w:jc w:val="both"/>
        <w:rPr>
          <w:sz w:val="22"/>
          <w:szCs w:val="22"/>
        </w:rPr>
      </w:pPr>
      <w:r>
        <w:rPr>
          <w:sz w:val="22"/>
          <w:szCs w:val="22"/>
        </w:rPr>
        <w:t>Que la</w:t>
      </w:r>
      <w:r w:rsidR="0095749D">
        <w:rPr>
          <w:sz w:val="22"/>
          <w:szCs w:val="22"/>
        </w:rPr>
        <w:t xml:space="preserve">s obras objeto de esta concesión consisten en un mejoramiento de la actual calzada y Construcción de una segunda calzada entre el Túnel de Occidente y Santa Fe de Antioquía y diversas actuaciones sobre la carretera que une Bolombolo y Santa Fe de Antioquia, que se divide en dos tramos; el primero de ellos, de aproximadamente 5 km, se trata de una Construcción de una nueva vía en calzada sencilla; en el segundo tramo se considera la Rehabilitación de la calzada actual, de aproximadamente 66 km. Adicionalmente, se incluye el Mantenimiento y Operación de la vía existente entre Santa Fe de Antioquia y Cañasgordas. </w:t>
      </w:r>
    </w:p>
    <w:p w:rsidR="002B64D3" w:rsidRPr="002B64D3" w:rsidRDefault="002B64D3" w:rsidP="002B64D3">
      <w:pPr>
        <w:widowControl w:val="0"/>
        <w:suppressAutoHyphens/>
        <w:autoSpaceDN w:val="0"/>
        <w:spacing w:after="0" w:line="240" w:lineRule="auto"/>
        <w:textAlignment w:val="baseline"/>
        <w:rPr>
          <w:rFonts w:ascii="Times New Roman" w:eastAsia="DejaVu Sans" w:hAnsi="Times New Roman" w:cs="Times New Roman"/>
          <w:kern w:val="3"/>
          <w:lang w:val="es-ES" w:eastAsia="zh-CN" w:bidi="hi-IN"/>
        </w:rPr>
      </w:pPr>
    </w:p>
    <w:p w:rsidR="006B1782" w:rsidRDefault="002B64D3" w:rsidP="002B64D3">
      <w:pPr>
        <w:widowControl w:val="0"/>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r w:rsidRPr="002B64D3">
        <w:rPr>
          <w:rFonts w:ascii="Times New Roman" w:eastAsia="DejaVu Sans" w:hAnsi="Times New Roman" w:cs="Times New Roman"/>
          <w:kern w:val="3"/>
          <w:lang w:val="es-ES" w:eastAsia="zh-CN" w:bidi="hi-IN"/>
        </w:rPr>
        <w:t>Que la Agencia Nacional de Infraestructura ha identificado que</w:t>
      </w:r>
      <w:r w:rsidRPr="002B64D3">
        <w:rPr>
          <w:rFonts w:ascii="Helvetica" w:hAnsi="Helvetica" w:cs="Helvetica"/>
          <w:color w:val="1C1C1C"/>
          <w:lang w:val="es-ES"/>
        </w:rPr>
        <w:t xml:space="preserve"> </w:t>
      </w:r>
      <w:r w:rsidRPr="002B64D3">
        <w:rPr>
          <w:rFonts w:ascii="Times New Roman" w:eastAsia="DejaVu Sans" w:hAnsi="Times New Roman" w:cs="Times New Roman"/>
          <w:kern w:val="3"/>
          <w:lang w:val="es-ES" w:eastAsia="zh-CN" w:bidi="hi-IN"/>
        </w:rPr>
        <w:t>este proyecto cuenta con una estación de peaje</w:t>
      </w:r>
      <w:r w:rsidR="006B1782">
        <w:rPr>
          <w:rFonts w:ascii="Times New Roman" w:eastAsia="DejaVu Sans" w:hAnsi="Times New Roman" w:cs="Times New Roman"/>
          <w:kern w:val="3"/>
          <w:lang w:val="es-ES" w:eastAsia="zh-CN" w:bidi="hi-IN"/>
        </w:rPr>
        <w:t xml:space="preserve"> denominada Aburrá que incluye los puntos de recaudo de San Cristóbal y Palmitas. Una vez vencido el plazo establecido en el Convenio 583 de 1996 mencionado en la sección 3.5 (b) de la Parte especial del contrato del proceso licitatorio VJ VE-IP-LP-022-2013 o terminado dicho convenio por cualquier causa, se procederá a hacer entrega al concesionario de la estación de peaje y sus puntos de recaudo, para </w:t>
      </w:r>
      <w:r w:rsidR="003441DB">
        <w:rPr>
          <w:rFonts w:ascii="Times New Roman" w:eastAsia="DejaVu Sans" w:hAnsi="Times New Roman" w:cs="Times New Roman"/>
          <w:kern w:val="3"/>
          <w:lang w:val="es-ES" w:eastAsia="zh-CN" w:bidi="hi-IN"/>
        </w:rPr>
        <w:t>que el concesionario que suscrib</w:t>
      </w:r>
      <w:r w:rsidR="006B1782">
        <w:rPr>
          <w:rFonts w:ascii="Times New Roman" w:eastAsia="DejaVu Sans" w:hAnsi="Times New Roman" w:cs="Times New Roman"/>
          <w:kern w:val="3"/>
          <w:lang w:val="es-ES" w:eastAsia="zh-CN" w:bidi="hi-IN"/>
        </w:rPr>
        <w:t>a el contrato que se derive de la licitación antes referida, lo opere y realice el recaudo directo en los términos descritos en el contrato</w:t>
      </w:r>
      <w:r w:rsidR="003441DB">
        <w:rPr>
          <w:rFonts w:ascii="Times New Roman" w:eastAsia="DejaVu Sans" w:hAnsi="Times New Roman" w:cs="Times New Roman"/>
          <w:kern w:val="3"/>
          <w:lang w:val="es-ES" w:eastAsia="zh-CN" w:bidi="hi-IN"/>
        </w:rPr>
        <w:t>.</w:t>
      </w:r>
    </w:p>
    <w:p w:rsidR="002B64D3" w:rsidRPr="002B64D3" w:rsidRDefault="002B64D3" w:rsidP="002B64D3">
      <w:pPr>
        <w:widowControl w:val="0"/>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p>
    <w:p w:rsidR="002B64D3" w:rsidRPr="002B64D3" w:rsidRDefault="002B64D3" w:rsidP="002B64D3">
      <w:pPr>
        <w:widowControl w:val="0"/>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r w:rsidRPr="002B64D3">
        <w:rPr>
          <w:rFonts w:ascii="Times New Roman" w:eastAsia="DejaVu Sans" w:hAnsi="Times New Roman" w:cs="Times New Roman"/>
          <w:kern w:val="3"/>
          <w:lang w:val="es-ES" w:eastAsia="zh-CN" w:bidi="hi-IN"/>
        </w:rPr>
        <w:t>Que dentro de la estructuración financiera del proyecto se contempla como una de las fuentes de retribución para el concesionario el recaudo de peajes en las condiciones establecidas en la minuta del contrato de concesión que hace parte del pliego de condiciones, razón por la cual, para la presentación de las ofertas económicas dentro del proceso de selección, se requiere que los oferentes tengan certeza sobre las tarifas que podrán ser cobradas en las mismas.</w:t>
      </w:r>
    </w:p>
    <w:p w:rsidR="002B64D3" w:rsidRPr="002B64D3" w:rsidRDefault="002B64D3" w:rsidP="002B64D3">
      <w:pPr>
        <w:widowControl w:val="0"/>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p>
    <w:p w:rsidR="002B64D3" w:rsidRPr="002B64D3" w:rsidRDefault="002B64D3" w:rsidP="002B64D3">
      <w:pPr>
        <w:widowControl w:val="0"/>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r w:rsidRPr="002B64D3">
        <w:rPr>
          <w:rFonts w:ascii="Times New Roman" w:eastAsia="DejaVu Sans" w:hAnsi="Times New Roman" w:cs="Times New Roman"/>
          <w:kern w:val="3"/>
          <w:lang w:val="es-ES" w:eastAsia="zh-CN" w:bidi="hi-IN"/>
        </w:rPr>
        <w:t>Que las tarifas son el resultado de un estudio de tráfico específico realizado para el proyecto, donde son utilizadas para determinar los ingresos dentro del modelo financiero de estructuración de la concesión, constituyéndose en uno de los parámetros necesarios para la obtención de la viabilidad financiera del proyecto.</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Liberation Serif" w:eastAsia="DejaVu Sans" w:hAnsi="Liberation Serif" w:cs="Lohit Devanagari"/>
          <w:kern w:val="3"/>
          <w:lang w:val="es-ES" w:eastAsia="zh-CN" w:bidi="hi-IN"/>
        </w:rPr>
      </w:pPr>
      <w:r w:rsidRPr="002B64D3">
        <w:rPr>
          <w:rFonts w:ascii="Times New Roman" w:eastAsia="Times New Roman" w:hAnsi="Times New Roman" w:cs="Times New Roman"/>
          <w:kern w:val="3"/>
          <w:lang w:val="es-ES" w:eastAsia="es-ES" w:bidi="hi-IN"/>
        </w:rPr>
        <w:t>Que el contenido de la presente Resolución, fue publicado en la página web de la Agencia Nacional de Infraestructura ANI, del</w:t>
      </w:r>
      <w:r w:rsidR="003441DB">
        <w:rPr>
          <w:rFonts w:ascii="Times New Roman" w:eastAsia="Times New Roman" w:hAnsi="Times New Roman" w:cs="Times New Roman"/>
          <w:kern w:val="3"/>
          <w:lang w:val="es-ES" w:eastAsia="es-ES" w:bidi="hi-IN"/>
        </w:rPr>
        <w:t xml:space="preserve"> XXXX</w:t>
      </w:r>
      <w:r w:rsidRPr="002B64D3">
        <w:rPr>
          <w:rFonts w:ascii="Times New Roman" w:eastAsia="Times New Roman" w:hAnsi="Times New Roman" w:cs="Times New Roman"/>
          <w:kern w:val="3"/>
          <w:lang w:val="es-ES" w:eastAsia="es-ES" w:bidi="hi-IN"/>
        </w:rPr>
        <w:t xml:space="preserve">  al </w:t>
      </w:r>
      <w:r w:rsidR="003441DB">
        <w:rPr>
          <w:rFonts w:ascii="Times New Roman" w:eastAsia="Times New Roman" w:hAnsi="Times New Roman" w:cs="Times New Roman"/>
          <w:kern w:val="3"/>
          <w:lang w:val="es-ES" w:eastAsia="es-ES" w:bidi="hi-IN"/>
        </w:rPr>
        <w:t xml:space="preserve"> XXXXX </w:t>
      </w:r>
      <w:r w:rsidRPr="002B64D3">
        <w:rPr>
          <w:rFonts w:ascii="Times New Roman" w:eastAsia="Times New Roman" w:hAnsi="Times New Roman" w:cs="Times New Roman"/>
          <w:kern w:val="3"/>
          <w:lang w:val="es-ES" w:eastAsia="es-ES" w:bidi="hi-IN"/>
        </w:rPr>
        <w:t xml:space="preserve"> de Mayo de 2015 en cumplimiento de lo determinado en el numeral 8 del artículo 8 de la Ley 1437 de 2011, con el objeto de recibir opiniones, sugerencias o propuestas alternativas</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DejaVu Sans" w:hAnsi="Times New Roman" w:cs="Times New Roman"/>
          <w:kern w:val="3"/>
          <w:lang w:eastAsia="zh-CN" w:bidi="hi-IN"/>
        </w:rPr>
      </w:pPr>
      <w:r w:rsidRPr="002B64D3">
        <w:rPr>
          <w:rFonts w:ascii="Times New Roman" w:eastAsia="DejaVu Sans" w:hAnsi="Times New Roman" w:cs="Times New Roman"/>
          <w:kern w:val="3"/>
          <w:lang w:eastAsia="zh-CN" w:bidi="hi-IN"/>
        </w:rPr>
        <w:t>Que los comentarios recibidos fueron evaluados, atendidos y los pertinentes fueron incorporados en el contenido del presente acto administrativo.</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kern w:val="3"/>
          <w:lang w:val="es-CO" w:eastAsia="es-ES" w:bidi="hi-IN"/>
        </w:rPr>
      </w:pPr>
      <w:r w:rsidRPr="002B64D3">
        <w:rPr>
          <w:rFonts w:ascii="Times New Roman" w:eastAsia="Times New Roman" w:hAnsi="Times New Roman" w:cs="Times New Roman"/>
          <w:kern w:val="3"/>
          <w:lang w:val="es-CO" w:eastAsia="es-ES" w:bidi="hi-IN"/>
        </w:rPr>
        <w:t xml:space="preserve">En mérito de lo expuesto, </w:t>
      </w:r>
    </w:p>
    <w:p w:rsidR="002B64D3" w:rsidRPr="002B64D3" w:rsidRDefault="002B64D3" w:rsidP="002B64D3">
      <w:pPr>
        <w:widowControl w:val="0"/>
        <w:suppressAutoHyphens/>
        <w:autoSpaceDN w:val="0"/>
        <w:spacing w:after="0" w:line="240" w:lineRule="auto"/>
        <w:textAlignment w:val="baseline"/>
        <w:rPr>
          <w:rFonts w:ascii="Times New Roman" w:eastAsia="Times New Roman" w:hAnsi="Times New Roman" w:cs="Times New Roman"/>
          <w:b/>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p>
    <w:p w:rsidR="002B64D3" w:rsidRPr="002B64D3" w:rsidRDefault="002B64D3" w:rsidP="002B64D3">
      <w:pPr>
        <w:widowControl w:val="0"/>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r w:rsidRPr="002B64D3">
        <w:rPr>
          <w:rFonts w:ascii="Times New Roman" w:eastAsia="Times New Roman" w:hAnsi="Times New Roman" w:cs="Times New Roman"/>
          <w:b/>
          <w:kern w:val="3"/>
          <w:lang w:val="es-ES" w:eastAsia="es-ES" w:bidi="hi-IN"/>
        </w:rPr>
        <w:lastRenderedPageBreak/>
        <w:t>RESUELVE:</w:t>
      </w: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b/>
          <w:kern w:val="3"/>
          <w:lang w:val="es-ES" w:eastAsia="es-ES" w:bidi="hi-IN"/>
        </w:rPr>
      </w:pP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b/>
          <w:kern w:val="3"/>
          <w:lang w:val="es-ES" w:eastAsia="es-ES" w:bidi="hi-IN"/>
        </w:rPr>
      </w:pPr>
    </w:p>
    <w:p w:rsidR="002B64D3" w:rsidRPr="002B64D3" w:rsidRDefault="002B64D3" w:rsidP="00EC2879">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r w:rsidRPr="002B64D3">
        <w:rPr>
          <w:rFonts w:ascii="Times New Roman" w:eastAsia="Times New Roman" w:hAnsi="Times New Roman" w:cs="Times New Roman"/>
          <w:b/>
          <w:kern w:val="3"/>
          <w:lang w:val="es-ES" w:eastAsia="es-ES" w:bidi="hi-IN"/>
        </w:rPr>
        <w:t>ARTÍCULO PRIMERO:</w:t>
      </w:r>
      <w:r w:rsidRPr="002B64D3">
        <w:rPr>
          <w:rFonts w:ascii="Times New Roman" w:eastAsia="Times New Roman" w:hAnsi="Times New Roman" w:cs="Times New Roman"/>
          <w:kern w:val="3"/>
          <w:lang w:val="es-ES" w:eastAsia="es-ES" w:bidi="hi-IN"/>
        </w:rPr>
        <w:t xml:space="preserve"> </w:t>
      </w:r>
      <w:r w:rsidR="003441DB">
        <w:rPr>
          <w:rFonts w:ascii="Times New Roman" w:eastAsia="Times New Roman" w:hAnsi="Times New Roman" w:cs="Times New Roman"/>
          <w:kern w:val="3"/>
          <w:lang w:val="es-ES" w:eastAsia="es-ES" w:bidi="hi-IN"/>
        </w:rPr>
        <w:t xml:space="preserve">Establecer el cobro de las tarifas </w:t>
      </w:r>
      <w:r w:rsidR="00EC2879">
        <w:rPr>
          <w:rFonts w:ascii="Times New Roman" w:eastAsia="Times New Roman" w:hAnsi="Times New Roman" w:cs="Times New Roman"/>
          <w:kern w:val="3"/>
          <w:lang w:val="es-ES" w:eastAsia="es-ES" w:bidi="hi-IN"/>
        </w:rPr>
        <w:t>de peaje de tránsito vehicular bidireccional en la estación de peaje de Aburrá con sus dos puntos de recaudo San Cristóbal ubicado en el PR 44 + 800 y Palmitas ubicado en el PR 39 + 600</w:t>
      </w:r>
    </w:p>
    <w:p w:rsidR="00EC2879" w:rsidRDefault="00EC2879" w:rsidP="002B64D3">
      <w:pPr>
        <w:widowControl w:val="0"/>
        <w:suppressAutoHyphens/>
        <w:autoSpaceDN w:val="0"/>
        <w:spacing w:after="0" w:line="240" w:lineRule="auto"/>
        <w:jc w:val="both"/>
        <w:textAlignment w:val="baseline"/>
        <w:rPr>
          <w:rFonts w:ascii="Times New Roman" w:eastAsia="Times New Roman" w:hAnsi="Times New Roman" w:cs="Times New Roman"/>
          <w:b/>
          <w:kern w:val="3"/>
          <w:lang w:val="es-ES" w:eastAsia="es-ES" w:bidi="hi-IN"/>
        </w:rPr>
      </w:pPr>
    </w:p>
    <w:p w:rsidR="00EC2879" w:rsidRDefault="002B64D3" w:rsidP="00EC2879">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r w:rsidRPr="002B64D3">
        <w:rPr>
          <w:rFonts w:ascii="Times New Roman" w:eastAsia="Times New Roman" w:hAnsi="Times New Roman" w:cs="Times New Roman"/>
          <w:b/>
          <w:kern w:val="3"/>
          <w:lang w:val="es-ES" w:eastAsia="es-ES" w:bidi="hi-IN"/>
        </w:rPr>
        <w:t>ARTÍCULO SEGUNDO:</w:t>
      </w:r>
      <w:r w:rsidRPr="002B64D3">
        <w:rPr>
          <w:rFonts w:ascii="Times New Roman" w:eastAsia="Times New Roman" w:hAnsi="Times New Roman" w:cs="Times New Roman"/>
          <w:kern w:val="3"/>
          <w:lang w:val="es-ES" w:eastAsia="es-ES" w:bidi="hi-IN"/>
        </w:rPr>
        <w:t xml:space="preserve"> </w:t>
      </w:r>
      <w:r w:rsidR="00EC2879">
        <w:rPr>
          <w:rFonts w:ascii="Times New Roman" w:eastAsia="Times New Roman" w:hAnsi="Times New Roman" w:cs="Times New Roman"/>
          <w:lang w:val="es" w:eastAsia="es-ES"/>
        </w:rPr>
        <w:t>Establecer las siguientes categorías y tarifas de peaje</w:t>
      </w:r>
      <w:r w:rsidR="00EC2879">
        <w:rPr>
          <w:rFonts w:ascii="Futura Bk BT" w:hAnsi="Futura Bk BT" w:cs="Times New Roman"/>
        </w:rPr>
        <w:t xml:space="preserve"> </w:t>
      </w:r>
      <w:r w:rsidR="00EC2879">
        <w:rPr>
          <w:rFonts w:ascii="Times New Roman" w:eastAsia="Times New Roman" w:hAnsi="Times New Roman" w:cs="Times New Roman"/>
          <w:lang w:val="es" w:eastAsia="es-ES"/>
        </w:rPr>
        <w:t xml:space="preserve">que podrá cobrar el Concesionario en la estación de Peaje de Aburrá con sus dos puntos de recaudo </w:t>
      </w:r>
      <w:r w:rsidR="00EC2879">
        <w:rPr>
          <w:rFonts w:ascii="Times New Roman" w:eastAsia="Times New Roman" w:hAnsi="Times New Roman" w:cs="Times New Roman"/>
          <w:kern w:val="3"/>
          <w:lang w:val="es-ES" w:eastAsia="es-ES" w:bidi="hi-IN"/>
        </w:rPr>
        <w:t>San Cristóbal ubicado en el PR 44 + 800 y Palmitas ubicado en el PR 39 + 600:</w:t>
      </w:r>
    </w:p>
    <w:p w:rsidR="00EC2879" w:rsidRDefault="00EC2879" w:rsidP="00EC2879">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3627B3" w:rsidRDefault="003627B3" w:rsidP="00EC2879">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3627B3" w:rsidRDefault="003627B3" w:rsidP="00EC2879">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tbl>
      <w:tblPr>
        <w:tblStyle w:val="Tablaconcuadrcula"/>
        <w:tblW w:w="0" w:type="auto"/>
        <w:tblLook w:val="04A0" w:firstRow="1" w:lastRow="0" w:firstColumn="1" w:lastColumn="0" w:noHBand="0" w:noVBand="1"/>
      </w:tblPr>
      <w:tblGrid>
        <w:gridCol w:w="2943"/>
        <w:gridCol w:w="2943"/>
        <w:gridCol w:w="2944"/>
      </w:tblGrid>
      <w:tr w:rsidR="003627B3" w:rsidTr="003627B3">
        <w:tc>
          <w:tcPr>
            <w:tcW w:w="2943" w:type="dxa"/>
          </w:tcPr>
          <w:p w:rsidR="003627B3" w:rsidRPr="003627B3" w:rsidRDefault="003627B3" w:rsidP="003627B3">
            <w:pPr>
              <w:widowControl w:val="0"/>
              <w:tabs>
                <w:tab w:val="left" w:pos="0"/>
              </w:tabs>
              <w:suppressAutoHyphens/>
              <w:autoSpaceDN w:val="0"/>
              <w:spacing w:after="0"/>
              <w:jc w:val="center"/>
              <w:textAlignment w:val="baseline"/>
              <w:rPr>
                <w:rFonts w:ascii="Times New Roman" w:eastAsia="Times New Roman" w:hAnsi="Times New Roman"/>
                <w:b/>
                <w:kern w:val="3"/>
                <w:lang w:val="es-ES" w:eastAsia="es-ES" w:bidi="hi-IN"/>
              </w:rPr>
            </w:pPr>
            <w:r w:rsidRPr="003627B3">
              <w:rPr>
                <w:rFonts w:ascii="Times New Roman" w:eastAsia="Times New Roman" w:hAnsi="Times New Roman"/>
                <w:b/>
                <w:kern w:val="3"/>
                <w:lang w:val="es-ES" w:eastAsia="es-ES" w:bidi="hi-IN"/>
              </w:rPr>
              <w:t>CATEGORIA</w:t>
            </w:r>
          </w:p>
        </w:tc>
        <w:tc>
          <w:tcPr>
            <w:tcW w:w="2943" w:type="dxa"/>
          </w:tcPr>
          <w:p w:rsidR="003627B3" w:rsidRPr="003627B3" w:rsidRDefault="003627B3" w:rsidP="003627B3">
            <w:pPr>
              <w:widowControl w:val="0"/>
              <w:tabs>
                <w:tab w:val="left" w:pos="0"/>
              </w:tabs>
              <w:suppressAutoHyphens/>
              <w:autoSpaceDN w:val="0"/>
              <w:spacing w:after="0"/>
              <w:jc w:val="center"/>
              <w:textAlignment w:val="baseline"/>
              <w:rPr>
                <w:rFonts w:ascii="Times New Roman" w:eastAsia="Times New Roman" w:hAnsi="Times New Roman"/>
                <w:b/>
                <w:kern w:val="3"/>
                <w:lang w:val="es-ES" w:eastAsia="es-ES" w:bidi="hi-IN"/>
              </w:rPr>
            </w:pPr>
            <w:r w:rsidRPr="003627B3">
              <w:rPr>
                <w:rFonts w:ascii="Times New Roman" w:eastAsia="Times New Roman" w:hAnsi="Times New Roman"/>
                <w:b/>
                <w:kern w:val="3"/>
                <w:lang w:val="es-ES" w:eastAsia="es-ES" w:bidi="hi-IN"/>
              </w:rPr>
              <w:t>DESCRIPCIÓN</w:t>
            </w:r>
          </w:p>
        </w:tc>
        <w:tc>
          <w:tcPr>
            <w:tcW w:w="2944" w:type="dxa"/>
          </w:tcPr>
          <w:p w:rsidR="003627B3" w:rsidRPr="003627B3" w:rsidRDefault="003627B3" w:rsidP="003627B3">
            <w:pPr>
              <w:widowControl w:val="0"/>
              <w:tabs>
                <w:tab w:val="left" w:pos="0"/>
              </w:tabs>
              <w:suppressAutoHyphens/>
              <w:autoSpaceDN w:val="0"/>
              <w:spacing w:after="0"/>
              <w:jc w:val="center"/>
              <w:textAlignment w:val="baseline"/>
              <w:rPr>
                <w:rFonts w:ascii="Times New Roman" w:eastAsia="Times New Roman" w:hAnsi="Times New Roman"/>
                <w:b/>
                <w:kern w:val="3"/>
                <w:lang w:val="es-ES" w:eastAsia="es-ES" w:bidi="hi-IN"/>
              </w:rPr>
            </w:pPr>
            <w:r w:rsidRPr="003627B3">
              <w:rPr>
                <w:rFonts w:ascii="Times New Roman" w:eastAsia="Times New Roman" w:hAnsi="Times New Roman"/>
                <w:b/>
                <w:kern w:val="3"/>
                <w:lang w:val="es-ES" w:eastAsia="es-ES" w:bidi="hi-IN"/>
              </w:rPr>
              <w:t>TARIFAS (Precios de 2013)</w:t>
            </w:r>
            <w:r w:rsidR="00AF16AD">
              <w:rPr>
                <w:rFonts w:ascii="Times New Roman" w:eastAsia="Times New Roman" w:hAnsi="Times New Roman"/>
                <w:b/>
                <w:kern w:val="3"/>
                <w:lang w:val="es-ES" w:eastAsia="es-ES" w:bidi="hi-IN"/>
              </w:rPr>
              <w:t xml:space="preserve"> No incluye FOSEVI</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I</w:t>
            </w:r>
          </w:p>
        </w:tc>
        <w:tc>
          <w:tcPr>
            <w:tcW w:w="2943" w:type="dxa"/>
          </w:tcPr>
          <w:p w:rsidR="003627B3" w:rsidRDefault="003627B3"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Automóviles, camperos, camionetas, motocarros y microbuses con ejes de llanta sencilla</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$16.500</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II</w:t>
            </w:r>
          </w:p>
        </w:tc>
        <w:tc>
          <w:tcPr>
            <w:tcW w:w="2943" w:type="dxa"/>
          </w:tcPr>
          <w:p w:rsidR="003627B3" w:rsidRDefault="003627B3"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Buses, busetas, microbuses con eje trasero de doble llanta y camiones de dos ejes</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$20.400</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III</w:t>
            </w:r>
          </w:p>
        </w:tc>
        <w:tc>
          <w:tcPr>
            <w:tcW w:w="2943" w:type="dxa"/>
          </w:tcPr>
          <w:p w:rsidR="003627B3" w:rsidRDefault="00AF16AD"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Vehículos de pasajeros y de carga de tres y cuatro ejes</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$20.400</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IV</w:t>
            </w:r>
          </w:p>
        </w:tc>
        <w:tc>
          <w:tcPr>
            <w:tcW w:w="2943" w:type="dxa"/>
          </w:tcPr>
          <w:p w:rsidR="003627B3" w:rsidRDefault="00AF16AD"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Vehículos de carga de cinco ejes</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$20.400</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V</w:t>
            </w:r>
          </w:p>
        </w:tc>
        <w:tc>
          <w:tcPr>
            <w:tcW w:w="2943" w:type="dxa"/>
          </w:tcPr>
          <w:p w:rsidR="003627B3" w:rsidRDefault="00AF16AD"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Vehículos de carga de seis ejes.</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$49.100</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VI</w:t>
            </w:r>
          </w:p>
        </w:tc>
        <w:tc>
          <w:tcPr>
            <w:tcW w:w="2943" w:type="dxa"/>
          </w:tcPr>
          <w:p w:rsidR="003627B3" w:rsidRDefault="00AF16AD"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Vehículos de carga  de siete ejes</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$61.600</w:t>
            </w:r>
          </w:p>
        </w:tc>
      </w:tr>
      <w:tr w:rsidR="003627B3" w:rsidTr="006D0020">
        <w:tc>
          <w:tcPr>
            <w:tcW w:w="2943" w:type="dxa"/>
          </w:tcPr>
          <w:p w:rsidR="003627B3" w:rsidRDefault="003627B3" w:rsidP="00EC2879">
            <w:pPr>
              <w:widowControl w:val="0"/>
              <w:tabs>
                <w:tab w:val="left" w:pos="0"/>
              </w:tabs>
              <w:suppressAutoHyphens/>
              <w:autoSpaceDN w:val="0"/>
              <w:spacing w:after="0"/>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Categoría VII</w:t>
            </w:r>
          </w:p>
        </w:tc>
        <w:tc>
          <w:tcPr>
            <w:tcW w:w="2943" w:type="dxa"/>
          </w:tcPr>
          <w:p w:rsidR="003627B3" w:rsidRDefault="00AF16AD" w:rsidP="00AF16AD">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lang w:val="es" w:eastAsia="es-ES"/>
              </w:rPr>
              <w:t>Vehículos de carga de ocho ejes</w:t>
            </w:r>
          </w:p>
        </w:tc>
        <w:tc>
          <w:tcPr>
            <w:tcW w:w="2944" w:type="dxa"/>
            <w:vAlign w:val="center"/>
          </w:tcPr>
          <w:p w:rsidR="003627B3" w:rsidRDefault="00AF16AD" w:rsidP="006D0020">
            <w:pPr>
              <w:widowControl w:val="0"/>
              <w:tabs>
                <w:tab w:val="left" w:pos="0"/>
              </w:tabs>
              <w:suppressAutoHyphens/>
              <w:autoSpaceDN w:val="0"/>
              <w:spacing w:after="0"/>
              <w:jc w:val="center"/>
              <w:textAlignment w:val="baseline"/>
              <w:rPr>
                <w:rFonts w:ascii="Times New Roman" w:eastAsia="Times New Roman" w:hAnsi="Times New Roman"/>
                <w:kern w:val="3"/>
                <w:lang w:val="es-ES" w:eastAsia="es-ES" w:bidi="hi-IN"/>
              </w:rPr>
            </w:pPr>
            <w:r>
              <w:rPr>
                <w:rFonts w:ascii="Times New Roman" w:eastAsia="Times New Roman" w:hAnsi="Times New Roman"/>
                <w:kern w:val="3"/>
                <w:lang w:val="es-ES" w:eastAsia="es-ES" w:bidi="hi-IN"/>
              </w:rPr>
              <w:t>$71.300</w:t>
            </w:r>
          </w:p>
        </w:tc>
      </w:tr>
    </w:tbl>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AF16AD">
      <w:pPr>
        <w:widowControl w:val="0"/>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r w:rsidRPr="002B64D3">
        <w:rPr>
          <w:rFonts w:ascii="Times New Roman" w:eastAsia="Times New Roman" w:hAnsi="Times New Roman" w:cs="Times New Roman"/>
          <w:b/>
          <w:kern w:val="3"/>
          <w:lang w:val="es-ES" w:eastAsia="es-ES" w:bidi="hi-IN"/>
        </w:rPr>
        <w:t>PARÁGRAFO PRIMERO:</w:t>
      </w:r>
      <w:r w:rsidRPr="002B64D3">
        <w:rPr>
          <w:rFonts w:ascii="Times New Roman" w:eastAsia="Times New Roman" w:hAnsi="Times New Roman" w:cs="Times New Roman"/>
          <w:kern w:val="3"/>
          <w:lang w:val="es-ES" w:eastAsia="es-ES" w:bidi="hi-IN"/>
        </w:rPr>
        <w:t xml:space="preserve"> El derecho a percibir la retribución por recaudo de peajes, sólo procederá una vez se cumplan los presupuestos establecidos en el Contrato de Concesión que se suscriba de conformidad con el proceso licitatorio </w:t>
      </w:r>
      <w:r w:rsidR="00AF16AD">
        <w:rPr>
          <w:rFonts w:ascii="Times New Roman" w:eastAsia="DejaVu Sans" w:hAnsi="Times New Roman" w:cs="Times New Roman"/>
          <w:kern w:val="3"/>
          <w:lang w:val="es-ES" w:eastAsia="zh-CN" w:bidi="hi-IN"/>
        </w:rPr>
        <w:t>No.VJ-VE-IP-LP-022</w:t>
      </w:r>
      <w:r w:rsidRPr="002B64D3">
        <w:rPr>
          <w:rFonts w:ascii="Times New Roman" w:eastAsia="DejaVu Sans" w:hAnsi="Times New Roman" w:cs="Times New Roman"/>
          <w:kern w:val="3"/>
          <w:lang w:val="es-ES" w:eastAsia="zh-CN" w:bidi="hi-IN"/>
        </w:rPr>
        <w:t>-2013</w:t>
      </w:r>
      <w:r w:rsidR="00AF16AD">
        <w:rPr>
          <w:rFonts w:ascii="Times New Roman" w:eastAsia="Times New Roman" w:hAnsi="Times New Roman" w:cs="Times New Roman"/>
          <w:kern w:val="3"/>
          <w:lang w:val="es-ES" w:eastAsia="es-ES" w:bidi="hi-IN"/>
        </w:rPr>
        <w:t>.</w:t>
      </w:r>
    </w:p>
    <w:p w:rsidR="00AF16AD" w:rsidRDefault="002B64D3" w:rsidP="00AF16AD">
      <w:pPr>
        <w:widowControl w:val="0"/>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r w:rsidRPr="002B64D3">
        <w:rPr>
          <w:rFonts w:ascii="Times New Roman" w:eastAsia="DejaVu Sans" w:hAnsi="Times New Roman" w:cs="Times New Roman"/>
          <w:b/>
          <w:kern w:val="3"/>
          <w:lang w:val="es-ES" w:eastAsia="zh-CN" w:bidi="hi-IN"/>
        </w:rPr>
        <w:t xml:space="preserve">PARÁGRAFO SEGUNDO: </w:t>
      </w:r>
      <w:r w:rsidRPr="002B64D3">
        <w:rPr>
          <w:rFonts w:ascii="Times New Roman" w:eastAsia="DejaVu Sans" w:hAnsi="Times New Roman" w:cs="Times New Roman"/>
          <w:kern w:val="3"/>
          <w:lang w:val="es-ES" w:eastAsia="zh-CN" w:bidi="hi-IN"/>
        </w:rPr>
        <w:t xml:space="preserve">Las tarifas establecidas en el </w:t>
      </w:r>
      <w:r w:rsidR="00AF16AD">
        <w:rPr>
          <w:rFonts w:ascii="Times New Roman" w:eastAsia="DejaVu Sans" w:hAnsi="Times New Roman" w:cs="Times New Roman"/>
          <w:kern w:val="3"/>
          <w:lang w:val="es-ES" w:eastAsia="zh-CN" w:bidi="hi-IN"/>
        </w:rPr>
        <w:t>presente artículo</w:t>
      </w:r>
      <w:r w:rsidRPr="002B64D3">
        <w:rPr>
          <w:rFonts w:ascii="Times New Roman" w:eastAsia="DejaVu Sans" w:hAnsi="Times New Roman" w:cs="Times New Roman"/>
          <w:kern w:val="3"/>
          <w:lang w:val="es-ES" w:eastAsia="zh-CN" w:bidi="hi-IN"/>
        </w:rPr>
        <w:t xml:space="preserve"> serán cobradas a partir de la suscripción del Acta de Terminación de la Unidad Funcional o del Acta de Terminación Parcial de la Unidad Funcional en la que se encuentra ubicada</w:t>
      </w:r>
      <w:r w:rsidR="00AF16AD">
        <w:rPr>
          <w:rFonts w:ascii="Times New Roman" w:eastAsia="DejaVu Sans" w:hAnsi="Times New Roman" w:cs="Times New Roman"/>
          <w:kern w:val="3"/>
          <w:lang w:val="es-ES" w:eastAsia="zh-CN" w:bidi="hi-IN"/>
        </w:rPr>
        <w:t xml:space="preserve"> cada punto de recaudo de conformidad con los establecido en el contrato de concesión que se suscriba del proceso licitatorio</w:t>
      </w:r>
      <w:r w:rsidR="00AF16AD" w:rsidRPr="00AF16AD">
        <w:rPr>
          <w:rFonts w:ascii="Times New Roman" w:eastAsia="DejaVu Sans" w:hAnsi="Times New Roman" w:cs="Times New Roman"/>
          <w:kern w:val="3"/>
          <w:lang w:val="es-ES" w:eastAsia="zh-CN" w:bidi="hi-IN"/>
        </w:rPr>
        <w:t xml:space="preserve"> </w:t>
      </w:r>
      <w:r w:rsidR="00AF16AD">
        <w:rPr>
          <w:rFonts w:ascii="Times New Roman" w:eastAsia="DejaVu Sans" w:hAnsi="Times New Roman" w:cs="Times New Roman"/>
          <w:kern w:val="3"/>
          <w:lang w:val="es-ES" w:eastAsia="zh-CN" w:bidi="hi-IN"/>
        </w:rPr>
        <w:t>No.VJ-VE-IP-LP-022</w:t>
      </w:r>
      <w:r w:rsidR="00AF16AD" w:rsidRPr="002B64D3">
        <w:rPr>
          <w:rFonts w:ascii="Times New Roman" w:eastAsia="DejaVu Sans" w:hAnsi="Times New Roman" w:cs="Times New Roman"/>
          <w:kern w:val="3"/>
          <w:lang w:val="es-ES" w:eastAsia="zh-CN" w:bidi="hi-IN"/>
        </w:rPr>
        <w:t>-2013</w:t>
      </w:r>
      <w:r w:rsidR="00AF16AD">
        <w:rPr>
          <w:rFonts w:ascii="Times New Roman" w:eastAsia="Times New Roman" w:hAnsi="Times New Roman" w:cs="Times New Roman"/>
          <w:kern w:val="3"/>
          <w:lang w:val="es-ES" w:eastAsia="es-ES" w:bidi="hi-IN"/>
        </w:rPr>
        <w:t>.</w:t>
      </w:r>
    </w:p>
    <w:p w:rsidR="00AF16AD" w:rsidRDefault="00AF16AD" w:rsidP="00AF16AD">
      <w:pPr>
        <w:widowControl w:val="0"/>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Liberation Serif" w:eastAsia="DejaVu Sans" w:hAnsi="Liberation Serif" w:cs="Lohit Devanagari"/>
          <w:kern w:val="3"/>
          <w:lang w:val="es-ES" w:eastAsia="zh-CN" w:bidi="hi-IN"/>
        </w:rPr>
      </w:pPr>
      <w:r w:rsidRPr="002B64D3">
        <w:rPr>
          <w:rFonts w:ascii="Times New Roman" w:eastAsia="DejaVu Sans" w:hAnsi="Times New Roman" w:cs="Times New Roman"/>
          <w:b/>
          <w:kern w:val="3"/>
          <w:lang w:val="es-ES" w:eastAsia="zh-CN" w:bidi="hi-IN"/>
        </w:rPr>
        <w:t>ARTÍCU</w:t>
      </w:r>
      <w:r w:rsidR="00AF16AD">
        <w:rPr>
          <w:rFonts w:ascii="Times New Roman" w:eastAsia="DejaVu Sans" w:hAnsi="Times New Roman" w:cs="Times New Roman"/>
          <w:b/>
          <w:kern w:val="3"/>
          <w:lang w:val="es-ES" w:eastAsia="zh-CN" w:bidi="hi-IN"/>
        </w:rPr>
        <w:t>LO TERCERO</w:t>
      </w:r>
      <w:r w:rsidRPr="002B64D3">
        <w:rPr>
          <w:rFonts w:ascii="Times New Roman" w:eastAsia="DejaVu Sans" w:hAnsi="Times New Roman" w:cs="Times New Roman"/>
          <w:b/>
          <w:kern w:val="3"/>
          <w:lang w:val="es-ES" w:eastAsia="zh-CN" w:bidi="hi-IN"/>
        </w:rPr>
        <w:t>:</w:t>
      </w:r>
      <w:r w:rsidRPr="002B64D3">
        <w:rPr>
          <w:rFonts w:ascii="Times New Roman" w:eastAsia="DejaVu Sans" w:hAnsi="Times New Roman" w:cs="Times New Roman"/>
          <w:kern w:val="3"/>
          <w:lang w:val="es-ES" w:eastAsia="zh-CN" w:bidi="hi-IN"/>
        </w:rPr>
        <w:t xml:space="preserve"> A las tarifas de peaje de que trata la presente resolución, se le adicionará el valor de Doscientos pesos ($200) por cada vehículo que transite por las estaciones de peaje, destinado a adelantar programas de seguridad en las carreteras a cargo de la Nación.</w:t>
      </w:r>
    </w:p>
    <w:p w:rsidR="002B64D3" w:rsidRPr="002B64D3" w:rsidRDefault="002B64D3" w:rsidP="002B64D3">
      <w:pPr>
        <w:widowControl w:val="0"/>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p>
    <w:p w:rsidR="002B64D3" w:rsidRDefault="008D6ED8" w:rsidP="002B64D3">
      <w:pPr>
        <w:widowControl w:val="0"/>
        <w:suppressAutoHyphens/>
        <w:autoSpaceDN w:val="0"/>
        <w:spacing w:after="0" w:line="240" w:lineRule="auto"/>
        <w:jc w:val="both"/>
        <w:textAlignment w:val="baseline"/>
        <w:rPr>
          <w:rFonts w:ascii="Times New Roman" w:eastAsia="DejaVu Sans" w:hAnsi="Times New Roman" w:cs="Times New Roman"/>
          <w:color w:val="000000"/>
          <w:kern w:val="3"/>
          <w:lang w:val="es-ES" w:eastAsia="es-CO" w:bidi="hi-IN"/>
        </w:rPr>
      </w:pPr>
      <w:r>
        <w:rPr>
          <w:rFonts w:ascii="Times New Roman" w:eastAsia="DejaVu Sans" w:hAnsi="Times New Roman" w:cs="Times New Roman"/>
          <w:b/>
          <w:kern w:val="3"/>
          <w:lang w:val="es-ES" w:eastAsia="zh-CN" w:bidi="hi-IN"/>
        </w:rPr>
        <w:t>ARTÍCULO CUARTO</w:t>
      </w:r>
      <w:r w:rsidR="002B64D3" w:rsidRPr="002B64D3">
        <w:rPr>
          <w:rFonts w:ascii="Times New Roman" w:eastAsia="DejaVu Sans" w:hAnsi="Times New Roman" w:cs="Times New Roman"/>
          <w:b/>
          <w:kern w:val="3"/>
          <w:lang w:val="es-ES" w:eastAsia="zh-CN" w:bidi="hi-IN"/>
        </w:rPr>
        <w:t xml:space="preserve">: </w:t>
      </w:r>
      <w:r w:rsidR="002B64D3" w:rsidRPr="002B64D3">
        <w:rPr>
          <w:rFonts w:ascii="Times New Roman" w:eastAsia="DejaVu Sans" w:hAnsi="Times New Roman" w:cs="Times New Roman"/>
          <w:color w:val="000000"/>
          <w:kern w:val="3"/>
          <w:lang w:val="es-ES" w:eastAsia="es-CO" w:bidi="hi-IN"/>
        </w:rPr>
        <w:t>Las tarifas de peajes de que trata la presente resolución se actualizarán cada año, de acuerdo a lo establecido en la minuta del contrato de concesión que se suscriba del proc</w:t>
      </w:r>
      <w:r>
        <w:rPr>
          <w:rFonts w:ascii="Times New Roman" w:eastAsia="DejaVu Sans" w:hAnsi="Times New Roman" w:cs="Times New Roman"/>
          <w:color w:val="000000"/>
          <w:kern w:val="3"/>
          <w:lang w:val="es-ES" w:eastAsia="es-CO" w:bidi="hi-IN"/>
        </w:rPr>
        <w:t>eso licitatorio VJ-VE-IP-LP-022</w:t>
      </w:r>
      <w:r w:rsidR="002B64D3" w:rsidRPr="002B64D3">
        <w:rPr>
          <w:rFonts w:ascii="Times New Roman" w:eastAsia="DejaVu Sans" w:hAnsi="Times New Roman" w:cs="Times New Roman"/>
          <w:color w:val="000000"/>
          <w:kern w:val="3"/>
          <w:lang w:val="es-ES" w:eastAsia="es-CO" w:bidi="hi-IN"/>
        </w:rPr>
        <w:t>-2013 y deberán ser ajustadas a la centena más cercana, con el fin de facilitar el recaudo por parte del Concesionario.</w:t>
      </w:r>
    </w:p>
    <w:p w:rsidR="008D6ED8" w:rsidRPr="002B64D3" w:rsidRDefault="008D6ED8" w:rsidP="002B64D3">
      <w:pPr>
        <w:widowControl w:val="0"/>
        <w:suppressAutoHyphens/>
        <w:autoSpaceDN w:val="0"/>
        <w:spacing w:after="0" w:line="240" w:lineRule="auto"/>
        <w:jc w:val="both"/>
        <w:textAlignment w:val="baseline"/>
        <w:rPr>
          <w:rFonts w:ascii="Times New Roman" w:eastAsia="DejaVu Sans" w:hAnsi="Times New Roman" w:cs="Times New Roman"/>
          <w:color w:val="000000"/>
          <w:kern w:val="3"/>
          <w:lang w:val="es-ES" w:eastAsia="es-CO" w:bidi="hi-IN"/>
        </w:rPr>
      </w:pPr>
    </w:p>
    <w:p w:rsidR="002B64D3" w:rsidRPr="002B64D3" w:rsidRDefault="008D6ED8" w:rsidP="002B64D3">
      <w:pPr>
        <w:widowControl w:val="0"/>
        <w:tabs>
          <w:tab w:val="left" w:pos="0"/>
        </w:tabs>
        <w:suppressAutoHyphens/>
        <w:autoSpaceDN w:val="0"/>
        <w:spacing w:after="0" w:line="240" w:lineRule="auto"/>
        <w:jc w:val="both"/>
        <w:textAlignment w:val="baseline"/>
        <w:rPr>
          <w:rFonts w:ascii="Liberation Serif" w:eastAsia="DejaVu Sans" w:hAnsi="Liberation Serif" w:cs="Lohit Devanagari"/>
          <w:kern w:val="3"/>
          <w:lang w:val="es-ES" w:eastAsia="zh-CN" w:bidi="hi-IN"/>
        </w:rPr>
      </w:pPr>
      <w:r>
        <w:rPr>
          <w:rFonts w:ascii="Times New Roman" w:eastAsia="DejaVu Sans" w:hAnsi="Times New Roman" w:cs="Times New Roman"/>
          <w:b/>
          <w:kern w:val="3"/>
          <w:lang w:val="es-ES" w:eastAsia="zh-CN" w:bidi="hi-IN"/>
        </w:rPr>
        <w:t xml:space="preserve">ARTÍCULO QUINTO: </w:t>
      </w:r>
      <w:r w:rsidR="002B64D3" w:rsidRPr="002B64D3">
        <w:rPr>
          <w:rFonts w:ascii="Times New Roman" w:eastAsia="Times New Roman" w:hAnsi="Times New Roman" w:cs="Times New Roman"/>
          <w:kern w:val="3"/>
          <w:lang w:val="es-ES" w:eastAsia="es-ES" w:bidi="hi-IN"/>
        </w:rPr>
        <w:t>L</w:t>
      </w:r>
      <w:bookmarkStart w:id="0" w:name="_GoBack"/>
      <w:bookmarkEnd w:id="0"/>
      <w:r w:rsidR="002B64D3" w:rsidRPr="002B64D3">
        <w:rPr>
          <w:rFonts w:ascii="Times New Roman" w:eastAsia="Times New Roman" w:hAnsi="Times New Roman" w:cs="Times New Roman"/>
          <w:kern w:val="3"/>
          <w:lang w:val="es-ES" w:eastAsia="es-ES" w:bidi="hi-IN"/>
        </w:rPr>
        <w:t xml:space="preserve">a presente Resolución rige a partir de la fecha de su publicación y deroga las disposiciones que le sean contrarias. </w:t>
      </w:r>
    </w:p>
    <w:p w:rsidR="002B64D3" w:rsidRPr="002B64D3" w:rsidRDefault="002B64D3" w:rsidP="002B64D3">
      <w:pPr>
        <w:widowControl w:val="0"/>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8D6ED8" w:rsidRDefault="002B64D3" w:rsidP="002B64D3">
      <w:pPr>
        <w:suppressAutoHyphens/>
        <w:autoSpaceDE w:val="0"/>
        <w:autoSpaceDN w:val="0"/>
        <w:spacing w:after="0" w:line="240" w:lineRule="auto"/>
        <w:textAlignment w:val="baseline"/>
        <w:rPr>
          <w:rFonts w:ascii="Times New Roman" w:eastAsia="Times New Roman" w:hAnsi="Times New Roman" w:cs="Times New Roman"/>
          <w:b/>
          <w:bCs/>
          <w:kern w:val="3"/>
          <w:lang w:val="es-ES" w:eastAsia="zh-CN"/>
        </w:rPr>
      </w:pPr>
      <w:r w:rsidRPr="002B64D3">
        <w:rPr>
          <w:rFonts w:ascii="Times New Roman" w:eastAsia="Times New Roman" w:hAnsi="Times New Roman" w:cs="Times New Roman"/>
          <w:b/>
          <w:bCs/>
          <w:kern w:val="3"/>
          <w:lang w:val="es-ES" w:eastAsia="zh-CN"/>
        </w:rPr>
        <w:t xml:space="preserve"> </w:t>
      </w:r>
    </w:p>
    <w:p w:rsidR="008D6ED8" w:rsidRDefault="008D6ED8" w:rsidP="002B64D3">
      <w:pPr>
        <w:suppressAutoHyphens/>
        <w:autoSpaceDE w:val="0"/>
        <w:autoSpaceDN w:val="0"/>
        <w:spacing w:after="0" w:line="240" w:lineRule="auto"/>
        <w:textAlignment w:val="baseline"/>
        <w:rPr>
          <w:rFonts w:ascii="Times New Roman" w:eastAsia="Times New Roman" w:hAnsi="Times New Roman" w:cs="Times New Roman"/>
          <w:b/>
          <w:bCs/>
          <w:kern w:val="3"/>
          <w:lang w:val="es-ES" w:eastAsia="zh-CN"/>
        </w:rPr>
      </w:pPr>
    </w:p>
    <w:p w:rsidR="002B64D3" w:rsidRPr="002B64D3" w:rsidRDefault="002B64D3" w:rsidP="002B64D3">
      <w:pPr>
        <w:suppressAutoHyphens/>
        <w:autoSpaceDE w:val="0"/>
        <w:autoSpaceDN w:val="0"/>
        <w:spacing w:after="0" w:line="240" w:lineRule="auto"/>
        <w:textAlignment w:val="baseline"/>
        <w:rPr>
          <w:rFonts w:ascii="Courier New" w:eastAsia="Times New Roman" w:hAnsi="Courier New" w:cs="Courier New"/>
          <w:kern w:val="3"/>
          <w:lang w:val="es-ES" w:eastAsia="zh-CN"/>
        </w:rPr>
      </w:pPr>
      <w:r w:rsidRPr="002B64D3">
        <w:rPr>
          <w:rFonts w:ascii="Times New Roman" w:eastAsia="Times New Roman" w:hAnsi="Times New Roman" w:cs="Times New Roman"/>
          <w:b/>
          <w:bCs/>
          <w:kern w:val="3"/>
          <w:lang w:val="es-ES" w:eastAsia="zh-CN"/>
        </w:rPr>
        <w:t xml:space="preserve">PUBLÍQUESE </w:t>
      </w:r>
      <w:r w:rsidRPr="002B64D3">
        <w:rPr>
          <w:rFonts w:ascii="Times New Roman" w:eastAsia="Futura Bk BT" w:hAnsi="Times New Roman" w:cs="Times New Roman"/>
          <w:b/>
          <w:bCs/>
          <w:kern w:val="3"/>
          <w:lang w:val="es-ES" w:eastAsia="zh-CN"/>
        </w:rPr>
        <w:t xml:space="preserve"> </w:t>
      </w:r>
      <w:r w:rsidRPr="002B64D3">
        <w:rPr>
          <w:rFonts w:ascii="Times New Roman" w:eastAsia="Times New Roman" w:hAnsi="Times New Roman" w:cs="Times New Roman"/>
          <w:b/>
          <w:bCs/>
          <w:kern w:val="3"/>
          <w:lang w:val="es-ES" w:eastAsia="zh-CN"/>
        </w:rPr>
        <w:t>Y</w:t>
      </w:r>
      <w:r w:rsidRPr="002B64D3">
        <w:rPr>
          <w:rFonts w:ascii="Times New Roman" w:eastAsia="Futura Bk BT" w:hAnsi="Times New Roman" w:cs="Times New Roman"/>
          <w:b/>
          <w:bCs/>
          <w:kern w:val="3"/>
          <w:lang w:val="es-ES" w:eastAsia="zh-CN"/>
        </w:rPr>
        <w:t xml:space="preserve"> </w:t>
      </w:r>
      <w:r w:rsidRPr="002B64D3">
        <w:rPr>
          <w:rFonts w:ascii="Times New Roman" w:eastAsia="Times New Roman" w:hAnsi="Times New Roman" w:cs="Times New Roman"/>
          <w:b/>
          <w:bCs/>
          <w:kern w:val="3"/>
          <w:lang w:val="es-ES" w:eastAsia="zh-CN"/>
        </w:rPr>
        <w:t>CÚMPLASE,</w:t>
      </w:r>
    </w:p>
    <w:p w:rsidR="002B64D3" w:rsidRPr="002B64D3" w:rsidRDefault="002B64D3" w:rsidP="002B64D3">
      <w:pPr>
        <w:suppressAutoHyphens/>
        <w:autoSpaceDE w:val="0"/>
        <w:autoSpaceDN w:val="0"/>
        <w:spacing w:after="0" w:line="240" w:lineRule="auto"/>
        <w:textAlignment w:val="baseline"/>
        <w:rPr>
          <w:rFonts w:ascii="Times New Roman" w:eastAsia="Times New Roman" w:hAnsi="Times New Roman" w:cs="Times New Roman"/>
          <w:kern w:val="3"/>
          <w:lang w:val="es-ES" w:eastAsia="zh-CN"/>
        </w:rPr>
      </w:pPr>
    </w:p>
    <w:p w:rsidR="002B64D3" w:rsidRPr="002B64D3" w:rsidRDefault="002B64D3" w:rsidP="002B64D3">
      <w:pPr>
        <w:widowControl w:val="0"/>
        <w:tabs>
          <w:tab w:val="left" w:pos="0"/>
        </w:tabs>
        <w:suppressAutoHyphens/>
        <w:autoSpaceDN w:val="0"/>
        <w:spacing w:after="0" w:line="240" w:lineRule="auto"/>
        <w:textAlignment w:val="baseline"/>
        <w:rPr>
          <w:rFonts w:ascii="Times New Roman" w:eastAsia="Times New Roman" w:hAnsi="Times New Roman" w:cs="Times New Roman"/>
          <w:kern w:val="3"/>
          <w:lang w:val="es-ES" w:eastAsia="es-ES" w:bidi="hi-IN"/>
        </w:rPr>
      </w:pPr>
      <w:r w:rsidRPr="002B64D3">
        <w:rPr>
          <w:rFonts w:ascii="Times New Roman" w:eastAsia="Times New Roman" w:hAnsi="Times New Roman" w:cs="Times New Roman"/>
          <w:kern w:val="3"/>
          <w:lang w:val="es-ES" w:eastAsia="es-ES" w:bidi="hi-IN"/>
        </w:rPr>
        <w:t xml:space="preserve">Dada en Bogotá D.C., a los </w:t>
      </w: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both"/>
        <w:textAlignment w:val="baseline"/>
        <w:rPr>
          <w:rFonts w:ascii="Times New Roman" w:eastAsia="Times New Roman" w:hAnsi="Times New Roman" w:cs="Times New Roman"/>
          <w:kern w:val="3"/>
          <w:lang w:val="es-ES" w:eastAsia="es-ES" w:bidi="hi-IN"/>
        </w:rPr>
      </w:pPr>
    </w:p>
    <w:p w:rsidR="002B64D3" w:rsidRPr="002B64D3" w:rsidRDefault="002B64D3" w:rsidP="002B64D3">
      <w:pPr>
        <w:widowControl w:val="0"/>
        <w:tabs>
          <w:tab w:val="left" w:pos="0"/>
        </w:tabs>
        <w:suppressAutoHyphens/>
        <w:autoSpaceDN w:val="0"/>
        <w:spacing w:after="0" w:line="240" w:lineRule="auto"/>
        <w:jc w:val="center"/>
        <w:textAlignment w:val="baseline"/>
        <w:rPr>
          <w:rFonts w:ascii="Times New Roman" w:eastAsia="Times New Roman" w:hAnsi="Times New Roman" w:cs="Times New Roman"/>
          <w:b/>
          <w:kern w:val="3"/>
          <w:lang w:val="es-ES" w:eastAsia="es-ES" w:bidi="hi-IN"/>
        </w:rPr>
      </w:pPr>
      <w:r w:rsidRPr="002B64D3">
        <w:rPr>
          <w:rFonts w:ascii="Times New Roman" w:eastAsia="Times New Roman" w:hAnsi="Times New Roman" w:cs="Times New Roman"/>
          <w:b/>
          <w:kern w:val="3"/>
          <w:lang w:val="es-ES" w:eastAsia="es-ES" w:bidi="hi-IN"/>
        </w:rPr>
        <w:t>NATALIA ABELLO VIVES</w:t>
      </w:r>
    </w:p>
    <w:p w:rsidR="002B64D3" w:rsidRPr="002B64D3" w:rsidRDefault="002B64D3" w:rsidP="002B64D3">
      <w:pPr>
        <w:widowControl w:val="0"/>
        <w:tabs>
          <w:tab w:val="left" w:pos="0"/>
        </w:tabs>
        <w:suppressAutoHyphens/>
        <w:autoSpaceDN w:val="0"/>
        <w:spacing w:after="0" w:line="240" w:lineRule="auto"/>
        <w:jc w:val="center"/>
        <w:textAlignment w:val="baseline"/>
        <w:rPr>
          <w:rFonts w:ascii="Liberation Serif" w:eastAsia="DejaVu Sans" w:hAnsi="Liberation Serif" w:cs="Lohit Devanagari"/>
          <w:kern w:val="3"/>
          <w:lang w:val="es-ES" w:eastAsia="zh-CN" w:bidi="hi-IN"/>
        </w:rPr>
      </w:pPr>
      <w:r w:rsidRPr="002B64D3">
        <w:rPr>
          <w:rFonts w:ascii="Times New Roman" w:eastAsia="Times New Roman" w:hAnsi="Times New Roman" w:cs="Times New Roman"/>
          <w:b/>
          <w:kern w:val="3"/>
          <w:lang w:val="es-ES" w:eastAsia="es-ES" w:bidi="hi-IN"/>
        </w:rPr>
        <w:t>Ministra de Transporte</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lang w:val="es-ES" w:eastAsia="es-ES" w:bidi="hi-IN"/>
        </w:rPr>
      </w:pPr>
      <w:r w:rsidRPr="002B64D3">
        <w:rPr>
          <w:rFonts w:ascii="Times New Roman" w:eastAsia="Times New Roman" w:hAnsi="Times New Roman" w:cs="Times New Roman"/>
          <w:spacing w:val="-3"/>
          <w:kern w:val="3"/>
          <w:lang w:val="es-ES" w:eastAsia="es-ES" w:bidi="hi-IN"/>
        </w:rPr>
        <w:tab/>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DejaVu Sans" w:hAnsi="Times New Roman" w:cs="Times New Roman"/>
          <w:kern w:val="3"/>
          <w:lang w:val="es-ES" w:eastAsia="zh-CN" w:bidi="hi-IN"/>
        </w:rPr>
      </w:pP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sidRPr="002B64D3">
        <w:rPr>
          <w:rFonts w:ascii="Times New Roman" w:eastAsia="Times New Roman" w:hAnsi="Times New Roman" w:cs="Times New Roman"/>
          <w:spacing w:val="-3"/>
          <w:kern w:val="3"/>
          <w:sz w:val="16"/>
          <w:szCs w:val="16"/>
          <w:lang w:val="es-ES" w:eastAsia="es-ES" w:bidi="hi-IN"/>
        </w:rPr>
        <w:t>Juan José Aguilar Higuera – Experto G3-07 –Gerencia Jurídica de Estructuración – ANI</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sidRPr="002B64D3">
        <w:rPr>
          <w:rFonts w:ascii="Times New Roman" w:eastAsia="Times New Roman" w:hAnsi="Times New Roman" w:cs="Times New Roman"/>
          <w:spacing w:val="-3"/>
          <w:kern w:val="3"/>
          <w:sz w:val="16"/>
          <w:szCs w:val="16"/>
          <w:lang w:val="es-ES" w:eastAsia="es-ES" w:bidi="hi-IN"/>
        </w:rPr>
        <w:t xml:space="preserve">Alexander Monroy Rodríguez –Contratista –Gerencia Jurídica de Estructuración –ANI </w:t>
      </w:r>
    </w:p>
    <w:p w:rsidR="002B64D3" w:rsidRPr="002B64D3" w:rsidRDefault="008D6ED8"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Pr>
          <w:rFonts w:ascii="Times New Roman" w:eastAsia="Times New Roman" w:hAnsi="Times New Roman" w:cs="Times New Roman"/>
          <w:spacing w:val="-3"/>
          <w:kern w:val="3"/>
          <w:sz w:val="16"/>
          <w:szCs w:val="16"/>
          <w:lang w:val="es-ES" w:eastAsia="es-ES" w:bidi="hi-IN"/>
        </w:rPr>
        <w:t xml:space="preserve">Rafael Francisco Gómez Jimenez Experto G3-07  </w:t>
      </w:r>
      <w:r w:rsidR="002B64D3" w:rsidRPr="002B64D3">
        <w:rPr>
          <w:rFonts w:ascii="Times New Roman" w:eastAsia="Times New Roman" w:hAnsi="Times New Roman" w:cs="Times New Roman"/>
          <w:spacing w:val="-3"/>
          <w:kern w:val="3"/>
          <w:sz w:val="16"/>
          <w:szCs w:val="16"/>
          <w:lang w:val="es-ES" w:eastAsia="es-ES" w:bidi="hi-IN"/>
        </w:rPr>
        <w:t>Vicepresidencia de Estructuración - ANI</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sidRPr="002B64D3">
        <w:rPr>
          <w:rFonts w:ascii="Times New Roman" w:eastAsia="Times New Roman" w:hAnsi="Times New Roman" w:cs="Times New Roman"/>
          <w:spacing w:val="-3"/>
          <w:kern w:val="3"/>
          <w:sz w:val="16"/>
          <w:szCs w:val="16"/>
          <w:lang w:val="es-ES" w:eastAsia="es-ES" w:bidi="hi-IN"/>
        </w:rPr>
        <w:t xml:space="preserve">Diego Andrés Beltran Hernández –Gerencia Jurídica de Estructuración- ANI </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Liberation Serif" w:eastAsia="DejaVu Sans" w:hAnsi="Liberation Serif" w:cs="Lohit Devanagari"/>
          <w:kern w:val="3"/>
          <w:sz w:val="16"/>
          <w:szCs w:val="16"/>
          <w:lang w:val="es-ES" w:eastAsia="zh-CN" w:bidi="hi-IN"/>
        </w:rPr>
      </w:pPr>
      <w:r w:rsidRPr="002B64D3">
        <w:rPr>
          <w:rFonts w:ascii="Times New Roman" w:eastAsia="Times New Roman" w:hAnsi="Times New Roman" w:cs="Times New Roman"/>
          <w:spacing w:val="-3"/>
          <w:kern w:val="3"/>
          <w:sz w:val="16"/>
          <w:szCs w:val="16"/>
          <w:lang w:val="es-ES" w:eastAsia="es-ES" w:bidi="hi-IN"/>
        </w:rPr>
        <w:t>Camilo Jaramillo Berrocal – Vicepresidente de Estructuración (E) –ANI</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Liberation Serif" w:eastAsia="DejaVu Sans" w:hAnsi="Liberation Serif" w:cs="Lohit Devanagari"/>
          <w:kern w:val="3"/>
          <w:sz w:val="16"/>
          <w:szCs w:val="16"/>
          <w:lang w:val="es-ES" w:eastAsia="zh-CN" w:bidi="hi-IN"/>
        </w:rPr>
      </w:pPr>
      <w:r w:rsidRPr="002B64D3">
        <w:rPr>
          <w:rFonts w:ascii="Times New Roman" w:eastAsia="Times New Roman" w:hAnsi="Times New Roman" w:cs="Times New Roman"/>
          <w:spacing w:val="-3"/>
          <w:kern w:val="3"/>
          <w:sz w:val="16"/>
          <w:szCs w:val="16"/>
          <w:lang w:val="es-ES" w:eastAsia="es-ES" w:bidi="hi-IN"/>
        </w:rPr>
        <w:t>Hector Jaime Pinilla Ortiz-Vicepresidente Jurídico -ANI</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sidRPr="002B64D3">
        <w:rPr>
          <w:rFonts w:ascii="Times New Roman" w:eastAsia="Times New Roman" w:hAnsi="Times New Roman" w:cs="Times New Roman"/>
          <w:spacing w:val="-3"/>
          <w:kern w:val="3"/>
          <w:sz w:val="16"/>
          <w:szCs w:val="16"/>
          <w:lang w:val="es-ES" w:eastAsia="es-ES" w:bidi="hi-IN"/>
        </w:rPr>
        <w:t>Daniel Antonio Hinestrosa Grisales-Jefe Oficina Asesora Jurídica MT</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sidRPr="002B64D3">
        <w:rPr>
          <w:rFonts w:ascii="Times New Roman" w:eastAsia="Times New Roman" w:hAnsi="Times New Roman" w:cs="Times New Roman"/>
          <w:spacing w:val="-3"/>
          <w:kern w:val="3"/>
          <w:sz w:val="16"/>
          <w:szCs w:val="16"/>
          <w:lang w:val="es-ES" w:eastAsia="es-ES" w:bidi="hi-IN"/>
        </w:rPr>
        <w:t xml:space="preserve">Lucas Rodriguez Gómez-Jefe Oficina Regulación Económica Ministerio de Transporte. </w:t>
      </w:r>
    </w:p>
    <w:p w:rsidR="002B64D3" w:rsidRPr="002B64D3" w:rsidRDefault="002B64D3" w:rsidP="002B64D3">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spacing w:val="-3"/>
          <w:kern w:val="3"/>
          <w:sz w:val="16"/>
          <w:szCs w:val="16"/>
          <w:lang w:val="es-ES" w:eastAsia="es-ES" w:bidi="hi-IN"/>
        </w:rPr>
      </w:pPr>
      <w:r w:rsidRPr="002B64D3">
        <w:rPr>
          <w:rFonts w:ascii="Times New Roman" w:eastAsia="Times New Roman" w:hAnsi="Times New Roman" w:cs="Times New Roman"/>
          <w:spacing w:val="-3"/>
          <w:kern w:val="3"/>
          <w:sz w:val="16"/>
          <w:szCs w:val="16"/>
          <w:lang w:val="es-ES" w:eastAsia="es-ES" w:bidi="hi-IN"/>
        </w:rPr>
        <w:t xml:space="preserve">                                           </w:t>
      </w:r>
    </w:p>
    <w:p w:rsidR="002B64D3" w:rsidRPr="002B64D3" w:rsidRDefault="002B64D3" w:rsidP="002B64D3">
      <w:pPr>
        <w:suppressAutoHyphens/>
        <w:autoSpaceDN w:val="0"/>
        <w:spacing w:after="0" w:line="240" w:lineRule="auto"/>
        <w:textAlignment w:val="baseline"/>
        <w:rPr>
          <w:rFonts w:ascii="Times New Roman" w:eastAsia="Times New Roman" w:hAnsi="Times New Roman" w:cs="Times New Roman"/>
          <w:kern w:val="3"/>
          <w:lang w:val="es-ES" w:eastAsia="zh-CN"/>
        </w:rPr>
      </w:pPr>
    </w:p>
    <w:p w:rsidR="002B64D3" w:rsidRPr="002B64D3" w:rsidRDefault="002B64D3" w:rsidP="002B64D3">
      <w:pPr>
        <w:suppressAutoHyphens/>
        <w:autoSpaceDN w:val="0"/>
        <w:spacing w:after="0" w:line="240" w:lineRule="auto"/>
        <w:jc w:val="center"/>
        <w:textAlignment w:val="baseline"/>
        <w:rPr>
          <w:rFonts w:ascii="Times New Roman" w:eastAsia="Times New Roman" w:hAnsi="Times New Roman" w:cs="Times New Roman"/>
          <w:kern w:val="3"/>
          <w:lang w:val="es-ES" w:eastAsia="zh-CN"/>
        </w:rPr>
      </w:pPr>
    </w:p>
    <w:p w:rsidR="002B64D3" w:rsidRPr="002B64D3" w:rsidRDefault="002B64D3" w:rsidP="002B64D3">
      <w:pPr>
        <w:suppressAutoHyphens/>
        <w:autoSpaceDN w:val="0"/>
        <w:spacing w:after="0" w:line="240" w:lineRule="auto"/>
        <w:jc w:val="center"/>
        <w:textAlignment w:val="baseline"/>
        <w:rPr>
          <w:rFonts w:ascii="Times New Roman" w:eastAsia="Times New Roman" w:hAnsi="Times New Roman" w:cs="Times New Roman"/>
          <w:kern w:val="3"/>
          <w:lang w:val="es-ES" w:eastAsia="zh-CN"/>
        </w:rPr>
      </w:pPr>
    </w:p>
    <w:p w:rsidR="002B64D3" w:rsidRPr="002B64D3" w:rsidRDefault="002B64D3" w:rsidP="002B64D3">
      <w:pPr>
        <w:suppressAutoHyphens/>
        <w:autoSpaceDN w:val="0"/>
        <w:spacing w:after="0" w:line="240" w:lineRule="auto"/>
        <w:jc w:val="center"/>
        <w:textAlignment w:val="baseline"/>
        <w:rPr>
          <w:rFonts w:ascii="Times New Roman" w:eastAsia="Times New Roman" w:hAnsi="Times New Roman" w:cs="Times New Roman"/>
          <w:kern w:val="3"/>
          <w:lang w:val="es-ES" w:eastAsia="zh-CN"/>
        </w:rPr>
      </w:pPr>
    </w:p>
    <w:p w:rsidR="002B64D3" w:rsidRPr="002B64D3" w:rsidRDefault="002B64D3" w:rsidP="002B64D3">
      <w:pPr>
        <w:widowControl w:val="0"/>
        <w:suppressAutoHyphens/>
        <w:autoSpaceDN w:val="0"/>
        <w:spacing w:after="0" w:line="240" w:lineRule="auto"/>
        <w:textAlignment w:val="baseline"/>
        <w:rPr>
          <w:rFonts w:ascii="Liberation Serif" w:eastAsia="DejaVu Sans" w:hAnsi="Liberation Serif" w:cs="Lohit Devanagari"/>
          <w:kern w:val="3"/>
          <w:lang w:val="es-ES" w:eastAsia="zh-CN" w:bidi="hi-IN"/>
        </w:rPr>
      </w:pPr>
    </w:p>
    <w:p w:rsidR="00185B09" w:rsidRDefault="00185B09"/>
    <w:sectPr w:rsidR="00185B09" w:rsidSect="009D3754">
      <w:headerReference w:type="default" r:id="rId7"/>
      <w:headerReference w:type="first" r:id="rId8"/>
      <w:pgSz w:w="12242" w:h="18722"/>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930" w:rsidRDefault="00D85930">
      <w:pPr>
        <w:spacing w:after="0" w:line="240" w:lineRule="auto"/>
      </w:pPr>
      <w:r>
        <w:separator/>
      </w:r>
    </w:p>
  </w:endnote>
  <w:endnote w:type="continuationSeparator" w:id="0">
    <w:p w:rsidR="00D85930" w:rsidRDefault="00D8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DejaVu Sans">
    <w:charset w:val="00"/>
    <w:family w:val="auto"/>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auto"/>
    <w:pitch w:val="variable"/>
  </w:font>
  <w:font w:name="Apple LiGothic Medium">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Futura Bk BT">
    <w:altName w:val="Vrinda"/>
    <w:charset w:val="00"/>
    <w:family w:val="swiss"/>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930" w:rsidRDefault="00D85930">
      <w:pPr>
        <w:spacing w:after="0" w:line="240" w:lineRule="auto"/>
      </w:pPr>
      <w:r>
        <w:separator/>
      </w:r>
    </w:p>
  </w:footnote>
  <w:footnote w:type="continuationSeparator" w:id="0">
    <w:p w:rsidR="00D85930" w:rsidRDefault="00D85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02" w:rsidRDefault="008D6ED8">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6D0020">
      <w:rPr>
        <w:rStyle w:val="Nmerodepgina"/>
        <w:rFonts w:ascii="Garamond" w:hAnsi="Garamond" w:cs="Garamond"/>
        <w:b/>
        <w:noProof/>
        <w:sz w:val="22"/>
        <w:szCs w:val="22"/>
      </w:rPr>
      <w:t>4</w:t>
    </w:r>
    <w:r>
      <w:rPr>
        <w:rStyle w:val="Nmerodepgina"/>
        <w:rFonts w:ascii="Garamond" w:hAnsi="Garamond" w:cs="Garamond"/>
        <w:b/>
        <w:sz w:val="22"/>
        <w:szCs w:val="22"/>
      </w:rPr>
      <w:fldChar w:fldCharType="end"/>
    </w:r>
  </w:p>
  <w:p w:rsidR="00B74902" w:rsidRDefault="00D85930">
    <w:pPr>
      <w:pStyle w:val="Standard"/>
      <w:ind w:right="360"/>
      <w:jc w:val="both"/>
      <w:rPr>
        <w:rFonts w:ascii="Garamond" w:hAnsi="Garamond" w:cs="Garamond"/>
        <w:i/>
        <w:spacing w:val="-3"/>
        <w:sz w:val="22"/>
        <w:szCs w:val="22"/>
      </w:rPr>
    </w:pPr>
  </w:p>
  <w:p w:rsidR="00B74902" w:rsidRDefault="00D85930">
    <w:pPr>
      <w:pStyle w:val="Standard"/>
      <w:rPr>
        <w:rFonts w:ascii="Garamond" w:hAnsi="Garamond" w:cs="Garamond"/>
        <w:i/>
        <w:sz w:val="22"/>
        <w:szCs w:val="22"/>
      </w:rPr>
    </w:pPr>
  </w:p>
  <w:p w:rsidR="00B74902" w:rsidRDefault="00D85930">
    <w:pPr>
      <w:autoSpaceDE w:val="0"/>
      <w:jc w:val="center"/>
      <w:rPr>
        <w:rFonts w:ascii="Times New Roman" w:eastAsia="Times New Roman" w:hAnsi="Times New Roman"/>
        <w:color w:val="000000"/>
        <w:lang w:eastAsia="es-ES"/>
      </w:rPr>
    </w:pPr>
  </w:p>
  <w:p w:rsidR="00B74902" w:rsidRDefault="008D6ED8" w:rsidP="005E65CD">
    <w:pPr>
      <w:autoSpaceDE w:val="0"/>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“Por la cual se emite concepto vinculante previo al establecimiento de una estación de peaje denominada Mondomo ubicada en el PR 60+700, se reubica la estación de Tunía ubicada en el PR 30+480 al PR 17 + 200 momento en el cual se denominara Piendamó y se establecen las tarifas a cobrar en las anteriores estaciones de peaje  las cuales pertenecen al corredor vial Popayán –Santander de Quilichao”</w:t>
    </w:r>
  </w:p>
  <w:p w:rsidR="006D0020" w:rsidRDefault="006D0020" w:rsidP="005E65CD">
    <w:pPr>
      <w:autoSpaceDE w:val="0"/>
      <w:jc w:val="center"/>
      <w:rPr>
        <w:rFonts w:ascii="Times New Roman" w:eastAsia="Times New Roman" w:hAnsi="Times New Roman" w:cs="Times New Roman"/>
        <w:color w:val="000000"/>
        <w:lang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02" w:rsidRDefault="008D6ED8">
    <w:pPr>
      <w:pStyle w:val="Encabezado"/>
    </w:pPr>
    <w:r>
      <w:rPr>
        <w:noProof/>
        <w:lang w:val="es-MX" w:eastAsia="es-MX" w:bidi="ar-SA"/>
      </w:rPr>
      <w:drawing>
        <wp:anchor distT="0" distB="0" distL="114300" distR="114300" simplePos="0" relativeHeight="251659264" behindDoc="0" locked="0" layoutInCell="1" allowOverlap="1" wp14:anchorId="7DB5A132" wp14:editId="3BF600E9">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B74902" w:rsidRDefault="00D85930">
    <w:pPr>
      <w:pStyle w:val="Encabezado"/>
    </w:pPr>
  </w:p>
  <w:p w:rsidR="00B74902" w:rsidRDefault="008D6ED8">
    <w:pPr>
      <w:pStyle w:val="Encabezado"/>
      <w:tabs>
        <w:tab w:val="clear" w:pos="4419"/>
        <w:tab w:val="clear" w:pos="8838"/>
        <w:tab w:val="left" w:pos="3695"/>
      </w:tabs>
    </w:pPr>
    <w:r>
      <w:rPr>
        <w:noProof/>
        <w:lang w:val="es-MX" w:eastAsia="es-MX" w:bidi="ar-SA"/>
      </w:rPr>
      <w:drawing>
        <wp:anchor distT="0" distB="0" distL="114300" distR="114300" simplePos="0" relativeHeight="251660288" behindDoc="0" locked="0" layoutInCell="1" allowOverlap="1" wp14:anchorId="678DCD53" wp14:editId="460ACB75">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B74902" w:rsidRDefault="008D6ED8">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B74902" w:rsidRDefault="00D85930">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F2529A"/>
    <w:multiLevelType w:val="multilevel"/>
    <w:tmpl w:val="4DD4252A"/>
    <w:lvl w:ilvl="0">
      <w:start w:val="1"/>
      <w:numFmt w:val="upperRoman"/>
      <w:pStyle w:val="Ttulo1"/>
      <w:lvlText w:val="CAPÍTULO %1"/>
      <w:lvlJc w:val="left"/>
      <w:pPr>
        <w:ind w:left="432" w:hanging="432"/>
      </w:pPr>
      <w:rPr>
        <w:rFonts w:hint="default"/>
        <w:b/>
        <w:bCs/>
        <w:caps/>
        <w:u w:val="single"/>
      </w:rPr>
    </w:lvl>
    <w:lvl w:ilvl="1">
      <w:start w:val="1"/>
      <w:numFmt w:val="decimal"/>
      <w:pStyle w:val="Ttulo2"/>
      <w:isLgl/>
      <w:lvlText w:val="%1.%2"/>
      <w:lvlJc w:val="left"/>
      <w:pPr>
        <w:ind w:left="576" w:hanging="576"/>
      </w:pPr>
      <w:rPr>
        <w:rFonts w:hint="default"/>
        <w:b w:val="0"/>
        <w:i w:val="0"/>
      </w:rPr>
    </w:lvl>
    <w:lvl w:ilvl="2">
      <w:start w:val="1"/>
      <w:numFmt w:val="lowerLetter"/>
      <w:pStyle w:val="Ttulo3"/>
      <w:isLgl/>
      <w:lvlText w:val="%1.%2.%3."/>
      <w:lvlJc w:val="left"/>
      <w:pPr>
        <w:ind w:left="720" w:hanging="720"/>
      </w:pPr>
      <w:rPr>
        <w:rFonts w:hint="default"/>
        <w:b w:val="0"/>
      </w:rPr>
    </w:lvl>
    <w:lvl w:ilvl="3">
      <w:start w:val="1"/>
      <w:numFmt w:val="lowerLetter"/>
      <w:pStyle w:val="Normal1"/>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D3"/>
    <w:rsid w:val="00185B09"/>
    <w:rsid w:val="002B64D3"/>
    <w:rsid w:val="003441DB"/>
    <w:rsid w:val="003627B3"/>
    <w:rsid w:val="006B1782"/>
    <w:rsid w:val="006C39E9"/>
    <w:rsid w:val="006D0020"/>
    <w:rsid w:val="008D6ED8"/>
    <w:rsid w:val="00954428"/>
    <w:rsid w:val="0095749D"/>
    <w:rsid w:val="00AF16AD"/>
    <w:rsid w:val="00C23F50"/>
    <w:rsid w:val="00D85930"/>
    <w:rsid w:val="00EC2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56833-F22D-49D5-862E-E031C92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NFITULUA-T2,BONUS-T1,MT1,título 1"/>
    <w:basedOn w:val="Normal"/>
    <w:next w:val="Normal"/>
    <w:link w:val="Ttulo1Car"/>
    <w:qFormat/>
    <w:rsid w:val="00954428"/>
    <w:pPr>
      <w:keepNext/>
      <w:numPr>
        <w:numId w:val="3"/>
      </w:numPr>
      <w:spacing w:before="240" w:after="60" w:line="240" w:lineRule="auto"/>
      <w:jc w:val="center"/>
      <w:outlineLvl w:val="0"/>
    </w:pPr>
    <w:rPr>
      <w:rFonts w:asciiTheme="majorHAnsi" w:eastAsia="Cambria" w:hAnsiTheme="majorHAnsi" w:cs="Arial"/>
      <w:b/>
      <w:bCs/>
      <w:kern w:val="32"/>
      <w:sz w:val="26"/>
      <w:szCs w:val="26"/>
      <w:u w:val="single"/>
      <w:lang w:val="es-ES" w:eastAsia="es-ES"/>
    </w:rPr>
  </w:style>
  <w:style w:type="paragraph" w:styleId="Ttulo2">
    <w:name w:val="heading 2"/>
    <w:aliases w:val="BONUS-T2"/>
    <w:basedOn w:val="Normal"/>
    <w:next w:val="Normal"/>
    <w:link w:val="Ttulo2Car"/>
    <w:qFormat/>
    <w:rsid w:val="00954428"/>
    <w:pPr>
      <w:keepNext/>
      <w:numPr>
        <w:ilvl w:val="1"/>
        <w:numId w:val="3"/>
      </w:numPr>
      <w:spacing w:before="240" w:after="60" w:line="240" w:lineRule="auto"/>
      <w:jc w:val="both"/>
      <w:outlineLvl w:val="1"/>
    </w:pPr>
    <w:rPr>
      <w:rFonts w:ascii="Times New Roman" w:eastAsia="Cambria" w:hAnsi="Times New Roman" w:cs="Arial"/>
      <w:sz w:val="24"/>
      <w:szCs w:val="24"/>
      <w:u w:val="single"/>
      <w:lang w:val="es-ES" w:eastAsia="es-ES"/>
    </w:rPr>
  </w:style>
  <w:style w:type="paragraph" w:styleId="Ttulo3">
    <w:name w:val="heading 3"/>
    <w:aliases w:val="BONUS-T3 Final,Edgar 3,1.1.1Título 3,Título 3-BCN,3 bullet,2,H3,1,1Título 3"/>
    <w:basedOn w:val="Normal"/>
    <w:next w:val="Normal"/>
    <w:link w:val="Ttulo3Car"/>
    <w:qFormat/>
    <w:rsid w:val="00954428"/>
    <w:pPr>
      <w:keepNext/>
      <w:numPr>
        <w:ilvl w:val="2"/>
        <w:numId w:val="3"/>
      </w:numPr>
      <w:spacing w:before="240" w:after="60" w:line="240" w:lineRule="auto"/>
      <w:jc w:val="both"/>
      <w:outlineLvl w:val="2"/>
    </w:pPr>
    <w:rPr>
      <w:rFonts w:ascii="Book Antiqua" w:eastAsia="Cambria" w:hAnsi="Book Antiqua" w:cs="Book Antiqua"/>
      <w:i/>
      <w:iCs/>
      <w:sz w:val="24"/>
      <w:szCs w:val="24"/>
      <w:u w:val="single"/>
      <w:lang w:val="es-ES" w:eastAsia="es-ES"/>
    </w:rPr>
  </w:style>
  <w:style w:type="paragraph" w:styleId="Ttulo7">
    <w:name w:val="heading 7"/>
    <w:basedOn w:val="Normal"/>
    <w:next w:val="Normal"/>
    <w:link w:val="Ttulo7Car"/>
    <w:unhideWhenUsed/>
    <w:qFormat/>
    <w:rsid w:val="00954428"/>
    <w:pPr>
      <w:keepNext/>
      <w:keepLines/>
      <w:numPr>
        <w:ilvl w:val="6"/>
        <w:numId w:val="3"/>
      </w:numPr>
      <w:spacing w:before="200" w:after="0" w:line="240" w:lineRule="auto"/>
      <w:jc w:val="both"/>
      <w:outlineLvl w:val="6"/>
    </w:pPr>
    <w:rPr>
      <w:rFonts w:asciiTheme="majorHAnsi" w:eastAsiaTheme="majorEastAsia" w:hAnsiTheme="majorHAnsi" w:cstheme="majorBidi"/>
      <w:i/>
      <w:iCs/>
      <w:color w:val="404040" w:themeColor="text1" w:themeTint="BF"/>
      <w:sz w:val="24"/>
      <w:szCs w:val="24"/>
      <w:lang w:val="es-ES_tradnl" w:eastAsia="es-ES"/>
    </w:rPr>
  </w:style>
  <w:style w:type="paragraph" w:styleId="Ttulo8">
    <w:name w:val="heading 8"/>
    <w:basedOn w:val="Normal"/>
    <w:next w:val="Normal"/>
    <w:link w:val="Ttulo8Car"/>
    <w:uiPriority w:val="9"/>
    <w:unhideWhenUsed/>
    <w:qFormat/>
    <w:rsid w:val="00954428"/>
    <w:pPr>
      <w:keepNext/>
      <w:keepLines/>
      <w:numPr>
        <w:ilvl w:val="7"/>
        <w:numId w:val="3"/>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ES_tradnl" w:eastAsia="es-ES"/>
    </w:rPr>
  </w:style>
  <w:style w:type="paragraph" w:styleId="Ttulo9">
    <w:name w:val="heading 9"/>
    <w:basedOn w:val="Normal"/>
    <w:next w:val="Normal"/>
    <w:link w:val="Ttulo9Car"/>
    <w:uiPriority w:val="9"/>
    <w:unhideWhenUsed/>
    <w:qFormat/>
    <w:rsid w:val="00954428"/>
    <w:pPr>
      <w:keepNext/>
      <w:keepLines/>
      <w:numPr>
        <w:ilvl w:val="8"/>
        <w:numId w:val="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2B64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64D3"/>
    <w:rPr>
      <w:sz w:val="20"/>
      <w:szCs w:val="20"/>
    </w:rPr>
  </w:style>
  <w:style w:type="paragraph" w:customStyle="1" w:styleId="Standard">
    <w:name w:val="Standard"/>
    <w:rsid w:val="002B64D3"/>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2B64D3"/>
    <w:pPr>
      <w:widowControl w:val="0"/>
      <w:tabs>
        <w:tab w:val="center" w:pos="4419"/>
        <w:tab w:val="right" w:pos="8838"/>
      </w:tabs>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EncabezadoCar">
    <w:name w:val="Encabezado Car"/>
    <w:basedOn w:val="Fuentedeprrafopredeter"/>
    <w:link w:val="Encabezado"/>
    <w:rsid w:val="002B64D3"/>
    <w:rPr>
      <w:rFonts w:ascii="Liberation Serif" w:eastAsia="DejaVu Sans" w:hAnsi="Liberation Serif" w:cs="Mangal"/>
      <w:kern w:val="3"/>
      <w:sz w:val="24"/>
      <w:szCs w:val="21"/>
      <w:lang w:val="es-ES" w:eastAsia="zh-CN" w:bidi="hi-IN"/>
    </w:rPr>
  </w:style>
  <w:style w:type="character" w:styleId="Nmerodepgina">
    <w:name w:val="page number"/>
    <w:basedOn w:val="Fuentedeprrafopredeter"/>
    <w:rsid w:val="002B64D3"/>
  </w:style>
  <w:style w:type="character" w:styleId="Refdecomentario">
    <w:name w:val="annotation reference"/>
    <w:basedOn w:val="Fuentedeprrafopredeter"/>
    <w:rsid w:val="002B64D3"/>
    <w:rPr>
      <w:sz w:val="16"/>
      <w:szCs w:val="16"/>
    </w:rPr>
  </w:style>
  <w:style w:type="paragraph" w:styleId="Textodeglobo">
    <w:name w:val="Balloon Text"/>
    <w:basedOn w:val="Normal"/>
    <w:link w:val="TextodegloboCar"/>
    <w:uiPriority w:val="99"/>
    <w:semiHidden/>
    <w:unhideWhenUsed/>
    <w:rsid w:val="002B64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64D3"/>
    <w:rPr>
      <w:rFonts w:ascii="Segoe UI" w:hAnsi="Segoe UI" w:cs="Segoe UI"/>
      <w:sz w:val="18"/>
      <w:szCs w:val="18"/>
    </w:rPr>
  </w:style>
  <w:style w:type="paragraph" w:customStyle="1" w:styleId="Default">
    <w:name w:val="Default"/>
    <w:rsid w:val="009574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aliases w:val="INFITULUA-T2 Car,BONUS-T1 Car,MT1 Car,título 1 Car"/>
    <w:basedOn w:val="Fuentedeprrafopredeter"/>
    <w:link w:val="Ttulo1"/>
    <w:rsid w:val="00954428"/>
    <w:rPr>
      <w:rFonts w:asciiTheme="majorHAnsi" w:eastAsia="Cambria" w:hAnsiTheme="majorHAnsi" w:cs="Arial"/>
      <w:b/>
      <w:bCs/>
      <w:kern w:val="32"/>
      <w:sz w:val="26"/>
      <w:szCs w:val="26"/>
      <w:u w:val="single"/>
      <w:lang w:val="es-ES" w:eastAsia="es-ES"/>
    </w:rPr>
  </w:style>
  <w:style w:type="character" w:customStyle="1" w:styleId="Ttulo2Car">
    <w:name w:val="Título 2 Car"/>
    <w:aliases w:val="BONUS-T2 Car"/>
    <w:basedOn w:val="Fuentedeprrafopredeter"/>
    <w:link w:val="Ttulo2"/>
    <w:rsid w:val="00954428"/>
    <w:rPr>
      <w:rFonts w:ascii="Times New Roman" w:eastAsia="Cambria" w:hAnsi="Times New Roman" w:cs="Arial"/>
      <w:sz w:val="24"/>
      <w:szCs w:val="24"/>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rsid w:val="00954428"/>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rsid w:val="00954428"/>
    <w:rPr>
      <w:rFonts w:asciiTheme="majorHAnsi" w:eastAsiaTheme="majorEastAsia" w:hAnsiTheme="majorHAnsi" w:cstheme="majorBidi"/>
      <w:i/>
      <w:iCs/>
      <w:color w:val="404040" w:themeColor="text1" w:themeTint="BF"/>
      <w:sz w:val="24"/>
      <w:szCs w:val="24"/>
      <w:lang w:val="es-ES_tradnl" w:eastAsia="es-ES"/>
    </w:rPr>
  </w:style>
  <w:style w:type="character" w:customStyle="1" w:styleId="Ttulo8Car">
    <w:name w:val="Título 8 Car"/>
    <w:basedOn w:val="Fuentedeprrafopredeter"/>
    <w:link w:val="Ttulo8"/>
    <w:uiPriority w:val="9"/>
    <w:rsid w:val="00954428"/>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rsid w:val="00954428"/>
    <w:rPr>
      <w:rFonts w:asciiTheme="majorHAnsi" w:eastAsiaTheme="majorEastAsia" w:hAnsiTheme="majorHAnsi" w:cstheme="majorBidi"/>
      <w:i/>
      <w:iCs/>
      <w:color w:val="404040" w:themeColor="text1" w:themeTint="BF"/>
      <w:sz w:val="20"/>
      <w:szCs w:val="20"/>
      <w:lang w:val="es-ES_tradnl" w:eastAsia="es-ES"/>
    </w:rPr>
  </w:style>
  <w:style w:type="paragraph" w:customStyle="1" w:styleId="Normal1">
    <w:name w:val="Normal 1"/>
    <w:basedOn w:val="Sangranormal"/>
    <w:qFormat/>
    <w:rsid w:val="00954428"/>
    <w:pPr>
      <w:numPr>
        <w:ilvl w:val="3"/>
        <w:numId w:val="3"/>
      </w:numPr>
      <w:spacing w:after="0" w:line="240" w:lineRule="auto"/>
      <w:ind w:left="2880" w:hanging="360"/>
      <w:jc w:val="both"/>
    </w:pPr>
    <w:rPr>
      <w:rFonts w:ascii="Times New Roman" w:eastAsiaTheme="minorEastAsia" w:hAnsi="Times New Roman"/>
      <w:sz w:val="24"/>
      <w:szCs w:val="24"/>
      <w:lang w:val="es-ES_tradnl" w:eastAsia="es-ES"/>
    </w:rPr>
  </w:style>
  <w:style w:type="paragraph" w:styleId="Sangranormal">
    <w:name w:val="Normal Indent"/>
    <w:basedOn w:val="Normal"/>
    <w:uiPriority w:val="99"/>
    <w:semiHidden/>
    <w:unhideWhenUsed/>
    <w:rsid w:val="00954428"/>
    <w:pPr>
      <w:ind w:left="708"/>
    </w:pPr>
  </w:style>
  <w:style w:type="table" w:styleId="Tablaconcuadrcula">
    <w:name w:val="Table Grid"/>
    <w:basedOn w:val="Tablanormal"/>
    <w:rsid w:val="003627B3"/>
    <w:pPr>
      <w:spacing w:after="120" w:line="240" w:lineRule="auto"/>
      <w:jc w:val="both"/>
    </w:pPr>
    <w:rPr>
      <w:rFonts w:ascii="Arial" w:hAnsi="Arial"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27B3"/>
    <w:pPr>
      <w:spacing w:after="0" w:line="240" w:lineRule="auto"/>
    </w:pPr>
    <w:rPr>
      <w:lang w:val="es-CO"/>
    </w:rPr>
  </w:style>
  <w:style w:type="paragraph" w:styleId="Piedepgina">
    <w:name w:val="footer"/>
    <w:basedOn w:val="Normal"/>
    <w:link w:val="PiedepginaCar"/>
    <w:uiPriority w:val="99"/>
    <w:unhideWhenUsed/>
    <w:rsid w:val="006D0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Aguilar Higuera</dc:creator>
  <cp:keywords/>
  <dc:description/>
  <cp:lastModifiedBy>Rafael Gomez</cp:lastModifiedBy>
  <cp:revision>2</cp:revision>
  <dcterms:created xsi:type="dcterms:W3CDTF">2015-05-13T15:03:00Z</dcterms:created>
  <dcterms:modified xsi:type="dcterms:W3CDTF">2015-05-13T15:03:00Z</dcterms:modified>
</cp:coreProperties>
</file>