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DCB" w:rsidRDefault="00062DCB">
      <w:pPr>
        <w:pStyle w:val="Standard"/>
        <w:jc w:val="center"/>
        <w:rPr>
          <w:rFonts w:ascii="Times New Roman" w:hAnsi="Times New Roman" w:cs="Times New Roman"/>
          <w:szCs w:val="24"/>
        </w:rPr>
      </w:pPr>
    </w:p>
    <w:p w:rsidR="00062DCB" w:rsidRPr="00CA3733" w:rsidRDefault="00062DCB">
      <w:pPr>
        <w:pStyle w:val="Standard"/>
        <w:jc w:val="center"/>
        <w:rPr>
          <w:rFonts w:asciiTheme="minorHAnsi" w:hAnsiTheme="minorHAnsi" w:cs="Times New Roman"/>
          <w:szCs w:val="24"/>
        </w:rPr>
      </w:pPr>
    </w:p>
    <w:p w:rsidR="00297736" w:rsidRPr="000C7E68" w:rsidRDefault="00297736" w:rsidP="00297736">
      <w:pPr>
        <w:pStyle w:val="Ttulo2"/>
        <w:tabs>
          <w:tab w:val="left" w:pos="4253"/>
        </w:tabs>
        <w:rPr>
          <w:rFonts w:ascii="Futura Bk BT" w:hAnsi="Futura Bk BT"/>
          <w:sz w:val="22"/>
          <w:szCs w:val="22"/>
        </w:rPr>
      </w:pPr>
      <w:r w:rsidRPr="000C7E68">
        <w:rPr>
          <w:rFonts w:ascii="Futura Bk BT" w:hAnsi="Futura Bk BT"/>
          <w:sz w:val="22"/>
          <w:szCs w:val="22"/>
        </w:rPr>
        <w:t xml:space="preserve">RESOLUCIÓN NÚMERO                                          </w:t>
      </w:r>
      <w:r w:rsidR="002C45BE" w:rsidRPr="000C7E68">
        <w:rPr>
          <w:rFonts w:ascii="Futura Bk BT" w:hAnsi="Futura Bk BT"/>
          <w:sz w:val="22"/>
          <w:szCs w:val="22"/>
        </w:rPr>
        <w:t>DE 2018</w:t>
      </w:r>
    </w:p>
    <w:p w:rsidR="00297736" w:rsidRPr="000C7E68" w:rsidRDefault="00297736" w:rsidP="00297736">
      <w:pPr>
        <w:pStyle w:val="toa"/>
        <w:tabs>
          <w:tab w:val="clear" w:pos="9000"/>
          <w:tab w:val="clear" w:pos="9360"/>
        </w:tabs>
        <w:suppressAutoHyphens w:val="0"/>
        <w:jc w:val="center"/>
        <w:rPr>
          <w:rFonts w:ascii="Futura Bk BT" w:hAnsi="Futura Bk BT" w:cs="Arial"/>
          <w:sz w:val="22"/>
          <w:szCs w:val="22"/>
          <w:lang w:val="es-ES_tradnl"/>
        </w:rPr>
      </w:pPr>
    </w:p>
    <w:p w:rsidR="00297736" w:rsidRPr="000C7E68" w:rsidRDefault="00297736" w:rsidP="00297736">
      <w:pPr>
        <w:pStyle w:val="toa"/>
        <w:tabs>
          <w:tab w:val="clear" w:pos="9000"/>
          <w:tab w:val="clear" w:pos="9360"/>
        </w:tabs>
        <w:suppressAutoHyphens w:val="0"/>
        <w:jc w:val="center"/>
        <w:rPr>
          <w:rFonts w:ascii="Futura Bk BT" w:hAnsi="Futura Bk BT" w:cs="Arial"/>
          <w:b/>
          <w:sz w:val="22"/>
          <w:szCs w:val="22"/>
          <w:lang w:val="es-ES_tradnl"/>
        </w:rPr>
      </w:pPr>
    </w:p>
    <w:p w:rsidR="00297736" w:rsidRPr="000C7E68" w:rsidRDefault="00297736" w:rsidP="00297736">
      <w:pPr>
        <w:pStyle w:val="toa"/>
        <w:tabs>
          <w:tab w:val="clear" w:pos="9000"/>
          <w:tab w:val="clear" w:pos="9360"/>
        </w:tabs>
        <w:suppressAutoHyphens w:val="0"/>
        <w:jc w:val="center"/>
        <w:rPr>
          <w:rFonts w:ascii="Futura Bk BT" w:hAnsi="Futura Bk BT" w:cs="Arial"/>
          <w:sz w:val="22"/>
          <w:szCs w:val="22"/>
          <w:lang w:val="es-ES_tradnl"/>
        </w:rPr>
      </w:pPr>
      <w:r w:rsidRPr="000C7E68">
        <w:rPr>
          <w:rFonts w:ascii="Futura Bk BT" w:hAnsi="Futura Bk BT" w:cs="Arial"/>
          <w:b/>
          <w:sz w:val="22"/>
          <w:szCs w:val="22"/>
          <w:lang w:val="es-ES_tradnl"/>
        </w:rPr>
        <w:t xml:space="preserve">(                                             </w:t>
      </w:r>
      <w:r w:rsidRPr="000C7E68">
        <w:rPr>
          <w:rFonts w:ascii="Futura Bk BT" w:hAnsi="Futura Bk BT" w:cs="Arial"/>
          <w:sz w:val="22"/>
          <w:szCs w:val="22"/>
          <w:lang w:val="es-ES_tradnl"/>
        </w:rPr>
        <w:t>)</w:t>
      </w:r>
    </w:p>
    <w:p w:rsidR="00297736" w:rsidRPr="000C7E68" w:rsidRDefault="00297736" w:rsidP="00297736">
      <w:pPr>
        <w:pStyle w:val="Default"/>
        <w:jc w:val="center"/>
        <w:rPr>
          <w:rFonts w:ascii="Futura Bk BT" w:hAnsi="Futura Bk BT" w:cs="Arial"/>
          <w:color w:val="auto"/>
          <w:sz w:val="22"/>
          <w:szCs w:val="22"/>
          <w:lang w:val="es-ES_tradnl"/>
        </w:rPr>
      </w:pPr>
    </w:p>
    <w:p w:rsidR="00297736" w:rsidRPr="000C7E68" w:rsidRDefault="00297736" w:rsidP="00297736">
      <w:pPr>
        <w:pStyle w:val="Default"/>
        <w:jc w:val="center"/>
        <w:rPr>
          <w:rFonts w:ascii="Futura Bk BT" w:hAnsi="Futura Bk BT" w:cs="Arial"/>
          <w:color w:val="auto"/>
          <w:sz w:val="22"/>
          <w:szCs w:val="22"/>
          <w:lang w:val="es-ES_tradnl"/>
        </w:rPr>
      </w:pPr>
    </w:p>
    <w:p w:rsidR="00252879" w:rsidRPr="000C7E68" w:rsidRDefault="00252879" w:rsidP="00252879">
      <w:pPr>
        <w:pStyle w:val="Default"/>
        <w:jc w:val="center"/>
        <w:rPr>
          <w:rFonts w:ascii="Futura Bk BT" w:hAnsi="Futura Bk BT" w:cs="Arial"/>
          <w:color w:val="auto"/>
          <w:sz w:val="22"/>
          <w:szCs w:val="22"/>
          <w:lang w:val="es-ES_tradnl"/>
        </w:rPr>
      </w:pPr>
      <w:r w:rsidRPr="000C7E68">
        <w:rPr>
          <w:rFonts w:ascii="Futura Bk BT" w:hAnsi="Futura Bk BT" w:cs="Arial"/>
          <w:color w:val="auto"/>
          <w:sz w:val="22"/>
          <w:szCs w:val="22"/>
          <w:lang w:val="es-ES_tradnl"/>
        </w:rPr>
        <w:t>“</w:t>
      </w:r>
      <w:r w:rsidRPr="000C7E68">
        <w:rPr>
          <w:rFonts w:ascii="Futura Bk BT" w:hAnsi="Futura Bk BT" w:cs="Arial"/>
          <w:i/>
          <w:sz w:val="22"/>
          <w:szCs w:val="22"/>
          <w:lang w:val="es-ES_tradnl"/>
        </w:rPr>
        <w:t>Por la cual se modifica parcialmente el Artículo Primero de la Resolución 0000981 del 16 de abril de 2015</w:t>
      </w:r>
      <w:r w:rsidRPr="000C7E68">
        <w:rPr>
          <w:rFonts w:ascii="Futura Bk BT" w:hAnsi="Futura Bk BT" w:cs="Arial"/>
          <w:sz w:val="22"/>
          <w:szCs w:val="22"/>
          <w:lang w:val="es-ES_tradnl"/>
        </w:rPr>
        <w:t>”</w:t>
      </w:r>
      <w:r w:rsidRPr="000C7E68">
        <w:rPr>
          <w:rFonts w:ascii="Futura Bk BT" w:hAnsi="Futura Bk BT" w:cs="Arial"/>
          <w:color w:val="auto"/>
          <w:sz w:val="22"/>
          <w:szCs w:val="22"/>
          <w:lang w:val="es-ES_tradnl"/>
        </w:rPr>
        <w:t xml:space="preserve"> </w:t>
      </w:r>
    </w:p>
    <w:p w:rsidR="00297736" w:rsidRPr="000C7E68" w:rsidRDefault="00297736" w:rsidP="00297736">
      <w:pPr>
        <w:pStyle w:val="Default"/>
        <w:jc w:val="center"/>
        <w:rPr>
          <w:rFonts w:ascii="Futura Bk BT" w:hAnsi="Futura Bk BT" w:cs="Arial"/>
          <w:color w:val="auto"/>
          <w:sz w:val="22"/>
          <w:szCs w:val="22"/>
          <w:lang w:val="es-ES_tradnl"/>
        </w:rPr>
      </w:pPr>
    </w:p>
    <w:p w:rsidR="00297736" w:rsidRPr="000C7E68" w:rsidRDefault="00297736" w:rsidP="00297736">
      <w:pPr>
        <w:jc w:val="center"/>
        <w:rPr>
          <w:rFonts w:ascii="Futura Bk BT" w:hAnsi="Futura Bk BT" w:cs="Arial"/>
          <w:b/>
          <w:i/>
          <w:sz w:val="22"/>
          <w:szCs w:val="22"/>
        </w:rPr>
      </w:pPr>
    </w:p>
    <w:p w:rsidR="00297736" w:rsidRPr="000C7E68" w:rsidRDefault="00B013D6" w:rsidP="00297736">
      <w:pPr>
        <w:jc w:val="center"/>
        <w:rPr>
          <w:rFonts w:ascii="Futura Bk BT" w:hAnsi="Futura Bk BT" w:cs="Arial"/>
          <w:b/>
          <w:sz w:val="22"/>
          <w:szCs w:val="22"/>
        </w:rPr>
      </w:pPr>
      <w:r w:rsidRPr="000C7E68">
        <w:rPr>
          <w:rFonts w:ascii="Futura Bk BT" w:hAnsi="Futura Bk BT" w:cs="Arial"/>
          <w:b/>
          <w:sz w:val="22"/>
          <w:szCs w:val="22"/>
        </w:rPr>
        <w:t xml:space="preserve">EL </w:t>
      </w:r>
      <w:r w:rsidR="00297736" w:rsidRPr="000C7E68">
        <w:rPr>
          <w:rFonts w:ascii="Futura Bk BT" w:hAnsi="Futura Bk BT" w:cs="Arial"/>
          <w:b/>
          <w:sz w:val="22"/>
          <w:szCs w:val="22"/>
        </w:rPr>
        <w:t>MINISTR</w:t>
      </w:r>
      <w:r w:rsidRPr="000C7E68">
        <w:rPr>
          <w:rFonts w:ascii="Futura Bk BT" w:hAnsi="Futura Bk BT" w:cs="Arial"/>
          <w:b/>
          <w:sz w:val="22"/>
          <w:szCs w:val="22"/>
        </w:rPr>
        <w:t>O</w:t>
      </w:r>
      <w:r w:rsidR="00297736" w:rsidRPr="000C7E68">
        <w:rPr>
          <w:rFonts w:ascii="Futura Bk BT" w:hAnsi="Futura Bk BT" w:cs="Arial"/>
          <w:b/>
          <w:sz w:val="22"/>
          <w:szCs w:val="22"/>
        </w:rPr>
        <w:t xml:space="preserve"> DE TRANSPORTE</w:t>
      </w:r>
    </w:p>
    <w:p w:rsidR="00297736" w:rsidRPr="000C7E68" w:rsidRDefault="00297736" w:rsidP="00297736">
      <w:pPr>
        <w:jc w:val="center"/>
        <w:rPr>
          <w:rFonts w:ascii="Futura Bk BT" w:hAnsi="Futura Bk BT" w:cs="Arial"/>
          <w:sz w:val="22"/>
          <w:szCs w:val="22"/>
        </w:rPr>
      </w:pPr>
    </w:p>
    <w:p w:rsidR="00297736" w:rsidRPr="000C7E68" w:rsidRDefault="00297736" w:rsidP="00C5013B">
      <w:pPr>
        <w:jc w:val="both"/>
        <w:rPr>
          <w:rFonts w:ascii="Futura Bk BT" w:hAnsi="Futura Bk BT" w:cs="Arial"/>
          <w:b/>
          <w:sz w:val="22"/>
          <w:szCs w:val="22"/>
        </w:rPr>
      </w:pPr>
      <w:r w:rsidRPr="000C7E68">
        <w:rPr>
          <w:rFonts w:ascii="Futura Bk BT" w:hAnsi="Futura Bk BT" w:cs="Arial"/>
          <w:sz w:val="22"/>
          <w:szCs w:val="22"/>
        </w:rPr>
        <w:t xml:space="preserve">En ejercicio de las facultades legales y en especial las conferidas por </w:t>
      </w:r>
      <w:r w:rsidR="00B013D6" w:rsidRPr="000C7E68">
        <w:rPr>
          <w:rFonts w:ascii="Futura Bk BT" w:hAnsi="Futura Bk BT" w:cs="Arial"/>
          <w:sz w:val="22"/>
          <w:szCs w:val="22"/>
        </w:rPr>
        <w:t>el</w:t>
      </w:r>
      <w:r w:rsidRPr="000C7E68">
        <w:rPr>
          <w:rFonts w:ascii="Futura Bk BT" w:hAnsi="Futura Bk BT" w:cs="Arial"/>
          <w:sz w:val="22"/>
          <w:szCs w:val="22"/>
        </w:rPr>
        <w:t xml:space="preserve"> Artículos 21 de la Ley 105 de 1993</w:t>
      </w:r>
      <w:r w:rsidR="00B013D6" w:rsidRPr="000C7E68">
        <w:rPr>
          <w:rFonts w:ascii="Futura Bk BT" w:hAnsi="Futura Bk BT" w:cs="Arial"/>
          <w:sz w:val="22"/>
          <w:szCs w:val="22"/>
        </w:rPr>
        <w:t xml:space="preserve"> modificado por el Artículo 1 de la Ley 787 de 2002 y el numeral 6.15 del Artículo 6 del Decreto 087 de 2011, </w:t>
      </w:r>
      <w:r w:rsidRPr="000C7E68">
        <w:rPr>
          <w:rFonts w:ascii="Futura Bk BT" w:hAnsi="Futura Bk BT" w:cs="Arial"/>
          <w:sz w:val="22"/>
          <w:szCs w:val="22"/>
        </w:rPr>
        <w:t xml:space="preserve">y </w:t>
      </w:r>
    </w:p>
    <w:p w:rsidR="00297736" w:rsidRPr="000C7E68" w:rsidRDefault="00297736" w:rsidP="00297736">
      <w:pPr>
        <w:jc w:val="center"/>
        <w:rPr>
          <w:rFonts w:ascii="Futura Bk BT" w:hAnsi="Futura Bk BT" w:cs="Arial"/>
          <w:b/>
          <w:sz w:val="22"/>
          <w:szCs w:val="22"/>
        </w:rPr>
      </w:pPr>
    </w:p>
    <w:p w:rsidR="00297736" w:rsidRPr="000C7E68" w:rsidRDefault="00297736" w:rsidP="00297736">
      <w:pPr>
        <w:jc w:val="center"/>
        <w:rPr>
          <w:rFonts w:ascii="Futura Bk BT" w:hAnsi="Futura Bk BT" w:cs="Arial"/>
          <w:b/>
          <w:sz w:val="22"/>
          <w:szCs w:val="22"/>
        </w:rPr>
      </w:pPr>
      <w:r w:rsidRPr="000C7E68">
        <w:rPr>
          <w:rFonts w:ascii="Futura Bk BT" w:hAnsi="Futura Bk BT" w:cs="Arial"/>
          <w:b/>
          <w:sz w:val="22"/>
          <w:szCs w:val="22"/>
        </w:rPr>
        <w:t>CONSIDERANDO</w:t>
      </w:r>
    </w:p>
    <w:p w:rsidR="00297736" w:rsidRPr="000C7E68" w:rsidRDefault="00297736" w:rsidP="00297736">
      <w:pPr>
        <w:tabs>
          <w:tab w:val="left" w:pos="0"/>
        </w:tabs>
        <w:jc w:val="both"/>
        <w:rPr>
          <w:rFonts w:ascii="Futura Bk BT" w:hAnsi="Futura Bk BT" w:cs="Arial"/>
          <w:sz w:val="22"/>
          <w:szCs w:val="22"/>
        </w:rPr>
      </w:pPr>
    </w:p>
    <w:p w:rsidR="00297736" w:rsidRPr="000C7E68" w:rsidRDefault="00297736" w:rsidP="00297736">
      <w:pPr>
        <w:tabs>
          <w:tab w:val="left" w:pos="0"/>
        </w:tabs>
        <w:jc w:val="both"/>
        <w:rPr>
          <w:rFonts w:ascii="Futura Bk BT" w:hAnsi="Futura Bk BT" w:cs="Arial"/>
          <w:sz w:val="22"/>
          <w:szCs w:val="22"/>
        </w:rPr>
      </w:pPr>
    </w:p>
    <w:p w:rsidR="00A10760" w:rsidRPr="000C7E68" w:rsidRDefault="00297736" w:rsidP="00297736">
      <w:pPr>
        <w:tabs>
          <w:tab w:val="left" w:pos="0"/>
        </w:tabs>
        <w:jc w:val="both"/>
        <w:rPr>
          <w:rFonts w:ascii="Futura Bk BT" w:hAnsi="Futura Bk BT" w:cs="Arial"/>
          <w:sz w:val="22"/>
          <w:szCs w:val="22"/>
        </w:rPr>
      </w:pPr>
      <w:r w:rsidRPr="000C7E68">
        <w:rPr>
          <w:rFonts w:ascii="Futura Bk BT" w:hAnsi="Futura Bk BT" w:cs="Arial"/>
          <w:sz w:val="22"/>
          <w:szCs w:val="22"/>
        </w:rPr>
        <w:t xml:space="preserve">Que </w:t>
      </w:r>
      <w:r w:rsidR="00A10760" w:rsidRPr="000C7E68">
        <w:rPr>
          <w:rFonts w:ascii="Futura Bk BT" w:hAnsi="Futura Bk BT" w:cs="Arial"/>
          <w:sz w:val="22"/>
          <w:szCs w:val="22"/>
        </w:rPr>
        <w:t>la Ley 105 de 1993, “</w:t>
      </w:r>
      <w:r w:rsidR="00A10760" w:rsidRPr="000C7E68">
        <w:rPr>
          <w:rFonts w:ascii="Futura Bk BT" w:hAnsi="Futura Bk BT" w:cs="Arial"/>
          <w:i/>
          <w:sz w:val="22"/>
          <w:szCs w:val="22"/>
        </w:rPr>
        <w:t>Por la cual se dictan disposiciones básicas sobre el transporte, se redistribuyen competencias y recursos entre la Nación y las Entidades Territoriales, se reglamenta la planeación en el sector transporte y se dictan otras disposiciones</w:t>
      </w:r>
      <w:r w:rsidR="00A10760" w:rsidRPr="000C7E68">
        <w:rPr>
          <w:rFonts w:ascii="Futura Bk BT" w:hAnsi="Futura Bk BT" w:cs="Arial"/>
          <w:sz w:val="22"/>
          <w:szCs w:val="22"/>
        </w:rPr>
        <w:t>” en su artículo 21 (modificado parcialmente por el artículo 1 de la Ley 787 de 2002) establece:</w:t>
      </w:r>
    </w:p>
    <w:p w:rsidR="00A10760" w:rsidRPr="000C7E68" w:rsidRDefault="00A10760" w:rsidP="00297736">
      <w:pPr>
        <w:tabs>
          <w:tab w:val="left" w:pos="0"/>
        </w:tabs>
        <w:jc w:val="both"/>
        <w:rPr>
          <w:rFonts w:ascii="Futura Bk BT" w:hAnsi="Futura Bk BT" w:cs="Arial"/>
          <w:sz w:val="22"/>
          <w:szCs w:val="22"/>
        </w:rPr>
      </w:pPr>
    </w:p>
    <w:p w:rsidR="00A10760" w:rsidRPr="000C7E68" w:rsidRDefault="00A10760" w:rsidP="00355131">
      <w:pPr>
        <w:tabs>
          <w:tab w:val="left" w:pos="284"/>
        </w:tabs>
        <w:ind w:left="284" w:right="282"/>
        <w:jc w:val="both"/>
        <w:rPr>
          <w:rFonts w:ascii="Futura Bk BT" w:hAnsi="Futura Bk BT" w:cs="Arial"/>
          <w:i/>
          <w:sz w:val="22"/>
          <w:szCs w:val="22"/>
        </w:rPr>
      </w:pPr>
      <w:r w:rsidRPr="000C7E68">
        <w:rPr>
          <w:rFonts w:ascii="Futura Bk BT" w:hAnsi="Futura Bk BT" w:cs="Arial"/>
          <w:i/>
          <w:sz w:val="22"/>
          <w:szCs w:val="22"/>
        </w:rPr>
        <w:t xml:space="preserve">“ARTÍCULO 21. </w:t>
      </w:r>
      <w:r w:rsidR="00355131" w:rsidRPr="000C7E68">
        <w:rPr>
          <w:rFonts w:ascii="Futura Bk BT" w:hAnsi="Futura Bk BT" w:cs="Arial"/>
          <w:i/>
          <w:sz w:val="22"/>
          <w:szCs w:val="22"/>
        </w:rPr>
        <w:t xml:space="preserve">Tasas, tarifas y peajes en la infraestructura de transporte a cargo de la Nación. </w:t>
      </w:r>
      <w:r w:rsidRPr="000C7E68">
        <w:rPr>
          <w:rFonts w:ascii="Futura Bk BT" w:hAnsi="Futura Bk BT" w:cs="Arial"/>
          <w:i/>
          <w:sz w:val="22"/>
          <w:szCs w:val="22"/>
        </w:rPr>
        <w:t>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A10760" w:rsidRPr="000C7E68" w:rsidRDefault="00A10760" w:rsidP="00A10760">
      <w:pPr>
        <w:tabs>
          <w:tab w:val="left" w:pos="0"/>
        </w:tabs>
        <w:jc w:val="both"/>
        <w:rPr>
          <w:rFonts w:ascii="Futura Bk BT" w:hAnsi="Futura Bk BT" w:cs="Arial"/>
          <w:sz w:val="22"/>
          <w:szCs w:val="22"/>
        </w:rPr>
      </w:pPr>
    </w:p>
    <w:p w:rsidR="00A10760" w:rsidRPr="000C7E68" w:rsidRDefault="00A10760" w:rsidP="00355131">
      <w:pPr>
        <w:tabs>
          <w:tab w:val="left" w:pos="284"/>
        </w:tabs>
        <w:ind w:left="284" w:right="282"/>
        <w:jc w:val="both"/>
        <w:rPr>
          <w:rFonts w:ascii="Futura Bk BT" w:hAnsi="Futura Bk BT" w:cs="Arial"/>
          <w:i/>
          <w:sz w:val="22"/>
          <w:szCs w:val="22"/>
        </w:rPr>
      </w:pPr>
      <w:r w:rsidRPr="000C7E68">
        <w:rPr>
          <w:rFonts w:ascii="Futura Bk BT" w:hAnsi="Futura Bk BT" w:cs="Arial"/>
          <w:i/>
          <w:sz w:val="22"/>
          <w:szCs w:val="22"/>
        </w:rPr>
        <w:t>Para estos efectos, la Nación establecerá peajes, tarifas y tasas sobre el uso de la infraestructura nacional de transporte y los recursos provenientes de su cobro se usarán exclusivamente para ese modo de transporte.</w:t>
      </w:r>
      <w:r w:rsidR="00355131" w:rsidRPr="000C7E68">
        <w:rPr>
          <w:rFonts w:ascii="Futura Bk BT" w:hAnsi="Futura Bk BT" w:cs="Arial"/>
          <w:i/>
          <w:sz w:val="22"/>
          <w:szCs w:val="22"/>
        </w:rPr>
        <w:t>”</w:t>
      </w:r>
    </w:p>
    <w:p w:rsidR="00355131" w:rsidRPr="000C7E68" w:rsidRDefault="00355131" w:rsidP="00A10760">
      <w:pPr>
        <w:tabs>
          <w:tab w:val="left" w:pos="0"/>
        </w:tabs>
        <w:jc w:val="both"/>
        <w:rPr>
          <w:rFonts w:ascii="Futura Bk BT" w:hAnsi="Futura Bk BT" w:cs="Arial"/>
          <w:sz w:val="22"/>
          <w:szCs w:val="22"/>
        </w:rPr>
      </w:pPr>
    </w:p>
    <w:p w:rsidR="00527C18" w:rsidRPr="000C7E68" w:rsidRDefault="00355131" w:rsidP="00527C18">
      <w:pPr>
        <w:widowControl/>
        <w:tabs>
          <w:tab w:val="left" w:pos="0"/>
        </w:tabs>
        <w:suppressAutoHyphens w:val="0"/>
        <w:jc w:val="both"/>
        <w:textAlignment w:val="auto"/>
        <w:rPr>
          <w:rFonts w:ascii="Futura Bk BT" w:hAnsi="Futura Bk BT" w:cs="Arial"/>
          <w:sz w:val="22"/>
          <w:szCs w:val="22"/>
        </w:rPr>
      </w:pPr>
      <w:r w:rsidRPr="000C7E68">
        <w:rPr>
          <w:rFonts w:ascii="Futura Bk BT" w:hAnsi="Futura Bk BT" w:cs="Arial"/>
          <w:sz w:val="22"/>
          <w:szCs w:val="22"/>
        </w:rPr>
        <w:t xml:space="preserve">Que el Decreto </w:t>
      </w:r>
      <w:r w:rsidR="00252879" w:rsidRPr="000C7E68">
        <w:rPr>
          <w:rFonts w:ascii="Futura Bk BT" w:hAnsi="Futura Bk BT" w:cs="Arial"/>
          <w:sz w:val="22"/>
          <w:szCs w:val="22"/>
        </w:rPr>
        <w:t xml:space="preserve">Nacional No. </w:t>
      </w:r>
      <w:r w:rsidRPr="000C7E68">
        <w:rPr>
          <w:rFonts w:ascii="Futura Bk BT" w:hAnsi="Futura Bk BT" w:cs="Arial"/>
          <w:sz w:val="22"/>
          <w:szCs w:val="22"/>
        </w:rPr>
        <w:t>087 de 2011 “</w:t>
      </w:r>
      <w:r w:rsidRPr="000C7E68">
        <w:rPr>
          <w:rFonts w:ascii="Futura Bk BT" w:hAnsi="Futura Bk BT" w:cs="Arial"/>
          <w:i/>
          <w:sz w:val="22"/>
          <w:szCs w:val="22"/>
        </w:rPr>
        <w:t>Por el cual se modifica la estructura del Ministerio de Transporte, y se determinan las funciones de sus dependencias</w:t>
      </w:r>
      <w:r w:rsidRPr="000C7E68">
        <w:rPr>
          <w:rFonts w:ascii="Futura Bk BT" w:hAnsi="Futura Bk BT" w:cs="Arial"/>
          <w:sz w:val="22"/>
          <w:szCs w:val="22"/>
        </w:rPr>
        <w:t xml:space="preserve">” estableció en los numerales 6.14 y 6.15 </w:t>
      </w:r>
      <w:r w:rsidR="00527C18" w:rsidRPr="000C7E68">
        <w:rPr>
          <w:rFonts w:ascii="Futura Bk BT" w:hAnsi="Futura Bk BT" w:cs="Arial"/>
          <w:sz w:val="22"/>
          <w:szCs w:val="22"/>
        </w:rPr>
        <w:t>del artículo 6 que son funciones del despacho del Ministro, entre otras, la siguiente:</w:t>
      </w:r>
    </w:p>
    <w:p w:rsidR="00355131" w:rsidRPr="000C7E68" w:rsidRDefault="00355131" w:rsidP="00A10760">
      <w:pPr>
        <w:tabs>
          <w:tab w:val="left" w:pos="0"/>
        </w:tabs>
        <w:jc w:val="both"/>
        <w:rPr>
          <w:rFonts w:ascii="Futura Bk BT" w:hAnsi="Futura Bk BT" w:cstheme="minorHAnsi"/>
          <w:sz w:val="22"/>
          <w:szCs w:val="22"/>
        </w:rPr>
      </w:pPr>
    </w:p>
    <w:p w:rsidR="00252879" w:rsidRPr="000C7E68" w:rsidRDefault="00252879" w:rsidP="00252879">
      <w:pPr>
        <w:tabs>
          <w:tab w:val="left" w:pos="0"/>
        </w:tabs>
        <w:jc w:val="both"/>
        <w:rPr>
          <w:rFonts w:ascii="Futura Bk BT" w:hAnsi="Futura Bk BT" w:cstheme="minorHAnsi"/>
          <w:sz w:val="22"/>
          <w:szCs w:val="22"/>
        </w:rPr>
      </w:pPr>
      <w:r w:rsidRPr="000C7E68">
        <w:rPr>
          <w:rFonts w:ascii="Futura Bk BT" w:hAnsi="Futura Bk BT" w:cstheme="minorHAnsi"/>
          <w:i/>
          <w:sz w:val="22"/>
          <w:szCs w:val="22"/>
        </w:rPr>
        <w:t xml:space="preserve">      (…)</w:t>
      </w:r>
    </w:p>
    <w:p w:rsidR="00355131" w:rsidRPr="000C7E68" w:rsidRDefault="00355131" w:rsidP="00355131">
      <w:pPr>
        <w:tabs>
          <w:tab w:val="left" w:pos="284"/>
        </w:tabs>
        <w:ind w:left="284" w:right="282"/>
        <w:jc w:val="both"/>
        <w:rPr>
          <w:rFonts w:ascii="Futura Bk BT" w:hAnsi="Futura Bk BT" w:cs="Arial"/>
          <w:i/>
          <w:sz w:val="22"/>
          <w:szCs w:val="22"/>
        </w:rPr>
      </w:pPr>
      <w:r w:rsidRPr="000C7E68">
        <w:rPr>
          <w:rFonts w:ascii="Futura Bk BT" w:hAnsi="Futura Bk BT" w:cs="Arial"/>
          <w:i/>
          <w:sz w:val="22"/>
          <w:szCs w:val="22"/>
        </w:rPr>
        <w:t>“6.14. Emitir, en su calidad de suprema autoridad del Sector Transporte y del Sistema Nacional de Transporte, concepto vinculante previo al establecimiento de los peajes que deban cobrarse por el uso de las vías a cargo de la Nación, los departamentos, distritos y municipios.</w:t>
      </w:r>
    </w:p>
    <w:p w:rsidR="00355131" w:rsidRPr="000C7E68" w:rsidRDefault="00355131" w:rsidP="00A10760">
      <w:pPr>
        <w:tabs>
          <w:tab w:val="left" w:pos="0"/>
        </w:tabs>
        <w:jc w:val="both"/>
        <w:rPr>
          <w:rFonts w:ascii="Futura Bk BT" w:hAnsi="Futura Bk BT" w:cs="Arial"/>
          <w:i/>
          <w:sz w:val="22"/>
          <w:szCs w:val="22"/>
        </w:rPr>
      </w:pPr>
    </w:p>
    <w:p w:rsidR="00355131" w:rsidRPr="000C7E68" w:rsidRDefault="00355131" w:rsidP="00355131">
      <w:pPr>
        <w:tabs>
          <w:tab w:val="left" w:pos="284"/>
        </w:tabs>
        <w:ind w:left="284" w:right="282"/>
        <w:jc w:val="both"/>
        <w:rPr>
          <w:rFonts w:ascii="Futura Bk BT" w:hAnsi="Futura Bk BT" w:cs="Arial"/>
          <w:sz w:val="22"/>
          <w:szCs w:val="22"/>
        </w:rPr>
      </w:pPr>
      <w:r w:rsidRPr="000C7E68">
        <w:rPr>
          <w:rFonts w:ascii="Futura Bk BT" w:hAnsi="Futura Bk BT" w:cs="Arial"/>
          <w:i/>
          <w:sz w:val="22"/>
          <w:szCs w:val="22"/>
        </w:rPr>
        <w:t>6.15. Establecer los peajes, tarifas, tasas y derechos a cobrar por el uso de la infraestructura de los modos de transporte, excepto el aéreo”</w:t>
      </w:r>
      <w:r w:rsidRPr="000C7E68">
        <w:rPr>
          <w:rFonts w:ascii="Futura Bk BT" w:hAnsi="Futura Bk BT" w:cs="Arial"/>
          <w:sz w:val="22"/>
          <w:szCs w:val="22"/>
        </w:rPr>
        <w:t>.</w:t>
      </w:r>
    </w:p>
    <w:p w:rsidR="00A10760" w:rsidRPr="000C7E68" w:rsidRDefault="00A10760" w:rsidP="00297736">
      <w:pPr>
        <w:tabs>
          <w:tab w:val="left" w:pos="0"/>
        </w:tabs>
        <w:jc w:val="both"/>
        <w:rPr>
          <w:rFonts w:ascii="Futura Bk BT" w:hAnsi="Futura Bk BT" w:cs="Arial"/>
          <w:sz w:val="22"/>
          <w:szCs w:val="22"/>
        </w:rPr>
      </w:pPr>
    </w:p>
    <w:p w:rsidR="00297736" w:rsidRPr="000C7E68" w:rsidRDefault="00297736" w:rsidP="00297736">
      <w:pPr>
        <w:tabs>
          <w:tab w:val="left" w:pos="0"/>
        </w:tabs>
        <w:jc w:val="both"/>
        <w:rPr>
          <w:rFonts w:ascii="Futura Bk BT" w:hAnsi="Futura Bk BT" w:cs="Arial"/>
          <w:sz w:val="22"/>
          <w:szCs w:val="22"/>
        </w:rPr>
      </w:pPr>
      <w:r w:rsidRPr="000C7E68">
        <w:rPr>
          <w:rFonts w:ascii="Futura Bk BT" w:hAnsi="Futura Bk BT" w:cs="Arial"/>
          <w:sz w:val="22"/>
          <w:szCs w:val="22"/>
        </w:rPr>
        <w:t xml:space="preserve">Que los numerales 1 y 5 del artículo 4 del Decreto </w:t>
      </w:r>
      <w:r w:rsidR="00252879" w:rsidRPr="000C7E68">
        <w:rPr>
          <w:rFonts w:ascii="Futura Bk BT" w:hAnsi="Futura Bk BT" w:cs="Arial"/>
          <w:sz w:val="22"/>
          <w:szCs w:val="22"/>
        </w:rPr>
        <w:t xml:space="preserve">Nacional No. </w:t>
      </w:r>
      <w:r w:rsidRPr="000C7E68">
        <w:rPr>
          <w:rFonts w:ascii="Futura Bk BT" w:hAnsi="Futura Bk BT" w:cs="Arial"/>
          <w:sz w:val="22"/>
          <w:szCs w:val="22"/>
        </w:rPr>
        <w:t>4165 de 2011</w:t>
      </w:r>
      <w:r w:rsidR="00252879" w:rsidRPr="000C7E68">
        <w:rPr>
          <w:rFonts w:ascii="Futura Bk BT" w:hAnsi="Futura Bk BT" w:cs="Arial"/>
          <w:sz w:val="22"/>
          <w:szCs w:val="22"/>
        </w:rPr>
        <w:t xml:space="preserve"> “</w:t>
      </w:r>
      <w:r w:rsidR="00252879" w:rsidRPr="000C7E68">
        <w:rPr>
          <w:rFonts w:ascii="Futura Bk BT" w:eastAsia="Times New Roman" w:hAnsi="Futura Bk BT" w:cs="Arial"/>
          <w:i/>
          <w:sz w:val="22"/>
          <w:szCs w:val="22"/>
          <w:lang w:val="es-CO" w:bidi="ar-SA"/>
        </w:rPr>
        <w:t xml:space="preserve">Por el cual se cambia la naturaleza jurídica, cambia de denominación y se fijan otras </w:t>
      </w:r>
      <w:r w:rsidR="00252879" w:rsidRPr="000C7E68">
        <w:rPr>
          <w:rFonts w:ascii="Futura Bk BT" w:eastAsia="Times New Roman" w:hAnsi="Futura Bk BT" w:cs="Arial"/>
          <w:i/>
          <w:sz w:val="22"/>
          <w:szCs w:val="22"/>
          <w:lang w:val="es-CO" w:bidi="ar-SA"/>
        </w:rPr>
        <w:lastRenderedPageBreak/>
        <w:t>disposiciones del Instituto Nacional de Concesiones (INCO)</w:t>
      </w:r>
      <w:r w:rsidR="00252879" w:rsidRPr="000C7E68">
        <w:rPr>
          <w:rFonts w:ascii="Futura Bk BT" w:eastAsia="Times New Roman" w:hAnsi="Futura Bk BT" w:cs="Arial"/>
          <w:sz w:val="22"/>
          <w:szCs w:val="22"/>
          <w:lang w:val="es-CO" w:bidi="ar-SA"/>
        </w:rPr>
        <w:t>”</w:t>
      </w:r>
      <w:r w:rsidR="00E666CF">
        <w:rPr>
          <w:rFonts w:ascii="Futura Bk BT" w:eastAsia="Times New Roman" w:hAnsi="Futura Bk BT" w:cs="Arial"/>
          <w:sz w:val="22"/>
          <w:szCs w:val="22"/>
          <w:lang w:val="es-CO" w:bidi="ar-SA"/>
        </w:rPr>
        <w:t>,</w:t>
      </w:r>
      <w:r w:rsidR="00252879" w:rsidRPr="000C7E68">
        <w:rPr>
          <w:rFonts w:ascii="Futura Bk BT" w:eastAsia="Times New Roman" w:hAnsi="Futura Bk BT" w:cs="Arial"/>
          <w:sz w:val="22"/>
          <w:szCs w:val="22"/>
          <w:lang w:val="es-CO" w:bidi="ar-SA"/>
        </w:rPr>
        <w:t xml:space="preserve"> </w:t>
      </w:r>
      <w:r w:rsidRPr="000C7E68">
        <w:rPr>
          <w:rFonts w:ascii="Futura Bk BT" w:hAnsi="Futura Bk BT" w:cs="Arial"/>
          <w:sz w:val="22"/>
          <w:szCs w:val="22"/>
        </w:rPr>
        <w:t>establece que le corresponde a la Agencia Nacional de Infraestructura</w:t>
      </w:r>
      <w:r w:rsidR="00E666CF">
        <w:rPr>
          <w:rFonts w:ascii="Futura Bk BT" w:hAnsi="Futura Bk BT" w:cs="Arial"/>
          <w:sz w:val="22"/>
          <w:szCs w:val="22"/>
        </w:rPr>
        <w:t xml:space="preserve"> –</w:t>
      </w:r>
      <w:r w:rsidRPr="000C7E68">
        <w:rPr>
          <w:rFonts w:ascii="Futura Bk BT" w:hAnsi="Futura Bk BT" w:cs="Arial"/>
          <w:sz w:val="22"/>
          <w:szCs w:val="22"/>
        </w:rPr>
        <w:t xml:space="preserve"> ANI</w:t>
      </w:r>
      <w:r w:rsidR="00E666CF">
        <w:rPr>
          <w:rFonts w:ascii="Futura Bk BT" w:hAnsi="Futura Bk BT" w:cs="Arial"/>
          <w:sz w:val="22"/>
          <w:szCs w:val="22"/>
        </w:rPr>
        <w:t>,</w:t>
      </w:r>
      <w:r w:rsidRPr="000C7E68">
        <w:rPr>
          <w:rFonts w:ascii="Futura Bk BT" w:hAnsi="Futura Bk BT" w:cs="Arial"/>
          <w:sz w:val="22"/>
          <w:szCs w:val="22"/>
        </w:rPr>
        <w:t xml:space="preserve">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297736" w:rsidRPr="000C7E68" w:rsidRDefault="00297736" w:rsidP="00297736">
      <w:pPr>
        <w:tabs>
          <w:tab w:val="left" w:pos="0"/>
        </w:tabs>
        <w:jc w:val="both"/>
        <w:rPr>
          <w:rFonts w:ascii="Futura Bk BT" w:hAnsi="Futura Bk BT" w:cs="Arial"/>
          <w:sz w:val="22"/>
          <w:szCs w:val="22"/>
        </w:rPr>
      </w:pPr>
    </w:p>
    <w:p w:rsidR="00C5013B" w:rsidRPr="000C7E68" w:rsidRDefault="00721291" w:rsidP="00297736">
      <w:pPr>
        <w:tabs>
          <w:tab w:val="left" w:pos="0"/>
        </w:tabs>
        <w:jc w:val="both"/>
        <w:rPr>
          <w:rFonts w:ascii="Futura Bk BT" w:hAnsi="Futura Bk BT" w:cs="Arial"/>
          <w:sz w:val="22"/>
          <w:szCs w:val="22"/>
          <w:lang w:val="es-CO"/>
        </w:rPr>
      </w:pPr>
      <w:bookmarkStart w:id="0" w:name="_Hlk508122540"/>
      <w:r w:rsidRPr="000C7E68">
        <w:rPr>
          <w:rFonts w:ascii="Futura Bk BT" w:hAnsi="Futura Bk BT" w:cs="Arial"/>
          <w:sz w:val="22"/>
          <w:szCs w:val="22"/>
          <w:lang w:val="es-CO"/>
        </w:rPr>
        <w:t xml:space="preserve">Que igualmente el numeral 15 del artículo 11 </w:t>
      </w:r>
      <w:proofErr w:type="spellStart"/>
      <w:r w:rsidRPr="000C7E68">
        <w:rPr>
          <w:rFonts w:ascii="Futura Bk BT" w:hAnsi="Futura Bk BT" w:cs="Arial"/>
          <w:sz w:val="22"/>
          <w:szCs w:val="22"/>
          <w:lang w:val="es-CO"/>
        </w:rPr>
        <w:t>ibídem</w:t>
      </w:r>
      <w:proofErr w:type="spellEnd"/>
      <w:r w:rsidRPr="000C7E68">
        <w:rPr>
          <w:rFonts w:ascii="Futura Bk BT" w:hAnsi="Futura Bk BT" w:cs="Arial"/>
          <w:sz w:val="22"/>
          <w:szCs w:val="22"/>
          <w:lang w:val="es-CO"/>
        </w:rPr>
        <w:t xml:space="preserve">, </w:t>
      </w:r>
      <w:r w:rsidR="00C5013B" w:rsidRPr="000C7E68">
        <w:rPr>
          <w:rFonts w:ascii="Futura Bk BT" w:hAnsi="Futura Bk BT" w:cs="Arial"/>
          <w:sz w:val="22"/>
          <w:szCs w:val="22"/>
          <w:lang w:val="es-CO"/>
        </w:rPr>
        <w:t>establece como funciones del Presidente de la Agencia Nacional de Infraestructura:</w:t>
      </w:r>
    </w:p>
    <w:p w:rsidR="00C5013B" w:rsidRPr="000C7E68" w:rsidRDefault="00C5013B" w:rsidP="00297736">
      <w:pPr>
        <w:tabs>
          <w:tab w:val="left" w:pos="0"/>
        </w:tabs>
        <w:jc w:val="both"/>
        <w:rPr>
          <w:rFonts w:ascii="Futura Bk BT" w:hAnsi="Futura Bk BT" w:cs="Arial"/>
          <w:sz w:val="22"/>
          <w:szCs w:val="22"/>
          <w:lang w:val="es-CO"/>
        </w:rPr>
      </w:pPr>
    </w:p>
    <w:p w:rsidR="00C5013B" w:rsidRPr="000C7E68" w:rsidRDefault="00C5013B" w:rsidP="006A4EC5">
      <w:pPr>
        <w:tabs>
          <w:tab w:val="left" w:pos="284"/>
        </w:tabs>
        <w:ind w:left="284" w:right="566"/>
        <w:jc w:val="both"/>
        <w:rPr>
          <w:rFonts w:ascii="Futura Bk BT" w:hAnsi="Futura Bk BT" w:cs="Arial"/>
          <w:i/>
          <w:sz w:val="22"/>
          <w:szCs w:val="22"/>
          <w:lang w:val="es-CO"/>
        </w:rPr>
      </w:pPr>
      <w:r w:rsidRPr="000C7E68">
        <w:rPr>
          <w:rFonts w:ascii="Futura Bk BT" w:hAnsi="Futura Bk BT" w:cs="Arial"/>
          <w:i/>
          <w:sz w:val="22"/>
          <w:szCs w:val="22"/>
          <w:lang w:val="es-CO"/>
        </w:rPr>
        <w:t>“15. solici</w:t>
      </w:r>
      <w:r w:rsidR="006A4EC5" w:rsidRPr="000C7E68">
        <w:rPr>
          <w:rFonts w:ascii="Futura Bk BT" w:hAnsi="Futura Bk BT" w:cs="Arial"/>
          <w:i/>
          <w:sz w:val="22"/>
          <w:szCs w:val="22"/>
          <w:lang w:val="es-CO"/>
        </w:rPr>
        <w:t xml:space="preserve">tar al Ministerio de Transporte </w:t>
      </w:r>
      <w:r w:rsidRPr="000C7E68">
        <w:rPr>
          <w:rFonts w:ascii="Futura Bk BT" w:hAnsi="Futura Bk BT" w:cs="Arial"/>
          <w:i/>
          <w:sz w:val="22"/>
          <w:szCs w:val="22"/>
          <w:lang w:val="es-CO"/>
        </w:rPr>
        <w:t xml:space="preserve">concepto vinculante previo para la instalación de las casetas de peaje y otros puntos de cobro de acuerdo </w:t>
      </w:r>
      <w:r w:rsidR="006A4EC5" w:rsidRPr="000C7E68">
        <w:rPr>
          <w:rFonts w:ascii="Futura Bk BT" w:hAnsi="Futura Bk BT" w:cs="Arial"/>
          <w:i/>
          <w:sz w:val="22"/>
          <w:szCs w:val="22"/>
          <w:lang w:val="es-CO"/>
        </w:rPr>
        <w:t>con</w:t>
      </w:r>
      <w:r w:rsidRPr="000C7E68">
        <w:rPr>
          <w:rFonts w:ascii="Futura Bk BT" w:hAnsi="Futura Bk BT" w:cs="Arial"/>
          <w:i/>
          <w:sz w:val="22"/>
          <w:szCs w:val="22"/>
          <w:lang w:val="es-CO"/>
        </w:rPr>
        <w:t xml:space="preserve"> las normas vigentes y las políticas del Ministerio para los proyectos a cargo </w:t>
      </w:r>
      <w:r w:rsidR="006A4EC5" w:rsidRPr="000C7E68">
        <w:rPr>
          <w:rFonts w:ascii="Futura Bk BT" w:hAnsi="Futura Bk BT" w:cs="Arial"/>
          <w:i/>
          <w:sz w:val="22"/>
          <w:szCs w:val="22"/>
          <w:lang w:val="es-CO"/>
        </w:rPr>
        <w:t>de la Agencia</w:t>
      </w:r>
      <w:r w:rsidRPr="000C7E68">
        <w:rPr>
          <w:rFonts w:ascii="Futura Bk BT" w:hAnsi="Futura Bk BT" w:cs="Arial"/>
          <w:i/>
          <w:sz w:val="22"/>
          <w:szCs w:val="22"/>
          <w:lang w:val="es-CO"/>
        </w:rPr>
        <w:t>.</w:t>
      </w:r>
      <w:r w:rsidR="006A4EC5" w:rsidRPr="000C7E68">
        <w:rPr>
          <w:rFonts w:ascii="Futura Bk BT" w:hAnsi="Futura Bk BT" w:cs="Arial"/>
          <w:i/>
          <w:sz w:val="22"/>
          <w:szCs w:val="22"/>
          <w:lang w:val="es-CO"/>
        </w:rPr>
        <w:t>”</w:t>
      </w:r>
    </w:p>
    <w:p w:rsidR="00C5013B" w:rsidRPr="000C7E68" w:rsidRDefault="00C5013B" w:rsidP="00C5013B">
      <w:pPr>
        <w:tabs>
          <w:tab w:val="left" w:pos="0"/>
        </w:tabs>
        <w:jc w:val="both"/>
        <w:rPr>
          <w:rFonts w:ascii="Futura Bk BT" w:hAnsi="Futura Bk BT" w:cs="Arial"/>
          <w:sz w:val="22"/>
          <w:szCs w:val="22"/>
        </w:rPr>
      </w:pPr>
    </w:p>
    <w:p w:rsidR="00297736" w:rsidRPr="000C7E68" w:rsidRDefault="00297736" w:rsidP="00297736">
      <w:pPr>
        <w:tabs>
          <w:tab w:val="left" w:pos="0"/>
        </w:tabs>
        <w:jc w:val="both"/>
        <w:rPr>
          <w:rFonts w:ascii="Futura Bk BT" w:eastAsia="Calibri" w:hAnsi="Futura Bk BT" w:cs="Arial"/>
          <w:sz w:val="22"/>
          <w:szCs w:val="22"/>
        </w:rPr>
      </w:pPr>
      <w:r w:rsidRPr="000C7E68">
        <w:rPr>
          <w:rFonts w:ascii="Futura Bk BT" w:hAnsi="Futura Bk BT" w:cs="Arial"/>
          <w:sz w:val="22"/>
          <w:szCs w:val="22"/>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los estándares de calidad y el nivel de servicio de la infraestructura y/o servicio</w:t>
      </w:r>
      <w:r w:rsidRPr="000C7E68">
        <w:rPr>
          <w:rFonts w:ascii="Futura Bk BT" w:eastAsia="Calibri" w:hAnsi="Futura Bk BT" w:cs="Arial"/>
          <w:sz w:val="22"/>
          <w:szCs w:val="22"/>
        </w:rPr>
        <w:t xml:space="preserve">; igualmente se contempla el derecho al recaudo de recursos de explotación económica del proyecto. </w:t>
      </w:r>
    </w:p>
    <w:p w:rsidR="00B7283E" w:rsidRPr="000C7E68" w:rsidRDefault="00B7283E" w:rsidP="00297736">
      <w:pPr>
        <w:tabs>
          <w:tab w:val="left" w:pos="0"/>
        </w:tabs>
        <w:jc w:val="both"/>
        <w:rPr>
          <w:rFonts w:ascii="Futura Bk BT" w:eastAsia="Calibri" w:hAnsi="Futura Bk BT" w:cs="Arial"/>
          <w:color w:val="0000FF"/>
          <w:sz w:val="22"/>
          <w:szCs w:val="22"/>
        </w:rPr>
      </w:pPr>
    </w:p>
    <w:p w:rsidR="00B7283E" w:rsidRPr="000C7E68" w:rsidRDefault="00B7283E" w:rsidP="00297736">
      <w:pPr>
        <w:tabs>
          <w:tab w:val="left" w:pos="0"/>
        </w:tabs>
        <w:jc w:val="both"/>
        <w:rPr>
          <w:rFonts w:ascii="Futura Bk BT" w:eastAsia="Calibri" w:hAnsi="Futura Bk BT" w:cs="Arial"/>
          <w:sz w:val="22"/>
          <w:szCs w:val="22"/>
        </w:rPr>
      </w:pPr>
      <w:r w:rsidRPr="000C7E68">
        <w:rPr>
          <w:rFonts w:ascii="Futura Bk BT" w:eastAsia="Calibri" w:hAnsi="Futura Bk BT" w:cs="Arial"/>
          <w:sz w:val="22"/>
          <w:szCs w:val="22"/>
        </w:rPr>
        <w:t>Que actualmente se encuentra vigente el Contrato de Concesión bajo el esquema de APP No. 009 del 10 de julio de 2015, cuyo objeto es “</w:t>
      </w:r>
      <w:r w:rsidRPr="000C7E68">
        <w:rPr>
          <w:rFonts w:ascii="Futura Bk BT" w:eastAsia="Calibri" w:hAnsi="Futura Bk BT" w:cs="Arial"/>
          <w:i/>
          <w:sz w:val="22"/>
          <w:szCs w:val="22"/>
        </w:rPr>
        <w:t>el otorgamiento de una concesión para que de conformidad con lo previsto en este Contrato, el Concesionario, por su cuenta y riesgo, lleve a cabo el proyecto</w:t>
      </w:r>
      <w:r w:rsidRPr="000C7E68">
        <w:rPr>
          <w:rFonts w:ascii="Futura Bk BT" w:eastAsia="Calibri" w:hAnsi="Futura Bk BT" w:cs="Arial"/>
          <w:sz w:val="22"/>
          <w:szCs w:val="22"/>
        </w:rPr>
        <w:t>”, y cuyo alcance es “</w:t>
      </w:r>
      <w:r w:rsidRPr="000C7E68">
        <w:rPr>
          <w:rFonts w:ascii="Futura Bk BT" w:eastAsia="Calibri" w:hAnsi="Futura Bk BT" w:cs="Arial"/>
          <w:i/>
          <w:sz w:val="22"/>
          <w:szCs w:val="22"/>
        </w:rPr>
        <w:t>La Financiación, elaboración de estudios y diseños, Construcción, rehabilitación, mejoramiento, operación y mantenimiento, Gestión predial y ambiental y reversión del corredor Transversal del Sisga, de acuerdo con el Apéndice Técnico 1 y demás Apéndices del Contrato</w:t>
      </w:r>
      <w:r w:rsidRPr="000C7E68">
        <w:rPr>
          <w:rFonts w:ascii="Futura Bk BT" w:eastAsia="Calibri" w:hAnsi="Futura Bk BT" w:cs="Arial"/>
          <w:sz w:val="22"/>
          <w:szCs w:val="22"/>
        </w:rPr>
        <w:t>.”</w:t>
      </w:r>
    </w:p>
    <w:bookmarkEnd w:id="0"/>
    <w:p w:rsidR="0042161E" w:rsidRPr="000C7E68" w:rsidRDefault="0042161E" w:rsidP="00297736">
      <w:pPr>
        <w:tabs>
          <w:tab w:val="left" w:pos="0"/>
        </w:tabs>
        <w:jc w:val="both"/>
        <w:rPr>
          <w:rFonts w:ascii="Futura Bk BT" w:hAnsi="Futura Bk BT" w:cs="Arial"/>
          <w:sz w:val="22"/>
          <w:szCs w:val="22"/>
        </w:rPr>
      </w:pPr>
    </w:p>
    <w:p w:rsidR="00B7283E" w:rsidRPr="000C7E68" w:rsidRDefault="00B7283E" w:rsidP="00297736">
      <w:pPr>
        <w:tabs>
          <w:tab w:val="left" w:pos="0"/>
        </w:tabs>
        <w:jc w:val="both"/>
        <w:rPr>
          <w:rFonts w:ascii="Futura Bk BT" w:hAnsi="Futura Bk BT" w:cs="Arial"/>
          <w:i/>
          <w:sz w:val="22"/>
          <w:szCs w:val="22"/>
        </w:rPr>
      </w:pPr>
      <w:r w:rsidRPr="000C7E68">
        <w:rPr>
          <w:rFonts w:ascii="Futura Bk BT" w:hAnsi="Futura Bk BT" w:cs="Arial"/>
          <w:sz w:val="22"/>
          <w:szCs w:val="22"/>
        </w:rPr>
        <w:t>Que el Ministerio de Transporte expidió la Resolución No. 0000981 del 16 de abril de 2015, “</w:t>
      </w:r>
      <w:r w:rsidRPr="000C7E68">
        <w:rPr>
          <w:rFonts w:ascii="Futura Bk BT" w:hAnsi="Futura Bk BT" w:cs="Arial"/>
          <w:i/>
          <w:sz w:val="22"/>
          <w:szCs w:val="22"/>
        </w:rPr>
        <w:t>Por la cual se emite Concepto vinculante previo al establecimiento de una estación de peaje denominada San Luis de Gaceno, se establecen las tarifas a cobrar en las estaciones denominadas Machetá y San Luis de Gaceno y se dictan otras disposiciones</w:t>
      </w:r>
      <w:r w:rsidR="008F0460" w:rsidRPr="000C7E68">
        <w:rPr>
          <w:rFonts w:ascii="Futura Bk BT" w:hAnsi="Futura Bk BT" w:cs="Arial"/>
          <w:sz w:val="22"/>
          <w:szCs w:val="22"/>
        </w:rPr>
        <w:t xml:space="preserve">”, en su Artículo primero resolvió </w:t>
      </w:r>
      <w:r w:rsidR="008F0460" w:rsidRPr="000C7E68">
        <w:rPr>
          <w:rFonts w:ascii="Futura Bk BT" w:hAnsi="Futura Bk BT" w:cs="Arial"/>
          <w:i/>
          <w:sz w:val="22"/>
          <w:szCs w:val="22"/>
        </w:rPr>
        <w:t>“Emitir concepto vinculante previo favorable, para el establecimiento de una estación de peaje en el proyecto Transversal del Sisga, denominada Estación San Luis de Gaceno, ubicada en el PR 76+425 de la Ruta 5608, y cuyo cobro será bidireccional”</w:t>
      </w:r>
    </w:p>
    <w:p w:rsidR="0023437D" w:rsidRPr="000C7E68" w:rsidRDefault="0023437D" w:rsidP="00297736">
      <w:pPr>
        <w:tabs>
          <w:tab w:val="left" w:pos="0"/>
        </w:tabs>
        <w:jc w:val="both"/>
        <w:rPr>
          <w:rFonts w:ascii="Futura Bk BT" w:hAnsi="Futura Bk BT" w:cs="Arial"/>
          <w:i/>
          <w:sz w:val="22"/>
          <w:szCs w:val="22"/>
        </w:rPr>
      </w:pPr>
    </w:p>
    <w:p w:rsidR="0023437D" w:rsidRPr="000C7E68" w:rsidRDefault="0023437D" w:rsidP="00297736">
      <w:pPr>
        <w:tabs>
          <w:tab w:val="left" w:pos="0"/>
        </w:tabs>
        <w:jc w:val="both"/>
        <w:rPr>
          <w:rFonts w:ascii="Futura Bk BT" w:hAnsi="Futura Bk BT" w:cs="Arial"/>
          <w:sz w:val="22"/>
          <w:szCs w:val="22"/>
          <w:lang w:val="es-ES_tradnl"/>
        </w:rPr>
      </w:pPr>
      <w:r w:rsidRPr="000C7E68">
        <w:rPr>
          <w:rFonts w:ascii="Futura Bk BT" w:hAnsi="Futura Bk BT" w:cs="Arial"/>
          <w:sz w:val="22"/>
          <w:szCs w:val="22"/>
        </w:rPr>
        <w:t>Que el 10 de julio de 2015, la Agencia Nacional de Infraestructura suscribió el Contrato de Concesión bajo el esquema de APP No. 009de 2015, cuyo objeto es “</w:t>
      </w:r>
      <w:r w:rsidR="00B41A06" w:rsidRPr="000C7E68">
        <w:rPr>
          <w:rFonts w:ascii="Futura Bk BT" w:hAnsi="Futura Bk BT" w:cs="Arial"/>
          <w:i/>
          <w:sz w:val="22"/>
          <w:szCs w:val="22"/>
        </w:rPr>
        <w:t xml:space="preserve">Planear, coordinar, estructurar, contratar, ejecutar, administrar y evaluar proyectos de concesiones, y otras formas de Asociación Público Privada – APP, para el diseño, construcción, mantenimiento, operación, administración y/o explotación de infraestructura pública de transporte en todos sus modos y de los servicios conexos o relacionados y el desarrollo de proyectos de asociación público privada para otro tipo de infraestructura pública cuando así lo determine expresamente el Gobierno Nacional respecto de infraestructuras semejantes a las enunciadas en este Artículo, dentro del respeto de las normas que regulan la distribución de funciones y competencias y su asignación” </w:t>
      </w:r>
      <w:r w:rsidR="00B41A06" w:rsidRPr="000C7E68">
        <w:rPr>
          <w:rFonts w:ascii="Futura Bk BT" w:hAnsi="Futura Bk BT" w:cs="Arial"/>
          <w:sz w:val="22"/>
          <w:szCs w:val="22"/>
        </w:rPr>
        <w:t>con acta de inicio del día 28 de agosto de 2015.</w:t>
      </w:r>
    </w:p>
    <w:p w:rsidR="008C1305" w:rsidRPr="000C7E68" w:rsidRDefault="008C1305" w:rsidP="00297736">
      <w:pPr>
        <w:tabs>
          <w:tab w:val="left" w:pos="0"/>
        </w:tabs>
        <w:jc w:val="both"/>
        <w:rPr>
          <w:rFonts w:ascii="Futura Bk BT" w:hAnsi="Futura Bk BT" w:cs="Arial"/>
          <w:sz w:val="22"/>
          <w:szCs w:val="22"/>
        </w:rPr>
      </w:pPr>
    </w:p>
    <w:p w:rsidR="005C706C" w:rsidRPr="000C7E68" w:rsidRDefault="00316861" w:rsidP="00297736">
      <w:pPr>
        <w:tabs>
          <w:tab w:val="left" w:pos="0"/>
        </w:tabs>
        <w:jc w:val="both"/>
        <w:rPr>
          <w:rFonts w:ascii="Futura Bk BT" w:hAnsi="Futura Bk BT" w:cs="Arial"/>
          <w:sz w:val="22"/>
          <w:szCs w:val="22"/>
        </w:rPr>
      </w:pPr>
      <w:r w:rsidRPr="000C7E68">
        <w:rPr>
          <w:rFonts w:ascii="Futura Bk BT" w:hAnsi="Futura Bk BT" w:cs="Arial"/>
          <w:sz w:val="22"/>
          <w:szCs w:val="22"/>
        </w:rPr>
        <w:t xml:space="preserve">Que el Concesionario CONCESIÓN DEL SISGA S.A.S., </w:t>
      </w:r>
      <w:r w:rsidR="005C706C" w:rsidRPr="000C7E68">
        <w:rPr>
          <w:rFonts w:ascii="Futura Bk BT" w:hAnsi="Futura Bk BT" w:cs="Arial"/>
          <w:sz w:val="22"/>
          <w:szCs w:val="22"/>
        </w:rPr>
        <w:t xml:space="preserve">mediante radicado ANI No. 20164090554722 del 1º de julio de 2016 y, complementada, a través de oficio radicado ANI No. 20164090942852 del 19 de octubre de 2016 </w:t>
      </w:r>
      <w:r w:rsidRPr="000C7E68">
        <w:rPr>
          <w:rFonts w:ascii="Futura Bk BT" w:hAnsi="Futura Bk BT" w:cs="Arial"/>
          <w:sz w:val="22"/>
          <w:szCs w:val="22"/>
        </w:rPr>
        <w:t>solicitó el cambio de ubicación del Peaje San Luis de Gaceno,</w:t>
      </w:r>
      <w:r w:rsidR="005C706C" w:rsidRPr="000C7E68">
        <w:rPr>
          <w:rFonts w:ascii="Futura Bk BT" w:hAnsi="Futura Bk BT" w:cs="Arial"/>
          <w:sz w:val="22"/>
          <w:szCs w:val="22"/>
        </w:rPr>
        <w:t xml:space="preserve"> en el siguiente sentido y con los siguientes argumentos:</w:t>
      </w:r>
    </w:p>
    <w:p w:rsidR="005C706C" w:rsidRPr="000C7E68" w:rsidRDefault="005C706C" w:rsidP="00297736">
      <w:pPr>
        <w:tabs>
          <w:tab w:val="left" w:pos="0"/>
        </w:tabs>
        <w:jc w:val="both"/>
        <w:rPr>
          <w:rFonts w:ascii="Futura Bk BT" w:hAnsi="Futura Bk BT" w:cs="Arial"/>
          <w:sz w:val="22"/>
          <w:szCs w:val="22"/>
        </w:rPr>
      </w:pPr>
    </w:p>
    <w:p w:rsidR="005F3FC4" w:rsidRPr="000C7E68" w:rsidRDefault="005F3FC4" w:rsidP="005F3FC4">
      <w:pPr>
        <w:tabs>
          <w:tab w:val="left" w:pos="993"/>
        </w:tabs>
        <w:ind w:left="426"/>
        <w:jc w:val="both"/>
        <w:rPr>
          <w:rFonts w:ascii="Futura Bk BT" w:hAnsi="Futura Bk BT" w:cs="Arial"/>
          <w:i/>
          <w:sz w:val="22"/>
          <w:szCs w:val="22"/>
        </w:rPr>
      </w:pPr>
      <w:r w:rsidRPr="000C7E68">
        <w:rPr>
          <w:rFonts w:ascii="Futura Bk BT" w:hAnsi="Futura Bk BT" w:cs="Arial"/>
          <w:i/>
          <w:sz w:val="22"/>
          <w:szCs w:val="22"/>
        </w:rPr>
        <w:t>“(…)</w:t>
      </w:r>
    </w:p>
    <w:p w:rsidR="005C706C" w:rsidRPr="000C7E68" w:rsidRDefault="005C706C" w:rsidP="005F3FC4">
      <w:pPr>
        <w:tabs>
          <w:tab w:val="left" w:pos="709"/>
        </w:tabs>
        <w:ind w:left="426" w:right="566"/>
        <w:jc w:val="both"/>
        <w:rPr>
          <w:rFonts w:ascii="Futura Bk BT" w:hAnsi="Futura Bk BT" w:cs="Arial"/>
          <w:i/>
          <w:sz w:val="22"/>
          <w:szCs w:val="22"/>
        </w:rPr>
      </w:pPr>
      <w:r w:rsidRPr="000C7E68">
        <w:rPr>
          <w:rFonts w:ascii="Futura Bk BT" w:hAnsi="Futura Bk BT" w:cs="Arial"/>
          <w:i/>
          <w:sz w:val="22"/>
          <w:szCs w:val="22"/>
        </w:rPr>
        <w:t xml:space="preserve">Como es de su conocimiento, en el numeral 3.6 del CAPÍTULO III Instalaciones en el Corredor del Proyecto del APÉNDICE TÉCNICO </w:t>
      </w:r>
      <w:proofErr w:type="spellStart"/>
      <w:r w:rsidRPr="000C7E68">
        <w:rPr>
          <w:rFonts w:ascii="Futura Bk BT" w:hAnsi="Futura Bk BT" w:cs="Arial"/>
          <w:i/>
          <w:sz w:val="22"/>
          <w:szCs w:val="22"/>
        </w:rPr>
        <w:t>N°</w:t>
      </w:r>
      <w:proofErr w:type="spellEnd"/>
      <w:r w:rsidRPr="000C7E68">
        <w:rPr>
          <w:rFonts w:ascii="Futura Bk BT" w:hAnsi="Futura Bk BT" w:cs="Arial"/>
          <w:i/>
          <w:sz w:val="22"/>
          <w:szCs w:val="22"/>
        </w:rPr>
        <w:t xml:space="preserve"> 1 se contempla la construcción un nuevo Peaje Bidireccional en el PR 76+425 de la Ruta 5608 de la Unidad Funcional 4, en el Municipio de San Luis de Gaceno.</w:t>
      </w:r>
    </w:p>
    <w:p w:rsidR="005C706C" w:rsidRPr="000C7E68" w:rsidRDefault="005C706C" w:rsidP="005F3FC4">
      <w:pPr>
        <w:tabs>
          <w:tab w:val="left" w:pos="709"/>
        </w:tabs>
        <w:ind w:left="426" w:right="566"/>
        <w:jc w:val="both"/>
        <w:rPr>
          <w:rFonts w:ascii="Futura Bk BT" w:hAnsi="Futura Bk BT" w:cs="Arial"/>
          <w:i/>
          <w:sz w:val="22"/>
          <w:szCs w:val="22"/>
        </w:rPr>
      </w:pPr>
    </w:p>
    <w:p w:rsidR="005C706C" w:rsidRPr="000C7E68" w:rsidRDefault="005C706C" w:rsidP="005F3FC4">
      <w:pPr>
        <w:tabs>
          <w:tab w:val="left" w:pos="709"/>
        </w:tabs>
        <w:ind w:left="426" w:right="566"/>
        <w:jc w:val="both"/>
        <w:rPr>
          <w:rFonts w:ascii="Futura Bk BT" w:hAnsi="Futura Bk BT" w:cs="Arial"/>
          <w:i/>
          <w:sz w:val="22"/>
          <w:szCs w:val="22"/>
        </w:rPr>
      </w:pPr>
      <w:r w:rsidRPr="000C7E68">
        <w:rPr>
          <w:rFonts w:ascii="Futura Bk BT" w:hAnsi="Futura Bk BT" w:cs="Arial"/>
          <w:i/>
          <w:sz w:val="22"/>
          <w:szCs w:val="22"/>
        </w:rPr>
        <w:t xml:space="preserve">Atendiendo a este requerimiento contractual, en los Estudios y </w:t>
      </w:r>
      <w:r w:rsidR="00E666CF">
        <w:rPr>
          <w:rFonts w:ascii="Futura Bk BT" w:hAnsi="Futura Bk BT" w:cs="Arial"/>
          <w:i/>
          <w:sz w:val="22"/>
          <w:szCs w:val="22"/>
        </w:rPr>
        <w:t xml:space="preserve">Diseños de la Unidad Funcional </w:t>
      </w:r>
      <w:proofErr w:type="spellStart"/>
      <w:r w:rsidR="00E666CF">
        <w:rPr>
          <w:rFonts w:ascii="Futura Bk BT" w:hAnsi="Futura Bk BT" w:cs="Arial"/>
          <w:i/>
          <w:sz w:val="22"/>
          <w:szCs w:val="22"/>
        </w:rPr>
        <w:t>N</w:t>
      </w:r>
      <w:r w:rsidRPr="000C7E68">
        <w:rPr>
          <w:rFonts w:ascii="Futura Bk BT" w:hAnsi="Futura Bk BT" w:cs="Arial"/>
          <w:i/>
          <w:sz w:val="22"/>
          <w:szCs w:val="22"/>
        </w:rPr>
        <w:t>°</w:t>
      </w:r>
      <w:proofErr w:type="spellEnd"/>
      <w:r w:rsidRPr="000C7E68">
        <w:rPr>
          <w:rFonts w:ascii="Futura Bk BT" w:hAnsi="Futura Bk BT" w:cs="Arial"/>
          <w:i/>
          <w:sz w:val="22"/>
          <w:szCs w:val="22"/>
        </w:rPr>
        <w:t xml:space="preserve"> 4 elaborados y presentados a la Interventoría hasta la fecha, se ha previsto la ubicación del nuevo peaje en el </w:t>
      </w:r>
      <w:r w:rsidRPr="001D1369">
        <w:rPr>
          <w:rFonts w:ascii="Futura Bk BT" w:hAnsi="Futura Bk BT" w:cs="Arial"/>
          <w:i/>
          <w:sz w:val="22"/>
          <w:szCs w:val="22"/>
        </w:rPr>
        <w:t>PR 76+425 de</w:t>
      </w:r>
      <w:r w:rsidRPr="000C7E68">
        <w:rPr>
          <w:rFonts w:ascii="Futura Bk BT" w:hAnsi="Futura Bk BT" w:cs="Arial"/>
          <w:i/>
          <w:sz w:val="22"/>
          <w:szCs w:val="22"/>
        </w:rPr>
        <w:t xml:space="preserve"> la Ruta 5608. No obstante, en el Volumen III Geología para Ingeniería se alerta sobre la existencia de una zona inestable muy amplia con antecedentes por procesos superficiales y socavación lateral del río </w:t>
      </w:r>
      <w:proofErr w:type="spellStart"/>
      <w:r w:rsidRPr="000C7E68">
        <w:rPr>
          <w:rFonts w:ascii="Futura Bk BT" w:hAnsi="Futura Bk BT" w:cs="Arial"/>
          <w:i/>
          <w:sz w:val="22"/>
          <w:szCs w:val="22"/>
        </w:rPr>
        <w:t>Lengupá</w:t>
      </w:r>
      <w:proofErr w:type="spellEnd"/>
      <w:r w:rsidRPr="000C7E68">
        <w:rPr>
          <w:rFonts w:ascii="Futura Bk BT" w:hAnsi="Futura Bk BT" w:cs="Arial"/>
          <w:i/>
          <w:sz w:val="22"/>
          <w:szCs w:val="22"/>
        </w:rPr>
        <w:t xml:space="preserve"> causando pérdidas y hundimientos de banca.</w:t>
      </w:r>
    </w:p>
    <w:p w:rsidR="005C706C" w:rsidRPr="000C7E68" w:rsidRDefault="005C706C" w:rsidP="005F3FC4">
      <w:pPr>
        <w:tabs>
          <w:tab w:val="left" w:pos="709"/>
        </w:tabs>
        <w:ind w:left="426" w:right="566"/>
        <w:jc w:val="both"/>
        <w:rPr>
          <w:rFonts w:ascii="Futura Bk BT" w:hAnsi="Futura Bk BT" w:cs="Arial"/>
          <w:i/>
          <w:sz w:val="22"/>
          <w:szCs w:val="22"/>
        </w:rPr>
      </w:pPr>
    </w:p>
    <w:p w:rsidR="005C706C" w:rsidRPr="000C7E68" w:rsidRDefault="006E39F5" w:rsidP="005F3FC4">
      <w:pPr>
        <w:tabs>
          <w:tab w:val="left" w:pos="709"/>
        </w:tabs>
        <w:ind w:left="426" w:right="566"/>
        <w:jc w:val="both"/>
        <w:rPr>
          <w:rFonts w:ascii="Futura Bk BT" w:hAnsi="Futura Bk BT" w:cs="Arial"/>
          <w:i/>
          <w:sz w:val="22"/>
          <w:szCs w:val="22"/>
        </w:rPr>
      </w:pPr>
      <w:r w:rsidRPr="000C7E68">
        <w:rPr>
          <w:rFonts w:ascii="Futura Bk BT" w:hAnsi="Futura Bk BT" w:cs="Arial"/>
          <w:i/>
          <w:sz w:val="22"/>
          <w:szCs w:val="22"/>
        </w:rPr>
        <w:t xml:space="preserve">Adicionalmente, indica que en informe elaborado por el diseñador </w:t>
      </w:r>
      <w:r w:rsidR="00E666CF" w:rsidRPr="000C7E68">
        <w:rPr>
          <w:rFonts w:ascii="Futura Bk BT" w:hAnsi="Futura Bk BT" w:cs="Arial"/>
          <w:i/>
          <w:sz w:val="22"/>
          <w:szCs w:val="22"/>
        </w:rPr>
        <w:t xml:space="preserve">Cano Jiménez </w:t>
      </w:r>
      <w:r w:rsidRPr="000C7E68">
        <w:rPr>
          <w:rFonts w:ascii="Futura Bk BT" w:hAnsi="Futura Bk BT" w:cs="Arial"/>
          <w:i/>
          <w:sz w:val="22"/>
          <w:szCs w:val="22"/>
        </w:rPr>
        <w:t xml:space="preserve">se concluye “dada la complejidad de la inestabilidad del sector definido para el peaje, no es posible </w:t>
      </w:r>
      <w:r w:rsidR="005F3FC4" w:rsidRPr="000C7E68">
        <w:rPr>
          <w:rFonts w:ascii="Futura Bk BT" w:hAnsi="Futura Bk BT" w:cs="Arial"/>
          <w:i/>
          <w:sz w:val="22"/>
          <w:szCs w:val="22"/>
        </w:rPr>
        <w:t>garantizar</w:t>
      </w:r>
      <w:r w:rsidRPr="000C7E68">
        <w:rPr>
          <w:rFonts w:ascii="Futura Bk BT" w:hAnsi="Futura Bk BT" w:cs="Arial"/>
          <w:i/>
          <w:sz w:val="22"/>
          <w:szCs w:val="22"/>
        </w:rPr>
        <w:t xml:space="preserve"> que las obras de control y/o mitigación</w:t>
      </w:r>
      <w:r w:rsidR="005F3FC4" w:rsidRPr="000C7E68">
        <w:rPr>
          <w:rFonts w:ascii="Futura Bk BT" w:hAnsi="Futura Bk BT" w:cs="Arial"/>
          <w:i/>
          <w:sz w:val="22"/>
          <w:szCs w:val="22"/>
        </w:rPr>
        <w:t xml:space="preserve"> no fallen a mediano plazo o incluso a corto plazo, por lo que es inadmisible para un periodo de 30 años de duración de la concesión la construcción del peaje, poniendo en riesgo las personas que laboran permanentemente en él”, y recomendando desplazar la ubicación al PR </w:t>
      </w:r>
      <w:r w:rsidR="005F3FC4" w:rsidRPr="001D1369">
        <w:rPr>
          <w:rFonts w:ascii="Futura Bk BT" w:hAnsi="Futura Bk BT" w:cs="Arial"/>
          <w:i/>
          <w:sz w:val="22"/>
          <w:szCs w:val="22"/>
        </w:rPr>
        <w:t>76+990(…)”</w:t>
      </w:r>
    </w:p>
    <w:p w:rsidR="005C706C" w:rsidRPr="000C7E68" w:rsidRDefault="005C706C" w:rsidP="00297736">
      <w:pPr>
        <w:tabs>
          <w:tab w:val="left" w:pos="0"/>
        </w:tabs>
        <w:jc w:val="both"/>
        <w:rPr>
          <w:rFonts w:ascii="Futura Bk BT" w:hAnsi="Futura Bk BT" w:cs="Arial"/>
          <w:sz w:val="22"/>
          <w:szCs w:val="22"/>
        </w:rPr>
      </w:pPr>
    </w:p>
    <w:p w:rsidR="005F3FC4" w:rsidRPr="000C7E68" w:rsidRDefault="005F3FC4" w:rsidP="00297736">
      <w:pPr>
        <w:tabs>
          <w:tab w:val="left" w:pos="0"/>
        </w:tabs>
        <w:jc w:val="both"/>
        <w:rPr>
          <w:rFonts w:ascii="Futura Bk BT" w:hAnsi="Futura Bk BT" w:cs="Arial"/>
          <w:sz w:val="22"/>
          <w:szCs w:val="22"/>
        </w:rPr>
      </w:pPr>
      <w:r w:rsidRPr="000C7E68">
        <w:rPr>
          <w:rFonts w:ascii="Futura Bk BT" w:hAnsi="Futura Bk BT" w:cs="Arial"/>
          <w:sz w:val="22"/>
          <w:szCs w:val="22"/>
        </w:rPr>
        <w:t xml:space="preserve">Que la Interventoría, </w:t>
      </w:r>
      <w:r w:rsidR="00212FC9" w:rsidRPr="000C7E68">
        <w:rPr>
          <w:rFonts w:ascii="Futura Bk BT" w:hAnsi="Futura Bk BT" w:cs="Arial"/>
          <w:sz w:val="22"/>
          <w:szCs w:val="22"/>
        </w:rPr>
        <w:t xml:space="preserve">mediante oficio radicado ANI </w:t>
      </w:r>
      <w:r w:rsidR="000A504D" w:rsidRPr="000C7E68">
        <w:rPr>
          <w:rFonts w:ascii="Futura Bk BT" w:hAnsi="Futura Bk BT" w:cs="Arial"/>
          <w:sz w:val="22"/>
          <w:szCs w:val="22"/>
        </w:rPr>
        <w:t xml:space="preserve">No. </w:t>
      </w:r>
      <w:r w:rsidR="00212FC9" w:rsidRPr="000C7E68">
        <w:rPr>
          <w:rFonts w:ascii="Futura Bk BT" w:hAnsi="Futura Bk BT" w:cs="Arial"/>
          <w:sz w:val="22"/>
          <w:szCs w:val="22"/>
        </w:rPr>
        <w:t>2016-409-118518-2 del 23 de diciembre</w:t>
      </w:r>
      <w:r w:rsidR="000A504D" w:rsidRPr="000C7E68">
        <w:rPr>
          <w:rFonts w:ascii="Futura Bk BT" w:hAnsi="Futura Bk BT" w:cs="Arial"/>
          <w:sz w:val="22"/>
          <w:szCs w:val="22"/>
        </w:rPr>
        <w:t xml:space="preserve"> de 2016</w:t>
      </w:r>
      <w:r w:rsidR="00D964FD" w:rsidRPr="000C7E68">
        <w:rPr>
          <w:rFonts w:ascii="Futura Bk BT" w:hAnsi="Futura Bk BT" w:cs="Arial"/>
          <w:sz w:val="22"/>
          <w:szCs w:val="22"/>
        </w:rPr>
        <w:t xml:space="preserve"> y su alcance </w:t>
      </w:r>
      <w:r w:rsidR="00490AC7" w:rsidRPr="000C7E68">
        <w:rPr>
          <w:rFonts w:ascii="Futura Bk BT" w:hAnsi="Futura Bk BT" w:cs="Arial"/>
          <w:sz w:val="22"/>
          <w:szCs w:val="22"/>
        </w:rPr>
        <w:t xml:space="preserve">2018-409-023898-2 del 08 de marzo de 2018, </w:t>
      </w:r>
      <w:r w:rsidRPr="000C7E68">
        <w:rPr>
          <w:rFonts w:ascii="Futura Bk BT" w:hAnsi="Futura Bk BT" w:cs="Arial"/>
          <w:sz w:val="22"/>
          <w:szCs w:val="22"/>
        </w:rPr>
        <w:t>emite concepto manifestando lo siguiente:</w:t>
      </w:r>
    </w:p>
    <w:p w:rsidR="005F3FC4" w:rsidRPr="000C7E68" w:rsidRDefault="005F3FC4" w:rsidP="00733D4A">
      <w:pPr>
        <w:tabs>
          <w:tab w:val="left" w:pos="567"/>
        </w:tabs>
        <w:ind w:left="426" w:right="424"/>
        <w:jc w:val="both"/>
        <w:rPr>
          <w:rFonts w:ascii="Futura Bk BT" w:hAnsi="Futura Bk BT" w:cs="Arial"/>
          <w:sz w:val="22"/>
          <w:szCs w:val="22"/>
        </w:rPr>
      </w:pPr>
    </w:p>
    <w:p w:rsidR="00DA370E" w:rsidRPr="000C7E68" w:rsidRDefault="00733D4A" w:rsidP="00733D4A">
      <w:pPr>
        <w:tabs>
          <w:tab w:val="left" w:pos="567"/>
        </w:tabs>
        <w:ind w:left="426" w:right="566"/>
        <w:jc w:val="both"/>
        <w:rPr>
          <w:rFonts w:ascii="Futura Bk BT" w:hAnsi="Futura Bk BT" w:cs="Arial"/>
          <w:i/>
          <w:sz w:val="22"/>
          <w:szCs w:val="22"/>
        </w:rPr>
      </w:pPr>
      <w:r w:rsidRPr="000C7E68">
        <w:rPr>
          <w:rFonts w:ascii="Futura Bk BT" w:hAnsi="Futura Bk BT" w:cs="Arial"/>
          <w:i/>
          <w:sz w:val="22"/>
          <w:szCs w:val="22"/>
        </w:rPr>
        <w:t>“(…) esta interventoría considera que la nueva propuesta de la Concesión para la ubicación del peaje en el PR76+990, de acuerdo con los análisis técnicos de estabilidad del área destinada para el peaje allegadas por el concesionario, cuenta con mejores condiciones geológicas y geotécnicas, pues no presenta antecedentes por procesos denudacionales para la construcción de cimentaciones e implantación de la nueva estructura, sin embargo, se deberán ajustar los diseños estructurales con base en los resultados de los análisis previos de capacidad portante y asentamiento.</w:t>
      </w:r>
    </w:p>
    <w:p w:rsidR="003774F7" w:rsidRPr="000C7E68" w:rsidRDefault="003774F7" w:rsidP="00733D4A">
      <w:pPr>
        <w:tabs>
          <w:tab w:val="left" w:pos="567"/>
        </w:tabs>
        <w:ind w:left="426" w:right="424"/>
        <w:jc w:val="both"/>
        <w:rPr>
          <w:rFonts w:ascii="Futura Bk BT" w:hAnsi="Futura Bk BT" w:cs="Arial"/>
          <w:sz w:val="22"/>
          <w:szCs w:val="22"/>
        </w:rPr>
      </w:pPr>
    </w:p>
    <w:p w:rsidR="00733D4A" w:rsidRPr="000C7E68" w:rsidRDefault="00733D4A" w:rsidP="00733D4A">
      <w:pPr>
        <w:tabs>
          <w:tab w:val="left" w:pos="567"/>
        </w:tabs>
        <w:ind w:left="426" w:right="566"/>
        <w:jc w:val="both"/>
        <w:rPr>
          <w:rFonts w:ascii="Futura Bk BT" w:hAnsi="Futura Bk BT" w:cs="Arial"/>
          <w:i/>
          <w:sz w:val="22"/>
          <w:szCs w:val="22"/>
        </w:rPr>
      </w:pPr>
      <w:r w:rsidRPr="000C7E68">
        <w:rPr>
          <w:rFonts w:ascii="Futura Bk BT" w:hAnsi="Futura Bk BT" w:cs="Arial"/>
          <w:i/>
          <w:sz w:val="22"/>
          <w:szCs w:val="22"/>
        </w:rPr>
        <w:t>De acuerdo con los conceptos emitidos por cada una de las áreas involucradas en la reubicación del peaje y el cumplimiento de los mismos, se considera viable la reubicación del peaje (…)”</w:t>
      </w:r>
    </w:p>
    <w:p w:rsidR="00733D4A" w:rsidRPr="000C7E68" w:rsidRDefault="00733D4A" w:rsidP="00733D4A">
      <w:pPr>
        <w:tabs>
          <w:tab w:val="left" w:pos="567"/>
        </w:tabs>
        <w:ind w:right="566"/>
        <w:jc w:val="both"/>
        <w:rPr>
          <w:rFonts w:ascii="Futura Bk BT" w:hAnsi="Futura Bk BT" w:cs="Arial"/>
          <w:sz w:val="22"/>
          <w:szCs w:val="22"/>
        </w:rPr>
      </w:pPr>
    </w:p>
    <w:p w:rsidR="0087036D" w:rsidRPr="000C7E68" w:rsidRDefault="0087036D" w:rsidP="00FA30B1">
      <w:pPr>
        <w:tabs>
          <w:tab w:val="left" w:pos="0"/>
        </w:tabs>
        <w:jc w:val="both"/>
        <w:rPr>
          <w:rFonts w:ascii="Futura Bk BT" w:hAnsi="Futura Bk BT" w:cs="Arial"/>
          <w:sz w:val="22"/>
          <w:szCs w:val="22"/>
          <w:lang w:val="es-CO"/>
        </w:rPr>
      </w:pPr>
      <w:r w:rsidRPr="000C7E68">
        <w:rPr>
          <w:rFonts w:ascii="Futura Bk BT" w:hAnsi="Futura Bk BT" w:cs="Arial"/>
          <w:sz w:val="22"/>
          <w:szCs w:val="22"/>
          <w:lang w:val="es-CO"/>
        </w:rPr>
        <w:t xml:space="preserve">Que en reuniones realizadas con las autoridades municipales, líderes comunales y comunidad de los Municipios de San Luis de Gaceno, Sabanalarga y corregimiento El Secreto, </w:t>
      </w:r>
      <w:r w:rsidRPr="000C7E68">
        <w:rPr>
          <w:rFonts w:ascii="Futura Bk BT" w:hAnsi="Futura Bk BT" w:cs="Arial"/>
          <w:sz w:val="22"/>
          <w:szCs w:val="22"/>
        </w:rPr>
        <w:t xml:space="preserve">delegados del Ministerio de Transporte, del Concesionario Concesión del Sisga S.A.S., de la Agencia Nacional – ANI y de la interventoría JOYCO S.A.S, </w:t>
      </w:r>
      <w:r w:rsidRPr="000C7E68">
        <w:rPr>
          <w:rFonts w:ascii="Futura Bk BT" w:hAnsi="Futura Bk BT" w:cs="Arial"/>
          <w:sz w:val="22"/>
          <w:szCs w:val="22"/>
          <w:lang w:val="es-CO"/>
        </w:rPr>
        <w:t xml:space="preserve">durante los días 16 y 17 de mayo de 2017, </w:t>
      </w:r>
      <w:r w:rsidR="000A504D" w:rsidRPr="000C7E68">
        <w:rPr>
          <w:rFonts w:ascii="Futura Bk BT" w:hAnsi="Futura Bk BT" w:cs="Arial"/>
          <w:sz w:val="22"/>
          <w:szCs w:val="22"/>
          <w:lang w:val="es-CO"/>
        </w:rPr>
        <w:t>evaluaron</w:t>
      </w:r>
      <w:r w:rsidRPr="000C7E68">
        <w:rPr>
          <w:rFonts w:ascii="Futura Bk BT" w:hAnsi="Futura Bk BT" w:cs="Arial"/>
          <w:sz w:val="22"/>
          <w:szCs w:val="22"/>
          <w:lang w:val="es-CO"/>
        </w:rPr>
        <w:t xml:space="preserve"> y aval</w:t>
      </w:r>
      <w:r w:rsidR="000A504D" w:rsidRPr="000C7E68">
        <w:rPr>
          <w:rFonts w:ascii="Futura Bk BT" w:hAnsi="Futura Bk BT" w:cs="Arial"/>
          <w:sz w:val="22"/>
          <w:szCs w:val="22"/>
          <w:lang w:val="es-CO"/>
        </w:rPr>
        <w:t>aron</w:t>
      </w:r>
      <w:r w:rsidRPr="000C7E68">
        <w:rPr>
          <w:rFonts w:ascii="Futura Bk BT" w:hAnsi="Futura Bk BT" w:cs="Arial"/>
          <w:sz w:val="22"/>
          <w:szCs w:val="22"/>
          <w:lang w:val="es-CO"/>
        </w:rPr>
        <w:t xml:space="preserve"> el traslado de la Estación de Peaje de San Luis de Gaceno al PR 76+990 de la Ruta 5608</w:t>
      </w:r>
      <w:r w:rsidR="007715C5" w:rsidRPr="000C7E68">
        <w:rPr>
          <w:rFonts w:ascii="Futura Bk BT" w:hAnsi="Futura Bk BT" w:cs="Arial"/>
          <w:sz w:val="22"/>
          <w:szCs w:val="22"/>
          <w:lang w:val="es-CO"/>
        </w:rPr>
        <w:t>,</w:t>
      </w:r>
      <w:r w:rsidRPr="000C7E68">
        <w:rPr>
          <w:rFonts w:ascii="Futura Bk BT" w:hAnsi="Futura Bk BT" w:cs="Arial"/>
          <w:sz w:val="22"/>
          <w:szCs w:val="22"/>
          <w:lang w:val="es-CO"/>
        </w:rPr>
        <w:t xml:space="preserve"> </w:t>
      </w:r>
      <w:r w:rsidR="007715C5" w:rsidRPr="000C7E68">
        <w:rPr>
          <w:rFonts w:ascii="Futura Bk BT" w:hAnsi="Futura Bk BT" w:cs="Arial"/>
          <w:sz w:val="22"/>
          <w:szCs w:val="22"/>
        </w:rPr>
        <w:t xml:space="preserve">de acuerdo al requerimiento efectuado por el Concesionario CONCESIÓN DEL SISGA S.A.S; </w:t>
      </w:r>
      <w:r w:rsidR="007715C5" w:rsidRPr="000C7E68">
        <w:rPr>
          <w:rFonts w:ascii="Futura Bk BT" w:hAnsi="Futura Bk BT" w:cs="Arial"/>
          <w:sz w:val="22"/>
          <w:szCs w:val="22"/>
          <w:lang w:val="es-CO"/>
        </w:rPr>
        <w:t>el cual</w:t>
      </w:r>
      <w:r w:rsidRPr="000C7E68">
        <w:rPr>
          <w:rFonts w:ascii="Futura Bk BT" w:hAnsi="Futura Bk BT" w:cs="Arial"/>
          <w:sz w:val="22"/>
          <w:szCs w:val="22"/>
          <w:lang w:val="es-CO"/>
        </w:rPr>
        <w:t xml:space="preserve"> según la estructuración inicial del proyecto de Concesión Transversal del Sisga, se ubicaba en el PR 76+425 de la Ruta 5608</w:t>
      </w:r>
      <w:r w:rsidR="007715C5" w:rsidRPr="000C7E68">
        <w:rPr>
          <w:rFonts w:ascii="Futura Bk BT" w:hAnsi="Futura Bk BT" w:cs="Arial"/>
          <w:sz w:val="22"/>
          <w:szCs w:val="22"/>
          <w:lang w:val="es-CO"/>
        </w:rPr>
        <w:t>.</w:t>
      </w:r>
      <w:r w:rsidRPr="000C7E68">
        <w:rPr>
          <w:rFonts w:ascii="Futura Bk BT" w:hAnsi="Futura Bk BT" w:cs="Arial"/>
          <w:sz w:val="22"/>
          <w:szCs w:val="22"/>
          <w:lang w:val="es-CO"/>
        </w:rPr>
        <w:t xml:space="preserve"> </w:t>
      </w:r>
    </w:p>
    <w:p w:rsidR="00FD757F" w:rsidRPr="000C7E68" w:rsidRDefault="00FD757F" w:rsidP="00FA30B1">
      <w:pPr>
        <w:tabs>
          <w:tab w:val="left" w:pos="0"/>
        </w:tabs>
        <w:jc w:val="both"/>
        <w:rPr>
          <w:rFonts w:ascii="Futura Bk BT" w:hAnsi="Futura Bk BT" w:cs="Arial"/>
          <w:sz w:val="22"/>
          <w:szCs w:val="22"/>
          <w:lang w:val="es-CO"/>
        </w:rPr>
      </w:pPr>
    </w:p>
    <w:p w:rsidR="00AC5797" w:rsidRPr="000C7E68" w:rsidRDefault="00FD757F" w:rsidP="00FA30B1">
      <w:pPr>
        <w:tabs>
          <w:tab w:val="left" w:pos="0"/>
        </w:tabs>
        <w:jc w:val="both"/>
        <w:rPr>
          <w:rFonts w:ascii="Futura Bk BT" w:hAnsi="Futura Bk BT" w:cs="Arial"/>
          <w:sz w:val="22"/>
          <w:szCs w:val="22"/>
        </w:rPr>
      </w:pPr>
      <w:r w:rsidRPr="000C7E68">
        <w:rPr>
          <w:rFonts w:ascii="Futura Bk BT" w:hAnsi="Futura Bk BT" w:cs="Arial"/>
          <w:sz w:val="22"/>
          <w:szCs w:val="22"/>
        </w:rPr>
        <w:t>Que</w:t>
      </w:r>
      <w:r w:rsidR="00BC3E52" w:rsidRPr="000C7E68">
        <w:rPr>
          <w:rFonts w:ascii="Futura Bk BT" w:hAnsi="Futura Bk BT" w:cs="Arial"/>
          <w:sz w:val="22"/>
          <w:szCs w:val="22"/>
        </w:rPr>
        <w:t xml:space="preserve"> el Concesionario </w:t>
      </w:r>
      <w:r w:rsidR="00AC5797" w:rsidRPr="000C7E68">
        <w:rPr>
          <w:rFonts w:ascii="Futura Bk BT" w:hAnsi="Futura Bk BT" w:cs="Arial"/>
          <w:sz w:val="22"/>
          <w:szCs w:val="22"/>
        </w:rPr>
        <w:t>mediante comunicación con radicado ANI 2016</w:t>
      </w:r>
      <w:r w:rsidR="00416660">
        <w:rPr>
          <w:rFonts w:ascii="Futura Bk BT" w:hAnsi="Futura Bk BT" w:cs="Arial"/>
          <w:sz w:val="22"/>
          <w:szCs w:val="22"/>
        </w:rPr>
        <w:t>-</w:t>
      </w:r>
      <w:r w:rsidR="00AC5797" w:rsidRPr="000C7E68">
        <w:rPr>
          <w:rFonts w:ascii="Futura Bk BT" w:hAnsi="Futura Bk BT" w:cs="Arial"/>
          <w:sz w:val="22"/>
          <w:szCs w:val="22"/>
        </w:rPr>
        <w:t>409</w:t>
      </w:r>
      <w:r w:rsidR="00416660">
        <w:rPr>
          <w:rFonts w:ascii="Futura Bk BT" w:hAnsi="Futura Bk BT" w:cs="Arial"/>
          <w:sz w:val="22"/>
          <w:szCs w:val="22"/>
        </w:rPr>
        <w:t>-</w:t>
      </w:r>
      <w:r w:rsidR="00AC5797" w:rsidRPr="000C7E68">
        <w:rPr>
          <w:rFonts w:ascii="Futura Bk BT" w:hAnsi="Futura Bk BT" w:cs="Arial"/>
          <w:sz w:val="22"/>
          <w:szCs w:val="22"/>
        </w:rPr>
        <w:t>055472</w:t>
      </w:r>
      <w:r w:rsidR="00416660">
        <w:rPr>
          <w:rFonts w:ascii="Futura Bk BT" w:hAnsi="Futura Bk BT" w:cs="Arial"/>
          <w:sz w:val="22"/>
          <w:szCs w:val="22"/>
        </w:rPr>
        <w:t>-</w:t>
      </w:r>
      <w:r w:rsidR="00AC5797" w:rsidRPr="000C7E68">
        <w:rPr>
          <w:rFonts w:ascii="Futura Bk BT" w:hAnsi="Futura Bk BT" w:cs="Arial"/>
          <w:sz w:val="22"/>
          <w:szCs w:val="22"/>
        </w:rPr>
        <w:t xml:space="preserve">2 del 01 de julio de 2016 </w:t>
      </w:r>
      <w:r w:rsidR="00BC3E52" w:rsidRPr="000C7E68">
        <w:rPr>
          <w:rFonts w:ascii="Futura Bk BT" w:hAnsi="Futura Bk BT" w:cs="Arial"/>
          <w:sz w:val="22"/>
          <w:szCs w:val="22"/>
        </w:rPr>
        <w:t xml:space="preserve">hizo la solicitud de cambio en la ubicación del Nuevo Peaje de San Luis de Gaceno, por lo tanto, los efectos favorables y desfavorables del riesgo por reubicación de </w:t>
      </w:r>
      <w:r w:rsidR="007A2162" w:rsidRPr="000C7E68">
        <w:rPr>
          <w:rFonts w:ascii="Futura Bk BT" w:hAnsi="Futura Bk BT" w:cs="Arial"/>
          <w:sz w:val="22"/>
          <w:szCs w:val="22"/>
        </w:rPr>
        <w:t xml:space="preserve">la </w:t>
      </w:r>
      <w:r w:rsidR="00BC3E52" w:rsidRPr="000C7E68">
        <w:rPr>
          <w:rFonts w:ascii="Futura Bk BT" w:hAnsi="Futura Bk BT" w:cs="Arial"/>
          <w:sz w:val="22"/>
          <w:szCs w:val="22"/>
        </w:rPr>
        <w:t xml:space="preserve">Estación de Peaje </w:t>
      </w:r>
      <w:r w:rsidR="007A2162" w:rsidRPr="000C7E68">
        <w:rPr>
          <w:rFonts w:ascii="Futura Bk BT" w:hAnsi="Futura Bk BT" w:cs="Arial"/>
          <w:sz w:val="22"/>
          <w:szCs w:val="22"/>
        </w:rPr>
        <w:t xml:space="preserve">San Luis de Gaceno </w:t>
      </w:r>
      <w:r w:rsidR="00BC3E52" w:rsidRPr="000C7E68">
        <w:rPr>
          <w:rFonts w:ascii="Futura Bk BT" w:hAnsi="Futura Bk BT" w:cs="Arial"/>
          <w:sz w:val="22"/>
          <w:szCs w:val="22"/>
        </w:rPr>
        <w:t>serán asumidos por el Concesionario</w:t>
      </w:r>
      <w:r w:rsidR="0043427E" w:rsidRPr="000C7E68">
        <w:rPr>
          <w:rFonts w:ascii="Futura Bk BT" w:hAnsi="Futura Bk BT" w:cs="Arial"/>
          <w:sz w:val="22"/>
          <w:szCs w:val="22"/>
        </w:rPr>
        <w:t xml:space="preserve">, y </w:t>
      </w:r>
      <w:r w:rsidR="00AC5797" w:rsidRPr="000C7E68">
        <w:rPr>
          <w:rFonts w:ascii="Futura Bk BT" w:hAnsi="Futura Bk BT" w:cs="Arial"/>
          <w:sz w:val="22"/>
          <w:szCs w:val="22"/>
        </w:rPr>
        <w:t>en consecuencia se considera que no hay lugar a</w:t>
      </w:r>
      <w:r w:rsidR="00053239" w:rsidRPr="000C7E68">
        <w:rPr>
          <w:rFonts w:ascii="Futura Bk BT" w:hAnsi="Futura Bk BT" w:cs="Arial"/>
          <w:sz w:val="22"/>
          <w:szCs w:val="22"/>
        </w:rPr>
        <w:t>l reconocimiento de</w:t>
      </w:r>
      <w:r w:rsidR="00AC5797" w:rsidRPr="000C7E68">
        <w:rPr>
          <w:rFonts w:ascii="Futura Bk BT" w:hAnsi="Futura Bk BT" w:cs="Arial"/>
          <w:sz w:val="22"/>
          <w:szCs w:val="22"/>
        </w:rPr>
        <w:t xml:space="preserve"> compensaciones por este riesgo.</w:t>
      </w:r>
    </w:p>
    <w:p w:rsidR="00AC5797" w:rsidRPr="000C7E68" w:rsidRDefault="00AC5797" w:rsidP="00FA30B1">
      <w:pPr>
        <w:tabs>
          <w:tab w:val="left" w:pos="0"/>
        </w:tabs>
        <w:jc w:val="both"/>
        <w:rPr>
          <w:rFonts w:ascii="Futura Bk BT" w:hAnsi="Futura Bk BT" w:cs="Arial"/>
          <w:sz w:val="22"/>
          <w:szCs w:val="22"/>
        </w:rPr>
      </w:pPr>
    </w:p>
    <w:p w:rsidR="00AC5797" w:rsidRPr="000C7E68" w:rsidRDefault="00AC5797" w:rsidP="00FA30B1">
      <w:pPr>
        <w:tabs>
          <w:tab w:val="left" w:pos="0"/>
        </w:tabs>
        <w:jc w:val="both"/>
        <w:rPr>
          <w:rFonts w:ascii="Futura Bk BT" w:hAnsi="Futura Bk BT" w:cs="Arial"/>
          <w:sz w:val="22"/>
          <w:szCs w:val="22"/>
        </w:rPr>
      </w:pPr>
    </w:p>
    <w:p w:rsidR="00576301" w:rsidRPr="000C7E68" w:rsidRDefault="00576301" w:rsidP="00576301">
      <w:pPr>
        <w:tabs>
          <w:tab w:val="left" w:pos="0"/>
        </w:tabs>
        <w:jc w:val="both"/>
        <w:rPr>
          <w:rFonts w:ascii="Futura Bk BT" w:hAnsi="Futura Bk BT" w:cs="Arial"/>
          <w:sz w:val="22"/>
          <w:szCs w:val="22"/>
        </w:rPr>
      </w:pPr>
      <w:proofErr w:type="gramStart"/>
      <w:r w:rsidRPr="000C7E68">
        <w:rPr>
          <w:rFonts w:ascii="Futura Bk BT" w:hAnsi="Futura Bk BT" w:cs="Arial"/>
          <w:sz w:val="22"/>
          <w:szCs w:val="22"/>
        </w:rPr>
        <w:t>Que</w:t>
      </w:r>
      <w:proofErr w:type="gramEnd"/>
      <w:r w:rsidRPr="000C7E68">
        <w:rPr>
          <w:rFonts w:ascii="Futura Bk BT" w:hAnsi="Futura Bk BT" w:cs="Arial"/>
          <w:sz w:val="22"/>
          <w:szCs w:val="22"/>
        </w:rPr>
        <w:t xml:space="preserve"> de acuerdo a lo anterior, se hace necesario modificar el artículo primero de la Resolución No. 0000981 del 16 de abril de 2015 y su parágrafo, en lo que atañe a la ubicación para el Peaje San Luis de Gaceno establecida en la Resolución en la Ruta 5608</w:t>
      </w:r>
      <w:r w:rsidR="001D1369">
        <w:rPr>
          <w:rFonts w:ascii="Futura Bk BT" w:hAnsi="Futura Bk BT" w:cs="Arial"/>
          <w:sz w:val="22"/>
          <w:szCs w:val="22"/>
        </w:rPr>
        <w:t>,</w:t>
      </w:r>
      <w:r w:rsidRPr="000C7E68">
        <w:rPr>
          <w:rFonts w:ascii="Futura Bk BT" w:hAnsi="Futura Bk BT" w:cs="Arial"/>
          <w:sz w:val="22"/>
          <w:szCs w:val="22"/>
        </w:rPr>
        <w:t xml:space="preserve"> PR76+425.</w:t>
      </w:r>
    </w:p>
    <w:p w:rsidR="00576301" w:rsidRPr="000C7E68" w:rsidRDefault="00576301" w:rsidP="00BE2EDA">
      <w:pPr>
        <w:tabs>
          <w:tab w:val="left" w:pos="0"/>
        </w:tabs>
        <w:jc w:val="both"/>
        <w:rPr>
          <w:rFonts w:ascii="Futura Bk BT" w:hAnsi="Futura Bk BT" w:cs="Arial"/>
          <w:sz w:val="22"/>
          <w:szCs w:val="22"/>
        </w:rPr>
      </w:pPr>
    </w:p>
    <w:p w:rsidR="00BE2EDA" w:rsidRPr="000C7E68" w:rsidRDefault="00BE2EDA" w:rsidP="00BE2EDA">
      <w:pPr>
        <w:tabs>
          <w:tab w:val="left" w:pos="0"/>
        </w:tabs>
        <w:jc w:val="both"/>
        <w:rPr>
          <w:rFonts w:ascii="Futura Bk BT" w:hAnsi="Futura Bk BT" w:cs="Arial"/>
          <w:sz w:val="22"/>
          <w:szCs w:val="22"/>
        </w:rPr>
      </w:pPr>
      <w:r w:rsidRPr="000C7E68">
        <w:rPr>
          <w:rFonts w:ascii="Futura Bk BT" w:hAnsi="Futura Bk BT" w:cs="Arial"/>
          <w:sz w:val="22"/>
          <w:szCs w:val="22"/>
        </w:rPr>
        <w:t xml:space="preserve">Que </w:t>
      </w:r>
      <w:r w:rsidR="007C3EC8" w:rsidRPr="000C7E68">
        <w:rPr>
          <w:rFonts w:ascii="Futura Bk BT" w:hAnsi="Futura Bk BT" w:cs="Arial"/>
          <w:sz w:val="22"/>
          <w:szCs w:val="22"/>
        </w:rPr>
        <w:t xml:space="preserve">la Agencia Nacional de Infraestructura </w:t>
      </w:r>
      <w:r w:rsidR="00416660">
        <w:rPr>
          <w:rFonts w:ascii="Futura Bk BT" w:hAnsi="Futura Bk BT" w:cs="Arial"/>
          <w:sz w:val="22"/>
          <w:szCs w:val="22"/>
        </w:rPr>
        <w:t>– ANI mediante oficio No.</w:t>
      </w:r>
      <w:r w:rsidRPr="000C7E68">
        <w:rPr>
          <w:rFonts w:ascii="Futura Bk BT" w:hAnsi="Futura Bk BT" w:cs="Arial"/>
          <w:sz w:val="22"/>
          <w:szCs w:val="22"/>
          <w:highlight w:val="yellow"/>
        </w:rPr>
        <w:t>___________,</w:t>
      </w:r>
      <w:r w:rsidR="00416660">
        <w:rPr>
          <w:rFonts w:ascii="Futura Bk BT" w:hAnsi="Futura Bk BT" w:cs="Arial"/>
          <w:sz w:val="22"/>
          <w:szCs w:val="22"/>
        </w:rPr>
        <w:t xml:space="preserve"> de fecha </w:t>
      </w:r>
      <w:r w:rsidR="00416660" w:rsidRPr="00C52B12">
        <w:rPr>
          <w:rFonts w:ascii="Futura Bk BT" w:hAnsi="Futura Bk BT" w:cs="Arial"/>
          <w:sz w:val="22"/>
          <w:szCs w:val="22"/>
          <w:highlight w:val="yellow"/>
        </w:rPr>
        <w:t>_____________,</w:t>
      </w:r>
      <w:r w:rsidR="00416660">
        <w:rPr>
          <w:rFonts w:ascii="Futura Bk BT" w:hAnsi="Futura Bk BT" w:cs="Arial"/>
          <w:sz w:val="22"/>
          <w:szCs w:val="22"/>
        </w:rPr>
        <w:t xml:space="preserve"> </w:t>
      </w:r>
      <w:r w:rsidRPr="000C7E68">
        <w:rPr>
          <w:rFonts w:ascii="Futura Bk BT" w:hAnsi="Futura Bk BT" w:cs="Arial"/>
          <w:sz w:val="22"/>
          <w:szCs w:val="22"/>
        </w:rPr>
        <w:t xml:space="preserve">solicitó </w:t>
      </w:r>
      <w:r w:rsidR="00576301" w:rsidRPr="000C7E68">
        <w:rPr>
          <w:rFonts w:ascii="Futura Bk BT" w:hAnsi="Futura Bk BT" w:cs="Arial"/>
          <w:sz w:val="22"/>
          <w:szCs w:val="22"/>
        </w:rPr>
        <w:t xml:space="preserve">al Ministerio de Transporte </w:t>
      </w:r>
      <w:r w:rsidRPr="000C7E68">
        <w:rPr>
          <w:rFonts w:ascii="Futura Bk BT" w:hAnsi="Futura Bk BT" w:cs="Arial"/>
          <w:sz w:val="22"/>
          <w:szCs w:val="22"/>
        </w:rPr>
        <w:t>la modificación de la Resolución No. 0000981 del 16 de abril de 201</w:t>
      </w:r>
      <w:r w:rsidR="000A504D" w:rsidRPr="000C7E68">
        <w:rPr>
          <w:rFonts w:ascii="Futura Bk BT" w:hAnsi="Futura Bk BT" w:cs="Arial"/>
          <w:sz w:val="22"/>
          <w:szCs w:val="22"/>
        </w:rPr>
        <w:t>5</w:t>
      </w:r>
      <w:r w:rsidR="00576301" w:rsidRPr="000C7E68">
        <w:rPr>
          <w:rFonts w:ascii="Futura Bk BT" w:hAnsi="Futura Bk BT" w:cs="Arial"/>
          <w:sz w:val="22"/>
          <w:szCs w:val="22"/>
        </w:rPr>
        <w:t>.</w:t>
      </w:r>
      <w:r w:rsidRPr="000C7E68">
        <w:rPr>
          <w:rFonts w:ascii="Futura Bk BT" w:hAnsi="Futura Bk BT" w:cs="Arial"/>
          <w:sz w:val="22"/>
          <w:szCs w:val="22"/>
        </w:rPr>
        <w:t xml:space="preserve"> </w:t>
      </w:r>
    </w:p>
    <w:p w:rsidR="00BE2EDA" w:rsidRPr="000C7E68" w:rsidRDefault="00BE2EDA" w:rsidP="00297736">
      <w:pPr>
        <w:tabs>
          <w:tab w:val="left" w:pos="0"/>
        </w:tabs>
        <w:jc w:val="both"/>
        <w:rPr>
          <w:rFonts w:ascii="Futura Bk BT" w:hAnsi="Futura Bk BT" w:cs="Arial"/>
          <w:sz w:val="22"/>
          <w:szCs w:val="22"/>
        </w:rPr>
      </w:pPr>
    </w:p>
    <w:p w:rsidR="00CA36EC" w:rsidRPr="000C7E68" w:rsidRDefault="00CA36EC" w:rsidP="00297736">
      <w:pPr>
        <w:tabs>
          <w:tab w:val="left" w:pos="0"/>
        </w:tabs>
        <w:jc w:val="both"/>
        <w:rPr>
          <w:rFonts w:ascii="Futura Bk BT" w:hAnsi="Futura Bk BT" w:cs="Arial"/>
          <w:sz w:val="22"/>
          <w:szCs w:val="22"/>
        </w:rPr>
      </w:pPr>
      <w:proofErr w:type="gramStart"/>
      <w:r w:rsidRPr="000C7E68">
        <w:rPr>
          <w:rFonts w:ascii="Futura Bk BT" w:hAnsi="Futura Bk BT" w:cs="Arial"/>
          <w:sz w:val="22"/>
          <w:szCs w:val="22"/>
        </w:rPr>
        <w:t>Que</w:t>
      </w:r>
      <w:proofErr w:type="gramEnd"/>
      <w:r w:rsidRPr="000C7E68">
        <w:rPr>
          <w:rFonts w:ascii="Futura Bk BT" w:hAnsi="Futura Bk BT" w:cs="Arial"/>
          <w:sz w:val="22"/>
          <w:szCs w:val="22"/>
        </w:rPr>
        <w:t xml:space="preserve"> como consecuencia de lo anterior, la oficina de Regulación Económica </w:t>
      </w:r>
      <w:r w:rsidR="00D111B9">
        <w:rPr>
          <w:rFonts w:ascii="Futura Bk BT" w:hAnsi="Futura Bk BT" w:cs="Arial"/>
          <w:sz w:val="22"/>
          <w:szCs w:val="22"/>
        </w:rPr>
        <w:t xml:space="preserve">del Ministerio de Transporte </w:t>
      </w:r>
      <w:r w:rsidRPr="000C7E68">
        <w:rPr>
          <w:rFonts w:ascii="Futura Bk BT" w:hAnsi="Futura Bk BT" w:cs="Arial"/>
          <w:sz w:val="22"/>
          <w:szCs w:val="22"/>
        </w:rPr>
        <w:t xml:space="preserve">el </w:t>
      </w:r>
      <w:r w:rsidR="00721291" w:rsidRPr="000C7E68">
        <w:rPr>
          <w:rFonts w:ascii="Futura Bk BT" w:hAnsi="Futura Bk BT" w:cs="Arial"/>
          <w:color w:val="3333FF"/>
          <w:sz w:val="22"/>
          <w:szCs w:val="22"/>
          <w:highlight w:val="yellow"/>
        </w:rPr>
        <w:t>_</w:t>
      </w:r>
      <w:r w:rsidRPr="000C7E68">
        <w:rPr>
          <w:rFonts w:ascii="Futura Bk BT" w:hAnsi="Futura Bk BT" w:cs="Arial"/>
          <w:color w:val="3333FF"/>
          <w:sz w:val="22"/>
          <w:szCs w:val="22"/>
          <w:highlight w:val="yellow"/>
        </w:rPr>
        <w:t xml:space="preserve">__ de ____ </w:t>
      </w:r>
      <w:proofErr w:type="spellStart"/>
      <w:r w:rsidRPr="000C7E68">
        <w:rPr>
          <w:rFonts w:ascii="Futura Bk BT" w:hAnsi="Futura Bk BT" w:cs="Arial"/>
          <w:color w:val="3333FF"/>
          <w:sz w:val="22"/>
          <w:szCs w:val="22"/>
          <w:highlight w:val="yellow"/>
        </w:rPr>
        <w:t>de</w:t>
      </w:r>
      <w:proofErr w:type="spellEnd"/>
      <w:r w:rsidRPr="000C7E68">
        <w:rPr>
          <w:rFonts w:ascii="Futura Bk BT" w:hAnsi="Futura Bk BT" w:cs="Arial"/>
          <w:color w:val="3333FF"/>
          <w:sz w:val="22"/>
          <w:szCs w:val="22"/>
        </w:rPr>
        <w:t xml:space="preserve"> </w:t>
      </w:r>
      <w:r w:rsidR="00721291" w:rsidRPr="000C7E68">
        <w:rPr>
          <w:rFonts w:ascii="Futura Bk BT" w:hAnsi="Futura Bk BT" w:cs="Arial"/>
          <w:color w:val="3333FF"/>
          <w:sz w:val="22"/>
          <w:szCs w:val="22"/>
          <w:highlight w:val="yellow"/>
        </w:rPr>
        <w:t>2018</w:t>
      </w:r>
      <w:r w:rsidR="00721291" w:rsidRPr="000C7E68">
        <w:rPr>
          <w:rFonts w:ascii="Futura Bk BT" w:hAnsi="Futura Bk BT" w:cs="Arial"/>
          <w:sz w:val="22"/>
          <w:szCs w:val="22"/>
        </w:rPr>
        <w:t xml:space="preserve">, </w:t>
      </w:r>
      <w:r w:rsidRPr="000C7E68">
        <w:rPr>
          <w:rFonts w:ascii="Futura Bk BT" w:hAnsi="Futura Bk BT" w:cs="Arial"/>
          <w:sz w:val="22"/>
          <w:szCs w:val="22"/>
        </w:rPr>
        <w:t xml:space="preserve">emitió concepto vinculante previo favorable, para la reubicación de la </w:t>
      </w:r>
      <w:r w:rsidR="00721291" w:rsidRPr="000C7E68">
        <w:rPr>
          <w:rFonts w:ascii="Futura Bk BT" w:hAnsi="Futura Bk BT" w:cs="Arial"/>
          <w:sz w:val="22"/>
          <w:szCs w:val="22"/>
        </w:rPr>
        <w:t>E</w:t>
      </w:r>
      <w:r w:rsidRPr="000C7E68">
        <w:rPr>
          <w:rFonts w:ascii="Futura Bk BT" w:hAnsi="Futura Bk BT" w:cs="Arial"/>
          <w:sz w:val="22"/>
          <w:szCs w:val="22"/>
        </w:rPr>
        <w:t xml:space="preserve">stación de peaje denominado </w:t>
      </w:r>
      <w:r w:rsidR="00721291" w:rsidRPr="000C7E68">
        <w:rPr>
          <w:rFonts w:ascii="Futura Bk BT" w:hAnsi="Futura Bk BT" w:cs="Arial"/>
          <w:sz w:val="22"/>
          <w:szCs w:val="22"/>
        </w:rPr>
        <w:t>San Luis de Gace</w:t>
      </w:r>
      <w:bookmarkStart w:id="1" w:name="_GoBack"/>
      <w:bookmarkEnd w:id="1"/>
      <w:r w:rsidR="00721291" w:rsidRPr="000C7E68">
        <w:rPr>
          <w:rFonts w:ascii="Futura Bk BT" w:hAnsi="Futura Bk BT" w:cs="Arial"/>
          <w:sz w:val="22"/>
          <w:szCs w:val="22"/>
        </w:rPr>
        <w:t>no</w:t>
      </w:r>
      <w:r w:rsidRPr="000C7E68">
        <w:rPr>
          <w:rFonts w:ascii="Futura Bk BT" w:hAnsi="Futura Bk BT" w:cs="Arial"/>
          <w:sz w:val="22"/>
          <w:szCs w:val="22"/>
        </w:rPr>
        <w:t>, en el PR</w:t>
      </w:r>
      <w:r w:rsidR="00721291" w:rsidRPr="000C7E68">
        <w:rPr>
          <w:rFonts w:ascii="Futura Bk BT" w:hAnsi="Futura Bk BT" w:cs="Arial"/>
          <w:sz w:val="22"/>
          <w:szCs w:val="22"/>
        </w:rPr>
        <w:t>76</w:t>
      </w:r>
      <w:r w:rsidRPr="000C7E68">
        <w:rPr>
          <w:rFonts w:ascii="Futura Bk BT" w:hAnsi="Futura Bk BT" w:cs="Arial"/>
          <w:sz w:val="22"/>
          <w:szCs w:val="22"/>
        </w:rPr>
        <w:t>+</w:t>
      </w:r>
      <w:r w:rsidR="00721291" w:rsidRPr="000C7E68">
        <w:rPr>
          <w:rFonts w:ascii="Futura Bk BT" w:hAnsi="Futura Bk BT" w:cs="Arial"/>
          <w:sz w:val="22"/>
          <w:szCs w:val="22"/>
        </w:rPr>
        <w:t>990</w:t>
      </w:r>
      <w:r w:rsidRPr="000C7E68">
        <w:rPr>
          <w:rFonts w:ascii="Futura Bk BT" w:hAnsi="Futura Bk BT" w:cs="Arial"/>
          <w:sz w:val="22"/>
          <w:szCs w:val="22"/>
        </w:rPr>
        <w:t xml:space="preserve"> de la </w:t>
      </w:r>
      <w:r w:rsidR="00721291" w:rsidRPr="000C7E68">
        <w:rPr>
          <w:rFonts w:ascii="Futura Bk BT" w:hAnsi="Futura Bk BT" w:cs="Arial"/>
          <w:sz w:val="22"/>
          <w:szCs w:val="22"/>
        </w:rPr>
        <w:t>Ruta 5608</w:t>
      </w:r>
      <w:r w:rsidRPr="000C7E68">
        <w:rPr>
          <w:rFonts w:ascii="Futura Bk BT" w:hAnsi="Futura Bk BT" w:cs="Arial"/>
          <w:sz w:val="22"/>
          <w:szCs w:val="22"/>
        </w:rPr>
        <w:t>.</w:t>
      </w:r>
    </w:p>
    <w:p w:rsidR="00BE2EDA" w:rsidRPr="000C7E68" w:rsidRDefault="00CA36EC" w:rsidP="00297736">
      <w:pPr>
        <w:tabs>
          <w:tab w:val="left" w:pos="0"/>
        </w:tabs>
        <w:jc w:val="both"/>
        <w:rPr>
          <w:rFonts w:ascii="Futura Bk BT" w:hAnsi="Futura Bk BT" w:cs="Arial"/>
          <w:sz w:val="22"/>
          <w:szCs w:val="22"/>
        </w:rPr>
      </w:pPr>
      <w:r w:rsidRPr="000C7E68">
        <w:rPr>
          <w:rFonts w:ascii="Futura Bk BT" w:hAnsi="Futura Bk BT" w:cs="Arial"/>
          <w:sz w:val="22"/>
          <w:szCs w:val="22"/>
        </w:rPr>
        <w:tab/>
      </w:r>
    </w:p>
    <w:p w:rsidR="006070F6" w:rsidRPr="000C7E68" w:rsidRDefault="006070F6" w:rsidP="00297736">
      <w:pPr>
        <w:tabs>
          <w:tab w:val="left" w:pos="0"/>
        </w:tabs>
        <w:jc w:val="both"/>
        <w:rPr>
          <w:rFonts w:ascii="Futura Bk BT" w:hAnsi="Futura Bk BT" w:cs="Arial"/>
          <w:sz w:val="22"/>
          <w:szCs w:val="22"/>
        </w:rPr>
      </w:pPr>
      <w:r w:rsidRPr="000C7E68">
        <w:rPr>
          <w:rFonts w:ascii="Futura Bk BT" w:hAnsi="Futura Bk BT" w:cs="Arial"/>
          <w:sz w:val="22"/>
          <w:szCs w:val="22"/>
        </w:rPr>
        <w:t>Que el contenido de la presente resolución fue publicado en la página Web de la Agencia Nacional de Infraestructura – ANI, en cumplimiento a lo determinado en el numeral</w:t>
      </w:r>
      <w:r w:rsidR="001D1369">
        <w:rPr>
          <w:rFonts w:ascii="Futura Bk BT" w:hAnsi="Futura Bk BT" w:cs="Arial"/>
          <w:sz w:val="22"/>
          <w:szCs w:val="22"/>
        </w:rPr>
        <w:t xml:space="preserve"> 8, del artículo 8° de la Ley 1437</w:t>
      </w:r>
      <w:r w:rsidRPr="000C7E68">
        <w:rPr>
          <w:rFonts w:ascii="Futura Bk BT" w:hAnsi="Futura Bk BT" w:cs="Arial"/>
          <w:sz w:val="22"/>
          <w:szCs w:val="22"/>
        </w:rPr>
        <w:t xml:space="preserve"> de 201</w:t>
      </w:r>
      <w:r w:rsidR="001D1369">
        <w:rPr>
          <w:rFonts w:ascii="Futura Bk BT" w:hAnsi="Futura Bk BT" w:cs="Arial"/>
          <w:sz w:val="22"/>
          <w:szCs w:val="22"/>
        </w:rPr>
        <w:t>1</w:t>
      </w:r>
      <w:r w:rsidRPr="000C7E68">
        <w:rPr>
          <w:rFonts w:ascii="Futura Bk BT" w:hAnsi="Futura Bk BT" w:cs="Arial"/>
          <w:sz w:val="22"/>
          <w:szCs w:val="22"/>
        </w:rPr>
        <w:t xml:space="preserve">, </w:t>
      </w:r>
      <w:r w:rsidRPr="001D1369">
        <w:rPr>
          <w:rFonts w:ascii="Futura Bk BT" w:hAnsi="Futura Bk BT" w:cs="Arial"/>
          <w:sz w:val="22"/>
          <w:szCs w:val="22"/>
        </w:rPr>
        <w:t xml:space="preserve">el </w:t>
      </w:r>
      <w:r w:rsidR="001D1369" w:rsidRPr="003B5EE7">
        <w:rPr>
          <w:rFonts w:ascii="Futura Bk BT" w:hAnsi="Futura Bk BT" w:cs="Arial"/>
          <w:sz w:val="22"/>
          <w:szCs w:val="22"/>
          <w:u w:val="single"/>
        </w:rPr>
        <w:t>12</w:t>
      </w:r>
      <w:r w:rsidRPr="003B5EE7">
        <w:rPr>
          <w:rFonts w:ascii="Futura Bk BT" w:hAnsi="Futura Bk BT" w:cs="Arial"/>
          <w:sz w:val="22"/>
          <w:szCs w:val="22"/>
          <w:u w:val="single"/>
        </w:rPr>
        <w:t xml:space="preserve"> de </w:t>
      </w:r>
      <w:r w:rsidR="001D1369" w:rsidRPr="003B5EE7">
        <w:rPr>
          <w:rFonts w:ascii="Futura Bk BT" w:hAnsi="Futura Bk BT" w:cs="Arial"/>
          <w:sz w:val="22"/>
          <w:szCs w:val="22"/>
          <w:u w:val="single"/>
        </w:rPr>
        <w:t>junio</w:t>
      </w:r>
      <w:r w:rsidRPr="003B5EE7">
        <w:rPr>
          <w:rFonts w:ascii="Futura Bk BT" w:hAnsi="Futura Bk BT" w:cs="Arial"/>
          <w:sz w:val="22"/>
          <w:szCs w:val="22"/>
          <w:u w:val="single"/>
        </w:rPr>
        <w:t xml:space="preserve"> de 201</w:t>
      </w:r>
      <w:r w:rsidR="00006DF4" w:rsidRPr="003B5EE7">
        <w:rPr>
          <w:rFonts w:ascii="Futura Bk BT" w:hAnsi="Futura Bk BT" w:cs="Arial"/>
          <w:sz w:val="22"/>
          <w:szCs w:val="22"/>
          <w:u w:val="single"/>
        </w:rPr>
        <w:t>8</w:t>
      </w:r>
      <w:r w:rsidRPr="001D1369">
        <w:rPr>
          <w:rFonts w:ascii="Futura Bk BT" w:hAnsi="Futura Bk BT" w:cs="Arial"/>
          <w:sz w:val="22"/>
          <w:szCs w:val="22"/>
        </w:rPr>
        <w:t>,</w:t>
      </w:r>
      <w:r w:rsidRPr="000C7E68">
        <w:rPr>
          <w:rFonts w:ascii="Futura Bk BT" w:hAnsi="Futura Bk BT" w:cs="Arial"/>
          <w:sz w:val="22"/>
          <w:szCs w:val="22"/>
        </w:rPr>
        <w:t xml:space="preserve"> con el objeto de recibir opiniones, sugerencias y propuestas, las cuales fueron evaluadas previamente a la expedición de la presente resolución.</w:t>
      </w:r>
    </w:p>
    <w:p w:rsidR="00CB3ACD" w:rsidRPr="000C7E68" w:rsidRDefault="00CB3ACD" w:rsidP="00297736">
      <w:pPr>
        <w:tabs>
          <w:tab w:val="left" w:pos="0"/>
        </w:tabs>
        <w:jc w:val="both"/>
        <w:rPr>
          <w:rFonts w:ascii="Futura Bk BT" w:hAnsi="Futura Bk BT" w:cs="Arial"/>
          <w:sz w:val="22"/>
          <w:szCs w:val="22"/>
        </w:rPr>
      </w:pPr>
    </w:p>
    <w:p w:rsidR="00576301" w:rsidRPr="000C7E68" w:rsidRDefault="00CB3ACD" w:rsidP="00297736">
      <w:pPr>
        <w:tabs>
          <w:tab w:val="left" w:pos="0"/>
        </w:tabs>
        <w:jc w:val="both"/>
        <w:rPr>
          <w:rFonts w:ascii="Futura Bk BT" w:hAnsi="Futura Bk BT" w:cs="Arial"/>
          <w:sz w:val="22"/>
          <w:szCs w:val="22"/>
        </w:rPr>
      </w:pPr>
      <w:r w:rsidRPr="000C7E68">
        <w:rPr>
          <w:rFonts w:ascii="Futura Bk BT" w:hAnsi="Futura Bk BT" w:cs="Arial"/>
          <w:sz w:val="22"/>
          <w:szCs w:val="22"/>
        </w:rPr>
        <w:t>Que los comentarios recibidos fueron evaluados, atendidos y los pertinentes fueron incorporados en el contenido del presente acto administrativo.</w:t>
      </w:r>
    </w:p>
    <w:p w:rsidR="00576301" w:rsidRPr="000C7E68" w:rsidRDefault="00576301" w:rsidP="00297736">
      <w:pPr>
        <w:tabs>
          <w:tab w:val="left" w:pos="0"/>
        </w:tabs>
        <w:jc w:val="both"/>
        <w:rPr>
          <w:rFonts w:ascii="Futura Bk BT" w:hAnsi="Futura Bk BT" w:cs="Arial"/>
          <w:sz w:val="22"/>
          <w:szCs w:val="22"/>
        </w:rPr>
      </w:pPr>
    </w:p>
    <w:p w:rsidR="00297736" w:rsidRPr="000C7E68" w:rsidRDefault="00297736" w:rsidP="00297736">
      <w:pPr>
        <w:tabs>
          <w:tab w:val="left" w:pos="0"/>
        </w:tabs>
        <w:jc w:val="both"/>
        <w:rPr>
          <w:rFonts w:ascii="Futura Bk BT" w:hAnsi="Futura Bk BT" w:cs="Arial"/>
          <w:sz w:val="22"/>
          <w:szCs w:val="22"/>
        </w:rPr>
      </w:pPr>
    </w:p>
    <w:p w:rsidR="00297736" w:rsidRPr="000C7E68" w:rsidRDefault="00297736" w:rsidP="00297736">
      <w:pPr>
        <w:jc w:val="both"/>
        <w:rPr>
          <w:rFonts w:ascii="Futura Bk BT" w:hAnsi="Futura Bk BT" w:cs="Arial"/>
          <w:sz w:val="22"/>
          <w:szCs w:val="22"/>
        </w:rPr>
      </w:pPr>
      <w:r w:rsidRPr="000C7E68">
        <w:rPr>
          <w:rFonts w:ascii="Futura Bk BT" w:hAnsi="Futura Bk BT" w:cs="Arial"/>
          <w:sz w:val="22"/>
          <w:szCs w:val="22"/>
        </w:rPr>
        <w:t xml:space="preserve">En mérito de lo expuesto, </w:t>
      </w:r>
    </w:p>
    <w:p w:rsidR="00297736" w:rsidRPr="000C7E68" w:rsidRDefault="00297736" w:rsidP="00297736">
      <w:pPr>
        <w:jc w:val="both"/>
        <w:rPr>
          <w:rFonts w:ascii="Futura Bk BT" w:hAnsi="Futura Bk BT" w:cs="Arial"/>
          <w:sz w:val="22"/>
          <w:szCs w:val="22"/>
        </w:rPr>
      </w:pPr>
    </w:p>
    <w:p w:rsidR="00297736" w:rsidRPr="000C7E68" w:rsidRDefault="00297736" w:rsidP="00297736">
      <w:pPr>
        <w:jc w:val="center"/>
        <w:rPr>
          <w:rFonts w:ascii="Futura Bk BT" w:hAnsi="Futura Bk BT" w:cs="Arial"/>
          <w:b/>
          <w:sz w:val="22"/>
          <w:szCs w:val="22"/>
        </w:rPr>
      </w:pPr>
      <w:r w:rsidRPr="000C7E68">
        <w:rPr>
          <w:rFonts w:ascii="Futura Bk BT" w:hAnsi="Futura Bk BT" w:cs="Arial"/>
          <w:b/>
          <w:sz w:val="22"/>
          <w:szCs w:val="22"/>
        </w:rPr>
        <w:t>RESUELVE:</w:t>
      </w:r>
    </w:p>
    <w:p w:rsidR="00297736" w:rsidRPr="000C7E68" w:rsidRDefault="00297736" w:rsidP="00297736">
      <w:pPr>
        <w:jc w:val="center"/>
        <w:rPr>
          <w:rFonts w:ascii="Futura Bk BT" w:hAnsi="Futura Bk BT" w:cs="Arial"/>
          <w:b/>
          <w:sz w:val="22"/>
          <w:szCs w:val="22"/>
        </w:rPr>
      </w:pPr>
    </w:p>
    <w:p w:rsidR="00297736" w:rsidRPr="000C7E68" w:rsidRDefault="00297736" w:rsidP="00297736">
      <w:pPr>
        <w:jc w:val="center"/>
        <w:rPr>
          <w:rFonts w:ascii="Futura Bk BT" w:hAnsi="Futura Bk BT" w:cs="Arial"/>
          <w:b/>
          <w:sz w:val="22"/>
          <w:szCs w:val="22"/>
        </w:rPr>
      </w:pPr>
    </w:p>
    <w:p w:rsidR="00297736" w:rsidRPr="000C7E68" w:rsidRDefault="00297736" w:rsidP="00B11A02">
      <w:pPr>
        <w:tabs>
          <w:tab w:val="left" w:pos="0"/>
        </w:tabs>
        <w:jc w:val="both"/>
        <w:rPr>
          <w:rFonts w:ascii="Futura Bk BT" w:hAnsi="Futura Bk BT" w:cs="Arial"/>
          <w:sz w:val="22"/>
          <w:szCs w:val="22"/>
        </w:rPr>
      </w:pPr>
      <w:r w:rsidRPr="000C7E68">
        <w:rPr>
          <w:rFonts w:ascii="Futura Bk BT" w:hAnsi="Futura Bk BT" w:cs="Arial"/>
          <w:b/>
          <w:sz w:val="22"/>
          <w:szCs w:val="22"/>
        </w:rPr>
        <w:t xml:space="preserve">ARTÍCULO PRIMERO: </w:t>
      </w:r>
      <w:r w:rsidR="006070F6" w:rsidRPr="000C7E68">
        <w:rPr>
          <w:rFonts w:ascii="Futura Bk BT" w:hAnsi="Futura Bk BT" w:cs="Arial"/>
          <w:sz w:val="22"/>
          <w:szCs w:val="22"/>
        </w:rPr>
        <w:t>Modificar</w:t>
      </w:r>
      <w:r w:rsidR="00006DF4" w:rsidRPr="000C7E68">
        <w:rPr>
          <w:rFonts w:ascii="Futura Bk BT" w:hAnsi="Futura Bk BT" w:cs="Arial"/>
          <w:sz w:val="22"/>
          <w:szCs w:val="22"/>
        </w:rPr>
        <w:t xml:space="preserve"> el artículo primero </w:t>
      </w:r>
      <w:r w:rsidR="0002018A" w:rsidRPr="000C7E68">
        <w:rPr>
          <w:rFonts w:ascii="Futura Bk BT" w:hAnsi="Futura Bk BT" w:cs="Arial"/>
          <w:sz w:val="22"/>
          <w:szCs w:val="22"/>
        </w:rPr>
        <w:t xml:space="preserve">de la </w:t>
      </w:r>
      <w:r w:rsidR="00424E03" w:rsidRPr="000C7E68">
        <w:rPr>
          <w:rFonts w:ascii="Futura Bk BT" w:hAnsi="Futura Bk BT" w:cs="Arial"/>
          <w:sz w:val="22"/>
          <w:szCs w:val="22"/>
        </w:rPr>
        <w:t>R</w:t>
      </w:r>
      <w:r w:rsidR="0002018A" w:rsidRPr="000C7E68">
        <w:rPr>
          <w:rFonts w:ascii="Futura Bk BT" w:hAnsi="Futura Bk BT" w:cs="Arial"/>
          <w:sz w:val="22"/>
          <w:szCs w:val="22"/>
        </w:rPr>
        <w:t xml:space="preserve">esolución 0000981 del 16 de abril de 2015, la cual quedará así: </w:t>
      </w:r>
    </w:p>
    <w:p w:rsidR="0002018A" w:rsidRPr="000C7E68" w:rsidRDefault="0002018A" w:rsidP="00297736">
      <w:pPr>
        <w:tabs>
          <w:tab w:val="left" w:pos="0"/>
        </w:tabs>
        <w:jc w:val="both"/>
        <w:rPr>
          <w:rFonts w:ascii="Futura Bk BT" w:hAnsi="Futura Bk BT" w:cs="Arial"/>
          <w:sz w:val="22"/>
          <w:szCs w:val="22"/>
        </w:rPr>
      </w:pPr>
    </w:p>
    <w:p w:rsidR="0002018A" w:rsidRPr="000C7E68" w:rsidRDefault="00A52C37" w:rsidP="00CA3733">
      <w:pPr>
        <w:tabs>
          <w:tab w:val="left" w:pos="284"/>
        </w:tabs>
        <w:ind w:left="284" w:right="282"/>
        <w:jc w:val="both"/>
        <w:rPr>
          <w:rFonts w:ascii="Futura Bk BT" w:hAnsi="Futura Bk BT" w:cs="Arial"/>
          <w:i/>
          <w:sz w:val="22"/>
          <w:szCs w:val="22"/>
        </w:rPr>
      </w:pPr>
      <w:r w:rsidRPr="000C7E68">
        <w:rPr>
          <w:rFonts w:ascii="Futura Bk BT" w:hAnsi="Futura Bk BT" w:cs="Arial"/>
          <w:b/>
          <w:i/>
          <w:sz w:val="22"/>
          <w:szCs w:val="22"/>
        </w:rPr>
        <w:t>“</w:t>
      </w:r>
      <w:r w:rsidR="00EB474D" w:rsidRPr="000C7E68">
        <w:rPr>
          <w:rFonts w:ascii="Futura Bk BT" w:hAnsi="Futura Bk BT" w:cs="Arial"/>
          <w:b/>
          <w:i/>
          <w:sz w:val="22"/>
          <w:szCs w:val="22"/>
        </w:rPr>
        <w:t>ARTÍCULO PRIMERO:</w:t>
      </w:r>
      <w:r w:rsidR="00EB474D" w:rsidRPr="000C7E68">
        <w:rPr>
          <w:rFonts w:ascii="Futura Bk BT" w:hAnsi="Futura Bk BT" w:cs="Arial"/>
          <w:i/>
          <w:sz w:val="22"/>
          <w:szCs w:val="22"/>
        </w:rPr>
        <w:t xml:space="preserve"> Emitir concepto vinculante previo favorable, para </w:t>
      </w:r>
      <w:r w:rsidR="00B11A02" w:rsidRPr="000C7E68">
        <w:rPr>
          <w:rFonts w:ascii="Futura Bk BT" w:hAnsi="Futura Bk BT" w:cs="Arial"/>
          <w:i/>
          <w:sz w:val="22"/>
          <w:szCs w:val="22"/>
        </w:rPr>
        <w:t>la</w:t>
      </w:r>
      <w:r w:rsidR="00EB474D" w:rsidRPr="000C7E68">
        <w:rPr>
          <w:rFonts w:ascii="Futura Bk BT" w:hAnsi="Futura Bk BT" w:cs="Arial"/>
          <w:i/>
          <w:sz w:val="22"/>
          <w:szCs w:val="22"/>
        </w:rPr>
        <w:t xml:space="preserve"> </w:t>
      </w:r>
      <w:r w:rsidR="00B11A02" w:rsidRPr="000C7E68">
        <w:rPr>
          <w:rFonts w:ascii="Futura Bk BT" w:hAnsi="Futura Bk BT" w:cs="Arial"/>
          <w:i/>
          <w:sz w:val="22"/>
          <w:szCs w:val="22"/>
        </w:rPr>
        <w:t>reubicación de l</w:t>
      </w:r>
      <w:r w:rsidR="00EB474D" w:rsidRPr="000C7E68">
        <w:rPr>
          <w:rFonts w:ascii="Futura Bk BT" w:hAnsi="Futura Bk BT" w:cs="Arial"/>
          <w:i/>
          <w:sz w:val="22"/>
          <w:szCs w:val="22"/>
        </w:rPr>
        <w:t>a estación</w:t>
      </w:r>
      <w:r w:rsidR="00B11A02" w:rsidRPr="000C7E68">
        <w:rPr>
          <w:rFonts w:ascii="Futura Bk BT" w:hAnsi="Futura Bk BT" w:cs="Arial"/>
          <w:i/>
          <w:sz w:val="22"/>
          <w:szCs w:val="22"/>
        </w:rPr>
        <w:t xml:space="preserve"> de peaje</w:t>
      </w:r>
      <w:r w:rsidR="00EB474D" w:rsidRPr="000C7E68">
        <w:rPr>
          <w:rFonts w:ascii="Futura Bk BT" w:hAnsi="Futura Bk BT" w:cs="Arial"/>
          <w:i/>
          <w:sz w:val="22"/>
          <w:szCs w:val="22"/>
        </w:rPr>
        <w:t xml:space="preserve"> denominada </w:t>
      </w:r>
      <w:bookmarkStart w:id="2" w:name="_Hlk513640870"/>
      <w:r w:rsidR="00EB474D" w:rsidRPr="000C7E68">
        <w:rPr>
          <w:rFonts w:ascii="Futura Bk BT" w:hAnsi="Futura Bk BT" w:cs="Arial"/>
          <w:i/>
          <w:sz w:val="22"/>
          <w:szCs w:val="22"/>
        </w:rPr>
        <w:t xml:space="preserve">San Luis de Gaceno </w:t>
      </w:r>
      <w:bookmarkEnd w:id="2"/>
      <w:r w:rsidR="00B11A02" w:rsidRPr="000C7E68">
        <w:rPr>
          <w:rFonts w:ascii="Futura Bk BT" w:hAnsi="Futura Bk BT" w:cs="Arial"/>
          <w:i/>
          <w:sz w:val="22"/>
          <w:szCs w:val="22"/>
        </w:rPr>
        <w:t xml:space="preserve">localizada en el PR 76+425, </w:t>
      </w:r>
      <w:r w:rsidR="00EB474D" w:rsidRPr="000C7E68">
        <w:rPr>
          <w:rFonts w:ascii="Futura Bk BT" w:hAnsi="Futura Bk BT" w:cs="Arial"/>
          <w:i/>
          <w:sz w:val="22"/>
          <w:szCs w:val="22"/>
        </w:rPr>
        <w:t xml:space="preserve">la cual será ubicada </w:t>
      </w:r>
      <w:r w:rsidR="00141D87" w:rsidRPr="000C7E68">
        <w:rPr>
          <w:rFonts w:ascii="Futura Bk BT" w:hAnsi="Futura Bk BT" w:cs="Arial"/>
          <w:i/>
          <w:sz w:val="22"/>
          <w:szCs w:val="22"/>
        </w:rPr>
        <w:t>en el PR 76+990 de la Ruta 5608</w:t>
      </w:r>
      <w:r w:rsidR="00EB474D" w:rsidRPr="000C7E68">
        <w:rPr>
          <w:rFonts w:ascii="Futura Bk BT" w:hAnsi="Futura Bk BT" w:cs="Arial"/>
          <w:i/>
          <w:sz w:val="22"/>
          <w:szCs w:val="22"/>
        </w:rPr>
        <w:t>.</w:t>
      </w:r>
    </w:p>
    <w:p w:rsidR="00CA3733" w:rsidRPr="000C7E68" w:rsidRDefault="00CA3733" w:rsidP="00CA3733">
      <w:pPr>
        <w:tabs>
          <w:tab w:val="left" w:pos="284"/>
        </w:tabs>
        <w:ind w:left="284" w:right="282"/>
        <w:jc w:val="both"/>
        <w:rPr>
          <w:rFonts w:ascii="Futura Bk BT" w:hAnsi="Futura Bk BT" w:cs="Arial"/>
          <w:i/>
          <w:sz w:val="22"/>
          <w:szCs w:val="22"/>
        </w:rPr>
      </w:pPr>
    </w:p>
    <w:p w:rsidR="00CA3733" w:rsidRPr="000C7E68" w:rsidRDefault="00CA3733" w:rsidP="00CA3733">
      <w:pPr>
        <w:tabs>
          <w:tab w:val="left" w:pos="284"/>
        </w:tabs>
        <w:ind w:left="284" w:right="282"/>
        <w:jc w:val="both"/>
        <w:rPr>
          <w:rFonts w:ascii="Futura Bk BT" w:hAnsi="Futura Bk BT" w:cs="Arial"/>
          <w:i/>
          <w:sz w:val="22"/>
          <w:szCs w:val="22"/>
        </w:rPr>
      </w:pPr>
      <w:r w:rsidRPr="000C7E68">
        <w:rPr>
          <w:rFonts w:ascii="Futura Bk BT" w:hAnsi="Futura Bk BT" w:cs="Arial"/>
          <w:b/>
          <w:i/>
          <w:sz w:val="22"/>
          <w:szCs w:val="22"/>
        </w:rPr>
        <w:t>PARAGRAFO:</w:t>
      </w:r>
      <w:r w:rsidRPr="000C7E68">
        <w:rPr>
          <w:rFonts w:ascii="Futura Bk BT" w:hAnsi="Futura Bk BT" w:cs="Arial"/>
          <w:i/>
          <w:sz w:val="22"/>
          <w:szCs w:val="22"/>
        </w:rPr>
        <w:t xml:space="preserve"> Las condiciones de inicio de la operación de la estación de peaje </w:t>
      </w:r>
      <w:r w:rsidR="000C7E68" w:rsidRPr="000C7E68">
        <w:rPr>
          <w:rFonts w:ascii="Futura Bk BT" w:hAnsi="Futura Bk BT" w:cs="Arial"/>
          <w:i/>
          <w:sz w:val="22"/>
          <w:szCs w:val="22"/>
        </w:rPr>
        <w:t xml:space="preserve">San Luis de Gaceno </w:t>
      </w:r>
      <w:r w:rsidRPr="000C7E68">
        <w:rPr>
          <w:rFonts w:ascii="Futura Bk BT" w:hAnsi="Futura Bk BT" w:cs="Arial"/>
          <w:i/>
          <w:sz w:val="22"/>
          <w:szCs w:val="22"/>
        </w:rPr>
        <w:t>serán las establecidas en la minuta del contrato de concesión e</w:t>
      </w:r>
      <w:r w:rsidR="000C7E68">
        <w:rPr>
          <w:rFonts w:ascii="Futura Bk BT" w:hAnsi="Futura Bk BT" w:cs="Arial"/>
          <w:i/>
          <w:sz w:val="22"/>
          <w:szCs w:val="22"/>
        </w:rPr>
        <w:t>stablecidas en</w:t>
      </w:r>
      <w:r w:rsidRPr="000C7E68">
        <w:rPr>
          <w:rFonts w:ascii="Futura Bk BT" w:hAnsi="Futura Bk BT" w:cs="Arial"/>
          <w:i/>
          <w:sz w:val="22"/>
          <w:szCs w:val="22"/>
        </w:rPr>
        <w:t xml:space="preserve"> la licitación pública No. VJ-VE-APP-IPB-003-2014</w:t>
      </w:r>
      <w:r w:rsidR="00A52C37" w:rsidRPr="000C7E68">
        <w:rPr>
          <w:rFonts w:ascii="Futura Bk BT" w:hAnsi="Futura Bk BT" w:cs="Arial"/>
          <w:i/>
          <w:sz w:val="22"/>
          <w:szCs w:val="22"/>
        </w:rPr>
        <w:t>”</w:t>
      </w:r>
      <w:r w:rsidRPr="000C7E68">
        <w:rPr>
          <w:rFonts w:ascii="Futura Bk BT" w:hAnsi="Futura Bk BT" w:cs="Arial"/>
          <w:i/>
          <w:sz w:val="22"/>
          <w:szCs w:val="22"/>
        </w:rPr>
        <w:t>.</w:t>
      </w:r>
    </w:p>
    <w:p w:rsidR="00EB474D" w:rsidRPr="000C7E68" w:rsidRDefault="00EB474D" w:rsidP="00297736">
      <w:pPr>
        <w:tabs>
          <w:tab w:val="left" w:pos="0"/>
        </w:tabs>
        <w:jc w:val="both"/>
        <w:rPr>
          <w:rFonts w:ascii="Futura Bk BT" w:hAnsi="Futura Bk BT" w:cs="Arial"/>
          <w:sz w:val="22"/>
          <w:szCs w:val="22"/>
        </w:rPr>
      </w:pPr>
    </w:p>
    <w:p w:rsidR="00297736" w:rsidRPr="000C7E68" w:rsidRDefault="00297736" w:rsidP="00F316F2">
      <w:pPr>
        <w:jc w:val="both"/>
        <w:rPr>
          <w:rFonts w:ascii="Futura Bk BT" w:hAnsi="Futura Bk BT" w:cs="Arial"/>
          <w:sz w:val="22"/>
          <w:szCs w:val="22"/>
        </w:rPr>
      </w:pPr>
      <w:r w:rsidRPr="000C7E68">
        <w:rPr>
          <w:rFonts w:ascii="Futura Bk BT" w:hAnsi="Futura Bk BT" w:cs="Arial"/>
          <w:b/>
          <w:sz w:val="22"/>
          <w:szCs w:val="22"/>
        </w:rPr>
        <w:t>ARTÍCULO SEGUNDO:</w:t>
      </w:r>
      <w:r w:rsidRPr="000C7E68">
        <w:rPr>
          <w:rFonts w:ascii="Futura Bk BT" w:hAnsi="Futura Bk BT" w:cs="Arial"/>
          <w:sz w:val="22"/>
          <w:szCs w:val="22"/>
        </w:rPr>
        <w:t xml:space="preserve"> </w:t>
      </w:r>
      <w:r w:rsidR="00F316F2" w:rsidRPr="000C7E68">
        <w:rPr>
          <w:rFonts w:ascii="Futura Bk BT" w:hAnsi="Futura Bk BT" w:cs="Arial"/>
          <w:sz w:val="22"/>
          <w:szCs w:val="22"/>
        </w:rPr>
        <w:t>Los demás términos de la Resolución 0000981 del 16 de abril de 2015 continúan vigentes.</w:t>
      </w:r>
    </w:p>
    <w:p w:rsidR="00F316F2" w:rsidRPr="000C7E68" w:rsidRDefault="00F316F2" w:rsidP="00F316F2">
      <w:pPr>
        <w:jc w:val="both"/>
        <w:rPr>
          <w:rFonts w:ascii="Futura Bk BT" w:hAnsi="Futura Bk BT" w:cs="Arial"/>
          <w:sz w:val="22"/>
          <w:szCs w:val="22"/>
        </w:rPr>
      </w:pPr>
    </w:p>
    <w:p w:rsidR="00F316F2" w:rsidRPr="000C7E68" w:rsidRDefault="00F316F2" w:rsidP="00F316F2">
      <w:pPr>
        <w:jc w:val="both"/>
        <w:rPr>
          <w:rFonts w:ascii="Futura Bk BT" w:hAnsi="Futura Bk BT" w:cs="Arial"/>
          <w:sz w:val="22"/>
          <w:szCs w:val="22"/>
        </w:rPr>
      </w:pPr>
      <w:r w:rsidRPr="000C7E68">
        <w:rPr>
          <w:rFonts w:ascii="Futura Bk BT" w:hAnsi="Futura Bk BT" w:cs="Arial"/>
          <w:b/>
          <w:sz w:val="22"/>
          <w:szCs w:val="22"/>
        </w:rPr>
        <w:t>ARTÍCULO TERCERO:</w:t>
      </w:r>
      <w:r w:rsidRPr="000C7E68">
        <w:rPr>
          <w:rFonts w:ascii="Futura Bk BT" w:hAnsi="Futura Bk BT" w:cs="Arial"/>
          <w:sz w:val="22"/>
          <w:szCs w:val="22"/>
        </w:rPr>
        <w:t xml:space="preserve"> La presente resolución rige a partir de la fecha de su publicación</w:t>
      </w:r>
      <w:r w:rsidR="00424E03" w:rsidRPr="000C7E68">
        <w:rPr>
          <w:rFonts w:ascii="Futura Bk BT" w:hAnsi="Futura Bk BT" w:cs="Arial"/>
          <w:sz w:val="22"/>
          <w:szCs w:val="22"/>
        </w:rPr>
        <w:t xml:space="preserve"> y deroga las disposiciones que le sean contrarias.</w:t>
      </w:r>
    </w:p>
    <w:p w:rsidR="00297736" w:rsidRPr="000C7E68" w:rsidRDefault="00297736" w:rsidP="00297736">
      <w:pPr>
        <w:tabs>
          <w:tab w:val="left" w:pos="0"/>
        </w:tabs>
        <w:jc w:val="both"/>
        <w:rPr>
          <w:rFonts w:ascii="Futura Bk BT" w:hAnsi="Futura Bk BT" w:cs="Arial"/>
          <w:sz w:val="22"/>
          <w:szCs w:val="22"/>
        </w:rPr>
      </w:pPr>
    </w:p>
    <w:p w:rsidR="007F1599" w:rsidRPr="000C7E68" w:rsidRDefault="007F1599" w:rsidP="00297736">
      <w:pPr>
        <w:tabs>
          <w:tab w:val="left" w:pos="0"/>
        </w:tabs>
        <w:jc w:val="both"/>
        <w:rPr>
          <w:rFonts w:ascii="Futura Bk BT" w:hAnsi="Futura Bk BT" w:cs="Arial"/>
          <w:sz w:val="22"/>
          <w:szCs w:val="22"/>
        </w:rPr>
      </w:pPr>
    </w:p>
    <w:p w:rsidR="00297736" w:rsidRPr="000C7E68" w:rsidRDefault="00297736" w:rsidP="00297736">
      <w:pPr>
        <w:tabs>
          <w:tab w:val="left" w:pos="0"/>
        </w:tabs>
        <w:rPr>
          <w:rFonts w:ascii="Futura Bk BT" w:hAnsi="Futura Bk BT" w:cs="Arial"/>
          <w:sz w:val="22"/>
          <w:szCs w:val="22"/>
        </w:rPr>
      </w:pPr>
      <w:r w:rsidRPr="000C7E68">
        <w:rPr>
          <w:rFonts w:ascii="Futura Bk BT" w:hAnsi="Futura Bk BT" w:cs="Arial"/>
          <w:sz w:val="22"/>
          <w:szCs w:val="22"/>
        </w:rPr>
        <w:t xml:space="preserve">Dada en Bogotá D.C., a los </w:t>
      </w:r>
    </w:p>
    <w:p w:rsidR="00297736" w:rsidRPr="000C7E68" w:rsidRDefault="00297736" w:rsidP="00297736">
      <w:pPr>
        <w:tabs>
          <w:tab w:val="left" w:pos="0"/>
        </w:tabs>
        <w:rPr>
          <w:rFonts w:ascii="Futura Bk BT" w:hAnsi="Futura Bk BT" w:cs="Arial"/>
          <w:sz w:val="22"/>
          <w:szCs w:val="22"/>
        </w:rPr>
      </w:pPr>
    </w:p>
    <w:p w:rsidR="00297736" w:rsidRPr="000C7E68" w:rsidRDefault="00297736" w:rsidP="00297736">
      <w:pPr>
        <w:tabs>
          <w:tab w:val="left" w:pos="0"/>
        </w:tabs>
        <w:rPr>
          <w:rFonts w:ascii="Futura Bk BT" w:hAnsi="Futura Bk BT" w:cs="Arial"/>
          <w:sz w:val="22"/>
          <w:szCs w:val="22"/>
        </w:rPr>
      </w:pPr>
    </w:p>
    <w:p w:rsidR="00297736" w:rsidRPr="000C7E68" w:rsidRDefault="00297736" w:rsidP="000A504D">
      <w:pPr>
        <w:tabs>
          <w:tab w:val="left" w:pos="0"/>
        </w:tabs>
        <w:rPr>
          <w:rFonts w:ascii="Futura Bk BT" w:hAnsi="Futura Bk BT" w:cs="Arial"/>
          <w:sz w:val="22"/>
          <w:szCs w:val="22"/>
        </w:rPr>
      </w:pPr>
      <w:r w:rsidRPr="000C7E68">
        <w:rPr>
          <w:rFonts w:ascii="Futura Bk BT" w:hAnsi="Futura Bk BT" w:cs="Arial"/>
          <w:sz w:val="22"/>
          <w:szCs w:val="22"/>
        </w:rPr>
        <w:tab/>
      </w:r>
    </w:p>
    <w:p w:rsidR="00297736" w:rsidRPr="000C7E68" w:rsidRDefault="00297736" w:rsidP="00297736">
      <w:pPr>
        <w:tabs>
          <w:tab w:val="left" w:pos="0"/>
        </w:tabs>
        <w:jc w:val="both"/>
        <w:rPr>
          <w:rFonts w:ascii="Futura Bk BT" w:hAnsi="Futura Bk BT" w:cs="Arial"/>
          <w:sz w:val="22"/>
          <w:szCs w:val="22"/>
        </w:rPr>
      </w:pPr>
    </w:p>
    <w:p w:rsidR="00297736" w:rsidRPr="000C7E68" w:rsidRDefault="00F43D15" w:rsidP="00297736">
      <w:pPr>
        <w:tabs>
          <w:tab w:val="left" w:pos="0"/>
        </w:tabs>
        <w:jc w:val="center"/>
        <w:rPr>
          <w:rFonts w:ascii="Futura Bk BT" w:hAnsi="Futura Bk BT" w:cs="Arial"/>
          <w:b/>
          <w:sz w:val="22"/>
          <w:szCs w:val="22"/>
        </w:rPr>
      </w:pPr>
      <w:r w:rsidRPr="000C7E68">
        <w:rPr>
          <w:rFonts w:ascii="Futura Bk BT" w:hAnsi="Futura Bk BT" w:cs="Arial"/>
          <w:b/>
          <w:sz w:val="22"/>
          <w:szCs w:val="22"/>
        </w:rPr>
        <w:t xml:space="preserve">GERMÁN CARDONA </w:t>
      </w:r>
      <w:r w:rsidR="009B7442" w:rsidRPr="000C7E68">
        <w:rPr>
          <w:rFonts w:ascii="Futura Bk BT" w:hAnsi="Futura Bk BT" w:cs="Arial"/>
          <w:b/>
          <w:sz w:val="22"/>
          <w:szCs w:val="22"/>
        </w:rPr>
        <w:t>GUTIÉRREZ</w:t>
      </w:r>
    </w:p>
    <w:p w:rsidR="00297736" w:rsidRPr="00CA3733" w:rsidRDefault="00297736" w:rsidP="00297736">
      <w:pPr>
        <w:tabs>
          <w:tab w:val="left" w:pos="0"/>
        </w:tabs>
        <w:jc w:val="center"/>
        <w:rPr>
          <w:rFonts w:asciiTheme="minorHAnsi" w:hAnsiTheme="minorHAnsi" w:cs="Arial"/>
          <w:b/>
          <w:sz w:val="22"/>
          <w:szCs w:val="22"/>
        </w:rPr>
      </w:pPr>
      <w:r w:rsidRPr="000C7E68">
        <w:rPr>
          <w:rFonts w:ascii="Futura Bk BT" w:hAnsi="Futura Bk BT" w:cs="Arial"/>
          <w:b/>
          <w:sz w:val="22"/>
          <w:szCs w:val="22"/>
        </w:rPr>
        <w:t>Ministr</w:t>
      </w:r>
      <w:r w:rsidR="007F1599" w:rsidRPr="000C7E68">
        <w:rPr>
          <w:rFonts w:ascii="Futura Bk BT" w:hAnsi="Futura Bk BT" w:cs="Arial"/>
          <w:b/>
          <w:sz w:val="22"/>
          <w:szCs w:val="22"/>
        </w:rPr>
        <w:t>o</w:t>
      </w:r>
      <w:r w:rsidRPr="000C7E68">
        <w:rPr>
          <w:rFonts w:ascii="Futura Bk BT" w:hAnsi="Futura Bk BT" w:cs="Arial"/>
          <w:b/>
          <w:sz w:val="22"/>
          <w:szCs w:val="22"/>
        </w:rPr>
        <w:t xml:space="preserve"> de Transporte</w:t>
      </w:r>
    </w:p>
    <w:p w:rsidR="00297736" w:rsidRPr="00CA3733" w:rsidRDefault="00297736" w:rsidP="00297736">
      <w:pPr>
        <w:tabs>
          <w:tab w:val="left" w:pos="0"/>
        </w:tabs>
        <w:jc w:val="center"/>
        <w:rPr>
          <w:rFonts w:asciiTheme="minorHAnsi" w:hAnsiTheme="minorHAnsi" w:cs="Arial"/>
          <w:b/>
          <w:sz w:val="20"/>
          <w:szCs w:val="20"/>
        </w:rPr>
      </w:pPr>
    </w:p>
    <w:p w:rsidR="00297736" w:rsidRPr="00CA3733" w:rsidRDefault="00297736" w:rsidP="00297736">
      <w:pPr>
        <w:tabs>
          <w:tab w:val="left" w:pos="0"/>
        </w:tabs>
        <w:jc w:val="center"/>
        <w:rPr>
          <w:rFonts w:asciiTheme="minorHAnsi" w:hAnsiTheme="minorHAnsi" w:cs="Arial"/>
          <w:sz w:val="20"/>
          <w:szCs w:val="20"/>
        </w:rPr>
      </w:pPr>
    </w:p>
    <w:tbl>
      <w:tblPr>
        <w:tblW w:w="8839" w:type="dxa"/>
        <w:tblLayout w:type="fixed"/>
        <w:tblCellMar>
          <w:left w:w="6" w:type="dxa"/>
          <w:right w:w="6" w:type="dxa"/>
        </w:tblCellMar>
        <w:tblLook w:val="04A0" w:firstRow="1" w:lastRow="0" w:firstColumn="1" w:lastColumn="0" w:noHBand="0" w:noVBand="1"/>
      </w:tblPr>
      <w:tblGrid>
        <w:gridCol w:w="709"/>
        <w:gridCol w:w="8130"/>
      </w:tblGrid>
      <w:tr w:rsidR="0086344D" w:rsidRPr="00CA3733" w:rsidTr="007565C5">
        <w:tc>
          <w:tcPr>
            <w:tcW w:w="709"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r w:rsidRPr="00CA3733">
              <w:rPr>
                <w:rFonts w:asciiTheme="minorHAnsi" w:eastAsia="Times New Roman" w:hAnsiTheme="minorHAnsi"/>
                <w:spacing w:val="-3"/>
                <w:sz w:val="16"/>
                <w:szCs w:val="16"/>
                <w:lang w:eastAsia="es-ES"/>
              </w:rPr>
              <w:t>Proyectó</w:t>
            </w:r>
            <w:r w:rsidR="003709E8">
              <w:rPr>
                <w:rFonts w:asciiTheme="minorHAnsi" w:eastAsia="Times New Roman" w:hAnsiTheme="minorHAnsi"/>
                <w:spacing w:val="-3"/>
                <w:sz w:val="16"/>
                <w:szCs w:val="16"/>
                <w:lang w:eastAsia="es-ES"/>
              </w:rPr>
              <w:t>:</w:t>
            </w:r>
          </w:p>
        </w:tc>
        <w:tc>
          <w:tcPr>
            <w:tcW w:w="8130" w:type="dxa"/>
            <w:shd w:val="clear" w:color="auto" w:fill="auto"/>
          </w:tcPr>
          <w:p w:rsidR="0086344D" w:rsidRPr="00CA3733" w:rsidRDefault="00AD5E8C" w:rsidP="0026719B">
            <w:pPr>
              <w:rPr>
                <w:rFonts w:asciiTheme="minorHAnsi" w:eastAsia="Times New Roman" w:hAnsiTheme="minorHAnsi"/>
                <w:spacing w:val="-3"/>
                <w:sz w:val="16"/>
                <w:szCs w:val="16"/>
                <w:lang w:eastAsia="es-ES"/>
              </w:rPr>
            </w:pPr>
            <w:r w:rsidRPr="008C0189">
              <w:rPr>
                <w:rFonts w:asciiTheme="minorHAnsi" w:eastAsia="Times New Roman" w:hAnsiTheme="minorHAnsi"/>
                <w:spacing w:val="-3"/>
                <w:sz w:val="16"/>
                <w:szCs w:val="16"/>
                <w:lang w:eastAsia="es-ES"/>
              </w:rPr>
              <w:t>Cindy Andrea Vargas Torres – Apoyo técnico a la Supervisión V.G.C</w:t>
            </w:r>
            <w:r w:rsidR="007565C5">
              <w:rPr>
                <w:rFonts w:asciiTheme="minorHAnsi" w:eastAsia="Times New Roman" w:hAnsiTheme="minorHAnsi"/>
                <w:spacing w:val="-3"/>
                <w:sz w:val="16"/>
                <w:szCs w:val="16"/>
                <w:lang w:eastAsia="es-ES"/>
              </w:rPr>
              <w:t xml:space="preserve"> – ANI </w:t>
            </w:r>
            <w:r w:rsidR="0086344D" w:rsidRPr="00CA3733">
              <w:rPr>
                <w:rFonts w:asciiTheme="minorHAnsi" w:eastAsia="Times New Roman" w:hAnsiTheme="minorHAnsi"/>
                <w:spacing w:val="-3"/>
                <w:sz w:val="16"/>
                <w:szCs w:val="16"/>
                <w:lang w:eastAsia="es-ES"/>
              </w:rPr>
              <w:tab/>
            </w:r>
          </w:p>
        </w:tc>
      </w:tr>
      <w:tr w:rsidR="00C8215C" w:rsidRPr="00CA3733" w:rsidTr="007565C5">
        <w:tc>
          <w:tcPr>
            <w:tcW w:w="709" w:type="dxa"/>
            <w:shd w:val="clear" w:color="auto" w:fill="auto"/>
          </w:tcPr>
          <w:p w:rsidR="00C8215C" w:rsidRPr="00CA3733" w:rsidRDefault="00C8215C" w:rsidP="00793DB3">
            <w:pPr>
              <w:rPr>
                <w:rFonts w:asciiTheme="minorHAnsi" w:eastAsia="Times New Roman" w:hAnsiTheme="minorHAnsi"/>
                <w:spacing w:val="-3"/>
                <w:sz w:val="16"/>
                <w:szCs w:val="16"/>
                <w:lang w:eastAsia="es-ES"/>
              </w:rPr>
            </w:pPr>
          </w:p>
        </w:tc>
        <w:tc>
          <w:tcPr>
            <w:tcW w:w="8130" w:type="dxa"/>
            <w:shd w:val="clear" w:color="auto" w:fill="auto"/>
          </w:tcPr>
          <w:p w:rsidR="00C8215C" w:rsidRPr="00CA3733" w:rsidRDefault="00C8215C" w:rsidP="00793DB3">
            <w:pPr>
              <w:rPr>
                <w:rFonts w:asciiTheme="minorHAnsi" w:eastAsia="Times New Roman" w:hAnsiTheme="minorHAnsi"/>
                <w:spacing w:val="-3"/>
                <w:sz w:val="16"/>
                <w:szCs w:val="16"/>
                <w:lang w:eastAsia="es-ES"/>
              </w:rPr>
            </w:pPr>
            <w:r w:rsidRPr="00CA3733">
              <w:rPr>
                <w:rFonts w:asciiTheme="minorHAnsi" w:eastAsia="Times New Roman" w:hAnsiTheme="minorHAnsi"/>
                <w:spacing w:val="-3"/>
                <w:sz w:val="16"/>
                <w:szCs w:val="16"/>
                <w:lang w:eastAsia="es-ES"/>
              </w:rPr>
              <w:t>Piedad Margoth Moncayo Solarte – Líder Apoyo a la Supervisión – V.G.C</w:t>
            </w:r>
            <w:r w:rsidR="007565C5">
              <w:rPr>
                <w:rFonts w:asciiTheme="minorHAnsi" w:eastAsia="Times New Roman" w:hAnsiTheme="minorHAnsi"/>
                <w:spacing w:val="-3"/>
                <w:sz w:val="16"/>
                <w:szCs w:val="16"/>
                <w:lang w:eastAsia="es-ES"/>
              </w:rPr>
              <w:t xml:space="preserve"> – ANI </w:t>
            </w:r>
          </w:p>
        </w:tc>
      </w:tr>
      <w:tr w:rsidR="00C8215C" w:rsidRPr="00CA3733" w:rsidTr="007565C5">
        <w:tc>
          <w:tcPr>
            <w:tcW w:w="709" w:type="dxa"/>
            <w:shd w:val="clear" w:color="auto" w:fill="auto"/>
          </w:tcPr>
          <w:p w:rsidR="00C8215C" w:rsidRPr="00CA3733" w:rsidRDefault="00C8215C" w:rsidP="0026719B">
            <w:pPr>
              <w:rPr>
                <w:rFonts w:asciiTheme="minorHAnsi" w:eastAsia="Times New Roman" w:hAnsiTheme="minorHAnsi"/>
                <w:spacing w:val="-3"/>
                <w:sz w:val="16"/>
                <w:szCs w:val="16"/>
                <w:lang w:eastAsia="es-ES"/>
              </w:rPr>
            </w:pPr>
          </w:p>
        </w:tc>
        <w:tc>
          <w:tcPr>
            <w:tcW w:w="8130" w:type="dxa"/>
            <w:shd w:val="clear" w:color="auto" w:fill="auto"/>
          </w:tcPr>
          <w:p w:rsidR="00C8215C" w:rsidRPr="00CA3733" w:rsidRDefault="00C8215C" w:rsidP="0026719B">
            <w:pPr>
              <w:rPr>
                <w:rFonts w:asciiTheme="minorHAnsi" w:eastAsia="Times New Roman" w:hAnsiTheme="minorHAnsi"/>
                <w:spacing w:val="-3"/>
                <w:sz w:val="16"/>
                <w:szCs w:val="16"/>
                <w:lang w:eastAsia="es-ES"/>
              </w:rPr>
            </w:pPr>
          </w:p>
        </w:tc>
      </w:tr>
      <w:tr w:rsidR="0086344D" w:rsidRPr="00CA3733" w:rsidTr="007565C5">
        <w:tc>
          <w:tcPr>
            <w:tcW w:w="709"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p>
        </w:tc>
        <w:tc>
          <w:tcPr>
            <w:tcW w:w="8130"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r w:rsidRPr="00CA3733">
              <w:rPr>
                <w:rFonts w:asciiTheme="minorHAnsi" w:eastAsia="Times New Roman" w:hAnsiTheme="minorHAnsi"/>
                <w:spacing w:val="-3"/>
                <w:sz w:val="16"/>
                <w:szCs w:val="16"/>
                <w:lang w:eastAsia="es-ES"/>
              </w:rPr>
              <w:t>Roc</w:t>
            </w:r>
            <w:r>
              <w:rPr>
                <w:rFonts w:asciiTheme="minorHAnsi" w:eastAsia="Times New Roman" w:hAnsiTheme="minorHAnsi"/>
                <w:spacing w:val="-3"/>
                <w:sz w:val="16"/>
                <w:szCs w:val="16"/>
                <w:lang w:eastAsia="es-ES"/>
              </w:rPr>
              <w:t>í</w:t>
            </w:r>
            <w:r w:rsidRPr="00CA3733">
              <w:rPr>
                <w:rFonts w:asciiTheme="minorHAnsi" w:eastAsia="Times New Roman" w:hAnsiTheme="minorHAnsi"/>
                <w:spacing w:val="-3"/>
                <w:sz w:val="16"/>
                <w:szCs w:val="16"/>
                <w:lang w:eastAsia="es-ES"/>
              </w:rPr>
              <w:t>o Andrea Guar</w:t>
            </w:r>
            <w:r>
              <w:rPr>
                <w:rFonts w:asciiTheme="minorHAnsi" w:eastAsia="Times New Roman" w:hAnsiTheme="minorHAnsi"/>
                <w:spacing w:val="-3"/>
                <w:sz w:val="16"/>
                <w:szCs w:val="16"/>
                <w:lang w:eastAsia="es-ES"/>
              </w:rPr>
              <w:t>í</w:t>
            </w:r>
            <w:r w:rsidRPr="00CA3733">
              <w:rPr>
                <w:rFonts w:asciiTheme="minorHAnsi" w:eastAsia="Times New Roman" w:hAnsiTheme="minorHAnsi"/>
                <w:spacing w:val="-3"/>
                <w:sz w:val="16"/>
                <w:szCs w:val="16"/>
                <w:lang w:eastAsia="es-ES"/>
              </w:rPr>
              <w:t>n Ram</w:t>
            </w:r>
            <w:r>
              <w:rPr>
                <w:rFonts w:asciiTheme="minorHAnsi" w:eastAsia="Times New Roman" w:hAnsiTheme="minorHAnsi"/>
                <w:spacing w:val="-3"/>
                <w:sz w:val="16"/>
                <w:szCs w:val="16"/>
                <w:lang w:eastAsia="es-ES"/>
              </w:rPr>
              <w:t>í</w:t>
            </w:r>
            <w:r w:rsidRPr="00CA3733">
              <w:rPr>
                <w:rFonts w:asciiTheme="minorHAnsi" w:eastAsia="Times New Roman" w:hAnsiTheme="minorHAnsi"/>
                <w:spacing w:val="-3"/>
                <w:sz w:val="16"/>
                <w:szCs w:val="16"/>
                <w:lang w:eastAsia="es-ES"/>
              </w:rPr>
              <w:t>rez – Apoyo Área Jurídica – V.J.</w:t>
            </w:r>
            <w:r w:rsidR="007565C5">
              <w:rPr>
                <w:rFonts w:asciiTheme="minorHAnsi" w:eastAsia="Times New Roman" w:hAnsiTheme="minorHAnsi"/>
                <w:spacing w:val="-3"/>
                <w:sz w:val="16"/>
                <w:szCs w:val="16"/>
                <w:lang w:eastAsia="es-ES"/>
              </w:rPr>
              <w:t xml:space="preserve"> - ANI</w:t>
            </w:r>
          </w:p>
        </w:tc>
      </w:tr>
      <w:tr w:rsidR="0086344D" w:rsidRPr="00CA3733" w:rsidTr="007565C5">
        <w:tc>
          <w:tcPr>
            <w:tcW w:w="709"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p>
        </w:tc>
        <w:tc>
          <w:tcPr>
            <w:tcW w:w="8130"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r w:rsidRPr="00CA3733">
              <w:rPr>
                <w:rFonts w:asciiTheme="minorHAnsi" w:eastAsia="Times New Roman" w:hAnsiTheme="minorHAnsi"/>
                <w:spacing w:val="-3"/>
                <w:sz w:val="16"/>
                <w:szCs w:val="16"/>
                <w:lang w:eastAsia="es-ES"/>
              </w:rPr>
              <w:t>Mario Andrés Rodríguez Toledo – Apoyo Área Financiera – V.G.C</w:t>
            </w:r>
            <w:r w:rsidR="007565C5">
              <w:rPr>
                <w:rFonts w:asciiTheme="minorHAnsi" w:eastAsia="Times New Roman" w:hAnsiTheme="minorHAnsi"/>
                <w:spacing w:val="-3"/>
                <w:sz w:val="16"/>
                <w:szCs w:val="16"/>
                <w:lang w:eastAsia="es-ES"/>
              </w:rPr>
              <w:t xml:space="preserve"> - ANI</w:t>
            </w:r>
          </w:p>
        </w:tc>
      </w:tr>
      <w:tr w:rsidR="0086344D" w:rsidRPr="00CA3733" w:rsidTr="007565C5">
        <w:tc>
          <w:tcPr>
            <w:tcW w:w="709"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p>
        </w:tc>
        <w:tc>
          <w:tcPr>
            <w:tcW w:w="8130"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r>
              <w:rPr>
                <w:rFonts w:asciiTheme="minorHAnsi" w:eastAsia="Times New Roman" w:hAnsiTheme="minorHAnsi"/>
                <w:spacing w:val="-3"/>
                <w:sz w:val="16"/>
                <w:szCs w:val="16"/>
                <w:lang w:eastAsia="es-ES"/>
              </w:rPr>
              <w:t>Melissa Chegwin Altamar</w:t>
            </w:r>
            <w:r w:rsidRPr="00CA3733">
              <w:rPr>
                <w:rFonts w:asciiTheme="minorHAnsi" w:eastAsia="Times New Roman" w:hAnsiTheme="minorHAnsi"/>
                <w:spacing w:val="-3"/>
                <w:sz w:val="16"/>
                <w:szCs w:val="16"/>
                <w:lang w:eastAsia="es-ES"/>
              </w:rPr>
              <w:t xml:space="preserve"> – Apoyo Área Social – V.P. R.E.</w:t>
            </w:r>
            <w:r w:rsidR="007565C5">
              <w:rPr>
                <w:rFonts w:asciiTheme="minorHAnsi" w:eastAsia="Times New Roman" w:hAnsiTheme="minorHAnsi"/>
                <w:spacing w:val="-3"/>
                <w:sz w:val="16"/>
                <w:szCs w:val="16"/>
                <w:lang w:eastAsia="es-ES"/>
              </w:rPr>
              <w:t xml:space="preserve"> – ANI </w:t>
            </w:r>
          </w:p>
        </w:tc>
      </w:tr>
      <w:tr w:rsidR="0086344D" w:rsidRPr="00CA3733" w:rsidTr="007565C5">
        <w:tc>
          <w:tcPr>
            <w:tcW w:w="709"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p>
        </w:tc>
        <w:tc>
          <w:tcPr>
            <w:tcW w:w="8130"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r>
              <w:rPr>
                <w:rFonts w:asciiTheme="minorHAnsi" w:eastAsia="Times New Roman" w:hAnsiTheme="minorHAnsi"/>
                <w:spacing w:val="-3"/>
                <w:sz w:val="16"/>
                <w:szCs w:val="16"/>
                <w:lang w:eastAsia="es-ES"/>
              </w:rPr>
              <w:t>Carlos Andrés Barrera Pesca</w:t>
            </w:r>
            <w:r w:rsidRPr="00CA3733">
              <w:rPr>
                <w:rFonts w:asciiTheme="minorHAnsi" w:eastAsia="Times New Roman" w:hAnsiTheme="minorHAnsi"/>
                <w:spacing w:val="-3"/>
                <w:sz w:val="16"/>
                <w:szCs w:val="16"/>
                <w:lang w:eastAsia="es-ES"/>
              </w:rPr>
              <w:t xml:space="preserve"> – Apoyo Área Riesgos – V.P.R.E.</w:t>
            </w:r>
            <w:r w:rsidR="007565C5">
              <w:rPr>
                <w:rFonts w:asciiTheme="minorHAnsi" w:eastAsia="Times New Roman" w:hAnsiTheme="minorHAnsi"/>
                <w:spacing w:val="-3"/>
                <w:sz w:val="16"/>
                <w:szCs w:val="16"/>
                <w:lang w:eastAsia="es-ES"/>
              </w:rPr>
              <w:t xml:space="preserve"> – ANI </w:t>
            </w:r>
          </w:p>
        </w:tc>
      </w:tr>
      <w:tr w:rsidR="0086344D" w:rsidRPr="00CA3733" w:rsidTr="007565C5">
        <w:tc>
          <w:tcPr>
            <w:tcW w:w="709" w:type="dxa"/>
            <w:shd w:val="clear" w:color="auto" w:fill="auto"/>
          </w:tcPr>
          <w:p w:rsidR="0086344D" w:rsidRPr="00CA3733" w:rsidRDefault="00AD5E8C" w:rsidP="0026719B">
            <w:pPr>
              <w:rPr>
                <w:rFonts w:asciiTheme="minorHAnsi" w:eastAsia="Times New Roman" w:hAnsiTheme="minorHAnsi"/>
                <w:spacing w:val="-3"/>
                <w:sz w:val="16"/>
                <w:szCs w:val="16"/>
                <w:lang w:eastAsia="es-ES"/>
              </w:rPr>
            </w:pPr>
            <w:r>
              <w:rPr>
                <w:rFonts w:asciiTheme="minorHAnsi" w:eastAsia="Times New Roman" w:hAnsiTheme="minorHAnsi"/>
                <w:spacing w:val="-3"/>
                <w:sz w:val="16"/>
                <w:szCs w:val="16"/>
                <w:lang w:eastAsia="es-ES"/>
              </w:rPr>
              <w:t>Revisó:</w:t>
            </w:r>
          </w:p>
        </w:tc>
        <w:tc>
          <w:tcPr>
            <w:tcW w:w="8130" w:type="dxa"/>
            <w:shd w:val="clear" w:color="auto" w:fill="auto"/>
          </w:tcPr>
          <w:p w:rsidR="0086344D" w:rsidRPr="00CA3733" w:rsidRDefault="00AD5E8C" w:rsidP="0026719B">
            <w:pPr>
              <w:rPr>
                <w:rFonts w:asciiTheme="minorHAnsi" w:eastAsia="Times New Roman" w:hAnsiTheme="minorHAnsi"/>
                <w:spacing w:val="-3"/>
                <w:sz w:val="16"/>
                <w:szCs w:val="16"/>
                <w:lang w:eastAsia="es-ES"/>
              </w:rPr>
            </w:pPr>
            <w:r w:rsidRPr="00CA3733">
              <w:rPr>
                <w:rFonts w:asciiTheme="minorHAnsi" w:eastAsia="Times New Roman" w:hAnsiTheme="minorHAnsi"/>
                <w:spacing w:val="-3"/>
                <w:sz w:val="16"/>
                <w:szCs w:val="16"/>
                <w:lang w:eastAsia="es-ES"/>
              </w:rPr>
              <w:t>Gabriel Vélez Calderón – Gerente Asesoría Legal Gestión Contractual – V.J.</w:t>
            </w:r>
            <w:r w:rsidR="007565C5">
              <w:rPr>
                <w:rFonts w:asciiTheme="minorHAnsi" w:eastAsia="Times New Roman" w:hAnsiTheme="minorHAnsi"/>
                <w:spacing w:val="-3"/>
                <w:sz w:val="16"/>
                <w:szCs w:val="16"/>
                <w:lang w:eastAsia="es-ES"/>
              </w:rPr>
              <w:t xml:space="preserve"> – ANI </w:t>
            </w:r>
          </w:p>
        </w:tc>
      </w:tr>
      <w:tr w:rsidR="0086344D" w:rsidRPr="00CA3733" w:rsidTr="007565C5">
        <w:tc>
          <w:tcPr>
            <w:tcW w:w="709"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p>
        </w:tc>
        <w:tc>
          <w:tcPr>
            <w:tcW w:w="8130" w:type="dxa"/>
            <w:shd w:val="clear" w:color="auto" w:fill="auto"/>
          </w:tcPr>
          <w:p w:rsidR="0086344D" w:rsidRPr="00CA3733" w:rsidRDefault="00C8215C" w:rsidP="0026719B">
            <w:pPr>
              <w:rPr>
                <w:rFonts w:asciiTheme="minorHAnsi" w:eastAsia="Times New Roman" w:hAnsiTheme="minorHAnsi"/>
                <w:spacing w:val="-3"/>
                <w:sz w:val="16"/>
                <w:szCs w:val="16"/>
                <w:lang w:eastAsia="es-ES"/>
              </w:rPr>
            </w:pPr>
            <w:r w:rsidRPr="00C8215C">
              <w:rPr>
                <w:rFonts w:asciiTheme="minorHAnsi" w:eastAsia="Times New Roman" w:hAnsiTheme="minorHAnsi"/>
                <w:spacing w:val="-3"/>
                <w:sz w:val="16"/>
                <w:szCs w:val="16"/>
                <w:lang w:eastAsia="es-ES"/>
              </w:rPr>
              <w:t>Diana Ximena Corredor Reyes – Gerente G.I.T. Financiero – V.G.C</w:t>
            </w:r>
            <w:r w:rsidR="007565C5">
              <w:rPr>
                <w:rFonts w:asciiTheme="minorHAnsi" w:eastAsia="Times New Roman" w:hAnsiTheme="minorHAnsi"/>
                <w:spacing w:val="-3"/>
                <w:sz w:val="16"/>
                <w:szCs w:val="16"/>
                <w:lang w:eastAsia="es-ES"/>
              </w:rPr>
              <w:t xml:space="preserve"> - ANI</w:t>
            </w:r>
          </w:p>
        </w:tc>
      </w:tr>
      <w:tr w:rsidR="0086344D" w:rsidRPr="00CA3733" w:rsidTr="007565C5">
        <w:tc>
          <w:tcPr>
            <w:tcW w:w="709"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p>
        </w:tc>
        <w:tc>
          <w:tcPr>
            <w:tcW w:w="8130"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r w:rsidRPr="00CA3733">
              <w:rPr>
                <w:rFonts w:asciiTheme="minorHAnsi" w:eastAsia="Times New Roman" w:hAnsiTheme="minorHAnsi"/>
                <w:spacing w:val="-3"/>
                <w:sz w:val="16"/>
                <w:szCs w:val="16"/>
                <w:lang w:eastAsia="es-ES"/>
              </w:rPr>
              <w:t>Luis Eduardo Gutiérrez Díaz – Gerente de Proyectos Carreteros 2 – V.G.C</w:t>
            </w:r>
            <w:r w:rsidR="007565C5">
              <w:rPr>
                <w:rFonts w:asciiTheme="minorHAnsi" w:eastAsia="Times New Roman" w:hAnsiTheme="minorHAnsi"/>
                <w:spacing w:val="-3"/>
                <w:sz w:val="16"/>
                <w:szCs w:val="16"/>
                <w:lang w:eastAsia="es-ES"/>
              </w:rPr>
              <w:t xml:space="preserve"> – ANI </w:t>
            </w:r>
          </w:p>
        </w:tc>
      </w:tr>
      <w:tr w:rsidR="0086344D" w:rsidRPr="00CA3733" w:rsidTr="007565C5">
        <w:tc>
          <w:tcPr>
            <w:tcW w:w="709"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p>
        </w:tc>
        <w:tc>
          <w:tcPr>
            <w:tcW w:w="8130" w:type="dxa"/>
            <w:shd w:val="clear" w:color="auto" w:fill="auto"/>
          </w:tcPr>
          <w:p w:rsidR="0086344D" w:rsidRPr="00CA3733" w:rsidRDefault="0086344D" w:rsidP="0026719B">
            <w:pPr>
              <w:rPr>
                <w:rFonts w:asciiTheme="minorHAnsi" w:eastAsia="Times New Roman" w:hAnsiTheme="minorHAnsi"/>
                <w:spacing w:val="-3"/>
                <w:sz w:val="16"/>
                <w:szCs w:val="16"/>
                <w:highlight w:val="cyan"/>
                <w:lang w:eastAsia="es-ES"/>
              </w:rPr>
            </w:pPr>
            <w:proofErr w:type="spellStart"/>
            <w:r w:rsidRPr="00CA3733">
              <w:rPr>
                <w:rFonts w:asciiTheme="minorHAnsi" w:eastAsia="Times New Roman" w:hAnsiTheme="minorHAnsi"/>
                <w:spacing w:val="-3"/>
                <w:sz w:val="16"/>
                <w:szCs w:val="16"/>
                <w:lang w:eastAsia="es-ES"/>
              </w:rPr>
              <w:t>Maola</w:t>
            </w:r>
            <w:proofErr w:type="spellEnd"/>
            <w:r w:rsidRPr="00CA3733">
              <w:rPr>
                <w:rFonts w:asciiTheme="minorHAnsi" w:eastAsia="Times New Roman" w:hAnsiTheme="minorHAnsi"/>
                <w:spacing w:val="-3"/>
                <w:sz w:val="16"/>
                <w:szCs w:val="16"/>
                <w:lang w:eastAsia="es-ES"/>
              </w:rPr>
              <w:t xml:space="preserve"> Barrios Arrieta – Coordinadora G.I.T. Social – V.P.R.E.</w:t>
            </w:r>
            <w:r w:rsidR="007565C5">
              <w:rPr>
                <w:rFonts w:asciiTheme="minorHAnsi" w:eastAsia="Times New Roman" w:hAnsiTheme="minorHAnsi"/>
                <w:spacing w:val="-3"/>
                <w:sz w:val="16"/>
                <w:szCs w:val="16"/>
                <w:lang w:eastAsia="es-ES"/>
              </w:rPr>
              <w:t xml:space="preserve"> – ANI </w:t>
            </w:r>
          </w:p>
        </w:tc>
      </w:tr>
      <w:tr w:rsidR="0086344D" w:rsidRPr="00CA3733" w:rsidTr="007565C5">
        <w:tc>
          <w:tcPr>
            <w:tcW w:w="709"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p>
        </w:tc>
        <w:tc>
          <w:tcPr>
            <w:tcW w:w="8130"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r w:rsidRPr="00CA3733">
              <w:rPr>
                <w:rFonts w:asciiTheme="minorHAnsi" w:eastAsia="Times New Roman" w:hAnsiTheme="minorHAnsi"/>
                <w:spacing w:val="-3"/>
                <w:sz w:val="16"/>
                <w:szCs w:val="16"/>
                <w:lang w:eastAsia="es-ES"/>
              </w:rPr>
              <w:t>Poldy Paola Osorio Álvarez – Coordinadora G.I.T. Riesgos - V.P.R.E.</w:t>
            </w:r>
            <w:r w:rsidR="007565C5">
              <w:rPr>
                <w:rFonts w:asciiTheme="minorHAnsi" w:eastAsia="Times New Roman" w:hAnsiTheme="minorHAnsi"/>
                <w:spacing w:val="-3"/>
                <w:sz w:val="16"/>
                <w:szCs w:val="16"/>
                <w:lang w:eastAsia="es-ES"/>
              </w:rPr>
              <w:t xml:space="preserve"> – ANI </w:t>
            </w:r>
          </w:p>
        </w:tc>
      </w:tr>
      <w:tr w:rsidR="00973319" w:rsidRPr="00CA3733" w:rsidTr="007565C5">
        <w:tc>
          <w:tcPr>
            <w:tcW w:w="709" w:type="dxa"/>
            <w:shd w:val="clear" w:color="auto" w:fill="auto"/>
          </w:tcPr>
          <w:p w:rsidR="00973319" w:rsidRPr="00CA3733" w:rsidRDefault="00973319" w:rsidP="0026719B">
            <w:pPr>
              <w:rPr>
                <w:rFonts w:asciiTheme="minorHAnsi" w:eastAsia="Times New Roman" w:hAnsiTheme="minorHAnsi"/>
                <w:spacing w:val="-3"/>
                <w:sz w:val="16"/>
                <w:szCs w:val="16"/>
                <w:lang w:eastAsia="es-ES"/>
              </w:rPr>
            </w:pPr>
          </w:p>
        </w:tc>
        <w:tc>
          <w:tcPr>
            <w:tcW w:w="8130" w:type="dxa"/>
            <w:shd w:val="clear" w:color="auto" w:fill="auto"/>
          </w:tcPr>
          <w:p w:rsidR="00973319" w:rsidRPr="00CA3733" w:rsidRDefault="00973319" w:rsidP="0026719B">
            <w:pPr>
              <w:rPr>
                <w:rFonts w:asciiTheme="minorHAnsi" w:eastAsia="Times New Roman" w:hAnsiTheme="minorHAnsi"/>
                <w:spacing w:val="-3"/>
                <w:sz w:val="16"/>
                <w:szCs w:val="16"/>
                <w:lang w:eastAsia="es-ES"/>
              </w:rPr>
            </w:pPr>
            <w:r>
              <w:rPr>
                <w:rFonts w:asciiTheme="minorHAnsi" w:eastAsia="Times New Roman" w:hAnsiTheme="minorHAnsi"/>
                <w:spacing w:val="-3"/>
                <w:sz w:val="16"/>
                <w:szCs w:val="16"/>
                <w:lang w:eastAsia="es-ES"/>
              </w:rPr>
              <w:t>Camilo Pabón Almanza – Asesor Vicepresidencia Jurídica - ANI</w:t>
            </w:r>
          </w:p>
        </w:tc>
      </w:tr>
      <w:tr w:rsidR="0086344D" w:rsidRPr="00CA3733" w:rsidTr="007565C5">
        <w:tc>
          <w:tcPr>
            <w:tcW w:w="709" w:type="dxa"/>
            <w:shd w:val="clear" w:color="auto" w:fill="auto"/>
          </w:tcPr>
          <w:p w:rsidR="0086344D" w:rsidRPr="00CA3733" w:rsidRDefault="0086344D" w:rsidP="0026719B">
            <w:pPr>
              <w:rPr>
                <w:rFonts w:asciiTheme="minorHAnsi" w:eastAsia="Times New Roman" w:hAnsiTheme="minorHAnsi"/>
                <w:spacing w:val="-3"/>
                <w:sz w:val="16"/>
                <w:szCs w:val="16"/>
                <w:lang w:eastAsia="es-ES"/>
              </w:rPr>
            </w:pPr>
          </w:p>
        </w:tc>
        <w:tc>
          <w:tcPr>
            <w:tcW w:w="8130" w:type="dxa"/>
            <w:shd w:val="clear" w:color="auto" w:fill="auto"/>
          </w:tcPr>
          <w:p w:rsidR="00C97839" w:rsidRPr="00AD5E8C" w:rsidRDefault="0086344D" w:rsidP="00C97839">
            <w:pPr>
              <w:rPr>
                <w:rFonts w:asciiTheme="minorHAnsi" w:eastAsia="Times New Roman" w:hAnsiTheme="minorHAnsi"/>
                <w:spacing w:val="-3"/>
                <w:sz w:val="16"/>
                <w:szCs w:val="16"/>
                <w:lang w:eastAsia="es-ES"/>
              </w:rPr>
            </w:pPr>
            <w:r w:rsidRPr="00AD5E8C">
              <w:rPr>
                <w:rFonts w:asciiTheme="minorHAnsi" w:eastAsia="Times New Roman" w:hAnsiTheme="minorHAnsi"/>
                <w:spacing w:val="-3"/>
                <w:sz w:val="16"/>
                <w:szCs w:val="16"/>
                <w:lang w:eastAsia="es-ES"/>
              </w:rPr>
              <w:t>Mario Franco Morales – Coordinador GEF – Oficina Regulación Económica – Ministerio de Transporte</w:t>
            </w:r>
          </w:p>
        </w:tc>
      </w:tr>
      <w:tr w:rsidR="00C97839" w:rsidRPr="00CA3733" w:rsidTr="007565C5">
        <w:tc>
          <w:tcPr>
            <w:tcW w:w="709" w:type="dxa"/>
            <w:shd w:val="clear" w:color="auto" w:fill="auto"/>
          </w:tcPr>
          <w:p w:rsidR="00C97839" w:rsidRPr="00CA3733" w:rsidRDefault="00C97839" w:rsidP="00C97839">
            <w:pPr>
              <w:rPr>
                <w:rFonts w:asciiTheme="minorHAnsi" w:eastAsia="Times New Roman" w:hAnsiTheme="minorHAnsi"/>
                <w:spacing w:val="-3"/>
                <w:sz w:val="16"/>
                <w:szCs w:val="16"/>
                <w:lang w:eastAsia="es-ES"/>
              </w:rPr>
            </w:pPr>
          </w:p>
        </w:tc>
        <w:tc>
          <w:tcPr>
            <w:tcW w:w="8130" w:type="dxa"/>
            <w:shd w:val="clear" w:color="auto" w:fill="auto"/>
          </w:tcPr>
          <w:p w:rsidR="00C97839" w:rsidRPr="00AD5E8C" w:rsidRDefault="00C97839" w:rsidP="00C97839">
            <w:pPr>
              <w:rPr>
                <w:rFonts w:asciiTheme="minorHAnsi" w:eastAsia="Times New Roman" w:hAnsiTheme="minorHAnsi"/>
                <w:spacing w:val="-3"/>
                <w:sz w:val="16"/>
                <w:szCs w:val="16"/>
                <w:lang w:eastAsia="es-ES"/>
              </w:rPr>
            </w:pPr>
            <w:r w:rsidRPr="00AD5E8C">
              <w:rPr>
                <w:rFonts w:asciiTheme="minorHAnsi" w:eastAsia="Times New Roman" w:hAnsiTheme="minorHAnsi"/>
                <w:spacing w:val="-3"/>
                <w:sz w:val="16"/>
                <w:szCs w:val="16"/>
                <w:lang w:eastAsia="es-ES"/>
              </w:rPr>
              <w:t xml:space="preserve">Claudia Fabiola Montoya – </w:t>
            </w:r>
            <w:r w:rsidR="00C8215C" w:rsidRPr="00AD5E8C">
              <w:rPr>
                <w:rFonts w:asciiTheme="minorHAnsi" w:eastAsia="Times New Roman" w:hAnsiTheme="minorHAnsi"/>
                <w:spacing w:val="-3"/>
                <w:sz w:val="16"/>
                <w:szCs w:val="16"/>
                <w:lang w:eastAsia="es-ES"/>
              </w:rPr>
              <w:t>Coordinador</w:t>
            </w:r>
            <w:r w:rsidRPr="00AD5E8C">
              <w:rPr>
                <w:rFonts w:asciiTheme="minorHAnsi" w:eastAsia="Times New Roman" w:hAnsiTheme="minorHAnsi"/>
                <w:spacing w:val="-3"/>
                <w:sz w:val="16"/>
                <w:szCs w:val="16"/>
                <w:lang w:eastAsia="es-ES"/>
              </w:rPr>
              <w:t xml:space="preserve"> Grupo </w:t>
            </w:r>
            <w:r w:rsidR="007565C5">
              <w:rPr>
                <w:rFonts w:asciiTheme="minorHAnsi" w:eastAsia="Times New Roman" w:hAnsiTheme="minorHAnsi"/>
                <w:spacing w:val="-3"/>
                <w:sz w:val="16"/>
                <w:szCs w:val="16"/>
                <w:lang w:eastAsia="es-ES"/>
              </w:rPr>
              <w:t xml:space="preserve">Conceptos y </w:t>
            </w:r>
            <w:r w:rsidRPr="00AD5E8C">
              <w:rPr>
                <w:rFonts w:asciiTheme="minorHAnsi" w:eastAsia="Times New Roman" w:hAnsiTheme="minorHAnsi"/>
                <w:spacing w:val="-3"/>
                <w:sz w:val="16"/>
                <w:szCs w:val="16"/>
                <w:lang w:eastAsia="es-ES"/>
              </w:rPr>
              <w:t>Apoyo Legal – Oficina Jurídica – Ministerio de Transporte</w:t>
            </w:r>
          </w:p>
        </w:tc>
      </w:tr>
      <w:tr w:rsidR="00D62A42" w:rsidRPr="00CA3733" w:rsidTr="007565C5">
        <w:tc>
          <w:tcPr>
            <w:tcW w:w="709" w:type="dxa"/>
            <w:shd w:val="clear" w:color="auto" w:fill="auto"/>
          </w:tcPr>
          <w:p w:rsidR="00D62A42" w:rsidRPr="00CA3733" w:rsidRDefault="00D62A42" w:rsidP="00D62A42">
            <w:pPr>
              <w:rPr>
                <w:rFonts w:asciiTheme="minorHAnsi" w:eastAsia="Times New Roman" w:hAnsiTheme="minorHAnsi"/>
                <w:spacing w:val="-3"/>
                <w:sz w:val="16"/>
                <w:szCs w:val="16"/>
                <w:lang w:eastAsia="es-ES"/>
              </w:rPr>
            </w:pPr>
            <w:r>
              <w:rPr>
                <w:rFonts w:asciiTheme="minorHAnsi" w:eastAsia="Times New Roman" w:hAnsiTheme="minorHAnsi"/>
                <w:spacing w:val="-3"/>
                <w:sz w:val="16"/>
                <w:szCs w:val="16"/>
                <w:lang w:eastAsia="es-ES"/>
              </w:rPr>
              <w:t>Vo. Bo.:</w:t>
            </w:r>
          </w:p>
        </w:tc>
        <w:tc>
          <w:tcPr>
            <w:tcW w:w="8130" w:type="dxa"/>
            <w:shd w:val="clear" w:color="auto" w:fill="auto"/>
          </w:tcPr>
          <w:p w:rsidR="00D62A42" w:rsidRPr="00CA3733" w:rsidRDefault="00D62A42" w:rsidP="00D62A42">
            <w:pPr>
              <w:rPr>
                <w:rFonts w:asciiTheme="minorHAnsi" w:eastAsia="Times New Roman" w:hAnsiTheme="minorHAnsi"/>
                <w:spacing w:val="-3"/>
                <w:sz w:val="16"/>
                <w:szCs w:val="16"/>
                <w:highlight w:val="cyan"/>
                <w:lang w:eastAsia="es-ES"/>
              </w:rPr>
            </w:pPr>
            <w:r>
              <w:rPr>
                <w:rFonts w:asciiTheme="minorHAnsi" w:eastAsia="Times New Roman" w:hAnsiTheme="minorHAnsi"/>
                <w:spacing w:val="-3"/>
                <w:sz w:val="16"/>
                <w:szCs w:val="16"/>
                <w:lang w:eastAsia="es-ES"/>
              </w:rPr>
              <w:t xml:space="preserve">Lina Quiroga Vergara </w:t>
            </w:r>
            <w:r w:rsidRPr="00CA3733">
              <w:rPr>
                <w:rFonts w:asciiTheme="minorHAnsi" w:eastAsia="Times New Roman" w:hAnsiTheme="minorHAnsi"/>
                <w:spacing w:val="-3"/>
                <w:sz w:val="16"/>
                <w:szCs w:val="16"/>
                <w:lang w:eastAsia="es-ES"/>
              </w:rPr>
              <w:t>– Vicepresidente Jurídic</w:t>
            </w:r>
            <w:r>
              <w:rPr>
                <w:rFonts w:asciiTheme="minorHAnsi" w:eastAsia="Times New Roman" w:hAnsiTheme="minorHAnsi"/>
                <w:spacing w:val="-3"/>
                <w:sz w:val="16"/>
                <w:szCs w:val="16"/>
                <w:lang w:eastAsia="es-ES"/>
              </w:rPr>
              <w:t>a</w:t>
            </w:r>
            <w:r w:rsidRPr="00CA3733">
              <w:rPr>
                <w:rFonts w:asciiTheme="minorHAnsi" w:eastAsia="Times New Roman" w:hAnsiTheme="minorHAnsi"/>
                <w:spacing w:val="-3"/>
                <w:sz w:val="16"/>
                <w:szCs w:val="16"/>
                <w:lang w:eastAsia="es-ES"/>
              </w:rPr>
              <w:t xml:space="preserve"> – ANI</w:t>
            </w:r>
          </w:p>
        </w:tc>
      </w:tr>
      <w:tr w:rsidR="00D62A42" w:rsidRPr="00CA3733" w:rsidTr="007565C5">
        <w:tc>
          <w:tcPr>
            <w:tcW w:w="709" w:type="dxa"/>
            <w:shd w:val="clear" w:color="auto" w:fill="auto"/>
          </w:tcPr>
          <w:p w:rsidR="00D62A42" w:rsidRDefault="00D62A42" w:rsidP="00D62A42">
            <w:pPr>
              <w:rPr>
                <w:rFonts w:asciiTheme="minorHAnsi" w:eastAsia="Times New Roman" w:hAnsiTheme="minorHAnsi"/>
                <w:spacing w:val="-3"/>
                <w:sz w:val="16"/>
                <w:szCs w:val="16"/>
                <w:lang w:eastAsia="es-ES"/>
              </w:rPr>
            </w:pPr>
          </w:p>
        </w:tc>
        <w:tc>
          <w:tcPr>
            <w:tcW w:w="8130" w:type="dxa"/>
            <w:shd w:val="clear" w:color="auto" w:fill="auto"/>
          </w:tcPr>
          <w:p w:rsidR="00D62A42" w:rsidRPr="00CA3733" w:rsidRDefault="00D62A42" w:rsidP="00D62A42">
            <w:pPr>
              <w:rPr>
                <w:rFonts w:asciiTheme="minorHAnsi" w:eastAsia="Times New Roman" w:hAnsiTheme="minorHAnsi"/>
                <w:spacing w:val="-3"/>
                <w:sz w:val="16"/>
                <w:szCs w:val="16"/>
                <w:lang w:eastAsia="es-ES"/>
              </w:rPr>
            </w:pPr>
            <w:r w:rsidRPr="00CA3733">
              <w:rPr>
                <w:rFonts w:asciiTheme="minorHAnsi" w:eastAsia="Times New Roman" w:hAnsiTheme="minorHAnsi"/>
                <w:spacing w:val="-3"/>
                <w:sz w:val="16"/>
                <w:szCs w:val="16"/>
                <w:lang w:eastAsia="es-ES"/>
              </w:rPr>
              <w:t>Fernando Iregui Mejía – Vicepresidente Planeación, Riesgos y Entorno - ANI</w:t>
            </w:r>
          </w:p>
        </w:tc>
      </w:tr>
      <w:tr w:rsidR="00D62A42" w:rsidRPr="00CA3733" w:rsidTr="007565C5">
        <w:tc>
          <w:tcPr>
            <w:tcW w:w="709" w:type="dxa"/>
            <w:shd w:val="clear" w:color="auto" w:fill="auto"/>
          </w:tcPr>
          <w:p w:rsidR="00D62A42" w:rsidRDefault="00D62A42" w:rsidP="00D62A42">
            <w:pPr>
              <w:rPr>
                <w:rFonts w:asciiTheme="minorHAnsi" w:eastAsia="Times New Roman" w:hAnsiTheme="minorHAnsi"/>
                <w:spacing w:val="-3"/>
                <w:sz w:val="16"/>
                <w:szCs w:val="16"/>
                <w:lang w:eastAsia="es-ES"/>
              </w:rPr>
            </w:pPr>
          </w:p>
        </w:tc>
        <w:tc>
          <w:tcPr>
            <w:tcW w:w="8130" w:type="dxa"/>
            <w:shd w:val="clear" w:color="auto" w:fill="auto"/>
          </w:tcPr>
          <w:p w:rsidR="00D62A42" w:rsidRPr="00AD5E8C" w:rsidRDefault="00D62A42" w:rsidP="00D62A42">
            <w:pPr>
              <w:rPr>
                <w:rFonts w:asciiTheme="minorHAnsi" w:eastAsia="Times New Roman" w:hAnsiTheme="minorHAnsi"/>
                <w:spacing w:val="-3"/>
                <w:sz w:val="16"/>
                <w:szCs w:val="16"/>
                <w:lang w:eastAsia="es-ES"/>
              </w:rPr>
            </w:pPr>
            <w:r>
              <w:rPr>
                <w:rFonts w:asciiTheme="minorHAnsi" w:eastAsia="Times New Roman" w:hAnsiTheme="minorHAnsi"/>
                <w:spacing w:val="-3"/>
                <w:sz w:val="16"/>
                <w:szCs w:val="16"/>
                <w:lang w:eastAsia="es-ES"/>
              </w:rPr>
              <w:t xml:space="preserve">José Leónidas Narváez Morales </w:t>
            </w:r>
            <w:r w:rsidRPr="00CA3733">
              <w:rPr>
                <w:rFonts w:asciiTheme="minorHAnsi" w:eastAsia="Times New Roman" w:hAnsiTheme="minorHAnsi"/>
                <w:spacing w:val="-3"/>
                <w:sz w:val="16"/>
                <w:szCs w:val="16"/>
                <w:lang w:eastAsia="es-ES"/>
              </w:rPr>
              <w:t>– Vicepresidente Gestión Contractual – ANI</w:t>
            </w:r>
          </w:p>
        </w:tc>
      </w:tr>
      <w:tr w:rsidR="00D62A42" w:rsidRPr="00CA3733" w:rsidTr="007565C5">
        <w:tc>
          <w:tcPr>
            <w:tcW w:w="709" w:type="dxa"/>
            <w:shd w:val="clear" w:color="auto" w:fill="auto"/>
          </w:tcPr>
          <w:p w:rsidR="00D62A42" w:rsidRDefault="00D62A42" w:rsidP="00D62A42">
            <w:pPr>
              <w:rPr>
                <w:rFonts w:asciiTheme="minorHAnsi" w:eastAsia="Times New Roman" w:hAnsiTheme="minorHAnsi"/>
                <w:spacing w:val="-3"/>
                <w:sz w:val="16"/>
                <w:szCs w:val="16"/>
                <w:lang w:eastAsia="es-ES"/>
              </w:rPr>
            </w:pPr>
          </w:p>
        </w:tc>
        <w:tc>
          <w:tcPr>
            <w:tcW w:w="8130" w:type="dxa"/>
            <w:shd w:val="clear" w:color="auto" w:fill="auto"/>
          </w:tcPr>
          <w:p w:rsidR="00D62A42" w:rsidRPr="00AD5E8C" w:rsidRDefault="00D62A42" w:rsidP="00D62A42">
            <w:pPr>
              <w:rPr>
                <w:rFonts w:asciiTheme="minorHAnsi" w:eastAsia="Times New Roman" w:hAnsiTheme="minorHAnsi"/>
                <w:spacing w:val="-3"/>
                <w:sz w:val="16"/>
                <w:szCs w:val="16"/>
                <w:lang w:eastAsia="es-ES"/>
              </w:rPr>
            </w:pPr>
            <w:r>
              <w:rPr>
                <w:rFonts w:asciiTheme="minorHAnsi" w:eastAsia="Times New Roman" w:hAnsiTheme="minorHAnsi"/>
                <w:spacing w:val="-3"/>
                <w:sz w:val="16"/>
                <w:szCs w:val="16"/>
                <w:lang w:eastAsia="es-ES"/>
              </w:rPr>
              <w:t xml:space="preserve">Ricardo </w:t>
            </w:r>
            <w:r w:rsidRPr="00AD5E8C">
              <w:rPr>
                <w:rFonts w:asciiTheme="minorHAnsi" w:eastAsia="Times New Roman" w:hAnsiTheme="minorHAnsi"/>
                <w:spacing w:val="-3"/>
                <w:sz w:val="16"/>
                <w:szCs w:val="16"/>
                <w:lang w:eastAsia="es-ES"/>
              </w:rPr>
              <w:t>Andrés Mancipe González – Jefe Oficina Asesora Jurídica (e) - Ministerio de Transporte</w:t>
            </w:r>
          </w:p>
        </w:tc>
      </w:tr>
      <w:tr w:rsidR="00D62A42" w:rsidRPr="00CA3733" w:rsidTr="007565C5">
        <w:tc>
          <w:tcPr>
            <w:tcW w:w="709" w:type="dxa"/>
            <w:shd w:val="clear" w:color="auto" w:fill="auto"/>
          </w:tcPr>
          <w:p w:rsidR="00D62A42" w:rsidRPr="00CA3733" w:rsidRDefault="00D62A42" w:rsidP="00D62A42">
            <w:pPr>
              <w:rPr>
                <w:rFonts w:asciiTheme="minorHAnsi" w:eastAsia="Times New Roman" w:hAnsiTheme="minorHAnsi"/>
                <w:spacing w:val="-3"/>
                <w:sz w:val="16"/>
                <w:szCs w:val="16"/>
                <w:lang w:eastAsia="es-ES"/>
              </w:rPr>
            </w:pPr>
          </w:p>
        </w:tc>
        <w:tc>
          <w:tcPr>
            <w:tcW w:w="8130" w:type="dxa"/>
            <w:shd w:val="clear" w:color="auto" w:fill="auto"/>
          </w:tcPr>
          <w:p w:rsidR="00D62A42" w:rsidRPr="00AD5E8C" w:rsidRDefault="00D62A42" w:rsidP="00D62A42">
            <w:pPr>
              <w:rPr>
                <w:rFonts w:asciiTheme="minorHAnsi" w:eastAsia="Times New Roman" w:hAnsiTheme="minorHAnsi"/>
                <w:spacing w:val="-3"/>
                <w:sz w:val="16"/>
                <w:szCs w:val="16"/>
                <w:lang w:eastAsia="es-ES"/>
              </w:rPr>
            </w:pPr>
            <w:r w:rsidRPr="00AD5E8C">
              <w:rPr>
                <w:rFonts w:asciiTheme="minorHAnsi" w:eastAsia="Times New Roman" w:hAnsiTheme="minorHAnsi"/>
                <w:spacing w:val="-3"/>
                <w:sz w:val="16"/>
                <w:szCs w:val="16"/>
                <w:lang w:eastAsia="es-ES"/>
              </w:rPr>
              <w:t xml:space="preserve">Erick Augusto Céspedes Rangel – Jefe Oficina de Regulación Económica – </w:t>
            </w:r>
            <w:r>
              <w:rPr>
                <w:rFonts w:asciiTheme="minorHAnsi" w:eastAsia="Times New Roman" w:hAnsiTheme="minorHAnsi"/>
                <w:spacing w:val="-3"/>
                <w:sz w:val="16"/>
                <w:szCs w:val="16"/>
                <w:lang w:eastAsia="es-ES"/>
              </w:rPr>
              <w:t>Ministerio de Transporte</w:t>
            </w:r>
          </w:p>
        </w:tc>
      </w:tr>
      <w:tr w:rsidR="00D62A42" w:rsidRPr="00CA3733" w:rsidTr="007565C5">
        <w:tc>
          <w:tcPr>
            <w:tcW w:w="709" w:type="dxa"/>
            <w:shd w:val="clear" w:color="auto" w:fill="auto"/>
          </w:tcPr>
          <w:p w:rsidR="00D62A42" w:rsidRPr="00CA3733" w:rsidRDefault="00D62A42" w:rsidP="00D62A42">
            <w:pPr>
              <w:rPr>
                <w:rFonts w:asciiTheme="minorHAnsi" w:eastAsia="Times New Roman" w:hAnsiTheme="minorHAnsi"/>
                <w:spacing w:val="-3"/>
                <w:sz w:val="16"/>
                <w:szCs w:val="16"/>
                <w:lang w:eastAsia="es-ES"/>
              </w:rPr>
            </w:pPr>
          </w:p>
        </w:tc>
        <w:tc>
          <w:tcPr>
            <w:tcW w:w="8130" w:type="dxa"/>
            <w:shd w:val="clear" w:color="auto" w:fill="auto"/>
          </w:tcPr>
          <w:p w:rsidR="00D62A42" w:rsidRPr="00AD5E8C" w:rsidRDefault="00D62A42" w:rsidP="003709E8">
            <w:pPr>
              <w:pStyle w:val="Ttulo2"/>
              <w:jc w:val="left"/>
              <w:rPr>
                <w:rFonts w:asciiTheme="minorHAnsi" w:hAnsiTheme="minorHAnsi"/>
                <w:spacing w:val="-3"/>
                <w:sz w:val="16"/>
                <w:szCs w:val="16"/>
                <w:lang w:eastAsia="es-ES"/>
              </w:rPr>
            </w:pPr>
            <w:r w:rsidRPr="00AD5E8C">
              <w:rPr>
                <w:rFonts w:ascii="Futura Bk BT" w:hAnsi="Futura Bk BT"/>
                <w:b w:val="0"/>
                <w:color w:val="000000"/>
                <w:kern w:val="0"/>
                <w:sz w:val="15"/>
                <w:szCs w:val="15"/>
                <w:lang w:val="es" w:eastAsia="es-ES" w:bidi="he-IL"/>
              </w:rPr>
              <w:t>César Augusto Peñaloza – Viceministro de Infraestructura – Ministerio de Transporte</w:t>
            </w:r>
          </w:p>
        </w:tc>
      </w:tr>
    </w:tbl>
    <w:p w:rsidR="0016314C" w:rsidRPr="0086344D" w:rsidRDefault="0016314C" w:rsidP="0016314C">
      <w:pPr>
        <w:pStyle w:val="Textocomentario"/>
        <w:spacing w:line="204" w:lineRule="auto"/>
        <w:rPr>
          <w:rFonts w:ascii="Futura Bk BT" w:hAnsi="Futura Bk BT" w:cs="Futura Bk BT"/>
          <w:b/>
          <w:sz w:val="16"/>
          <w:szCs w:val="16"/>
        </w:rPr>
      </w:pPr>
    </w:p>
    <w:p w:rsidR="0016314C" w:rsidRDefault="0016314C" w:rsidP="0016314C">
      <w:pPr>
        <w:pStyle w:val="Textocomentario"/>
        <w:spacing w:line="204" w:lineRule="auto"/>
        <w:rPr>
          <w:rFonts w:ascii="Futura Bk BT" w:hAnsi="Futura Bk BT" w:cs="Futura Bk BT"/>
          <w:b/>
          <w:sz w:val="22"/>
          <w:szCs w:val="22"/>
          <w:lang w:val="es-MX"/>
        </w:rPr>
      </w:pPr>
    </w:p>
    <w:p w:rsidR="0016314C" w:rsidRDefault="0016314C" w:rsidP="0016314C">
      <w:pPr>
        <w:pStyle w:val="Textocomentario"/>
        <w:spacing w:line="204" w:lineRule="auto"/>
        <w:rPr>
          <w:rFonts w:ascii="Futura Bk BT" w:hAnsi="Futura Bk BT" w:cs="Futura Bk BT"/>
          <w:b/>
          <w:sz w:val="22"/>
          <w:szCs w:val="22"/>
          <w:lang w:val="es-MX"/>
        </w:rPr>
      </w:pPr>
    </w:p>
    <w:p w:rsidR="0016314C" w:rsidRDefault="0016314C" w:rsidP="007F1599">
      <w:pPr>
        <w:tabs>
          <w:tab w:val="left" w:pos="0"/>
        </w:tabs>
        <w:rPr>
          <w:rFonts w:ascii="Arial" w:hAnsi="Arial" w:cs="Arial"/>
          <w:sz w:val="20"/>
          <w:szCs w:val="20"/>
        </w:rPr>
      </w:pPr>
    </w:p>
    <w:sectPr w:rsidR="0016314C">
      <w:headerReference w:type="default" r:id="rId8"/>
      <w:headerReference w:type="first" r:id="rId9"/>
      <w:pgSz w:w="11906" w:h="18720"/>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490" w:rsidRDefault="00574490">
      <w:r>
        <w:separator/>
      </w:r>
    </w:p>
  </w:endnote>
  <w:endnote w:type="continuationSeparator" w:id="0">
    <w:p w:rsidR="00574490" w:rsidRDefault="0057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Arial"/>
    <w:charset w:val="00"/>
    <w:family w:val="swiss"/>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utura Bk BT">
    <w:altName w:val="Arial"/>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490" w:rsidRDefault="00574490">
      <w:r>
        <w:rPr>
          <w:color w:val="000000"/>
        </w:rPr>
        <w:separator/>
      </w:r>
    </w:p>
  </w:footnote>
  <w:footnote w:type="continuationSeparator" w:id="0">
    <w:p w:rsidR="00574490" w:rsidRDefault="0057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EDA" w:rsidRDefault="00BE2EDA">
    <w:pPr>
      <w:pStyle w:val="Standard"/>
      <w:tabs>
        <w:tab w:val="left" w:pos="-720"/>
      </w:tabs>
      <w:jc w:val="both"/>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1F71C1">
      <w:rPr>
        <w:rStyle w:val="Nmerodepgina"/>
        <w:rFonts w:ascii="Garamond" w:hAnsi="Garamond" w:cs="Garamond"/>
        <w:b/>
        <w:noProof/>
        <w:sz w:val="22"/>
        <w:szCs w:val="22"/>
      </w:rPr>
      <w:t>4</w:t>
    </w:r>
    <w:r>
      <w:rPr>
        <w:rStyle w:val="Nmerodepgina"/>
        <w:rFonts w:ascii="Garamond" w:hAnsi="Garamond" w:cs="Garamond"/>
        <w:b/>
        <w:sz w:val="22"/>
        <w:szCs w:val="22"/>
      </w:rPr>
      <w:fldChar w:fldCharType="end"/>
    </w:r>
  </w:p>
  <w:p w:rsidR="00BE2EDA" w:rsidRDefault="00BE2EDA">
    <w:pPr>
      <w:pStyle w:val="Standard"/>
      <w:rPr>
        <w:rFonts w:ascii="Garamond" w:hAnsi="Garamond" w:cs="Garamond"/>
        <w:i/>
        <w:sz w:val="22"/>
        <w:szCs w:val="22"/>
      </w:rPr>
    </w:pPr>
  </w:p>
  <w:p w:rsidR="00BE2EDA" w:rsidRPr="00FF613E" w:rsidRDefault="00BE2EDA">
    <w:pPr>
      <w:autoSpaceDE w:val="0"/>
      <w:jc w:val="center"/>
      <w:rPr>
        <w:i/>
      </w:rPr>
    </w:pPr>
    <w:r w:rsidRPr="00FF613E">
      <w:rPr>
        <w:rFonts w:ascii="Times New Roman" w:eastAsia="Times New Roman" w:hAnsi="Times New Roman" w:cs="Times New Roman"/>
        <w:i/>
        <w:color w:val="000000"/>
        <w:lang w:eastAsia="es-ES"/>
      </w:rPr>
      <w:t>“</w:t>
    </w:r>
    <w:r w:rsidRPr="00FF613E">
      <w:rPr>
        <w:rFonts w:ascii="Futura Bk BT" w:eastAsia="Times New Roman" w:hAnsi="Futura Bk BT" w:cs="Times New Roman"/>
        <w:i/>
        <w:color w:val="000000"/>
        <w:sz w:val="22"/>
        <w:szCs w:val="22"/>
        <w:lang w:eastAsia="es-ES"/>
      </w:rPr>
      <w:t>Por la cual se modifica parcialmente el Artículo Primero de la Resolución 0000981 del 16 de abril de 2015</w:t>
    </w:r>
    <w:r w:rsidRPr="00FF613E">
      <w:rPr>
        <w:rFonts w:ascii="Futura Bk BT" w:hAnsi="Futura Bk BT" w:cs="Times New Roman"/>
        <w:i/>
        <w:sz w:val="22"/>
        <w:szCs w:val="22"/>
      </w:rPr>
      <w:t>.”</w:t>
    </w:r>
  </w:p>
  <w:p w:rsidR="00BE2EDA" w:rsidRDefault="00BE2EDA">
    <w:pPr>
      <w:pStyle w:val="Standard"/>
      <w:rPr>
        <w:rFonts w:ascii="Garamond" w:hAnsi="Garamond" w:cs="Garamond"/>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EDA" w:rsidRDefault="00BE2EDA">
    <w:pPr>
      <w:pStyle w:val="Encabezado"/>
    </w:pPr>
    <w:r>
      <w:rPr>
        <w:noProof/>
        <w:lang w:val="es-CO" w:eastAsia="es-CO" w:bidi="ar-SA"/>
      </w:rPr>
      <w:drawing>
        <wp:anchor distT="0" distB="0" distL="114300" distR="114300" simplePos="0" relativeHeight="251659264" behindDoc="0" locked="0" layoutInCell="1" allowOverlap="1" wp14:anchorId="739ACC27" wp14:editId="1496E038">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7"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BE2EDA" w:rsidRDefault="00BE2EDA">
    <w:pPr>
      <w:pStyle w:val="Encabezado"/>
    </w:pPr>
  </w:p>
  <w:p w:rsidR="00BE2EDA" w:rsidRDefault="00BE2EDA">
    <w:pPr>
      <w:pStyle w:val="Encabezado"/>
      <w:tabs>
        <w:tab w:val="clear" w:pos="4419"/>
        <w:tab w:val="clear" w:pos="8838"/>
        <w:tab w:val="left" w:pos="3695"/>
      </w:tabs>
    </w:pPr>
    <w:r>
      <w:rPr>
        <w:noProof/>
        <w:lang w:val="es-CO" w:eastAsia="es-CO" w:bidi="ar-SA"/>
      </w:rPr>
      <w:drawing>
        <wp:anchor distT="0" distB="0" distL="114300" distR="114300" simplePos="0" relativeHeight="251660288" behindDoc="0" locked="0" layoutInCell="1" allowOverlap="1" wp14:anchorId="7B24751E" wp14:editId="40AE099E">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8"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BE2EDA" w:rsidRDefault="00BE2EDA">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BE2EDA" w:rsidRDefault="00BE2EDA">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3C54"/>
    <w:multiLevelType w:val="multilevel"/>
    <w:tmpl w:val="44F4D7B4"/>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C112CE8"/>
    <w:multiLevelType w:val="hybridMultilevel"/>
    <w:tmpl w:val="C3262EFE"/>
    <w:lvl w:ilvl="0" w:tplc="19E23F8E">
      <w:start w:val="1"/>
      <w:numFmt w:val="lowerLetter"/>
      <w:lvlText w:val="%1)"/>
      <w:lvlJc w:val="left"/>
      <w:pPr>
        <w:ind w:left="720" w:hanging="36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A242CD"/>
    <w:multiLevelType w:val="multilevel"/>
    <w:tmpl w:val="F1781348"/>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32F2A23"/>
    <w:multiLevelType w:val="multilevel"/>
    <w:tmpl w:val="8CAE5D5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D9220AF"/>
    <w:multiLevelType w:val="multilevel"/>
    <w:tmpl w:val="FFC83F14"/>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23EE231B"/>
    <w:multiLevelType w:val="multilevel"/>
    <w:tmpl w:val="04E2C25E"/>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24E06CCD"/>
    <w:multiLevelType w:val="multilevel"/>
    <w:tmpl w:val="7AC659D2"/>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9432EEC"/>
    <w:multiLevelType w:val="multilevel"/>
    <w:tmpl w:val="9036CB02"/>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5165778"/>
    <w:multiLevelType w:val="hybridMultilevel"/>
    <w:tmpl w:val="C3262EFE"/>
    <w:lvl w:ilvl="0" w:tplc="19E23F8E">
      <w:start w:val="1"/>
      <w:numFmt w:val="lowerLetter"/>
      <w:lvlText w:val="%1)"/>
      <w:lvlJc w:val="left"/>
      <w:pPr>
        <w:ind w:left="720" w:hanging="36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254BD1"/>
    <w:multiLevelType w:val="multilevel"/>
    <w:tmpl w:val="A9022AC4"/>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407A5943"/>
    <w:multiLevelType w:val="multilevel"/>
    <w:tmpl w:val="3ABCBB2E"/>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443D2A51"/>
    <w:multiLevelType w:val="hybridMultilevel"/>
    <w:tmpl w:val="3C3AD2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85513D"/>
    <w:multiLevelType w:val="multilevel"/>
    <w:tmpl w:val="A044E220"/>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A8D3DEC"/>
    <w:multiLevelType w:val="hybridMultilevel"/>
    <w:tmpl w:val="C3262EFE"/>
    <w:lvl w:ilvl="0" w:tplc="19E23F8E">
      <w:start w:val="1"/>
      <w:numFmt w:val="lowerLetter"/>
      <w:lvlText w:val="%1)"/>
      <w:lvlJc w:val="left"/>
      <w:pPr>
        <w:ind w:left="720" w:hanging="360"/>
      </w:pPr>
      <w:rPr>
        <w:rFonts w:ascii="Arial" w:hAnsi="Arial" w:cs="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F7F6F73"/>
    <w:multiLevelType w:val="multilevel"/>
    <w:tmpl w:val="CFD6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40341D9"/>
    <w:multiLevelType w:val="multilevel"/>
    <w:tmpl w:val="B44C3496"/>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583D59E1"/>
    <w:multiLevelType w:val="multilevel"/>
    <w:tmpl w:val="B1E07998"/>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586A29E3"/>
    <w:multiLevelType w:val="multilevel"/>
    <w:tmpl w:val="551EE040"/>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58B727F5"/>
    <w:multiLevelType w:val="multilevel"/>
    <w:tmpl w:val="269C7ABA"/>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63FE41DC"/>
    <w:multiLevelType w:val="multilevel"/>
    <w:tmpl w:val="C992A4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41A16CD"/>
    <w:multiLevelType w:val="hybridMultilevel"/>
    <w:tmpl w:val="C52E0F9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15:restartNumberingAfterBreak="0">
    <w:nsid w:val="6526351A"/>
    <w:multiLevelType w:val="multilevel"/>
    <w:tmpl w:val="D95404E0"/>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AC30FDA"/>
    <w:multiLevelType w:val="multilevel"/>
    <w:tmpl w:val="A30EBC0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6C653DAF"/>
    <w:multiLevelType w:val="multilevel"/>
    <w:tmpl w:val="5AC0E5B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786A50E0"/>
    <w:multiLevelType w:val="multilevel"/>
    <w:tmpl w:val="F39409E6"/>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79087149"/>
    <w:multiLevelType w:val="multilevel"/>
    <w:tmpl w:val="A45E5A52"/>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5"/>
  </w:num>
  <w:num w:numId="2">
    <w:abstractNumId w:val="12"/>
  </w:num>
  <w:num w:numId="3">
    <w:abstractNumId w:val="9"/>
  </w:num>
  <w:num w:numId="4">
    <w:abstractNumId w:val="3"/>
  </w:num>
  <w:num w:numId="5">
    <w:abstractNumId w:val="17"/>
  </w:num>
  <w:num w:numId="6">
    <w:abstractNumId w:val="15"/>
  </w:num>
  <w:num w:numId="7">
    <w:abstractNumId w:val="22"/>
  </w:num>
  <w:num w:numId="8">
    <w:abstractNumId w:val="21"/>
  </w:num>
  <w:num w:numId="9">
    <w:abstractNumId w:val="10"/>
  </w:num>
  <w:num w:numId="10">
    <w:abstractNumId w:val="6"/>
  </w:num>
  <w:num w:numId="11">
    <w:abstractNumId w:val="4"/>
  </w:num>
  <w:num w:numId="12">
    <w:abstractNumId w:val="7"/>
  </w:num>
  <w:num w:numId="13">
    <w:abstractNumId w:val="16"/>
  </w:num>
  <w:num w:numId="14">
    <w:abstractNumId w:val="5"/>
  </w:num>
  <w:num w:numId="15">
    <w:abstractNumId w:val="2"/>
  </w:num>
  <w:num w:numId="16">
    <w:abstractNumId w:val="24"/>
  </w:num>
  <w:num w:numId="17">
    <w:abstractNumId w:val="0"/>
  </w:num>
  <w:num w:numId="18">
    <w:abstractNumId w:val="18"/>
  </w:num>
  <w:num w:numId="19">
    <w:abstractNumId w:val="23"/>
  </w:num>
  <w:num w:numId="20">
    <w:abstractNumId w:val="14"/>
  </w:num>
  <w:num w:numId="21">
    <w:abstractNumId w:val="19"/>
  </w:num>
  <w:num w:numId="22">
    <w:abstractNumId w:val="20"/>
  </w:num>
  <w:num w:numId="23">
    <w:abstractNumId w:val="1"/>
  </w:num>
  <w:num w:numId="24">
    <w:abstractNumId w:val="13"/>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CB"/>
    <w:rsid w:val="00006DF4"/>
    <w:rsid w:val="0002018A"/>
    <w:rsid w:val="0003789F"/>
    <w:rsid w:val="000424B2"/>
    <w:rsid w:val="00053239"/>
    <w:rsid w:val="00062DCB"/>
    <w:rsid w:val="000A504D"/>
    <w:rsid w:val="000C7E68"/>
    <w:rsid w:val="001178C2"/>
    <w:rsid w:val="001411C2"/>
    <w:rsid w:val="00141D87"/>
    <w:rsid w:val="0016314C"/>
    <w:rsid w:val="00181CE3"/>
    <w:rsid w:val="0019646B"/>
    <w:rsid w:val="001D1369"/>
    <w:rsid w:val="001F71C1"/>
    <w:rsid w:val="00212FC9"/>
    <w:rsid w:val="0023437D"/>
    <w:rsid w:val="00252879"/>
    <w:rsid w:val="00256F60"/>
    <w:rsid w:val="00267ED7"/>
    <w:rsid w:val="00297736"/>
    <w:rsid w:val="002B409D"/>
    <w:rsid w:val="002C3C8F"/>
    <w:rsid w:val="002C45BE"/>
    <w:rsid w:val="00316861"/>
    <w:rsid w:val="00355131"/>
    <w:rsid w:val="003709E8"/>
    <w:rsid w:val="003774F7"/>
    <w:rsid w:val="003B5EE7"/>
    <w:rsid w:val="00416660"/>
    <w:rsid w:val="0042161E"/>
    <w:rsid w:val="00424E03"/>
    <w:rsid w:val="0043365D"/>
    <w:rsid w:val="0043427E"/>
    <w:rsid w:val="00483F0D"/>
    <w:rsid w:val="00490AC7"/>
    <w:rsid w:val="004A619E"/>
    <w:rsid w:val="004D0E7D"/>
    <w:rsid w:val="004E4C77"/>
    <w:rsid w:val="004F352A"/>
    <w:rsid w:val="00527C18"/>
    <w:rsid w:val="00570980"/>
    <w:rsid w:val="00574490"/>
    <w:rsid w:val="00576301"/>
    <w:rsid w:val="005C5CEA"/>
    <w:rsid w:val="005C706C"/>
    <w:rsid w:val="005D0A29"/>
    <w:rsid w:val="005F3FC4"/>
    <w:rsid w:val="006070F6"/>
    <w:rsid w:val="006A47D5"/>
    <w:rsid w:val="006A4EC5"/>
    <w:rsid w:val="006E39F5"/>
    <w:rsid w:val="006F5799"/>
    <w:rsid w:val="00721291"/>
    <w:rsid w:val="00733D4A"/>
    <w:rsid w:val="007565C5"/>
    <w:rsid w:val="007715C5"/>
    <w:rsid w:val="007978F1"/>
    <w:rsid w:val="007A2162"/>
    <w:rsid w:val="007C3EC8"/>
    <w:rsid w:val="007F1599"/>
    <w:rsid w:val="00802723"/>
    <w:rsid w:val="00803D52"/>
    <w:rsid w:val="00821BE0"/>
    <w:rsid w:val="00844F5B"/>
    <w:rsid w:val="0086282E"/>
    <w:rsid w:val="0086344D"/>
    <w:rsid w:val="0087036D"/>
    <w:rsid w:val="008734CE"/>
    <w:rsid w:val="00883690"/>
    <w:rsid w:val="00887EAF"/>
    <w:rsid w:val="0089213F"/>
    <w:rsid w:val="008C0189"/>
    <w:rsid w:val="008C1305"/>
    <w:rsid w:val="008E2EE0"/>
    <w:rsid w:val="008F0460"/>
    <w:rsid w:val="00973319"/>
    <w:rsid w:val="009B2966"/>
    <w:rsid w:val="009B7442"/>
    <w:rsid w:val="009E6662"/>
    <w:rsid w:val="00A10760"/>
    <w:rsid w:val="00A22669"/>
    <w:rsid w:val="00A26AD8"/>
    <w:rsid w:val="00A52C37"/>
    <w:rsid w:val="00A81658"/>
    <w:rsid w:val="00AA6BE7"/>
    <w:rsid w:val="00AC5797"/>
    <w:rsid w:val="00AC5FAC"/>
    <w:rsid w:val="00AD5E8C"/>
    <w:rsid w:val="00B013D6"/>
    <w:rsid w:val="00B11A02"/>
    <w:rsid w:val="00B16CC1"/>
    <w:rsid w:val="00B37C14"/>
    <w:rsid w:val="00B41A06"/>
    <w:rsid w:val="00B51DFA"/>
    <w:rsid w:val="00B7283E"/>
    <w:rsid w:val="00B96892"/>
    <w:rsid w:val="00BB3453"/>
    <w:rsid w:val="00BC1F4D"/>
    <w:rsid w:val="00BC3E52"/>
    <w:rsid w:val="00BD21E7"/>
    <w:rsid w:val="00BE2EDA"/>
    <w:rsid w:val="00BE34F5"/>
    <w:rsid w:val="00BF635E"/>
    <w:rsid w:val="00C44028"/>
    <w:rsid w:val="00C5013B"/>
    <w:rsid w:val="00C52B12"/>
    <w:rsid w:val="00C532B1"/>
    <w:rsid w:val="00C56828"/>
    <w:rsid w:val="00C71AE4"/>
    <w:rsid w:val="00C8215C"/>
    <w:rsid w:val="00C97839"/>
    <w:rsid w:val="00CA36EC"/>
    <w:rsid w:val="00CA3733"/>
    <w:rsid w:val="00CB3ACD"/>
    <w:rsid w:val="00CD636D"/>
    <w:rsid w:val="00CD7602"/>
    <w:rsid w:val="00D111B9"/>
    <w:rsid w:val="00D25667"/>
    <w:rsid w:val="00D62A42"/>
    <w:rsid w:val="00D9436E"/>
    <w:rsid w:val="00D94C17"/>
    <w:rsid w:val="00D964FD"/>
    <w:rsid w:val="00DA370E"/>
    <w:rsid w:val="00DA7E04"/>
    <w:rsid w:val="00DB1976"/>
    <w:rsid w:val="00DE2F11"/>
    <w:rsid w:val="00DF4D1C"/>
    <w:rsid w:val="00E35E96"/>
    <w:rsid w:val="00E666CF"/>
    <w:rsid w:val="00EB474D"/>
    <w:rsid w:val="00EF2683"/>
    <w:rsid w:val="00F316F2"/>
    <w:rsid w:val="00F32E95"/>
    <w:rsid w:val="00F43D15"/>
    <w:rsid w:val="00F507FB"/>
    <w:rsid w:val="00F96D7C"/>
    <w:rsid w:val="00FA30B1"/>
    <w:rsid w:val="00FD757F"/>
    <w:rsid w:val="00FF61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EBC9"/>
  <w15:docId w15:val="{F2CA4403-437B-462A-824A-5212F6DC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6"/>
      </w:numPr>
      <w:tabs>
        <w:tab w:val="clear" w:pos="4395"/>
      </w:tabs>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uiPriority w:val="34"/>
    <w:qFormat/>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paragraph" w:customStyle="1" w:styleId="Default">
    <w:name w:val="Default"/>
    <w:pPr>
      <w:widowControl/>
      <w:suppressAutoHyphens/>
      <w:autoSpaceDE w:val="0"/>
      <w:textAlignment w:val="auto"/>
    </w:pPr>
    <w:rPr>
      <w:rFonts w:ascii="Verdana" w:eastAsia="Times New Roman" w:hAnsi="Verdana" w:cs="Verdana"/>
      <w:color w:val="000000"/>
      <w:kern w:val="0"/>
      <w:lang w:eastAsia="es-ES" w:bidi="ar-SA"/>
    </w:rPr>
  </w:style>
  <w:style w:type="character" w:customStyle="1" w:styleId="PrrafodelistaCar">
    <w:name w:val="Párrafo de lista Car"/>
    <w:uiPriority w:val="34"/>
    <w:rPr>
      <w:rFonts w:ascii="Courier New" w:eastAsia="Times New Roman" w:hAnsi="Courier New" w:cs="Courier New"/>
      <w:szCs w:val="20"/>
      <w:lang w:bidi="ar-SA"/>
    </w:rPr>
  </w:style>
  <w:style w:type="paragraph" w:customStyle="1" w:styleId="Normal1">
    <w:name w:val="Normal 1"/>
    <w:basedOn w:val="Sangranormal"/>
    <w:pPr>
      <w:widowControl/>
      <w:tabs>
        <w:tab w:val="left" w:pos="2880"/>
      </w:tabs>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pPr>
      <w:ind w:left="708"/>
    </w:pPr>
    <w:rPr>
      <w:rFonts w:cs="Mangal"/>
      <w:szCs w:val="21"/>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character" w:styleId="Refdecomentario">
    <w:name w:val="annotation reference"/>
    <w:basedOn w:val="Fuentedeprrafopredeter"/>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paragraph" w:styleId="Textoindependiente">
    <w:name w:val="Body Text"/>
    <w:basedOn w:val="Normal"/>
    <w:link w:val="TextoindependienteCar"/>
    <w:uiPriority w:val="99"/>
    <w:semiHidden/>
    <w:unhideWhenUsed/>
    <w:rsid w:val="00297736"/>
    <w:pPr>
      <w:spacing w:after="120"/>
    </w:pPr>
    <w:rPr>
      <w:rFonts w:cs="Mangal"/>
      <w:szCs w:val="21"/>
    </w:rPr>
  </w:style>
  <w:style w:type="character" w:customStyle="1" w:styleId="TextoindependienteCar">
    <w:name w:val="Texto independiente Car"/>
    <w:basedOn w:val="Fuentedeprrafopredeter"/>
    <w:link w:val="Textoindependiente"/>
    <w:uiPriority w:val="99"/>
    <w:semiHidden/>
    <w:rsid w:val="00297736"/>
    <w:rPr>
      <w:rFonts w:cs="Mangal"/>
      <w:szCs w:val="21"/>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table" w:styleId="Tablaconcuadrcula">
    <w:name w:val="Table Grid"/>
    <w:basedOn w:val="Tablanormal"/>
    <w:uiPriority w:val="39"/>
    <w:rsid w:val="0002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25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EB778-C1FA-45BB-9892-78056063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2096</Words>
  <Characters>11529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Piedad Margoth Moncayo Solarte</cp:lastModifiedBy>
  <cp:revision>6</cp:revision>
  <cp:lastPrinted>2012-02-07T12:01:00Z</cp:lastPrinted>
  <dcterms:created xsi:type="dcterms:W3CDTF">2018-06-12T15:49:00Z</dcterms:created>
  <dcterms:modified xsi:type="dcterms:W3CDTF">2018-06-12T16:39:00Z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