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466B4" w14:textId="77777777" w:rsidR="00990C44" w:rsidRPr="00DF3E95" w:rsidRDefault="00990C44" w:rsidP="0076152C">
      <w:pPr>
        <w:keepNext/>
        <w:widowControl w:val="0"/>
        <w:tabs>
          <w:tab w:val="left" w:pos="4253"/>
        </w:tabs>
        <w:suppressAutoHyphens/>
        <w:autoSpaceDN w:val="0"/>
        <w:spacing w:after="0" w:line="240" w:lineRule="auto"/>
        <w:textAlignment w:val="baseline"/>
        <w:rPr>
          <w:rFonts w:ascii="Arial Narrow" w:eastAsia="Times New Roman" w:hAnsi="Arial Narrow" w:cs="Times New Roman"/>
          <w:b/>
          <w:kern w:val="3"/>
          <w:lang w:eastAsia="es-ES" w:bidi="hi-IN"/>
        </w:rPr>
      </w:pPr>
    </w:p>
    <w:p w14:paraId="0754D159" w14:textId="77777777" w:rsidR="00990C44" w:rsidRPr="00DF3E95" w:rsidRDefault="00990C44" w:rsidP="00990C44">
      <w:pPr>
        <w:keepNext/>
        <w:widowControl w:val="0"/>
        <w:tabs>
          <w:tab w:val="left" w:pos="4253"/>
        </w:tabs>
        <w:suppressAutoHyphens/>
        <w:autoSpaceDN w:val="0"/>
        <w:spacing w:after="0" w:line="240" w:lineRule="auto"/>
        <w:jc w:val="center"/>
        <w:textAlignment w:val="baseline"/>
        <w:rPr>
          <w:rFonts w:ascii="Arial Narrow" w:eastAsia="Times New Roman" w:hAnsi="Arial Narrow" w:cs="Times New Roman"/>
          <w:b/>
          <w:kern w:val="3"/>
          <w:lang w:eastAsia="es-ES" w:bidi="hi-IN"/>
        </w:rPr>
      </w:pPr>
    </w:p>
    <w:p w14:paraId="5BF00185" w14:textId="77777777" w:rsidR="00990C44" w:rsidRPr="00DF3E95" w:rsidRDefault="00990C44" w:rsidP="00990C44">
      <w:pPr>
        <w:keepNext/>
        <w:widowControl w:val="0"/>
        <w:tabs>
          <w:tab w:val="left" w:pos="4253"/>
        </w:tabs>
        <w:suppressAutoHyphens/>
        <w:autoSpaceDN w:val="0"/>
        <w:spacing w:after="0" w:line="240" w:lineRule="auto"/>
        <w:jc w:val="center"/>
        <w:textAlignment w:val="baseline"/>
        <w:rPr>
          <w:rFonts w:ascii="Arial Narrow" w:eastAsia="Times New Roman" w:hAnsi="Arial Narrow" w:cs="Times New Roman"/>
          <w:b/>
          <w:kern w:val="3"/>
          <w:lang w:eastAsia="es-ES" w:bidi="hi-IN"/>
        </w:rPr>
      </w:pPr>
    </w:p>
    <w:p w14:paraId="21774261" w14:textId="77777777" w:rsidR="00990C44" w:rsidRPr="000D19FA" w:rsidRDefault="00990C44" w:rsidP="00990C44">
      <w:pPr>
        <w:keepNext/>
        <w:widowControl w:val="0"/>
        <w:tabs>
          <w:tab w:val="left" w:pos="4253"/>
        </w:tabs>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r w:rsidRPr="000D19FA">
        <w:rPr>
          <w:rFonts w:ascii="Futura Bk BT" w:eastAsia="Times New Roman" w:hAnsi="Futura Bk BT" w:cs="Times New Roman"/>
          <w:b/>
          <w:kern w:val="3"/>
          <w:sz w:val="20"/>
          <w:szCs w:val="20"/>
          <w:lang w:eastAsia="es-ES" w:bidi="hi-IN"/>
        </w:rPr>
        <w:t>RESOLUCIÓN</w:t>
      </w:r>
      <w:r w:rsidR="00D10B59" w:rsidRPr="000D19FA">
        <w:rPr>
          <w:rFonts w:ascii="Futura Bk BT" w:eastAsia="Times New Roman" w:hAnsi="Futura Bk BT" w:cs="Times New Roman"/>
          <w:b/>
          <w:kern w:val="3"/>
          <w:sz w:val="20"/>
          <w:szCs w:val="20"/>
          <w:lang w:eastAsia="es-ES" w:bidi="hi-IN"/>
        </w:rPr>
        <w:t xml:space="preserve"> </w:t>
      </w:r>
      <w:r w:rsidRPr="000D19FA">
        <w:rPr>
          <w:rFonts w:ascii="Futura Bk BT" w:eastAsia="Times New Roman" w:hAnsi="Futura Bk BT" w:cs="Times New Roman"/>
          <w:b/>
          <w:kern w:val="3"/>
          <w:sz w:val="20"/>
          <w:szCs w:val="20"/>
          <w:lang w:eastAsia="es-ES" w:bidi="hi-IN"/>
        </w:rPr>
        <w:t>NÚMERO</w:t>
      </w:r>
      <w:r w:rsidR="00FA1C87">
        <w:rPr>
          <w:rFonts w:ascii="Futura Bk BT" w:eastAsia="Times New Roman" w:hAnsi="Futura Bk BT" w:cs="Times New Roman"/>
          <w:b/>
          <w:kern w:val="3"/>
          <w:sz w:val="20"/>
          <w:szCs w:val="20"/>
          <w:lang w:eastAsia="es-ES" w:bidi="hi-IN"/>
        </w:rPr>
        <w:t xml:space="preserve"> </w:t>
      </w:r>
      <w:r w:rsidR="00182A47">
        <w:rPr>
          <w:rFonts w:ascii="Futura Bk BT" w:eastAsia="Times New Roman" w:hAnsi="Futura Bk BT" w:cs="Times New Roman"/>
          <w:b/>
          <w:kern w:val="3"/>
          <w:sz w:val="20"/>
          <w:szCs w:val="20"/>
          <w:lang w:eastAsia="es-ES" w:bidi="hi-IN"/>
        </w:rPr>
        <w:t xml:space="preserve">________ </w:t>
      </w:r>
      <w:r w:rsidRPr="000D19FA">
        <w:rPr>
          <w:rFonts w:ascii="Futura Bk BT" w:eastAsia="Times New Roman" w:hAnsi="Futura Bk BT" w:cs="Times New Roman"/>
          <w:b/>
          <w:kern w:val="3"/>
          <w:sz w:val="20"/>
          <w:szCs w:val="20"/>
          <w:lang w:eastAsia="es-ES" w:bidi="hi-IN"/>
        </w:rPr>
        <w:t xml:space="preserve">DE </w:t>
      </w:r>
      <w:r w:rsidR="00182A47">
        <w:rPr>
          <w:rFonts w:ascii="Futura Bk BT" w:eastAsia="Times New Roman" w:hAnsi="Futura Bk BT" w:cs="Times New Roman"/>
          <w:b/>
          <w:kern w:val="3"/>
          <w:sz w:val="20"/>
          <w:szCs w:val="20"/>
          <w:lang w:eastAsia="es-ES" w:bidi="hi-IN"/>
        </w:rPr>
        <w:t>2016</w:t>
      </w:r>
    </w:p>
    <w:p w14:paraId="773A4EC3" w14:textId="77777777"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eastAsia="es-ES" w:bidi="hi-IN"/>
        </w:rPr>
      </w:pPr>
    </w:p>
    <w:p w14:paraId="12EC92A4" w14:textId="77777777"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p>
    <w:p w14:paraId="18C2648A" w14:textId="77777777" w:rsidR="00990C44" w:rsidRPr="000D19FA" w:rsidRDefault="00990C44" w:rsidP="00990C44">
      <w:pPr>
        <w:widowControl w:val="0"/>
        <w:suppressAutoHyphens/>
        <w:autoSpaceDN w:val="0"/>
        <w:spacing w:after="0" w:line="240" w:lineRule="auto"/>
        <w:jc w:val="center"/>
        <w:textAlignment w:val="baseline"/>
        <w:rPr>
          <w:rFonts w:ascii="Futura Bk BT" w:eastAsia="DejaVu Sans" w:hAnsi="Futura Bk BT" w:cs="Lohit Devanagari"/>
          <w:b/>
          <w:kern w:val="3"/>
          <w:sz w:val="20"/>
          <w:szCs w:val="20"/>
          <w:lang w:val="es-ES" w:eastAsia="zh-CN" w:bidi="hi-IN"/>
        </w:rPr>
      </w:pPr>
      <w:r w:rsidRPr="00182A47">
        <w:rPr>
          <w:rFonts w:ascii="Futura Bk BT" w:eastAsia="Times New Roman" w:hAnsi="Futura Bk BT" w:cs="Times New Roman"/>
          <w:b/>
          <w:kern w:val="3"/>
          <w:sz w:val="20"/>
          <w:szCs w:val="20"/>
          <w:lang w:eastAsia="es-ES" w:bidi="hi-IN"/>
        </w:rPr>
        <w:t>(</w:t>
      </w:r>
      <w:r w:rsidR="00FA1C87" w:rsidRPr="00182A47">
        <w:rPr>
          <w:rFonts w:ascii="Futura Bk BT" w:eastAsia="Times New Roman" w:hAnsi="Futura Bk BT" w:cs="Times New Roman"/>
          <w:b/>
          <w:kern w:val="3"/>
          <w:sz w:val="20"/>
          <w:szCs w:val="20"/>
          <w:lang w:eastAsia="es-ES" w:bidi="hi-IN"/>
        </w:rPr>
        <w:t xml:space="preserve"> </w:t>
      </w:r>
      <w:r w:rsidR="00182A47" w:rsidRPr="00182A47">
        <w:rPr>
          <w:rFonts w:ascii="Futura Bk BT" w:eastAsia="Times New Roman" w:hAnsi="Futura Bk BT" w:cs="Times New Roman"/>
          <w:b/>
          <w:kern w:val="3"/>
          <w:sz w:val="20"/>
          <w:szCs w:val="20"/>
          <w:lang w:eastAsia="es-ES" w:bidi="hi-IN"/>
        </w:rPr>
        <w:tab/>
      </w:r>
      <w:r w:rsidR="00182A47" w:rsidRPr="00182A47">
        <w:rPr>
          <w:rFonts w:ascii="Futura Bk BT" w:eastAsia="Times New Roman" w:hAnsi="Futura Bk BT" w:cs="Times New Roman"/>
          <w:b/>
          <w:kern w:val="3"/>
          <w:sz w:val="20"/>
          <w:szCs w:val="20"/>
          <w:lang w:eastAsia="es-ES" w:bidi="hi-IN"/>
        </w:rPr>
        <w:tab/>
      </w:r>
      <w:r w:rsidR="00182A47" w:rsidRPr="00182A47">
        <w:rPr>
          <w:rFonts w:ascii="Futura Bk BT" w:eastAsia="Times New Roman" w:hAnsi="Futura Bk BT" w:cs="Times New Roman"/>
          <w:b/>
          <w:kern w:val="3"/>
          <w:sz w:val="20"/>
          <w:szCs w:val="20"/>
          <w:lang w:eastAsia="es-ES" w:bidi="hi-IN"/>
        </w:rPr>
        <w:tab/>
      </w:r>
      <w:r w:rsidRPr="00182A47">
        <w:rPr>
          <w:rFonts w:ascii="Futura Bk BT" w:eastAsia="Times New Roman" w:hAnsi="Futura Bk BT" w:cs="Times New Roman"/>
          <w:b/>
          <w:kern w:val="3"/>
          <w:sz w:val="20"/>
          <w:szCs w:val="20"/>
          <w:lang w:eastAsia="es-ES" w:bidi="hi-IN"/>
        </w:rPr>
        <w:t>)</w:t>
      </w:r>
    </w:p>
    <w:p w14:paraId="7497B621" w14:textId="77777777" w:rsidR="00990C44" w:rsidRPr="000D19FA" w:rsidRDefault="00990C44" w:rsidP="00990C44">
      <w:pPr>
        <w:widowControl w:val="0"/>
        <w:suppressAutoHyphens/>
        <w:autoSpaceDE w:val="0"/>
        <w:autoSpaceDN w:val="0"/>
        <w:spacing w:after="0" w:line="240" w:lineRule="auto"/>
        <w:jc w:val="center"/>
        <w:textAlignment w:val="baseline"/>
        <w:rPr>
          <w:rFonts w:ascii="Futura Bk BT" w:eastAsia="Times New Roman" w:hAnsi="Futura Bk BT" w:cs="Times New Roman"/>
          <w:color w:val="000000"/>
          <w:kern w:val="3"/>
          <w:sz w:val="20"/>
          <w:szCs w:val="20"/>
          <w:lang w:val="es-ES" w:eastAsia="es-ES" w:bidi="hi-IN"/>
        </w:rPr>
      </w:pPr>
    </w:p>
    <w:p w14:paraId="7B33126F" w14:textId="77777777" w:rsidR="00DF3E95" w:rsidRPr="000D19FA" w:rsidRDefault="00DF3E95" w:rsidP="0013455C">
      <w:pPr>
        <w:pStyle w:val="Default"/>
        <w:jc w:val="center"/>
        <w:rPr>
          <w:rFonts w:ascii="Futura Bk BT" w:eastAsia="Times New Roman" w:hAnsi="Futura Bk BT" w:cs="Times New Roman"/>
          <w:i/>
          <w:kern w:val="3"/>
          <w:sz w:val="20"/>
          <w:szCs w:val="20"/>
          <w:lang w:val="es-ES" w:eastAsia="es-ES" w:bidi="hi-IN"/>
        </w:rPr>
      </w:pPr>
      <w:bookmarkStart w:id="0" w:name="_GoBack"/>
      <w:r w:rsidRPr="004C2C10">
        <w:rPr>
          <w:rFonts w:ascii="Futura Bk BT" w:eastAsia="Times New Roman" w:hAnsi="Futura Bk BT" w:cs="Times New Roman"/>
          <w:i/>
          <w:kern w:val="3"/>
          <w:sz w:val="20"/>
          <w:szCs w:val="20"/>
          <w:lang w:val="es-ES" w:eastAsia="es-ES" w:bidi="hi-IN"/>
        </w:rPr>
        <w:t>“</w:t>
      </w:r>
      <w:r w:rsidRPr="005A5488">
        <w:rPr>
          <w:rFonts w:ascii="Futura Bk BT" w:eastAsia="Times New Roman" w:hAnsi="Futura Bk BT" w:cs="Times New Roman"/>
          <w:i/>
          <w:kern w:val="3"/>
          <w:sz w:val="20"/>
          <w:szCs w:val="20"/>
          <w:lang w:val="es-ES" w:eastAsia="es-ES" w:bidi="hi-IN"/>
        </w:rPr>
        <w:t xml:space="preserve">Por la cual se </w:t>
      </w:r>
      <w:r w:rsidRPr="00E35A85">
        <w:rPr>
          <w:rFonts w:ascii="Futura Bk BT" w:eastAsia="Times New Roman" w:hAnsi="Futura Bk BT" w:cs="Times New Roman"/>
          <w:i/>
          <w:kern w:val="3"/>
          <w:sz w:val="20"/>
          <w:szCs w:val="20"/>
          <w:lang w:val="es-ES" w:eastAsia="es-ES" w:bidi="hi-IN"/>
        </w:rPr>
        <w:t xml:space="preserve">emite concepto vinculante </w:t>
      </w:r>
      <w:r w:rsidR="00DB18EC" w:rsidRPr="00E35A85">
        <w:rPr>
          <w:rFonts w:ascii="Futura Bk BT" w:eastAsia="Times New Roman" w:hAnsi="Futura Bk BT" w:cs="Times New Roman"/>
          <w:i/>
          <w:kern w:val="3"/>
          <w:sz w:val="20"/>
          <w:szCs w:val="20"/>
          <w:lang w:val="es-ES" w:eastAsia="es-ES" w:bidi="hi-IN"/>
        </w:rPr>
        <w:t xml:space="preserve">previo al establecimiento de </w:t>
      </w:r>
      <w:r w:rsidR="006235BD" w:rsidRPr="00E35A85">
        <w:rPr>
          <w:rFonts w:ascii="Futura Bk BT" w:eastAsia="Times New Roman" w:hAnsi="Futura Bk BT" w:cs="Times New Roman"/>
          <w:i/>
          <w:kern w:val="3"/>
          <w:sz w:val="20"/>
          <w:szCs w:val="20"/>
          <w:lang w:val="es-ES" w:eastAsia="es-ES" w:bidi="hi-IN"/>
        </w:rPr>
        <w:t>dos</w:t>
      </w:r>
      <w:r w:rsidRPr="00E35A85">
        <w:rPr>
          <w:rFonts w:ascii="Futura Bk BT" w:eastAsia="Times New Roman" w:hAnsi="Futura Bk BT" w:cs="Times New Roman"/>
          <w:i/>
          <w:kern w:val="3"/>
          <w:sz w:val="20"/>
          <w:szCs w:val="20"/>
          <w:lang w:val="es-ES" w:eastAsia="es-ES" w:bidi="hi-IN"/>
        </w:rPr>
        <w:t xml:space="preserve"> </w:t>
      </w:r>
      <w:r w:rsidR="006235BD" w:rsidRPr="00E35A85">
        <w:rPr>
          <w:rFonts w:ascii="Futura Bk BT" w:eastAsia="Times New Roman" w:hAnsi="Futura Bk BT" w:cs="Times New Roman"/>
          <w:i/>
          <w:kern w:val="3"/>
          <w:sz w:val="20"/>
          <w:szCs w:val="20"/>
          <w:lang w:val="es-ES" w:eastAsia="es-ES" w:bidi="hi-IN"/>
        </w:rPr>
        <w:t xml:space="preserve">estaciones </w:t>
      </w:r>
      <w:r w:rsidR="00F26862" w:rsidRPr="00E35A85">
        <w:rPr>
          <w:rFonts w:ascii="Futura Bk BT" w:eastAsia="Times New Roman" w:hAnsi="Futura Bk BT" w:cs="Times New Roman"/>
          <w:i/>
          <w:kern w:val="3"/>
          <w:sz w:val="20"/>
          <w:szCs w:val="20"/>
          <w:lang w:val="es-ES" w:eastAsia="es-ES" w:bidi="hi-IN"/>
        </w:rPr>
        <w:t xml:space="preserve">de </w:t>
      </w:r>
      <w:r w:rsidR="006235BD" w:rsidRPr="00E35A85">
        <w:rPr>
          <w:rFonts w:ascii="Futura Bk BT" w:eastAsia="Times New Roman" w:hAnsi="Futura Bk BT" w:cs="Times New Roman"/>
          <w:i/>
          <w:kern w:val="3"/>
          <w:sz w:val="20"/>
          <w:szCs w:val="20"/>
          <w:lang w:val="es-ES" w:eastAsia="es-ES" w:bidi="hi-IN"/>
        </w:rPr>
        <w:t xml:space="preserve">peajes </w:t>
      </w:r>
      <w:r w:rsidR="001051EC">
        <w:rPr>
          <w:rFonts w:ascii="Futura Bk BT" w:eastAsia="Times New Roman" w:hAnsi="Futura Bk BT" w:cs="Times New Roman"/>
          <w:i/>
          <w:kern w:val="3"/>
          <w:sz w:val="20"/>
          <w:szCs w:val="20"/>
          <w:lang w:val="es-ES" w:eastAsia="es-ES" w:bidi="hi-IN"/>
        </w:rPr>
        <w:t xml:space="preserve">con cobro bidireccional </w:t>
      </w:r>
      <w:r w:rsidR="00054D6E" w:rsidRPr="005A5488">
        <w:rPr>
          <w:rFonts w:ascii="Futura Bk BT" w:eastAsia="Times New Roman" w:hAnsi="Futura Bk BT" w:cs="Times New Roman"/>
          <w:i/>
          <w:kern w:val="3"/>
          <w:sz w:val="20"/>
          <w:szCs w:val="20"/>
          <w:lang w:val="es-ES" w:eastAsia="es-ES" w:bidi="hi-IN"/>
        </w:rPr>
        <w:t xml:space="preserve">pertenecientes al </w:t>
      </w:r>
      <w:r w:rsidR="00054D6E">
        <w:rPr>
          <w:rFonts w:ascii="Futura Bk BT" w:eastAsia="Times New Roman" w:hAnsi="Futura Bk BT" w:cs="Times New Roman"/>
          <w:i/>
          <w:kern w:val="3"/>
          <w:sz w:val="20"/>
          <w:szCs w:val="20"/>
          <w:lang w:val="es-ES" w:eastAsia="es-ES" w:bidi="hi-IN"/>
        </w:rPr>
        <w:t>P</w:t>
      </w:r>
      <w:r w:rsidR="00054D6E" w:rsidRPr="005A5488">
        <w:rPr>
          <w:rFonts w:ascii="Futura Bk BT" w:eastAsia="Times New Roman" w:hAnsi="Futura Bk BT" w:cs="Times New Roman"/>
          <w:i/>
          <w:kern w:val="3"/>
          <w:sz w:val="20"/>
          <w:szCs w:val="20"/>
          <w:lang w:val="es-ES" w:eastAsia="es-ES" w:bidi="hi-IN"/>
        </w:rPr>
        <w:t xml:space="preserve">royecto </w:t>
      </w:r>
      <w:r w:rsidR="00563BAD">
        <w:rPr>
          <w:rFonts w:ascii="Futura Bk BT" w:eastAsia="Times New Roman" w:hAnsi="Futura Bk BT" w:cs="Times New Roman"/>
          <w:i/>
          <w:kern w:val="3"/>
          <w:sz w:val="20"/>
          <w:szCs w:val="20"/>
          <w:lang w:val="es-ES" w:eastAsia="es-ES" w:bidi="hi-IN"/>
        </w:rPr>
        <w:t xml:space="preserve">de Concesion </w:t>
      </w:r>
      <w:r w:rsidR="00054D6E">
        <w:rPr>
          <w:rFonts w:ascii="Futura Bk BT" w:eastAsia="Times New Roman" w:hAnsi="Futura Bk BT" w:cs="Times New Roman"/>
          <w:i/>
          <w:kern w:val="3"/>
          <w:sz w:val="20"/>
          <w:szCs w:val="20"/>
          <w:lang w:val="es-ES" w:eastAsia="es-ES" w:bidi="hi-IN"/>
        </w:rPr>
        <w:t xml:space="preserve">Vial Transversal de Las Américas Sector 1, </w:t>
      </w:r>
      <w:r w:rsidR="00D845C0" w:rsidRPr="00E35A85">
        <w:rPr>
          <w:rFonts w:ascii="Futura Bk BT" w:eastAsia="Times New Roman" w:hAnsi="Futura Bk BT" w:cs="Times New Roman"/>
          <w:i/>
          <w:kern w:val="3"/>
          <w:sz w:val="20"/>
          <w:szCs w:val="20"/>
          <w:lang w:val="es-ES" w:eastAsia="es-ES" w:bidi="hi-IN"/>
        </w:rPr>
        <w:t>denominadas</w:t>
      </w:r>
      <w:r w:rsidR="00E35A85" w:rsidRPr="00E35A85">
        <w:rPr>
          <w:rFonts w:ascii="Futura Bk BT" w:eastAsia="Times New Roman" w:hAnsi="Futura Bk BT" w:cs="Times New Roman"/>
          <w:i/>
          <w:kern w:val="3"/>
          <w:sz w:val="20"/>
          <w:szCs w:val="20"/>
          <w:lang w:val="es-ES" w:eastAsia="es-ES" w:bidi="hi-IN"/>
        </w:rPr>
        <w:t xml:space="preserve"> Santa</w:t>
      </w:r>
      <w:r w:rsidR="00E35A85" w:rsidRPr="005A5488">
        <w:rPr>
          <w:rFonts w:ascii="Futura Bk BT" w:eastAsia="Times New Roman" w:hAnsi="Futura Bk BT" w:cs="Times New Roman"/>
          <w:i/>
          <w:kern w:val="3"/>
          <w:sz w:val="20"/>
          <w:szCs w:val="20"/>
          <w:lang w:val="es-ES" w:eastAsia="es-ES" w:bidi="hi-IN"/>
        </w:rPr>
        <w:t xml:space="preserve"> Ana y Guamal</w:t>
      </w:r>
      <w:r w:rsidR="00E35A85">
        <w:rPr>
          <w:rFonts w:ascii="Futura Bk BT" w:eastAsia="Times New Roman" w:hAnsi="Futura Bk BT" w:cs="Times New Roman"/>
          <w:i/>
          <w:kern w:val="3"/>
          <w:sz w:val="20"/>
          <w:szCs w:val="20"/>
          <w:lang w:val="es-ES" w:eastAsia="es-ES" w:bidi="hi-IN"/>
        </w:rPr>
        <w:t>, y</w:t>
      </w:r>
      <w:r w:rsidR="00D845C0" w:rsidRPr="005A5488">
        <w:rPr>
          <w:rFonts w:ascii="Futura Bk BT" w:eastAsia="Times New Roman" w:hAnsi="Futura Bk BT" w:cs="Times New Roman"/>
          <w:i/>
          <w:kern w:val="3"/>
          <w:sz w:val="20"/>
          <w:szCs w:val="20"/>
          <w:lang w:val="es-ES" w:eastAsia="es-ES" w:bidi="hi-IN"/>
        </w:rPr>
        <w:t xml:space="preserve"> se </w:t>
      </w:r>
      <w:r w:rsidR="00D845C0" w:rsidRPr="00E35A85">
        <w:rPr>
          <w:rFonts w:ascii="Futura Bk BT" w:eastAsia="Times New Roman" w:hAnsi="Futura Bk BT" w:cs="Times New Roman"/>
          <w:i/>
          <w:kern w:val="3"/>
          <w:sz w:val="20"/>
          <w:szCs w:val="20"/>
          <w:lang w:val="es-ES" w:eastAsia="es-ES" w:bidi="hi-IN"/>
        </w:rPr>
        <w:t>establecen las tarifas a cobrar en las</w:t>
      </w:r>
      <w:r w:rsidR="00D845C0" w:rsidRPr="005A5488">
        <w:rPr>
          <w:rFonts w:ascii="Futura Bk BT" w:eastAsia="Times New Roman" w:hAnsi="Futura Bk BT" w:cs="Times New Roman"/>
          <w:i/>
          <w:kern w:val="3"/>
          <w:sz w:val="20"/>
          <w:szCs w:val="20"/>
          <w:lang w:val="es-ES" w:eastAsia="es-ES" w:bidi="hi-IN"/>
        </w:rPr>
        <w:t xml:space="preserve"> </w:t>
      </w:r>
      <w:r w:rsidR="00E35A85">
        <w:rPr>
          <w:rFonts w:ascii="Futura Bk BT" w:eastAsia="Times New Roman" w:hAnsi="Futura Bk BT" w:cs="Times New Roman"/>
          <w:i/>
          <w:kern w:val="3"/>
          <w:sz w:val="20"/>
          <w:szCs w:val="20"/>
          <w:lang w:val="es-ES" w:eastAsia="es-ES" w:bidi="hi-IN"/>
        </w:rPr>
        <w:t>mismas</w:t>
      </w:r>
      <w:r w:rsidR="00D845C0" w:rsidRPr="005A5488">
        <w:rPr>
          <w:rFonts w:ascii="Futura Bk BT" w:eastAsia="Times New Roman" w:hAnsi="Futura Bk BT" w:cs="Times New Roman"/>
          <w:i/>
          <w:kern w:val="3"/>
          <w:sz w:val="20"/>
          <w:szCs w:val="20"/>
          <w:lang w:val="es-ES" w:eastAsia="es-ES" w:bidi="hi-IN"/>
        </w:rPr>
        <w:t>.</w:t>
      </w:r>
      <w:r w:rsidR="00AA2ECE" w:rsidRPr="005A5488">
        <w:rPr>
          <w:rFonts w:ascii="Futura Bk BT" w:eastAsia="Times New Roman" w:hAnsi="Futura Bk BT" w:cs="Times New Roman"/>
          <w:i/>
          <w:kern w:val="3"/>
          <w:sz w:val="20"/>
          <w:szCs w:val="20"/>
          <w:lang w:val="es-ES" w:eastAsia="es-ES" w:bidi="hi-IN"/>
        </w:rPr>
        <w:t>”</w:t>
      </w:r>
    </w:p>
    <w:bookmarkEnd w:id="0"/>
    <w:p w14:paraId="715735AA" w14:textId="77777777" w:rsidR="00990C44" w:rsidRPr="000D19FA" w:rsidRDefault="00990C44" w:rsidP="0076152C">
      <w:pPr>
        <w:widowControl w:val="0"/>
        <w:suppressAutoHyphens/>
        <w:autoSpaceDE w:val="0"/>
        <w:autoSpaceDN w:val="0"/>
        <w:spacing w:after="0" w:line="240" w:lineRule="auto"/>
        <w:jc w:val="center"/>
        <w:textAlignment w:val="baseline"/>
        <w:rPr>
          <w:rFonts w:ascii="Futura Bk BT" w:eastAsia="Times New Roman" w:hAnsi="Futura Bk BT" w:cs="Times New Roman"/>
          <w:color w:val="000000"/>
          <w:kern w:val="3"/>
          <w:sz w:val="20"/>
          <w:szCs w:val="20"/>
          <w:lang w:val="es-ES" w:eastAsia="es-ES" w:bidi="hi-IN"/>
        </w:rPr>
      </w:pPr>
    </w:p>
    <w:p w14:paraId="39B2B903" w14:textId="77777777" w:rsidR="00990C44" w:rsidRPr="005A5488" w:rsidRDefault="00990C44" w:rsidP="005A5488">
      <w:pPr>
        <w:widowControl w:val="0"/>
        <w:suppressAutoHyphens/>
        <w:autoSpaceDE w:val="0"/>
        <w:autoSpaceDN w:val="0"/>
        <w:spacing w:after="0" w:line="240" w:lineRule="auto"/>
        <w:jc w:val="center"/>
        <w:textAlignment w:val="baseline"/>
        <w:rPr>
          <w:rFonts w:ascii="Futura Bk BT" w:eastAsia="Times New Roman" w:hAnsi="Futura Bk BT" w:cs="Times New Roman"/>
          <w:color w:val="000000"/>
          <w:kern w:val="3"/>
          <w:sz w:val="20"/>
          <w:szCs w:val="20"/>
          <w:lang w:val="es-ES" w:eastAsia="es-ES" w:bidi="hi-IN"/>
        </w:rPr>
      </w:pPr>
    </w:p>
    <w:p w14:paraId="1870847B" w14:textId="77777777" w:rsidR="00990C44" w:rsidRPr="000D19FA" w:rsidRDefault="00D845C0"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r>
        <w:rPr>
          <w:rFonts w:ascii="Futura Bk BT" w:eastAsia="Times New Roman" w:hAnsi="Futura Bk BT" w:cs="Times New Roman"/>
          <w:b/>
          <w:kern w:val="3"/>
          <w:sz w:val="20"/>
          <w:szCs w:val="20"/>
          <w:lang w:eastAsia="es-ES" w:bidi="hi-IN"/>
        </w:rPr>
        <w:t>EL</w:t>
      </w:r>
      <w:r w:rsidRPr="000D19FA">
        <w:rPr>
          <w:rFonts w:ascii="Futura Bk BT" w:eastAsia="Times New Roman" w:hAnsi="Futura Bk BT" w:cs="Times New Roman"/>
          <w:b/>
          <w:kern w:val="3"/>
          <w:sz w:val="20"/>
          <w:szCs w:val="20"/>
          <w:lang w:eastAsia="es-ES" w:bidi="hi-IN"/>
        </w:rPr>
        <w:t xml:space="preserve"> MINISTR</w:t>
      </w:r>
      <w:r>
        <w:rPr>
          <w:rFonts w:ascii="Futura Bk BT" w:eastAsia="Times New Roman" w:hAnsi="Futura Bk BT" w:cs="Times New Roman"/>
          <w:b/>
          <w:kern w:val="3"/>
          <w:sz w:val="20"/>
          <w:szCs w:val="20"/>
          <w:lang w:eastAsia="es-ES" w:bidi="hi-IN"/>
        </w:rPr>
        <w:t>O</w:t>
      </w:r>
      <w:r w:rsidRPr="000D19FA">
        <w:rPr>
          <w:rFonts w:ascii="Futura Bk BT" w:eastAsia="Times New Roman" w:hAnsi="Futura Bk BT" w:cs="Times New Roman"/>
          <w:b/>
          <w:kern w:val="3"/>
          <w:sz w:val="20"/>
          <w:szCs w:val="20"/>
          <w:lang w:eastAsia="es-ES" w:bidi="hi-IN"/>
        </w:rPr>
        <w:t xml:space="preserve"> </w:t>
      </w:r>
      <w:r w:rsidR="00990C44" w:rsidRPr="000D19FA">
        <w:rPr>
          <w:rFonts w:ascii="Futura Bk BT" w:eastAsia="Times New Roman" w:hAnsi="Futura Bk BT" w:cs="Times New Roman"/>
          <w:b/>
          <w:kern w:val="3"/>
          <w:sz w:val="20"/>
          <w:szCs w:val="20"/>
          <w:lang w:eastAsia="es-ES" w:bidi="hi-IN"/>
        </w:rPr>
        <w:t>DE TRANSPORTE</w:t>
      </w:r>
    </w:p>
    <w:p w14:paraId="2F9714BD" w14:textId="77777777"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eastAsia="es-ES" w:bidi="hi-IN"/>
        </w:rPr>
      </w:pPr>
    </w:p>
    <w:p w14:paraId="52035706" w14:textId="77777777"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eastAsia="es-ES" w:bidi="hi-IN"/>
        </w:rPr>
      </w:pPr>
    </w:p>
    <w:p w14:paraId="652E5C24" w14:textId="77777777" w:rsidR="00D20532"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val="es-ES" w:eastAsia="es-ES" w:bidi="hi-IN"/>
        </w:rPr>
      </w:pPr>
      <w:r w:rsidRPr="000D19FA">
        <w:rPr>
          <w:rFonts w:ascii="Futura Bk BT" w:eastAsia="Times New Roman" w:hAnsi="Futura Bk BT" w:cs="Times New Roman"/>
          <w:kern w:val="3"/>
          <w:sz w:val="20"/>
          <w:szCs w:val="20"/>
          <w:lang w:val="es-ES" w:eastAsia="es-ES" w:bidi="hi-IN"/>
        </w:rPr>
        <w:t xml:space="preserve">En ejercicio de </w:t>
      </w:r>
      <w:r w:rsidR="00182A47">
        <w:rPr>
          <w:rFonts w:ascii="Futura Bk BT" w:eastAsia="Times New Roman" w:hAnsi="Futura Bk BT" w:cs="Times New Roman"/>
          <w:kern w:val="3"/>
          <w:sz w:val="20"/>
          <w:szCs w:val="20"/>
          <w:lang w:val="es-ES" w:eastAsia="es-ES" w:bidi="hi-IN"/>
        </w:rPr>
        <w:t>su</w:t>
      </w:r>
      <w:r w:rsidRPr="000D19FA">
        <w:rPr>
          <w:rFonts w:ascii="Futura Bk BT" w:eastAsia="Times New Roman" w:hAnsi="Futura Bk BT" w:cs="Times New Roman"/>
          <w:kern w:val="3"/>
          <w:sz w:val="20"/>
          <w:szCs w:val="20"/>
          <w:lang w:val="es-ES" w:eastAsia="es-ES" w:bidi="hi-IN"/>
        </w:rPr>
        <w:t>s facultades legales y en especial las conferidas por el artículo 21</w:t>
      </w:r>
    </w:p>
    <w:p w14:paraId="3E91BE8C" w14:textId="77777777" w:rsidR="00D20532"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val="es-ES" w:eastAsia="es-ES" w:bidi="hi-IN"/>
        </w:rPr>
      </w:pPr>
      <w:r w:rsidRPr="000D19FA">
        <w:rPr>
          <w:rFonts w:ascii="Futura Bk BT" w:eastAsia="Times New Roman" w:hAnsi="Futura Bk BT" w:cs="Times New Roman"/>
          <w:kern w:val="3"/>
          <w:sz w:val="20"/>
          <w:szCs w:val="20"/>
          <w:lang w:val="es-ES" w:eastAsia="es-ES" w:bidi="hi-IN"/>
        </w:rPr>
        <w:t>de la Ley 105 de 1993</w:t>
      </w:r>
      <w:r w:rsidR="00BB3865">
        <w:rPr>
          <w:rFonts w:ascii="Futura Bk BT" w:eastAsia="Times New Roman" w:hAnsi="Futura Bk BT" w:cs="Times New Roman"/>
          <w:kern w:val="3"/>
          <w:sz w:val="20"/>
          <w:szCs w:val="20"/>
          <w:lang w:val="es-ES" w:eastAsia="es-ES" w:bidi="hi-IN"/>
        </w:rPr>
        <w:t>,</w:t>
      </w:r>
      <w:r w:rsidRPr="000D19FA">
        <w:rPr>
          <w:rFonts w:ascii="Futura Bk BT" w:eastAsia="Times New Roman" w:hAnsi="Futura Bk BT" w:cs="Times New Roman"/>
          <w:kern w:val="3"/>
          <w:sz w:val="20"/>
          <w:szCs w:val="20"/>
          <w:lang w:val="es-ES" w:eastAsia="es-ES" w:bidi="hi-IN"/>
        </w:rPr>
        <w:t xml:space="preserve"> modificado </w:t>
      </w:r>
      <w:r w:rsidR="00182A47">
        <w:rPr>
          <w:rFonts w:ascii="Futura Bk BT" w:eastAsia="Times New Roman" w:hAnsi="Futura Bk BT" w:cs="Times New Roman"/>
          <w:kern w:val="3"/>
          <w:sz w:val="20"/>
          <w:szCs w:val="20"/>
          <w:lang w:val="es-ES" w:eastAsia="es-ES" w:bidi="hi-IN"/>
        </w:rPr>
        <w:t xml:space="preserve">parcialmente </w:t>
      </w:r>
      <w:r w:rsidRPr="000D19FA">
        <w:rPr>
          <w:rFonts w:ascii="Futura Bk BT" w:eastAsia="Times New Roman" w:hAnsi="Futura Bk BT" w:cs="Times New Roman"/>
          <w:kern w:val="3"/>
          <w:sz w:val="20"/>
          <w:szCs w:val="20"/>
          <w:lang w:val="es-ES" w:eastAsia="es-ES" w:bidi="hi-IN"/>
        </w:rPr>
        <w:t>por el artículo 1 de la Ley 787 de 2002</w:t>
      </w:r>
      <w:r w:rsidR="00D20532">
        <w:rPr>
          <w:rFonts w:ascii="Futura Bk BT" w:eastAsia="Times New Roman" w:hAnsi="Futura Bk BT" w:cs="Times New Roman"/>
          <w:kern w:val="3"/>
          <w:sz w:val="20"/>
          <w:szCs w:val="20"/>
          <w:lang w:val="es-ES" w:eastAsia="es-ES" w:bidi="hi-IN"/>
        </w:rPr>
        <w:t>,</w:t>
      </w:r>
      <w:r w:rsidRPr="000D19FA">
        <w:rPr>
          <w:rFonts w:ascii="Futura Bk BT" w:eastAsia="Times New Roman" w:hAnsi="Futura Bk BT" w:cs="Times New Roman"/>
          <w:kern w:val="3"/>
          <w:sz w:val="20"/>
          <w:szCs w:val="20"/>
          <w:lang w:val="es-ES" w:eastAsia="es-ES" w:bidi="hi-IN"/>
        </w:rPr>
        <w:t xml:space="preserve"> </w:t>
      </w:r>
    </w:p>
    <w:p w14:paraId="7847E928" w14:textId="77777777" w:rsidR="00990C44" w:rsidRPr="000D19FA" w:rsidRDefault="00990C44" w:rsidP="00990C44">
      <w:pPr>
        <w:widowControl w:val="0"/>
        <w:suppressAutoHyphens/>
        <w:autoSpaceDN w:val="0"/>
        <w:spacing w:after="0" w:line="240" w:lineRule="auto"/>
        <w:jc w:val="center"/>
        <w:textAlignment w:val="baseline"/>
        <w:rPr>
          <w:rFonts w:ascii="Futura Bk BT" w:eastAsia="DejaVu Sans" w:hAnsi="Futura Bk BT" w:cs="Lohit Devanagari"/>
          <w:kern w:val="3"/>
          <w:sz w:val="20"/>
          <w:szCs w:val="20"/>
          <w:lang w:val="es-ES" w:eastAsia="zh-CN" w:bidi="hi-IN"/>
        </w:rPr>
      </w:pPr>
      <w:r w:rsidRPr="000D19FA">
        <w:rPr>
          <w:rFonts w:ascii="Futura Bk BT" w:eastAsia="Times New Roman" w:hAnsi="Futura Bk BT" w:cs="Times New Roman"/>
          <w:kern w:val="3"/>
          <w:sz w:val="20"/>
          <w:szCs w:val="20"/>
          <w:lang w:val="es-ES" w:eastAsia="es-ES" w:bidi="hi-IN"/>
        </w:rPr>
        <w:t>y</w:t>
      </w:r>
      <w:r w:rsidR="00D10B59" w:rsidRPr="000D19FA">
        <w:rPr>
          <w:rFonts w:ascii="Futura Bk BT" w:eastAsia="Times New Roman" w:hAnsi="Futura Bk BT" w:cs="Times New Roman"/>
          <w:kern w:val="3"/>
          <w:sz w:val="20"/>
          <w:szCs w:val="20"/>
          <w:lang w:val="es-ES" w:eastAsia="es-ES" w:bidi="hi-IN"/>
        </w:rPr>
        <w:t xml:space="preserve"> </w:t>
      </w:r>
      <w:r w:rsidR="00D20532">
        <w:rPr>
          <w:rFonts w:ascii="Futura Bk BT" w:eastAsia="Times New Roman" w:hAnsi="Futura Bk BT" w:cs="Times New Roman"/>
          <w:kern w:val="3"/>
          <w:sz w:val="20"/>
          <w:szCs w:val="20"/>
          <w:lang w:val="es-ES" w:eastAsia="es-ES" w:bidi="hi-IN"/>
        </w:rPr>
        <w:t xml:space="preserve">por </w:t>
      </w:r>
      <w:r w:rsidR="00FD6ECF" w:rsidRPr="000D19FA">
        <w:rPr>
          <w:rFonts w:ascii="Futura Bk BT" w:eastAsia="Times New Roman" w:hAnsi="Futura Bk BT" w:cs="Times New Roman"/>
          <w:kern w:val="3"/>
          <w:sz w:val="20"/>
          <w:szCs w:val="20"/>
          <w:lang w:val="es-ES" w:eastAsia="es-ES" w:bidi="hi-IN"/>
        </w:rPr>
        <w:t>los numerales 6.14 y</w:t>
      </w:r>
      <w:r w:rsidRPr="000D19FA">
        <w:rPr>
          <w:rFonts w:ascii="Futura Bk BT" w:eastAsia="Times New Roman" w:hAnsi="Futura Bk BT" w:cs="Times New Roman"/>
          <w:kern w:val="3"/>
          <w:sz w:val="20"/>
          <w:szCs w:val="20"/>
          <w:lang w:val="es-ES" w:eastAsia="es-ES" w:bidi="hi-IN"/>
        </w:rPr>
        <w:t xml:space="preserve"> 6.15 del artículo 6</w:t>
      </w:r>
      <w:r w:rsidR="00D10B59" w:rsidRPr="000D19FA">
        <w:rPr>
          <w:rFonts w:ascii="Futura Bk BT" w:eastAsia="Times New Roman" w:hAnsi="Futura Bk BT" w:cs="Times New Roman"/>
          <w:kern w:val="3"/>
          <w:sz w:val="20"/>
          <w:szCs w:val="20"/>
          <w:lang w:val="es-ES" w:eastAsia="es-ES" w:bidi="hi-IN"/>
        </w:rPr>
        <w:t xml:space="preserve"> </w:t>
      </w:r>
      <w:r w:rsidRPr="000D19FA">
        <w:rPr>
          <w:rFonts w:ascii="Futura Bk BT" w:eastAsia="Times New Roman" w:hAnsi="Futura Bk BT" w:cs="Times New Roman"/>
          <w:kern w:val="3"/>
          <w:sz w:val="20"/>
          <w:szCs w:val="20"/>
          <w:lang w:val="es-ES" w:eastAsia="es-ES" w:bidi="hi-IN"/>
        </w:rPr>
        <w:t>del Decreto 087 de 2011, y</w:t>
      </w:r>
    </w:p>
    <w:p w14:paraId="79C89DBC" w14:textId="77777777" w:rsidR="00990C44"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p>
    <w:p w14:paraId="20583F64" w14:textId="77777777" w:rsidR="00121D84" w:rsidRDefault="00121D8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p>
    <w:p w14:paraId="7484B02C" w14:textId="77777777" w:rsidR="00121D84" w:rsidRPr="000D19FA" w:rsidRDefault="00121D8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p>
    <w:p w14:paraId="216787D0" w14:textId="77777777"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r w:rsidRPr="000D19FA">
        <w:rPr>
          <w:rFonts w:ascii="Futura Bk BT" w:eastAsia="Times New Roman" w:hAnsi="Futura Bk BT" w:cs="Times New Roman"/>
          <w:b/>
          <w:kern w:val="3"/>
          <w:sz w:val="20"/>
          <w:szCs w:val="20"/>
          <w:lang w:eastAsia="es-ES" w:bidi="hi-IN"/>
        </w:rPr>
        <w:t>CONSIDERANDO</w:t>
      </w:r>
    </w:p>
    <w:p w14:paraId="1BD20BE9" w14:textId="77777777" w:rsidR="00121D84" w:rsidRPr="000D19FA" w:rsidRDefault="00121D84" w:rsidP="00990C44">
      <w:pPr>
        <w:widowControl w:val="0"/>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p>
    <w:p w14:paraId="641F98D9" w14:textId="77777777"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0D19FA">
        <w:rPr>
          <w:rFonts w:ascii="Futura Bk BT" w:eastAsia="DejaVu Sans" w:hAnsi="Futura Bk BT" w:cs="Times New Roman"/>
          <w:kern w:val="3"/>
          <w:sz w:val="20"/>
          <w:szCs w:val="20"/>
          <w:lang w:val="es-ES" w:eastAsia="zh-CN" w:bidi="hi-IN"/>
        </w:rPr>
        <w:t xml:space="preserve">Que la Ley 105 de 1993, </w:t>
      </w:r>
      <w:r w:rsidRPr="000D19FA">
        <w:rPr>
          <w:rFonts w:ascii="Futura Bk BT" w:eastAsia="DejaVu Sans" w:hAnsi="Futura Bk BT" w:cs="Times New Roman"/>
          <w:i/>
          <w:kern w:val="3"/>
          <w:sz w:val="20"/>
          <w:szCs w:val="20"/>
          <w:lang w:val="es-ES" w:eastAsia="zh-CN" w:bidi="hi-IN"/>
        </w:rPr>
        <w:t xml:space="preserve">“Por la cual se dictan disposiciones básicas sobre el transporte, se redistribuyen competencias y recursos entre la </w:t>
      </w:r>
      <w:r w:rsidR="004B558A">
        <w:rPr>
          <w:rFonts w:ascii="Futura Bk BT" w:eastAsia="DejaVu Sans" w:hAnsi="Futura Bk BT" w:cs="Times New Roman"/>
          <w:i/>
          <w:kern w:val="3"/>
          <w:sz w:val="20"/>
          <w:szCs w:val="20"/>
          <w:lang w:val="es-ES" w:eastAsia="zh-CN" w:bidi="hi-IN"/>
        </w:rPr>
        <w:t>Nación</w:t>
      </w:r>
      <w:r w:rsidRPr="000D19FA">
        <w:rPr>
          <w:rFonts w:ascii="Futura Bk BT" w:eastAsia="DejaVu Sans" w:hAnsi="Futura Bk BT" w:cs="Times New Roman"/>
          <w:i/>
          <w:kern w:val="3"/>
          <w:sz w:val="20"/>
          <w:szCs w:val="20"/>
          <w:lang w:val="es-ES" w:eastAsia="zh-CN" w:bidi="hi-IN"/>
        </w:rPr>
        <w:t xml:space="preserve"> y las Entidades Territoriales, se reglamenta la planeación en el sector transporte y se dictan otras disposiciones” en su artículo 21</w:t>
      </w:r>
      <w:r w:rsidR="002D3ED6">
        <w:rPr>
          <w:rFonts w:ascii="Futura Bk BT" w:eastAsia="DejaVu Sans" w:hAnsi="Futura Bk BT" w:cs="Times New Roman"/>
          <w:i/>
          <w:kern w:val="3"/>
          <w:sz w:val="20"/>
          <w:szCs w:val="20"/>
          <w:lang w:val="es-ES" w:eastAsia="zh-CN" w:bidi="hi-IN"/>
        </w:rPr>
        <w:t xml:space="preserve"> </w:t>
      </w:r>
      <w:r w:rsidRPr="000D19FA">
        <w:rPr>
          <w:rFonts w:ascii="Futura Bk BT" w:eastAsia="DejaVu Sans" w:hAnsi="Futura Bk BT" w:cs="Times New Roman"/>
          <w:i/>
          <w:kern w:val="3"/>
          <w:sz w:val="20"/>
          <w:szCs w:val="20"/>
          <w:lang w:val="es-ES" w:eastAsia="zh-CN" w:bidi="hi-IN"/>
        </w:rPr>
        <w:t>(modificado parcialmente por el artículo 1 de la Ley 787 de 2002)</w:t>
      </w:r>
      <w:r w:rsidR="00D10B59" w:rsidRPr="000D19FA">
        <w:rPr>
          <w:rFonts w:ascii="Futura Bk BT" w:eastAsia="DejaVu Sans" w:hAnsi="Futura Bk BT" w:cs="Times New Roman"/>
          <w:kern w:val="3"/>
          <w:sz w:val="20"/>
          <w:szCs w:val="20"/>
          <w:lang w:val="es-ES" w:eastAsia="zh-CN" w:bidi="hi-IN"/>
        </w:rPr>
        <w:t xml:space="preserve"> </w:t>
      </w:r>
      <w:r w:rsidRPr="000D19FA">
        <w:rPr>
          <w:rFonts w:ascii="Futura Bk BT" w:eastAsia="DejaVu Sans" w:hAnsi="Futura Bk BT" w:cs="Times New Roman"/>
          <w:kern w:val="3"/>
          <w:sz w:val="20"/>
          <w:szCs w:val="20"/>
          <w:lang w:val="es-ES" w:eastAsia="zh-CN" w:bidi="hi-IN"/>
        </w:rPr>
        <w:t>establece:</w:t>
      </w:r>
      <w:r w:rsidR="002D3ED6">
        <w:rPr>
          <w:rFonts w:ascii="Futura Bk BT" w:eastAsia="DejaVu Sans" w:hAnsi="Futura Bk BT" w:cs="Times New Roman"/>
          <w:kern w:val="3"/>
          <w:sz w:val="20"/>
          <w:szCs w:val="20"/>
          <w:lang w:val="es-ES" w:eastAsia="zh-CN" w:bidi="hi-IN"/>
        </w:rPr>
        <w:t xml:space="preserve"> </w:t>
      </w:r>
    </w:p>
    <w:p w14:paraId="2B37A74F" w14:textId="77777777"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111A3973" w14:textId="77777777" w:rsidR="00A12A0C" w:rsidRPr="000D19FA" w:rsidRDefault="00A12A0C" w:rsidP="00A12A0C">
      <w:pPr>
        <w:ind w:left="567" w:right="618"/>
        <w:jc w:val="both"/>
        <w:rPr>
          <w:rFonts w:ascii="Futura Bk BT" w:hAnsi="Futura Bk BT" w:cs="Times New Roman"/>
          <w:i/>
          <w:sz w:val="20"/>
          <w:szCs w:val="20"/>
        </w:rPr>
      </w:pPr>
      <w:r w:rsidRPr="000D19FA">
        <w:rPr>
          <w:rFonts w:ascii="Futura Bk BT" w:hAnsi="Futura Bk BT" w:cs="Times New Roman"/>
          <w:i/>
          <w:sz w:val="20"/>
          <w:szCs w:val="20"/>
        </w:rPr>
        <w:t xml:space="preserve">“ARTICULO 21. </w:t>
      </w:r>
      <w:r w:rsidR="002D3ED6" w:rsidRPr="000D19FA">
        <w:rPr>
          <w:rFonts w:ascii="Futura Bk BT" w:hAnsi="Futura Bk BT" w:cs="Times New Roman"/>
          <w:i/>
          <w:sz w:val="20"/>
          <w:szCs w:val="20"/>
        </w:rPr>
        <w:t xml:space="preserve">TASAS, TARIFAS Y PEAJES EN LA INFRAESTRUCTURA DE TRANSPORTE A CARGO DE LA </w:t>
      </w:r>
      <w:r w:rsidR="002D3ED6">
        <w:rPr>
          <w:rFonts w:ascii="Futura Bk BT" w:hAnsi="Futura Bk BT" w:cs="Times New Roman"/>
          <w:i/>
          <w:sz w:val="20"/>
          <w:szCs w:val="20"/>
        </w:rPr>
        <w:t>NACIÓN</w:t>
      </w:r>
      <w:r w:rsidRPr="000D19FA">
        <w:rPr>
          <w:rFonts w:ascii="Futura Bk BT" w:hAnsi="Futura Bk BT" w:cs="Times New Roman"/>
          <w:i/>
          <w:sz w:val="20"/>
          <w:szCs w:val="20"/>
        </w:rPr>
        <w:t xml:space="preserve">. Para la construcción y conservación de la infraestructura de transporte a cargo de la </w:t>
      </w:r>
      <w:r w:rsidR="004B558A">
        <w:rPr>
          <w:rFonts w:ascii="Futura Bk BT" w:hAnsi="Futura Bk BT" w:cs="Times New Roman"/>
          <w:i/>
          <w:sz w:val="20"/>
          <w:szCs w:val="20"/>
        </w:rPr>
        <w:t>Nación</w:t>
      </w:r>
      <w:r w:rsidR="002D3ED6">
        <w:rPr>
          <w:rFonts w:ascii="Futura Bk BT" w:hAnsi="Futura Bk BT" w:cs="Times New Roman"/>
          <w:i/>
          <w:sz w:val="20"/>
          <w:szCs w:val="20"/>
        </w:rPr>
        <w:t>, é</w:t>
      </w:r>
      <w:r w:rsidRPr="000D19FA">
        <w:rPr>
          <w:rFonts w:ascii="Futura Bk BT" w:hAnsi="Futura Bk BT" w:cs="Times New Roman"/>
          <w:i/>
          <w:sz w:val="20"/>
          <w:szCs w:val="20"/>
        </w:rPr>
        <w:t>sta contará con los recursos que se apropien en el Presupuesto Nacional y además cobrará el uso de las obras de infraestructura de transporte a los usuarios, buscando garantizar su adecuado mantenimiento, operación y desarrollo.</w:t>
      </w:r>
    </w:p>
    <w:p w14:paraId="361AA9A6" w14:textId="77777777" w:rsidR="00A12A0C" w:rsidRPr="000D19FA" w:rsidRDefault="00A12A0C" w:rsidP="00A12A0C">
      <w:pPr>
        <w:ind w:left="567" w:right="618"/>
        <w:jc w:val="both"/>
        <w:rPr>
          <w:rFonts w:ascii="Futura Bk BT" w:hAnsi="Futura Bk BT" w:cs="Times New Roman"/>
          <w:i/>
          <w:sz w:val="20"/>
          <w:szCs w:val="20"/>
        </w:rPr>
      </w:pPr>
      <w:r w:rsidRPr="000D19FA">
        <w:rPr>
          <w:rFonts w:ascii="Futura Bk BT" w:hAnsi="Futura Bk BT" w:cs="Times New Roman"/>
          <w:i/>
          <w:sz w:val="20"/>
          <w:szCs w:val="20"/>
        </w:rPr>
        <w:t xml:space="preserve">Para estos efectos, la </w:t>
      </w:r>
      <w:r w:rsidR="004B558A">
        <w:rPr>
          <w:rFonts w:ascii="Futura Bk BT" w:hAnsi="Futura Bk BT" w:cs="Times New Roman"/>
          <w:i/>
          <w:sz w:val="20"/>
          <w:szCs w:val="20"/>
        </w:rPr>
        <w:t>Nación</w:t>
      </w:r>
      <w:r w:rsidRPr="000D19FA">
        <w:rPr>
          <w:rFonts w:ascii="Futura Bk BT" w:hAnsi="Futura Bk BT" w:cs="Times New Roman"/>
          <w:i/>
          <w:sz w:val="20"/>
          <w:szCs w:val="20"/>
        </w:rPr>
        <w:t xml:space="preserve"> establecerá peajes, tarifas y tasas sobre el uso de la infraestructura nacional de transporte y los recursos provenientes de su cobro se usarán exclusivamente para ese modo de transporte</w:t>
      </w:r>
      <w:r w:rsidR="002D3ED6">
        <w:rPr>
          <w:rFonts w:ascii="Futura Bk BT" w:hAnsi="Futura Bk BT" w:cs="Times New Roman"/>
          <w:i/>
          <w:sz w:val="20"/>
          <w:szCs w:val="20"/>
        </w:rPr>
        <w:t>…</w:t>
      </w:r>
      <w:r w:rsidRPr="000D19FA">
        <w:rPr>
          <w:rFonts w:ascii="Futura Bk BT" w:hAnsi="Futura Bk BT" w:cs="Times New Roman"/>
          <w:i/>
          <w:sz w:val="20"/>
          <w:szCs w:val="20"/>
        </w:rPr>
        <w:t>”</w:t>
      </w:r>
    </w:p>
    <w:p w14:paraId="37EB19F9" w14:textId="77777777" w:rsidR="00BB3865" w:rsidRDefault="00BB3865"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14:paraId="51504909" w14:textId="77777777"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0D19FA">
        <w:rPr>
          <w:rFonts w:ascii="Futura Bk BT" w:eastAsia="Times New Roman" w:hAnsi="Futura Bk BT" w:cs="Times New Roman"/>
          <w:kern w:val="3"/>
          <w:sz w:val="20"/>
          <w:szCs w:val="20"/>
          <w:lang w:eastAsia="es-ES" w:bidi="hi-IN"/>
        </w:rPr>
        <w:t xml:space="preserve">Que el Decreto 087 de 2011 </w:t>
      </w:r>
      <w:r w:rsidRPr="000D19FA">
        <w:rPr>
          <w:rFonts w:ascii="Futura Bk BT" w:eastAsia="Times New Roman" w:hAnsi="Futura Bk BT" w:cs="Times New Roman"/>
          <w:i/>
          <w:kern w:val="3"/>
          <w:sz w:val="20"/>
          <w:szCs w:val="20"/>
          <w:lang w:eastAsia="es-ES" w:bidi="hi-IN"/>
        </w:rPr>
        <w:t xml:space="preserve">“Por el cual se modifica la estructura del Ministerio de Transporte, </w:t>
      </w:r>
      <w:r w:rsidRPr="000D19FA">
        <w:rPr>
          <w:rFonts w:ascii="Futura Bk BT" w:eastAsia="Times New Roman" w:hAnsi="Futura Bk BT" w:cs="Times New Roman"/>
          <w:i/>
          <w:kern w:val="3"/>
          <w:sz w:val="20"/>
          <w:szCs w:val="20"/>
          <w:lang w:eastAsia="es-ES" w:bidi="hi-IN"/>
        </w:rPr>
        <w:lastRenderedPageBreak/>
        <w:t>y se determinan las funciones de sus dependencias”</w:t>
      </w:r>
      <w:r w:rsidRPr="000D19FA">
        <w:rPr>
          <w:rFonts w:ascii="Futura Bk BT" w:eastAsia="Times New Roman" w:hAnsi="Futura Bk BT" w:cs="Times New Roman"/>
          <w:kern w:val="3"/>
          <w:sz w:val="20"/>
          <w:szCs w:val="20"/>
          <w:lang w:eastAsia="es-ES" w:bidi="hi-IN"/>
        </w:rPr>
        <w:t xml:space="preserve"> estableció en </w:t>
      </w:r>
      <w:r w:rsidR="002D3ED6">
        <w:rPr>
          <w:rFonts w:ascii="Futura Bk BT" w:eastAsia="Times New Roman" w:hAnsi="Futura Bk BT" w:cs="Times New Roman"/>
          <w:kern w:val="3"/>
          <w:sz w:val="20"/>
          <w:szCs w:val="20"/>
          <w:lang w:eastAsia="es-ES" w:bidi="hi-IN"/>
        </w:rPr>
        <w:t xml:space="preserve">su </w:t>
      </w:r>
      <w:r w:rsidRPr="000D19FA">
        <w:rPr>
          <w:rFonts w:ascii="Futura Bk BT" w:eastAsia="Times New Roman" w:hAnsi="Futura Bk BT" w:cs="Times New Roman"/>
          <w:kern w:val="3"/>
          <w:sz w:val="20"/>
          <w:szCs w:val="20"/>
          <w:lang w:eastAsia="es-ES" w:bidi="hi-IN"/>
        </w:rPr>
        <w:t>artículo 6</w:t>
      </w:r>
      <w:r w:rsidR="002D3ED6">
        <w:rPr>
          <w:rFonts w:ascii="Futura Bk BT" w:eastAsia="Times New Roman" w:hAnsi="Futura Bk BT" w:cs="Times New Roman"/>
          <w:kern w:val="3"/>
          <w:sz w:val="20"/>
          <w:szCs w:val="20"/>
          <w:lang w:eastAsia="es-ES" w:bidi="hi-IN"/>
        </w:rPr>
        <w:t xml:space="preserve">, </w:t>
      </w:r>
      <w:r w:rsidR="002D3ED6" w:rsidRPr="000D19FA">
        <w:rPr>
          <w:rFonts w:ascii="Futura Bk BT" w:eastAsia="Times New Roman" w:hAnsi="Futura Bk BT" w:cs="Times New Roman"/>
          <w:kern w:val="3"/>
          <w:sz w:val="20"/>
          <w:szCs w:val="20"/>
          <w:lang w:eastAsia="es-ES" w:bidi="hi-IN"/>
        </w:rPr>
        <w:t>numerales 6.14 y 6.15</w:t>
      </w:r>
      <w:r w:rsidRPr="000D19FA">
        <w:rPr>
          <w:rFonts w:ascii="Futura Bk BT" w:eastAsia="Times New Roman" w:hAnsi="Futura Bk BT" w:cs="Times New Roman"/>
          <w:kern w:val="3"/>
          <w:sz w:val="20"/>
          <w:szCs w:val="20"/>
          <w:lang w:eastAsia="es-ES" w:bidi="hi-IN"/>
        </w:rPr>
        <w:t>:</w:t>
      </w:r>
    </w:p>
    <w:p w14:paraId="100EC779" w14:textId="77777777" w:rsidR="00990C44" w:rsidRPr="002D3ED6"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ES" w:eastAsia="es-ES" w:bidi="hi-IN"/>
        </w:rPr>
      </w:pPr>
    </w:p>
    <w:p w14:paraId="22072156" w14:textId="77777777" w:rsidR="00990C44" w:rsidRPr="000D19FA" w:rsidRDefault="00990C44" w:rsidP="00A12A0C">
      <w:pPr>
        <w:widowControl w:val="0"/>
        <w:suppressAutoHyphens/>
        <w:autoSpaceDN w:val="0"/>
        <w:spacing w:after="0" w:line="240" w:lineRule="auto"/>
        <w:ind w:left="567" w:right="616"/>
        <w:jc w:val="both"/>
        <w:textAlignment w:val="baseline"/>
        <w:rPr>
          <w:rFonts w:ascii="Futura Bk BT" w:eastAsia="Times New Roman" w:hAnsi="Futura Bk BT" w:cs="Times New Roman"/>
          <w:i/>
          <w:kern w:val="3"/>
          <w:sz w:val="20"/>
          <w:szCs w:val="20"/>
          <w:lang w:eastAsia="es-ES" w:bidi="hi-IN"/>
        </w:rPr>
      </w:pPr>
      <w:r w:rsidRPr="000D19FA">
        <w:rPr>
          <w:rFonts w:ascii="Futura Bk BT" w:eastAsia="Times New Roman" w:hAnsi="Futura Bk BT" w:cs="Times New Roman"/>
          <w:i/>
          <w:kern w:val="3"/>
          <w:sz w:val="20"/>
          <w:szCs w:val="20"/>
          <w:lang w:eastAsia="es-ES" w:bidi="hi-IN"/>
        </w:rPr>
        <w:t xml:space="preserve">“6.14. Emitir, en su calidad de suprema autoridad del Sector Transporte y del Sistema Nacional de Transporte, concepto vinculante previo al establecimiento de los peajes que deban cobrarse por el uso de las vías a cargo de la </w:t>
      </w:r>
      <w:r w:rsidR="004B558A">
        <w:rPr>
          <w:rFonts w:ascii="Futura Bk BT" w:eastAsia="Times New Roman" w:hAnsi="Futura Bk BT" w:cs="Times New Roman"/>
          <w:i/>
          <w:kern w:val="3"/>
          <w:sz w:val="20"/>
          <w:szCs w:val="20"/>
          <w:lang w:eastAsia="es-ES" w:bidi="hi-IN"/>
        </w:rPr>
        <w:t>Nación</w:t>
      </w:r>
      <w:r w:rsidRPr="000D19FA">
        <w:rPr>
          <w:rFonts w:ascii="Futura Bk BT" w:eastAsia="Times New Roman" w:hAnsi="Futura Bk BT" w:cs="Times New Roman"/>
          <w:i/>
          <w:kern w:val="3"/>
          <w:sz w:val="20"/>
          <w:szCs w:val="20"/>
          <w:lang w:eastAsia="es-ES" w:bidi="hi-IN"/>
        </w:rPr>
        <w:t>, los departamentos, distritos y municipios.</w:t>
      </w:r>
    </w:p>
    <w:p w14:paraId="06969273" w14:textId="77777777" w:rsidR="00990C44" w:rsidRPr="000D19FA" w:rsidRDefault="00990C44" w:rsidP="00990C44">
      <w:pPr>
        <w:widowControl w:val="0"/>
        <w:suppressAutoHyphens/>
        <w:autoSpaceDN w:val="0"/>
        <w:spacing w:after="0" w:line="240" w:lineRule="auto"/>
        <w:ind w:left="851" w:right="616"/>
        <w:jc w:val="both"/>
        <w:textAlignment w:val="baseline"/>
        <w:rPr>
          <w:rFonts w:ascii="Futura Bk BT" w:eastAsia="Times New Roman" w:hAnsi="Futura Bk BT" w:cs="Times New Roman"/>
          <w:i/>
          <w:kern w:val="3"/>
          <w:sz w:val="20"/>
          <w:szCs w:val="20"/>
          <w:lang w:eastAsia="es-ES" w:bidi="hi-IN"/>
        </w:rPr>
      </w:pPr>
    </w:p>
    <w:p w14:paraId="597CEDB7" w14:textId="77777777" w:rsidR="00990C44" w:rsidRPr="000D19FA" w:rsidRDefault="00990C44" w:rsidP="00A12A0C">
      <w:pPr>
        <w:widowControl w:val="0"/>
        <w:suppressAutoHyphens/>
        <w:autoSpaceDN w:val="0"/>
        <w:spacing w:after="0" w:line="240" w:lineRule="auto"/>
        <w:ind w:left="567" w:right="616"/>
        <w:jc w:val="both"/>
        <w:textAlignment w:val="baseline"/>
        <w:rPr>
          <w:rFonts w:ascii="Futura Bk BT" w:eastAsia="Times New Roman" w:hAnsi="Futura Bk BT" w:cs="Times New Roman"/>
          <w:i/>
          <w:kern w:val="3"/>
          <w:sz w:val="20"/>
          <w:szCs w:val="20"/>
          <w:lang w:eastAsia="es-ES" w:bidi="hi-IN"/>
        </w:rPr>
      </w:pPr>
      <w:r w:rsidRPr="000D19FA">
        <w:rPr>
          <w:rFonts w:ascii="Futura Bk BT" w:eastAsia="Times New Roman" w:hAnsi="Futura Bk BT" w:cs="Times New Roman"/>
          <w:i/>
          <w:kern w:val="3"/>
          <w:sz w:val="20"/>
          <w:szCs w:val="20"/>
          <w:lang w:eastAsia="es-ES" w:bidi="hi-IN"/>
        </w:rPr>
        <w:t>6.15. Establecer los peajes, tarifas, tasas y derechos a cobrar por el uso de la infraestructura de los modos de transporte, excepto el aéreo.”</w:t>
      </w:r>
    </w:p>
    <w:p w14:paraId="28B85834" w14:textId="77777777" w:rsidR="00990C44"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14:paraId="431C8ABF" w14:textId="77777777" w:rsidR="00615838"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r w:rsidRPr="000D19FA">
        <w:rPr>
          <w:rFonts w:ascii="Futura Bk BT" w:eastAsia="Times New Roman" w:hAnsi="Futura Bk BT" w:cs="Times New Roman"/>
          <w:kern w:val="3"/>
          <w:sz w:val="20"/>
          <w:szCs w:val="20"/>
          <w:lang w:eastAsia="es-ES" w:bidi="hi-IN"/>
        </w:rPr>
        <w:t>Que el Decreto 4165 de</w:t>
      </w:r>
      <w:r w:rsidR="00615838" w:rsidRPr="000D19FA">
        <w:rPr>
          <w:rFonts w:ascii="Futura Bk BT" w:eastAsia="Times New Roman" w:hAnsi="Futura Bk BT" w:cs="Times New Roman"/>
          <w:kern w:val="3"/>
          <w:sz w:val="20"/>
          <w:szCs w:val="20"/>
          <w:lang w:eastAsia="es-ES" w:bidi="hi-IN"/>
        </w:rPr>
        <w:t>l 3 de noviembre de</w:t>
      </w:r>
      <w:r w:rsidRPr="000D19FA">
        <w:rPr>
          <w:rFonts w:ascii="Futura Bk BT" w:eastAsia="Times New Roman" w:hAnsi="Futura Bk BT" w:cs="Times New Roman"/>
          <w:kern w:val="3"/>
          <w:sz w:val="20"/>
          <w:szCs w:val="20"/>
          <w:lang w:eastAsia="es-ES" w:bidi="hi-IN"/>
        </w:rPr>
        <w:t xml:space="preserve"> 2011, </w:t>
      </w:r>
      <w:r w:rsidR="00615838" w:rsidRPr="000D19FA">
        <w:rPr>
          <w:rFonts w:ascii="Futura Bk BT" w:eastAsia="Times New Roman" w:hAnsi="Futura Bk BT" w:cs="Times New Roman"/>
          <w:kern w:val="3"/>
          <w:sz w:val="20"/>
          <w:szCs w:val="20"/>
          <w:lang w:eastAsia="es-ES" w:bidi="hi-IN"/>
        </w:rPr>
        <w:t xml:space="preserve">cambió la naturaleza jurídica y </w:t>
      </w:r>
      <w:r w:rsidR="004B558A" w:rsidRPr="000D19FA">
        <w:rPr>
          <w:rFonts w:ascii="Futura Bk BT" w:eastAsia="Times New Roman" w:hAnsi="Futura Bk BT" w:cs="Times New Roman"/>
          <w:kern w:val="3"/>
          <w:sz w:val="20"/>
          <w:szCs w:val="20"/>
          <w:lang w:eastAsia="es-ES" w:bidi="hi-IN"/>
        </w:rPr>
        <w:t>denominación</w:t>
      </w:r>
      <w:r w:rsidR="00615838" w:rsidRPr="000D19FA">
        <w:rPr>
          <w:rFonts w:ascii="Futura Bk BT" w:eastAsia="Times New Roman" w:hAnsi="Futura Bk BT" w:cs="Times New Roman"/>
          <w:kern w:val="3"/>
          <w:sz w:val="20"/>
          <w:szCs w:val="20"/>
          <w:lang w:eastAsia="es-ES" w:bidi="hi-IN"/>
        </w:rPr>
        <w:t xml:space="preserve"> del Instituto Nacional de Concesiones </w:t>
      </w:r>
      <w:r w:rsidR="002D3ED6">
        <w:rPr>
          <w:rFonts w:ascii="Futura Bk BT" w:eastAsia="Times New Roman" w:hAnsi="Futura Bk BT" w:cs="Times New Roman"/>
          <w:kern w:val="3"/>
          <w:sz w:val="20"/>
          <w:szCs w:val="20"/>
          <w:lang w:eastAsia="es-ES" w:bidi="hi-IN"/>
        </w:rPr>
        <w:t>(</w:t>
      </w:r>
      <w:r w:rsidR="00615838" w:rsidRPr="000D19FA">
        <w:rPr>
          <w:rFonts w:ascii="Futura Bk BT" w:eastAsia="Times New Roman" w:hAnsi="Futura Bk BT" w:cs="Times New Roman"/>
          <w:kern w:val="3"/>
          <w:sz w:val="20"/>
          <w:szCs w:val="20"/>
          <w:lang w:eastAsia="es-ES" w:bidi="hi-IN"/>
        </w:rPr>
        <w:t>INCO</w:t>
      </w:r>
      <w:r w:rsidR="002D3ED6">
        <w:rPr>
          <w:rFonts w:ascii="Futura Bk BT" w:eastAsia="Times New Roman" w:hAnsi="Futura Bk BT" w:cs="Times New Roman"/>
          <w:kern w:val="3"/>
          <w:sz w:val="20"/>
          <w:szCs w:val="20"/>
          <w:lang w:eastAsia="es-ES" w:bidi="hi-IN"/>
        </w:rPr>
        <w:t>)</w:t>
      </w:r>
      <w:r w:rsidR="00615838" w:rsidRPr="000D19FA">
        <w:rPr>
          <w:rFonts w:ascii="Futura Bk BT" w:eastAsia="Times New Roman" w:hAnsi="Futura Bk BT" w:cs="Times New Roman"/>
          <w:kern w:val="3"/>
          <w:sz w:val="20"/>
          <w:szCs w:val="20"/>
          <w:lang w:eastAsia="es-ES" w:bidi="hi-IN"/>
        </w:rPr>
        <w:t xml:space="preserve"> de establecimiento público a Agencia Nacional </w:t>
      </w:r>
      <w:r w:rsidR="008A14A6">
        <w:rPr>
          <w:rFonts w:ascii="Futura Bk BT" w:eastAsia="Times New Roman" w:hAnsi="Futura Bk BT" w:cs="Times New Roman"/>
          <w:kern w:val="3"/>
          <w:sz w:val="20"/>
          <w:szCs w:val="20"/>
          <w:lang w:eastAsia="es-ES" w:bidi="hi-IN"/>
        </w:rPr>
        <w:t xml:space="preserve">Estatal </w:t>
      </w:r>
      <w:r w:rsidR="00615838" w:rsidRPr="000D19FA">
        <w:rPr>
          <w:rFonts w:ascii="Futura Bk BT" w:eastAsia="Times New Roman" w:hAnsi="Futura Bk BT" w:cs="Times New Roman"/>
          <w:kern w:val="3"/>
          <w:sz w:val="20"/>
          <w:szCs w:val="20"/>
          <w:lang w:eastAsia="es-ES" w:bidi="hi-IN"/>
        </w:rPr>
        <w:t xml:space="preserve">de Naturaleza Especial, </w:t>
      </w:r>
      <w:r w:rsidR="008A14A6" w:rsidRPr="008A14A6">
        <w:rPr>
          <w:rFonts w:ascii="Futura Bk BT" w:eastAsia="Times New Roman" w:hAnsi="Futura Bk BT" w:cs="Times New Roman"/>
          <w:kern w:val="3"/>
          <w:sz w:val="20"/>
          <w:szCs w:val="20"/>
          <w:lang w:eastAsia="es-ES" w:bidi="hi-IN"/>
        </w:rPr>
        <w:t>del sector descentralizado de la Rama Ejecutiva del Orden Nacional, con personería jurídica, patrimonio propio y autonomía administrativa, financiera y técnica, que se denominará Agencia Nacional de Infraestructura, adscrita al Ministerio de Transporte.</w:t>
      </w:r>
    </w:p>
    <w:p w14:paraId="3903A2A5" w14:textId="77777777" w:rsidR="008A14A6" w:rsidRPr="000D19FA" w:rsidRDefault="008A14A6"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14:paraId="5B8364F0" w14:textId="77777777" w:rsidR="008A14A6" w:rsidRPr="000D19FA" w:rsidRDefault="008A14A6" w:rsidP="008A14A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r w:rsidRPr="000D19FA">
        <w:rPr>
          <w:rFonts w:ascii="Futura Bk BT" w:eastAsia="Times New Roman" w:hAnsi="Futura Bk BT" w:cs="Times New Roman"/>
          <w:kern w:val="3"/>
          <w:sz w:val="20"/>
          <w:szCs w:val="20"/>
          <w:lang w:eastAsia="es-ES" w:bidi="hi-IN"/>
        </w:rPr>
        <w:t xml:space="preserve">Que los numerales </w:t>
      </w:r>
      <w:r w:rsidRPr="00121D84">
        <w:rPr>
          <w:rFonts w:ascii="Futura Bk BT" w:eastAsia="Times New Roman" w:hAnsi="Futura Bk BT" w:cs="Times New Roman"/>
          <w:kern w:val="3"/>
          <w:sz w:val="20"/>
          <w:szCs w:val="20"/>
          <w:lang w:eastAsia="es-ES" w:bidi="hi-IN"/>
        </w:rPr>
        <w:t>5 y 15</w:t>
      </w:r>
      <w:r>
        <w:rPr>
          <w:rFonts w:ascii="Futura Bk BT" w:eastAsia="Times New Roman" w:hAnsi="Futura Bk BT" w:cs="Times New Roman"/>
          <w:kern w:val="3"/>
          <w:sz w:val="20"/>
          <w:szCs w:val="20"/>
          <w:lang w:eastAsia="es-ES" w:bidi="hi-IN"/>
        </w:rPr>
        <w:t xml:space="preserve"> </w:t>
      </w:r>
      <w:r w:rsidRPr="000D19FA">
        <w:rPr>
          <w:rFonts w:ascii="Futura Bk BT" w:eastAsia="Times New Roman" w:hAnsi="Futura Bk BT" w:cs="Times New Roman"/>
          <w:kern w:val="3"/>
          <w:sz w:val="20"/>
          <w:szCs w:val="20"/>
          <w:lang w:eastAsia="es-ES" w:bidi="hi-IN"/>
        </w:rPr>
        <w:t>del artículo 4 del Decreto 4165 del 2011, estipulan</w:t>
      </w:r>
      <w:r>
        <w:rPr>
          <w:rFonts w:ascii="Futura Bk BT" w:eastAsia="Times New Roman" w:hAnsi="Futura Bk BT" w:cs="Times New Roman"/>
          <w:kern w:val="3"/>
          <w:sz w:val="20"/>
          <w:szCs w:val="20"/>
          <w:lang w:eastAsia="es-ES" w:bidi="hi-IN"/>
        </w:rPr>
        <w:t xml:space="preserve"> como </w:t>
      </w:r>
      <w:r w:rsidRPr="008A14A6">
        <w:rPr>
          <w:rFonts w:ascii="Futura Bk BT" w:eastAsia="Times New Roman" w:hAnsi="Futura Bk BT" w:cs="Times New Roman"/>
          <w:kern w:val="3"/>
          <w:sz w:val="20"/>
          <w:szCs w:val="20"/>
          <w:lang w:eastAsia="es-ES" w:bidi="hi-IN"/>
        </w:rPr>
        <w:t>funciones generales de la Agencia Nacional de Infraestructura:</w:t>
      </w:r>
    </w:p>
    <w:p w14:paraId="5AC43296" w14:textId="77777777" w:rsidR="008A14A6" w:rsidRPr="000D19FA" w:rsidRDefault="008A14A6" w:rsidP="008A14A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14:paraId="33D597CF" w14:textId="77777777" w:rsidR="0092171D" w:rsidRDefault="00121D84" w:rsidP="0092171D">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r>
        <w:rPr>
          <w:rFonts w:ascii="Futura Bk BT" w:eastAsia="Times New Roman" w:hAnsi="Futura Bk BT" w:cs="Times New Roman"/>
          <w:i/>
          <w:kern w:val="3"/>
          <w:sz w:val="20"/>
          <w:szCs w:val="20"/>
          <w:lang w:eastAsia="es-ES" w:bidi="hi-IN"/>
        </w:rPr>
        <w:t>“</w:t>
      </w:r>
      <w:r w:rsidR="008A14A6" w:rsidRPr="000D19FA">
        <w:rPr>
          <w:rFonts w:ascii="Futura Bk BT" w:eastAsia="Times New Roman" w:hAnsi="Futura Bk BT" w:cs="Times New Roman"/>
          <w:i/>
          <w:kern w:val="3"/>
          <w:sz w:val="20"/>
          <w:szCs w:val="20"/>
          <w:lang w:eastAsia="es-ES" w:bidi="hi-IN"/>
        </w:rPr>
        <w:t xml:space="preserve">5. </w:t>
      </w:r>
      <w:r w:rsidR="008A14A6">
        <w:rPr>
          <w:rFonts w:ascii="Futura Bk BT" w:eastAsia="Times New Roman" w:hAnsi="Futura Bk BT" w:cs="Times New Roman"/>
          <w:i/>
          <w:kern w:val="3"/>
          <w:sz w:val="20"/>
          <w:szCs w:val="20"/>
          <w:lang w:eastAsia="es-ES" w:bidi="hi-IN"/>
        </w:rPr>
        <w:t>E</w:t>
      </w:r>
      <w:r w:rsidR="008A14A6" w:rsidRPr="000D19FA">
        <w:rPr>
          <w:rFonts w:ascii="Futura Bk BT" w:eastAsia="Times New Roman" w:hAnsi="Futura Bk BT" w:cs="Times New Roman"/>
          <w:i/>
          <w:kern w:val="3"/>
          <w:sz w:val="20"/>
          <w:szCs w:val="20"/>
          <w:lang w:eastAsia="es-ES" w:bidi="hi-IN"/>
        </w:rPr>
        <w:t>laborar los estudios para definir los peajes, tasas, tarifas, contribución de valorización y otras modalidades de retribución por el diseño, construcción, operación, explotación, mantenimiento o rehabilitación de la infraestructu</w:t>
      </w:r>
      <w:r w:rsidR="008A14A6" w:rsidRPr="008A14A6">
        <w:rPr>
          <w:rFonts w:ascii="Futura Bk BT" w:eastAsia="Times New Roman" w:hAnsi="Futura Bk BT" w:cs="Times New Roman"/>
          <w:i/>
          <w:kern w:val="3"/>
          <w:sz w:val="20"/>
          <w:szCs w:val="20"/>
          <w:lang w:eastAsia="es-ES" w:bidi="hi-IN"/>
        </w:rPr>
        <w:t>ra relacionada con los proyectos de concesión u otras formas de Asociación Público Privada.</w:t>
      </w:r>
      <w:r w:rsidR="0092171D" w:rsidRPr="0092171D">
        <w:rPr>
          <w:rFonts w:ascii="Futura Bk BT" w:eastAsia="Times New Roman" w:hAnsi="Futura Bk BT" w:cs="Times New Roman"/>
          <w:i/>
          <w:kern w:val="3"/>
          <w:sz w:val="20"/>
          <w:szCs w:val="20"/>
          <w:lang w:eastAsia="es-ES" w:bidi="hi-IN"/>
        </w:rPr>
        <w:t xml:space="preserve"> </w:t>
      </w:r>
      <w:r w:rsidR="0092171D">
        <w:rPr>
          <w:rFonts w:ascii="Futura Bk BT" w:eastAsia="Times New Roman" w:hAnsi="Futura Bk BT" w:cs="Times New Roman"/>
          <w:i/>
          <w:kern w:val="3"/>
          <w:sz w:val="20"/>
          <w:szCs w:val="20"/>
          <w:lang w:eastAsia="es-ES" w:bidi="hi-IN"/>
        </w:rPr>
        <w:t>(…)</w:t>
      </w:r>
    </w:p>
    <w:p w14:paraId="242DA895" w14:textId="77777777" w:rsidR="008A14A6" w:rsidRDefault="008A14A6" w:rsidP="008A14A6">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p>
    <w:p w14:paraId="06A92171" w14:textId="77777777" w:rsidR="008A14A6" w:rsidRPr="008A14A6" w:rsidRDefault="008A14A6" w:rsidP="008A14A6">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r w:rsidRPr="00121D84">
        <w:rPr>
          <w:rFonts w:ascii="Futura Bk BT" w:eastAsia="Times New Roman" w:hAnsi="Futura Bk BT" w:cs="Times New Roman"/>
          <w:i/>
          <w:kern w:val="3"/>
          <w:sz w:val="20"/>
          <w:szCs w:val="20"/>
          <w:lang w:eastAsia="es-ES" w:bidi="hi-IN"/>
        </w:rPr>
        <w:t>15. Ejercer las potestades y realizar las acciones y actividades necesarias para garantizar la oportuna e idónea ejecución de los contratos a su cargo y para proteger el interés público, de conformidad con la ley.  (…)”</w:t>
      </w:r>
      <w:r w:rsidR="00C4336B" w:rsidRPr="00121D84">
        <w:rPr>
          <w:rFonts w:ascii="Futura Bk BT" w:eastAsia="Times New Roman" w:hAnsi="Futura Bk BT" w:cs="Times New Roman"/>
          <w:i/>
          <w:kern w:val="3"/>
          <w:sz w:val="20"/>
          <w:szCs w:val="20"/>
          <w:lang w:eastAsia="es-ES" w:bidi="hi-IN"/>
        </w:rPr>
        <w:t xml:space="preserve"> </w:t>
      </w:r>
    </w:p>
    <w:p w14:paraId="2174A034" w14:textId="77777777" w:rsidR="008A14A6" w:rsidRDefault="008A14A6"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14:paraId="1232AE8E" w14:textId="77777777" w:rsidR="00121D84"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r w:rsidRPr="000D19FA">
        <w:rPr>
          <w:rFonts w:ascii="Futura Bk BT" w:eastAsia="Times New Roman" w:hAnsi="Futura Bk BT" w:cs="Times New Roman"/>
          <w:kern w:val="3"/>
          <w:sz w:val="20"/>
          <w:szCs w:val="20"/>
          <w:lang w:eastAsia="es-ES" w:bidi="hi-IN"/>
        </w:rPr>
        <w:t xml:space="preserve">Que </w:t>
      </w:r>
      <w:r w:rsidR="008A14A6">
        <w:rPr>
          <w:rFonts w:ascii="Futura Bk BT" w:eastAsia="Times New Roman" w:hAnsi="Futura Bk BT" w:cs="Times New Roman"/>
          <w:kern w:val="3"/>
          <w:sz w:val="20"/>
          <w:szCs w:val="20"/>
          <w:lang w:eastAsia="es-ES" w:bidi="hi-IN"/>
        </w:rPr>
        <w:t>el citado Decreto establece en su artículo 11</w:t>
      </w:r>
      <w:r w:rsidR="00121D84">
        <w:rPr>
          <w:rFonts w:ascii="Futura Bk BT" w:eastAsia="Times New Roman" w:hAnsi="Futura Bk BT" w:cs="Times New Roman"/>
          <w:kern w:val="3"/>
          <w:sz w:val="20"/>
          <w:szCs w:val="20"/>
          <w:lang w:eastAsia="es-ES" w:bidi="hi-IN"/>
        </w:rPr>
        <w:t xml:space="preserve">, numerales 14 y 15 </w:t>
      </w:r>
      <w:r w:rsidRPr="000D19FA">
        <w:rPr>
          <w:rFonts w:ascii="Futura Bk BT" w:eastAsia="Times New Roman" w:hAnsi="Futura Bk BT" w:cs="Times New Roman"/>
          <w:kern w:val="3"/>
          <w:sz w:val="20"/>
          <w:szCs w:val="20"/>
          <w:lang w:eastAsia="es-ES" w:bidi="hi-IN"/>
        </w:rPr>
        <w:t xml:space="preserve">dentro de las funciones del Presidente de la Agencia </w:t>
      </w:r>
      <w:r w:rsidR="008A14A6">
        <w:rPr>
          <w:rFonts w:ascii="Futura Bk BT" w:eastAsia="Times New Roman" w:hAnsi="Futura Bk BT" w:cs="Times New Roman"/>
          <w:kern w:val="3"/>
          <w:sz w:val="20"/>
          <w:szCs w:val="20"/>
          <w:lang w:eastAsia="es-ES" w:bidi="hi-IN"/>
        </w:rPr>
        <w:t>Nacional de Infraestructura</w:t>
      </w:r>
      <w:r w:rsidR="00121D84">
        <w:rPr>
          <w:rFonts w:ascii="Futura Bk BT" w:eastAsia="Times New Roman" w:hAnsi="Futura Bk BT" w:cs="Times New Roman"/>
          <w:kern w:val="3"/>
          <w:sz w:val="20"/>
          <w:szCs w:val="20"/>
          <w:lang w:eastAsia="es-ES" w:bidi="hi-IN"/>
        </w:rPr>
        <w:t xml:space="preserve">: </w:t>
      </w:r>
    </w:p>
    <w:p w14:paraId="3D5F31E3" w14:textId="77777777" w:rsidR="00121D84" w:rsidRDefault="00121D8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14:paraId="0809A311" w14:textId="77777777" w:rsidR="00121D84" w:rsidRPr="00121D84" w:rsidRDefault="00121D8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r>
        <w:rPr>
          <w:rFonts w:ascii="Futura Bk BT" w:eastAsia="Times New Roman" w:hAnsi="Futura Bk BT" w:cs="Times New Roman"/>
          <w:i/>
          <w:kern w:val="3"/>
          <w:sz w:val="20"/>
          <w:szCs w:val="20"/>
          <w:lang w:eastAsia="es-ES" w:bidi="hi-IN"/>
        </w:rPr>
        <w:t>“</w:t>
      </w:r>
      <w:r w:rsidRPr="00121D84">
        <w:rPr>
          <w:rFonts w:ascii="Futura Bk BT" w:eastAsia="Times New Roman" w:hAnsi="Futura Bk BT" w:cs="Times New Roman"/>
          <w:i/>
          <w:kern w:val="3"/>
          <w:sz w:val="20"/>
          <w:szCs w:val="20"/>
          <w:lang w:eastAsia="es-ES" w:bidi="hi-IN"/>
        </w:rPr>
        <w:t>14. Proponer al Ministerio de Transporte o a las entidades competentes, las tarifas de peajes y tasas a cobrar por el uso de las áreas e infraestructura de transporte que haga parte de proyectos a cargo de la Agencia, conforme a las políticas del Ministerio de Transporte.</w:t>
      </w:r>
    </w:p>
    <w:p w14:paraId="74C16F3B" w14:textId="77777777" w:rsidR="00121D84" w:rsidRPr="00121D84" w:rsidRDefault="00121D8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p>
    <w:p w14:paraId="3BD52325" w14:textId="77777777" w:rsidR="00615838" w:rsidRPr="00121D84" w:rsidRDefault="00121D8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r w:rsidRPr="00121D84">
        <w:rPr>
          <w:rFonts w:ascii="Futura Bk BT" w:eastAsia="Times New Roman" w:hAnsi="Futura Bk BT" w:cs="Times New Roman"/>
          <w:i/>
          <w:kern w:val="3"/>
          <w:sz w:val="20"/>
          <w:szCs w:val="20"/>
          <w:lang w:eastAsia="es-ES" w:bidi="hi-IN"/>
        </w:rPr>
        <w:t>15. Solicitar a</w:t>
      </w:r>
      <w:r w:rsidR="00615838" w:rsidRPr="00121D84">
        <w:rPr>
          <w:rFonts w:ascii="Futura Bk BT" w:eastAsia="Times New Roman" w:hAnsi="Futura Bk BT" w:cs="Times New Roman"/>
          <w:i/>
          <w:kern w:val="3"/>
          <w:sz w:val="20"/>
          <w:szCs w:val="20"/>
          <w:lang w:eastAsia="es-ES" w:bidi="hi-IN"/>
        </w:rPr>
        <w:t xml:space="preserve">l Ministerio de Transporte </w:t>
      </w:r>
      <w:r w:rsidRPr="00121D84">
        <w:rPr>
          <w:rFonts w:ascii="Futura Bk BT" w:eastAsia="Times New Roman" w:hAnsi="Futura Bk BT" w:cs="Times New Roman"/>
          <w:i/>
          <w:kern w:val="3"/>
          <w:sz w:val="20"/>
          <w:szCs w:val="20"/>
          <w:lang w:eastAsia="es-ES" w:bidi="hi-IN"/>
        </w:rPr>
        <w:t>concepto vinculante previo para la instalación de casetas de peaje y otros puntos de cobro de acuerdo con las normas vigentes y las políticas del Ministerio para los proyectos a cargo de la Agencia</w:t>
      </w:r>
      <w:r w:rsidR="00054D6E">
        <w:rPr>
          <w:rFonts w:ascii="Futura Bk BT" w:eastAsia="Times New Roman" w:hAnsi="Futura Bk BT" w:cs="Times New Roman"/>
          <w:i/>
          <w:kern w:val="3"/>
          <w:sz w:val="20"/>
          <w:szCs w:val="20"/>
          <w:lang w:eastAsia="es-ES" w:bidi="hi-IN"/>
        </w:rPr>
        <w:t>. (..</w:t>
      </w:r>
      <w:r w:rsidR="00615838" w:rsidRPr="00121D84">
        <w:rPr>
          <w:rFonts w:ascii="Futura Bk BT" w:eastAsia="Times New Roman" w:hAnsi="Futura Bk BT" w:cs="Times New Roman"/>
          <w:i/>
          <w:kern w:val="3"/>
          <w:sz w:val="20"/>
          <w:szCs w:val="20"/>
          <w:lang w:eastAsia="es-ES" w:bidi="hi-IN"/>
        </w:rPr>
        <w:t>.</w:t>
      </w:r>
      <w:r w:rsidR="00054D6E">
        <w:rPr>
          <w:rFonts w:ascii="Futura Bk BT" w:eastAsia="Times New Roman" w:hAnsi="Futura Bk BT" w:cs="Times New Roman"/>
          <w:i/>
          <w:kern w:val="3"/>
          <w:sz w:val="20"/>
          <w:szCs w:val="20"/>
          <w:lang w:eastAsia="es-ES" w:bidi="hi-IN"/>
        </w:rPr>
        <w:t>)</w:t>
      </w:r>
      <w:r>
        <w:rPr>
          <w:rFonts w:ascii="Futura Bk BT" w:eastAsia="Times New Roman" w:hAnsi="Futura Bk BT" w:cs="Times New Roman"/>
          <w:i/>
          <w:kern w:val="3"/>
          <w:sz w:val="20"/>
          <w:szCs w:val="20"/>
          <w:lang w:eastAsia="es-ES" w:bidi="hi-IN"/>
        </w:rPr>
        <w:t>”</w:t>
      </w:r>
    </w:p>
    <w:p w14:paraId="7AB20DE4" w14:textId="77777777" w:rsidR="00615838" w:rsidRPr="000D19FA"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14:paraId="1BCBE0A9" w14:textId="77777777" w:rsidR="00121D84" w:rsidRPr="00121D84" w:rsidRDefault="00121D84" w:rsidP="00121D8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121D84">
        <w:rPr>
          <w:rFonts w:ascii="Futura Bk BT" w:eastAsia="Times New Roman" w:hAnsi="Futura Bk BT" w:cs="Times New Roman"/>
          <w:kern w:val="3"/>
          <w:sz w:val="20"/>
          <w:szCs w:val="20"/>
          <w:lang w:val="es-CO" w:eastAsia="es-ES" w:bidi="hi-IN"/>
        </w:rPr>
        <w:lastRenderedPageBreak/>
        <w:t>Que el 6 de agosto de 2010, fue suscrito entre el Instituto Nacional de Concesiones, INCO (hoy Agencia Nacional de Infraestructura, ANI) y la Sociedad VÍAS DE LAS AMÉRICAS S.A.S, el Contrato de Concesión No.008 de 2010, cuyo objeto, conforme a lo previsto en la Sección 1.02 es:</w:t>
      </w:r>
      <w:r w:rsidRPr="00121D84">
        <w:rPr>
          <w:rFonts w:ascii="Futura Bk BT" w:eastAsia="Times New Roman" w:hAnsi="Futura Bk BT" w:cs="Times New Roman"/>
          <w:i/>
          <w:kern w:val="3"/>
          <w:sz w:val="20"/>
          <w:szCs w:val="20"/>
          <w:lang w:val="es-CO" w:eastAsia="es-ES" w:bidi="hi-IN"/>
        </w:rPr>
        <w:t xml:space="preserve"> “El objeto del presente </w:t>
      </w:r>
      <w:r w:rsidRPr="00121D84">
        <w:rPr>
          <w:rFonts w:ascii="Futura Bk BT" w:eastAsia="Times New Roman" w:hAnsi="Futura Bk BT" w:cs="Times New Roman"/>
          <w:b/>
          <w:i/>
          <w:kern w:val="3"/>
          <w:sz w:val="20"/>
          <w:szCs w:val="20"/>
          <w:lang w:val="es-CO" w:eastAsia="es-ES" w:bidi="hi-IN"/>
        </w:rPr>
        <w:t xml:space="preserve">Contrato </w:t>
      </w:r>
      <w:r w:rsidRPr="00121D84">
        <w:rPr>
          <w:rFonts w:ascii="Futura Bk BT" w:eastAsia="Times New Roman" w:hAnsi="Futura Bk BT" w:cs="Times New Roman"/>
          <w:i/>
          <w:kern w:val="3"/>
          <w:sz w:val="20"/>
          <w:szCs w:val="20"/>
          <w:lang w:val="es-CO" w:eastAsia="es-ES" w:bidi="hi-IN"/>
        </w:rPr>
        <w:t xml:space="preserve">es el otorgamiento de una concesión para que, de conformidad con lo previsto en la Ley 80 de 1993, la Ley 105 de 1993, la Ley 1150 de 2007, el Decreto 2474 de 2008, y el Decreto 4533 de 2008 el </w:t>
      </w:r>
      <w:r w:rsidRPr="00121D84">
        <w:rPr>
          <w:rFonts w:ascii="Futura Bk BT" w:eastAsia="Times New Roman" w:hAnsi="Futura Bk BT" w:cs="Times New Roman"/>
          <w:b/>
          <w:i/>
          <w:kern w:val="3"/>
          <w:sz w:val="20"/>
          <w:szCs w:val="20"/>
          <w:lang w:val="es-CO" w:eastAsia="es-ES" w:bidi="hi-IN"/>
        </w:rPr>
        <w:t>Concesionario</w:t>
      </w:r>
      <w:r w:rsidRPr="00121D84">
        <w:rPr>
          <w:rFonts w:ascii="Futura Bk BT" w:eastAsia="Times New Roman" w:hAnsi="Futura Bk BT" w:cs="Times New Roman"/>
          <w:i/>
          <w:kern w:val="3"/>
          <w:sz w:val="20"/>
          <w:szCs w:val="20"/>
          <w:lang w:val="es-CO" w:eastAsia="es-ES" w:bidi="hi-IN"/>
        </w:rPr>
        <w:t xml:space="preserve">, realice por su cuenta y riesgo, las obras necesarias para la construcción, rehabilitación, ampliación, mejoramiento y conservación, según corresponda, del </w:t>
      </w:r>
      <w:r w:rsidRPr="00121D84">
        <w:rPr>
          <w:rFonts w:ascii="Futura Bk BT" w:eastAsia="Times New Roman" w:hAnsi="Futura Bk BT" w:cs="Times New Roman"/>
          <w:b/>
          <w:i/>
          <w:kern w:val="3"/>
          <w:sz w:val="20"/>
          <w:szCs w:val="20"/>
          <w:lang w:val="es-CO" w:eastAsia="es-ES" w:bidi="hi-IN"/>
        </w:rPr>
        <w:t>Proyecto Vial Transversal de las Américas</w:t>
      </w:r>
      <w:r w:rsidRPr="00121D84">
        <w:rPr>
          <w:rFonts w:ascii="Futura Bk BT" w:eastAsia="Times New Roman" w:hAnsi="Futura Bk BT" w:cs="Times New Roman"/>
          <w:i/>
          <w:kern w:val="3"/>
          <w:sz w:val="20"/>
          <w:szCs w:val="20"/>
          <w:lang w:val="es-CO" w:eastAsia="es-ES" w:bidi="hi-IN"/>
        </w:rPr>
        <w:t xml:space="preserve"> y la preparación de los estudios y diseños definitivos, la gestión predial, social y ambiental, la obtención y/o modificación de licencias ambientales, la financiación, la </w:t>
      </w:r>
      <w:r w:rsidRPr="00121D84">
        <w:rPr>
          <w:rFonts w:ascii="Futura Bk BT" w:eastAsia="Times New Roman" w:hAnsi="Futura Bk BT" w:cs="Times New Roman"/>
          <w:b/>
          <w:i/>
          <w:kern w:val="3"/>
          <w:sz w:val="20"/>
          <w:szCs w:val="20"/>
          <w:lang w:val="es-CO" w:eastAsia="es-ES" w:bidi="hi-IN"/>
        </w:rPr>
        <w:t xml:space="preserve">Operación </w:t>
      </w:r>
      <w:r w:rsidRPr="00121D84">
        <w:rPr>
          <w:rFonts w:ascii="Futura Bk BT" w:eastAsia="Times New Roman" w:hAnsi="Futura Bk BT" w:cs="Times New Roman"/>
          <w:i/>
          <w:kern w:val="3"/>
          <w:sz w:val="20"/>
          <w:szCs w:val="20"/>
          <w:lang w:val="es-CO" w:eastAsia="es-ES" w:bidi="hi-IN"/>
        </w:rPr>
        <w:t xml:space="preserve">y el mantenimiento de las obras, en el </w:t>
      </w:r>
      <w:r w:rsidRPr="00121D84">
        <w:rPr>
          <w:rFonts w:ascii="Futura Bk BT" w:eastAsia="Times New Roman" w:hAnsi="Futura Bk BT" w:cs="Times New Roman"/>
          <w:b/>
          <w:i/>
          <w:kern w:val="3"/>
          <w:sz w:val="20"/>
          <w:szCs w:val="20"/>
          <w:lang w:val="es-CO" w:eastAsia="es-ES" w:bidi="hi-IN"/>
        </w:rPr>
        <w:t>Corredor Vial</w:t>
      </w:r>
      <w:r w:rsidRPr="00121D84">
        <w:rPr>
          <w:rFonts w:ascii="Futura Bk BT" w:eastAsia="Times New Roman" w:hAnsi="Futura Bk BT" w:cs="Times New Roman"/>
          <w:i/>
          <w:kern w:val="3"/>
          <w:sz w:val="20"/>
          <w:szCs w:val="20"/>
          <w:lang w:val="es-CO" w:eastAsia="es-ES" w:bidi="hi-IN"/>
        </w:rPr>
        <w:t xml:space="preserve"> “Transversal de las Américas Sector 1”, denominado </w:t>
      </w:r>
      <w:r w:rsidRPr="00121D84">
        <w:rPr>
          <w:rFonts w:ascii="Futura Bk BT" w:eastAsia="Times New Roman" w:hAnsi="Futura Bk BT" w:cs="Times New Roman"/>
          <w:b/>
          <w:i/>
          <w:kern w:val="3"/>
          <w:sz w:val="20"/>
          <w:szCs w:val="20"/>
          <w:lang w:val="es-CO" w:eastAsia="es-ES" w:bidi="hi-IN"/>
        </w:rPr>
        <w:t>Corredor Vial del Caribe.</w:t>
      </w:r>
      <w:r w:rsidRPr="00121D84">
        <w:rPr>
          <w:rFonts w:ascii="Futura Bk BT" w:eastAsia="Times New Roman" w:hAnsi="Futura Bk BT" w:cs="Times New Roman"/>
          <w:i/>
          <w:kern w:val="3"/>
          <w:sz w:val="20"/>
          <w:szCs w:val="20"/>
          <w:lang w:val="es-CO" w:eastAsia="es-ES" w:bidi="hi-IN"/>
        </w:rPr>
        <w:t>”</w:t>
      </w:r>
    </w:p>
    <w:p w14:paraId="77767E8B" w14:textId="77777777" w:rsidR="00121D84" w:rsidRDefault="00121D8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17E1A1D2" w14:textId="77777777" w:rsidR="0027261F" w:rsidRDefault="0027261F"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27261F">
        <w:rPr>
          <w:rFonts w:ascii="Futura Bk BT" w:eastAsia="Times New Roman" w:hAnsi="Futura Bk BT" w:cs="Times New Roman"/>
          <w:kern w:val="3"/>
          <w:sz w:val="20"/>
          <w:szCs w:val="20"/>
          <w:lang w:val="es-CO" w:eastAsia="es-ES" w:bidi="hi-IN"/>
        </w:rPr>
        <w:t xml:space="preserve">Que </w:t>
      </w:r>
      <w:r>
        <w:rPr>
          <w:rFonts w:ascii="Futura Bk BT" w:eastAsia="Times New Roman" w:hAnsi="Futura Bk BT" w:cs="Times New Roman"/>
          <w:kern w:val="3"/>
          <w:sz w:val="20"/>
          <w:szCs w:val="20"/>
          <w:lang w:val="es-CO" w:eastAsia="es-ES" w:bidi="hi-IN"/>
        </w:rPr>
        <w:t xml:space="preserve">la sección 12.05 del contrato de concesión No 008 de 2010 estableció que además de los aportes del INCO y como contraprestación variable se hará entrega al concesionario de las dos estaciones de peaje existentes y en operación, denominadas “Los Cedros” y “El Purgatorio” ubicadas entre Arboletes – Montería y Planeta Rica – Montería respectivamente, así como la construcción de cuatro (4) estaciones de peaje nuevas, conforme se establece en el </w:t>
      </w:r>
      <w:r w:rsidRPr="0027261F">
        <w:rPr>
          <w:rFonts w:ascii="Futura Bk BT" w:eastAsia="Times New Roman" w:hAnsi="Futura Bk BT" w:cs="Times New Roman"/>
          <w:kern w:val="3"/>
          <w:sz w:val="20"/>
          <w:szCs w:val="20"/>
          <w:lang w:val="es-CO" w:eastAsia="es-ES" w:bidi="hi-IN"/>
        </w:rPr>
        <w:t>literal c, de la misma sección</w:t>
      </w:r>
      <w:r>
        <w:rPr>
          <w:rFonts w:ascii="Futura Bk BT" w:eastAsia="Times New Roman" w:hAnsi="Futura Bk BT" w:cs="Times New Roman"/>
          <w:kern w:val="3"/>
          <w:sz w:val="20"/>
          <w:szCs w:val="20"/>
          <w:lang w:val="es-CO" w:eastAsia="es-ES" w:bidi="hi-IN"/>
        </w:rPr>
        <w:t>:</w:t>
      </w:r>
    </w:p>
    <w:p w14:paraId="4609AA90" w14:textId="77777777" w:rsidR="00407825" w:rsidRDefault="00407825"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7BE135C5" w14:textId="77777777" w:rsidR="0027261F" w:rsidRDefault="00407825"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27261F">
        <w:rPr>
          <w:rFonts w:ascii="Futura Bk BT" w:eastAsia="Times New Roman" w:hAnsi="Futura Bk BT" w:cs="Times New Roman"/>
          <w:i/>
          <w:iCs/>
          <w:kern w:val="3"/>
          <w:sz w:val="20"/>
          <w:szCs w:val="20"/>
          <w:lang w:val="es-CO" w:eastAsia="es-ES" w:bidi="hi-IN"/>
        </w:rPr>
        <w:t xml:space="preserve">“c. Adicionalmente se contempla la construcción y </w:t>
      </w:r>
      <w:r w:rsidRPr="0027261F">
        <w:rPr>
          <w:rFonts w:ascii="Futura Bk BT" w:eastAsia="Times New Roman" w:hAnsi="Futura Bk BT" w:cs="Times New Roman"/>
          <w:b/>
          <w:bCs/>
          <w:i/>
          <w:iCs/>
          <w:kern w:val="3"/>
          <w:sz w:val="20"/>
          <w:szCs w:val="20"/>
          <w:lang w:val="es-CO" w:eastAsia="es-ES" w:bidi="hi-IN"/>
        </w:rPr>
        <w:t>Operación</w:t>
      </w:r>
      <w:r w:rsidRPr="0027261F">
        <w:rPr>
          <w:rFonts w:ascii="Futura Bk BT" w:eastAsia="Times New Roman" w:hAnsi="Futura Bk BT" w:cs="Times New Roman"/>
          <w:i/>
          <w:iCs/>
          <w:kern w:val="3"/>
          <w:sz w:val="20"/>
          <w:szCs w:val="20"/>
          <w:lang w:val="es-CO" w:eastAsia="es-ES" w:bidi="hi-IN"/>
        </w:rPr>
        <w:t xml:space="preserve"> de cuatro </w:t>
      </w:r>
      <w:r w:rsidRPr="0027261F">
        <w:rPr>
          <w:rFonts w:ascii="Futura Bk BT" w:eastAsia="Times New Roman" w:hAnsi="Futura Bk BT" w:cs="Times New Roman"/>
          <w:b/>
          <w:bCs/>
          <w:i/>
          <w:iCs/>
          <w:kern w:val="3"/>
          <w:sz w:val="20"/>
          <w:szCs w:val="20"/>
          <w:lang w:val="es-CO" w:eastAsia="es-ES" w:bidi="hi-IN"/>
        </w:rPr>
        <w:t>Estaciones de Peaje</w:t>
      </w:r>
      <w:r w:rsidRPr="0027261F">
        <w:rPr>
          <w:rFonts w:ascii="Futura Bk BT" w:eastAsia="Times New Roman" w:hAnsi="Futura Bk BT" w:cs="Times New Roman"/>
          <w:i/>
          <w:iCs/>
          <w:kern w:val="3"/>
          <w:sz w:val="20"/>
          <w:szCs w:val="20"/>
          <w:lang w:val="es-CO" w:eastAsia="es-ES" w:bidi="hi-IN"/>
        </w:rPr>
        <w:t xml:space="preserve"> nuevas, cuya </w:t>
      </w:r>
      <w:r w:rsidRPr="0027261F">
        <w:rPr>
          <w:rFonts w:ascii="Futura Bk BT" w:eastAsia="Times New Roman" w:hAnsi="Futura Bk BT" w:cs="Times New Roman"/>
          <w:b/>
          <w:bCs/>
          <w:i/>
          <w:iCs/>
          <w:kern w:val="3"/>
          <w:sz w:val="20"/>
          <w:szCs w:val="20"/>
          <w:lang w:val="es-CO" w:eastAsia="es-ES" w:bidi="hi-IN"/>
        </w:rPr>
        <w:t xml:space="preserve">Operación, </w:t>
      </w:r>
      <w:r w:rsidRPr="0027261F">
        <w:rPr>
          <w:rFonts w:ascii="Futura Bk BT" w:eastAsia="Times New Roman" w:hAnsi="Futura Bk BT" w:cs="Times New Roman"/>
          <w:i/>
          <w:iCs/>
          <w:kern w:val="3"/>
          <w:sz w:val="20"/>
          <w:szCs w:val="20"/>
          <w:lang w:val="es-CO" w:eastAsia="es-ES" w:bidi="hi-IN"/>
        </w:rPr>
        <w:t>iniciaría una vez se culmine con la Etapa de Construcción. Su ubicación sería la siguiente</w:t>
      </w:r>
      <w:r>
        <w:rPr>
          <w:rFonts w:ascii="Futura Bk BT" w:eastAsia="Times New Roman" w:hAnsi="Futura Bk BT" w:cs="Times New Roman"/>
          <w:i/>
          <w:iCs/>
          <w:kern w:val="3"/>
          <w:sz w:val="20"/>
          <w:szCs w:val="20"/>
          <w:lang w:val="es-CO" w:eastAsia="es-ES" w:bidi="hi-IN"/>
        </w:rPr>
        <w:t xml:space="preserve">: </w:t>
      </w:r>
    </w:p>
    <w:tbl>
      <w:tblPr>
        <w:tblpPr w:leftFromText="141" w:rightFromText="141" w:vertAnchor="text" w:horzAnchor="page" w:tblpX="2866" w:tblpY="-87"/>
        <w:tblW w:w="6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35"/>
        <w:gridCol w:w="3297"/>
      </w:tblGrid>
      <w:tr w:rsidR="009B1AEC" w:rsidRPr="00407825" w14:paraId="2AB50371" w14:textId="77777777" w:rsidTr="009B1AEC">
        <w:trPr>
          <w:trHeight w:val="80"/>
        </w:trPr>
        <w:tc>
          <w:tcPr>
            <w:tcW w:w="2935" w:type="dxa"/>
          </w:tcPr>
          <w:p w14:paraId="09D8B025" w14:textId="77777777" w:rsidR="009B1AEC" w:rsidRPr="00407825" w:rsidRDefault="009B1AEC" w:rsidP="009B1AE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NOMBRE DEL PEAJE</w:t>
            </w:r>
          </w:p>
        </w:tc>
        <w:tc>
          <w:tcPr>
            <w:tcW w:w="3297" w:type="dxa"/>
          </w:tcPr>
          <w:p w14:paraId="58EA2C5E" w14:textId="77777777" w:rsidR="009B1AEC" w:rsidRPr="00407825" w:rsidRDefault="009B1AEC" w:rsidP="009B1AE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UBICACIÓN</w:t>
            </w:r>
          </w:p>
        </w:tc>
      </w:tr>
      <w:tr w:rsidR="009B1AEC" w:rsidRPr="00407825" w14:paraId="69E88F28" w14:textId="77777777" w:rsidTr="009B1AEC">
        <w:trPr>
          <w:trHeight w:val="80"/>
        </w:trPr>
        <w:tc>
          <w:tcPr>
            <w:tcW w:w="2935" w:type="dxa"/>
          </w:tcPr>
          <w:p w14:paraId="7D51D219" w14:textId="77777777" w:rsidR="009B1AEC" w:rsidRPr="00407825" w:rsidRDefault="009B1AEC" w:rsidP="009B1AE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 xml:space="preserve">Peaje </w:t>
            </w:r>
            <w:r w:rsidRPr="00407825">
              <w:rPr>
                <w:rFonts w:ascii="Futura Bk BT" w:eastAsia="Times New Roman" w:hAnsi="Futura Bk BT" w:cs="Times New Roman"/>
                <w:kern w:val="3"/>
                <w:sz w:val="18"/>
                <w:szCs w:val="18"/>
                <w:lang w:val="es-CO" w:eastAsia="es-ES" w:bidi="hi-IN"/>
              </w:rPr>
              <w:t>No 1</w:t>
            </w:r>
          </w:p>
        </w:tc>
        <w:tc>
          <w:tcPr>
            <w:tcW w:w="3297" w:type="dxa"/>
          </w:tcPr>
          <w:p w14:paraId="46F6174C" w14:textId="77777777" w:rsidR="009B1AEC" w:rsidRPr="00407825" w:rsidRDefault="009B1AEC" w:rsidP="009B1AE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Turbo – El Tigre</w:t>
            </w:r>
          </w:p>
        </w:tc>
      </w:tr>
      <w:tr w:rsidR="009B1AEC" w:rsidRPr="00407825" w14:paraId="10A434B5" w14:textId="77777777" w:rsidTr="009B1AEC">
        <w:trPr>
          <w:trHeight w:val="80"/>
        </w:trPr>
        <w:tc>
          <w:tcPr>
            <w:tcW w:w="2935" w:type="dxa"/>
          </w:tcPr>
          <w:p w14:paraId="19C8D57D" w14:textId="77777777" w:rsidR="009B1AEC" w:rsidRPr="00407825" w:rsidRDefault="009B1AEC" w:rsidP="009B1AE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 xml:space="preserve">Peaje </w:t>
            </w:r>
            <w:r w:rsidRPr="00407825">
              <w:rPr>
                <w:rFonts w:ascii="Futura Bk BT" w:eastAsia="Times New Roman" w:hAnsi="Futura Bk BT" w:cs="Times New Roman"/>
                <w:kern w:val="3"/>
                <w:sz w:val="18"/>
                <w:szCs w:val="18"/>
                <w:lang w:val="es-CO" w:eastAsia="es-ES" w:bidi="hi-IN"/>
              </w:rPr>
              <w:t>No 2</w:t>
            </w:r>
          </w:p>
        </w:tc>
        <w:tc>
          <w:tcPr>
            <w:tcW w:w="3297" w:type="dxa"/>
          </w:tcPr>
          <w:p w14:paraId="48B2DBB9" w14:textId="77777777" w:rsidR="009B1AEC" w:rsidRPr="00407825" w:rsidRDefault="009B1AEC" w:rsidP="009B1AE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Turbo - Necoclí</w:t>
            </w:r>
          </w:p>
        </w:tc>
      </w:tr>
      <w:tr w:rsidR="009B1AEC" w:rsidRPr="00407825" w14:paraId="39194853" w14:textId="77777777" w:rsidTr="009B1AEC">
        <w:trPr>
          <w:trHeight w:val="80"/>
        </w:trPr>
        <w:tc>
          <w:tcPr>
            <w:tcW w:w="2935" w:type="dxa"/>
          </w:tcPr>
          <w:p w14:paraId="0686B7D5" w14:textId="77777777" w:rsidR="009B1AEC" w:rsidRPr="00407825" w:rsidRDefault="009B1AEC" w:rsidP="009B1AE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 xml:space="preserve">Peaje </w:t>
            </w:r>
            <w:r w:rsidRPr="00407825">
              <w:rPr>
                <w:rFonts w:ascii="Futura Bk BT" w:eastAsia="Times New Roman" w:hAnsi="Futura Bk BT" w:cs="Times New Roman"/>
                <w:kern w:val="3"/>
                <w:sz w:val="18"/>
                <w:szCs w:val="18"/>
                <w:lang w:val="es-CO" w:eastAsia="es-ES" w:bidi="hi-IN"/>
              </w:rPr>
              <w:t>No 3</w:t>
            </w:r>
          </w:p>
        </w:tc>
        <w:tc>
          <w:tcPr>
            <w:tcW w:w="3297" w:type="dxa"/>
          </w:tcPr>
          <w:p w14:paraId="79472311" w14:textId="77777777" w:rsidR="009B1AEC" w:rsidRPr="00407825" w:rsidRDefault="009B1AEC" w:rsidP="009B1AE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Necoclí – San Juan de Urabá</w:t>
            </w:r>
          </w:p>
        </w:tc>
      </w:tr>
      <w:tr w:rsidR="009B1AEC" w:rsidRPr="00407825" w14:paraId="0D356BC5" w14:textId="77777777" w:rsidTr="009B1AEC">
        <w:trPr>
          <w:trHeight w:val="80"/>
        </w:trPr>
        <w:tc>
          <w:tcPr>
            <w:tcW w:w="2935" w:type="dxa"/>
          </w:tcPr>
          <w:p w14:paraId="19F86974" w14:textId="77777777" w:rsidR="009B1AEC" w:rsidRPr="00407825" w:rsidRDefault="009B1AEC" w:rsidP="009B1AE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 xml:space="preserve">Peaje </w:t>
            </w:r>
            <w:r w:rsidRPr="00407825">
              <w:rPr>
                <w:rFonts w:ascii="Futura Bk BT" w:eastAsia="Times New Roman" w:hAnsi="Futura Bk BT" w:cs="Times New Roman"/>
                <w:kern w:val="3"/>
                <w:sz w:val="18"/>
                <w:szCs w:val="18"/>
                <w:lang w:val="es-CO" w:eastAsia="es-ES" w:bidi="hi-IN"/>
              </w:rPr>
              <w:t>No 4</w:t>
            </w:r>
          </w:p>
        </w:tc>
        <w:tc>
          <w:tcPr>
            <w:tcW w:w="3297" w:type="dxa"/>
          </w:tcPr>
          <w:p w14:paraId="69F23DB0" w14:textId="77777777" w:rsidR="009B1AEC" w:rsidRPr="00407825" w:rsidRDefault="009B1AEC" w:rsidP="009B1AE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Talaigua Nuevo – La Gloria</w:t>
            </w:r>
          </w:p>
        </w:tc>
      </w:tr>
    </w:tbl>
    <w:p w14:paraId="55742E72" w14:textId="77777777" w:rsidR="0027261F" w:rsidRDefault="0027261F"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6526A8FF" w14:textId="77777777" w:rsidR="0008468A" w:rsidRDefault="0008468A"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172E39D2" w14:textId="77777777" w:rsidR="0008468A" w:rsidRDefault="0008468A"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636CF871" w14:textId="77777777" w:rsidR="00407825" w:rsidRDefault="00407825"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6683E802" w14:textId="77777777" w:rsidR="00407825" w:rsidRDefault="00407825"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6D687036" w14:textId="77777777" w:rsidR="00407825" w:rsidRDefault="00407825"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5AA5BF80" w14:textId="77777777" w:rsidR="00B700DD" w:rsidRDefault="007E70F9"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Pr>
          <w:rFonts w:ascii="Futura Bk BT" w:eastAsia="Times New Roman" w:hAnsi="Futura Bk BT" w:cs="Times New Roman"/>
          <w:kern w:val="3"/>
          <w:sz w:val="20"/>
          <w:szCs w:val="20"/>
          <w:lang w:val="es-CO" w:eastAsia="es-ES" w:bidi="hi-IN"/>
        </w:rPr>
        <w:t xml:space="preserve">Que mediante Resolución No. 0003598 del 29 de septiembre de 2015 el Ministerio de Transporte emite concepto vinculante previo al establecimiento de las </w:t>
      </w:r>
      <w:r w:rsidR="00070138">
        <w:rPr>
          <w:rFonts w:ascii="Futura Bk BT" w:eastAsia="Times New Roman" w:hAnsi="Futura Bk BT" w:cs="Times New Roman"/>
          <w:kern w:val="3"/>
          <w:sz w:val="20"/>
          <w:szCs w:val="20"/>
          <w:lang w:val="es-CO" w:eastAsia="es-ES" w:bidi="hi-IN"/>
        </w:rPr>
        <w:t xml:space="preserve">dos (2) casetas que conforman la </w:t>
      </w:r>
      <w:r>
        <w:rPr>
          <w:rFonts w:ascii="Futura Bk BT" w:eastAsia="Times New Roman" w:hAnsi="Futura Bk BT" w:cs="Times New Roman"/>
          <w:kern w:val="3"/>
          <w:sz w:val="20"/>
          <w:szCs w:val="20"/>
          <w:lang w:val="es-CO" w:eastAsia="es-ES" w:bidi="hi-IN"/>
        </w:rPr>
        <w:t>estaci</w:t>
      </w:r>
      <w:r w:rsidR="00070138">
        <w:rPr>
          <w:rFonts w:ascii="Futura Bk BT" w:eastAsia="Times New Roman" w:hAnsi="Futura Bk BT" w:cs="Times New Roman"/>
          <w:kern w:val="3"/>
          <w:sz w:val="20"/>
          <w:szCs w:val="20"/>
          <w:lang w:val="es-CO" w:eastAsia="es-ES" w:bidi="hi-IN"/>
        </w:rPr>
        <w:t xml:space="preserve">ón </w:t>
      </w:r>
      <w:r>
        <w:rPr>
          <w:rFonts w:ascii="Futura Bk BT" w:eastAsia="Times New Roman" w:hAnsi="Futura Bk BT" w:cs="Times New Roman"/>
          <w:kern w:val="3"/>
          <w:sz w:val="20"/>
          <w:szCs w:val="20"/>
          <w:lang w:val="es-CO" w:eastAsia="es-ES" w:bidi="hi-IN"/>
        </w:rPr>
        <w:t xml:space="preserve">de peaje </w:t>
      </w:r>
      <w:r w:rsidR="00070138" w:rsidRPr="00070138">
        <w:rPr>
          <w:rFonts w:ascii="Futura Bk BT" w:eastAsia="Times New Roman" w:hAnsi="Futura Bk BT" w:cs="Times New Roman"/>
          <w:b/>
          <w:kern w:val="3"/>
          <w:sz w:val="20"/>
          <w:szCs w:val="20"/>
          <w:lang w:val="es-CO" w:eastAsia="es-ES" w:bidi="hi-IN"/>
        </w:rPr>
        <w:t>Nº 1</w:t>
      </w:r>
      <w:r w:rsidR="00070138">
        <w:rPr>
          <w:rFonts w:ascii="Futura Bk BT" w:eastAsia="Times New Roman" w:hAnsi="Futura Bk BT" w:cs="Times New Roman"/>
          <w:kern w:val="3"/>
          <w:sz w:val="20"/>
          <w:szCs w:val="20"/>
          <w:lang w:val="es-CO" w:eastAsia="es-ES" w:bidi="hi-IN"/>
        </w:rPr>
        <w:t xml:space="preserve"> </w:t>
      </w:r>
      <w:r>
        <w:rPr>
          <w:rFonts w:ascii="Futura Bk BT" w:eastAsia="Times New Roman" w:hAnsi="Futura Bk BT" w:cs="Times New Roman"/>
          <w:kern w:val="3"/>
          <w:sz w:val="20"/>
          <w:szCs w:val="20"/>
          <w:lang w:val="es-CO" w:eastAsia="es-ES" w:bidi="hi-IN"/>
        </w:rPr>
        <w:t>ubicada en el tramo Turbo – El Tigre, denominadas Chaparral</w:t>
      </w:r>
      <w:r w:rsidR="00070138">
        <w:rPr>
          <w:rFonts w:ascii="Futura Bk BT" w:eastAsia="Times New Roman" w:hAnsi="Futura Bk BT" w:cs="Times New Roman"/>
          <w:kern w:val="3"/>
          <w:sz w:val="20"/>
          <w:szCs w:val="20"/>
          <w:lang w:val="es-CO" w:eastAsia="es-ES" w:bidi="hi-IN"/>
        </w:rPr>
        <w:t xml:space="preserve"> en el PK 53+715</w:t>
      </w:r>
      <w:r>
        <w:rPr>
          <w:rFonts w:ascii="Futura Bk BT" w:eastAsia="Times New Roman" w:hAnsi="Futura Bk BT" w:cs="Times New Roman"/>
          <w:kern w:val="3"/>
          <w:sz w:val="20"/>
          <w:szCs w:val="20"/>
          <w:lang w:val="es-CO" w:eastAsia="es-ES" w:bidi="hi-IN"/>
        </w:rPr>
        <w:t xml:space="preserve"> y Rio Grande</w:t>
      </w:r>
      <w:r w:rsidR="00070138">
        <w:rPr>
          <w:rFonts w:ascii="Futura Bk BT" w:eastAsia="Times New Roman" w:hAnsi="Futura Bk BT" w:cs="Times New Roman"/>
          <w:kern w:val="3"/>
          <w:sz w:val="20"/>
          <w:szCs w:val="20"/>
          <w:lang w:val="es-CO" w:eastAsia="es-ES" w:bidi="hi-IN"/>
        </w:rPr>
        <w:t xml:space="preserve"> en el PK 23+300; así como de la estación de peaje </w:t>
      </w:r>
      <w:r w:rsidR="00070138" w:rsidRPr="00070138">
        <w:rPr>
          <w:rFonts w:ascii="Futura Bk BT" w:eastAsia="Times New Roman" w:hAnsi="Futura Bk BT" w:cs="Times New Roman"/>
          <w:b/>
          <w:kern w:val="3"/>
          <w:sz w:val="20"/>
          <w:szCs w:val="20"/>
          <w:lang w:val="es-CO" w:eastAsia="es-ES" w:bidi="hi-IN"/>
        </w:rPr>
        <w:t>Nº 2</w:t>
      </w:r>
      <w:r w:rsidR="00070138">
        <w:rPr>
          <w:rFonts w:ascii="Futura Bk BT" w:eastAsia="Times New Roman" w:hAnsi="Futura Bk BT" w:cs="Times New Roman"/>
          <w:kern w:val="3"/>
          <w:sz w:val="20"/>
          <w:szCs w:val="20"/>
          <w:lang w:val="es-CO" w:eastAsia="es-ES" w:bidi="hi-IN"/>
        </w:rPr>
        <w:t xml:space="preserve"> ubicada en el tramo Turbo – Necoclí denominada Cirilo y ubicada en el PK 18+070, estableciendo las tarifas autorizadas para las mismas y la fecha de su entrada en operación.</w:t>
      </w:r>
    </w:p>
    <w:p w14:paraId="23B08351" w14:textId="77777777" w:rsidR="00B700DD" w:rsidRDefault="00B700DD"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45AA90E5" w14:textId="77777777" w:rsidR="00F82B8C" w:rsidRDefault="0027261F"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27261F">
        <w:rPr>
          <w:rFonts w:ascii="Futura Bk BT" w:eastAsia="Times New Roman" w:hAnsi="Futura Bk BT" w:cs="Times New Roman"/>
          <w:kern w:val="3"/>
          <w:sz w:val="20"/>
          <w:szCs w:val="20"/>
          <w:lang w:val="es-CO" w:eastAsia="es-ES" w:bidi="hi-IN"/>
        </w:rPr>
        <w:t>Que</w:t>
      </w:r>
      <w:r>
        <w:rPr>
          <w:rFonts w:ascii="Futura Bk BT" w:eastAsia="Times New Roman" w:hAnsi="Futura Bk BT" w:cs="Times New Roman"/>
          <w:kern w:val="3"/>
          <w:sz w:val="20"/>
          <w:szCs w:val="20"/>
          <w:lang w:val="es-CO" w:eastAsia="es-ES" w:bidi="hi-IN"/>
        </w:rPr>
        <w:t xml:space="preserve"> </w:t>
      </w:r>
      <w:r w:rsidR="00070138">
        <w:rPr>
          <w:rFonts w:ascii="Futura Bk BT" w:eastAsia="Times New Roman" w:hAnsi="Futura Bk BT" w:cs="Times New Roman"/>
          <w:kern w:val="3"/>
          <w:sz w:val="20"/>
          <w:szCs w:val="20"/>
          <w:lang w:val="es-CO" w:eastAsia="es-ES" w:bidi="hi-IN"/>
        </w:rPr>
        <w:t>el 7 de julio de 2016</w:t>
      </w:r>
      <w:r>
        <w:rPr>
          <w:rFonts w:ascii="Futura Bk BT" w:eastAsia="Times New Roman" w:hAnsi="Futura Bk BT" w:cs="Times New Roman"/>
          <w:kern w:val="3"/>
          <w:sz w:val="20"/>
          <w:szCs w:val="20"/>
          <w:lang w:val="es-CO" w:eastAsia="es-ES" w:bidi="hi-IN"/>
        </w:rPr>
        <w:t xml:space="preserve">, la Agencia Nacional de Infraestructura y el Concesionario </w:t>
      </w:r>
      <w:r w:rsidR="008B6BAB">
        <w:rPr>
          <w:rFonts w:ascii="Futura Bk BT" w:eastAsia="Times New Roman" w:hAnsi="Futura Bk BT" w:cs="Times New Roman"/>
          <w:kern w:val="3"/>
          <w:sz w:val="20"/>
          <w:szCs w:val="20"/>
          <w:lang w:val="es-CO" w:eastAsia="es-ES" w:bidi="hi-IN"/>
        </w:rPr>
        <w:t xml:space="preserve">Sociedad Vías de las Américas SAS </w:t>
      </w:r>
      <w:r>
        <w:rPr>
          <w:rFonts w:ascii="Futura Bk BT" w:eastAsia="Times New Roman" w:hAnsi="Futura Bk BT" w:cs="Times New Roman"/>
          <w:kern w:val="3"/>
          <w:sz w:val="20"/>
          <w:szCs w:val="20"/>
          <w:lang w:val="es-CO" w:eastAsia="es-ES" w:bidi="hi-IN"/>
        </w:rPr>
        <w:t xml:space="preserve">suscribieron el </w:t>
      </w:r>
      <w:r w:rsidRPr="008D509F">
        <w:rPr>
          <w:rFonts w:ascii="Futura Bk BT" w:eastAsia="Times New Roman" w:hAnsi="Futura Bk BT" w:cs="Times New Roman"/>
          <w:b/>
          <w:kern w:val="3"/>
          <w:sz w:val="20"/>
          <w:szCs w:val="20"/>
          <w:lang w:val="es-CO" w:eastAsia="es-ES" w:bidi="hi-IN"/>
        </w:rPr>
        <w:t>Otrosí No 16</w:t>
      </w:r>
      <w:r w:rsidR="00621F93">
        <w:rPr>
          <w:rFonts w:ascii="Futura Bk BT" w:eastAsia="Times New Roman" w:hAnsi="Futura Bk BT" w:cs="Times New Roman"/>
          <w:kern w:val="3"/>
          <w:sz w:val="20"/>
          <w:szCs w:val="20"/>
          <w:lang w:val="es-CO" w:eastAsia="es-ES" w:bidi="hi-IN"/>
        </w:rPr>
        <w:t xml:space="preserve"> al Contrato de C</w:t>
      </w:r>
      <w:r>
        <w:rPr>
          <w:rFonts w:ascii="Futura Bk BT" w:eastAsia="Times New Roman" w:hAnsi="Futura Bk BT" w:cs="Times New Roman"/>
          <w:kern w:val="3"/>
          <w:sz w:val="20"/>
          <w:szCs w:val="20"/>
          <w:lang w:val="es-CO" w:eastAsia="es-ES" w:bidi="hi-IN"/>
        </w:rPr>
        <w:t>oncesión No 008 de 2010 con el fin de establecer la ubicación de los peajes del proyecto Transversal de Las Américas – Sector 1,</w:t>
      </w:r>
      <w:r w:rsidR="00070138">
        <w:rPr>
          <w:rFonts w:ascii="Futura Bk BT" w:eastAsia="Times New Roman" w:hAnsi="Futura Bk BT" w:cs="Times New Roman"/>
          <w:kern w:val="3"/>
          <w:sz w:val="20"/>
          <w:szCs w:val="20"/>
          <w:lang w:val="es-CO" w:eastAsia="es-ES" w:bidi="hi-IN"/>
        </w:rPr>
        <w:t xml:space="preserve"> los plazos para su construcción y puesta en operación, en el cual se </w:t>
      </w:r>
      <w:r>
        <w:rPr>
          <w:rFonts w:ascii="Futura Bk BT" w:eastAsia="Times New Roman" w:hAnsi="Futura Bk BT" w:cs="Times New Roman"/>
          <w:kern w:val="3"/>
          <w:sz w:val="20"/>
          <w:szCs w:val="20"/>
          <w:lang w:val="es-CO" w:eastAsia="es-ES" w:bidi="hi-IN"/>
        </w:rPr>
        <w:t>acord</w:t>
      </w:r>
      <w:r w:rsidR="00070138">
        <w:rPr>
          <w:rFonts w:ascii="Futura Bk BT" w:eastAsia="Times New Roman" w:hAnsi="Futura Bk BT" w:cs="Times New Roman"/>
          <w:kern w:val="3"/>
          <w:sz w:val="20"/>
          <w:szCs w:val="20"/>
          <w:lang w:val="es-CO" w:eastAsia="es-ES" w:bidi="hi-IN"/>
        </w:rPr>
        <w:t>ó</w:t>
      </w:r>
      <w:r>
        <w:rPr>
          <w:rFonts w:ascii="Futura Bk BT" w:eastAsia="Times New Roman" w:hAnsi="Futura Bk BT" w:cs="Times New Roman"/>
          <w:kern w:val="3"/>
          <w:sz w:val="20"/>
          <w:szCs w:val="20"/>
          <w:lang w:val="es-CO" w:eastAsia="es-ES" w:bidi="hi-IN"/>
        </w:rPr>
        <w:t xml:space="preserve"> que el peaje </w:t>
      </w:r>
      <w:r w:rsidRPr="00070138">
        <w:rPr>
          <w:rFonts w:ascii="Futura Bk BT" w:eastAsia="Times New Roman" w:hAnsi="Futura Bk BT" w:cs="Times New Roman"/>
          <w:b/>
          <w:kern w:val="3"/>
          <w:sz w:val="20"/>
          <w:szCs w:val="20"/>
          <w:lang w:val="es-CO" w:eastAsia="es-ES" w:bidi="hi-IN"/>
        </w:rPr>
        <w:t>N</w:t>
      </w:r>
      <w:r w:rsidR="00070138">
        <w:rPr>
          <w:rFonts w:ascii="Futura Bk BT" w:eastAsia="Times New Roman" w:hAnsi="Futura Bk BT" w:cs="Times New Roman"/>
          <w:b/>
          <w:kern w:val="3"/>
          <w:sz w:val="20"/>
          <w:szCs w:val="20"/>
          <w:lang w:val="es-CO" w:eastAsia="es-ES" w:bidi="hi-IN"/>
        </w:rPr>
        <w:t>º</w:t>
      </w:r>
      <w:r w:rsidRPr="00070138">
        <w:rPr>
          <w:rFonts w:ascii="Futura Bk BT" w:eastAsia="Times New Roman" w:hAnsi="Futura Bk BT" w:cs="Times New Roman"/>
          <w:b/>
          <w:kern w:val="3"/>
          <w:sz w:val="20"/>
          <w:szCs w:val="20"/>
          <w:lang w:val="es-CO" w:eastAsia="es-ES" w:bidi="hi-IN"/>
        </w:rPr>
        <w:t xml:space="preserve"> 3</w:t>
      </w:r>
      <w:r>
        <w:rPr>
          <w:rFonts w:ascii="Futura Bk BT" w:eastAsia="Times New Roman" w:hAnsi="Futura Bk BT" w:cs="Times New Roman"/>
          <w:kern w:val="3"/>
          <w:sz w:val="20"/>
          <w:szCs w:val="20"/>
          <w:lang w:val="es-CO" w:eastAsia="es-ES" w:bidi="hi-IN"/>
        </w:rPr>
        <w:t xml:space="preserve"> inicialmente previsto entre Necoclí y San Juan de Urabá debería ser trasladado para el </w:t>
      </w:r>
      <w:r>
        <w:rPr>
          <w:rFonts w:ascii="Futura Bk BT" w:eastAsia="Times New Roman" w:hAnsi="Futura Bk BT" w:cs="Times New Roman"/>
          <w:kern w:val="3"/>
          <w:sz w:val="20"/>
          <w:szCs w:val="20"/>
          <w:lang w:val="es-CO" w:eastAsia="es-ES" w:bidi="hi-IN"/>
        </w:rPr>
        <w:lastRenderedPageBreak/>
        <w:t xml:space="preserve">tramo Mompox – Guamal – El Banco – Tamalameque </w:t>
      </w:r>
      <w:r w:rsidR="00F82B8C">
        <w:rPr>
          <w:rFonts w:ascii="Futura Bk BT" w:eastAsia="Times New Roman" w:hAnsi="Futura Bk BT" w:cs="Times New Roman"/>
          <w:kern w:val="3"/>
          <w:sz w:val="20"/>
          <w:szCs w:val="20"/>
          <w:lang w:val="es-CO" w:eastAsia="es-ES" w:bidi="hi-IN"/>
        </w:rPr>
        <w:t>conforme a las consideraciones expuestas en el referido Otrosí</w:t>
      </w:r>
      <w:r w:rsidR="00070138">
        <w:rPr>
          <w:rFonts w:ascii="Futura Bk BT" w:eastAsia="Times New Roman" w:hAnsi="Futura Bk BT" w:cs="Times New Roman"/>
          <w:kern w:val="3"/>
          <w:sz w:val="20"/>
          <w:szCs w:val="20"/>
          <w:lang w:val="es-CO" w:eastAsia="es-ES" w:bidi="hi-IN"/>
        </w:rPr>
        <w:t xml:space="preserve"> y el peaje </w:t>
      </w:r>
      <w:r w:rsidR="00070138" w:rsidRPr="00070138">
        <w:rPr>
          <w:rFonts w:ascii="Futura Bk BT" w:eastAsia="Times New Roman" w:hAnsi="Futura Bk BT" w:cs="Times New Roman"/>
          <w:b/>
          <w:kern w:val="3"/>
          <w:sz w:val="20"/>
          <w:szCs w:val="20"/>
          <w:lang w:val="es-CO" w:eastAsia="es-ES" w:bidi="hi-IN"/>
        </w:rPr>
        <w:t>Nº 4</w:t>
      </w:r>
      <w:r w:rsidR="00070138">
        <w:rPr>
          <w:rFonts w:ascii="Futura Bk BT" w:eastAsia="Times New Roman" w:hAnsi="Futura Bk BT" w:cs="Times New Roman"/>
          <w:kern w:val="3"/>
          <w:sz w:val="20"/>
          <w:szCs w:val="20"/>
          <w:lang w:val="es-CO" w:eastAsia="es-ES" w:bidi="hi-IN"/>
        </w:rPr>
        <w:t xml:space="preserve"> se mantendría en el tramo inicialmente previsto en el contrato</w:t>
      </w:r>
      <w:r w:rsidR="00F82B8C">
        <w:rPr>
          <w:rFonts w:ascii="Futura Bk BT" w:eastAsia="Times New Roman" w:hAnsi="Futura Bk BT" w:cs="Times New Roman"/>
          <w:kern w:val="3"/>
          <w:sz w:val="20"/>
          <w:szCs w:val="20"/>
          <w:lang w:val="es-CO" w:eastAsia="es-ES" w:bidi="hi-IN"/>
        </w:rPr>
        <w:t>.</w:t>
      </w:r>
    </w:p>
    <w:p w14:paraId="3B856C32" w14:textId="77777777" w:rsidR="006D6728" w:rsidRDefault="006D6728"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08948D30" w14:textId="77777777" w:rsidR="00DB56CC" w:rsidRDefault="006D6728"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ED60A7">
        <w:rPr>
          <w:rFonts w:ascii="Futura Bk BT" w:eastAsia="Times New Roman" w:hAnsi="Futura Bk BT" w:cs="Times New Roman"/>
          <w:kern w:val="3"/>
          <w:sz w:val="20"/>
          <w:szCs w:val="20"/>
          <w:lang w:val="es-CO" w:eastAsia="es-ES" w:bidi="hi-IN"/>
        </w:rPr>
        <w:t xml:space="preserve">Que la decisión del traslado del </w:t>
      </w:r>
      <w:r w:rsidRPr="00ED60A7">
        <w:rPr>
          <w:rFonts w:ascii="Futura Bk BT" w:eastAsia="Times New Roman" w:hAnsi="Futura Bk BT" w:cs="Times New Roman"/>
          <w:b/>
          <w:kern w:val="3"/>
          <w:sz w:val="20"/>
          <w:szCs w:val="20"/>
          <w:lang w:val="es-CO" w:eastAsia="es-ES" w:bidi="hi-IN"/>
        </w:rPr>
        <w:t>Peaje No 3</w:t>
      </w:r>
      <w:r w:rsidR="00621F93">
        <w:rPr>
          <w:rFonts w:ascii="Futura Bk BT" w:eastAsia="Times New Roman" w:hAnsi="Futura Bk BT" w:cs="Times New Roman"/>
          <w:kern w:val="3"/>
          <w:sz w:val="20"/>
          <w:szCs w:val="20"/>
          <w:lang w:val="es-CO" w:eastAsia="es-ES" w:bidi="hi-IN"/>
        </w:rPr>
        <w:t xml:space="preserve">, como se indica en el párrafo anterior, </w:t>
      </w:r>
      <w:r w:rsidRPr="00ED60A7">
        <w:rPr>
          <w:rFonts w:ascii="Futura Bk BT" w:eastAsia="Times New Roman" w:hAnsi="Futura Bk BT" w:cs="Times New Roman"/>
          <w:kern w:val="3"/>
          <w:sz w:val="20"/>
          <w:szCs w:val="20"/>
          <w:lang w:val="es-CO" w:eastAsia="es-ES" w:bidi="hi-IN"/>
        </w:rPr>
        <w:t>inicialmente previsto para el Tramo Necoclí – San Juan de Urabá al Tramo de Mompox – Guamal – El Banco – Tamalameque se fundamenta en</w:t>
      </w:r>
      <w:r w:rsidR="008D509F" w:rsidRPr="00ED60A7">
        <w:rPr>
          <w:rFonts w:ascii="Futura Bk BT" w:eastAsia="Times New Roman" w:hAnsi="Futura Bk BT" w:cs="Times New Roman"/>
          <w:kern w:val="3"/>
          <w:sz w:val="20"/>
          <w:szCs w:val="20"/>
          <w:lang w:val="es-CO" w:eastAsia="es-ES" w:bidi="hi-IN"/>
        </w:rPr>
        <w:t xml:space="preserve"> </w:t>
      </w:r>
      <w:r w:rsidRPr="00ED60A7">
        <w:rPr>
          <w:rFonts w:ascii="Futura Bk BT" w:eastAsia="Times New Roman" w:hAnsi="Futura Bk BT" w:cs="Times New Roman"/>
          <w:kern w:val="3"/>
          <w:sz w:val="20"/>
          <w:szCs w:val="20"/>
          <w:lang w:val="es-CO" w:eastAsia="es-ES" w:bidi="hi-IN"/>
        </w:rPr>
        <w:t>los estudios de tráfico efectuados</w:t>
      </w:r>
      <w:r w:rsidR="00DB56CC" w:rsidRPr="00ED60A7">
        <w:rPr>
          <w:rFonts w:ascii="Futura Bk BT" w:eastAsia="Times New Roman" w:hAnsi="Futura Bk BT" w:cs="Times New Roman"/>
          <w:kern w:val="3"/>
          <w:sz w:val="20"/>
          <w:szCs w:val="20"/>
          <w:lang w:val="es-CO" w:eastAsia="es-ES" w:bidi="hi-IN"/>
        </w:rPr>
        <w:t xml:space="preserve"> desde el año 2013</w:t>
      </w:r>
      <w:r w:rsidRPr="00ED60A7">
        <w:rPr>
          <w:rFonts w:ascii="Futura Bk BT" w:eastAsia="Times New Roman" w:hAnsi="Futura Bk BT" w:cs="Times New Roman"/>
          <w:kern w:val="3"/>
          <w:sz w:val="20"/>
          <w:szCs w:val="20"/>
          <w:lang w:val="es-CO" w:eastAsia="es-ES" w:bidi="hi-IN"/>
        </w:rPr>
        <w:t xml:space="preserve"> por el Concesionario conforme a los cuales el tráfico proyectado y el TPD de la nueva estación </w:t>
      </w:r>
      <w:r w:rsidR="00DB56CC" w:rsidRPr="00ED60A7">
        <w:rPr>
          <w:rFonts w:ascii="Futura Bk BT" w:eastAsia="Times New Roman" w:hAnsi="Futura Bk BT" w:cs="Times New Roman"/>
          <w:kern w:val="3"/>
          <w:sz w:val="20"/>
          <w:szCs w:val="20"/>
          <w:lang w:val="es-CO" w:eastAsia="es-ES" w:bidi="hi-IN"/>
        </w:rPr>
        <w:t xml:space="preserve">por ser demasiado bajo </w:t>
      </w:r>
      <w:r w:rsidRPr="00ED60A7">
        <w:rPr>
          <w:rFonts w:ascii="Futura Bk BT" w:eastAsia="Times New Roman" w:hAnsi="Futura Bk BT" w:cs="Times New Roman"/>
          <w:kern w:val="3"/>
          <w:sz w:val="20"/>
          <w:szCs w:val="20"/>
          <w:lang w:val="es-CO" w:eastAsia="es-ES" w:bidi="hi-IN"/>
        </w:rPr>
        <w:t xml:space="preserve">no sería suficiente </w:t>
      </w:r>
      <w:r w:rsidR="00DB56CC" w:rsidRPr="00ED60A7">
        <w:rPr>
          <w:rFonts w:ascii="Futura Bk BT" w:eastAsia="Times New Roman" w:hAnsi="Futura Bk BT" w:cs="Times New Roman"/>
          <w:kern w:val="3"/>
          <w:sz w:val="20"/>
          <w:szCs w:val="20"/>
          <w:lang w:val="es-CO" w:eastAsia="es-ES" w:bidi="hi-IN"/>
        </w:rPr>
        <w:t>para el sostenimiento de la misma estación. En consecuencia, el recaudo anual no alcanzaría a cubrir la operación y mantenimiento de la estación de peaje, la amortización de la inversión efectuada en la misma y mucho menos la generación de recursos para la inversión en la misma vía, tal como lo determina el artículo 22 de la Ley 105 de 1993.</w:t>
      </w:r>
    </w:p>
    <w:p w14:paraId="45F927CE" w14:textId="77777777" w:rsidR="008B6BAB" w:rsidRDefault="008B6BAB"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0278DA9D" w14:textId="77777777" w:rsidR="009B1AEC" w:rsidRDefault="008B6BAB"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Pr>
          <w:rFonts w:ascii="Futura Bk BT" w:eastAsia="Times New Roman" w:hAnsi="Futura Bk BT" w:cs="Times New Roman"/>
          <w:kern w:val="3"/>
          <w:sz w:val="20"/>
          <w:szCs w:val="20"/>
          <w:lang w:val="es-CO" w:eastAsia="es-ES" w:bidi="hi-IN"/>
        </w:rPr>
        <w:t>Con la información descrita</w:t>
      </w:r>
      <w:r w:rsidR="00407825">
        <w:rPr>
          <w:rFonts w:ascii="Futura Bk BT" w:eastAsia="Times New Roman" w:hAnsi="Futura Bk BT" w:cs="Times New Roman"/>
          <w:kern w:val="3"/>
          <w:sz w:val="20"/>
          <w:szCs w:val="20"/>
          <w:lang w:val="es-CO" w:eastAsia="es-ES" w:bidi="hi-IN"/>
        </w:rPr>
        <w:t xml:space="preserve"> anteriormente,</w:t>
      </w:r>
      <w:r>
        <w:rPr>
          <w:rFonts w:ascii="Futura Bk BT" w:eastAsia="Times New Roman" w:hAnsi="Futura Bk BT" w:cs="Times New Roman"/>
          <w:kern w:val="3"/>
          <w:sz w:val="20"/>
          <w:szCs w:val="20"/>
          <w:lang w:val="es-CO" w:eastAsia="es-ES" w:bidi="hi-IN"/>
        </w:rPr>
        <w:t xml:space="preserve"> enunciamos la ubicación de las</w:t>
      </w:r>
      <w:r w:rsidR="00764162">
        <w:rPr>
          <w:rFonts w:ascii="Futura Bk BT" w:eastAsia="Times New Roman" w:hAnsi="Futura Bk BT" w:cs="Times New Roman"/>
          <w:kern w:val="3"/>
          <w:sz w:val="20"/>
          <w:szCs w:val="20"/>
          <w:lang w:val="es-CO" w:eastAsia="es-ES" w:bidi="hi-IN"/>
        </w:rPr>
        <w:t xml:space="preserve"> cuatro (4) </w:t>
      </w:r>
      <w:r>
        <w:rPr>
          <w:rFonts w:ascii="Futura Bk BT" w:eastAsia="Times New Roman" w:hAnsi="Futura Bk BT" w:cs="Times New Roman"/>
          <w:kern w:val="3"/>
          <w:sz w:val="20"/>
          <w:szCs w:val="20"/>
          <w:lang w:val="es-CO" w:eastAsia="es-ES" w:bidi="hi-IN"/>
        </w:rPr>
        <w:t xml:space="preserve"> estaciones de peaje, así:</w:t>
      </w:r>
    </w:p>
    <w:p w14:paraId="7167652A" w14:textId="77777777" w:rsidR="008B6BAB" w:rsidRDefault="008B6BAB"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72"/>
        <w:gridCol w:w="2126"/>
        <w:gridCol w:w="3544"/>
      </w:tblGrid>
      <w:tr w:rsidR="00764162" w:rsidRPr="00407825" w14:paraId="0F718ED0" w14:textId="77777777" w:rsidTr="00407825">
        <w:trPr>
          <w:trHeight w:val="83"/>
          <w:jc w:val="center"/>
        </w:trPr>
        <w:tc>
          <w:tcPr>
            <w:tcW w:w="2972" w:type="dxa"/>
            <w:shd w:val="clear" w:color="auto" w:fill="F2F2F2" w:themeFill="background1" w:themeFillShade="F2"/>
          </w:tcPr>
          <w:p w14:paraId="26A0FBF1" w14:textId="77777777" w:rsidR="009B1AEC" w:rsidRPr="00407825" w:rsidRDefault="009B1AEC" w:rsidP="007A670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NOMBRE DEL PEAJE</w:t>
            </w:r>
          </w:p>
        </w:tc>
        <w:tc>
          <w:tcPr>
            <w:tcW w:w="2126" w:type="dxa"/>
            <w:shd w:val="clear" w:color="auto" w:fill="F2F2F2" w:themeFill="background1" w:themeFillShade="F2"/>
          </w:tcPr>
          <w:p w14:paraId="08EE0487" w14:textId="77777777" w:rsidR="009B1AEC" w:rsidRPr="00407825" w:rsidRDefault="008B6BAB" w:rsidP="00764162">
            <w:pPr>
              <w:widowControl w:val="0"/>
              <w:tabs>
                <w:tab w:val="left" w:pos="0"/>
              </w:tabs>
              <w:suppressAutoHyphens/>
              <w:autoSpaceDN w:val="0"/>
              <w:spacing w:after="0" w:line="240" w:lineRule="auto"/>
              <w:jc w:val="center"/>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SECTOR VIAL</w:t>
            </w:r>
          </w:p>
        </w:tc>
        <w:tc>
          <w:tcPr>
            <w:tcW w:w="3544" w:type="dxa"/>
            <w:shd w:val="clear" w:color="auto" w:fill="F2F2F2" w:themeFill="background1" w:themeFillShade="F2"/>
          </w:tcPr>
          <w:p w14:paraId="2E305675" w14:textId="77777777" w:rsidR="009B1AEC" w:rsidRPr="00407825" w:rsidRDefault="008B6BAB" w:rsidP="00764162">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bCs/>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UBICACIÓN</w:t>
            </w:r>
          </w:p>
        </w:tc>
      </w:tr>
      <w:tr w:rsidR="00764162" w:rsidRPr="00407825" w14:paraId="5B96C232" w14:textId="77777777" w:rsidTr="00407825">
        <w:trPr>
          <w:trHeight w:val="83"/>
          <w:jc w:val="center"/>
        </w:trPr>
        <w:tc>
          <w:tcPr>
            <w:tcW w:w="2972" w:type="dxa"/>
            <w:vMerge w:val="restart"/>
            <w:vAlign w:val="center"/>
          </w:tcPr>
          <w:p w14:paraId="12807FE8" w14:textId="77777777" w:rsidR="00764162" w:rsidRPr="00407825" w:rsidRDefault="00764162" w:rsidP="00764162">
            <w:pPr>
              <w:widowControl w:val="0"/>
              <w:tabs>
                <w:tab w:val="left" w:pos="0"/>
              </w:tabs>
              <w:suppressAutoHyphens/>
              <w:autoSpaceDN w:val="0"/>
              <w:spacing w:after="0" w:line="240" w:lineRule="auto"/>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 xml:space="preserve">Peaje </w:t>
            </w:r>
            <w:r w:rsidRPr="00407825">
              <w:rPr>
                <w:rFonts w:ascii="Futura Bk BT" w:eastAsia="Times New Roman" w:hAnsi="Futura Bk BT" w:cs="Times New Roman"/>
                <w:kern w:val="3"/>
                <w:sz w:val="18"/>
                <w:szCs w:val="18"/>
                <w:lang w:val="es-CO" w:eastAsia="es-ES" w:bidi="hi-IN"/>
              </w:rPr>
              <w:t>No 1- CHAPARRAL</w:t>
            </w:r>
          </w:p>
        </w:tc>
        <w:tc>
          <w:tcPr>
            <w:tcW w:w="2126" w:type="dxa"/>
            <w:vMerge w:val="restart"/>
            <w:vAlign w:val="center"/>
          </w:tcPr>
          <w:p w14:paraId="66B79F8D" w14:textId="77777777" w:rsidR="00764162" w:rsidRPr="00407825" w:rsidRDefault="00764162" w:rsidP="00764162">
            <w:pPr>
              <w:widowControl w:val="0"/>
              <w:tabs>
                <w:tab w:val="left" w:pos="0"/>
              </w:tabs>
              <w:suppressAutoHyphens/>
              <w:autoSpaceDN w:val="0"/>
              <w:spacing w:after="0" w:line="240" w:lineRule="auto"/>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Turbo – El Tigre</w:t>
            </w:r>
          </w:p>
        </w:tc>
        <w:tc>
          <w:tcPr>
            <w:tcW w:w="3544" w:type="dxa"/>
          </w:tcPr>
          <w:p w14:paraId="2D70CDDF" w14:textId="77777777" w:rsidR="00764162" w:rsidRPr="00407825" w:rsidRDefault="00764162" w:rsidP="00764162">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kern w:val="3"/>
                <w:sz w:val="18"/>
                <w:szCs w:val="18"/>
                <w:lang w:val="es-CO" w:eastAsia="es-ES" w:bidi="hi-IN"/>
              </w:rPr>
              <w:t>Caseta Chaparral</w:t>
            </w:r>
            <w:r w:rsidRPr="00407825">
              <w:rPr>
                <w:rFonts w:ascii="Futura Bk BT" w:eastAsia="Times New Roman" w:hAnsi="Futura Bk BT" w:cs="Times New Roman"/>
                <w:kern w:val="3"/>
                <w:sz w:val="18"/>
                <w:szCs w:val="18"/>
                <w:lang w:val="es-CO" w:eastAsia="es-ES" w:bidi="hi-IN"/>
              </w:rPr>
              <w:t>: sentido Norte Sur. (</w:t>
            </w:r>
            <w:r w:rsidR="001A6F65" w:rsidRPr="00407825">
              <w:rPr>
                <w:rFonts w:ascii="Futura Bk BT" w:eastAsia="Times New Roman" w:hAnsi="Futura Bk BT" w:cs="Times New Roman"/>
                <w:kern w:val="3"/>
                <w:sz w:val="18"/>
                <w:szCs w:val="18"/>
                <w:lang w:val="es-CO" w:eastAsia="es-ES" w:bidi="hi-IN"/>
              </w:rPr>
              <w:t>Segunda</w:t>
            </w:r>
            <w:r w:rsidRPr="00407825">
              <w:rPr>
                <w:rFonts w:ascii="Futura Bk BT" w:eastAsia="Times New Roman" w:hAnsi="Futura Bk BT" w:cs="Times New Roman"/>
                <w:kern w:val="3"/>
                <w:sz w:val="18"/>
                <w:szCs w:val="18"/>
                <w:lang w:val="es-CO" w:eastAsia="es-ES" w:bidi="hi-IN"/>
              </w:rPr>
              <w:t xml:space="preserve"> calzada Carepa-Chigorodó). PR48+400 del abscisado existente o K53+715 del nuevo abscisado</w:t>
            </w:r>
          </w:p>
        </w:tc>
      </w:tr>
      <w:tr w:rsidR="00764162" w:rsidRPr="00407825" w14:paraId="2578CF3A" w14:textId="77777777" w:rsidTr="00407825">
        <w:trPr>
          <w:trHeight w:val="83"/>
          <w:jc w:val="center"/>
        </w:trPr>
        <w:tc>
          <w:tcPr>
            <w:tcW w:w="2972" w:type="dxa"/>
            <w:vMerge/>
          </w:tcPr>
          <w:p w14:paraId="41A4DE5E" w14:textId="77777777" w:rsidR="00764162" w:rsidRPr="00407825" w:rsidRDefault="00764162" w:rsidP="007A670C">
            <w:pPr>
              <w:widowControl w:val="0"/>
              <w:tabs>
                <w:tab w:val="left" w:pos="0"/>
              </w:tabs>
              <w:suppressAutoHyphens/>
              <w:autoSpaceDN w:val="0"/>
              <w:spacing w:after="0" w:line="240" w:lineRule="auto"/>
              <w:jc w:val="both"/>
              <w:textAlignment w:val="baseline"/>
              <w:rPr>
                <w:rFonts w:ascii="Futura Bk BT" w:eastAsia="Times New Roman" w:hAnsi="Futura Bk BT" w:cs="Times New Roman"/>
                <w:b/>
                <w:bCs/>
                <w:kern w:val="3"/>
                <w:sz w:val="18"/>
                <w:szCs w:val="18"/>
                <w:lang w:val="es-CO" w:eastAsia="es-ES" w:bidi="hi-IN"/>
              </w:rPr>
            </w:pPr>
          </w:p>
        </w:tc>
        <w:tc>
          <w:tcPr>
            <w:tcW w:w="2126" w:type="dxa"/>
            <w:vMerge/>
          </w:tcPr>
          <w:p w14:paraId="6CF38CB2" w14:textId="77777777" w:rsidR="00764162" w:rsidRPr="00407825" w:rsidRDefault="00764162" w:rsidP="007A670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p>
        </w:tc>
        <w:tc>
          <w:tcPr>
            <w:tcW w:w="3544" w:type="dxa"/>
          </w:tcPr>
          <w:p w14:paraId="56696C9E" w14:textId="77777777" w:rsidR="00764162" w:rsidRPr="00407825" w:rsidRDefault="00764162" w:rsidP="007A670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kern w:val="3"/>
                <w:sz w:val="18"/>
                <w:szCs w:val="18"/>
                <w:lang w:val="es-CO" w:eastAsia="es-ES" w:bidi="hi-IN"/>
              </w:rPr>
              <w:t>Caseta Río Grande</w:t>
            </w:r>
            <w:r w:rsidRPr="00407825">
              <w:rPr>
                <w:rFonts w:ascii="Futura Bk BT" w:eastAsia="Times New Roman" w:hAnsi="Futura Bk BT" w:cs="Times New Roman"/>
                <w:kern w:val="3"/>
                <w:sz w:val="18"/>
                <w:szCs w:val="18"/>
                <w:lang w:val="es-CO" w:eastAsia="es-ES" w:bidi="hi-IN"/>
              </w:rPr>
              <w:t>: sentido Sur Norte</w:t>
            </w:r>
            <w:r w:rsidRPr="00407825">
              <w:rPr>
                <w:sz w:val="18"/>
                <w:szCs w:val="18"/>
              </w:rPr>
              <w:t xml:space="preserve">. </w:t>
            </w:r>
            <w:r w:rsidRPr="00407825">
              <w:rPr>
                <w:rFonts w:ascii="Futura Bk BT" w:eastAsia="Times New Roman" w:hAnsi="Futura Bk BT" w:cs="Times New Roman"/>
                <w:kern w:val="3"/>
                <w:sz w:val="18"/>
                <w:szCs w:val="18"/>
                <w:lang w:val="es-CO" w:eastAsia="es-ES" w:bidi="hi-IN"/>
              </w:rPr>
              <w:t>Abscisa PR23+300 del abscisado existente</w:t>
            </w:r>
          </w:p>
        </w:tc>
      </w:tr>
      <w:tr w:rsidR="00407825" w:rsidRPr="00407825" w14:paraId="311FD98A" w14:textId="77777777" w:rsidTr="00407825">
        <w:trPr>
          <w:trHeight w:val="83"/>
          <w:jc w:val="center"/>
        </w:trPr>
        <w:tc>
          <w:tcPr>
            <w:tcW w:w="2972" w:type="dxa"/>
          </w:tcPr>
          <w:p w14:paraId="26B2B824" w14:textId="77777777" w:rsidR="009B1AEC" w:rsidRPr="00407825" w:rsidRDefault="009B1AEC" w:rsidP="007A670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 xml:space="preserve">Peaje </w:t>
            </w:r>
            <w:r w:rsidRPr="00407825">
              <w:rPr>
                <w:rFonts w:ascii="Futura Bk BT" w:eastAsia="Times New Roman" w:hAnsi="Futura Bk BT" w:cs="Times New Roman"/>
                <w:kern w:val="3"/>
                <w:sz w:val="18"/>
                <w:szCs w:val="18"/>
                <w:lang w:val="es-CO" w:eastAsia="es-ES" w:bidi="hi-IN"/>
              </w:rPr>
              <w:t>No 2</w:t>
            </w:r>
            <w:r w:rsidR="008B6BAB" w:rsidRPr="00407825">
              <w:rPr>
                <w:rFonts w:ascii="Futura Bk BT" w:eastAsia="Times New Roman" w:hAnsi="Futura Bk BT" w:cs="Times New Roman"/>
                <w:kern w:val="3"/>
                <w:sz w:val="18"/>
                <w:szCs w:val="18"/>
                <w:lang w:val="es-CO" w:eastAsia="es-ES" w:bidi="hi-IN"/>
              </w:rPr>
              <w:t>- CIRILO</w:t>
            </w:r>
          </w:p>
        </w:tc>
        <w:tc>
          <w:tcPr>
            <w:tcW w:w="2126" w:type="dxa"/>
          </w:tcPr>
          <w:p w14:paraId="314F0F47" w14:textId="77777777" w:rsidR="009B1AEC" w:rsidRPr="00407825" w:rsidRDefault="009B1AEC" w:rsidP="007A670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Turbo - Necoclí</w:t>
            </w:r>
          </w:p>
        </w:tc>
        <w:tc>
          <w:tcPr>
            <w:tcW w:w="3544" w:type="dxa"/>
          </w:tcPr>
          <w:p w14:paraId="4109D43C" w14:textId="77777777" w:rsidR="009B1AEC" w:rsidRPr="00407825" w:rsidRDefault="00764162" w:rsidP="007A670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sz w:val="18"/>
                <w:szCs w:val="18"/>
              </w:rPr>
              <w:t xml:space="preserve"> </w:t>
            </w:r>
            <w:r w:rsidRPr="00407825">
              <w:rPr>
                <w:rFonts w:ascii="Futura Bk BT" w:eastAsia="Times New Roman" w:hAnsi="Futura Bk BT" w:cs="Times New Roman"/>
                <w:kern w:val="3"/>
                <w:sz w:val="18"/>
                <w:szCs w:val="18"/>
                <w:lang w:val="es-CO" w:eastAsia="es-ES" w:bidi="hi-IN"/>
              </w:rPr>
              <w:t>PR18+070</w:t>
            </w:r>
          </w:p>
        </w:tc>
      </w:tr>
      <w:tr w:rsidR="00407825" w:rsidRPr="00407825" w14:paraId="7DC0AD99" w14:textId="77777777" w:rsidTr="00407825">
        <w:trPr>
          <w:trHeight w:val="83"/>
          <w:jc w:val="center"/>
        </w:trPr>
        <w:tc>
          <w:tcPr>
            <w:tcW w:w="2972" w:type="dxa"/>
            <w:vAlign w:val="center"/>
          </w:tcPr>
          <w:p w14:paraId="2DE95182" w14:textId="77777777" w:rsidR="009B1AEC" w:rsidRPr="00407825" w:rsidRDefault="009B1AEC" w:rsidP="00764162">
            <w:pPr>
              <w:widowControl w:val="0"/>
              <w:tabs>
                <w:tab w:val="left" w:pos="0"/>
              </w:tabs>
              <w:suppressAutoHyphens/>
              <w:autoSpaceDN w:val="0"/>
              <w:spacing w:after="0" w:line="240" w:lineRule="auto"/>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 xml:space="preserve">Peaje </w:t>
            </w:r>
            <w:r w:rsidRPr="00407825">
              <w:rPr>
                <w:rFonts w:ascii="Futura Bk BT" w:eastAsia="Times New Roman" w:hAnsi="Futura Bk BT" w:cs="Times New Roman"/>
                <w:kern w:val="3"/>
                <w:sz w:val="18"/>
                <w:szCs w:val="18"/>
                <w:lang w:val="es-CO" w:eastAsia="es-ES" w:bidi="hi-IN"/>
              </w:rPr>
              <w:t xml:space="preserve">No 3 </w:t>
            </w:r>
            <w:r w:rsidR="008B6BAB" w:rsidRPr="00407825">
              <w:rPr>
                <w:rFonts w:ascii="Futura Bk BT" w:eastAsia="Times New Roman" w:hAnsi="Futura Bk BT" w:cs="Times New Roman"/>
                <w:kern w:val="3"/>
                <w:sz w:val="18"/>
                <w:szCs w:val="18"/>
                <w:lang w:val="es-CO" w:eastAsia="es-ES" w:bidi="hi-IN"/>
              </w:rPr>
              <w:t>– GUAMAL</w:t>
            </w:r>
          </w:p>
        </w:tc>
        <w:tc>
          <w:tcPr>
            <w:tcW w:w="2126" w:type="dxa"/>
          </w:tcPr>
          <w:p w14:paraId="6AE8C1EA" w14:textId="77777777" w:rsidR="009B1AEC" w:rsidRPr="00407825" w:rsidRDefault="009B1AEC" w:rsidP="00734EC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Necoclí – San Juan de Urabá</w:t>
            </w:r>
            <w:r w:rsidR="00764162" w:rsidRPr="00407825">
              <w:rPr>
                <w:rFonts w:ascii="Futura Bk BT" w:eastAsia="Times New Roman" w:hAnsi="Futura Bk BT" w:cs="Times New Roman"/>
                <w:kern w:val="3"/>
                <w:sz w:val="18"/>
                <w:szCs w:val="18"/>
                <w:lang w:val="es-CO" w:eastAsia="es-ES" w:bidi="hi-IN"/>
              </w:rPr>
              <w:t>. Según</w:t>
            </w:r>
            <w:r w:rsidRPr="00407825">
              <w:rPr>
                <w:rFonts w:ascii="Futura Bk BT" w:eastAsia="Times New Roman" w:hAnsi="Futura Bk BT" w:cs="Times New Roman"/>
                <w:kern w:val="3"/>
                <w:sz w:val="18"/>
                <w:szCs w:val="18"/>
                <w:lang w:val="es-CO" w:eastAsia="es-ES" w:bidi="hi-IN"/>
              </w:rPr>
              <w:t xml:space="preserve"> Otro Si No. 16 al contrato No. 008 de 2010, se traslada al Tramo Guamal – El Banco </w:t>
            </w:r>
          </w:p>
        </w:tc>
        <w:tc>
          <w:tcPr>
            <w:tcW w:w="3544" w:type="dxa"/>
          </w:tcPr>
          <w:p w14:paraId="7E64181A" w14:textId="77777777" w:rsidR="009B1AEC" w:rsidRPr="00407825" w:rsidRDefault="009B1AEC" w:rsidP="007A670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p>
          <w:p w14:paraId="60FDA570" w14:textId="77777777" w:rsidR="009B1AEC" w:rsidRPr="00407825" w:rsidRDefault="009B1AEC" w:rsidP="007A670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PR6+675 de la Vía Guamal – El Banco (Ruta 7805).</w:t>
            </w:r>
          </w:p>
        </w:tc>
      </w:tr>
      <w:tr w:rsidR="00407825" w:rsidRPr="00407825" w14:paraId="0179A91C" w14:textId="77777777" w:rsidTr="00407825">
        <w:trPr>
          <w:trHeight w:val="83"/>
          <w:jc w:val="center"/>
        </w:trPr>
        <w:tc>
          <w:tcPr>
            <w:tcW w:w="2972" w:type="dxa"/>
          </w:tcPr>
          <w:p w14:paraId="63D0C6B5" w14:textId="77777777" w:rsidR="009B1AEC" w:rsidRPr="00407825" w:rsidRDefault="009B1AEC" w:rsidP="007A670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 xml:space="preserve">Peaje </w:t>
            </w:r>
            <w:r w:rsidRPr="00407825">
              <w:rPr>
                <w:rFonts w:ascii="Futura Bk BT" w:eastAsia="Times New Roman" w:hAnsi="Futura Bk BT" w:cs="Times New Roman"/>
                <w:kern w:val="3"/>
                <w:sz w:val="18"/>
                <w:szCs w:val="18"/>
                <w:lang w:val="es-CO" w:eastAsia="es-ES" w:bidi="hi-IN"/>
              </w:rPr>
              <w:t>No 4</w:t>
            </w:r>
            <w:r w:rsidR="008B6BAB" w:rsidRPr="00407825">
              <w:rPr>
                <w:rFonts w:ascii="Futura Bk BT" w:eastAsia="Times New Roman" w:hAnsi="Futura Bk BT" w:cs="Times New Roman"/>
                <w:kern w:val="3"/>
                <w:sz w:val="18"/>
                <w:szCs w:val="18"/>
                <w:lang w:val="es-CO" w:eastAsia="es-ES" w:bidi="hi-IN"/>
              </w:rPr>
              <w:t xml:space="preserve">- SANTA ANA </w:t>
            </w:r>
          </w:p>
        </w:tc>
        <w:tc>
          <w:tcPr>
            <w:tcW w:w="2126" w:type="dxa"/>
          </w:tcPr>
          <w:p w14:paraId="5B63FEF8" w14:textId="77777777" w:rsidR="009B1AEC" w:rsidRPr="00407825" w:rsidRDefault="009B1AEC" w:rsidP="007A670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Talaigua Nuevo – La Gloria</w:t>
            </w:r>
          </w:p>
        </w:tc>
        <w:tc>
          <w:tcPr>
            <w:tcW w:w="3544" w:type="dxa"/>
          </w:tcPr>
          <w:p w14:paraId="26395B8B" w14:textId="77777777" w:rsidR="009B1AEC" w:rsidRPr="00407825" w:rsidRDefault="00734EC4" w:rsidP="007A670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Pr>
                <w:rFonts w:ascii="Futura Bk BT" w:eastAsia="DejaVu Sans" w:hAnsi="Futura Bk BT" w:cs="Times New Roman"/>
                <w:kern w:val="3"/>
                <w:sz w:val="18"/>
                <w:szCs w:val="18"/>
                <w:lang w:val="es-ES" w:eastAsia="zh-CN" w:bidi="hi-IN"/>
              </w:rPr>
              <w:t xml:space="preserve">PR 14+ 160 de la via </w:t>
            </w:r>
            <w:r w:rsidR="009B1AEC" w:rsidRPr="00407825">
              <w:rPr>
                <w:rFonts w:ascii="Futura Bk BT" w:eastAsia="DejaVu Sans" w:hAnsi="Futura Bk BT" w:cs="Times New Roman"/>
                <w:kern w:val="3"/>
                <w:sz w:val="18"/>
                <w:szCs w:val="18"/>
                <w:lang w:val="es-ES" w:eastAsia="zh-CN" w:bidi="hi-IN"/>
              </w:rPr>
              <w:t>Santa Ana</w:t>
            </w:r>
            <w:r>
              <w:rPr>
                <w:rFonts w:ascii="Futura Bk BT" w:eastAsia="DejaVu Sans" w:hAnsi="Futura Bk BT" w:cs="Times New Roman"/>
                <w:kern w:val="3"/>
                <w:sz w:val="18"/>
                <w:szCs w:val="18"/>
                <w:lang w:val="es-ES" w:eastAsia="zh-CN" w:bidi="hi-IN"/>
              </w:rPr>
              <w:t xml:space="preserve"> – La Gloria (Ruta 80MG01)</w:t>
            </w:r>
          </w:p>
        </w:tc>
      </w:tr>
    </w:tbl>
    <w:p w14:paraId="335940D5" w14:textId="77777777" w:rsidR="00DB56CC" w:rsidRDefault="00DB56CC"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021904EC" w14:textId="77777777" w:rsidR="00407825" w:rsidRPr="00ED60A7" w:rsidRDefault="00407825"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14DE930A" w14:textId="77777777" w:rsidR="00054D6E" w:rsidRDefault="00DB56CC"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ED60A7">
        <w:rPr>
          <w:rFonts w:ascii="Futura Bk BT" w:eastAsia="Times New Roman" w:hAnsi="Futura Bk BT" w:cs="Times New Roman"/>
          <w:kern w:val="3"/>
          <w:sz w:val="20"/>
          <w:szCs w:val="20"/>
          <w:lang w:val="es-CO" w:eastAsia="es-ES" w:bidi="hi-IN"/>
        </w:rPr>
        <w:t xml:space="preserve">Que la interventoría del contrato de concesión No 008 de 2010 para la ejecución del proyecto Transversal de Las Américas realizó el análisis de los estudios aportados por el concesionario y la viabilidad de la modificación contractual para el traslado del peaje No 3 previsto </w:t>
      </w:r>
      <w:r w:rsidR="00297D7D">
        <w:rPr>
          <w:rFonts w:ascii="Futura Bk BT" w:eastAsia="Times New Roman" w:hAnsi="Futura Bk BT" w:cs="Times New Roman"/>
          <w:kern w:val="3"/>
          <w:sz w:val="20"/>
          <w:szCs w:val="20"/>
          <w:lang w:val="es-CO" w:eastAsia="es-ES" w:bidi="hi-IN"/>
        </w:rPr>
        <w:t xml:space="preserve">contractualmente </w:t>
      </w:r>
      <w:r w:rsidRPr="00ED60A7">
        <w:rPr>
          <w:rFonts w:ascii="Futura Bk BT" w:eastAsia="Times New Roman" w:hAnsi="Futura Bk BT" w:cs="Times New Roman"/>
          <w:kern w:val="3"/>
          <w:sz w:val="20"/>
          <w:szCs w:val="20"/>
          <w:lang w:val="es-CO" w:eastAsia="es-ES" w:bidi="hi-IN"/>
        </w:rPr>
        <w:t>para el Tramo Necoclí – San Juan tomando como uno de los factores más importantes los recaudos, de acuerdo con los estudios de tránsito realizados por el concesionario para las diferentes vías de la concesión</w:t>
      </w:r>
      <w:r w:rsidR="005D2304" w:rsidRPr="00ED60A7">
        <w:rPr>
          <w:rFonts w:ascii="Futura Bk BT" w:eastAsia="Times New Roman" w:hAnsi="Futura Bk BT" w:cs="Times New Roman"/>
          <w:kern w:val="3"/>
          <w:sz w:val="20"/>
          <w:szCs w:val="20"/>
          <w:lang w:val="es-CO" w:eastAsia="es-ES" w:bidi="hi-IN"/>
        </w:rPr>
        <w:t xml:space="preserve"> y finalmente recomendando su traslado al Tramo de Mompox – Guamal – El Banco – Tamalameque teniendo en cuenta el incremento del flujo vehicular esperado por la construcción de la doble calzada de la Troncal de los Contenedores y la pavimentación de la vía </w:t>
      </w:r>
      <w:r w:rsidR="005D2304" w:rsidRPr="00ED60A7">
        <w:rPr>
          <w:rFonts w:ascii="Futura Bk BT" w:eastAsia="Times New Roman" w:hAnsi="Futura Bk BT" w:cs="Times New Roman"/>
          <w:kern w:val="3"/>
          <w:sz w:val="20"/>
          <w:szCs w:val="20"/>
          <w:lang w:val="es-CO" w:eastAsia="es-ES" w:bidi="hi-IN"/>
        </w:rPr>
        <w:lastRenderedPageBreak/>
        <w:t xml:space="preserve">Talaigua Nuevo – Santa Ana – La Gloria que incluye la construcción del puente de Talaigua Nuevo y por otra parte la ejecución de la interconexión vial entre </w:t>
      </w:r>
      <w:r w:rsidR="00C43E5C" w:rsidRPr="00ED60A7">
        <w:rPr>
          <w:rFonts w:ascii="Futura Bk BT" w:eastAsia="Times New Roman" w:hAnsi="Futura Bk BT" w:cs="Times New Roman"/>
          <w:kern w:val="3"/>
          <w:sz w:val="20"/>
          <w:szCs w:val="20"/>
          <w:lang w:val="es-CO" w:eastAsia="es-ES" w:bidi="hi-IN"/>
        </w:rPr>
        <w:t>Yati</w:t>
      </w:r>
      <w:r w:rsidR="005D2304" w:rsidRPr="00ED60A7">
        <w:rPr>
          <w:rFonts w:ascii="Futura Bk BT" w:eastAsia="Times New Roman" w:hAnsi="Futura Bk BT" w:cs="Times New Roman"/>
          <w:kern w:val="3"/>
          <w:sz w:val="20"/>
          <w:szCs w:val="20"/>
          <w:lang w:val="es-CO" w:eastAsia="es-ES" w:bidi="hi-IN"/>
        </w:rPr>
        <w:t xml:space="preserve"> y La Bodega que permitirá conectar las troncales de Occidente y Magdalena Medio lo que es significativo para su evolución financiera.</w:t>
      </w:r>
      <w:r w:rsidR="008D509F" w:rsidRPr="00ED60A7">
        <w:rPr>
          <w:rFonts w:ascii="Futura Bk BT" w:eastAsia="Times New Roman" w:hAnsi="Futura Bk BT" w:cs="Times New Roman"/>
          <w:kern w:val="3"/>
          <w:sz w:val="20"/>
          <w:szCs w:val="20"/>
          <w:lang w:val="es-CO" w:eastAsia="es-ES" w:bidi="hi-IN"/>
        </w:rPr>
        <w:t xml:space="preserve"> Igualmente se tuvo en cuenta el alto impacto social que puede ocasionar la implementación de tres (3) peajes en la zona de Urabá.</w:t>
      </w:r>
    </w:p>
    <w:p w14:paraId="39BB926E" w14:textId="77777777" w:rsidR="006D6728" w:rsidRDefault="006D6728"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6BED6A1A" w14:textId="77777777" w:rsidR="00CE2503" w:rsidRDefault="00F82B8C" w:rsidP="00AA7EC8">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C43E5C">
        <w:rPr>
          <w:rFonts w:ascii="Futura Bk BT" w:eastAsia="Times New Roman" w:hAnsi="Futura Bk BT" w:cs="Times New Roman"/>
          <w:kern w:val="3"/>
          <w:sz w:val="20"/>
          <w:szCs w:val="20"/>
          <w:lang w:val="es-CO" w:eastAsia="es-ES" w:bidi="hi-IN"/>
        </w:rPr>
        <w:t xml:space="preserve">Que </w:t>
      </w:r>
      <w:r w:rsidR="00054D6E" w:rsidRPr="00C43E5C">
        <w:rPr>
          <w:rFonts w:ascii="Futura Bk BT" w:eastAsia="Times New Roman" w:hAnsi="Futura Bk BT" w:cs="Times New Roman"/>
          <w:kern w:val="3"/>
          <w:sz w:val="20"/>
          <w:szCs w:val="20"/>
          <w:lang w:val="es-CO" w:eastAsia="es-ES" w:bidi="hi-IN"/>
        </w:rPr>
        <w:t xml:space="preserve">de conformidad con el estudio de estructuración realizado por la Agencia Nacional de Infraestructura ANI, una vez efectuados los estudios de </w:t>
      </w:r>
      <w:r w:rsidR="00C43E5C" w:rsidRPr="00C43E5C">
        <w:rPr>
          <w:rFonts w:ascii="Futura Bk BT" w:eastAsia="Times New Roman" w:hAnsi="Futura Bk BT" w:cs="Times New Roman"/>
          <w:kern w:val="3"/>
          <w:sz w:val="20"/>
          <w:szCs w:val="20"/>
          <w:lang w:val="es-CO" w:eastAsia="es-ES" w:bidi="hi-IN"/>
        </w:rPr>
        <w:t>tráfic</w:t>
      </w:r>
      <w:r w:rsidR="00C43E5C">
        <w:rPr>
          <w:rFonts w:ascii="Futura Bk BT" w:eastAsia="Times New Roman" w:hAnsi="Futura Bk BT" w:cs="Times New Roman"/>
          <w:kern w:val="3"/>
          <w:sz w:val="20"/>
          <w:szCs w:val="20"/>
          <w:lang w:val="es-CO" w:eastAsia="es-ES" w:bidi="hi-IN"/>
        </w:rPr>
        <w:t xml:space="preserve">o para el </w:t>
      </w:r>
      <w:r w:rsidR="00621F93">
        <w:rPr>
          <w:rFonts w:ascii="Futura Bk BT" w:eastAsia="Times New Roman" w:hAnsi="Futura Bk BT" w:cs="Times New Roman"/>
          <w:kern w:val="3"/>
          <w:sz w:val="20"/>
          <w:szCs w:val="20"/>
          <w:lang w:val="es-CO" w:eastAsia="es-ES" w:bidi="hi-IN"/>
        </w:rPr>
        <w:t>proyecto,</w:t>
      </w:r>
      <w:r w:rsidR="00C43E5C" w:rsidRPr="00C43E5C">
        <w:rPr>
          <w:rFonts w:ascii="Futura Bk BT" w:eastAsia="Times New Roman" w:hAnsi="Futura Bk BT" w:cs="Times New Roman"/>
          <w:kern w:val="3"/>
          <w:sz w:val="20"/>
          <w:szCs w:val="20"/>
          <w:lang w:val="es-CO" w:eastAsia="es-ES" w:bidi="hi-IN"/>
        </w:rPr>
        <w:t xml:space="preserve"> se determinan </w:t>
      </w:r>
      <w:r w:rsidR="00C43E5C">
        <w:rPr>
          <w:rFonts w:ascii="Futura Bk BT" w:eastAsia="DejaVu Sans" w:hAnsi="Futura Bk BT" w:cs="Times New Roman"/>
          <w:kern w:val="3"/>
          <w:sz w:val="20"/>
          <w:szCs w:val="20"/>
          <w:lang w:val="es-ES" w:eastAsia="zh-CN" w:bidi="hi-IN"/>
        </w:rPr>
        <w:t>las tarifas correspondient</w:t>
      </w:r>
      <w:r w:rsidR="00621F93">
        <w:rPr>
          <w:rFonts w:ascii="Futura Bk BT" w:eastAsia="DejaVu Sans" w:hAnsi="Futura Bk BT" w:cs="Times New Roman"/>
          <w:kern w:val="3"/>
          <w:sz w:val="20"/>
          <w:szCs w:val="20"/>
          <w:lang w:val="es-ES" w:eastAsia="zh-CN" w:bidi="hi-IN"/>
        </w:rPr>
        <w:t xml:space="preserve">es para el </w:t>
      </w:r>
      <w:r w:rsidR="00621F93" w:rsidRPr="00621F93">
        <w:rPr>
          <w:rFonts w:ascii="Futura Bk BT" w:eastAsia="DejaVu Sans" w:hAnsi="Futura Bk BT" w:cs="Times New Roman"/>
          <w:b/>
          <w:kern w:val="3"/>
          <w:sz w:val="20"/>
          <w:szCs w:val="20"/>
          <w:lang w:val="es-ES" w:eastAsia="zh-CN" w:bidi="hi-IN"/>
        </w:rPr>
        <w:t>Peaje  No. 3</w:t>
      </w:r>
      <w:r w:rsidR="00621F93">
        <w:rPr>
          <w:rFonts w:ascii="Futura Bk BT" w:eastAsia="DejaVu Sans" w:hAnsi="Futura Bk BT" w:cs="Times New Roman"/>
          <w:kern w:val="3"/>
          <w:sz w:val="20"/>
          <w:szCs w:val="20"/>
          <w:lang w:val="es-ES" w:eastAsia="zh-CN" w:bidi="hi-IN"/>
        </w:rPr>
        <w:t xml:space="preserve"> en el Tramo Mompox-Guamal-El Banco-Tamalameque y </w:t>
      </w:r>
      <w:r w:rsidR="00621F93" w:rsidRPr="00387700">
        <w:rPr>
          <w:rFonts w:ascii="Futura Bk BT" w:eastAsia="DejaVu Sans" w:hAnsi="Futura Bk BT" w:cs="Times New Roman"/>
          <w:b/>
          <w:kern w:val="3"/>
          <w:sz w:val="20"/>
          <w:szCs w:val="20"/>
          <w:lang w:val="es-ES" w:eastAsia="zh-CN" w:bidi="hi-IN"/>
        </w:rPr>
        <w:t>Peaje No. 4</w:t>
      </w:r>
      <w:r w:rsidR="00621F93">
        <w:rPr>
          <w:rFonts w:ascii="Futura Bk BT" w:eastAsia="DejaVu Sans" w:hAnsi="Futura Bk BT" w:cs="Times New Roman"/>
          <w:kern w:val="3"/>
          <w:sz w:val="20"/>
          <w:szCs w:val="20"/>
          <w:lang w:val="es-ES" w:eastAsia="zh-CN" w:bidi="hi-IN"/>
        </w:rPr>
        <w:t xml:space="preserve"> ubicado en el PR 14+160 del Tramo Talaigua Nuevo-Santa Ana- La Gloria. </w:t>
      </w:r>
    </w:p>
    <w:p w14:paraId="31A42D84" w14:textId="3AB6A7A8" w:rsidR="00677E6B" w:rsidRDefault="00387700" w:rsidP="00F82B8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Pr>
          <w:rFonts w:ascii="Futura Bk BT" w:eastAsia="Times New Roman" w:hAnsi="Futura Bk BT" w:cs="Times New Roman"/>
          <w:kern w:val="3"/>
          <w:sz w:val="20"/>
          <w:szCs w:val="20"/>
          <w:lang w:val="es-CO" w:eastAsia="es-ES" w:bidi="hi-IN"/>
        </w:rPr>
        <w:t>Que las tarifas del Peaje No. 3</w:t>
      </w:r>
      <w:r w:rsidR="00207E86">
        <w:rPr>
          <w:rFonts w:ascii="Futura Bk BT" w:eastAsia="Times New Roman" w:hAnsi="Futura Bk BT" w:cs="Times New Roman"/>
          <w:kern w:val="3"/>
          <w:sz w:val="20"/>
          <w:szCs w:val="20"/>
          <w:lang w:val="es-CO" w:eastAsia="es-ES" w:bidi="hi-IN"/>
        </w:rPr>
        <w:t xml:space="preserve"> </w:t>
      </w:r>
      <w:r w:rsidR="002B016A">
        <w:rPr>
          <w:rFonts w:ascii="Futura Bk BT" w:eastAsia="Times New Roman" w:hAnsi="Futura Bk BT" w:cs="Times New Roman"/>
          <w:kern w:val="3"/>
          <w:sz w:val="20"/>
          <w:szCs w:val="20"/>
          <w:lang w:val="es-CO" w:eastAsia="es-ES" w:bidi="hi-IN"/>
        </w:rPr>
        <w:t xml:space="preserve">– </w:t>
      </w:r>
      <w:r w:rsidR="00207E86">
        <w:rPr>
          <w:rFonts w:ascii="Futura Bk BT" w:eastAsia="Times New Roman" w:hAnsi="Futura Bk BT" w:cs="Times New Roman"/>
          <w:kern w:val="3"/>
          <w:sz w:val="20"/>
          <w:szCs w:val="20"/>
          <w:lang w:val="es-CO" w:eastAsia="es-ES" w:bidi="hi-IN"/>
        </w:rPr>
        <w:t>Guamal</w:t>
      </w:r>
      <w:r w:rsidR="002B016A">
        <w:rPr>
          <w:rFonts w:ascii="Futura Bk BT" w:eastAsia="Times New Roman" w:hAnsi="Futura Bk BT" w:cs="Times New Roman"/>
          <w:kern w:val="3"/>
          <w:sz w:val="20"/>
          <w:szCs w:val="20"/>
          <w:lang w:val="es-CO" w:eastAsia="es-ES" w:bidi="hi-IN"/>
        </w:rPr>
        <w:t xml:space="preserve">, </w:t>
      </w:r>
      <w:r>
        <w:rPr>
          <w:rFonts w:ascii="Futura Bk BT" w:eastAsia="Times New Roman" w:hAnsi="Futura Bk BT" w:cs="Times New Roman"/>
          <w:kern w:val="3"/>
          <w:sz w:val="20"/>
          <w:szCs w:val="20"/>
          <w:lang w:val="es-CO" w:eastAsia="es-ES" w:bidi="hi-IN"/>
        </w:rPr>
        <w:t xml:space="preserve"> del proyecto </w:t>
      </w:r>
      <w:r w:rsidR="00207E86">
        <w:rPr>
          <w:rFonts w:ascii="Futura Bk BT" w:eastAsia="Times New Roman" w:hAnsi="Futura Bk BT" w:cs="Times New Roman"/>
          <w:kern w:val="3"/>
          <w:sz w:val="20"/>
          <w:szCs w:val="20"/>
          <w:lang w:val="es-CO" w:eastAsia="es-ES" w:bidi="hi-IN"/>
        </w:rPr>
        <w:t xml:space="preserve">de </w:t>
      </w:r>
      <w:r w:rsidR="00407825">
        <w:rPr>
          <w:rFonts w:ascii="Futura Bk BT" w:eastAsia="Times New Roman" w:hAnsi="Futura Bk BT" w:cs="Times New Roman"/>
          <w:kern w:val="3"/>
          <w:sz w:val="20"/>
          <w:szCs w:val="20"/>
          <w:lang w:val="es-CO" w:eastAsia="es-ES" w:bidi="hi-IN"/>
        </w:rPr>
        <w:t>concesión</w:t>
      </w:r>
      <w:r w:rsidR="00207E86">
        <w:rPr>
          <w:rFonts w:ascii="Futura Bk BT" w:eastAsia="Times New Roman" w:hAnsi="Futura Bk BT" w:cs="Times New Roman"/>
          <w:kern w:val="3"/>
          <w:sz w:val="20"/>
          <w:szCs w:val="20"/>
          <w:lang w:val="es-CO" w:eastAsia="es-ES" w:bidi="hi-IN"/>
        </w:rPr>
        <w:t xml:space="preserve"> </w:t>
      </w:r>
      <w:r>
        <w:rPr>
          <w:rFonts w:ascii="Futura Bk BT" w:eastAsia="Times New Roman" w:hAnsi="Futura Bk BT" w:cs="Times New Roman"/>
          <w:kern w:val="3"/>
          <w:sz w:val="20"/>
          <w:szCs w:val="20"/>
          <w:lang w:val="es-CO" w:eastAsia="es-ES" w:bidi="hi-IN"/>
        </w:rPr>
        <w:t xml:space="preserve">Transversal de las </w:t>
      </w:r>
      <w:r w:rsidR="00407825">
        <w:rPr>
          <w:rFonts w:ascii="Futura Bk BT" w:eastAsia="Times New Roman" w:hAnsi="Futura Bk BT" w:cs="Times New Roman"/>
          <w:kern w:val="3"/>
          <w:sz w:val="20"/>
          <w:szCs w:val="20"/>
          <w:lang w:val="es-CO" w:eastAsia="es-ES" w:bidi="hi-IN"/>
        </w:rPr>
        <w:t xml:space="preserve">Américas, Sector 1, </w:t>
      </w:r>
      <w:r w:rsidR="00CE2503">
        <w:rPr>
          <w:rFonts w:ascii="Futura Bk BT" w:eastAsia="Times New Roman" w:hAnsi="Futura Bk BT" w:cs="Times New Roman"/>
          <w:kern w:val="3"/>
          <w:sz w:val="20"/>
          <w:szCs w:val="20"/>
          <w:lang w:val="es-CO" w:eastAsia="es-ES" w:bidi="hi-IN"/>
        </w:rPr>
        <w:t xml:space="preserve"> fueron socializadas a la comunidad en fecha </w:t>
      </w:r>
      <w:r w:rsidR="002B016A">
        <w:rPr>
          <w:rFonts w:ascii="Futura Bk BT" w:eastAsia="Times New Roman" w:hAnsi="Futura Bk BT" w:cs="Times New Roman"/>
          <w:kern w:val="3"/>
          <w:sz w:val="20"/>
          <w:szCs w:val="20"/>
          <w:lang w:val="es-CO" w:eastAsia="es-ES" w:bidi="hi-IN"/>
        </w:rPr>
        <w:t xml:space="preserve">24 </w:t>
      </w:r>
      <w:r w:rsidR="00CE2503">
        <w:rPr>
          <w:rFonts w:ascii="Futura Bk BT" w:eastAsia="Times New Roman" w:hAnsi="Futura Bk BT" w:cs="Times New Roman"/>
          <w:kern w:val="3"/>
          <w:sz w:val="20"/>
          <w:szCs w:val="20"/>
          <w:lang w:val="es-CO" w:eastAsia="es-ES" w:bidi="hi-IN"/>
        </w:rPr>
        <w:t>de agosto de 2016</w:t>
      </w:r>
      <w:r>
        <w:rPr>
          <w:rFonts w:ascii="Futura Bk BT" w:eastAsia="Times New Roman" w:hAnsi="Futura Bk BT" w:cs="Times New Roman"/>
          <w:kern w:val="3"/>
          <w:sz w:val="20"/>
          <w:szCs w:val="20"/>
          <w:lang w:val="es-CO" w:eastAsia="es-ES" w:bidi="hi-IN"/>
        </w:rPr>
        <w:t xml:space="preserve"> </w:t>
      </w:r>
      <w:r w:rsidR="002B016A">
        <w:rPr>
          <w:rFonts w:ascii="Futura Bk BT" w:eastAsia="Times New Roman" w:hAnsi="Futura Bk BT" w:cs="Times New Roman"/>
          <w:kern w:val="3"/>
          <w:sz w:val="20"/>
          <w:szCs w:val="20"/>
          <w:lang w:val="es-CO" w:eastAsia="es-ES" w:bidi="hi-IN"/>
        </w:rPr>
        <w:t xml:space="preserve"> desde las 9:30 de la mañana </w:t>
      </w:r>
      <w:r w:rsidR="00CE2503">
        <w:rPr>
          <w:rFonts w:ascii="Futura Bk BT" w:eastAsia="Times New Roman" w:hAnsi="Futura Bk BT" w:cs="Times New Roman"/>
          <w:kern w:val="3"/>
          <w:sz w:val="20"/>
          <w:szCs w:val="20"/>
          <w:lang w:val="es-CO" w:eastAsia="es-ES" w:bidi="hi-IN"/>
        </w:rPr>
        <w:t xml:space="preserve">en las instalaciones de la casa de la cultura </w:t>
      </w:r>
      <w:r>
        <w:rPr>
          <w:rFonts w:ascii="Futura Bk BT" w:eastAsia="Times New Roman" w:hAnsi="Futura Bk BT" w:cs="Times New Roman"/>
          <w:kern w:val="3"/>
          <w:sz w:val="20"/>
          <w:szCs w:val="20"/>
          <w:lang w:val="es-CO" w:eastAsia="es-ES" w:bidi="hi-IN"/>
        </w:rPr>
        <w:t>de los municipios de Guamal</w:t>
      </w:r>
      <w:r w:rsidR="00677E6B">
        <w:rPr>
          <w:rFonts w:ascii="Futura Bk BT" w:eastAsia="Times New Roman" w:hAnsi="Futura Bk BT" w:cs="Times New Roman"/>
          <w:kern w:val="3"/>
          <w:sz w:val="20"/>
          <w:szCs w:val="20"/>
          <w:lang w:val="es-CO" w:eastAsia="es-ES" w:bidi="hi-IN"/>
        </w:rPr>
        <w:t>. A esta socialización asistieron autoridades municipales,  funcionarios de la Alcald</w:t>
      </w:r>
      <w:r w:rsidR="00CB2DB7">
        <w:rPr>
          <w:rFonts w:ascii="Futura Bk BT" w:eastAsia="Times New Roman" w:hAnsi="Futura Bk BT" w:cs="Times New Roman"/>
          <w:kern w:val="3"/>
          <w:sz w:val="20"/>
          <w:szCs w:val="20"/>
          <w:lang w:val="es-CO" w:eastAsia="es-ES" w:bidi="hi-IN"/>
        </w:rPr>
        <w:t xml:space="preserve">ía del municipio de Guamal, un funcionario del Ministerio de Transporte, </w:t>
      </w:r>
      <w:r w:rsidR="00677E6B">
        <w:rPr>
          <w:rFonts w:ascii="Futura Bk BT" w:eastAsia="Times New Roman" w:hAnsi="Futura Bk BT" w:cs="Times New Roman"/>
          <w:kern w:val="3"/>
          <w:sz w:val="20"/>
          <w:szCs w:val="20"/>
          <w:lang w:val="es-CO" w:eastAsia="es-ES" w:bidi="hi-IN"/>
        </w:rPr>
        <w:t xml:space="preserve">Concejales del municipio de Guamal, Personero municipal, Cooperativa de transportadores, Policía Nacional, funcionario de la gobernación del Magdalena, líderes comunitarios, amas de casa, habitantes del municipio de Guamal. </w:t>
      </w:r>
    </w:p>
    <w:p w14:paraId="0272F8B3" w14:textId="77777777" w:rsidR="00677E6B" w:rsidRDefault="00677E6B" w:rsidP="00F82B8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0FBB930B" w14:textId="77777777" w:rsidR="00F82B8C" w:rsidRDefault="00677E6B" w:rsidP="00F82B8C">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Pr>
          <w:rFonts w:ascii="Futura Bk BT" w:eastAsia="Times New Roman" w:hAnsi="Futura Bk BT" w:cs="Times New Roman"/>
          <w:kern w:val="3"/>
          <w:sz w:val="20"/>
          <w:szCs w:val="20"/>
          <w:lang w:val="es-CO" w:eastAsia="es-ES" w:bidi="hi-IN"/>
        </w:rPr>
        <w:t xml:space="preserve">Que las tarifas del Peaje No. 4 – Santa Ana, del proyecto de concesión Transversal de las Américas, Sector 1, fueron socializadas a la comunidad </w:t>
      </w:r>
      <w:r w:rsidR="00CB2DB7">
        <w:rPr>
          <w:rFonts w:ascii="Futura Bk BT" w:eastAsia="Times New Roman" w:hAnsi="Futura Bk BT" w:cs="Times New Roman"/>
          <w:kern w:val="3"/>
          <w:sz w:val="20"/>
          <w:szCs w:val="20"/>
          <w:lang w:val="es-CO" w:eastAsia="es-ES" w:bidi="hi-IN"/>
        </w:rPr>
        <w:t>en fecha 23 de agosto de 2016 desde las 9:30 am en la casa de la cultura de Santa Ana. A esta socialización asistieron Autoridades Municipales de Santa Ana, Pijiño del Carmen y Talaigua Nuevo; Representante del Ministerio de Transporte,  líderes comunitarios, Concejales de los municipios de  Santa Ana , Pijiño del Carmen y Talaigua Nuevo, representantes de cooperativa de transportadores, Personeros municipales, habitantes de los municipios de Santa Ana, Talaigua Nuevo, Pijiño del Carmen.</w:t>
      </w:r>
    </w:p>
    <w:p w14:paraId="2A04C053" w14:textId="77777777" w:rsidR="00054D6E" w:rsidRDefault="00054D6E"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13530AE5" w14:textId="3970CDEB" w:rsidR="00031DF1" w:rsidRPr="00CE2503" w:rsidRDefault="00031DF1" w:rsidP="00031DF1">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eastAsia="zh-CN" w:bidi="hi-IN"/>
        </w:rPr>
      </w:pPr>
      <w:r w:rsidRPr="00CE2503">
        <w:rPr>
          <w:rFonts w:ascii="Futura Bk BT" w:eastAsia="DejaVu Sans" w:hAnsi="Futura Bk BT" w:cs="Times New Roman"/>
          <w:kern w:val="3"/>
          <w:sz w:val="20"/>
          <w:szCs w:val="20"/>
          <w:lang w:eastAsia="zh-CN" w:bidi="hi-IN"/>
        </w:rPr>
        <w:t xml:space="preserve">Que como consecuencia de lo anterior, la oficina de Regulación Económica del Ministerio de Transporte, emitió el día </w:t>
      </w:r>
      <w:r w:rsidR="00876251" w:rsidRPr="00876251">
        <w:rPr>
          <w:rFonts w:ascii="Futura Bk BT" w:eastAsia="DejaVu Sans" w:hAnsi="Futura Bk BT" w:cs="Times New Roman"/>
          <w:kern w:val="3"/>
          <w:sz w:val="20"/>
          <w:szCs w:val="20"/>
          <w:lang w:eastAsia="zh-CN" w:bidi="hi-IN"/>
        </w:rPr>
        <w:t xml:space="preserve">21 de octubre de 2016 </w:t>
      </w:r>
      <w:r w:rsidR="00D769EF">
        <w:rPr>
          <w:rFonts w:ascii="Futura Bk BT" w:eastAsia="DejaVu Sans" w:hAnsi="Futura Bk BT" w:cs="Times New Roman"/>
          <w:kern w:val="3"/>
          <w:sz w:val="20"/>
          <w:szCs w:val="20"/>
          <w:lang w:eastAsia="zh-CN" w:bidi="hi-IN"/>
        </w:rPr>
        <w:t xml:space="preserve">el </w:t>
      </w:r>
      <w:r w:rsidRPr="00CE2503">
        <w:rPr>
          <w:rFonts w:ascii="Futura Bk BT" w:eastAsia="DejaVu Sans" w:hAnsi="Futura Bk BT" w:cs="Times New Roman"/>
          <w:kern w:val="3"/>
          <w:sz w:val="20"/>
          <w:szCs w:val="20"/>
          <w:lang w:eastAsia="zh-CN" w:bidi="hi-IN"/>
        </w:rPr>
        <w:t xml:space="preserve">concepto vinculante previo favorable, para el establecimiento </w:t>
      </w:r>
      <w:r w:rsidR="00D769EF">
        <w:rPr>
          <w:rFonts w:ascii="Futura Bk BT" w:eastAsia="DejaVu Sans" w:hAnsi="Futura Bk BT" w:cs="Times New Roman"/>
          <w:kern w:val="3"/>
          <w:sz w:val="20"/>
          <w:szCs w:val="20"/>
          <w:lang w:eastAsia="zh-CN" w:bidi="hi-IN"/>
        </w:rPr>
        <w:t>de las estaciones de</w:t>
      </w:r>
      <w:r w:rsidR="00010EBF">
        <w:rPr>
          <w:rFonts w:ascii="Futura Bk BT" w:eastAsia="DejaVu Sans" w:hAnsi="Futura Bk BT" w:cs="Times New Roman"/>
          <w:kern w:val="3"/>
          <w:sz w:val="20"/>
          <w:szCs w:val="20"/>
          <w:lang w:eastAsia="zh-CN" w:bidi="hi-IN"/>
        </w:rPr>
        <w:t xml:space="preserve"> peaje </w:t>
      </w:r>
      <w:r w:rsidR="00D769EF">
        <w:rPr>
          <w:rFonts w:ascii="Futura Bk BT" w:eastAsia="DejaVu Sans" w:hAnsi="Futura Bk BT" w:cs="Times New Roman"/>
          <w:kern w:val="3"/>
          <w:sz w:val="20"/>
          <w:szCs w:val="20"/>
          <w:lang w:eastAsia="zh-CN" w:bidi="hi-IN"/>
        </w:rPr>
        <w:t xml:space="preserve">Guamal ubicada en el PR 6+675 del tramo </w:t>
      </w:r>
      <w:r w:rsidR="00010EBF">
        <w:rPr>
          <w:rFonts w:ascii="Futura Bk BT" w:eastAsia="DejaVu Sans" w:hAnsi="Futura Bk BT" w:cs="Times New Roman"/>
          <w:kern w:val="3"/>
          <w:sz w:val="20"/>
          <w:szCs w:val="20"/>
          <w:lang w:eastAsia="zh-CN" w:bidi="hi-IN"/>
        </w:rPr>
        <w:t>(Guamal-El Banco) y Santa Ana</w:t>
      </w:r>
      <w:r w:rsidR="00D769EF">
        <w:rPr>
          <w:rFonts w:ascii="Futura Bk BT" w:eastAsia="DejaVu Sans" w:hAnsi="Futura Bk BT" w:cs="Times New Roman"/>
          <w:kern w:val="3"/>
          <w:sz w:val="20"/>
          <w:szCs w:val="20"/>
          <w:lang w:eastAsia="zh-CN" w:bidi="hi-IN"/>
        </w:rPr>
        <w:t xml:space="preserve"> ubicada en el PR 14+160 del tramo</w:t>
      </w:r>
      <w:r w:rsidR="00010EBF">
        <w:rPr>
          <w:rFonts w:ascii="Futura Bk BT" w:eastAsia="DejaVu Sans" w:hAnsi="Futura Bk BT" w:cs="Times New Roman"/>
          <w:kern w:val="3"/>
          <w:sz w:val="20"/>
          <w:szCs w:val="20"/>
          <w:lang w:eastAsia="zh-CN" w:bidi="hi-IN"/>
        </w:rPr>
        <w:t xml:space="preserve"> (Santa Ana- La Gloria).</w:t>
      </w:r>
    </w:p>
    <w:p w14:paraId="73D5A564" w14:textId="77777777" w:rsidR="00031DF1" w:rsidRPr="0027261F" w:rsidRDefault="00031DF1"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14:paraId="6636E1FD" w14:textId="77777777" w:rsidR="002738AA" w:rsidRPr="00297D7D" w:rsidRDefault="002738AA"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highlight w:val="yellow"/>
          <w:lang w:val="es-CO" w:eastAsia="es-ES" w:bidi="hi-IN"/>
        </w:rPr>
      </w:pPr>
    </w:p>
    <w:p w14:paraId="6288A011" w14:textId="1660A267" w:rsidR="00990C44" w:rsidRPr="00CE2503" w:rsidRDefault="002738AA"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ES" w:eastAsia="es-ES" w:bidi="hi-IN"/>
        </w:rPr>
      </w:pPr>
      <w:r w:rsidRPr="00CE2503">
        <w:rPr>
          <w:rFonts w:ascii="Futura Bk BT" w:eastAsia="Times New Roman" w:hAnsi="Futura Bk BT" w:cs="Times New Roman"/>
          <w:kern w:val="3"/>
          <w:sz w:val="20"/>
          <w:szCs w:val="20"/>
          <w:lang w:val="es-ES" w:eastAsia="es-ES" w:bidi="hi-IN"/>
        </w:rPr>
        <w:t>Qu</w:t>
      </w:r>
      <w:r w:rsidR="00990C44" w:rsidRPr="00CE2503">
        <w:rPr>
          <w:rFonts w:ascii="Futura Bk BT" w:eastAsia="Times New Roman" w:hAnsi="Futura Bk BT" w:cs="Times New Roman"/>
          <w:kern w:val="3"/>
          <w:sz w:val="20"/>
          <w:szCs w:val="20"/>
          <w:lang w:val="es-ES" w:eastAsia="es-ES" w:bidi="hi-IN"/>
        </w:rPr>
        <w:t>e</w:t>
      </w:r>
      <w:r w:rsidRPr="00CE2503">
        <w:rPr>
          <w:rFonts w:ascii="Futura Bk BT" w:eastAsia="Times New Roman" w:hAnsi="Futura Bk BT" w:cs="Times New Roman"/>
          <w:kern w:val="3"/>
          <w:sz w:val="20"/>
          <w:szCs w:val="20"/>
          <w:lang w:val="es-ES" w:eastAsia="es-ES" w:bidi="hi-IN"/>
        </w:rPr>
        <w:t xml:space="preserve"> e</w:t>
      </w:r>
      <w:r w:rsidR="00990C44" w:rsidRPr="00CE2503">
        <w:rPr>
          <w:rFonts w:ascii="Futura Bk BT" w:eastAsia="Times New Roman" w:hAnsi="Futura Bk BT" w:cs="Times New Roman"/>
          <w:kern w:val="3"/>
          <w:sz w:val="20"/>
          <w:szCs w:val="20"/>
          <w:lang w:val="es-ES" w:eastAsia="es-ES" w:bidi="hi-IN"/>
        </w:rPr>
        <w:t xml:space="preserve">l contenido de la presente Resolución, fue publicado en la página web de la Agencia Nacional de Infraestructura ANI, </w:t>
      </w:r>
      <w:r w:rsidR="00ED59A4" w:rsidRPr="00CE2503">
        <w:rPr>
          <w:rFonts w:ascii="Futura Bk BT" w:eastAsia="Times New Roman" w:hAnsi="Futura Bk BT" w:cs="Times New Roman"/>
          <w:kern w:val="3"/>
          <w:sz w:val="20"/>
          <w:szCs w:val="20"/>
          <w:lang w:val="es-ES" w:eastAsia="es-ES" w:bidi="hi-IN"/>
        </w:rPr>
        <w:t xml:space="preserve">desde </w:t>
      </w:r>
      <w:r w:rsidR="00876251">
        <w:rPr>
          <w:rFonts w:ascii="Futura Bk BT" w:eastAsia="Times New Roman" w:hAnsi="Futura Bk BT" w:cs="Times New Roman"/>
          <w:kern w:val="3"/>
          <w:sz w:val="20"/>
          <w:szCs w:val="20"/>
          <w:lang w:val="es-ES" w:eastAsia="es-ES" w:bidi="hi-IN"/>
        </w:rPr>
        <w:t xml:space="preserve">21 de octubre de 2016 </w:t>
      </w:r>
      <w:r w:rsidR="00990C44" w:rsidRPr="00CE2503">
        <w:rPr>
          <w:rFonts w:ascii="Futura Bk BT" w:eastAsia="Times New Roman" w:hAnsi="Futura Bk BT" w:cs="Times New Roman"/>
          <w:kern w:val="3"/>
          <w:sz w:val="20"/>
          <w:szCs w:val="20"/>
          <w:lang w:val="es-ES" w:eastAsia="es-ES" w:bidi="hi-IN"/>
        </w:rPr>
        <w:t>en cumplimiento de lo determinado en el numeral 8 del artículo 8 de la Ley 1437 de 2011, con el objeto de recibir opiniones, sugerencias o propuestas alternativas</w:t>
      </w:r>
      <w:r w:rsidR="00ED59A4" w:rsidRPr="00CE2503">
        <w:rPr>
          <w:rFonts w:ascii="Futura Bk BT" w:eastAsia="Times New Roman" w:hAnsi="Futura Bk BT" w:cs="Times New Roman"/>
          <w:kern w:val="3"/>
          <w:sz w:val="20"/>
          <w:szCs w:val="20"/>
          <w:lang w:val="es-ES" w:eastAsia="es-ES" w:bidi="hi-IN"/>
        </w:rPr>
        <w:t>.</w:t>
      </w:r>
    </w:p>
    <w:p w14:paraId="2E71A15D" w14:textId="77777777" w:rsidR="00ED59A4" w:rsidRPr="002738AA" w:rsidRDefault="00ED59A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highlight w:val="yellow"/>
          <w:lang w:val="es-ES" w:eastAsia="es-ES" w:bidi="hi-IN"/>
        </w:rPr>
      </w:pPr>
    </w:p>
    <w:p w14:paraId="584849EB" w14:textId="77777777" w:rsidR="00ED59A4" w:rsidRPr="00EF4B90" w:rsidRDefault="00ED59A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eastAsia="zh-CN" w:bidi="hi-IN"/>
        </w:rPr>
      </w:pPr>
      <w:r w:rsidRPr="00EF4B90">
        <w:rPr>
          <w:rFonts w:ascii="Futura Bk BT" w:eastAsia="DejaVu Sans" w:hAnsi="Futura Bk BT" w:cs="Times New Roman"/>
          <w:kern w:val="3"/>
          <w:sz w:val="20"/>
          <w:szCs w:val="20"/>
          <w:lang w:eastAsia="zh-CN" w:bidi="hi-IN"/>
        </w:rPr>
        <w:t>Que los comentarios recibidos fueron evaluados, atendidos y los pertinentes fueron incorporados en el contenido del presento acto administrativo.</w:t>
      </w:r>
    </w:p>
    <w:p w14:paraId="6848B41B" w14:textId="77777777" w:rsidR="00424719" w:rsidRPr="00EF4B90" w:rsidRDefault="00424719"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eastAsia="zh-CN" w:bidi="hi-IN"/>
        </w:rPr>
      </w:pPr>
    </w:p>
    <w:p w14:paraId="483253B0" w14:textId="77777777" w:rsidR="00990C44" w:rsidRPr="008F4504" w:rsidRDefault="00990C44" w:rsidP="00990C44">
      <w:pPr>
        <w:widowControl w:val="0"/>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EF4B90">
        <w:rPr>
          <w:rFonts w:ascii="Futura Bk BT" w:eastAsia="Times New Roman" w:hAnsi="Futura Bk BT" w:cs="Times New Roman"/>
          <w:kern w:val="3"/>
          <w:sz w:val="20"/>
          <w:szCs w:val="20"/>
          <w:lang w:val="es-CO" w:eastAsia="es-ES" w:bidi="hi-IN"/>
        </w:rPr>
        <w:lastRenderedPageBreak/>
        <w:t>En mérito de lo expuesto,</w:t>
      </w:r>
      <w:r w:rsidRPr="008F4504">
        <w:rPr>
          <w:rFonts w:ascii="Futura Bk BT" w:eastAsia="Times New Roman" w:hAnsi="Futura Bk BT" w:cs="Times New Roman"/>
          <w:kern w:val="3"/>
          <w:sz w:val="20"/>
          <w:szCs w:val="20"/>
          <w:lang w:val="es-CO" w:eastAsia="es-ES" w:bidi="hi-IN"/>
        </w:rPr>
        <w:t xml:space="preserve"> </w:t>
      </w:r>
    </w:p>
    <w:p w14:paraId="4DC165A5" w14:textId="77777777" w:rsidR="00990C44" w:rsidRDefault="00990C44" w:rsidP="00990C44">
      <w:pPr>
        <w:widowControl w:val="0"/>
        <w:suppressAutoHyphens/>
        <w:autoSpaceDN w:val="0"/>
        <w:spacing w:after="0" w:line="240" w:lineRule="auto"/>
        <w:textAlignment w:val="baseline"/>
        <w:rPr>
          <w:rFonts w:ascii="Futura Bk BT" w:eastAsia="Times New Roman" w:hAnsi="Futura Bk BT" w:cs="Times New Roman"/>
          <w:b/>
          <w:kern w:val="3"/>
          <w:sz w:val="20"/>
          <w:szCs w:val="20"/>
          <w:lang w:val="es-CO" w:eastAsia="es-ES" w:bidi="hi-IN"/>
        </w:rPr>
      </w:pPr>
    </w:p>
    <w:p w14:paraId="0F655B90" w14:textId="77777777" w:rsidR="0092171D" w:rsidRPr="008F4504" w:rsidRDefault="0092171D" w:rsidP="00990C44">
      <w:pPr>
        <w:widowControl w:val="0"/>
        <w:suppressAutoHyphens/>
        <w:autoSpaceDN w:val="0"/>
        <w:spacing w:after="0" w:line="240" w:lineRule="auto"/>
        <w:textAlignment w:val="baseline"/>
        <w:rPr>
          <w:rFonts w:ascii="Futura Bk BT" w:eastAsia="Times New Roman" w:hAnsi="Futura Bk BT" w:cs="Times New Roman"/>
          <w:b/>
          <w:kern w:val="3"/>
          <w:sz w:val="20"/>
          <w:szCs w:val="20"/>
          <w:lang w:val="es-CO" w:eastAsia="es-ES" w:bidi="hi-IN"/>
        </w:rPr>
      </w:pPr>
    </w:p>
    <w:p w14:paraId="3E765703" w14:textId="77777777" w:rsidR="00990C44" w:rsidRPr="008F4504"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r w:rsidRPr="008F4504">
        <w:rPr>
          <w:rFonts w:ascii="Futura Bk BT" w:eastAsia="Times New Roman" w:hAnsi="Futura Bk BT" w:cs="Times New Roman"/>
          <w:b/>
          <w:kern w:val="3"/>
          <w:sz w:val="20"/>
          <w:szCs w:val="20"/>
          <w:lang w:eastAsia="es-ES" w:bidi="hi-IN"/>
        </w:rPr>
        <w:t>RESUELVE:</w:t>
      </w:r>
    </w:p>
    <w:p w14:paraId="5CF4F4AA" w14:textId="77777777" w:rsidR="00990C44" w:rsidRDefault="00990C44" w:rsidP="00990C44">
      <w:pPr>
        <w:widowControl w:val="0"/>
        <w:suppressAutoHyphens/>
        <w:autoSpaceDN w:val="0"/>
        <w:spacing w:after="0" w:line="240" w:lineRule="auto"/>
        <w:jc w:val="both"/>
        <w:textAlignment w:val="baseline"/>
        <w:rPr>
          <w:rFonts w:ascii="Futura Bk BT" w:eastAsia="Times New Roman" w:hAnsi="Futura Bk BT" w:cs="Times New Roman"/>
          <w:b/>
          <w:kern w:val="3"/>
          <w:sz w:val="20"/>
          <w:szCs w:val="20"/>
          <w:lang w:eastAsia="es-ES" w:bidi="hi-IN"/>
        </w:rPr>
      </w:pPr>
    </w:p>
    <w:p w14:paraId="3C5B1126" w14:textId="77777777" w:rsidR="00912FD3"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color w:val="000000"/>
          <w:kern w:val="3"/>
          <w:sz w:val="20"/>
          <w:szCs w:val="20"/>
          <w:lang w:val="es-ES" w:eastAsia="es-ES" w:bidi="hi-IN"/>
        </w:rPr>
      </w:pPr>
      <w:r w:rsidRPr="008F4504">
        <w:rPr>
          <w:rFonts w:ascii="Futura Bk BT" w:eastAsia="Times New Roman" w:hAnsi="Futura Bk BT" w:cs="Times New Roman"/>
          <w:b/>
          <w:kern w:val="3"/>
          <w:sz w:val="20"/>
          <w:szCs w:val="20"/>
          <w:lang w:eastAsia="es-ES" w:bidi="hi-IN"/>
        </w:rPr>
        <w:t>ARTÍCULO PRIMERO:</w:t>
      </w:r>
      <w:r w:rsidRPr="008F4504">
        <w:rPr>
          <w:rFonts w:ascii="Futura Bk BT" w:eastAsia="Times New Roman" w:hAnsi="Futura Bk BT" w:cs="Times New Roman"/>
          <w:kern w:val="3"/>
          <w:sz w:val="20"/>
          <w:szCs w:val="20"/>
          <w:lang w:eastAsia="es-ES" w:bidi="hi-IN"/>
        </w:rPr>
        <w:t xml:space="preserve"> Emitir concepto vinculante previo favorable, para el establecimiento</w:t>
      </w:r>
      <w:r w:rsidR="008901A6" w:rsidRPr="008F4504">
        <w:rPr>
          <w:rFonts w:ascii="Futura Bk BT" w:eastAsia="Times New Roman" w:hAnsi="Futura Bk BT" w:cs="Times New Roman"/>
          <w:color w:val="000000"/>
          <w:kern w:val="3"/>
          <w:sz w:val="20"/>
          <w:szCs w:val="20"/>
          <w:lang w:val="es-ES" w:eastAsia="es-ES" w:bidi="hi-IN"/>
        </w:rPr>
        <w:t xml:space="preserve"> de</w:t>
      </w:r>
      <w:r w:rsidR="00045850">
        <w:rPr>
          <w:rFonts w:ascii="Futura Bk BT" w:eastAsia="Times New Roman" w:hAnsi="Futura Bk BT" w:cs="Times New Roman"/>
          <w:color w:val="000000"/>
          <w:kern w:val="3"/>
          <w:sz w:val="20"/>
          <w:szCs w:val="20"/>
          <w:lang w:val="es-ES" w:eastAsia="es-ES" w:bidi="hi-IN"/>
        </w:rPr>
        <w:t xml:space="preserve"> dos (2) estaciones de peaje, con cobro bidireccional, </w:t>
      </w:r>
      <w:r w:rsidR="00D769EF" w:rsidRPr="00D769EF">
        <w:rPr>
          <w:rFonts w:ascii="Futura Bk BT" w:eastAsia="Times New Roman" w:hAnsi="Futura Bk BT" w:cs="Times New Roman"/>
          <w:color w:val="000000"/>
          <w:kern w:val="3"/>
          <w:sz w:val="20"/>
          <w:szCs w:val="20"/>
          <w:lang w:val="es-ES" w:eastAsia="es-ES" w:bidi="hi-IN"/>
        </w:rPr>
        <w:t xml:space="preserve">denominadas “Guamal” y “Santa Ana” </w:t>
      </w:r>
      <w:r w:rsidR="00D769EF">
        <w:rPr>
          <w:rFonts w:ascii="Futura Bk BT" w:eastAsia="Times New Roman" w:hAnsi="Futura Bk BT" w:cs="Times New Roman"/>
          <w:color w:val="000000"/>
          <w:kern w:val="3"/>
          <w:sz w:val="20"/>
          <w:szCs w:val="20"/>
          <w:lang w:val="es-ES" w:eastAsia="es-ES" w:bidi="hi-IN"/>
        </w:rPr>
        <w:t xml:space="preserve">las cuales serán </w:t>
      </w:r>
      <w:r w:rsidR="002E5F83">
        <w:rPr>
          <w:rFonts w:ascii="Futura Bk BT" w:hAnsi="Futura Bk BT"/>
          <w:sz w:val="20"/>
          <w:szCs w:val="20"/>
        </w:rPr>
        <w:t xml:space="preserve">localizadas en los tramos </w:t>
      </w:r>
      <w:r w:rsidR="00B700DD">
        <w:rPr>
          <w:rFonts w:ascii="Futura Bk BT" w:hAnsi="Futura Bk BT"/>
          <w:sz w:val="20"/>
          <w:szCs w:val="20"/>
        </w:rPr>
        <w:t>Guamal – El Banco y Santa Ana – La Gloria</w:t>
      </w:r>
      <w:r w:rsidR="002E5F83">
        <w:rPr>
          <w:rFonts w:ascii="Futura Bk BT" w:hAnsi="Futura Bk BT"/>
          <w:sz w:val="20"/>
          <w:szCs w:val="20"/>
        </w:rPr>
        <w:t>, respectivamente</w:t>
      </w:r>
      <w:r w:rsidR="002738AA">
        <w:rPr>
          <w:rFonts w:ascii="Futura Bk BT" w:hAnsi="Futura Bk BT"/>
          <w:sz w:val="20"/>
          <w:szCs w:val="20"/>
        </w:rPr>
        <w:t xml:space="preserve"> </w:t>
      </w:r>
      <w:r w:rsidR="00D769EF">
        <w:rPr>
          <w:rFonts w:ascii="Futura Bk BT" w:hAnsi="Futura Bk BT"/>
          <w:sz w:val="20"/>
          <w:szCs w:val="20"/>
        </w:rPr>
        <w:t>así</w:t>
      </w:r>
      <w:r w:rsidR="00045850">
        <w:rPr>
          <w:rFonts w:ascii="Futura Bk BT" w:eastAsia="Times New Roman" w:hAnsi="Futura Bk BT" w:cs="Times New Roman"/>
          <w:color w:val="000000"/>
          <w:kern w:val="3"/>
          <w:sz w:val="20"/>
          <w:szCs w:val="20"/>
          <w:lang w:val="es-ES" w:eastAsia="es-ES" w:bidi="hi-IN"/>
        </w:rPr>
        <w:t>:</w:t>
      </w:r>
      <w:r w:rsidR="00B700DD">
        <w:rPr>
          <w:rFonts w:ascii="Futura Bk BT" w:eastAsia="Times New Roman" w:hAnsi="Futura Bk BT" w:cs="Times New Roman"/>
          <w:color w:val="000000"/>
          <w:kern w:val="3"/>
          <w:sz w:val="20"/>
          <w:szCs w:val="20"/>
          <w:lang w:val="es-ES" w:eastAsia="es-ES" w:bidi="hi-IN"/>
        </w:rPr>
        <w:t xml:space="preserve"> </w:t>
      </w:r>
    </w:p>
    <w:p w14:paraId="0CADAE28" w14:textId="77777777" w:rsidR="00912FD3" w:rsidRDefault="00912FD3">
      <w:pPr>
        <w:widowControl w:val="0"/>
        <w:tabs>
          <w:tab w:val="left" w:pos="0"/>
        </w:tabs>
        <w:suppressAutoHyphens/>
        <w:autoSpaceDN w:val="0"/>
        <w:spacing w:after="0" w:line="240" w:lineRule="auto"/>
        <w:jc w:val="both"/>
        <w:textAlignment w:val="baseline"/>
        <w:rPr>
          <w:rFonts w:ascii="Futura Bk BT" w:hAnsi="Futura Bk BT"/>
          <w:sz w:val="20"/>
          <w:szCs w:val="20"/>
          <w:lang w:val="es-ES"/>
        </w:rPr>
      </w:pPr>
    </w:p>
    <w:tbl>
      <w:tblPr>
        <w:tblStyle w:val="Tablaconcuadrcula1"/>
        <w:tblW w:w="0" w:type="auto"/>
        <w:jc w:val="center"/>
        <w:tblLook w:val="04A0" w:firstRow="1" w:lastRow="0" w:firstColumn="1" w:lastColumn="0" w:noHBand="0" w:noVBand="1"/>
      </w:tblPr>
      <w:tblGrid>
        <w:gridCol w:w="1295"/>
        <w:gridCol w:w="929"/>
        <w:gridCol w:w="1256"/>
        <w:gridCol w:w="2270"/>
        <w:gridCol w:w="2110"/>
      </w:tblGrid>
      <w:tr w:rsidR="002738AA" w:rsidRPr="00D242E9" w14:paraId="2C7C5AF0" w14:textId="77777777" w:rsidTr="00B700DD">
        <w:trPr>
          <w:trHeight w:val="340"/>
          <w:tblHeader/>
          <w:jc w:val="center"/>
        </w:trPr>
        <w:tc>
          <w:tcPr>
            <w:tcW w:w="0" w:type="auto"/>
            <w:vAlign w:val="center"/>
          </w:tcPr>
          <w:p w14:paraId="7DFEF5B7" w14:textId="77777777" w:rsidR="002738AA" w:rsidRPr="00045850" w:rsidRDefault="002738AA" w:rsidP="004542CC">
            <w:pPr>
              <w:pStyle w:val="NormalTA"/>
              <w:spacing w:line="240" w:lineRule="auto"/>
              <w:jc w:val="center"/>
              <w:rPr>
                <w:rFonts w:ascii="Futura Bk BT" w:hAnsi="Futura Bk BT" w:cs="Arial"/>
                <w:b/>
                <w:sz w:val="20"/>
                <w:szCs w:val="24"/>
              </w:rPr>
            </w:pPr>
            <w:r>
              <w:rPr>
                <w:rFonts w:ascii="Futura Bk BT" w:hAnsi="Futura Bk BT" w:cs="Arial"/>
                <w:b/>
                <w:sz w:val="20"/>
                <w:szCs w:val="24"/>
              </w:rPr>
              <w:t>NOMBRE</w:t>
            </w:r>
          </w:p>
        </w:tc>
        <w:tc>
          <w:tcPr>
            <w:tcW w:w="0" w:type="auto"/>
            <w:vAlign w:val="center"/>
          </w:tcPr>
          <w:p w14:paraId="39256EBC" w14:textId="77777777" w:rsidR="002738AA" w:rsidRPr="00045850" w:rsidRDefault="002738AA" w:rsidP="004542CC">
            <w:pPr>
              <w:pStyle w:val="NormalTA"/>
              <w:spacing w:line="240" w:lineRule="auto"/>
              <w:jc w:val="center"/>
              <w:rPr>
                <w:rFonts w:ascii="Futura Bk BT" w:hAnsi="Futura Bk BT" w:cs="Arial"/>
                <w:b/>
                <w:sz w:val="20"/>
                <w:szCs w:val="24"/>
              </w:rPr>
            </w:pPr>
            <w:r>
              <w:rPr>
                <w:rFonts w:ascii="Futura Bk BT" w:hAnsi="Futura Bk BT" w:cs="Arial"/>
                <w:b/>
                <w:sz w:val="20"/>
                <w:szCs w:val="24"/>
              </w:rPr>
              <w:t>RUTA</w:t>
            </w:r>
          </w:p>
        </w:tc>
        <w:tc>
          <w:tcPr>
            <w:tcW w:w="0" w:type="auto"/>
            <w:vAlign w:val="center"/>
          </w:tcPr>
          <w:p w14:paraId="6C15E282" w14:textId="77777777" w:rsidR="002738AA" w:rsidRPr="00045850" w:rsidRDefault="002738AA" w:rsidP="004542CC">
            <w:pPr>
              <w:pStyle w:val="NormalTA"/>
              <w:spacing w:line="240" w:lineRule="auto"/>
              <w:jc w:val="center"/>
              <w:rPr>
                <w:rFonts w:ascii="Futura Bk BT" w:hAnsi="Futura Bk BT" w:cs="Arial"/>
                <w:b/>
                <w:sz w:val="20"/>
                <w:szCs w:val="24"/>
              </w:rPr>
            </w:pPr>
            <w:r>
              <w:rPr>
                <w:rFonts w:ascii="Futura Bk BT" w:hAnsi="Futura Bk BT" w:cs="Arial"/>
                <w:b/>
                <w:sz w:val="20"/>
                <w:szCs w:val="24"/>
              </w:rPr>
              <w:t>UBICACIÓN</w:t>
            </w:r>
          </w:p>
        </w:tc>
        <w:tc>
          <w:tcPr>
            <w:tcW w:w="0" w:type="auto"/>
            <w:vAlign w:val="center"/>
          </w:tcPr>
          <w:p w14:paraId="1E9F889E" w14:textId="77777777" w:rsidR="002738AA" w:rsidRDefault="002738AA" w:rsidP="004542CC">
            <w:pPr>
              <w:pStyle w:val="NormalTA"/>
              <w:spacing w:line="240" w:lineRule="auto"/>
              <w:jc w:val="center"/>
              <w:rPr>
                <w:rFonts w:ascii="Futura Bk BT" w:hAnsi="Futura Bk BT" w:cs="Arial"/>
                <w:b/>
                <w:sz w:val="20"/>
                <w:szCs w:val="24"/>
              </w:rPr>
            </w:pPr>
            <w:r>
              <w:rPr>
                <w:rFonts w:ascii="Futura Bk BT" w:hAnsi="Futura Bk BT" w:cs="Arial"/>
                <w:b/>
                <w:sz w:val="20"/>
                <w:szCs w:val="24"/>
              </w:rPr>
              <w:t>CORREDOR</w:t>
            </w:r>
          </w:p>
        </w:tc>
        <w:tc>
          <w:tcPr>
            <w:tcW w:w="0" w:type="auto"/>
            <w:vAlign w:val="center"/>
          </w:tcPr>
          <w:p w14:paraId="6948E4BF" w14:textId="77777777" w:rsidR="002738AA" w:rsidRPr="00045850" w:rsidRDefault="002738AA" w:rsidP="004542CC">
            <w:pPr>
              <w:pStyle w:val="NormalTA"/>
              <w:spacing w:line="240" w:lineRule="auto"/>
              <w:jc w:val="center"/>
              <w:rPr>
                <w:rFonts w:ascii="Futura Bk BT" w:hAnsi="Futura Bk BT" w:cs="Arial"/>
                <w:b/>
                <w:sz w:val="20"/>
                <w:szCs w:val="24"/>
              </w:rPr>
            </w:pPr>
            <w:r>
              <w:rPr>
                <w:rFonts w:ascii="Futura Bk BT" w:hAnsi="Futura Bk BT" w:cs="Arial"/>
                <w:b/>
                <w:sz w:val="20"/>
                <w:szCs w:val="24"/>
              </w:rPr>
              <w:t>SENTIDO DE COBRO</w:t>
            </w:r>
          </w:p>
        </w:tc>
      </w:tr>
      <w:tr w:rsidR="002738AA" w:rsidRPr="00D242E9" w14:paraId="55AD0F2D" w14:textId="77777777" w:rsidTr="00B700DD">
        <w:trPr>
          <w:trHeight w:val="340"/>
          <w:jc w:val="center"/>
        </w:trPr>
        <w:tc>
          <w:tcPr>
            <w:tcW w:w="1295" w:type="dxa"/>
            <w:vAlign w:val="center"/>
          </w:tcPr>
          <w:p w14:paraId="39B98414" w14:textId="77777777" w:rsidR="002738AA" w:rsidRPr="00BA1826" w:rsidRDefault="002738AA" w:rsidP="00B700DD">
            <w:pPr>
              <w:pStyle w:val="NormalTA"/>
              <w:spacing w:line="240" w:lineRule="auto"/>
              <w:jc w:val="left"/>
              <w:rPr>
                <w:rFonts w:ascii="Futura Bk BT" w:hAnsi="Futura Bk BT"/>
                <w:kern w:val="3"/>
                <w:sz w:val="20"/>
                <w:lang w:bidi="hi-IN"/>
              </w:rPr>
            </w:pPr>
            <w:r>
              <w:rPr>
                <w:rFonts w:ascii="Futura Bk BT" w:hAnsi="Futura Bk BT"/>
                <w:kern w:val="3"/>
                <w:sz w:val="20"/>
                <w:lang w:bidi="hi-IN"/>
              </w:rPr>
              <w:t>Guamal</w:t>
            </w:r>
          </w:p>
        </w:tc>
        <w:tc>
          <w:tcPr>
            <w:tcW w:w="0" w:type="auto"/>
            <w:vAlign w:val="center"/>
          </w:tcPr>
          <w:p w14:paraId="1D0CB368" w14:textId="77777777" w:rsidR="002738AA" w:rsidRPr="002738AA" w:rsidRDefault="002738AA" w:rsidP="00B700DD">
            <w:pPr>
              <w:pStyle w:val="NormalTA"/>
              <w:spacing w:line="240" w:lineRule="auto"/>
              <w:jc w:val="left"/>
              <w:rPr>
                <w:rFonts w:ascii="Futura Bk BT" w:hAnsi="Futura Bk BT"/>
                <w:kern w:val="3"/>
                <w:sz w:val="20"/>
                <w:lang w:bidi="hi-IN"/>
              </w:rPr>
            </w:pPr>
            <w:r w:rsidRPr="002738AA">
              <w:rPr>
                <w:rFonts w:ascii="Futura Bk BT" w:hAnsi="Futura Bk BT"/>
                <w:kern w:val="3"/>
                <w:sz w:val="20"/>
                <w:lang w:bidi="hi-IN"/>
              </w:rPr>
              <w:t>7805</w:t>
            </w:r>
          </w:p>
        </w:tc>
        <w:tc>
          <w:tcPr>
            <w:tcW w:w="0" w:type="auto"/>
            <w:vAlign w:val="center"/>
          </w:tcPr>
          <w:p w14:paraId="0B4B62D8" w14:textId="77777777" w:rsidR="002738AA" w:rsidRPr="002738AA" w:rsidRDefault="00D769EF" w:rsidP="00B700DD">
            <w:pPr>
              <w:pStyle w:val="NormalTA"/>
              <w:spacing w:line="240" w:lineRule="auto"/>
              <w:jc w:val="left"/>
              <w:rPr>
                <w:rFonts w:ascii="Futura Bk BT" w:hAnsi="Futura Bk BT"/>
                <w:kern w:val="3"/>
                <w:sz w:val="20"/>
                <w:lang w:bidi="hi-IN"/>
              </w:rPr>
            </w:pPr>
            <w:r w:rsidRPr="00D769EF">
              <w:rPr>
                <w:rFonts w:ascii="Futura Bk BT" w:hAnsi="Futura Bk BT"/>
                <w:color w:val="000000"/>
                <w:kern w:val="3"/>
                <w:sz w:val="20"/>
                <w:lang w:val="es-ES" w:bidi="hi-IN"/>
              </w:rPr>
              <w:t>PR 6+675</w:t>
            </w:r>
          </w:p>
        </w:tc>
        <w:tc>
          <w:tcPr>
            <w:tcW w:w="0" w:type="auto"/>
            <w:vAlign w:val="center"/>
          </w:tcPr>
          <w:p w14:paraId="661BA593" w14:textId="77777777" w:rsidR="002738AA" w:rsidRPr="00BA1826" w:rsidRDefault="002738AA" w:rsidP="00B700DD">
            <w:pPr>
              <w:pStyle w:val="NormalTA"/>
              <w:spacing w:line="240" w:lineRule="auto"/>
              <w:jc w:val="left"/>
              <w:rPr>
                <w:rFonts w:ascii="Futura Bk BT" w:hAnsi="Futura Bk BT"/>
                <w:kern w:val="3"/>
                <w:sz w:val="20"/>
                <w:lang w:bidi="hi-IN"/>
              </w:rPr>
            </w:pPr>
            <w:r>
              <w:rPr>
                <w:rFonts w:ascii="Futura Bk BT" w:hAnsi="Futura Bk BT"/>
                <w:kern w:val="3"/>
                <w:sz w:val="20"/>
                <w:lang w:bidi="hi-IN"/>
              </w:rPr>
              <w:t>Guamal – El Banco</w:t>
            </w:r>
          </w:p>
        </w:tc>
        <w:tc>
          <w:tcPr>
            <w:tcW w:w="0" w:type="auto"/>
            <w:vAlign w:val="center"/>
          </w:tcPr>
          <w:p w14:paraId="4DABDF94" w14:textId="77777777" w:rsidR="002738AA" w:rsidRPr="00BA1826" w:rsidRDefault="002738AA" w:rsidP="00B700DD">
            <w:pPr>
              <w:pStyle w:val="NormalTA"/>
              <w:spacing w:line="240" w:lineRule="auto"/>
              <w:jc w:val="left"/>
              <w:rPr>
                <w:rFonts w:ascii="Futura Bk BT" w:hAnsi="Futura Bk BT"/>
                <w:kern w:val="3"/>
                <w:sz w:val="20"/>
                <w:lang w:bidi="hi-IN"/>
              </w:rPr>
            </w:pPr>
            <w:r>
              <w:rPr>
                <w:rFonts w:ascii="Futura Bk BT" w:hAnsi="Futura Bk BT"/>
                <w:kern w:val="3"/>
                <w:sz w:val="20"/>
                <w:lang w:bidi="hi-IN"/>
              </w:rPr>
              <w:t>Bidireccional</w:t>
            </w:r>
          </w:p>
        </w:tc>
      </w:tr>
      <w:tr w:rsidR="002738AA" w:rsidRPr="00D242E9" w14:paraId="036E2B08" w14:textId="77777777" w:rsidTr="00B700DD">
        <w:trPr>
          <w:trHeight w:val="340"/>
          <w:jc w:val="center"/>
        </w:trPr>
        <w:tc>
          <w:tcPr>
            <w:tcW w:w="1295" w:type="dxa"/>
            <w:vAlign w:val="center"/>
          </w:tcPr>
          <w:p w14:paraId="6B2C0617" w14:textId="77777777" w:rsidR="002738AA" w:rsidRPr="00BA1826" w:rsidRDefault="002738AA" w:rsidP="00B700DD">
            <w:pPr>
              <w:pStyle w:val="NormalTA"/>
              <w:spacing w:line="240" w:lineRule="auto"/>
              <w:jc w:val="left"/>
              <w:rPr>
                <w:rFonts w:ascii="Futura Bk BT" w:hAnsi="Futura Bk BT"/>
                <w:kern w:val="3"/>
                <w:sz w:val="20"/>
                <w:lang w:bidi="hi-IN"/>
              </w:rPr>
            </w:pPr>
            <w:r>
              <w:rPr>
                <w:rFonts w:ascii="Futura Bk BT" w:hAnsi="Futura Bk BT"/>
                <w:kern w:val="3"/>
                <w:sz w:val="20"/>
                <w:lang w:bidi="hi-IN"/>
              </w:rPr>
              <w:t>Santa Ana</w:t>
            </w:r>
          </w:p>
        </w:tc>
        <w:tc>
          <w:tcPr>
            <w:tcW w:w="0" w:type="auto"/>
            <w:vAlign w:val="center"/>
          </w:tcPr>
          <w:p w14:paraId="12F28AE8" w14:textId="77777777" w:rsidR="002738AA" w:rsidRPr="00BA1826" w:rsidRDefault="002738AA" w:rsidP="00B700DD">
            <w:pPr>
              <w:pStyle w:val="NormalTA"/>
              <w:spacing w:line="240" w:lineRule="auto"/>
              <w:jc w:val="left"/>
              <w:rPr>
                <w:rFonts w:ascii="Futura Bk BT" w:hAnsi="Futura Bk BT"/>
                <w:kern w:val="3"/>
                <w:sz w:val="20"/>
                <w:lang w:bidi="hi-IN"/>
              </w:rPr>
            </w:pPr>
            <w:r>
              <w:rPr>
                <w:rFonts w:ascii="Futura Bk BT" w:hAnsi="Futura Bk BT"/>
                <w:color w:val="000000"/>
                <w:kern w:val="3"/>
                <w:sz w:val="20"/>
                <w:lang w:val="es-ES" w:bidi="hi-IN"/>
              </w:rPr>
              <w:t>80MG01</w:t>
            </w:r>
          </w:p>
        </w:tc>
        <w:tc>
          <w:tcPr>
            <w:tcW w:w="0" w:type="auto"/>
            <w:vAlign w:val="center"/>
          </w:tcPr>
          <w:p w14:paraId="7DC7A525" w14:textId="77777777" w:rsidR="002738AA" w:rsidRPr="00BA1826" w:rsidRDefault="002738AA" w:rsidP="00B700DD">
            <w:pPr>
              <w:pStyle w:val="NormalTA"/>
              <w:spacing w:line="240" w:lineRule="auto"/>
              <w:jc w:val="left"/>
              <w:rPr>
                <w:rFonts w:ascii="Futura Bk BT" w:hAnsi="Futura Bk BT"/>
                <w:kern w:val="3"/>
                <w:sz w:val="20"/>
                <w:lang w:bidi="hi-IN"/>
              </w:rPr>
            </w:pPr>
            <w:r>
              <w:rPr>
                <w:rFonts w:ascii="Futura Bk BT" w:hAnsi="Futura Bk BT"/>
                <w:color w:val="000000"/>
                <w:kern w:val="3"/>
                <w:sz w:val="20"/>
                <w:lang w:val="es-ES" w:bidi="hi-IN"/>
              </w:rPr>
              <w:t>PR14+160</w:t>
            </w:r>
          </w:p>
        </w:tc>
        <w:tc>
          <w:tcPr>
            <w:tcW w:w="0" w:type="auto"/>
            <w:vAlign w:val="center"/>
          </w:tcPr>
          <w:p w14:paraId="6F17657D" w14:textId="77777777" w:rsidR="002738AA" w:rsidRPr="00BA1826" w:rsidRDefault="002738AA" w:rsidP="00B700DD">
            <w:pPr>
              <w:pStyle w:val="NormalTA"/>
              <w:spacing w:line="240" w:lineRule="auto"/>
              <w:jc w:val="left"/>
              <w:rPr>
                <w:rFonts w:ascii="Futura Bk BT" w:hAnsi="Futura Bk BT"/>
                <w:kern w:val="3"/>
                <w:sz w:val="20"/>
                <w:lang w:bidi="hi-IN"/>
              </w:rPr>
            </w:pPr>
            <w:r>
              <w:rPr>
                <w:rFonts w:ascii="Futura Bk BT" w:hAnsi="Futura Bk BT"/>
                <w:kern w:val="3"/>
                <w:sz w:val="20"/>
                <w:lang w:bidi="hi-IN"/>
              </w:rPr>
              <w:t>Santa Ana – La Gloria</w:t>
            </w:r>
          </w:p>
        </w:tc>
        <w:tc>
          <w:tcPr>
            <w:tcW w:w="0" w:type="auto"/>
            <w:vAlign w:val="center"/>
          </w:tcPr>
          <w:p w14:paraId="6F9D5FB9" w14:textId="77777777" w:rsidR="002738AA" w:rsidRPr="00BA1826" w:rsidRDefault="002738AA" w:rsidP="00B700DD">
            <w:pPr>
              <w:pStyle w:val="NormalTA"/>
              <w:keepNext/>
              <w:spacing w:line="240" w:lineRule="auto"/>
              <w:jc w:val="left"/>
              <w:rPr>
                <w:rFonts w:ascii="Futura Bk BT" w:hAnsi="Futura Bk BT"/>
                <w:kern w:val="3"/>
                <w:sz w:val="20"/>
                <w:lang w:bidi="hi-IN"/>
              </w:rPr>
            </w:pPr>
            <w:r>
              <w:rPr>
                <w:rFonts w:ascii="Futura Bk BT" w:hAnsi="Futura Bk BT"/>
                <w:kern w:val="3"/>
                <w:sz w:val="20"/>
                <w:lang w:bidi="hi-IN"/>
              </w:rPr>
              <w:t>Bidireccional</w:t>
            </w:r>
          </w:p>
        </w:tc>
      </w:tr>
    </w:tbl>
    <w:p w14:paraId="347577E5" w14:textId="77777777" w:rsidR="00C4336B" w:rsidRPr="00C4336B" w:rsidRDefault="00C4336B" w:rsidP="00C4336B">
      <w:pPr>
        <w:pStyle w:val="Descripcin"/>
        <w:tabs>
          <w:tab w:val="center" w:pos="4702"/>
          <w:tab w:val="left" w:pos="6815"/>
          <w:tab w:val="left" w:pos="8415"/>
        </w:tabs>
        <w:spacing w:after="0" w:line="276" w:lineRule="auto"/>
        <w:jc w:val="both"/>
        <w:rPr>
          <w:rFonts w:ascii="Futura Bk BT" w:eastAsia="Times New Roman" w:hAnsi="Futura Bk BT" w:cs="Times New Roman"/>
          <w:i w:val="0"/>
          <w:iCs w:val="0"/>
          <w:color w:val="000000"/>
          <w:kern w:val="3"/>
          <w:sz w:val="4"/>
          <w:szCs w:val="4"/>
          <w:lang w:val="es-ES" w:eastAsia="es-ES" w:bidi="hi-IN"/>
        </w:rPr>
      </w:pPr>
      <w:bookmarkStart w:id="1" w:name="_Ref458673388"/>
    </w:p>
    <w:bookmarkEnd w:id="1"/>
    <w:p w14:paraId="1985698E" w14:textId="77777777" w:rsidR="0092171D" w:rsidRDefault="0092171D" w:rsidP="005A5488">
      <w:pPr>
        <w:widowControl w:val="0"/>
        <w:tabs>
          <w:tab w:val="left" w:pos="0"/>
        </w:tabs>
        <w:suppressAutoHyphens/>
        <w:autoSpaceDN w:val="0"/>
        <w:spacing w:after="0" w:line="240" w:lineRule="auto"/>
        <w:textAlignment w:val="baseline"/>
        <w:rPr>
          <w:rFonts w:ascii="Futura Bk BT" w:hAnsi="Futura Bk BT"/>
          <w:sz w:val="20"/>
          <w:szCs w:val="20"/>
        </w:rPr>
      </w:pPr>
    </w:p>
    <w:p w14:paraId="2E2F2C80" w14:textId="77777777" w:rsidR="00990C44" w:rsidRDefault="00990C44" w:rsidP="00A12A0C">
      <w:pPr>
        <w:widowControl w:val="0"/>
        <w:tabs>
          <w:tab w:val="left" w:pos="0"/>
        </w:tabs>
        <w:suppressAutoHyphens/>
        <w:autoSpaceDN w:val="0"/>
        <w:spacing w:after="0" w:line="240" w:lineRule="auto"/>
        <w:jc w:val="both"/>
        <w:textAlignment w:val="baseline"/>
        <w:rPr>
          <w:rFonts w:ascii="Futura Bk BT" w:hAnsi="Futura Bk BT"/>
          <w:sz w:val="20"/>
          <w:szCs w:val="20"/>
        </w:rPr>
      </w:pPr>
      <w:r w:rsidRPr="008F4504">
        <w:rPr>
          <w:rFonts w:ascii="Futura Bk BT" w:hAnsi="Futura Bk BT"/>
          <w:b/>
          <w:sz w:val="20"/>
          <w:szCs w:val="20"/>
        </w:rPr>
        <w:t>ARTÍCULO SEGUNDO:</w:t>
      </w:r>
      <w:r w:rsidR="00094C5C" w:rsidRPr="008F4504">
        <w:rPr>
          <w:rFonts w:ascii="Futura Bk BT" w:hAnsi="Futura Bk BT"/>
          <w:b/>
          <w:sz w:val="20"/>
          <w:szCs w:val="20"/>
        </w:rPr>
        <w:t xml:space="preserve"> </w:t>
      </w:r>
      <w:r w:rsidR="00094C5C" w:rsidRPr="008F4504">
        <w:rPr>
          <w:rFonts w:ascii="Futura Bk BT" w:hAnsi="Futura Bk BT"/>
          <w:sz w:val="20"/>
          <w:szCs w:val="20"/>
        </w:rPr>
        <w:t>Establecer</w:t>
      </w:r>
      <w:r w:rsidR="00CC0BD5">
        <w:rPr>
          <w:rFonts w:ascii="Futura Bk BT" w:hAnsi="Futura Bk BT"/>
          <w:sz w:val="20"/>
          <w:szCs w:val="20"/>
        </w:rPr>
        <w:t xml:space="preserve"> las siguientes categor</w:t>
      </w:r>
      <w:r w:rsidR="007261F1">
        <w:rPr>
          <w:rFonts w:ascii="Futura Bk BT" w:hAnsi="Futura Bk BT"/>
          <w:sz w:val="20"/>
          <w:szCs w:val="20"/>
        </w:rPr>
        <w:t>í</w:t>
      </w:r>
      <w:r w:rsidR="00CC0BD5">
        <w:rPr>
          <w:rFonts w:ascii="Futura Bk BT" w:hAnsi="Futura Bk BT"/>
          <w:sz w:val="20"/>
          <w:szCs w:val="20"/>
        </w:rPr>
        <w:t>as vehiculares y</w:t>
      </w:r>
      <w:r w:rsidR="00094C5C" w:rsidRPr="008F4504">
        <w:rPr>
          <w:rFonts w:ascii="Futura Bk BT" w:hAnsi="Futura Bk BT"/>
          <w:sz w:val="20"/>
          <w:szCs w:val="20"/>
        </w:rPr>
        <w:t xml:space="preserve"> el cobro de tarifas de</w:t>
      </w:r>
      <w:r w:rsidR="00CC0BD5">
        <w:rPr>
          <w:rFonts w:ascii="Futura Bk BT" w:hAnsi="Futura Bk BT"/>
          <w:sz w:val="20"/>
          <w:szCs w:val="20"/>
        </w:rPr>
        <w:t xml:space="preserve"> peaje </w:t>
      </w:r>
      <w:r w:rsidR="00094C5C" w:rsidRPr="008F4504">
        <w:rPr>
          <w:rFonts w:ascii="Futura Bk BT" w:hAnsi="Futura Bk BT"/>
          <w:sz w:val="20"/>
          <w:szCs w:val="20"/>
        </w:rPr>
        <w:t xml:space="preserve">de tránsito vehicular </w:t>
      </w:r>
      <w:r w:rsidR="004F1276">
        <w:rPr>
          <w:rFonts w:ascii="Futura Bk BT" w:hAnsi="Futura Bk BT"/>
          <w:sz w:val="20"/>
          <w:szCs w:val="20"/>
        </w:rPr>
        <w:t xml:space="preserve">bidireccional </w:t>
      </w:r>
      <w:r w:rsidR="00CC0BD5">
        <w:rPr>
          <w:rFonts w:ascii="Futura Bk BT" w:hAnsi="Futura Bk BT"/>
          <w:sz w:val="20"/>
          <w:szCs w:val="20"/>
        </w:rPr>
        <w:t>d</w:t>
      </w:r>
      <w:r w:rsidR="00094C5C" w:rsidRPr="008F4504">
        <w:rPr>
          <w:rFonts w:ascii="Futura Bk BT" w:hAnsi="Futura Bk BT"/>
          <w:sz w:val="20"/>
          <w:szCs w:val="20"/>
        </w:rPr>
        <w:t>e l</w:t>
      </w:r>
      <w:r w:rsidR="00115A21" w:rsidRPr="008F4504">
        <w:rPr>
          <w:rFonts w:ascii="Futura Bk BT" w:hAnsi="Futura Bk BT"/>
          <w:sz w:val="20"/>
          <w:szCs w:val="20"/>
        </w:rPr>
        <w:t>a</w:t>
      </w:r>
      <w:r w:rsidR="00094C5C" w:rsidRPr="008F4504">
        <w:rPr>
          <w:rFonts w:ascii="Futura Bk BT" w:hAnsi="Futura Bk BT"/>
          <w:sz w:val="20"/>
          <w:szCs w:val="20"/>
        </w:rPr>
        <w:t>s</w:t>
      </w:r>
      <w:r w:rsidR="009E5836" w:rsidRPr="008F4504">
        <w:rPr>
          <w:rFonts w:ascii="Futura Bk BT" w:hAnsi="Futura Bk BT"/>
          <w:sz w:val="20"/>
          <w:szCs w:val="20"/>
        </w:rPr>
        <w:t xml:space="preserve"> </w:t>
      </w:r>
      <w:r w:rsidR="00CC0BD5">
        <w:rPr>
          <w:rFonts w:ascii="Futura Bk BT" w:hAnsi="Futura Bk BT"/>
          <w:sz w:val="20"/>
          <w:szCs w:val="20"/>
        </w:rPr>
        <w:t>estacione</w:t>
      </w:r>
      <w:r w:rsidR="00CC0BD5" w:rsidRPr="008F4504">
        <w:rPr>
          <w:rFonts w:ascii="Futura Bk BT" w:hAnsi="Futura Bk BT"/>
          <w:sz w:val="20"/>
          <w:szCs w:val="20"/>
        </w:rPr>
        <w:t xml:space="preserve">s </w:t>
      </w:r>
      <w:r w:rsidR="00094C5C" w:rsidRPr="008F4504">
        <w:rPr>
          <w:rFonts w:ascii="Futura Bk BT" w:hAnsi="Futura Bk BT"/>
          <w:sz w:val="20"/>
          <w:szCs w:val="20"/>
        </w:rPr>
        <w:t xml:space="preserve">de </w:t>
      </w:r>
      <w:r w:rsidR="00CC0BD5">
        <w:rPr>
          <w:rFonts w:ascii="Futura Bk BT" w:hAnsi="Futura Bk BT"/>
          <w:sz w:val="20"/>
          <w:szCs w:val="20"/>
        </w:rPr>
        <w:t xml:space="preserve">peaje denominadas </w:t>
      </w:r>
      <w:r w:rsidR="00B700DD">
        <w:rPr>
          <w:rFonts w:ascii="Futura Bk BT" w:hAnsi="Futura Bk BT"/>
          <w:color w:val="000000"/>
          <w:kern w:val="3"/>
          <w:sz w:val="20"/>
          <w:lang w:val="es-ES" w:bidi="hi-IN"/>
        </w:rPr>
        <w:t>Guamal</w:t>
      </w:r>
      <w:r w:rsidR="004F1276">
        <w:rPr>
          <w:rFonts w:ascii="Futura Bk BT" w:hAnsi="Futura Bk BT"/>
          <w:color w:val="000000"/>
          <w:kern w:val="3"/>
          <w:sz w:val="20"/>
          <w:lang w:val="es-ES" w:bidi="hi-IN"/>
        </w:rPr>
        <w:t>,</w:t>
      </w:r>
      <w:r w:rsidR="00B700DD">
        <w:rPr>
          <w:rFonts w:ascii="Futura Bk BT" w:hAnsi="Futura Bk BT"/>
          <w:color w:val="000000"/>
          <w:kern w:val="3"/>
          <w:sz w:val="20"/>
          <w:lang w:val="es-ES" w:bidi="hi-IN"/>
        </w:rPr>
        <w:t xml:space="preserve"> ubicada </w:t>
      </w:r>
      <w:r w:rsidR="00B700DD" w:rsidRPr="00CB2DB7">
        <w:rPr>
          <w:rFonts w:ascii="Futura Bk BT" w:hAnsi="Futura Bk BT"/>
          <w:color w:val="000000"/>
          <w:kern w:val="3"/>
          <w:sz w:val="20"/>
          <w:lang w:val="es-ES" w:bidi="hi-IN"/>
        </w:rPr>
        <w:t>en el PR6+675</w:t>
      </w:r>
      <w:r w:rsidR="00B700DD">
        <w:rPr>
          <w:rFonts w:ascii="Futura Bk BT" w:hAnsi="Futura Bk BT"/>
          <w:color w:val="000000"/>
          <w:kern w:val="3"/>
          <w:sz w:val="20"/>
          <w:lang w:val="es-ES" w:bidi="hi-IN"/>
        </w:rPr>
        <w:t xml:space="preserve"> (</w:t>
      </w:r>
      <w:r w:rsidR="00D769EF">
        <w:rPr>
          <w:rFonts w:ascii="Futura Bk BT" w:hAnsi="Futura Bk BT"/>
          <w:color w:val="000000"/>
          <w:kern w:val="3"/>
          <w:sz w:val="20"/>
          <w:lang w:val="es-ES" w:bidi="hi-IN"/>
        </w:rPr>
        <w:t>R</w:t>
      </w:r>
      <w:r w:rsidR="00B700DD">
        <w:rPr>
          <w:rFonts w:ascii="Futura Bk BT" w:hAnsi="Futura Bk BT"/>
          <w:color w:val="000000"/>
          <w:kern w:val="3"/>
          <w:sz w:val="20"/>
          <w:lang w:val="es-ES" w:bidi="hi-IN"/>
        </w:rPr>
        <w:t xml:space="preserve">uta </w:t>
      </w:r>
      <w:r w:rsidR="00B700DD">
        <w:rPr>
          <w:rFonts w:ascii="Futura Bk BT" w:hAnsi="Futura Bk BT"/>
          <w:kern w:val="3"/>
          <w:sz w:val="20"/>
          <w:lang w:bidi="hi-IN"/>
        </w:rPr>
        <w:t>7805</w:t>
      </w:r>
      <w:r w:rsidR="00B700DD">
        <w:rPr>
          <w:rFonts w:ascii="Futura Bk BT" w:hAnsi="Futura Bk BT"/>
          <w:color w:val="000000"/>
          <w:kern w:val="3"/>
          <w:sz w:val="20"/>
          <w:lang w:val="es-ES" w:bidi="hi-IN"/>
        </w:rPr>
        <w:t xml:space="preserve">) y </w:t>
      </w:r>
      <w:r w:rsidR="007261F1">
        <w:rPr>
          <w:rFonts w:ascii="Futura Bk BT" w:hAnsi="Futura Bk BT"/>
          <w:sz w:val="20"/>
          <w:szCs w:val="20"/>
        </w:rPr>
        <w:t xml:space="preserve">Santa Ana ubicada en el </w:t>
      </w:r>
      <w:r w:rsidR="007261F1">
        <w:rPr>
          <w:rFonts w:ascii="Futura Bk BT" w:hAnsi="Futura Bk BT"/>
          <w:color w:val="000000"/>
          <w:kern w:val="3"/>
          <w:sz w:val="20"/>
          <w:lang w:val="es-ES" w:bidi="hi-IN"/>
        </w:rPr>
        <w:t>PR14+1</w:t>
      </w:r>
      <w:r w:rsidR="00B700DD">
        <w:rPr>
          <w:rFonts w:ascii="Futura Bk BT" w:hAnsi="Futura Bk BT"/>
          <w:color w:val="000000"/>
          <w:kern w:val="3"/>
          <w:sz w:val="20"/>
          <w:lang w:val="es-ES" w:bidi="hi-IN"/>
        </w:rPr>
        <w:t>60</w:t>
      </w:r>
      <w:r w:rsidR="007261F1">
        <w:rPr>
          <w:rFonts w:ascii="Futura Bk BT" w:hAnsi="Futura Bk BT"/>
          <w:color w:val="000000"/>
          <w:kern w:val="3"/>
          <w:sz w:val="20"/>
          <w:lang w:val="es-ES" w:bidi="hi-IN"/>
        </w:rPr>
        <w:t xml:space="preserve"> (</w:t>
      </w:r>
      <w:r w:rsidR="00D769EF">
        <w:rPr>
          <w:rFonts w:ascii="Futura Bk BT" w:hAnsi="Futura Bk BT"/>
          <w:color w:val="000000"/>
          <w:kern w:val="3"/>
          <w:sz w:val="20"/>
          <w:lang w:val="es-ES" w:bidi="hi-IN"/>
        </w:rPr>
        <w:t>R</w:t>
      </w:r>
      <w:r w:rsidR="007261F1">
        <w:rPr>
          <w:rFonts w:ascii="Futura Bk BT" w:hAnsi="Futura Bk BT"/>
          <w:color w:val="000000"/>
          <w:kern w:val="3"/>
          <w:sz w:val="20"/>
          <w:lang w:val="es-ES" w:bidi="hi-IN"/>
        </w:rPr>
        <w:t>uta 80MG01) así</w:t>
      </w:r>
      <w:r w:rsidR="00CC0BD5">
        <w:rPr>
          <w:rFonts w:ascii="Futura Bk BT" w:hAnsi="Futura Bk BT"/>
          <w:sz w:val="20"/>
          <w:szCs w:val="20"/>
        </w:rPr>
        <w:t>:</w:t>
      </w:r>
    </w:p>
    <w:p w14:paraId="62CB0204" w14:textId="77777777" w:rsidR="00B700DD" w:rsidRDefault="00B700DD" w:rsidP="00A12A0C">
      <w:pPr>
        <w:widowControl w:val="0"/>
        <w:tabs>
          <w:tab w:val="left" w:pos="0"/>
        </w:tabs>
        <w:suppressAutoHyphens/>
        <w:autoSpaceDN w:val="0"/>
        <w:spacing w:after="0" w:line="240" w:lineRule="auto"/>
        <w:jc w:val="both"/>
        <w:textAlignment w:val="baseline"/>
        <w:rPr>
          <w:rFonts w:ascii="Futura Bk BT" w:hAnsi="Futura Bk BT"/>
          <w:sz w:val="20"/>
          <w:szCs w:val="20"/>
        </w:rPr>
      </w:pPr>
    </w:p>
    <w:p w14:paraId="2119334A" w14:textId="77777777" w:rsidR="00010EBF" w:rsidRDefault="00010EBF" w:rsidP="00A12A0C">
      <w:pPr>
        <w:widowControl w:val="0"/>
        <w:tabs>
          <w:tab w:val="left" w:pos="0"/>
        </w:tabs>
        <w:suppressAutoHyphens/>
        <w:autoSpaceDN w:val="0"/>
        <w:spacing w:after="0" w:line="240" w:lineRule="auto"/>
        <w:jc w:val="both"/>
        <w:textAlignment w:val="baseline"/>
        <w:rPr>
          <w:rFonts w:ascii="Futura Bk BT" w:hAnsi="Futura Bk BT"/>
          <w:sz w:val="20"/>
          <w:szCs w:val="20"/>
        </w:rPr>
      </w:pPr>
    </w:p>
    <w:tbl>
      <w:tblPr>
        <w:tblStyle w:val="Tablaconcuadrcula1"/>
        <w:tblW w:w="8784" w:type="dxa"/>
        <w:jc w:val="center"/>
        <w:tblLook w:val="04A0" w:firstRow="1" w:lastRow="0" w:firstColumn="1" w:lastColumn="0" w:noHBand="0" w:noVBand="1"/>
      </w:tblPr>
      <w:tblGrid>
        <w:gridCol w:w="1445"/>
        <w:gridCol w:w="5618"/>
        <w:gridCol w:w="1721"/>
      </w:tblGrid>
      <w:tr w:rsidR="007261F1" w:rsidRPr="00D242E9" w14:paraId="20FF9304" w14:textId="77777777" w:rsidTr="007261F1">
        <w:trPr>
          <w:trHeight w:val="340"/>
          <w:tblHeader/>
          <w:jc w:val="center"/>
        </w:trPr>
        <w:tc>
          <w:tcPr>
            <w:tcW w:w="8784" w:type="dxa"/>
            <w:gridSpan w:val="3"/>
            <w:vAlign w:val="center"/>
          </w:tcPr>
          <w:p w14:paraId="5ED15D92" w14:textId="77777777" w:rsidR="007261F1" w:rsidRPr="00045850" w:rsidRDefault="007261F1" w:rsidP="003A6D6B">
            <w:pPr>
              <w:pStyle w:val="NormalTA"/>
              <w:spacing w:line="240" w:lineRule="auto"/>
              <w:jc w:val="center"/>
              <w:rPr>
                <w:rFonts w:ascii="Futura Bk BT" w:hAnsi="Futura Bk BT" w:cs="Arial"/>
                <w:b/>
                <w:sz w:val="20"/>
                <w:szCs w:val="24"/>
              </w:rPr>
            </w:pPr>
            <w:r>
              <w:rPr>
                <w:rFonts w:ascii="Futura Bk BT" w:hAnsi="Futura Bk BT" w:cs="Arial"/>
                <w:b/>
                <w:sz w:val="20"/>
                <w:szCs w:val="24"/>
              </w:rPr>
              <w:t xml:space="preserve">Estación de </w:t>
            </w:r>
            <w:r w:rsidR="003A6D6B">
              <w:rPr>
                <w:rFonts w:ascii="Futura Bk BT" w:hAnsi="Futura Bk BT" w:cs="Arial"/>
                <w:b/>
                <w:sz w:val="20"/>
                <w:szCs w:val="24"/>
              </w:rPr>
              <w:t>P</w:t>
            </w:r>
            <w:r>
              <w:rPr>
                <w:rFonts w:ascii="Futura Bk BT" w:hAnsi="Futura Bk BT" w:cs="Arial"/>
                <w:b/>
                <w:sz w:val="20"/>
                <w:szCs w:val="24"/>
              </w:rPr>
              <w:t>eaje Guamal</w:t>
            </w:r>
          </w:p>
        </w:tc>
      </w:tr>
      <w:tr w:rsidR="007261F1" w:rsidRPr="00D242E9" w14:paraId="7361137B" w14:textId="77777777" w:rsidTr="003A6D6B">
        <w:trPr>
          <w:trHeight w:val="340"/>
          <w:tblHeader/>
          <w:jc w:val="center"/>
        </w:trPr>
        <w:tc>
          <w:tcPr>
            <w:tcW w:w="0" w:type="auto"/>
            <w:vAlign w:val="center"/>
          </w:tcPr>
          <w:p w14:paraId="07B7C64A" w14:textId="77777777" w:rsidR="007261F1" w:rsidRDefault="007261F1" w:rsidP="007261F1">
            <w:pPr>
              <w:pStyle w:val="NormalTA"/>
              <w:spacing w:line="240" w:lineRule="auto"/>
              <w:jc w:val="center"/>
              <w:rPr>
                <w:rFonts w:ascii="Futura Bk BT" w:hAnsi="Futura Bk BT" w:cs="Arial"/>
                <w:b/>
                <w:sz w:val="20"/>
                <w:szCs w:val="24"/>
              </w:rPr>
            </w:pPr>
            <w:r>
              <w:rPr>
                <w:rFonts w:ascii="Futura Bk BT" w:hAnsi="Futura Bk BT" w:cs="Arial"/>
                <w:b/>
                <w:sz w:val="20"/>
                <w:szCs w:val="24"/>
              </w:rPr>
              <w:t>CATEGORÍAS</w:t>
            </w:r>
          </w:p>
        </w:tc>
        <w:tc>
          <w:tcPr>
            <w:tcW w:w="0" w:type="auto"/>
            <w:vAlign w:val="center"/>
          </w:tcPr>
          <w:p w14:paraId="303EC373" w14:textId="77777777" w:rsidR="007261F1" w:rsidRDefault="007261F1" w:rsidP="007261F1">
            <w:pPr>
              <w:pStyle w:val="NormalTA"/>
              <w:spacing w:line="240" w:lineRule="auto"/>
              <w:jc w:val="center"/>
              <w:rPr>
                <w:rFonts w:ascii="Futura Bk BT" w:hAnsi="Futura Bk BT" w:cs="Arial"/>
                <w:b/>
                <w:sz w:val="20"/>
                <w:szCs w:val="24"/>
              </w:rPr>
            </w:pPr>
            <w:r>
              <w:rPr>
                <w:rFonts w:ascii="Futura Bk BT" w:hAnsi="Futura Bk BT" w:cs="Arial"/>
                <w:b/>
                <w:sz w:val="20"/>
                <w:szCs w:val="24"/>
              </w:rPr>
              <w:t>DESCRIPCIÓN</w:t>
            </w:r>
          </w:p>
        </w:tc>
        <w:tc>
          <w:tcPr>
            <w:tcW w:w="1721" w:type="dxa"/>
            <w:vAlign w:val="center"/>
          </w:tcPr>
          <w:p w14:paraId="72DCDFF3" w14:textId="77777777" w:rsidR="004F1276" w:rsidRDefault="007261F1" w:rsidP="007261F1">
            <w:pPr>
              <w:pStyle w:val="NormalTA"/>
              <w:spacing w:line="240" w:lineRule="auto"/>
              <w:jc w:val="center"/>
              <w:rPr>
                <w:rFonts w:ascii="Futura Bk BT" w:hAnsi="Futura Bk BT" w:cs="Arial"/>
                <w:b/>
                <w:sz w:val="20"/>
                <w:szCs w:val="24"/>
              </w:rPr>
            </w:pPr>
            <w:r w:rsidRPr="00EF4B90">
              <w:rPr>
                <w:rFonts w:ascii="Futura Bk BT" w:hAnsi="Futura Bk BT" w:cs="Arial"/>
                <w:b/>
                <w:sz w:val="20"/>
                <w:szCs w:val="24"/>
              </w:rPr>
              <w:t>TARIFAS</w:t>
            </w:r>
            <w:r>
              <w:rPr>
                <w:rFonts w:ascii="Futura Bk BT" w:hAnsi="Futura Bk BT" w:cs="Arial"/>
                <w:b/>
                <w:sz w:val="20"/>
                <w:szCs w:val="24"/>
              </w:rPr>
              <w:t xml:space="preserve"> </w:t>
            </w:r>
          </w:p>
          <w:p w14:paraId="1E8870EE" w14:textId="77777777" w:rsidR="007261F1" w:rsidRDefault="007261F1" w:rsidP="007261F1">
            <w:pPr>
              <w:pStyle w:val="NormalTA"/>
              <w:spacing w:line="240" w:lineRule="auto"/>
              <w:jc w:val="center"/>
              <w:rPr>
                <w:rFonts w:ascii="Futura Bk BT" w:hAnsi="Futura Bk BT" w:cs="Arial"/>
                <w:b/>
                <w:sz w:val="20"/>
                <w:szCs w:val="24"/>
              </w:rPr>
            </w:pPr>
            <w:r>
              <w:rPr>
                <w:rFonts w:ascii="Futura Bk BT" w:hAnsi="Futura Bk BT" w:cs="Arial"/>
                <w:b/>
                <w:sz w:val="20"/>
                <w:szCs w:val="24"/>
              </w:rPr>
              <w:t>(COP diciembre 2015)</w:t>
            </w:r>
          </w:p>
        </w:tc>
      </w:tr>
      <w:tr w:rsidR="007261F1" w:rsidRPr="00D242E9" w14:paraId="7FAD60CF" w14:textId="77777777" w:rsidTr="003A6D6B">
        <w:trPr>
          <w:trHeight w:val="340"/>
          <w:jc w:val="center"/>
        </w:trPr>
        <w:tc>
          <w:tcPr>
            <w:tcW w:w="0" w:type="auto"/>
            <w:vAlign w:val="center"/>
          </w:tcPr>
          <w:p w14:paraId="6E353849" w14:textId="77777777" w:rsidR="007261F1" w:rsidRPr="00BA1826" w:rsidRDefault="007261F1" w:rsidP="007261F1">
            <w:pPr>
              <w:pStyle w:val="NormalTA"/>
              <w:spacing w:line="240" w:lineRule="auto"/>
              <w:jc w:val="center"/>
              <w:rPr>
                <w:rFonts w:ascii="Futura Bk BT" w:hAnsi="Futura Bk BT"/>
                <w:kern w:val="3"/>
                <w:sz w:val="20"/>
                <w:lang w:bidi="hi-IN"/>
              </w:rPr>
            </w:pPr>
            <w:r w:rsidRPr="00BA1826">
              <w:rPr>
                <w:rFonts w:ascii="Futura Bk BT" w:hAnsi="Futura Bk BT"/>
                <w:kern w:val="3"/>
                <w:sz w:val="20"/>
                <w:lang w:bidi="hi-IN"/>
              </w:rPr>
              <w:t>Categoría I</w:t>
            </w:r>
          </w:p>
        </w:tc>
        <w:tc>
          <w:tcPr>
            <w:tcW w:w="0" w:type="auto"/>
            <w:vAlign w:val="center"/>
          </w:tcPr>
          <w:p w14:paraId="0ABD4A39" w14:textId="77777777" w:rsidR="007261F1" w:rsidRPr="00BA1826" w:rsidRDefault="007261F1" w:rsidP="007261F1">
            <w:pPr>
              <w:pStyle w:val="NormalTA"/>
              <w:spacing w:line="240" w:lineRule="auto"/>
              <w:rPr>
                <w:rFonts w:ascii="Futura Bk BT" w:hAnsi="Futura Bk BT"/>
                <w:kern w:val="3"/>
                <w:sz w:val="20"/>
                <w:lang w:bidi="hi-IN"/>
              </w:rPr>
            </w:pPr>
            <w:r>
              <w:rPr>
                <w:rFonts w:ascii="Futura Bk BT" w:hAnsi="Futura Bk BT"/>
                <w:kern w:val="3"/>
                <w:sz w:val="20"/>
                <w:lang w:bidi="hi-IN"/>
              </w:rPr>
              <w:t>Automóviles, camperos, camionetas y microbuses con ejes de llanta sencilla.</w:t>
            </w:r>
          </w:p>
        </w:tc>
        <w:tc>
          <w:tcPr>
            <w:tcW w:w="1721" w:type="dxa"/>
            <w:vAlign w:val="center"/>
          </w:tcPr>
          <w:p w14:paraId="1AD5305F" w14:textId="77777777" w:rsidR="007261F1" w:rsidRPr="00BA1826" w:rsidRDefault="007261F1" w:rsidP="006A1863">
            <w:pPr>
              <w:pStyle w:val="NormalTA"/>
              <w:spacing w:line="240" w:lineRule="auto"/>
              <w:jc w:val="center"/>
              <w:rPr>
                <w:rFonts w:ascii="Futura Bk BT" w:hAnsi="Futura Bk BT"/>
                <w:kern w:val="3"/>
                <w:sz w:val="20"/>
                <w:lang w:bidi="hi-IN"/>
              </w:rPr>
            </w:pPr>
            <w:r>
              <w:rPr>
                <w:rFonts w:ascii="Futura Bk BT" w:hAnsi="Futura Bk BT"/>
                <w:kern w:val="3"/>
                <w:sz w:val="20"/>
                <w:lang w:bidi="hi-IN"/>
              </w:rPr>
              <w:t>$</w:t>
            </w:r>
            <w:r w:rsidR="00565C01">
              <w:rPr>
                <w:rFonts w:ascii="Futura Bk BT" w:hAnsi="Futura Bk BT"/>
                <w:kern w:val="3"/>
                <w:sz w:val="20"/>
                <w:lang w:bidi="hi-IN"/>
              </w:rPr>
              <w:t>11</w:t>
            </w:r>
            <w:r w:rsidRPr="00BA1826">
              <w:rPr>
                <w:rFonts w:ascii="Futura Bk BT" w:hAnsi="Futura Bk BT"/>
                <w:kern w:val="3"/>
                <w:sz w:val="20"/>
                <w:lang w:bidi="hi-IN"/>
              </w:rPr>
              <w:t>.</w:t>
            </w:r>
            <w:r w:rsidR="00565C01">
              <w:rPr>
                <w:rFonts w:ascii="Futura Bk BT" w:hAnsi="Futura Bk BT"/>
                <w:kern w:val="3"/>
                <w:sz w:val="20"/>
                <w:lang w:bidi="hi-IN"/>
              </w:rPr>
              <w:t>9</w:t>
            </w:r>
            <w:r w:rsidRPr="00BA1826">
              <w:rPr>
                <w:rFonts w:ascii="Futura Bk BT" w:hAnsi="Futura Bk BT"/>
                <w:kern w:val="3"/>
                <w:sz w:val="20"/>
                <w:lang w:bidi="hi-IN"/>
              </w:rPr>
              <w:t>00</w:t>
            </w:r>
          </w:p>
        </w:tc>
      </w:tr>
      <w:tr w:rsidR="007261F1" w:rsidRPr="00D242E9" w14:paraId="0BCE2234" w14:textId="77777777" w:rsidTr="003A6D6B">
        <w:trPr>
          <w:trHeight w:val="340"/>
          <w:jc w:val="center"/>
        </w:trPr>
        <w:tc>
          <w:tcPr>
            <w:tcW w:w="0" w:type="auto"/>
            <w:vAlign w:val="center"/>
          </w:tcPr>
          <w:p w14:paraId="3967DD29" w14:textId="77777777" w:rsidR="007261F1" w:rsidRPr="00BA1826" w:rsidRDefault="007261F1" w:rsidP="007261F1">
            <w:pPr>
              <w:pStyle w:val="NormalTA"/>
              <w:spacing w:line="240" w:lineRule="auto"/>
              <w:jc w:val="center"/>
              <w:rPr>
                <w:rFonts w:ascii="Futura Bk BT" w:hAnsi="Futura Bk BT"/>
                <w:kern w:val="3"/>
                <w:sz w:val="20"/>
                <w:lang w:bidi="hi-IN"/>
              </w:rPr>
            </w:pPr>
            <w:r w:rsidRPr="00BA1826">
              <w:rPr>
                <w:rFonts w:ascii="Futura Bk BT" w:hAnsi="Futura Bk BT"/>
                <w:kern w:val="3"/>
                <w:sz w:val="20"/>
                <w:lang w:bidi="hi-IN"/>
              </w:rPr>
              <w:t>Categoría IE</w:t>
            </w:r>
          </w:p>
        </w:tc>
        <w:tc>
          <w:tcPr>
            <w:tcW w:w="0" w:type="auto"/>
            <w:vAlign w:val="center"/>
          </w:tcPr>
          <w:p w14:paraId="609C4064" w14:textId="58CE1DD0" w:rsidR="007261F1" w:rsidRPr="00BA1826" w:rsidRDefault="007261F1">
            <w:pPr>
              <w:pStyle w:val="NormalTA"/>
              <w:spacing w:line="240" w:lineRule="auto"/>
              <w:rPr>
                <w:rFonts w:ascii="Futura Bk BT" w:hAnsi="Futura Bk BT"/>
                <w:kern w:val="3"/>
                <w:sz w:val="20"/>
                <w:lang w:bidi="hi-IN"/>
              </w:rPr>
            </w:pPr>
            <w:r w:rsidRPr="00172590">
              <w:rPr>
                <w:rFonts w:ascii="Futura Bk BT" w:hAnsi="Futura Bk BT"/>
                <w:kern w:val="3"/>
                <w:sz w:val="20"/>
                <w:lang w:bidi="hi-IN"/>
              </w:rPr>
              <w:t xml:space="preserve">Vehículos de servicio particular de la categoría I, cuyos propietarios o </w:t>
            </w:r>
            <w:r w:rsidR="00EF2485" w:rsidRPr="00172590">
              <w:rPr>
                <w:rFonts w:ascii="Futura Bk BT" w:hAnsi="Futura Bk BT"/>
                <w:kern w:val="3"/>
                <w:sz w:val="20"/>
                <w:lang w:bidi="hi-IN"/>
              </w:rPr>
              <w:t xml:space="preserve">locatarios </w:t>
            </w:r>
            <w:r w:rsidRPr="00172590">
              <w:rPr>
                <w:rFonts w:ascii="Futura Bk BT" w:hAnsi="Futura Bk BT"/>
                <w:kern w:val="3"/>
                <w:sz w:val="20"/>
                <w:lang w:bidi="hi-IN"/>
              </w:rPr>
              <w:t>en virtud</w:t>
            </w:r>
            <w:r>
              <w:rPr>
                <w:rFonts w:ascii="Futura Bk BT" w:hAnsi="Futura Bk BT"/>
                <w:kern w:val="3"/>
                <w:sz w:val="20"/>
                <w:lang w:bidi="hi-IN"/>
              </w:rPr>
              <w:t xml:space="preserve"> de un contrato de </w:t>
            </w:r>
            <w:r w:rsidRPr="00EB4F58">
              <w:rPr>
                <w:rFonts w:ascii="Futura Bk BT" w:hAnsi="Futura Bk BT"/>
                <w:i/>
                <w:kern w:val="3"/>
                <w:sz w:val="20"/>
                <w:lang w:bidi="hi-IN"/>
              </w:rPr>
              <w:t>leasing</w:t>
            </w:r>
            <w:r>
              <w:rPr>
                <w:rFonts w:ascii="Futura Bk BT" w:hAnsi="Futura Bk BT"/>
                <w:kern w:val="3"/>
                <w:sz w:val="20"/>
                <w:lang w:bidi="hi-IN"/>
              </w:rPr>
              <w:t xml:space="preserve"> sean residentes </w:t>
            </w:r>
            <w:r w:rsidR="00705B17">
              <w:rPr>
                <w:rFonts w:ascii="Futura Bk BT" w:hAnsi="Futura Bk BT"/>
                <w:kern w:val="3"/>
                <w:sz w:val="20"/>
                <w:lang w:bidi="hi-IN"/>
              </w:rPr>
              <w:t xml:space="preserve">en los </w:t>
            </w:r>
            <w:r>
              <w:rPr>
                <w:rFonts w:ascii="Futura Bk BT" w:hAnsi="Futura Bk BT"/>
                <w:kern w:val="3"/>
                <w:sz w:val="20"/>
                <w:lang w:bidi="hi-IN"/>
              </w:rPr>
              <w:t>municipio</w:t>
            </w:r>
            <w:r w:rsidR="00705B17">
              <w:rPr>
                <w:rFonts w:ascii="Futura Bk BT" w:hAnsi="Futura Bk BT"/>
                <w:kern w:val="3"/>
                <w:sz w:val="20"/>
                <w:lang w:bidi="hi-IN"/>
              </w:rPr>
              <w:t>s</w:t>
            </w:r>
            <w:r>
              <w:rPr>
                <w:rFonts w:ascii="Futura Bk BT" w:hAnsi="Futura Bk BT"/>
                <w:kern w:val="3"/>
                <w:sz w:val="20"/>
                <w:lang w:bidi="hi-IN"/>
              </w:rPr>
              <w:t xml:space="preserve"> de </w:t>
            </w:r>
            <w:r w:rsidR="00705B17">
              <w:rPr>
                <w:rFonts w:ascii="Futura Bk BT" w:hAnsi="Futura Bk BT"/>
                <w:kern w:val="3"/>
                <w:sz w:val="20"/>
                <w:lang w:bidi="hi-IN"/>
              </w:rPr>
              <w:t xml:space="preserve">Guamal </w:t>
            </w:r>
            <w:r w:rsidR="002B5EE3">
              <w:rPr>
                <w:rFonts w:ascii="Futura Bk BT" w:hAnsi="Futura Bk BT"/>
                <w:kern w:val="3"/>
                <w:sz w:val="20"/>
                <w:lang w:bidi="hi-IN"/>
              </w:rPr>
              <w:t>o</w:t>
            </w:r>
            <w:r w:rsidR="00705B17">
              <w:rPr>
                <w:rFonts w:ascii="Futura Bk BT" w:hAnsi="Futura Bk BT"/>
                <w:kern w:val="3"/>
                <w:sz w:val="20"/>
                <w:lang w:bidi="hi-IN"/>
              </w:rPr>
              <w:t xml:space="preserve"> Margarita</w:t>
            </w:r>
            <w:r>
              <w:rPr>
                <w:rFonts w:ascii="Futura Bk BT" w:hAnsi="Futura Bk BT"/>
                <w:kern w:val="3"/>
                <w:sz w:val="20"/>
                <w:lang w:bidi="hi-IN"/>
              </w:rPr>
              <w:t xml:space="preserve">; vehículos de servicio público de pasajeros de la categoría I que estén </w:t>
            </w:r>
            <w:r w:rsidRPr="006B5806">
              <w:rPr>
                <w:rFonts w:ascii="Futura Bk BT" w:hAnsi="Futura Bk BT"/>
                <w:kern w:val="3"/>
                <w:sz w:val="20"/>
                <w:lang w:bidi="hi-IN"/>
              </w:rPr>
              <w:t xml:space="preserve">autorizados por la autoridad competente para la prestación del servicio público de transporte de pasajeros en </w:t>
            </w:r>
            <w:r w:rsidRPr="005A5488">
              <w:rPr>
                <w:rFonts w:ascii="Futura Bk BT" w:hAnsi="Futura Bk BT"/>
                <w:kern w:val="3"/>
                <w:sz w:val="20"/>
                <w:lang w:bidi="hi-IN"/>
              </w:rPr>
              <w:t xml:space="preserve">la ruta </w:t>
            </w:r>
            <w:r w:rsidR="006B5806" w:rsidRPr="006B5806">
              <w:rPr>
                <w:rFonts w:ascii="Futura Bk BT" w:hAnsi="Futura Bk BT"/>
                <w:kern w:val="3"/>
                <w:sz w:val="20"/>
                <w:lang w:bidi="hi-IN"/>
              </w:rPr>
              <w:t>Mompóx – Guamal – El Banco</w:t>
            </w:r>
            <w:r w:rsidRPr="006B5806">
              <w:rPr>
                <w:rFonts w:ascii="Futura Bk BT" w:hAnsi="Futura Bk BT"/>
                <w:kern w:val="3"/>
                <w:sz w:val="20"/>
                <w:lang w:bidi="hi-IN"/>
              </w:rPr>
              <w:t>.</w:t>
            </w:r>
          </w:p>
        </w:tc>
        <w:tc>
          <w:tcPr>
            <w:tcW w:w="1721" w:type="dxa"/>
            <w:vAlign w:val="center"/>
          </w:tcPr>
          <w:p w14:paraId="655F15A4" w14:textId="77777777" w:rsidR="007261F1" w:rsidRPr="00BA1826" w:rsidRDefault="007261F1" w:rsidP="007261F1">
            <w:pPr>
              <w:pStyle w:val="NormalTA"/>
              <w:spacing w:line="240" w:lineRule="auto"/>
              <w:jc w:val="center"/>
              <w:rPr>
                <w:rFonts w:ascii="Futura Bk BT" w:hAnsi="Futura Bk BT"/>
                <w:kern w:val="3"/>
                <w:sz w:val="20"/>
                <w:lang w:bidi="hi-IN"/>
              </w:rPr>
            </w:pPr>
            <w:r>
              <w:rPr>
                <w:rFonts w:ascii="Futura Bk BT" w:hAnsi="Futura Bk BT"/>
                <w:kern w:val="3"/>
                <w:sz w:val="20"/>
                <w:lang w:bidi="hi-IN"/>
              </w:rPr>
              <w:t>$</w:t>
            </w:r>
            <w:r w:rsidRPr="00BA1826">
              <w:rPr>
                <w:rFonts w:ascii="Futura Bk BT" w:hAnsi="Futura Bk BT"/>
                <w:kern w:val="3"/>
                <w:sz w:val="20"/>
                <w:lang w:bidi="hi-IN"/>
              </w:rPr>
              <w:t>2.200</w:t>
            </w:r>
          </w:p>
        </w:tc>
      </w:tr>
      <w:tr w:rsidR="007261F1" w:rsidRPr="00D242E9" w14:paraId="0C1C1A58" w14:textId="77777777" w:rsidTr="003A6D6B">
        <w:trPr>
          <w:trHeight w:val="340"/>
          <w:jc w:val="center"/>
        </w:trPr>
        <w:tc>
          <w:tcPr>
            <w:tcW w:w="0" w:type="auto"/>
            <w:vAlign w:val="center"/>
          </w:tcPr>
          <w:p w14:paraId="7E02CE66" w14:textId="77777777" w:rsidR="007261F1" w:rsidRPr="00BA1826" w:rsidRDefault="007261F1" w:rsidP="007261F1">
            <w:pPr>
              <w:pStyle w:val="NormalTA"/>
              <w:spacing w:line="240" w:lineRule="auto"/>
              <w:jc w:val="center"/>
              <w:rPr>
                <w:rFonts w:ascii="Futura Bk BT" w:hAnsi="Futura Bk BT"/>
                <w:kern w:val="3"/>
                <w:sz w:val="20"/>
                <w:lang w:bidi="hi-IN"/>
              </w:rPr>
            </w:pPr>
            <w:r w:rsidRPr="00BA1826">
              <w:rPr>
                <w:rFonts w:ascii="Futura Bk BT" w:hAnsi="Futura Bk BT"/>
                <w:kern w:val="3"/>
                <w:sz w:val="20"/>
                <w:lang w:bidi="hi-IN"/>
              </w:rPr>
              <w:t>Categoría II</w:t>
            </w:r>
          </w:p>
        </w:tc>
        <w:tc>
          <w:tcPr>
            <w:tcW w:w="0" w:type="auto"/>
            <w:vAlign w:val="center"/>
          </w:tcPr>
          <w:p w14:paraId="4CB51105" w14:textId="77777777" w:rsidR="007261F1" w:rsidRPr="00BA1826" w:rsidRDefault="007261F1" w:rsidP="007261F1">
            <w:pPr>
              <w:pStyle w:val="NormalTA"/>
              <w:spacing w:line="240" w:lineRule="auto"/>
              <w:rPr>
                <w:rFonts w:ascii="Futura Bk BT" w:hAnsi="Futura Bk BT"/>
                <w:kern w:val="3"/>
                <w:sz w:val="20"/>
                <w:lang w:bidi="hi-IN"/>
              </w:rPr>
            </w:pPr>
            <w:r>
              <w:rPr>
                <w:rFonts w:ascii="Futura Bk BT" w:hAnsi="Futura Bk BT"/>
                <w:kern w:val="3"/>
                <w:sz w:val="20"/>
                <w:lang w:bidi="hi-IN"/>
              </w:rPr>
              <w:t>Buses, busetas, microbuses con eje trasero de doble llanta y camiones de dos ejes.</w:t>
            </w:r>
          </w:p>
        </w:tc>
        <w:tc>
          <w:tcPr>
            <w:tcW w:w="1721" w:type="dxa"/>
            <w:vAlign w:val="center"/>
          </w:tcPr>
          <w:p w14:paraId="595AD14B" w14:textId="77777777" w:rsidR="007261F1" w:rsidRPr="00BA1826" w:rsidRDefault="007261F1" w:rsidP="006A1863">
            <w:pPr>
              <w:pStyle w:val="NormalTA"/>
              <w:spacing w:line="240" w:lineRule="auto"/>
              <w:jc w:val="center"/>
              <w:rPr>
                <w:rFonts w:ascii="Futura Bk BT" w:hAnsi="Futura Bk BT"/>
                <w:kern w:val="3"/>
                <w:sz w:val="20"/>
                <w:lang w:bidi="hi-IN"/>
              </w:rPr>
            </w:pPr>
            <w:r>
              <w:rPr>
                <w:rFonts w:ascii="Futura Bk BT" w:hAnsi="Futura Bk BT"/>
                <w:kern w:val="3"/>
                <w:sz w:val="20"/>
                <w:lang w:bidi="hi-IN"/>
              </w:rPr>
              <w:t>$</w:t>
            </w:r>
            <w:r w:rsidR="00565C01">
              <w:rPr>
                <w:rFonts w:ascii="Futura Bk BT" w:hAnsi="Futura Bk BT"/>
                <w:kern w:val="3"/>
                <w:sz w:val="20"/>
                <w:lang w:bidi="hi-IN"/>
              </w:rPr>
              <w:t>14</w:t>
            </w:r>
            <w:r w:rsidRPr="00BA1826">
              <w:rPr>
                <w:rFonts w:ascii="Futura Bk BT" w:hAnsi="Futura Bk BT"/>
                <w:kern w:val="3"/>
                <w:sz w:val="20"/>
                <w:lang w:bidi="hi-IN"/>
              </w:rPr>
              <w:t>.</w:t>
            </w:r>
            <w:r w:rsidR="00565C01">
              <w:rPr>
                <w:rFonts w:ascii="Futura Bk BT" w:hAnsi="Futura Bk BT"/>
                <w:kern w:val="3"/>
                <w:sz w:val="20"/>
                <w:lang w:bidi="hi-IN"/>
              </w:rPr>
              <w:t>6</w:t>
            </w:r>
            <w:r w:rsidRPr="00BA1826">
              <w:rPr>
                <w:rFonts w:ascii="Futura Bk BT" w:hAnsi="Futura Bk BT"/>
                <w:kern w:val="3"/>
                <w:sz w:val="20"/>
                <w:lang w:bidi="hi-IN"/>
              </w:rPr>
              <w:t>00</w:t>
            </w:r>
          </w:p>
        </w:tc>
      </w:tr>
      <w:tr w:rsidR="006B5806" w:rsidRPr="00D242E9" w14:paraId="17325B54" w14:textId="77777777" w:rsidTr="003A6D6B">
        <w:trPr>
          <w:trHeight w:val="340"/>
          <w:jc w:val="center"/>
        </w:trPr>
        <w:tc>
          <w:tcPr>
            <w:tcW w:w="0" w:type="auto"/>
            <w:vAlign w:val="center"/>
          </w:tcPr>
          <w:p w14:paraId="2D2B4B41" w14:textId="77777777" w:rsidR="006B5806" w:rsidRPr="00BA1826" w:rsidRDefault="006B5806" w:rsidP="006B5806">
            <w:pPr>
              <w:pStyle w:val="NormalTA"/>
              <w:spacing w:line="240" w:lineRule="auto"/>
              <w:jc w:val="center"/>
              <w:rPr>
                <w:rFonts w:ascii="Futura Bk BT" w:hAnsi="Futura Bk BT"/>
                <w:kern w:val="3"/>
                <w:sz w:val="20"/>
                <w:lang w:bidi="hi-IN"/>
              </w:rPr>
            </w:pPr>
            <w:r w:rsidRPr="00BA1826">
              <w:rPr>
                <w:rFonts w:ascii="Futura Bk BT" w:hAnsi="Futura Bk BT"/>
                <w:kern w:val="3"/>
                <w:sz w:val="20"/>
                <w:lang w:bidi="hi-IN"/>
              </w:rPr>
              <w:t>Categoría IIE</w:t>
            </w:r>
          </w:p>
        </w:tc>
        <w:tc>
          <w:tcPr>
            <w:tcW w:w="0" w:type="auto"/>
            <w:vAlign w:val="center"/>
          </w:tcPr>
          <w:p w14:paraId="70F2D9AC" w14:textId="73255866" w:rsidR="006B5806" w:rsidRPr="00BA1826" w:rsidRDefault="006B5806">
            <w:pPr>
              <w:pStyle w:val="NormalTA"/>
              <w:spacing w:line="240" w:lineRule="auto"/>
              <w:rPr>
                <w:rFonts w:ascii="Futura Bk BT" w:hAnsi="Futura Bk BT"/>
                <w:kern w:val="3"/>
                <w:sz w:val="20"/>
                <w:lang w:bidi="hi-IN"/>
              </w:rPr>
            </w:pPr>
            <w:r w:rsidRPr="00305959">
              <w:rPr>
                <w:rFonts w:ascii="Futura Bk BT" w:hAnsi="Futura Bk BT"/>
                <w:kern w:val="3"/>
                <w:sz w:val="20"/>
                <w:lang w:bidi="hi-IN"/>
              </w:rPr>
              <w:t>Vehículos de la categoría II que estén autorizados por la autoridad competente para la prestación de servicio público de transporte de pasajeros</w:t>
            </w:r>
            <w:r>
              <w:rPr>
                <w:rFonts w:ascii="Futura Bk BT" w:hAnsi="Futura Bk BT"/>
                <w:kern w:val="3"/>
                <w:sz w:val="20"/>
                <w:lang w:bidi="hi-IN"/>
              </w:rPr>
              <w:t xml:space="preserve"> en </w:t>
            </w:r>
            <w:r w:rsidR="00CB529A" w:rsidRPr="00025970">
              <w:rPr>
                <w:rFonts w:ascii="Futura Bk BT" w:hAnsi="Futura Bk BT"/>
                <w:kern w:val="3"/>
                <w:sz w:val="20"/>
                <w:lang w:bidi="hi-IN"/>
              </w:rPr>
              <w:t xml:space="preserve">la ruta Mompóx – Guamal – El </w:t>
            </w:r>
            <w:r w:rsidR="00CB529A" w:rsidRPr="00CB529A">
              <w:rPr>
                <w:rFonts w:ascii="Futura Bk BT" w:hAnsi="Futura Bk BT"/>
                <w:kern w:val="3"/>
                <w:sz w:val="20"/>
                <w:lang w:bidi="hi-IN"/>
              </w:rPr>
              <w:t>Banco y Guamal – El Banco</w:t>
            </w:r>
            <w:r w:rsidRPr="00CB529A">
              <w:rPr>
                <w:rFonts w:ascii="Futura Bk BT" w:hAnsi="Futura Bk BT"/>
                <w:kern w:val="3"/>
                <w:sz w:val="20"/>
                <w:lang w:bidi="hi-IN"/>
              </w:rPr>
              <w:t xml:space="preserve">; </w:t>
            </w:r>
            <w:r w:rsidR="00CB529A" w:rsidRPr="005A5488">
              <w:rPr>
                <w:rFonts w:ascii="Futura Bk BT" w:hAnsi="Futura Bk BT"/>
                <w:kern w:val="3"/>
                <w:sz w:val="20"/>
                <w:lang w:bidi="hi-IN"/>
              </w:rPr>
              <w:t xml:space="preserve">camiones </w:t>
            </w:r>
            <w:r w:rsidRPr="005A5488">
              <w:rPr>
                <w:rFonts w:ascii="Futura Bk BT" w:hAnsi="Futura Bk BT"/>
                <w:kern w:val="3"/>
                <w:sz w:val="20"/>
                <w:lang w:bidi="hi-IN"/>
              </w:rPr>
              <w:t>de la categoría II</w:t>
            </w:r>
            <w:r w:rsidR="00CB529A" w:rsidRPr="005A5488">
              <w:rPr>
                <w:rFonts w:ascii="Futura Bk BT" w:hAnsi="Futura Bk BT"/>
                <w:kern w:val="3"/>
                <w:sz w:val="20"/>
                <w:lang w:bidi="hi-IN"/>
              </w:rPr>
              <w:t xml:space="preserve"> identificados como servicio público</w:t>
            </w:r>
            <w:r w:rsidRPr="005A5488">
              <w:rPr>
                <w:rFonts w:ascii="Futura Bk BT" w:hAnsi="Futura Bk BT"/>
                <w:kern w:val="3"/>
                <w:sz w:val="20"/>
                <w:lang w:bidi="hi-IN"/>
              </w:rPr>
              <w:t xml:space="preserve">, cuyos propietarios o </w:t>
            </w:r>
            <w:r w:rsidR="00EF2485" w:rsidRPr="00172590">
              <w:rPr>
                <w:rFonts w:ascii="Futura Bk BT" w:hAnsi="Futura Bk BT"/>
                <w:kern w:val="3"/>
                <w:sz w:val="20"/>
                <w:lang w:bidi="hi-IN"/>
              </w:rPr>
              <w:lastRenderedPageBreak/>
              <w:t>locatarios</w:t>
            </w:r>
            <w:r w:rsidRPr="00172590">
              <w:rPr>
                <w:rFonts w:ascii="Futura Bk BT" w:hAnsi="Futura Bk BT"/>
                <w:kern w:val="3"/>
                <w:sz w:val="20"/>
                <w:lang w:bidi="hi-IN"/>
              </w:rPr>
              <w:t xml:space="preserve"> en</w:t>
            </w:r>
            <w:r w:rsidRPr="005A5488">
              <w:rPr>
                <w:rFonts w:ascii="Futura Bk BT" w:hAnsi="Futura Bk BT"/>
                <w:kern w:val="3"/>
                <w:sz w:val="20"/>
                <w:lang w:bidi="hi-IN"/>
              </w:rPr>
              <w:t xml:space="preserve"> virtud de un contrato de </w:t>
            </w:r>
            <w:r w:rsidRPr="005A5488">
              <w:rPr>
                <w:rFonts w:ascii="Futura Bk BT" w:hAnsi="Futura Bk BT"/>
                <w:i/>
                <w:kern w:val="3"/>
                <w:sz w:val="20"/>
                <w:lang w:bidi="hi-IN"/>
              </w:rPr>
              <w:t>leasing</w:t>
            </w:r>
            <w:r w:rsidRPr="005A5488">
              <w:rPr>
                <w:rFonts w:ascii="Futura Bk BT" w:hAnsi="Futura Bk BT"/>
                <w:kern w:val="3"/>
                <w:sz w:val="20"/>
                <w:lang w:bidi="hi-IN"/>
              </w:rPr>
              <w:t xml:space="preserve"> sean residentes en los municipios de</w:t>
            </w:r>
            <w:r w:rsidRPr="00CB529A">
              <w:rPr>
                <w:rFonts w:ascii="Futura Bk BT" w:hAnsi="Futura Bk BT"/>
                <w:kern w:val="3"/>
                <w:sz w:val="20"/>
                <w:lang w:bidi="hi-IN"/>
              </w:rPr>
              <w:t xml:space="preserve"> </w:t>
            </w:r>
            <w:r w:rsidR="00CB529A" w:rsidRPr="00CB529A">
              <w:rPr>
                <w:rFonts w:ascii="Futura Bk BT" w:hAnsi="Futura Bk BT"/>
                <w:kern w:val="3"/>
                <w:sz w:val="20"/>
                <w:lang w:bidi="hi-IN"/>
              </w:rPr>
              <w:t>Guamal y Margarita</w:t>
            </w:r>
            <w:r w:rsidRPr="00CB529A">
              <w:rPr>
                <w:rFonts w:ascii="Futura Bk BT" w:hAnsi="Futura Bk BT"/>
                <w:kern w:val="3"/>
                <w:sz w:val="20"/>
                <w:lang w:bidi="hi-IN"/>
              </w:rPr>
              <w:t>.</w:t>
            </w:r>
          </w:p>
        </w:tc>
        <w:tc>
          <w:tcPr>
            <w:tcW w:w="1721" w:type="dxa"/>
            <w:vAlign w:val="center"/>
          </w:tcPr>
          <w:p w14:paraId="2F958C41" w14:textId="77777777" w:rsidR="006B5806" w:rsidRPr="00BA1826" w:rsidRDefault="006B5806" w:rsidP="006B5806">
            <w:pPr>
              <w:pStyle w:val="NormalTA"/>
              <w:spacing w:line="240" w:lineRule="auto"/>
              <w:jc w:val="center"/>
              <w:rPr>
                <w:rFonts w:ascii="Futura Bk BT" w:hAnsi="Futura Bk BT"/>
                <w:kern w:val="3"/>
                <w:sz w:val="20"/>
                <w:lang w:bidi="hi-IN"/>
              </w:rPr>
            </w:pPr>
            <w:r>
              <w:rPr>
                <w:rFonts w:ascii="Futura Bk BT" w:hAnsi="Futura Bk BT"/>
                <w:kern w:val="3"/>
                <w:sz w:val="20"/>
                <w:lang w:bidi="hi-IN"/>
              </w:rPr>
              <w:lastRenderedPageBreak/>
              <w:t>$</w:t>
            </w:r>
            <w:r w:rsidRPr="00BA1826">
              <w:rPr>
                <w:rFonts w:ascii="Futura Bk BT" w:hAnsi="Futura Bk BT"/>
                <w:kern w:val="3"/>
                <w:sz w:val="20"/>
                <w:lang w:bidi="hi-IN"/>
              </w:rPr>
              <w:t>7.500</w:t>
            </w:r>
          </w:p>
        </w:tc>
      </w:tr>
      <w:tr w:rsidR="006B5806" w:rsidRPr="00D242E9" w14:paraId="0F296EAA" w14:textId="77777777" w:rsidTr="003A6D6B">
        <w:trPr>
          <w:trHeight w:val="340"/>
          <w:jc w:val="center"/>
        </w:trPr>
        <w:tc>
          <w:tcPr>
            <w:tcW w:w="0" w:type="auto"/>
            <w:vAlign w:val="center"/>
          </w:tcPr>
          <w:p w14:paraId="01E66476" w14:textId="77777777" w:rsidR="006B5806" w:rsidRPr="00BA1826" w:rsidRDefault="006B5806" w:rsidP="006B5806">
            <w:pPr>
              <w:pStyle w:val="NormalTA"/>
              <w:spacing w:line="240" w:lineRule="auto"/>
              <w:jc w:val="center"/>
              <w:rPr>
                <w:rFonts w:ascii="Futura Bk BT" w:hAnsi="Futura Bk BT"/>
                <w:kern w:val="3"/>
                <w:sz w:val="20"/>
                <w:lang w:bidi="hi-IN"/>
              </w:rPr>
            </w:pPr>
            <w:r w:rsidRPr="00EB4F58">
              <w:rPr>
                <w:rFonts w:ascii="Futura Bk BT" w:hAnsi="Futura Bk BT"/>
                <w:kern w:val="3"/>
                <w:sz w:val="20"/>
                <w:lang w:bidi="hi-IN"/>
              </w:rPr>
              <w:t>Categoría III</w:t>
            </w:r>
          </w:p>
        </w:tc>
        <w:tc>
          <w:tcPr>
            <w:tcW w:w="0" w:type="auto"/>
            <w:vAlign w:val="center"/>
          </w:tcPr>
          <w:p w14:paraId="7EA8A628" w14:textId="77777777" w:rsidR="006B5806" w:rsidRPr="00BA1826" w:rsidRDefault="004B558A" w:rsidP="006B5806">
            <w:pPr>
              <w:pStyle w:val="NormalTA"/>
              <w:spacing w:line="240" w:lineRule="auto"/>
              <w:rPr>
                <w:rFonts w:ascii="Futura Bk BT" w:hAnsi="Futura Bk BT"/>
                <w:kern w:val="3"/>
                <w:sz w:val="20"/>
                <w:lang w:bidi="hi-IN"/>
              </w:rPr>
            </w:pPr>
            <w:r>
              <w:rPr>
                <w:rFonts w:ascii="Futura Bk BT" w:hAnsi="Futura Bk BT"/>
                <w:kern w:val="3"/>
                <w:sz w:val="20"/>
                <w:lang w:bidi="hi-IN"/>
              </w:rPr>
              <w:t>Vehículos de pasajeros y de carga tres de y cuatro ejes.</w:t>
            </w:r>
          </w:p>
        </w:tc>
        <w:tc>
          <w:tcPr>
            <w:tcW w:w="1721" w:type="dxa"/>
            <w:vAlign w:val="center"/>
          </w:tcPr>
          <w:p w14:paraId="26FB3B94" w14:textId="77777777" w:rsidR="006B5806" w:rsidRPr="00BA1826" w:rsidRDefault="006B5806" w:rsidP="006B5806">
            <w:pPr>
              <w:pStyle w:val="NormalTA"/>
              <w:spacing w:line="240" w:lineRule="auto"/>
              <w:jc w:val="center"/>
              <w:rPr>
                <w:rFonts w:ascii="Futura Bk BT" w:hAnsi="Futura Bk BT"/>
                <w:kern w:val="3"/>
                <w:sz w:val="20"/>
                <w:lang w:bidi="hi-IN"/>
              </w:rPr>
            </w:pPr>
            <w:r>
              <w:rPr>
                <w:rFonts w:ascii="Futura Bk BT" w:hAnsi="Futura Bk BT"/>
                <w:kern w:val="3"/>
                <w:sz w:val="20"/>
                <w:lang w:bidi="hi-IN"/>
              </w:rPr>
              <w:t>$29.5</w:t>
            </w:r>
            <w:r w:rsidRPr="00EB4F58">
              <w:rPr>
                <w:rFonts w:ascii="Futura Bk BT" w:hAnsi="Futura Bk BT"/>
                <w:kern w:val="3"/>
                <w:sz w:val="20"/>
                <w:lang w:bidi="hi-IN"/>
              </w:rPr>
              <w:t>00</w:t>
            </w:r>
          </w:p>
        </w:tc>
      </w:tr>
      <w:tr w:rsidR="006B5806" w:rsidRPr="00D242E9" w14:paraId="1A2D5321" w14:textId="77777777" w:rsidTr="003A6D6B">
        <w:trPr>
          <w:trHeight w:val="340"/>
          <w:jc w:val="center"/>
        </w:trPr>
        <w:tc>
          <w:tcPr>
            <w:tcW w:w="0" w:type="auto"/>
            <w:vAlign w:val="center"/>
          </w:tcPr>
          <w:p w14:paraId="438737B0" w14:textId="77777777" w:rsidR="006B5806" w:rsidRPr="00BA1826" w:rsidRDefault="006B5806" w:rsidP="006B5806">
            <w:pPr>
              <w:pStyle w:val="NormalTA"/>
              <w:spacing w:line="240" w:lineRule="auto"/>
              <w:jc w:val="center"/>
              <w:rPr>
                <w:rFonts w:ascii="Futura Bk BT" w:hAnsi="Futura Bk BT"/>
                <w:kern w:val="3"/>
                <w:sz w:val="20"/>
                <w:lang w:bidi="hi-IN"/>
              </w:rPr>
            </w:pPr>
            <w:r w:rsidRPr="00EB4F58">
              <w:rPr>
                <w:rFonts w:ascii="Futura Bk BT" w:hAnsi="Futura Bk BT"/>
                <w:kern w:val="3"/>
                <w:sz w:val="20"/>
                <w:lang w:bidi="hi-IN"/>
              </w:rPr>
              <w:t>Categoría IV</w:t>
            </w:r>
          </w:p>
        </w:tc>
        <w:tc>
          <w:tcPr>
            <w:tcW w:w="0" w:type="auto"/>
            <w:vAlign w:val="center"/>
          </w:tcPr>
          <w:p w14:paraId="3570432A" w14:textId="77777777" w:rsidR="006B5806" w:rsidRPr="00BA1826" w:rsidRDefault="006B5806" w:rsidP="006B5806">
            <w:pPr>
              <w:pStyle w:val="NormalTA"/>
              <w:spacing w:line="240" w:lineRule="auto"/>
              <w:rPr>
                <w:rFonts w:ascii="Futura Bk BT" w:hAnsi="Futura Bk BT"/>
                <w:kern w:val="3"/>
                <w:sz w:val="20"/>
                <w:lang w:bidi="hi-IN"/>
              </w:rPr>
            </w:pPr>
            <w:r>
              <w:rPr>
                <w:rFonts w:ascii="Futura Bk BT" w:hAnsi="Futura Bk BT"/>
                <w:kern w:val="3"/>
                <w:sz w:val="20"/>
                <w:lang w:bidi="hi-IN"/>
              </w:rPr>
              <w:t>Vehículos de carga de cinco ejes.</w:t>
            </w:r>
          </w:p>
        </w:tc>
        <w:tc>
          <w:tcPr>
            <w:tcW w:w="1721" w:type="dxa"/>
            <w:vAlign w:val="center"/>
          </w:tcPr>
          <w:p w14:paraId="2ECD6F23" w14:textId="77777777" w:rsidR="006B5806" w:rsidRPr="00BA1826" w:rsidRDefault="006B5806" w:rsidP="006B5806">
            <w:pPr>
              <w:pStyle w:val="NormalTA"/>
              <w:spacing w:line="240" w:lineRule="auto"/>
              <w:jc w:val="center"/>
              <w:rPr>
                <w:rFonts w:ascii="Futura Bk BT" w:hAnsi="Futura Bk BT"/>
                <w:kern w:val="3"/>
                <w:sz w:val="20"/>
                <w:lang w:bidi="hi-IN"/>
              </w:rPr>
            </w:pPr>
            <w:r>
              <w:rPr>
                <w:rFonts w:ascii="Futura Bk BT" w:hAnsi="Futura Bk BT"/>
                <w:kern w:val="3"/>
                <w:sz w:val="20"/>
                <w:lang w:bidi="hi-IN"/>
              </w:rPr>
              <w:t>$41.3</w:t>
            </w:r>
            <w:r w:rsidRPr="00EB4F58">
              <w:rPr>
                <w:rFonts w:ascii="Futura Bk BT" w:hAnsi="Futura Bk BT"/>
                <w:kern w:val="3"/>
                <w:sz w:val="20"/>
                <w:lang w:bidi="hi-IN"/>
              </w:rPr>
              <w:t>00</w:t>
            </w:r>
          </w:p>
        </w:tc>
      </w:tr>
      <w:tr w:rsidR="006B5806" w:rsidRPr="00D242E9" w14:paraId="5D9CFD56" w14:textId="77777777" w:rsidTr="003A6D6B">
        <w:trPr>
          <w:trHeight w:val="340"/>
          <w:jc w:val="center"/>
        </w:trPr>
        <w:tc>
          <w:tcPr>
            <w:tcW w:w="0" w:type="auto"/>
            <w:vAlign w:val="center"/>
          </w:tcPr>
          <w:p w14:paraId="57DAE26B" w14:textId="77777777" w:rsidR="006B5806" w:rsidRPr="00BA1826" w:rsidRDefault="006B5806" w:rsidP="006B5806">
            <w:pPr>
              <w:pStyle w:val="NormalTA"/>
              <w:spacing w:line="240" w:lineRule="auto"/>
              <w:jc w:val="center"/>
              <w:rPr>
                <w:rFonts w:ascii="Futura Bk BT" w:hAnsi="Futura Bk BT"/>
                <w:kern w:val="3"/>
                <w:sz w:val="20"/>
                <w:lang w:bidi="hi-IN"/>
              </w:rPr>
            </w:pPr>
            <w:r w:rsidRPr="00EB4F58">
              <w:rPr>
                <w:rFonts w:ascii="Futura Bk BT" w:hAnsi="Futura Bk BT"/>
                <w:kern w:val="3"/>
                <w:sz w:val="20"/>
                <w:lang w:bidi="hi-IN"/>
              </w:rPr>
              <w:t>Categoría V</w:t>
            </w:r>
          </w:p>
        </w:tc>
        <w:tc>
          <w:tcPr>
            <w:tcW w:w="0" w:type="auto"/>
            <w:vAlign w:val="center"/>
          </w:tcPr>
          <w:p w14:paraId="032CFD04" w14:textId="77777777" w:rsidR="006B5806" w:rsidRPr="00BA1826" w:rsidRDefault="006B5806" w:rsidP="006B5806">
            <w:pPr>
              <w:pStyle w:val="NormalTA"/>
              <w:spacing w:line="240" w:lineRule="auto"/>
              <w:rPr>
                <w:rFonts w:ascii="Futura Bk BT" w:hAnsi="Futura Bk BT"/>
                <w:kern w:val="3"/>
                <w:sz w:val="20"/>
                <w:lang w:bidi="hi-IN"/>
              </w:rPr>
            </w:pPr>
            <w:r>
              <w:rPr>
                <w:rFonts w:ascii="Futura Bk BT" w:hAnsi="Futura Bk BT"/>
                <w:kern w:val="3"/>
                <w:sz w:val="20"/>
                <w:lang w:bidi="hi-IN"/>
              </w:rPr>
              <w:t>Vehículos de carga de seis ejes.</w:t>
            </w:r>
          </w:p>
        </w:tc>
        <w:tc>
          <w:tcPr>
            <w:tcW w:w="1721" w:type="dxa"/>
            <w:vAlign w:val="center"/>
          </w:tcPr>
          <w:p w14:paraId="6FF32345" w14:textId="77777777" w:rsidR="006B5806" w:rsidRPr="00BA1826" w:rsidRDefault="006B5806" w:rsidP="005A5488">
            <w:pPr>
              <w:pStyle w:val="NormalTA"/>
              <w:keepNext/>
              <w:spacing w:line="240" w:lineRule="auto"/>
              <w:jc w:val="center"/>
              <w:rPr>
                <w:rFonts w:ascii="Futura Bk BT" w:hAnsi="Futura Bk BT"/>
                <w:kern w:val="3"/>
                <w:sz w:val="20"/>
                <w:lang w:bidi="hi-IN"/>
              </w:rPr>
            </w:pPr>
            <w:r>
              <w:rPr>
                <w:rFonts w:ascii="Futura Bk BT" w:hAnsi="Futura Bk BT"/>
                <w:kern w:val="3"/>
                <w:sz w:val="20"/>
                <w:lang w:bidi="hi-IN"/>
              </w:rPr>
              <w:t>$44.3</w:t>
            </w:r>
            <w:r w:rsidRPr="00EB4F58">
              <w:rPr>
                <w:rFonts w:ascii="Futura Bk BT" w:hAnsi="Futura Bk BT"/>
                <w:kern w:val="3"/>
                <w:sz w:val="20"/>
                <w:lang w:bidi="hi-IN"/>
              </w:rPr>
              <w:t>00</w:t>
            </w:r>
          </w:p>
        </w:tc>
      </w:tr>
      <w:tr w:rsidR="00C03A09" w:rsidRPr="00757472" w14:paraId="3BF0C4F6" w14:textId="77777777" w:rsidTr="00C03A09">
        <w:tblPrEx>
          <w:jc w:val="left"/>
        </w:tblPrEx>
        <w:trPr>
          <w:trHeight w:val="340"/>
        </w:trPr>
        <w:tc>
          <w:tcPr>
            <w:tcW w:w="0" w:type="auto"/>
          </w:tcPr>
          <w:p w14:paraId="6AAFB2F7" w14:textId="77777777" w:rsidR="00C03A09" w:rsidRPr="00C03A09" w:rsidRDefault="00C03A09" w:rsidP="00124B75">
            <w:pPr>
              <w:jc w:val="center"/>
              <w:rPr>
                <w:rFonts w:ascii="Futura Bk BT" w:eastAsia="Times New Roman" w:hAnsi="Futura Bk BT" w:cs="Times New Roman"/>
                <w:kern w:val="3"/>
                <w:lang w:eastAsia="es-ES" w:bidi="hi-IN"/>
              </w:rPr>
            </w:pPr>
            <w:r w:rsidRPr="00C03A09">
              <w:rPr>
                <w:rFonts w:ascii="Futura Bk BT" w:eastAsia="Times New Roman" w:hAnsi="Futura Bk BT" w:cs="Times New Roman"/>
                <w:kern w:val="3"/>
                <w:lang w:eastAsia="es-ES" w:bidi="hi-IN"/>
              </w:rPr>
              <w:t>E.A.</w:t>
            </w:r>
          </w:p>
        </w:tc>
        <w:tc>
          <w:tcPr>
            <w:tcW w:w="0" w:type="auto"/>
          </w:tcPr>
          <w:p w14:paraId="7171AF0E" w14:textId="77777777" w:rsidR="00C03A09" w:rsidRPr="00C03A09" w:rsidRDefault="00C03A09" w:rsidP="00124B75">
            <w:pPr>
              <w:jc w:val="both"/>
              <w:rPr>
                <w:rFonts w:ascii="Futura Bk BT" w:eastAsia="Times New Roman" w:hAnsi="Futura Bk BT" w:cs="Times New Roman"/>
                <w:kern w:val="3"/>
                <w:lang w:eastAsia="es-ES" w:bidi="hi-IN"/>
              </w:rPr>
            </w:pPr>
            <w:r w:rsidRPr="00C03A09">
              <w:rPr>
                <w:rFonts w:ascii="Futura Bk BT" w:eastAsia="Times New Roman" w:hAnsi="Futura Bk BT" w:cs="Times New Roman"/>
                <w:kern w:val="3"/>
                <w:lang w:eastAsia="es-ES" w:bidi="hi-IN"/>
              </w:rPr>
              <w:t>Eje adicional.</w:t>
            </w:r>
          </w:p>
        </w:tc>
        <w:tc>
          <w:tcPr>
            <w:tcW w:w="1721" w:type="dxa"/>
          </w:tcPr>
          <w:p w14:paraId="3155998F" w14:textId="77777777" w:rsidR="00C03A09" w:rsidRPr="00C03A09" w:rsidRDefault="00C03A09" w:rsidP="00124B75">
            <w:pPr>
              <w:keepNext/>
              <w:jc w:val="center"/>
              <w:rPr>
                <w:rFonts w:ascii="Futura Bk BT" w:eastAsia="Times New Roman" w:hAnsi="Futura Bk BT" w:cs="Times New Roman"/>
                <w:kern w:val="3"/>
                <w:lang w:eastAsia="es-ES" w:bidi="hi-IN"/>
              </w:rPr>
            </w:pPr>
            <w:r w:rsidRPr="00C03A09">
              <w:rPr>
                <w:rFonts w:ascii="Futura Bk BT" w:eastAsia="Times New Roman" w:hAnsi="Futura Bk BT" w:cs="Times New Roman"/>
                <w:kern w:val="3"/>
                <w:lang w:eastAsia="es-ES" w:bidi="hi-IN"/>
              </w:rPr>
              <w:t>$8.300</w:t>
            </w:r>
          </w:p>
        </w:tc>
      </w:tr>
      <w:tr w:rsidR="00C03A09" w:rsidRPr="00757472" w14:paraId="2B424E46" w14:textId="77777777" w:rsidTr="00C03A09">
        <w:tblPrEx>
          <w:jc w:val="left"/>
        </w:tblPrEx>
        <w:trPr>
          <w:trHeight w:val="340"/>
        </w:trPr>
        <w:tc>
          <w:tcPr>
            <w:tcW w:w="0" w:type="auto"/>
          </w:tcPr>
          <w:p w14:paraId="1EC0EC2F" w14:textId="77777777" w:rsidR="00C03A09" w:rsidRPr="00C03A09" w:rsidRDefault="00C03A09" w:rsidP="00124B75">
            <w:pPr>
              <w:jc w:val="center"/>
              <w:rPr>
                <w:rFonts w:ascii="Futura Bk BT" w:eastAsia="Times New Roman" w:hAnsi="Futura Bk BT" w:cs="Times New Roman"/>
                <w:kern w:val="3"/>
                <w:lang w:eastAsia="es-ES" w:bidi="hi-IN"/>
              </w:rPr>
            </w:pPr>
            <w:r w:rsidRPr="00C03A09">
              <w:rPr>
                <w:rFonts w:ascii="Futura Bk BT" w:eastAsia="Times New Roman" w:hAnsi="Futura Bk BT" w:cs="Times New Roman"/>
                <w:kern w:val="3"/>
                <w:lang w:eastAsia="es-ES" w:bidi="hi-IN"/>
              </w:rPr>
              <w:t>E.G.</w:t>
            </w:r>
          </w:p>
        </w:tc>
        <w:tc>
          <w:tcPr>
            <w:tcW w:w="0" w:type="auto"/>
          </w:tcPr>
          <w:p w14:paraId="6A31803E" w14:textId="77777777" w:rsidR="00C03A09" w:rsidRPr="00C03A09" w:rsidRDefault="00C03A09" w:rsidP="00124B75">
            <w:pPr>
              <w:jc w:val="both"/>
              <w:rPr>
                <w:rFonts w:ascii="Futura Bk BT" w:eastAsia="Times New Roman" w:hAnsi="Futura Bk BT" w:cs="Times New Roman"/>
                <w:kern w:val="3"/>
                <w:lang w:eastAsia="es-ES" w:bidi="hi-IN"/>
              </w:rPr>
            </w:pPr>
            <w:r w:rsidRPr="00C03A09">
              <w:rPr>
                <w:rFonts w:ascii="Futura Bk BT" w:eastAsia="Times New Roman" w:hAnsi="Futura Bk BT" w:cs="Times New Roman"/>
                <w:kern w:val="3"/>
                <w:lang w:eastAsia="es-ES" w:bidi="hi-IN"/>
              </w:rPr>
              <w:t>Eje grúa.</w:t>
            </w:r>
          </w:p>
        </w:tc>
        <w:tc>
          <w:tcPr>
            <w:tcW w:w="1721" w:type="dxa"/>
          </w:tcPr>
          <w:p w14:paraId="0811BB12" w14:textId="77777777" w:rsidR="00C03A09" w:rsidRPr="00C03A09" w:rsidRDefault="00C03A09" w:rsidP="00124B75">
            <w:pPr>
              <w:keepNext/>
              <w:jc w:val="center"/>
              <w:rPr>
                <w:rFonts w:ascii="Futura Bk BT" w:eastAsia="Times New Roman" w:hAnsi="Futura Bk BT" w:cs="Times New Roman"/>
                <w:kern w:val="3"/>
                <w:lang w:eastAsia="es-ES" w:bidi="hi-IN"/>
              </w:rPr>
            </w:pPr>
            <w:r w:rsidRPr="00C03A09">
              <w:rPr>
                <w:rFonts w:ascii="Futura Bk BT" w:eastAsia="Times New Roman" w:hAnsi="Futura Bk BT" w:cs="Times New Roman"/>
                <w:kern w:val="3"/>
                <w:lang w:eastAsia="es-ES" w:bidi="hi-IN"/>
              </w:rPr>
              <w:t>$5.800</w:t>
            </w:r>
          </w:p>
        </w:tc>
      </w:tr>
      <w:tr w:rsidR="00C03A09" w:rsidRPr="00757472" w14:paraId="4FA49BC1" w14:textId="77777777" w:rsidTr="00C03A09">
        <w:tblPrEx>
          <w:jc w:val="left"/>
        </w:tblPrEx>
        <w:trPr>
          <w:trHeight w:val="340"/>
        </w:trPr>
        <w:tc>
          <w:tcPr>
            <w:tcW w:w="0" w:type="auto"/>
          </w:tcPr>
          <w:p w14:paraId="29C197C4" w14:textId="77777777" w:rsidR="00C03A09" w:rsidRPr="00C03A09" w:rsidRDefault="00C03A09" w:rsidP="00124B75">
            <w:pPr>
              <w:jc w:val="center"/>
              <w:rPr>
                <w:rFonts w:ascii="Futura Bk BT" w:eastAsia="Times New Roman" w:hAnsi="Futura Bk BT" w:cs="Times New Roman"/>
                <w:kern w:val="3"/>
                <w:lang w:eastAsia="es-ES" w:bidi="hi-IN"/>
              </w:rPr>
            </w:pPr>
            <w:r w:rsidRPr="00C03A09">
              <w:rPr>
                <w:rFonts w:ascii="Futura Bk BT" w:eastAsia="Times New Roman" w:hAnsi="Futura Bk BT" w:cs="Times New Roman"/>
                <w:kern w:val="3"/>
                <w:lang w:eastAsia="es-ES" w:bidi="hi-IN"/>
              </w:rPr>
              <w:t>E.R.</w:t>
            </w:r>
          </w:p>
        </w:tc>
        <w:tc>
          <w:tcPr>
            <w:tcW w:w="0" w:type="auto"/>
          </w:tcPr>
          <w:p w14:paraId="02E806DC" w14:textId="77777777" w:rsidR="00C03A09" w:rsidRPr="00C03A09" w:rsidRDefault="00C03A09" w:rsidP="00124B75">
            <w:pPr>
              <w:jc w:val="both"/>
              <w:rPr>
                <w:rFonts w:ascii="Futura Bk BT" w:eastAsia="Times New Roman" w:hAnsi="Futura Bk BT" w:cs="Times New Roman"/>
                <w:kern w:val="3"/>
                <w:lang w:eastAsia="es-ES" w:bidi="hi-IN"/>
              </w:rPr>
            </w:pPr>
            <w:r w:rsidRPr="00C03A09">
              <w:rPr>
                <w:rFonts w:ascii="Futura Bk BT" w:eastAsia="Times New Roman" w:hAnsi="Futura Bk BT" w:cs="Times New Roman"/>
                <w:kern w:val="3"/>
                <w:lang w:eastAsia="es-ES" w:bidi="hi-IN"/>
              </w:rPr>
              <w:t>Eje remolque.</w:t>
            </w:r>
          </w:p>
        </w:tc>
        <w:tc>
          <w:tcPr>
            <w:tcW w:w="1721" w:type="dxa"/>
          </w:tcPr>
          <w:p w14:paraId="1A5BD26F" w14:textId="77777777" w:rsidR="00C03A09" w:rsidRPr="00C03A09" w:rsidRDefault="00C03A09" w:rsidP="00124B75">
            <w:pPr>
              <w:keepNext/>
              <w:jc w:val="center"/>
              <w:rPr>
                <w:rFonts w:ascii="Futura Bk BT" w:eastAsia="Times New Roman" w:hAnsi="Futura Bk BT" w:cs="Times New Roman"/>
                <w:kern w:val="3"/>
                <w:lang w:eastAsia="es-ES" w:bidi="hi-IN"/>
              </w:rPr>
            </w:pPr>
            <w:r w:rsidRPr="00C03A09">
              <w:rPr>
                <w:rFonts w:ascii="Futura Bk BT" w:eastAsia="Times New Roman" w:hAnsi="Futura Bk BT" w:cs="Times New Roman"/>
                <w:kern w:val="3"/>
                <w:lang w:eastAsia="es-ES" w:bidi="hi-IN"/>
              </w:rPr>
              <w:t>$8.000</w:t>
            </w:r>
          </w:p>
        </w:tc>
      </w:tr>
    </w:tbl>
    <w:p w14:paraId="78F82B21" w14:textId="77777777" w:rsidR="003A6D6B" w:rsidRDefault="003A6D6B" w:rsidP="003A6D6B">
      <w:pPr>
        <w:rPr>
          <w:lang w:val="es-ES" w:eastAsia="es-ES" w:bidi="hi-IN"/>
        </w:rPr>
      </w:pPr>
    </w:p>
    <w:tbl>
      <w:tblPr>
        <w:tblStyle w:val="Tablaconcuadrcula1"/>
        <w:tblW w:w="8784" w:type="dxa"/>
        <w:jc w:val="center"/>
        <w:tblLook w:val="04A0" w:firstRow="1" w:lastRow="0" w:firstColumn="1" w:lastColumn="0" w:noHBand="0" w:noVBand="1"/>
      </w:tblPr>
      <w:tblGrid>
        <w:gridCol w:w="1445"/>
        <w:gridCol w:w="5618"/>
        <w:gridCol w:w="1721"/>
      </w:tblGrid>
      <w:tr w:rsidR="003A6D6B" w:rsidRPr="00D242E9" w14:paraId="5F8B943D" w14:textId="77777777" w:rsidTr="007A670C">
        <w:trPr>
          <w:trHeight w:val="340"/>
          <w:tblHeader/>
          <w:jc w:val="center"/>
        </w:trPr>
        <w:tc>
          <w:tcPr>
            <w:tcW w:w="8784" w:type="dxa"/>
            <w:gridSpan w:val="3"/>
            <w:vAlign w:val="center"/>
          </w:tcPr>
          <w:p w14:paraId="639B8008" w14:textId="77777777" w:rsidR="003A6D6B" w:rsidRPr="00045850" w:rsidRDefault="003A6D6B" w:rsidP="007A670C">
            <w:pPr>
              <w:pStyle w:val="NormalTA"/>
              <w:spacing w:line="240" w:lineRule="auto"/>
              <w:jc w:val="center"/>
              <w:rPr>
                <w:rFonts w:ascii="Futura Bk BT" w:hAnsi="Futura Bk BT" w:cs="Arial"/>
                <w:b/>
                <w:sz w:val="20"/>
                <w:szCs w:val="24"/>
              </w:rPr>
            </w:pPr>
            <w:r>
              <w:rPr>
                <w:rFonts w:ascii="Futura Bk BT" w:hAnsi="Futura Bk BT" w:cs="Arial"/>
                <w:b/>
                <w:sz w:val="20"/>
                <w:szCs w:val="24"/>
              </w:rPr>
              <w:t>Estación de peaje Santa Ana</w:t>
            </w:r>
          </w:p>
        </w:tc>
      </w:tr>
      <w:tr w:rsidR="003A6D6B" w:rsidRPr="00D242E9" w14:paraId="3D173088" w14:textId="77777777" w:rsidTr="003A6D6B">
        <w:trPr>
          <w:trHeight w:val="340"/>
          <w:tblHeader/>
          <w:jc w:val="center"/>
        </w:trPr>
        <w:tc>
          <w:tcPr>
            <w:tcW w:w="0" w:type="auto"/>
            <w:vAlign w:val="center"/>
          </w:tcPr>
          <w:p w14:paraId="08C2C021" w14:textId="77777777" w:rsidR="003A6D6B" w:rsidRDefault="003A6D6B" w:rsidP="007A670C">
            <w:pPr>
              <w:pStyle w:val="NormalTA"/>
              <w:spacing w:line="240" w:lineRule="auto"/>
              <w:jc w:val="center"/>
              <w:rPr>
                <w:rFonts w:ascii="Futura Bk BT" w:hAnsi="Futura Bk BT" w:cs="Arial"/>
                <w:b/>
                <w:sz w:val="20"/>
                <w:szCs w:val="24"/>
              </w:rPr>
            </w:pPr>
            <w:r>
              <w:rPr>
                <w:rFonts w:ascii="Futura Bk BT" w:hAnsi="Futura Bk BT" w:cs="Arial"/>
                <w:b/>
                <w:sz w:val="20"/>
                <w:szCs w:val="24"/>
              </w:rPr>
              <w:t>CATEGORÍAS</w:t>
            </w:r>
          </w:p>
        </w:tc>
        <w:tc>
          <w:tcPr>
            <w:tcW w:w="0" w:type="auto"/>
            <w:vAlign w:val="center"/>
          </w:tcPr>
          <w:p w14:paraId="32516EE8" w14:textId="77777777" w:rsidR="003A6D6B" w:rsidRDefault="003A6D6B" w:rsidP="007A670C">
            <w:pPr>
              <w:pStyle w:val="NormalTA"/>
              <w:spacing w:line="240" w:lineRule="auto"/>
              <w:jc w:val="center"/>
              <w:rPr>
                <w:rFonts w:ascii="Futura Bk BT" w:hAnsi="Futura Bk BT" w:cs="Arial"/>
                <w:b/>
                <w:sz w:val="20"/>
                <w:szCs w:val="24"/>
              </w:rPr>
            </w:pPr>
            <w:r>
              <w:rPr>
                <w:rFonts w:ascii="Futura Bk BT" w:hAnsi="Futura Bk BT" w:cs="Arial"/>
                <w:b/>
                <w:sz w:val="20"/>
                <w:szCs w:val="24"/>
              </w:rPr>
              <w:t>DESCRIPCIÓN</w:t>
            </w:r>
          </w:p>
        </w:tc>
        <w:tc>
          <w:tcPr>
            <w:tcW w:w="1721" w:type="dxa"/>
            <w:vAlign w:val="center"/>
          </w:tcPr>
          <w:p w14:paraId="7918879B" w14:textId="77777777" w:rsidR="003A6D6B" w:rsidRDefault="003A6D6B" w:rsidP="007A670C">
            <w:pPr>
              <w:pStyle w:val="NormalTA"/>
              <w:spacing w:line="240" w:lineRule="auto"/>
              <w:jc w:val="center"/>
              <w:rPr>
                <w:rFonts w:ascii="Futura Bk BT" w:hAnsi="Futura Bk BT" w:cs="Arial"/>
                <w:b/>
                <w:sz w:val="20"/>
                <w:szCs w:val="24"/>
              </w:rPr>
            </w:pPr>
            <w:r w:rsidRPr="00EF4B90">
              <w:rPr>
                <w:rFonts w:ascii="Futura Bk BT" w:hAnsi="Futura Bk BT" w:cs="Arial"/>
                <w:b/>
                <w:sz w:val="20"/>
                <w:szCs w:val="24"/>
              </w:rPr>
              <w:t>TARIFAS (COP diciembre</w:t>
            </w:r>
            <w:r>
              <w:rPr>
                <w:rFonts w:ascii="Futura Bk BT" w:hAnsi="Futura Bk BT" w:cs="Arial"/>
                <w:b/>
                <w:sz w:val="20"/>
                <w:szCs w:val="24"/>
              </w:rPr>
              <w:t xml:space="preserve"> 2015)</w:t>
            </w:r>
          </w:p>
        </w:tc>
      </w:tr>
      <w:tr w:rsidR="003A6D6B" w:rsidRPr="00D242E9" w14:paraId="5A8C8488" w14:textId="77777777" w:rsidTr="003A6D6B">
        <w:trPr>
          <w:trHeight w:val="340"/>
          <w:jc w:val="center"/>
        </w:trPr>
        <w:tc>
          <w:tcPr>
            <w:tcW w:w="0" w:type="auto"/>
            <w:vAlign w:val="center"/>
          </w:tcPr>
          <w:p w14:paraId="3DADA88C" w14:textId="77777777" w:rsidR="003A6D6B" w:rsidRPr="00BA1826" w:rsidRDefault="003A6D6B" w:rsidP="007A670C">
            <w:pPr>
              <w:pStyle w:val="NormalTA"/>
              <w:spacing w:line="240" w:lineRule="auto"/>
              <w:jc w:val="center"/>
              <w:rPr>
                <w:rFonts w:ascii="Futura Bk BT" w:hAnsi="Futura Bk BT"/>
                <w:kern w:val="3"/>
                <w:sz w:val="20"/>
                <w:lang w:bidi="hi-IN"/>
              </w:rPr>
            </w:pPr>
            <w:r w:rsidRPr="00BA1826">
              <w:rPr>
                <w:rFonts w:ascii="Futura Bk BT" w:hAnsi="Futura Bk BT"/>
                <w:kern w:val="3"/>
                <w:sz w:val="20"/>
                <w:lang w:bidi="hi-IN"/>
              </w:rPr>
              <w:t>Categoría I</w:t>
            </w:r>
          </w:p>
        </w:tc>
        <w:tc>
          <w:tcPr>
            <w:tcW w:w="0" w:type="auto"/>
            <w:vAlign w:val="center"/>
          </w:tcPr>
          <w:p w14:paraId="4A27E637" w14:textId="77777777" w:rsidR="003A6D6B" w:rsidRPr="00BA1826" w:rsidRDefault="003A6D6B" w:rsidP="007A670C">
            <w:pPr>
              <w:pStyle w:val="NormalTA"/>
              <w:spacing w:line="240" w:lineRule="auto"/>
              <w:rPr>
                <w:rFonts w:ascii="Futura Bk BT" w:hAnsi="Futura Bk BT"/>
                <w:kern w:val="3"/>
                <w:sz w:val="20"/>
                <w:lang w:bidi="hi-IN"/>
              </w:rPr>
            </w:pPr>
            <w:r>
              <w:rPr>
                <w:rFonts w:ascii="Futura Bk BT" w:hAnsi="Futura Bk BT"/>
                <w:kern w:val="3"/>
                <w:sz w:val="20"/>
                <w:lang w:bidi="hi-IN"/>
              </w:rPr>
              <w:t>Automóviles, camperos, camionetas y microbuses con ejes de llanta sencilla.</w:t>
            </w:r>
          </w:p>
        </w:tc>
        <w:tc>
          <w:tcPr>
            <w:tcW w:w="1721" w:type="dxa"/>
            <w:vAlign w:val="center"/>
          </w:tcPr>
          <w:p w14:paraId="77B7A046" w14:textId="77777777" w:rsidR="003A6D6B" w:rsidRPr="00BA1826" w:rsidRDefault="003A6D6B" w:rsidP="007A670C">
            <w:pPr>
              <w:pStyle w:val="NormalTA"/>
              <w:spacing w:line="240" w:lineRule="auto"/>
              <w:jc w:val="center"/>
              <w:rPr>
                <w:rFonts w:ascii="Futura Bk BT" w:hAnsi="Futura Bk BT"/>
                <w:kern w:val="3"/>
                <w:sz w:val="20"/>
                <w:lang w:bidi="hi-IN"/>
              </w:rPr>
            </w:pPr>
            <w:r>
              <w:rPr>
                <w:rFonts w:ascii="Futura Bk BT" w:hAnsi="Futura Bk BT"/>
                <w:kern w:val="3"/>
                <w:sz w:val="20"/>
                <w:lang w:bidi="hi-IN"/>
              </w:rPr>
              <w:t>$11</w:t>
            </w:r>
            <w:r w:rsidRPr="00BA1826">
              <w:rPr>
                <w:rFonts w:ascii="Futura Bk BT" w:hAnsi="Futura Bk BT"/>
                <w:kern w:val="3"/>
                <w:sz w:val="20"/>
                <w:lang w:bidi="hi-IN"/>
              </w:rPr>
              <w:t>.</w:t>
            </w:r>
            <w:r>
              <w:rPr>
                <w:rFonts w:ascii="Futura Bk BT" w:hAnsi="Futura Bk BT"/>
                <w:kern w:val="3"/>
                <w:sz w:val="20"/>
                <w:lang w:bidi="hi-IN"/>
              </w:rPr>
              <w:t>9</w:t>
            </w:r>
            <w:r w:rsidRPr="00BA1826">
              <w:rPr>
                <w:rFonts w:ascii="Futura Bk BT" w:hAnsi="Futura Bk BT"/>
                <w:kern w:val="3"/>
                <w:sz w:val="20"/>
                <w:lang w:bidi="hi-IN"/>
              </w:rPr>
              <w:t>00</w:t>
            </w:r>
          </w:p>
        </w:tc>
      </w:tr>
      <w:tr w:rsidR="003A6D6B" w:rsidRPr="00D242E9" w14:paraId="29535958" w14:textId="77777777" w:rsidTr="003A6D6B">
        <w:trPr>
          <w:trHeight w:val="340"/>
          <w:jc w:val="center"/>
        </w:trPr>
        <w:tc>
          <w:tcPr>
            <w:tcW w:w="0" w:type="auto"/>
            <w:vAlign w:val="center"/>
          </w:tcPr>
          <w:p w14:paraId="5BC52CD9" w14:textId="77777777" w:rsidR="003A6D6B" w:rsidRPr="00BA1826" w:rsidRDefault="003A6D6B" w:rsidP="007A670C">
            <w:pPr>
              <w:pStyle w:val="NormalTA"/>
              <w:spacing w:line="240" w:lineRule="auto"/>
              <w:jc w:val="center"/>
              <w:rPr>
                <w:rFonts w:ascii="Futura Bk BT" w:hAnsi="Futura Bk BT"/>
                <w:kern w:val="3"/>
                <w:sz w:val="20"/>
                <w:lang w:bidi="hi-IN"/>
              </w:rPr>
            </w:pPr>
            <w:r w:rsidRPr="00BA1826">
              <w:rPr>
                <w:rFonts w:ascii="Futura Bk BT" w:hAnsi="Futura Bk BT"/>
                <w:kern w:val="3"/>
                <w:sz w:val="20"/>
                <w:lang w:bidi="hi-IN"/>
              </w:rPr>
              <w:t>Categoría IE</w:t>
            </w:r>
          </w:p>
        </w:tc>
        <w:tc>
          <w:tcPr>
            <w:tcW w:w="0" w:type="auto"/>
            <w:vAlign w:val="center"/>
          </w:tcPr>
          <w:p w14:paraId="365659B3" w14:textId="42F3D5EC" w:rsidR="003A6D6B" w:rsidRPr="00BA1826" w:rsidRDefault="003A6D6B" w:rsidP="00757472">
            <w:pPr>
              <w:pStyle w:val="NormalTA"/>
              <w:spacing w:line="240" w:lineRule="auto"/>
              <w:rPr>
                <w:rFonts w:ascii="Futura Bk BT" w:hAnsi="Futura Bk BT"/>
                <w:kern w:val="3"/>
                <w:sz w:val="20"/>
                <w:lang w:bidi="hi-IN"/>
              </w:rPr>
            </w:pPr>
            <w:r>
              <w:rPr>
                <w:rFonts w:ascii="Futura Bk BT" w:hAnsi="Futura Bk BT"/>
                <w:kern w:val="3"/>
                <w:sz w:val="20"/>
                <w:lang w:bidi="hi-IN"/>
              </w:rPr>
              <w:t xml:space="preserve">Vehículos de servicio particular de la categoría I, cuyos propietarios </w:t>
            </w:r>
            <w:r w:rsidRPr="00172590">
              <w:rPr>
                <w:rFonts w:ascii="Futura Bk BT" w:hAnsi="Futura Bk BT"/>
                <w:kern w:val="3"/>
                <w:sz w:val="20"/>
                <w:lang w:bidi="hi-IN"/>
              </w:rPr>
              <w:t xml:space="preserve">o </w:t>
            </w:r>
            <w:r w:rsidR="00EF2485" w:rsidRPr="00172590">
              <w:rPr>
                <w:rFonts w:ascii="Futura Bk BT" w:hAnsi="Futura Bk BT"/>
                <w:kern w:val="3"/>
                <w:sz w:val="20"/>
                <w:lang w:bidi="hi-IN"/>
              </w:rPr>
              <w:t>locatarios</w:t>
            </w:r>
            <w:r w:rsidRPr="00172590">
              <w:rPr>
                <w:rFonts w:ascii="Futura Bk BT" w:hAnsi="Futura Bk BT"/>
                <w:kern w:val="3"/>
                <w:sz w:val="20"/>
                <w:lang w:bidi="hi-IN"/>
              </w:rPr>
              <w:t xml:space="preserve"> en</w:t>
            </w:r>
            <w:r>
              <w:rPr>
                <w:rFonts w:ascii="Futura Bk BT" w:hAnsi="Futura Bk BT"/>
                <w:kern w:val="3"/>
                <w:sz w:val="20"/>
                <w:lang w:bidi="hi-IN"/>
              </w:rPr>
              <w:t xml:space="preserve"> virtud de un contrato de </w:t>
            </w:r>
            <w:r w:rsidRPr="00EB4F58">
              <w:rPr>
                <w:rFonts w:ascii="Futura Bk BT" w:hAnsi="Futura Bk BT"/>
                <w:i/>
                <w:kern w:val="3"/>
                <w:sz w:val="20"/>
                <w:lang w:bidi="hi-IN"/>
              </w:rPr>
              <w:t>leasing</w:t>
            </w:r>
            <w:r>
              <w:rPr>
                <w:rFonts w:ascii="Futura Bk BT" w:hAnsi="Futura Bk BT"/>
                <w:kern w:val="3"/>
                <w:sz w:val="20"/>
                <w:lang w:bidi="hi-IN"/>
              </w:rPr>
              <w:t xml:space="preserve"> sean residentes en los municipios de Santa Ana</w:t>
            </w:r>
            <w:r w:rsidR="00734EC4">
              <w:rPr>
                <w:rFonts w:ascii="Futura Bk BT" w:hAnsi="Futura Bk BT"/>
                <w:kern w:val="3"/>
                <w:sz w:val="20"/>
                <w:lang w:bidi="hi-IN"/>
              </w:rPr>
              <w:t>,</w:t>
            </w:r>
            <w:r>
              <w:rPr>
                <w:rFonts w:ascii="Futura Bk BT" w:hAnsi="Futura Bk BT"/>
                <w:kern w:val="3"/>
                <w:sz w:val="20"/>
                <w:lang w:bidi="hi-IN"/>
              </w:rPr>
              <w:t xml:space="preserve"> Pijiño del Carmen</w:t>
            </w:r>
            <w:r w:rsidR="00734EC4">
              <w:rPr>
                <w:rFonts w:ascii="Futura Bk BT" w:hAnsi="Futura Bk BT"/>
                <w:kern w:val="3"/>
                <w:sz w:val="20"/>
                <w:lang w:bidi="hi-IN"/>
              </w:rPr>
              <w:t xml:space="preserve"> y el corregimiento de los Andes, municipio de Nueva Granda (Magdalena)</w:t>
            </w:r>
            <w:r>
              <w:rPr>
                <w:rFonts w:ascii="Futura Bk BT" w:hAnsi="Futura Bk BT"/>
                <w:kern w:val="3"/>
                <w:sz w:val="20"/>
                <w:lang w:bidi="hi-IN"/>
              </w:rPr>
              <w:t xml:space="preserve">; vehículos de servicio público de pasajeros de la categoría I que estén autorizados por la autoridad competente para la prestación del servicio público de transporte de pasajeros </w:t>
            </w:r>
            <w:r w:rsidRPr="00D803C4">
              <w:rPr>
                <w:rFonts w:ascii="Futura Bk BT" w:hAnsi="Futura Bk BT"/>
                <w:kern w:val="3"/>
                <w:sz w:val="20"/>
                <w:lang w:bidi="hi-IN"/>
              </w:rPr>
              <w:t xml:space="preserve">en </w:t>
            </w:r>
            <w:r w:rsidRPr="005A5488">
              <w:rPr>
                <w:rFonts w:ascii="Futura Bk BT" w:hAnsi="Futura Bk BT"/>
                <w:kern w:val="3"/>
                <w:sz w:val="20"/>
                <w:lang w:bidi="hi-IN"/>
              </w:rPr>
              <w:t xml:space="preserve">la ruta </w:t>
            </w:r>
            <w:r w:rsidR="00010EBF">
              <w:rPr>
                <w:rFonts w:ascii="Futura Bk BT" w:hAnsi="Futura Bk BT"/>
                <w:kern w:val="3"/>
                <w:sz w:val="20"/>
                <w:lang w:bidi="hi-IN"/>
              </w:rPr>
              <w:t>Talaigua Nuevo</w:t>
            </w:r>
            <w:r w:rsidR="00010EBF" w:rsidRPr="00010EBF">
              <w:rPr>
                <w:rFonts w:ascii="Futura Bk BT" w:hAnsi="Futura Bk BT"/>
                <w:kern w:val="3"/>
                <w:sz w:val="20"/>
                <w:lang w:bidi="hi-IN"/>
              </w:rPr>
              <w:t xml:space="preserve">- </w:t>
            </w:r>
            <w:r w:rsidRPr="00010EBF">
              <w:rPr>
                <w:rFonts w:ascii="Futura Bk BT" w:hAnsi="Futura Bk BT"/>
                <w:kern w:val="3"/>
                <w:sz w:val="20"/>
                <w:lang w:bidi="hi-IN"/>
              </w:rPr>
              <w:t>Santa Ana – Los Andes o Pijiño del Carmen – Los Andes.</w:t>
            </w:r>
          </w:p>
        </w:tc>
        <w:tc>
          <w:tcPr>
            <w:tcW w:w="1721" w:type="dxa"/>
            <w:vAlign w:val="center"/>
          </w:tcPr>
          <w:p w14:paraId="29BBEBD7" w14:textId="77777777" w:rsidR="003A6D6B" w:rsidRPr="00BA1826" w:rsidRDefault="003A6D6B" w:rsidP="007A670C">
            <w:pPr>
              <w:pStyle w:val="NormalTA"/>
              <w:spacing w:line="240" w:lineRule="auto"/>
              <w:jc w:val="center"/>
              <w:rPr>
                <w:rFonts w:ascii="Futura Bk BT" w:hAnsi="Futura Bk BT"/>
                <w:kern w:val="3"/>
                <w:sz w:val="20"/>
                <w:lang w:bidi="hi-IN"/>
              </w:rPr>
            </w:pPr>
            <w:r>
              <w:rPr>
                <w:rFonts w:ascii="Futura Bk BT" w:hAnsi="Futura Bk BT"/>
                <w:kern w:val="3"/>
                <w:sz w:val="20"/>
                <w:lang w:bidi="hi-IN"/>
              </w:rPr>
              <w:t>$</w:t>
            </w:r>
            <w:r w:rsidRPr="00BA1826">
              <w:rPr>
                <w:rFonts w:ascii="Futura Bk BT" w:hAnsi="Futura Bk BT"/>
                <w:kern w:val="3"/>
                <w:sz w:val="20"/>
                <w:lang w:bidi="hi-IN"/>
              </w:rPr>
              <w:t>2.200</w:t>
            </w:r>
          </w:p>
        </w:tc>
      </w:tr>
      <w:tr w:rsidR="003A6D6B" w:rsidRPr="00D242E9" w14:paraId="0F41A0C7" w14:textId="77777777" w:rsidTr="003A6D6B">
        <w:trPr>
          <w:trHeight w:val="340"/>
          <w:jc w:val="center"/>
        </w:trPr>
        <w:tc>
          <w:tcPr>
            <w:tcW w:w="0" w:type="auto"/>
            <w:vAlign w:val="center"/>
          </w:tcPr>
          <w:p w14:paraId="7D974E52" w14:textId="77777777" w:rsidR="003A6D6B" w:rsidRPr="00BA1826" w:rsidRDefault="003A6D6B" w:rsidP="007A670C">
            <w:pPr>
              <w:pStyle w:val="NormalTA"/>
              <w:spacing w:line="240" w:lineRule="auto"/>
              <w:jc w:val="center"/>
              <w:rPr>
                <w:rFonts w:ascii="Futura Bk BT" w:hAnsi="Futura Bk BT"/>
                <w:kern w:val="3"/>
                <w:sz w:val="20"/>
                <w:lang w:bidi="hi-IN"/>
              </w:rPr>
            </w:pPr>
            <w:r w:rsidRPr="00BA1826">
              <w:rPr>
                <w:rFonts w:ascii="Futura Bk BT" w:hAnsi="Futura Bk BT"/>
                <w:kern w:val="3"/>
                <w:sz w:val="20"/>
                <w:lang w:bidi="hi-IN"/>
              </w:rPr>
              <w:t>Categoría II</w:t>
            </w:r>
          </w:p>
        </w:tc>
        <w:tc>
          <w:tcPr>
            <w:tcW w:w="0" w:type="auto"/>
            <w:vAlign w:val="center"/>
          </w:tcPr>
          <w:p w14:paraId="30A49953" w14:textId="77777777" w:rsidR="003A6D6B" w:rsidRPr="00BA1826" w:rsidRDefault="003A6D6B" w:rsidP="007A670C">
            <w:pPr>
              <w:pStyle w:val="NormalTA"/>
              <w:spacing w:line="240" w:lineRule="auto"/>
              <w:rPr>
                <w:rFonts w:ascii="Futura Bk BT" w:hAnsi="Futura Bk BT"/>
                <w:kern w:val="3"/>
                <w:sz w:val="20"/>
                <w:lang w:bidi="hi-IN"/>
              </w:rPr>
            </w:pPr>
            <w:r>
              <w:rPr>
                <w:rFonts w:ascii="Futura Bk BT" w:hAnsi="Futura Bk BT"/>
                <w:kern w:val="3"/>
                <w:sz w:val="20"/>
                <w:lang w:bidi="hi-IN"/>
              </w:rPr>
              <w:t>Buses, busetas, microbuses con eje trasero de doble llanta y camiones de dos ejes.</w:t>
            </w:r>
          </w:p>
        </w:tc>
        <w:tc>
          <w:tcPr>
            <w:tcW w:w="1721" w:type="dxa"/>
            <w:vAlign w:val="center"/>
          </w:tcPr>
          <w:p w14:paraId="359AD09B" w14:textId="77777777" w:rsidR="003A6D6B" w:rsidRPr="00BA1826" w:rsidRDefault="003A6D6B" w:rsidP="007A670C">
            <w:pPr>
              <w:pStyle w:val="NormalTA"/>
              <w:spacing w:line="240" w:lineRule="auto"/>
              <w:jc w:val="center"/>
              <w:rPr>
                <w:rFonts w:ascii="Futura Bk BT" w:hAnsi="Futura Bk BT"/>
                <w:kern w:val="3"/>
                <w:sz w:val="20"/>
                <w:lang w:bidi="hi-IN"/>
              </w:rPr>
            </w:pPr>
            <w:r>
              <w:rPr>
                <w:rFonts w:ascii="Futura Bk BT" w:hAnsi="Futura Bk BT"/>
                <w:kern w:val="3"/>
                <w:sz w:val="20"/>
                <w:lang w:bidi="hi-IN"/>
              </w:rPr>
              <w:t>$14</w:t>
            </w:r>
            <w:r w:rsidRPr="00BA1826">
              <w:rPr>
                <w:rFonts w:ascii="Futura Bk BT" w:hAnsi="Futura Bk BT"/>
                <w:kern w:val="3"/>
                <w:sz w:val="20"/>
                <w:lang w:bidi="hi-IN"/>
              </w:rPr>
              <w:t>.</w:t>
            </w:r>
            <w:r>
              <w:rPr>
                <w:rFonts w:ascii="Futura Bk BT" w:hAnsi="Futura Bk BT"/>
                <w:kern w:val="3"/>
                <w:sz w:val="20"/>
                <w:lang w:bidi="hi-IN"/>
              </w:rPr>
              <w:t>6</w:t>
            </w:r>
            <w:r w:rsidRPr="00BA1826">
              <w:rPr>
                <w:rFonts w:ascii="Futura Bk BT" w:hAnsi="Futura Bk BT"/>
                <w:kern w:val="3"/>
                <w:sz w:val="20"/>
                <w:lang w:bidi="hi-IN"/>
              </w:rPr>
              <w:t>00</w:t>
            </w:r>
          </w:p>
        </w:tc>
      </w:tr>
      <w:tr w:rsidR="003A6D6B" w:rsidRPr="00D242E9" w14:paraId="7B70C01D" w14:textId="77777777" w:rsidTr="003A6D6B">
        <w:trPr>
          <w:trHeight w:val="340"/>
          <w:jc w:val="center"/>
        </w:trPr>
        <w:tc>
          <w:tcPr>
            <w:tcW w:w="0" w:type="auto"/>
            <w:vAlign w:val="center"/>
          </w:tcPr>
          <w:p w14:paraId="63C1BD4B" w14:textId="77777777" w:rsidR="003A6D6B" w:rsidRPr="00BA1826" w:rsidRDefault="003A6D6B" w:rsidP="007A670C">
            <w:pPr>
              <w:pStyle w:val="NormalTA"/>
              <w:spacing w:line="240" w:lineRule="auto"/>
              <w:jc w:val="center"/>
              <w:rPr>
                <w:rFonts w:ascii="Futura Bk BT" w:hAnsi="Futura Bk BT"/>
                <w:kern w:val="3"/>
                <w:sz w:val="20"/>
                <w:lang w:bidi="hi-IN"/>
              </w:rPr>
            </w:pPr>
            <w:r w:rsidRPr="00BA1826">
              <w:rPr>
                <w:rFonts w:ascii="Futura Bk BT" w:hAnsi="Futura Bk BT"/>
                <w:kern w:val="3"/>
                <w:sz w:val="20"/>
                <w:lang w:bidi="hi-IN"/>
              </w:rPr>
              <w:t>Categoría IIE</w:t>
            </w:r>
          </w:p>
        </w:tc>
        <w:tc>
          <w:tcPr>
            <w:tcW w:w="0" w:type="auto"/>
            <w:vAlign w:val="center"/>
          </w:tcPr>
          <w:p w14:paraId="1A87DFA2" w14:textId="3975584F" w:rsidR="003A6D6B" w:rsidRPr="00BA1826" w:rsidRDefault="003A6D6B" w:rsidP="00757472">
            <w:pPr>
              <w:pStyle w:val="NormalTA"/>
              <w:spacing w:line="240" w:lineRule="auto"/>
              <w:rPr>
                <w:rFonts w:ascii="Futura Bk BT" w:hAnsi="Futura Bk BT"/>
                <w:kern w:val="3"/>
                <w:sz w:val="20"/>
                <w:lang w:bidi="hi-IN"/>
              </w:rPr>
            </w:pPr>
            <w:r w:rsidRPr="00305959">
              <w:rPr>
                <w:rFonts w:ascii="Futura Bk BT" w:hAnsi="Futura Bk BT"/>
                <w:kern w:val="3"/>
                <w:sz w:val="20"/>
                <w:lang w:bidi="hi-IN"/>
              </w:rPr>
              <w:t>V</w:t>
            </w:r>
            <w:r w:rsidRPr="00D803C4">
              <w:rPr>
                <w:rFonts w:ascii="Futura Bk BT" w:hAnsi="Futura Bk BT"/>
                <w:kern w:val="3"/>
                <w:sz w:val="20"/>
                <w:lang w:bidi="hi-IN"/>
              </w:rPr>
              <w:t xml:space="preserve">ehículos de la categoría II que estén autorizados por la autoridad competente para la prestación de servicio público de transporte de pasajeros en la ruta Santa Ana – Los Andes </w:t>
            </w:r>
            <w:r>
              <w:rPr>
                <w:rFonts w:ascii="Futura Bk BT" w:hAnsi="Futura Bk BT"/>
                <w:kern w:val="3"/>
                <w:sz w:val="20"/>
                <w:lang w:bidi="hi-IN"/>
              </w:rPr>
              <w:t>o</w:t>
            </w:r>
            <w:r w:rsidRPr="00D803C4">
              <w:rPr>
                <w:rFonts w:ascii="Futura Bk BT" w:hAnsi="Futura Bk BT"/>
                <w:kern w:val="3"/>
                <w:sz w:val="20"/>
                <w:lang w:bidi="hi-IN"/>
              </w:rPr>
              <w:t xml:space="preserve"> Pijiño del Carmen – Los Andes; </w:t>
            </w:r>
            <w:r>
              <w:rPr>
                <w:rFonts w:ascii="Futura Bk BT" w:hAnsi="Futura Bk BT"/>
                <w:kern w:val="3"/>
                <w:sz w:val="20"/>
                <w:lang w:bidi="hi-IN"/>
              </w:rPr>
              <w:t>camiones</w:t>
            </w:r>
            <w:r w:rsidRPr="005A5488">
              <w:rPr>
                <w:rFonts w:ascii="Futura Bk BT" w:hAnsi="Futura Bk BT"/>
                <w:kern w:val="3"/>
                <w:sz w:val="20"/>
                <w:lang w:bidi="hi-IN"/>
              </w:rPr>
              <w:t xml:space="preserve"> de la categoría II, cuyos propietarios o </w:t>
            </w:r>
            <w:r w:rsidR="00EF2485">
              <w:rPr>
                <w:rFonts w:ascii="Futura Bk BT" w:hAnsi="Futura Bk BT"/>
                <w:kern w:val="3"/>
                <w:sz w:val="20"/>
                <w:lang w:bidi="hi-IN"/>
              </w:rPr>
              <w:t>locatarios</w:t>
            </w:r>
            <w:r w:rsidRPr="005A5488">
              <w:rPr>
                <w:rFonts w:ascii="Futura Bk BT" w:hAnsi="Futura Bk BT"/>
                <w:kern w:val="3"/>
                <w:sz w:val="20"/>
                <w:lang w:bidi="hi-IN"/>
              </w:rPr>
              <w:t xml:space="preserve"> en virtud de un contrato de </w:t>
            </w:r>
            <w:r w:rsidRPr="005A5488">
              <w:rPr>
                <w:rFonts w:ascii="Futura Bk BT" w:hAnsi="Futura Bk BT"/>
                <w:i/>
                <w:kern w:val="3"/>
                <w:sz w:val="20"/>
                <w:lang w:bidi="hi-IN"/>
              </w:rPr>
              <w:t>leasing</w:t>
            </w:r>
            <w:r w:rsidRPr="005A5488">
              <w:rPr>
                <w:rFonts w:ascii="Futura Bk BT" w:hAnsi="Futura Bk BT"/>
                <w:kern w:val="3"/>
                <w:sz w:val="20"/>
                <w:lang w:bidi="hi-IN"/>
              </w:rPr>
              <w:t xml:space="preserve"> sean residentes en los municipios de</w:t>
            </w:r>
            <w:r w:rsidRPr="00D803C4">
              <w:rPr>
                <w:rFonts w:ascii="Futura Bk BT" w:hAnsi="Futura Bk BT"/>
                <w:kern w:val="3"/>
                <w:sz w:val="20"/>
                <w:lang w:bidi="hi-IN"/>
              </w:rPr>
              <w:t xml:space="preserve"> Santa Ana</w:t>
            </w:r>
            <w:r w:rsidR="00757472">
              <w:rPr>
                <w:rFonts w:ascii="Futura Bk BT" w:hAnsi="Futura Bk BT"/>
                <w:kern w:val="3"/>
                <w:sz w:val="20"/>
                <w:lang w:bidi="hi-IN"/>
              </w:rPr>
              <w:t>,</w:t>
            </w:r>
            <w:r w:rsidRPr="00D803C4">
              <w:rPr>
                <w:rFonts w:ascii="Futura Bk BT" w:hAnsi="Futura Bk BT"/>
                <w:kern w:val="3"/>
                <w:sz w:val="20"/>
                <w:lang w:bidi="hi-IN"/>
              </w:rPr>
              <w:t xml:space="preserve">  Pijiño del Carmen</w:t>
            </w:r>
            <w:r w:rsidR="00757472">
              <w:rPr>
                <w:rFonts w:ascii="Futura Bk BT" w:hAnsi="Futura Bk BT"/>
                <w:kern w:val="3"/>
                <w:sz w:val="20"/>
                <w:lang w:bidi="hi-IN"/>
              </w:rPr>
              <w:t xml:space="preserve"> y el corregimiento de los Andes municipio de Nueva Granada (Magdalena)</w:t>
            </w:r>
            <w:r w:rsidRPr="00D803C4">
              <w:rPr>
                <w:rFonts w:ascii="Futura Bk BT" w:hAnsi="Futura Bk BT"/>
                <w:kern w:val="3"/>
                <w:sz w:val="20"/>
                <w:lang w:bidi="hi-IN"/>
              </w:rPr>
              <w:t>.</w:t>
            </w:r>
          </w:p>
        </w:tc>
        <w:tc>
          <w:tcPr>
            <w:tcW w:w="1721" w:type="dxa"/>
            <w:vAlign w:val="center"/>
          </w:tcPr>
          <w:p w14:paraId="699B0737" w14:textId="77777777" w:rsidR="003A6D6B" w:rsidRPr="00BA1826" w:rsidRDefault="003A6D6B" w:rsidP="007A670C">
            <w:pPr>
              <w:pStyle w:val="NormalTA"/>
              <w:spacing w:line="240" w:lineRule="auto"/>
              <w:jc w:val="center"/>
              <w:rPr>
                <w:rFonts w:ascii="Futura Bk BT" w:hAnsi="Futura Bk BT"/>
                <w:kern w:val="3"/>
                <w:sz w:val="20"/>
                <w:lang w:bidi="hi-IN"/>
              </w:rPr>
            </w:pPr>
            <w:r>
              <w:rPr>
                <w:rFonts w:ascii="Futura Bk BT" w:hAnsi="Futura Bk BT"/>
                <w:kern w:val="3"/>
                <w:sz w:val="20"/>
                <w:lang w:bidi="hi-IN"/>
              </w:rPr>
              <w:t>$</w:t>
            </w:r>
            <w:r w:rsidRPr="00BA1826">
              <w:rPr>
                <w:rFonts w:ascii="Futura Bk BT" w:hAnsi="Futura Bk BT"/>
                <w:kern w:val="3"/>
                <w:sz w:val="20"/>
                <w:lang w:bidi="hi-IN"/>
              </w:rPr>
              <w:t>7.500</w:t>
            </w:r>
          </w:p>
        </w:tc>
      </w:tr>
      <w:tr w:rsidR="003A6D6B" w:rsidRPr="00D242E9" w14:paraId="39FB1550" w14:textId="77777777" w:rsidTr="003A6D6B">
        <w:trPr>
          <w:trHeight w:val="340"/>
          <w:jc w:val="center"/>
        </w:trPr>
        <w:tc>
          <w:tcPr>
            <w:tcW w:w="0" w:type="auto"/>
            <w:vAlign w:val="center"/>
          </w:tcPr>
          <w:p w14:paraId="2F871165" w14:textId="77777777" w:rsidR="003A6D6B" w:rsidRPr="00BA1826" w:rsidRDefault="003A6D6B" w:rsidP="007A670C">
            <w:pPr>
              <w:pStyle w:val="NormalTA"/>
              <w:spacing w:line="240" w:lineRule="auto"/>
              <w:jc w:val="center"/>
              <w:rPr>
                <w:rFonts w:ascii="Futura Bk BT" w:hAnsi="Futura Bk BT"/>
                <w:kern w:val="3"/>
                <w:sz w:val="20"/>
                <w:lang w:bidi="hi-IN"/>
              </w:rPr>
            </w:pPr>
            <w:r w:rsidRPr="00EB4F58">
              <w:rPr>
                <w:rFonts w:ascii="Futura Bk BT" w:hAnsi="Futura Bk BT"/>
                <w:kern w:val="3"/>
                <w:sz w:val="20"/>
                <w:lang w:bidi="hi-IN"/>
              </w:rPr>
              <w:lastRenderedPageBreak/>
              <w:t>Categoría III</w:t>
            </w:r>
          </w:p>
        </w:tc>
        <w:tc>
          <w:tcPr>
            <w:tcW w:w="0" w:type="auto"/>
            <w:vAlign w:val="center"/>
          </w:tcPr>
          <w:p w14:paraId="6BB32914" w14:textId="77777777" w:rsidR="003A6D6B" w:rsidRPr="00BA1826" w:rsidRDefault="003A6D6B" w:rsidP="007A670C">
            <w:pPr>
              <w:pStyle w:val="NormalTA"/>
              <w:spacing w:line="240" w:lineRule="auto"/>
              <w:rPr>
                <w:rFonts w:ascii="Futura Bk BT" w:hAnsi="Futura Bk BT"/>
                <w:kern w:val="3"/>
                <w:sz w:val="20"/>
                <w:lang w:bidi="hi-IN"/>
              </w:rPr>
            </w:pPr>
            <w:r>
              <w:rPr>
                <w:rFonts w:ascii="Futura Bk BT" w:hAnsi="Futura Bk BT"/>
                <w:kern w:val="3"/>
                <w:sz w:val="20"/>
                <w:lang w:bidi="hi-IN"/>
              </w:rPr>
              <w:t>Vehículos de pasajeros y de carga tres de y cuatro ejes.</w:t>
            </w:r>
          </w:p>
        </w:tc>
        <w:tc>
          <w:tcPr>
            <w:tcW w:w="1721" w:type="dxa"/>
            <w:vAlign w:val="center"/>
          </w:tcPr>
          <w:p w14:paraId="533BD8DA" w14:textId="77777777" w:rsidR="003A6D6B" w:rsidRPr="00BA1826" w:rsidRDefault="003A6D6B" w:rsidP="007A670C">
            <w:pPr>
              <w:pStyle w:val="NormalTA"/>
              <w:spacing w:line="240" w:lineRule="auto"/>
              <w:jc w:val="center"/>
              <w:rPr>
                <w:rFonts w:ascii="Futura Bk BT" w:hAnsi="Futura Bk BT"/>
                <w:kern w:val="3"/>
                <w:sz w:val="20"/>
                <w:lang w:bidi="hi-IN"/>
              </w:rPr>
            </w:pPr>
            <w:r>
              <w:rPr>
                <w:rFonts w:ascii="Futura Bk BT" w:hAnsi="Futura Bk BT"/>
                <w:kern w:val="3"/>
                <w:sz w:val="20"/>
                <w:lang w:bidi="hi-IN"/>
              </w:rPr>
              <w:t>$29.5</w:t>
            </w:r>
            <w:r w:rsidRPr="00EB4F58">
              <w:rPr>
                <w:rFonts w:ascii="Futura Bk BT" w:hAnsi="Futura Bk BT"/>
                <w:kern w:val="3"/>
                <w:sz w:val="20"/>
                <w:lang w:bidi="hi-IN"/>
              </w:rPr>
              <w:t>00</w:t>
            </w:r>
          </w:p>
        </w:tc>
      </w:tr>
      <w:tr w:rsidR="003A6D6B" w:rsidRPr="00D242E9" w14:paraId="533EF578" w14:textId="77777777" w:rsidTr="003A6D6B">
        <w:trPr>
          <w:trHeight w:val="340"/>
          <w:jc w:val="center"/>
        </w:trPr>
        <w:tc>
          <w:tcPr>
            <w:tcW w:w="0" w:type="auto"/>
            <w:vAlign w:val="center"/>
          </w:tcPr>
          <w:p w14:paraId="706D6A0A" w14:textId="77777777" w:rsidR="003A6D6B" w:rsidRPr="00BA1826" w:rsidRDefault="003A6D6B" w:rsidP="007A670C">
            <w:pPr>
              <w:pStyle w:val="NormalTA"/>
              <w:spacing w:line="240" w:lineRule="auto"/>
              <w:jc w:val="center"/>
              <w:rPr>
                <w:rFonts w:ascii="Futura Bk BT" w:hAnsi="Futura Bk BT"/>
                <w:kern w:val="3"/>
                <w:sz w:val="20"/>
                <w:lang w:bidi="hi-IN"/>
              </w:rPr>
            </w:pPr>
            <w:r w:rsidRPr="00EB4F58">
              <w:rPr>
                <w:rFonts w:ascii="Futura Bk BT" w:hAnsi="Futura Bk BT"/>
                <w:kern w:val="3"/>
                <w:sz w:val="20"/>
                <w:lang w:bidi="hi-IN"/>
              </w:rPr>
              <w:t>Categoría IV</w:t>
            </w:r>
          </w:p>
        </w:tc>
        <w:tc>
          <w:tcPr>
            <w:tcW w:w="0" w:type="auto"/>
            <w:vAlign w:val="center"/>
          </w:tcPr>
          <w:p w14:paraId="3089E284" w14:textId="77777777" w:rsidR="003A6D6B" w:rsidRPr="00BA1826" w:rsidRDefault="003A6D6B" w:rsidP="007A670C">
            <w:pPr>
              <w:pStyle w:val="NormalTA"/>
              <w:spacing w:line="240" w:lineRule="auto"/>
              <w:rPr>
                <w:rFonts w:ascii="Futura Bk BT" w:hAnsi="Futura Bk BT"/>
                <w:kern w:val="3"/>
                <w:sz w:val="20"/>
                <w:lang w:bidi="hi-IN"/>
              </w:rPr>
            </w:pPr>
            <w:r>
              <w:rPr>
                <w:rFonts w:ascii="Futura Bk BT" w:hAnsi="Futura Bk BT"/>
                <w:kern w:val="3"/>
                <w:sz w:val="20"/>
                <w:lang w:bidi="hi-IN"/>
              </w:rPr>
              <w:t>Vehículos de carga de cinco ejes.</w:t>
            </w:r>
          </w:p>
        </w:tc>
        <w:tc>
          <w:tcPr>
            <w:tcW w:w="1721" w:type="dxa"/>
            <w:vAlign w:val="center"/>
          </w:tcPr>
          <w:p w14:paraId="34C3B68C" w14:textId="77777777" w:rsidR="003A6D6B" w:rsidRPr="00BA1826" w:rsidRDefault="003A6D6B" w:rsidP="007A670C">
            <w:pPr>
              <w:pStyle w:val="NormalTA"/>
              <w:spacing w:line="240" w:lineRule="auto"/>
              <w:jc w:val="center"/>
              <w:rPr>
                <w:rFonts w:ascii="Futura Bk BT" w:hAnsi="Futura Bk BT"/>
                <w:kern w:val="3"/>
                <w:sz w:val="20"/>
                <w:lang w:bidi="hi-IN"/>
              </w:rPr>
            </w:pPr>
            <w:r>
              <w:rPr>
                <w:rFonts w:ascii="Futura Bk BT" w:hAnsi="Futura Bk BT"/>
                <w:kern w:val="3"/>
                <w:sz w:val="20"/>
                <w:lang w:bidi="hi-IN"/>
              </w:rPr>
              <w:t>$41.3</w:t>
            </w:r>
            <w:r w:rsidRPr="00EB4F58">
              <w:rPr>
                <w:rFonts w:ascii="Futura Bk BT" w:hAnsi="Futura Bk BT"/>
                <w:kern w:val="3"/>
                <w:sz w:val="20"/>
                <w:lang w:bidi="hi-IN"/>
              </w:rPr>
              <w:t>00</w:t>
            </w:r>
          </w:p>
        </w:tc>
      </w:tr>
      <w:tr w:rsidR="003A6D6B" w:rsidRPr="00D242E9" w14:paraId="577D987C" w14:textId="77777777" w:rsidTr="003A6D6B">
        <w:trPr>
          <w:trHeight w:val="340"/>
          <w:jc w:val="center"/>
        </w:trPr>
        <w:tc>
          <w:tcPr>
            <w:tcW w:w="0" w:type="auto"/>
            <w:vAlign w:val="center"/>
          </w:tcPr>
          <w:p w14:paraId="315BE9EA" w14:textId="77777777" w:rsidR="003A6D6B" w:rsidRPr="00BA1826" w:rsidRDefault="003A6D6B" w:rsidP="007A670C">
            <w:pPr>
              <w:pStyle w:val="NormalTA"/>
              <w:spacing w:line="240" w:lineRule="auto"/>
              <w:jc w:val="center"/>
              <w:rPr>
                <w:rFonts w:ascii="Futura Bk BT" w:hAnsi="Futura Bk BT"/>
                <w:kern w:val="3"/>
                <w:sz w:val="20"/>
                <w:lang w:bidi="hi-IN"/>
              </w:rPr>
            </w:pPr>
            <w:r w:rsidRPr="00EB4F58">
              <w:rPr>
                <w:rFonts w:ascii="Futura Bk BT" w:hAnsi="Futura Bk BT"/>
                <w:kern w:val="3"/>
                <w:sz w:val="20"/>
                <w:lang w:bidi="hi-IN"/>
              </w:rPr>
              <w:t>Categoría V</w:t>
            </w:r>
          </w:p>
        </w:tc>
        <w:tc>
          <w:tcPr>
            <w:tcW w:w="0" w:type="auto"/>
            <w:vAlign w:val="center"/>
          </w:tcPr>
          <w:p w14:paraId="2E29905F" w14:textId="77777777" w:rsidR="003A6D6B" w:rsidRPr="00BA1826" w:rsidRDefault="003A6D6B" w:rsidP="007A670C">
            <w:pPr>
              <w:pStyle w:val="NormalTA"/>
              <w:spacing w:line="240" w:lineRule="auto"/>
              <w:rPr>
                <w:rFonts w:ascii="Futura Bk BT" w:hAnsi="Futura Bk BT"/>
                <w:kern w:val="3"/>
                <w:sz w:val="20"/>
                <w:lang w:bidi="hi-IN"/>
              </w:rPr>
            </w:pPr>
            <w:r>
              <w:rPr>
                <w:rFonts w:ascii="Futura Bk BT" w:hAnsi="Futura Bk BT"/>
                <w:kern w:val="3"/>
                <w:sz w:val="20"/>
                <w:lang w:bidi="hi-IN"/>
              </w:rPr>
              <w:t>Vehículos de carga de seis ejes.</w:t>
            </w:r>
          </w:p>
        </w:tc>
        <w:tc>
          <w:tcPr>
            <w:tcW w:w="1721" w:type="dxa"/>
            <w:vAlign w:val="center"/>
          </w:tcPr>
          <w:p w14:paraId="0B94689A" w14:textId="77777777" w:rsidR="003A6D6B" w:rsidRPr="00BA1826" w:rsidRDefault="003A6D6B" w:rsidP="007A670C">
            <w:pPr>
              <w:pStyle w:val="NormalTA"/>
              <w:keepNext/>
              <w:spacing w:line="240" w:lineRule="auto"/>
              <w:jc w:val="center"/>
              <w:rPr>
                <w:rFonts w:ascii="Futura Bk BT" w:hAnsi="Futura Bk BT"/>
                <w:kern w:val="3"/>
                <w:sz w:val="20"/>
                <w:lang w:bidi="hi-IN"/>
              </w:rPr>
            </w:pPr>
            <w:r>
              <w:rPr>
                <w:rFonts w:ascii="Futura Bk BT" w:hAnsi="Futura Bk BT"/>
                <w:kern w:val="3"/>
                <w:sz w:val="20"/>
                <w:lang w:bidi="hi-IN"/>
              </w:rPr>
              <w:t>$44.3</w:t>
            </w:r>
            <w:r w:rsidRPr="00EB4F58">
              <w:rPr>
                <w:rFonts w:ascii="Futura Bk BT" w:hAnsi="Futura Bk BT"/>
                <w:kern w:val="3"/>
                <w:sz w:val="20"/>
                <w:lang w:bidi="hi-IN"/>
              </w:rPr>
              <w:t>00</w:t>
            </w:r>
          </w:p>
        </w:tc>
      </w:tr>
      <w:tr w:rsidR="00757472" w:rsidRPr="00757472" w14:paraId="7810A597" w14:textId="77777777" w:rsidTr="00757472">
        <w:tblPrEx>
          <w:jc w:val="left"/>
        </w:tblPrEx>
        <w:trPr>
          <w:trHeight w:val="340"/>
        </w:trPr>
        <w:tc>
          <w:tcPr>
            <w:tcW w:w="0" w:type="auto"/>
          </w:tcPr>
          <w:p w14:paraId="084FC443" w14:textId="77777777" w:rsidR="00757472" w:rsidRPr="00172590" w:rsidRDefault="00757472" w:rsidP="00757472">
            <w:pPr>
              <w:jc w:val="center"/>
              <w:rPr>
                <w:rFonts w:ascii="Futura Bk BT" w:eastAsia="Times New Roman" w:hAnsi="Futura Bk BT" w:cs="Times New Roman"/>
                <w:kern w:val="3"/>
                <w:lang w:eastAsia="es-ES" w:bidi="hi-IN"/>
              </w:rPr>
            </w:pPr>
            <w:r w:rsidRPr="00172590">
              <w:rPr>
                <w:rFonts w:ascii="Futura Bk BT" w:eastAsia="Times New Roman" w:hAnsi="Futura Bk BT" w:cs="Times New Roman"/>
                <w:kern w:val="3"/>
                <w:lang w:eastAsia="es-ES" w:bidi="hi-IN"/>
              </w:rPr>
              <w:t>E.A.</w:t>
            </w:r>
          </w:p>
        </w:tc>
        <w:tc>
          <w:tcPr>
            <w:tcW w:w="0" w:type="auto"/>
          </w:tcPr>
          <w:p w14:paraId="7728F170" w14:textId="77777777" w:rsidR="00757472" w:rsidRPr="00172590" w:rsidRDefault="00757472" w:rsidP="00757472">
            <w:pPr>
              <w:jc w:val="both"/>
              <w:rPr>
                <w:rFonts w:ascii="Futura Bk BT" w:eastAsia="Times New Roman" w:hAnsi="Futura Bk BT" w:cs="Times New Roman"/>
                <w:kern w:val="3"/>
                <w:lang w:eastAsia="es-ES" w:bidi="hi-IN"/>
              </w:rPr>
            </w:pPr>
            <w:r w:rsidRPr="00172590">
              <w:rPr>
                <w:rFonts w:ascii="Futura Bk BT" w:eastAsia="Times New Roman" w:hAnsi="Futura Bk BT" w:cs="Times New Roman"/>
                <w:kern w:val="3"/>
                <w:lang w:eastAsia="es-ES" w:bidi="hi-IN"/>
              </w:rPr>
              <w:t>Eje adicional.</w:t>
            </w:r>
          </w:p>
        </w:tc>
        <w:tc>
          <w:tcPr>
            <w:tcW w:w="1721" w:type="dxa"/>
          </w:tcPr>
          <w:p w14:paraId="78C3513E" w14:textId="77777777" w:rsidR="00757472" w:rsidRPr="00172590" w:rsidRDefault="00757472" w:rsidP="00757472">
            <w:pPr>
              <w:keepNext/>
              <w:jc w:val="center"/>
              <w:rPr>
                <w:rFonts w:ascii="Futura Bk BT" w:eastAsia="Times New Roman" w:hAnsi="Futura Bk BT" w:cs="Times New Roman"/>
                <w:kern w:val="3"/>
                <w:lang w:eastAsia="es-ES" w:bidi="hi-IN"/>
              </w:rPr>
            </w:pPr>
            <w:r w:rsidRPr="00172590">
              <w:rPr>
                <w:rFonts w:ascii="Futura Bk BT" w:eastAsia="Times New Roman" w:hAnsi="Futura Bk BT" w:cs="Times New Roman"/>
                <w:kern w:val="3"/>
                <w:lang w:eastAsia="es-ES" w:bidi="hi-IN"/>
              </w:rPr>
              <w:t>$8.300</w:t>
            </w:r>
          </w:p>
        </w:tc>
      </w:tr>
      <w:tr w:rsidR="00757472" w:rsidRPr="00757472" w14:paraId="51AD4658" w14:textId="77777777" w:rsidTr="00757472">
        <w:tblPrEx>
          <w:jc w:val="left"/>
        </w:tblPrEx>
        <w:trPr>
          <w:trHeight w:val="340"/>
        </w:trPr>
        <w:tc>
          <w:tcPr>
            <w:tcW w:w="0" w:type="auto"/>
          </w:tcPr>
          <w:p w14:paraId="31AD8B9D" w14:textId="77777777" w:rsidR="00757472" w:rsidRPr="00172590" w:rsidRDefault="00757472" w:rsidP="00757472">
            <w:pPr>
              <w:jc w:val="center"/>
              <w:rPr>
                <w:rFonts w:ascii="Futura Bk BT" w:eastAsia="Times New Roman" w:hAnsi="Futura Bk BT" w:cs="Times New Roman"/>
                <w:kern w:val="3"/>
                <w:lang w:eastAsia="es-ES" w:bidi="hi-IN"/>
              </w:rPr>
            </w:pPr>
            <w:r w:rsidRPr="00172590">
              <w:rPr>
                <w:rFonts w:ascii="Futura Bk BT" w:eastAsia="Times New Roman" w:hAnsi="Futura Bk BT" w:cs="Times New Roman"/>
                <w:kern w:val="3"/>
                <w:lang w:eastAsia="es-ES" w:bidi="hi-IN"/>
              </w:rPr>
              <w:t>E.G.</w:t>
            </w:r>
          </w:p>
        </w:tc>
        <w:tc>
          <w:tcPr>
            <w:tcW w:w="0" w:type="auto"/>
          </w:tcPr>
          <w:p w14:paraId="69D1E651" w14:textId="77777777" w:rsidR="00757472" w:rsidRPr="00172590" w:rsidRDefault="00757472" w:rsidP="00757472">
            <w:pPr>
              <w:jc w:val="both"/>
              <w:rPr>
                <w:rFonts w:ascii="Futura Bk BT" w:eastAsia="Times New Roman" w:hAnsi="Futura Bk BT" w:cs="Times New Roman"/>
                <w:kern w:val="3"/>
                <w:lang w:eastAsia="es-ES" w:bidi="hi-IN"/>
              </w:rPr>
            </w:pPr>
            <w:r w:rsidRPr="00172590">
              <w:rPr>
                <w:rFonts w:ascii="Futura Bk BT" w:eastAsia="Times New Roman" w:hAnsi="Futura Bk BT" w:cs="Times New Roman"/>
                <w:kern w:val="3"/>
                <w:lang w:eastAsia="es-ES" w:bidi="hi-IN"/>
              </w:rPr>
              <w:t>Eje grúa.</w:t>
            </w:r>
          </w:p>
        </w:tc>
        <w:tc>
          <w:tcPr>
            <w:tcW w:w="1721" w:type="dxa"/>
          </w:tcPr>
          <w:p w14:paraId="347D9AED" w14:textId="77777777" w:rsidR="00757472" w:rsidRPr="00172590" w:rsidRDefault="00757472" w:rsidP="00757472">
            <w:pPr>
              <w:keepNext/>
              <w:jc w:val="center"/>
              <w:rPr>
                <w:rFonts w:ascii="Futura Bk BT" w:eastAsia="Times New Roman" w:hAnsi="Futura Bk BT" w:cs="Times New Roman"/>
                <w:kern w:val="3"/>
                <w:lang w:eastAsia="es-ES" w:bidi="hi-IN"/>
              </w:rPr>
            </w:pPr>
            <w:r w:rsidRPr="00172590">
              <w:rPr>
                <w:rFonts w:ascii="Futura Bk BT" w:eastAsia="Times New Roman" w:hAnsi="Futura Bk BT" w:cs="Times New Roman"/>
                <w:kern w:val="3"/>
                <w:lang w:eastAsia="es-ES" w:bidi="hi-IN"/>
              </w:rPr>
              <w:t>$5.800</w:t>
            </w:r>
          </w:p>
        </w:tc>
      </w:tr>
      <w:tr w:rsidR="00757472" w:rsidRPr="00757472" w14:paraId="2F935247" w14:textId="77777777" w:rsidTr="00757472">
        <w:tblPrEx>
          <w:jc w:val="left"/>
        </w:tblPrEx>
        <w:trPr>
          <w:trHeight w:val="340"/>
        </w:trPr>
        <w:tc>
          <w:tcPr>
            <w:tcW w:w="0" w:type="auto"/>
          </w:tcPr>
          <w:p w14:paraId="7F708C69" w14:textId="77777777" w:rsidR="00757472" w:rsidRPr="00172590" w:rsidRDefault="00757472" w:rsidP="00757472">
            <w:pPr>
              <w:jc w:val="center"/>
              <w:rPr>
                <w:rFonts w:ascii="Futura Bk BT" w:eastAsia="Times New Roman" w:hAnsi="Futura Bk BT" w:cs="Times New Roman"/>
                <w:kern w:val="3"/>
                <w:lang w:eastAsia="es-ES" w:bidi="hi-IN"/>
              </w:rPr>
            </w:pPr>
            <w:r w:rsidRPr="00172590">
              <w:rPr>
                <w:rFonts w:ascii="Futura Bk BT" w:eastAsia="Times New Roman" w:hAnsi="Futura Bk BT" w:cs="Times New Roman"/>
                <w:kern w:val="3"/>
                <w:lang w:eastAsia="es-ES" w:bidi="hi-IN"/>
              </w:rPr>
              <w:t>E.R.</w:t>
            </w:r>
          </w:p>
        </w:tc>
        <w:tc>
          <w:tcPr>
            <w:tcW w:w="0" w:type="auto"/>
          </w:tcPr>
          <w:p w14:paraId="1BC78E4F" w14:textId="77777777" w:rsidR="00757472" w:rsidRPr="00172590" w:rsidRDefault="00757472" w:rsidP="00757472">
            <w:pPr>
              <w:jc w:val="both"/>
              <w:rPr>
                <w:rFonts w:ascii="Futura Bk BT" w:eastAsia="Times New Roman" w:hAnsi="Futura Bk BT" w:cs="Times New Roman"/>
                <w:kern w:val="3"/>
                <w:lang w:eastAsia="es-ES" w:bidi="hi-IN"/>
              </w:rPr>
            </w:pPr>
            <w:r w:rsidRPr="00172590">
              <w:rPr>
                <w:rFonts w:ascii="Futura Bk BT" w:eastAsia="Times New Roman" w:hAnsi="Futura Bk BT" w:cs="Times New Roman"/>
                <w:kern w:val="3"/>
                <w:lang w:eastAsia="es-ES" w:bidi="hi-IN"/>
              </w:rPr>
              <w:t>Eje remolque.</w:t>
            </w:r>
          </w:p>
        </w:tc>
        <w:tc>
          <w:tcPr>
            <w:tcW w:w="1721" w:type="dxa"/>
          </w:tcPr>
          <w:p w14:paraId="51AB3168" w14:textId="77777777" w:rsidR="00757472" w:rsidRPr="00172590" w:rsidRDefault="00757472" w:rsidP="00757472">
            <w:pPr>
              <w:keepNext/>
              <w:jc w:val="center"/>
              <w:rPr>
                <w:rFonts w:ascii="Futura Bk BT" w:eastAsia="Times New Roman" w:hAnsi="Futura Bk BT" w:cs="Times New Roman"/>
                <w:kern w:val="3"/>
                <w:lang w:eastAsia="es-ES" w:bidi="hi-IN"/>
              </w:rPr>
            </w:pPr>
            <w:r w:rsidRPr="00172590">
              <w:rPr>
                <w:rFonts w:ascii="Futura Bk BT" w:eastAsia="Times New Roman" w:hAnsi="Futura Bk BT" w:cs="Times New Roman"/>
                <w:kern w:val="3"/>
                <w:lang w:eastAsia="es-ES" w:bidi="hi-IN"/>
              </w:rPr>
              <w:t>$8.000</w:t>
            </w:r>
          </w:p>
        </w:tc>
      </w:tr>
    </w:tbl>
    <w:p w14:paraId="41C82C0F" w14:textId="77777777" w:rsidR="00757472" w:rsidRDefault="00757472" w:rsidP="005A5488">
      <w:pPr>
        <w:spacing w:before="240" w:after="240" w:line="240" w:lineRule="auto"/>
        <w:jc w:val="both"/>
        <w:rPr>
          <w:rFonts w:ascii="Futura Bk BT" w:eastAsia="DejaVu Sans" w:hAnsi="Futura Bk BT" w:cs="Times New Roman"/>
          <w:b/>
          <w:kern w:val="3"/>
          <w:sz w:val="20"/>
          <w:szCs w:val="20"/>
          <w:lang w:val="es-ES" w:eastAsia="zh-CN" w:bidi="hi-IN"/>
        </w:rPr>
      </w:pPr>
    </w:p>
    <w:p w14:paraId="374F131E" w14:textId="77777777" w:rsidR="008B435B" w:rsidRDefault="00A03AE2" w:rsidP="005A5488">
      <w:pPr>
        <w:spacing w:before="240" w:after="240" w:line="240" w:lineRule="auto"/>
        <w:jc w:val="both"/>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PARÁGRAFO PRIMERO</w:t>
      </w:r>
      <w:r w:rsidR="00990C44" w:rsidRPr="008F4504">
        <w:rPr>
          <w:rFonts w:ascii="Futura Bk BT" w:eastAsia="DejaVu Sans" w:hAnsi="Futura Bk BT" w:cs="Times New Roman"/>
          <w:b/>
          <w:kern w:val="3"/>
          <w:sz w:val="20"/>
          <w:szCs w:val="20"/>
          <w:lang w:val="es-ES" w:eastAsia="zh-CN" w:bidi="hi-IN"/>
        </w:rPr>
        <w:t>:</w:t>
      </w:r>
      <w:r w:rsidRPr="008F4504">
        <w:rPr>
          <w:rFonts w:ascii="Futura Bk BT" w:eastAsia="DejaVu Sans" w:hAnsi="Futura Bk BT" w:cs="Times New Roman"/>
          <w:b/>
          <w:kern w:val="3"/>
          <w:sz w:val="20"/>
          <w:szCs w:val="20"/>
          <w:lang w:val="es-ES" w:eastAsia="zh-CN" w:bidi="hi-IN"/>
        </w:rPr>
        <w:t xml:space="preserve"> </w:t>
      </w:r>
      <w:r w:rsidR="006A1863">
        <w:rPr>
          <w:rFonts w:ascii="Futura Bk BT" w:eastAsia="DejaVu Sans" w:hAnsi="Futura Bk BT" w:cs="Times New Roman"/>
          <w:kern w:val="3"/>
          <w:sz w:val="20"/>
          <w:szCs w:val="20"/>
          <w:lang w:val="es-ES" w:eastAsia="zh-CN" w:bidi="hi-IN"/>
        </w:rPr>
        <w:t xml:space="preserve">La entrada en operación y el derecho al recaudo sobre las estaciones de peaje </w:t>
      </w:r>
      <w:r w:rsidR="003A6D6B">
        <w:rPr>
          <w:rFonts w:ascii="Futura Bk BT" w:eastAsia="DejaVu Sans" w:hAnsi="Futura Bk BT" w:cs="Times New Roman"/>
          <w:kern w:val="3"/>
          <w:sz w:val="20"/>
          <w:szCs w:val="20"/>
          <w:lang w:val="es-ES" w:eastAsia="zh-CN" w:bidi="hi-IN"/>
        </w:rPr>
        <w:t xml:space="preserve">Guamal y </w:t>
      </w:r>
      <w:r w:rsidR="00DE5DE8">
        <w:rPr>
          <w:rFonts w:ascii="Futura Bk BT" w:eastAsia="DejaVu Sans" w:hAnsi="Futura Bk BT" w:cs="Times New Roman"/>
          <w:kern w:val="3"/>
          <w:sz w:val="20"/>
          <w:szCs w:val="20"/>
          <w:lang w:val="es-ES" w:eastAsia="zh-CN" w:bidi="hi-IN"/>
        </w:rPr>
        <w:t>Santa Ana</w:t>
      </w:r>
      <w:r w:rsidR="00EF4B90">
        <w:rPr>
          <w:rFonts w:ascii="Futura Bk BT" w:eastAsia="DejaVu Sans" w:hAnsi="Futura Bk BT" w:cs="Times New Roman"/>
          <w:kern w:val="3"/>
          <w:sz w:val="20"/>
          <w:szCs w:val="20"/>
          <w:lang w:val="es-ES" w:eastAsia="zh-CN" w:bidi="hi-IN"/>
        </w:rPr>
        <w:t xml:space="preserve"> se llevará a cabo </w:t>
      </w:r>
      <w:r w:rsidR="00620341">
        <w:rPr>
          <w:rFonts w:ascii="Futura Bk BT" w:eastAsia="DejaVu Sans" w:hAnsi="Futura Bk BT" w:cs="Times New Roman"/>
          <w:kern w:val="3"/>
          <w:sz w:val="20"/>
          <w:szCs w:val="20"/>
          <w:lang w:val="es-ES" w:eastAsia="zh-CN" w:bidi="hi-IN"/>
        </w:rPr>
        <w:t>en las siguientes fechas:</w:t>
      </w:r>
    </w:p>
    <w:p w14:paraId="6F9D2D4D" w14:textId="77777777" w:rsidR="00620341" w:rsidRDefault="00620341" w:rsidP="00620341">
      <w:pPr>
        <w:pStyle w:val="Prrafodelista"/>
        <w:numPr>
          <w:ilvl w:val="0"/>
          <w:numId w:val="11"/>
        </w:numPr>
        <w:spacing w:before="240" w:after="240" w:line="240" w:lineRule="auto"/>
        <w:jc w:val="both"/>
        <w:rPr>
          <w:rFonts w:ascii="Futura Bk BT" w:eastAsia="DejaVu Sans" w:hAnsi="Futura Bk BT" w:cs="Times New Roman"/>
          <w:kern w:val="3"/>
          <w:sz w:val="20"/>
          <w:szCs w:val="20"/>
          <w:lang w:val="es-ES" w:eastAsia="zh-CN" w:bidi="hi-IN"/>
        </w:rPr>
      </w:pPr>
      <w:r>
        <w:rPr>
          <w:rFonts w:ascii="Futura Bk BT" w:eastAsia="DejaVu Sans" w:hAnsi="Futura Bk BT" w:cs="Times New Roman"/>
          <w:kern w:val="3"/>
          <w:sz w:val="20"/>
          <w:szCs w:val="20"/>
          <w:lang w:val="es-ES" w:eastAsia="zh-CN" w:bidi="hi-IN"/>
        </w:rPr>
        <w:t>Estación de Peaje Santa Ana: 15 de noviembre de 2016</w:t>
      </w:r>
    </w:p>
    <w:p w14:paraId="7BDFE725" w14:textId="4668E117" w:rsidR="00620341" w:rsidRPr="00620341" w:rsidRDefault="00620341" w:rsidP="007A670C">
      <w:pPr>
        <w:pStyle w:val="Prrafodelista"/>
        <w:numPr>
          <w:ilvl w:val="0"/>
          <w:numId w:val="11"/>
        </w:numPr>
        <w:spacing w:before="240" w:after="240" w:line="240" w:lineRule="auto"/>
        <w:jc w:val="both"/>
        <w:rPr>
          <w:rFonts w:ascii="Futura Bk BT" w:eastAsia="DejaVu Sans" w:hAnsi="Futura Bk BT" w:cs="Times New Roman"/>
          <w:kern w:val="3"/>
          <w:sz w:val="20"/>
          <w:szCs w:val="20"/>
          <w:lang w:val="es-ES" w:eastAsia="zh-CN" w:bidi="hi-IN"/>
        </w:rPr>
      </w:pPr>
      <w:r w:rsidRPr="00620341">
        <w:rPr>
          <w:rFonts w:ascii="Futura Bk BT" w:eastAsia="DejaVu Sans" w:hAnsi="Futura Bk BT" w:cs="Times New Roman"/>
          <w:kern w:val="3"/>
          <w:sz w:val="20"/>
          <w:szCs w:val="20"/>
          <w:lang w:val="es-ES" w:eastAsia="zh-CN" w:bidi="hi-IN"/>
        </w:rPr>
        <w:t xml:space="preserve">Estación de Peaje Guamal: 01 de </w:t>
      </w:r>
      <w:r w:rsidR="00835985">
        <w:rPr>
          <w:rFonts w:ascii="Futura Bk BT" w:eastAsia="DejaVu Sans" w:hAnsi="Futura Bk BT" w:cs="Times New Roman"/>
          <w:kern w:val="3"/>
          <w:sz w:val="20"/>
          <w:szCs w:val="20"/>
          <w:lang w:val="es-ES" w:eastAsia="zh-CN" w:bidi="hi-IN"/>
        </w:rPr>
        <w:t xml:space="preserve">agosto </w:t>
      </w:r>
      <w:r w:rsidRPr="00620341">
        <w:rPr>
          <w:rFonts w:ascii="Futura Bk BT" w:eastAsia="DejaVu Sans" w:hAnsi="Futura Bk BT" w:cs="Times New Roman"/>
          <w:kern w:val="3"/>
          <w:sz w:val="20"/>
          <w:szCs w:val="20"/>
          <w:lang w:val="es-ES" w:eastAsia="zh-CN" w:bidi="hi-IN"/>
        </w:rPr>
        <w:t>de 2017</w:t>
      </w:r>
    </w:p>
    <w:p w14:paraId="57B3602A" w14:textId="77777777" w:rsidR="00990C44" w:rsidRPr="008F4504" w:rsidRDefault="00990C44" w:rsidP="005A5488">
      <w:pPr>
        <w:spacing w:before="240" w:after="240" w:line="240" w:lineRule="auto"/>
        <w:jc w:val="both"/>
        <w:rPr>
          <w:rFonts w:ascii="Futura Bk BT" w:eastAsia="DejaVu Sans" w:hAnsi="Futura Bk BT" w:cs="Times New Roman"/>
          <w:b/>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 xml:space="preserve">PARÁGRAFO </w:t>
      </w:r>
      <w:r w:rsidR="003A6D6B">
        <w:rPr>
          <w:rFonts w:ascii="Futura Bk BT" w:eastAsia="DejaVu Sans" w:hAnsi="Futura Bk BT" w:cs="Times New Roman"/>
          <w:b/>
          <w:kern w:val="3"/>
          <w:sz w:val="20"/>
          <w:szCs w:val="20"/>
          <w:lang w:val="es-ES" w:eastAsia="zh-CN" w:bidi="hi-IN"/>
        </w:rPr>
        <w:t>SEGUNDO</w:t>
      </w:r>
      <w:r w:rsidRPr="008F4504">
        <w:rPr>
          <w:rFonts w:ascii="Futura Bk BT" w:eastAsia="DejaVu Sans" w:hAnsi="Futura Bk BT" w:cs="Times New Roman"/>
          <w:kern w:val="3"/>
          <w:sz w:val="20"/>
          <w:szCs w:val="20"/>
          <w:lang w:val="es-ES" w:eastAsia="zh-CN" w:bidi="hi-IN"/>
        </w:rPr>
        <w:t xml:space="preserve">: </w:t>
      </w:r>
      <w:r w:rsidRPr="005A5488">
        <w:rPr>
          <w:rFonts w:ascii="Futura Bk BT" w:eastAsia="DejaVu Sans" w:hAnsi="Futura Bk BT" w:cs="Times New Roman"/>
          <w:kern w:val="3"/>
          <w:sz w:val="20"/>
          <w:szCs w:val="20"/>
          <w:lang w:val="es-ES" w:eastAsia="zh-CN" w:bidi="hi-IN"/>
        </w:rPr>
        <w:t xml:space="preserve">La Tarjeta de Identificación Electrónica (TIE) será el único medio válido para identificar los beneficiarios </w:t>
      </w:r>
      <w:r w:rsidR="00353E4A">
        <w:rPr>
          <w:rFonts w:ascii="Futura Bk BT" w:eastAsia="DejaVu Sans" w:hAnsi="Futura Bk BT" w:cs="Times New Roman"/>
          <w:kern w:val="3"/>
          <w:sz w:val="20"/>
          <w:szCs w:val="20"/>
          <w:lang w:val="es-ES" w:eastAsia="zh-CN" w:bidi="hi-IN"/>
        </w:rPr>
        <w:t>de tarifa especial diferencial</w:t>
      </w:r>
      <w:r w:rsidRPr="005A5488">
        <w:rPr>
          <w:rFonts w:ascii="Futura Bk BT" w:eastAsia="DejaVu Sans" w:hAnsi="Futura Bk BT" w:cs="Times New Roman"/>
          <w:kern w:val="3"/>
          <w:sz w:val="20"/>
          <w:szCs w:val="20"/>
          <w:lang w:val="es-ES" w:eastAsia="zh-CN" w:bidi="hi-IN"/>
        </w:rPr>
        <w:t>, sin ella, ningún usuario podrá acceder a las tarifas especiales diferenciales</w:t>
      </w:r>
      <w:r w:rsidR="00022445" w:rsidRPr="005A5488">
        <w:rPr>
          <w:rFonts w:ascii="Futura Bk BT" w:eastAsia="DejaVu Sans" w:hAnsi="Futura Bk BT" w:cs="Times New Roman"/>
          <w:kern w:val="3"/>
          <w:sz w:val="20"/>
          <w:szCs w:val="20"/>
          <w:lang w:val="es-ES" w:eastAsia="zh-CN" w:bidi="hi-IN"/>
        </w:rPr>
        <w:t>.</w:t>
      </w:r>
      <w:r w:rsidR="00325AC7" w:rsidRPr="005A5488">
        <w:rPr>
          <w:rFonts w:ascii="Futura Bk BT" w:eastAsia="DejaVu Sans" w:hAnsi="Futura Bk BT" w:cs="Times New Roman"/>
          <w:kern w:val="3"/>
          <w:sz w:val="20"/>
          <w:szCs w:val="20"/>
          <w:lang w:val="es-ES" w:eastAsia="zh-CN" w:bidi="hi-IN"/>
        </w:rPr>
        <w:t xml:space="preserve"> Los costos</w:t>
      </w:r>
      <w:r w:rsidR="001B3F67" w:rsidRPr="005A5488">
        <w:rPr>
          <w:rFonts w:ascii="Futura Bk BT" w:eastAsia="DejaVu Sans" w:hAnsi="Futura Bk BT" w:cs="Times New Roman"/>
          <w:kern w:val="3"/>
          <w:sz w:val="20"/>
          <w:szCs w:val="20"/>
          <w:lang w:val="es-ES" w:eastAsia="zh-CN" w:bidi="hi-IN"/>
        </w:rPr>
        <w:t xml:space="preserve"> asociados a la </w:t>
      </w:r>
      <w:r w:rsidR="00325AC7" w:rsidRPr="005A5488">
        <w:rPr>
          <w:rFonts w:ascii="Futura Bk BT" w:eastAsia="DejaVu Sans" w:hAnsi="Futura Bk BT" w:cs="Times New Roman"/>
          <w:kern w:val="3"/>
          <w:sz w:val="20"/>
          <w:szCs w:val="20"/>
          <w:lang w:val="es-ES" w:eastAsia="zh-CN" w:bidi="hi-IN"/>
        </w:rPr>
        <w:t xml:space="preserve">Tarjeta de Identificación Electrónica los </w:t>
      </w:r>
      <w:r w:rsidR="00290A12" w:rsidRPr="005A5488">
        <w:rPr>
          <w:rFonts w:ascii="Futura Bk BT" w:eastAsia="DejaVu Sans" w:hAnsi="Futura Bk BT" w:cs="Times New Roman"/>
          <w:kern w:val="3"/>
          <w:sz w:val="20"/>
          <w:szCs w:val="20"/>
          <w:lang w:val="es-ES" w:eastAsia="zh-CN" w:bidi="hi-IN"/>
        </w:rPr>
        <w:t>asumirá</w:t>
      </w:r>
      <w:r w:rsidR="00325AC7" w:rsidRPr="005A5488">
        <w:rPr>
          <w:rFonts w:ascii="Futura Bk BT" w:eastAsia="DejaVu Sans" w:hAnsi="Futura Bk BT" w:cs="Times New Roman"/>
          <w:kern w:val="3"/>
          <w:sz w:val="20"/>
          <w:szCs w:val="20"/>
          <w:lang w:val="es-ES" w:eastAsia="zh-CN" w:bidi="hi-IN"/>
        </w:rPr>
        <w:t xml:space="preserve"> el beneficiario de la tarifa especial diferencial.</w:t>
      </w:r>
    </w:p>
    <w:p w14:paraId="177D107D" w14:textId="77777777" w:rsidR="004F1276" w:rsidRDefault="00990C44" w:rsidP="005A5488">
      <w:pPr>
        <w:spacing w:before="240" w:after="240" w:line="240" w:lineRule="auto"/>
        <w:jc w:val="both"/>
        <w:rPr>
          <w:rFonts w:ascii="Futura Bk BT" w:hAnsi="Futura Bk BT"/>
          <w:sz w:val="20"/>
          <w:szCs w:val="20"/>
          <w:lang w:val="es-ES"/>
        </w:rPr>
      </w:pPr>
      <w:r w:rsidRPr="00297D7D">
        <w:rPr>
          <w:rFonts w:ascii="Futura Bk BT" w:hAnsi="Futura Bk BT"/>
          <w:b/>
          <w:sz w:val="20"/>
          <w:szCs w:val="20"/>
          <w:lang w:val="es-ES"/>
        </w:rPr>
        <w:t>ARTÍCU</w:t>
      </w:r>
      <w:r w:rsidR="008B435B" w:rsidRPr="00297D7D">
        <w:rPr>
          <w:rFonts w:ascii="Futura Bk BT" w:hAnsi="Futura Bk BT"/>
          <w:b/>
          <w:sz w:val="20"/>
          <w:szCs w:val="20"/>
          <w:lang w:val="es-ES"/>
        </w:rPr>
        <w:t>LO TERCERO</w:t>
      </w:r>
      <w:r w:rsidRPr="00297D7D">
        <w:rPr>
          <w:rFonts w:ascii="Futura Bk BT" w:hAnsi="Futura Bk BT"/>
          <w:b/>
          <w:sz w:val="20"/>
          <w:szCs w:val="20"/>
          <w:lang w:val="es-ES"/>
        </w:rPr>
        <w:t>:</w:t>
      </w:r>
      <w:r w:rsidRPr="00297D7D">
        <w:rPr>
          <w:rFonts w:ascii="Futura Bk BT" w:hAnsi="Futura Bk BT"/>
          <w:sz w:val="20"/>
          <w:szCs w:val="20"/>
          <w:lang w:val="es-ES"/>
        </w:rPr>
        <w:t xml:space="preserve"> A las tarifas de peaje de que trata la presente resolución, se le adicionará el valor de Doscientos pesos ($2</w:t>
      </w:r>
      <w:r w:rsidR="00353E4A" w:rsidRPr="00297D7D">
        <w:rPr>
          <w:rFonts w:ascii="Futura Bk BT" w:hAnsi="Futura Bk BT"/>
          <w:sz w:val="20"/>
          <w:szCs w:val="20"/>
          <w:lang w:val="es-ES"/>
        </w:rPr>
        <w:t>00</w:t>
      </w:r>
      <w:r w:rsidRPr="00297D7D">
        <w:rPr>
          <w:rFonts w:ascii="Futura Bk BT" w:hAnsi="Futura Bk BT"/>
          <w:sz w:val="20"/>
          <w:szCs w:val="20"/>
          <w:lang w:val="es-ES"/>
        </w:rPr>
        <w:t xml:space="preserve">) por cada vehículo que transite por las estaciones de peaje, destinado a adelantar programas de seguridad en las carreteras a cargo de la </w:t>
      </w:r>
      <w:r w:rsidR="004B558A" w:rsidRPr="00297D7D">
        <w:rPr>
          <w:rFonts w:ascii="Futura Bk BT" w:hAnsi="Futura Bk BT"/>
          <w:sz w:val="20"/>
          <w:szCs w:val="20"/>
          <w:lang w:val="es-ES"/>
        </w:rPr>
        <w:t>Nación</w:t>
      </w:r>
      <w:r w:rsidR="00353E4A" w:rsidRPr="00297D7D">
        <w:rPr>
          <w:rFonts w:ascii="Futura Bk BT" w:hAnsi="Futura Bk BT"/>
          <w:sz w:val="20"/>
          <w:szCs w:val="20"/>
          <w:lang w:val="es-ES"/>
        </w:rPr>
        <w:t>.</w:t>
      </w:r>
      <w:r w:rsidR="000B176E">
        <w:rPr>
          <w:rFonts w:ascii="Futura Bk BT" w:hAnsi="Futura Bk BT"/>
          <w:sz w:val="20"/>
          <w:szCs w:val="20"/>
          <w:lang w:val="es-ES"/>
        </w:rPr>
        <w:t xml:space="preserve"> </w:t>
      </w:r>
    </w:p>
    <w:p w14:paraId="33EE4E19" w14:textId="4110D6AE" w:rsidR="00B15689" w:rsidRDefault="008B435B" w:rsidP="005A5488">
      <w:pPr>
        <w:spacing w:before="240" w:after="240" w:line="240" w:lineRule="auto"/>
        <w:jc w:val="both"/>
        <w:rPr>
          <w:rFonts w:ascii="Futura Bk BT" w:hAnsi="Futura Bk BT"/>
          <w:sz w:val="20"/>
          <w:szCs w:val="20"/>
          <w:lang w:val="es-ES"/>
        </w:rPr>
      </w:pPr>
      <w:r w:rsidRPr="008F4504">
        <w:rPr>
          <w:rFonts w:ascii="Futura Bk BT" w:hAnsi="Futura Bk BT"/>
          <w:b/>
          <w:sz w:val="20"/>
          <w:szCs w:val="20"/>
          <w:lang w:val="es-ES"/>
        </w:rPr>
        <w:t>ARTÍCULO CUARTO</w:t>
      </w:r>
      <w:r w:rsidR="00990C44" w:rsidRPr="008F4504">
        <w:rPr>
          <w:rFonts w:ascii="Futura Bk BT" w:hAnsi="Futura Bk BT"/>
          <w:b/>
          <w:sz w:val="20"/>
          <w:szCs w:val="20"/>
          <w:lang w:val="es-ES"/>
        </w:rPr>
        <w:t>:</w:t>
      </w:r>
      <w:r w:rsidR="00990C44" w:rsidRPr="008F4504">
        <w:rPr>
          <w:rFonts w:ascii="Futura Bk BT" w:hAnsi="Futura Bk BT"/>
          <w:sz w:val="20"/>
          <w:szCs w:val="20"/>
          <w:lang w:val="es-ES"/>
        </w:rPr>
        <w:t xml:space="preserve"> Las tarifas de peajes de que trata la presente resolución se actualizarán cada año, de acuerdo </w:t>
      </w:r>
      <w:r w:rsidR="00504211" w:rsidRPr="008F4504">
        <w:rPr>
          <w:rFonts w:ascii="Futura Bk BT" w:hAnsi="Futura Bk BT"/>
          <w:sz w:val="20"/>
          <w:szCs w:val="20"/>
          <w:lang w:val="es-ES"/>
        </w:rPr>
        <w:t xml:space="preserve">con </w:t>
      </w:r>
      <w:r w:rsidR="00990C44" w:rsidRPr="008F4504">
        <w:rPr>
          <w:rFonts w:ascii="Futura Bk BT" w:hAnsi="Futura Bk BT"/>
          <w:sz w:val="20"/>
          <w:szCs w:val="20"/>
          <w:lang w:val="es-ES"/>
        </w:rPr>
        <w:t>lo establecido en</w:t>
      </w:r>
      <w:r w:rsidR="008901A6" w:rsidRPr="008F4504">
        <w:rPr>
          <w:rFonts w:ascii="Futura Bk BT" w:hAnsi="Futura Bk BT"/>
          <w:sz w:val="20"/>
          <w:szCs w:val="20"/>
          <w:lang w:val="es-ES"/>
        </w:rPr>
        <w:t xml:space="preserve"> la </w:t>
      </w:r>
      <w:r w:rsidR="004F1276">
        <w:rPr>
          <w:rFonts w:ascii="Futura Bk BT" w:hAnsi="Futura Bk BT"/>
          <w:sz w:val="20"/>
          <w:szCs w:val="20"/>
          <w:lang w:val="es-ES"/>
        </w:rPr>
        <w:t xml:space="preserve">sección 12.06 “Estructura Tarifaria” </w:t>
      </w:r>
      <w:r w:rsidR="00990C44" w:rsidRPr="008F4504">
        <w:rPr>
          <w:rFonts w:ascii="Futura Bk BT" w:hAnsi="Futura Bk BT"/>
          <w:sz w:val="20"/>
          <w:szCs w:val="20"/>
          <w:lang w:val="es-ES"/>
        </w:rPr>
        <w:t>del contrato de concesión</w:t>
      </w:r>
      <w:r w:rsidR="00B147B8">
        <w:rPr>
          <w:rFonts w:ascii="Futura Bk BT" w:hAnsi="Futura Bk BT"/>
          <w:sz w:val="20"/>
          <w:szCs w:val="20"/>
          <w:lang w:val="es-ES"/>
        </w:rPr>
        <w:t xml:space="preserve"> </w:t>
      </w:r>
      <w:r w:rsidR="0094004B" w:rsidRPr="008F4504">
        <w:rPr>
          <w:rFonts w:ascii="Futura Bk BT" w:hAnsi="Futura Bk BT"/>
          <w:sz w:val="20"/>
          <w:szCs w:val="20"/>
          <w:lang w:val="es-ES"/>
        </w:rPr>
        <w:t>N</w:t>
      </w:r>
      <w:r w:rsidRPr="005A5488">
        <w:rPr>
          <w:rFonts w:ascii="Futura Bk BT" w:hAnsi="Futura Bk BT"/>
          <w:sz w:val="20"/>
          <w:szCs w:val="20"/>
          <w:lang w:val="es-ES"/>
        </w:rPr>
        <w:t>°</w:t>
      </w:r>
      <w:r w:rsidR="000C6228">
        <w:rPr>
          <w:rFonts w:ascii="Futura Bk BT" w:hAnsi="Futura Bk BT"/>
          <w:sz w:val="20"/>
          <w:szCs w:val="20"/>
          <w:lang w:val="es-ES"/>
        </w:rPr>
        <w:t xml:space="preserve"> 008 de 2010</w:t>
      </w:r>
      <w:r w:rsidR="00B15689">
        <w:rPr>
          <w:rFonts w:ascii="Futura Bk BT" w:hAnsi="Futura Bk BT"/>
          <w:sz w:val="20"/>
          <w:szCs w:val="20"/>
          <w:lang w:val="es-ES"/>
        </w:rPr>
        <w:t>, la cual se cita a continuación:</w:t>
      </w:r>
    </w:p>
    <w:p w14:paraId="5836E1E2" w14:textId="77777777" w:rsidR="00B15689" w:rsidRPr="00B15689" w:rsidRDefault="00B15689" w:rsidP="005A5488">
      <w:pPr>
        <w:spacing w:before="240" w:after="240" w:line="240" w:lineRule="auto"/>
        <w:jc w:val="both"/>
        <w:rPr>
          <w:rFonts w:ascii="Futura Bk BT" w:hAnsi="Futura Bk BT"/>
          <w:i/>
          <w:sz w:val="20"/>
          <w:szCs w:val="20"/>
          <w:lang w:val="es-ES"/>
        </w:rPr>
      </w:pPr>
      <w:r w:rsidRPr="00B15689">
        <w:rPr>
          <w:rFonts w:ascii="Futura Bk BT" w:hAnsi="Futura Bk BT"/>
          <w:i/>
          <w:sz w:val="20"/>
          <w:szCs w:val="20"/>
          <w:lang w:val="es-ES"/>
        </w:rPr>
        <w:t>(…</w:t>
      </w:r>
    </w:p>
    <w:p w14:paraId="4C847BE9" w14:textId="77777777" w:rsidR="002C30DF" w:rsidRDefault="00B15689" w:rsidP="00B15689">
      <w:pPr>
        <w:spacing w:before="240" w:after="240" w:line="240" w:lineRule="auto"/>
        <w:jc w:val="both"/>
        <w:rPr>
          <w:rFonts w:ascii="Futura Bk BT" w:hAnsi="Futura Bk BT"/>
          <w:i/>
          <w:sz w:val="20"/>
          <w:szCs w:val="20"/>
          <w:lang w:val="es-ES"/>
        </w:rPr>
      </w:pPr>
      <w:r w:rsidRPr="00B15689">
        <w:rPr>
          <w:rFonts w:ascii="Futura Bk BT" w:hAnsi="Futura Bk BT"/>
          <w:i/>
          <w:sz w:val="20"/>
          <w:szCs w:val="20"/>
          <w:lang w:val="es-ES"/>
        </w:rPr>
        <w:t>SECCIÓN 12.06. Estructura Tarifaria</w:t>
      </w:r>
      <w:r w:rsidRPr="00B15689">
        <w:rPr>
          <w:rFonts w:ascii="Futura Bk BT" w:hAnsi="Futura Bk BT"/>
          <w:sz w:val="20"/>
          <w:szCs w:val="20"/>
          <w:lang w:val="es-ES"/>
        </w:rPr>
        <w:t>. La Estructura Tarifaria al momento de suscripción del presente Contrato corresponde a las Tarifas aprobadas por el Ministerio de Transporte.</w:t>
      </w:r>
    </w:p>
    <w:p w14:paraId="11926733" w14:textId="77777777" w:rsidR="007A670C" w:rsidRPr="007A670C" w:rsidRDefault="007A670C" w:rsidP="007A670C">
      <w:pPr>
        <w:numPr>
          <w:ilvl w:val="4"/>
          <w:numId w:val="15"/>
        </w:numPr>
        <w:autoSpaceDE w:val="0"/>
        <w:autoSpaceDN w:val="0"/>
        <w:adjustRightInd w:val="0"/>
        <w:spacing w:after="0" w:line="240" w:lineRule="auto"/>
        <w:ind w:left="426" w:hanging="426"/>
        <w:jc w:val="both"/>
        <w:rPr>
          <w:rFonts w:ascii="Times New Roman" w:eastAsia="Arial Unicode MS" w:hAnsi="Times New Roman" w:cs="Times New Roman"/>
          <w:color w:val="000000"/>
          <w:sz w:val="24"/>
          <w:szCs w:val="24"/>
          <w:lang w:val="es-ES" w:eastAsia="es-ES"/>
        </w:rPr>
      </w:pPr>
      <w:r w:rsidRPr="007A670C">
        <w:rPr>
          <w:rFonts w:ascii="Times New Roman" w:eastAsia="Arial Unicode MS" w:hAnsi="Times New Roman" w:cs="Times New Roman"/>
          <w:color w:val="000000"/>
          <w:sz w:val="24"/>
          <w:szCs w:val="24"/>
          <w:lang w:val="es-ES" w:eastAsia="es-ES"/>
        </w:rPr>
        <w:t xml:space="preserve">Las </w:t>
      </w:r>
      <w:r w:rsidRPr="007A670C">
        <w:rPr>
          <w:rFonts w:ascii="Times New Roman" w:eastAsia="Arial Unicode MS" w:hAnsi="Times New Roman" w:cs="Times New Roman"/>
          <w:b/>
          <w:color w:val="000000"/>
          <w:sz w:val="24"/>
          <w:szCs w:val="24"/>
          <w:lang w:val="es-ES" w:eastAsia="es-ES"/>
        </w:rPr>
        <w:t>Tarifas</w:t>
      </w:r>
      <w:r w:rsidRPr="007A670C">
        <w:rPr>
          <w:rFonts w:ascii="Times New Roman" w:eastAsia="Arial Unicode MS" w:hAnsi="Times New Roman" w:cs="Times New Roman"/>
          <w:color w:val="000000"/>
          <w:sz w:val="24"/>
          <w:szCs w:val="24"/>
          <w:lang w:val="es-ES" w:eastAsia="es-ES"/>
        </w:rPr>
        <w:t xml:space="preserve"> de cada una de las </w:t>
      </w:r>
      <w:r w:rsidRPr="007A670C">
        <w:rPr>
          <w:rFonts w:ascii="Times New Roman" w:eastAsia="Arial Unicode MS" w:hAnsi="Times New Roman" w:cs="Times New Roman"/>
          <w:b/>
          <w:color w:val="000000"/>
          <w:sz w:val="24"/>
          <w:szCs w:val="24"/>
          <w:lang w:val="es-ES" w:eastAsia="es-ES"/>
        </w:rPr>
        <w:t>Estaciones de Peaje</w:t>
      </w:r>
      <w:r w:rsidRPr="007A670C">
        <w:rPr>
          <w:rFonts w:ascii="Times New Roman" w:eastAsia="Arial Unicode MS" w:hAnsi="Times New Roman" w:cs="Times New Roman"/>
          <w:color w:val="000000"/>
          <w:sz w:val="24"/>
          <w:szCs w:val="24"/>
          <w:lang w:val="es-ES" w:eastAsia="es-ES"/>
        </w:rPr>
        <w:t xml:space="preserve">, serán ajustadas en el mes de enero de cada año por el Ministerio de Transporte mediante resolución y se aplicarán para cada año calendario hasta el mes de enero del año siguiente. </w:t>
      </w:r>
    </w:p>
    <w:p w14:paraId="388DC2EE"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color w:val="000000"/>
          <w:sz w:val="24"/>
          <w:szCs w:val="24"/>
          <w:lang w:val="es-ES" w:eastAsia="es-ES"/>
        </w:rPr>
      </w:pPr>
    </w:p>
    <w:p w14:paraId="317BEF2A" w14:textId="77777777" w:rsidR="007A670C" w:rsidRPr="007A670C" w:rsidRDefault="007A670C" w:rsidP="007A670C">
      <w:pPr>
        <w:numPr>
          <w:ilvl w:val="4"/>
          <w:numId w:val="15"/>
        </w:numPr>
        <w:autoSpaceDE w:val="0"/>
        <w:autoSpaceDN w:val="0"/>
        <w:adjustRightInd w:val="0"/>
        <w:spacing w:after="0" w:line="240" w:lineRule="auto"/>
        <w:ind w:left="426" w:hanging="426"/>
        <w:jc w:val="both"/>
        <w:rPr>
          <w:rFonts w:ascii="Times New Roman" w:eastAsia="Arial Unicode MS" w:hAnsi="Times New Roman" w:cs="Times New Roman"/>
          <w:color w:val="000000"/>
          <w:sz w:val="24"/>
          <w:szCs w:val="24"/>
          <w:lang w:val="es-ES" w:eastAsia="es-ES"/>
        </w:rPr>
      </w:pPr>
      <w:r w:rsidRPr="007A670C">
        <w:rPr>
          <w:rFonts w:ascii="Times New Roman" w:eastAsia="Arial Unicode MS" w:hAnsi="Times New Roman" w:cs="Times New Roman"/>
          <w:color w:val="000000"/>
          <w:sz w:val="24"/>
          <w:szCs w:val="24"/>
          <w:lang w:val="es-ES" w:eastAsia="es-ES"/>
        </w:rPr>
        <w:lastRenderedPageBreak/>
        <w:t xml:space="preserve">El valor de las </w:t>
      </w:r>
      <w:r w:rsidRPr="007A670C">
        <w:rPr>
          <w:rFonts w:ascii="Times New Roman" w:eastAsia="Arial Unicode MS" w:hAnsi="Times New Roman" w:cs="Times New Roman"/>
          <w:b/>
          <w:color w:val="000000"/>
          <w:sz w:val="24"/>
          <w:szCs w:val="24"/>
          <w:lang w:val="es-ES" w:eastAsia="es-ES"/>
        </w:rPr>
        <w:t>Tarifa</w:t>
      </w:r>
      <w:r w:rsidRPr="007A670C">
        <w:rPr>
          <w:rFonts w:ascii="Times New Roman" w:eastAsia="Arial Unicode MS" w:hAnsi="Times New Roman" w:cs="Times New Roman"/>
          <w:color w:val="000000"/>
          <w:sz w:val="24"/>
          <w:szCs w:val="24"/>
          <w:lang w:val="es-ES" w:eastAsia="es-ES"/>
        </w:rPr>
        <w:t xml:space="preserve">s de </w:t>
      </w:r>
      <w:r w:rsidRPr="007A670C">
        <w:rPr>
          <w:rFonts w:ascii="Times New Roman" w:eastAsia="Arial Unicode MS" w:hAnsi="Times New Roman" w:cs="Times New Roman"/>
          <w:b/>
          <w:color w:val="000000"/>
          <w:sz w:val="24"/>
          <w:szCs w:val="24"/>
          <w:lang w:val="es-ES" w:eastAsia="es-ES"/>
        </w:rPr>
        <w:t>Peaje</w:t>
      </w:r>
      <w:r w:rsidRPr="007A670C">
        <w:rPr>
          <w:rFonts w:ascii="Times New Roman" w:eastAsia="Arial Unicode MS" w:hAnsi="Times New Roman" w:cs="Times New Roman"/>
          <w:color w:val="000000"/>
          <w:sz w:val="24"/>
          <w:szCs w:val="24"/>
          <w:lang w:val="es-ES" w:eastAsia="es-ES"/>
        </w:rPr>
        <w:t xml:space="preserve"> para cada una de las categorías de vehículos y cada una de las estaciones se ajustará con el incremento del</w:t>
      </w:r>
      <w:r w:rsidRPr="007A670C">
        <w:rPr>
          <w:rFonts w:ascii="Times New Roman" w:eastAsia="Arial Unicode MS" w:hAnsi="Times New Roman" w:cs="Times New Roman"/>
          <w:b/>
          <w:color w:val="000000"/>
          <w:sz w:val="24"/>
          <w:szCs w:val="24"/>
          <w:lang w:val="es-ES" w:eastAsia="es-ES"/>
        </w:rPr>
        <w:t xml:space="preserve"> IPC</w:t>
      </w:r>
      <w:r w:rsidRPr="007A670C">
        <w:rPr>
          <w:rFonts w:ascii="Times New Roman" w:eastAsia="Arial Unicode MS" w:hAnsi="Times New Roman" w:cs="Times New Roman"/>
          <w:color w:val="000000"/>
          <w:sz w:val="24"/>
          <w:szCs w:val="24"/>
          <w:lang w:val="es-ES" w:eastAsia="es-ES"/>
        </w:rPr>
        <w:t>, para lo cual se aplicará la siguiente fórmula:</w:t>
      </w:r>
    </w:p>
    <w:p w14:paraId="7A92FBC4" w14:textId="77777777" w:rsidR="00B15689" w:rsidRDefault="00B15689" w:rsidP="00B15689">
      <w:pPr>
        <w:spacing w:before="240" w:after="240" w:line="240" w:lineRule="auto"/>
        <w:jc w:val="both"/>
        <w:rPr>
          <w:rFonts w:ascii="Futura Bk BT" w:hAnsi="Futura Bk BT"/>
          <w:sz w:val="20"/>
          <w:szCs w:val="20"/>
          <w:lang w:val="es-ES"/>
        </w:rPr>
      </w:pPr>
    </w:p>
    <w:p w14:paraId="73D1826A" w14:textId="77777777" w:rsidR="007A670C" w:rsidRPr="007A670C" w:rsidRDefault="007A670C" w:rsidP="007A670C">
      <w:pPr>
        <w:spacing w:after="0" w:line="240" w:lineRule="auto"/>
        <w:jc w:val="center"/>
        <w:rPr>
          <w:rFonts w:ascii="Times New Roman" w:eastAsia="Times New Roman" w:hAnsi="Times New Roman" w:cs="Times New Roman"/>
          <w:color w:val="000000"/>
          <w:sz w:val="24"/>
          <w:szCs w:val="24"/>
          <w:lang w:val="es-ES" w:eastAsia="es-ES"/>
        </w:rPr>
      </w:pPr>
      <w:r w:rsidRPr="007A670C">
        <w:rPr>
          <w:rFonts w:ascii="Times New Roman" w:eastAsia="Arial Unicode MS" w:hAnsi="Times New Roman" w:cs="Times New Roman"/>
          <w:color w:val="000000"/>
          <w:position w:val="-12"/>
          <w:sz w:val="24"/>
          <w:szCs w:val="24"/>
          <w:lang w:val="en-US" w:eastAsia="es-ES"/>
        </w:rPr>
        <w:object w:dxaOrig="3660" w:dyaOrig="360" w14:anchorId="291AB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26.25pt" o:ole="">
            <v:imagedata r:id="rId8" o:title=""/>
          </v:shape>
          <o:OLEObject Type="Embed" ProgID="Equation.3" ShapeID="_x0000_i1025" DrawAspect="Content" ObjectID="_1538571502" r:id="rId9"/>
        </w:object>
      </w:r>
    </w:p>
    <w:p w14:paraId="47851238"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color w:val="000000"/>
          <w:sz w:val="24"/>
          <w:szCs w:val="24"/>
          <w:lang w:val="es-ES" w:eastAsia="es-ES"/>
        </w:rPr>
      </w:pPr>
    </w:p>
    <w:p w14:paraId="5718D5F8" w14:textId="77777777" w:rsidR="007A670C" w:rsidRPr="007A670C" w:rsidRDefault="007A670C" w:rsidP="007A670C">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val="es-ES" w:eastAsia="es-ES"/>
        </w:rPr>
      </w:pPr>
      <w:r w:rsidRPr="007A670C">
        <w:rPr>
          <w:rFonts w:ascii="Times New Roman" w:eastAsia="Arial Unicode MS" w:hAnsi="Times New Roman" w:cs="Times New Roman"/>
          <w:color w:val="000000"/>
          <w:sz w:val="24"/>
          <w:szCs w:val="24"/>
          <w:lang w:val="es-ES" w:eastAsia="es-ES"/>
        </w:rPr>
        <w:t>Donde:</w:t>
      </w:r>
    </w:p>
    <w:p w14:paraId="6ED56CF3"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color w:val="000000"/>
          <w:sz w:val="24"/>
          <w:szCs w:val="24"/>
          <w:lang w:val="es-ES" w:eastAsia="es-E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6716"/>
      </w:tblGrid>
      <w:tr w:rsidR="007A670C" w:rsidRPr="007A670C" w14:paraId="7D1851D5" w14:textId="77777777" w:rsidTr="007A670C">
        <w:tc>
          <w:tcPr>
            <w:tcW w:w="1134" w:type="dxa"/>
          </w:tcPr>
          <w:p w14:paraId="0CC188A9"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i/>
                <w:color w:val="000000"/>
                <w:sz w:val="24"/>
                <w:szCs w:val="24"/>
                <w:lang w:val="es-ES" w:eastAsia="es-ES"/>
              </w:rPr>
            </w:pPr>
            <w:r w:rsidRPr="007A670C">
              <w:rPr>
                <w:rFonts w:ascii="Times New Roman" w:eastAsia="Arial Unicode MS" w:hAnsi="Times New Roman" w:cs="Times New Roman"/>
                <w:b/>
                <w:color w:val="000000"/>
                <w:sz w:val="24"/>
                <w:szCs w:val="24"/>
                <w:lang w:val="es-ES" w:eastAsia="es-ES"/>
              </w:rPr>
              <w:t>Tarifa</w:t>
            </w:r>
            <w:r w:rsidRPr="007A670C">
              <w:rPr>
                <w:rFonts w:ascii="Times New Roman" w:eastAsia="Arial Unicode MS" w:hAnsi="Times New Roman" w:cs="Times New Roman"/>
                <w:color w:val="000000"/>
                <w:sz w:val="24"/>
                <w:szCs w:val="24"/>
                <w:vertAlign w:val="subscript"/>
                <w:lang w:val="es-ES" w:eastAsia="es-ES"/>
              </w:rPr>
              <w:t>t</w:t>
            </w:r>
          </w:p>
        </w:tc>
        <w:tc>
          <w:tcPr>
            <w:tcW w:w="6978" w:type="dxa"/>
          </w:tcPr>
          <w:p w14:paraId="77A481E6"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color w:val="000000"/>
                <w:sz w:val="24"/>
                <w:szCs w:val="24"/>
                <w:lang w:val="es-ES" w:eastAsia="es-ES"/>
              </w:rPr>
            </w:pPr>
            <w:r w:rsidRPr="007A670C">
              <w:rPr>
                <w:rFonts w:ascii="Times New Roman" w:eastAsia="Arial Unicode MS" w:hAnsi="Times New Roman" w:cs="Times New Roman"/>
                <w:color w:val="000000"/>
                <w:sz w:val="24"/>
                <w:szCs w:val="24"/>
                <w:lang w:val="es-ES" w:eastAsia="es-ES"/>
              </w:rPr>
              <w:t xml:space="preserve">Para cada categoría de vehículos y cada Estación de </w:t>
            </w:r>
            <w:r w:rsidRPr="007A670C">
              <w:rPr>
                <w:rFonts w:ascii="Times New Roman" w:eastAsia="Arial Unicode MS" w:hAnsi="Times New Roman" w:cs="Times New Roman"/>
                <w:b/>
                <w:color w:val="000000"/>
                <w:sz w:val="24"/>
                <w:szCs w:val="24"/>
                <w:lang w:val="es-ES" w:eastAsia="es-ES"/>
              </w:rPr>
              <w:t>Peaje</w:t>
            </w:r>
            <w:r w:rsidRPr="007A670C">
              <w:rPr>
                <w:rFonts w:ascii="Times New Roman" w:eastAsia="Arial Unicode MS" w:hAnsi="Times New Roman" w:cs="Times New Roman"/>
                <w:color w:val="000000"/>
                <w:sz w:val="24"/>
                <w:szCs w:val="24"/>
                <w:lang w:val="es-ES" w:eastAsia="es-ES"/>
              </w:rPr>
              <w:t xml:space="preserve"> es el valor de la </w:t>
            </w:r>
            <w:r w:rsidRPr="007A670C">
              <w:rPr>
                <w:rFonts w:ascii="Times New Roman" w:eastAsia="Arial Unicode MS" w:hAnsi="Times New Roman" w:cs="Times New Roman"/>
                <w:b/>
                <w:color w:val="000000"/>
                <w:sz w:val="24"/>
                <w:szCs w:val="24"/>
                <w:lang w:val="es-ES" w:eastAsia="es-ES"/>
              </w:rPr>
              <w:t>Tarifa</w:t>
            </w:r>
            <w:r w:rsidRPr="007A670C">
              <w:rPr>
                <w:rFonts w:ascii="Times New Roman" w:eastAsia="Arial Unicode MS" w:hAnsi="Times New Roman" w:cs="Times New Roman"/>
                <w:color w:val="000000"/>
                <w:sz w:val="24"/>
                <w:szCs w:val="24"/>
                <w:lang w:val="es-ES" w:eastAsia="es-ES"/>
              </w:rPr>
              <w:t xml:space="preserve"> ajustada en </w:t>
            </w:r>
            <w:r w:rsidRPr="007A670C">
              <w:rPr>
                <w:rFonts w:ascii="Times New Roman" w:eastAsia="Arial Unicode MS" w:hAnsi="Times New Roman" w:cs="Times New Roman"/>
                <w:b/>
                <w:color w:val="000000"/>
                <w:sz w:val="24"/>
                <w:szCs w:val="24"/>
                <w:lang w:val="es-ES" w:eastAsia="es-ES"/>
              </w:rPr>
              <w:t>Pesos</w:t>
            </w:r>
            <w:r w:rsidRPr="007A670C">
              <w:rPr>
                <w:rFonts w:ascii="Times New Roman" w:eastAsia="Arial Unicode MS" w:hAnsi="Times New Roman" w:cs="Times New Roman"/>
                <w:color w:val="000000"/>
                <w:sz w:val="24"/>
                <w:szCs w:val="24"/>
                <w:lang w:val="es-ES" w:eastAsia="es-ES"/>
              </w:rPr>
              <w:t xml:space="preserve"> corrientes del año t.</w:t>
            </w:r>
          </w:p>
        </w:tc>
      </w:tr>
      <w:tr w:rsidR="007A670C" w:rsidRPr="007A670C" w14:paraId="3D271B5A" w14:textId="77777777" w:rsidTr="007A670C">
        <w:tc>
          <w:tcPr>
            <w:tcW w:w="1134" w:type="dxa"/>
          </w:tcPr>
          <w:p w14:paraId="29084D32"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i/>
                <w:color w:val="000000"/>
                <w:sz w:val="24"/>
                <w:szCs w:val="24"/>
                <w:lang w:val="es-ES" w:eastAsia="es-ES"/>
              </w:rPr>
            </w:pPr>
            <w:r w:rsidRPr="007A670C">
              <w:rPr>
                <w:rFonts w:ascii="Times New Roman" w:eastAsia="Arial Unicode MS" w:hAnsi="Times New Roman" w:cs="Times New Roman"/>
                <w:b/>
                <w:color w:val="000000"/>
                <w:sz w:val="24"/>
                <w:szCs w:val="24"/>
                <w:lang w:val="es-ES" w:eastAsia="es-ES"/>
              </w:rPr>
              <w:t>Tarifa</w:t>
            </w:r>
            <w:r w:rsidRPr="007A670C">
              <w:rPr>
                <w:rFonts w:ascii="Times New Roman" w:eastAsia="Arial Unicode MS" w:hAnsi="Times New Roman" w:cs="Times New Roman"/>
                <w:color w:val="000000"/>
                <w:sz w:val="24"/>
                <w:szCs w:val="24"/>
                <w:vertAlign w:val="subscript"/>
                <w:lang w:val="es-ES" w:eastAsia="es-ES"/>
              </w:rPr>
              <w:t>t-1</w:t>
            </w:r>
          </w:p>
        </w:tc>
        <w:tc>
          <w:tcPr>
            <w:tcW w:w="6978" w:type="dxa"/>
          </w:tcPr>
          <w:p w14:paraId="3E863189"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color w:val="000000"/>
                <w:sz w:val="24"/>
                <w:szCs w:val="24"/>
                <w:lang w:val="es-ES" w:eastAsia="es-ES"/>
              </w:rPr>
            </w:pPr>
            <w:r w:rsidRPr="007A670C">
              <w:rPr>
                <w:rFonts w:ascii="Times New Roman" w:eastAsia="Arial Unicode MS" w:hAnsi="Times New Roman" w:cs="Times New Roman"/>
                <w:color w:val="000000"/>
                <w:sz w:val="24"/>
                <w:szCs w:val="24"/>
                <w:lang w:val="es-ES" w:eastAsia="es-ES"/>
              </w:rPr>
              <w:t xml:space="preserve">Para cada categoría de vehículos y cada Estación de </w:t>
            </w:r>
            <w:r w:rsidRPr="007A670C">
              <w:rPr>
                <w:rFonts w:ascii="Times New Roman" w:eastAsia="Arial Unicode MS" w:hAnsi="Times New Roman" w:cs="Times New Roman"/>
                <w:b/>
                <w:color w:val="000000"/>
                <w:sz w:val="24"/>
                <w:szCs w:val="24"/>
                <w:lang w:val="es-ES" w:eastAsia="es-ES"/>
              </w:rPr>
              <w:t>Peaje</w:t>
            </w:r>
            <w:r w:rsidRPr="007A670C">
              <w:rPr>
                <w:rFonts w:ascii="Times New Roman" w:eastAsia="Arial Unicode MS" w:hAnsi="Times New Roman" w:cs="Times New Roman"/>
                <w:color w:val="000000"/>
                <w:sz w:val="24"/>
                <w:szCs w:val="24"/>
                <w:lang w:val="es-ES" w:eastAsia="es-ES"/>
              </w:rPr>
              <w:t xml:space="preserve"> es el valor de la </w:t>
            </w:r>
            <w:r w:rsidRPr="007A670C">
              <w:rPr>
                <w:rFonts w:ascii="Times New Roman" w:eastAsia="Arial Unicode MS" w:hAnsi="Times New Roman" w:cs="Times New Roman"/>
                <w:b/>
                <w:color w:val="000000"/>
                <w:sz w:val="24"/>
                <w:szCs w:val="24"/>
                <w:lang w:val="es-ES" w:eastAsia="es-ES"/>
              </w:rPr>
              <w:t>Tarifa</w:t>
            </w:r>
            <w:r w:rsidRPr="007A670C">
              <w:rPr>
                <w:rFonts w:ascii="Times New Roman" w:eastAsia="Arial Unicode MS" w:hAnsi="Times New Roman" w:cs="Times New Roman"/>
                <w:color w:val="000000"/>
                <w:sz w:val="24"/>
                <w:szCs w:val="24"/>
                <w:lang w:val="es-ES" w:eastAsia="es-ES"/>
              </w:rPr>
              <w:t xml:space="preserve"> (sin incluir el aporte al Fondo de Seguridad Vial) resultante de la última actualización a enero del año t-1 o en cada aniversario.</w:t>
            </w:r>
          </w:p>
        </w:tc>
      </w:tr>
      <w:tr w:rsidR="007A670C" w:rsidRPr="007A670C" w14:paraId="0F52808A" w14:textId="77777777" w:rsidTr="007A670C">
        <w:tc>
          <w:tcPr>
            <w:tcW w:w="1134" w:type="dxa"/>
          </w:tcPr>
          <w:p w14:paraId="20512995"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color w:val="000000"/>
                <w:sz w:val="24"/>
                <w:szCs w:val="24"/>
                <w:lang w:val="es-ES" w:eastAsia="es-ES"/>
              </w:rPr>
            </w:pPr>
            <w:r w:rsidRPr="007A670C">
              <w:rPr>
                <w:rFonts w:ascii="Times New Roman" w:eastAsia="Arial Unicode MS" w:hAnsi="Times New Roman" w:cs="Times New Roman"/>
                <w:color w:val="000000"/>
                <w:sz w:val="24"/>
                <w:szCs w:val="24"/>
                <w:lang w:val="es-ES" w:eastAsia="es-ES"/>
              </w:rPr>
              <w:t>ΔIPCMod</w:t>
            </w:r>
            <w:r w:rsidRPr="007A670C">
              <w:rPr>
                <w:rFonts w:ascii="Times New Roman" w:eastAsia="Arial Unicode MS" w:hAnsi="Times New Roman" w:cs="Times New Roman"/>
                <w:color w:val="000000"/>
                <w:sz w:val="24"/>
                <w:szCs w:val="24"/>
                <w:vertAlign w:val="subscript"/>
                <w:lang w:val="es-ES" w:eastAsia="es-ES"/>
              </w:rPr>
              <w:t>t-1</w:t>
            </w:r>
          </w:p>
        </w:tc>
        <w:tc>
          <w:tcPr>
            <w:tcW w:w="6978" w:type="dxa"/>
          </w:tcPr>
          <w:p w14:paraId="64B50375"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color w:val="000000"/>
                <w:sz w:val="24"/>
                <w:szCs w:val="24"/>
                <w:lang w:val="es-ES" w:eastAsia="es-ES"/>
              </w:rPr>
            </w:pPr>
            <w:r w:rsidRPr="007A670C">
              <w:rPr>
                <w:rFonts w:ascii="Times New Roman" w:eastAsia="Arial Unicode MS" w:hAnsi="Times New Roman" w:cs="Times New Roman"/>
                <w:color w:val="000000"/>
                <w:sz w:val="24"/>
                <w:szCs w:val="24"/>
                <w:lang w:val="es-ES" w:eastAsia="es-ES"/>
              </w:rPr>
              <w:t>Variación anual del</w:t>
            </w:r>
            <w:r w:rsidRPr="007A670C">
              <w:rPr>
                <w:rFonts w:ascii="Times New Roman" w:eastAsia="Arial Unicode MS" w:hAnsi="Times New Roman" w:cs="Times New Roman"/>
                <w:b/>
                <w:color w:val="000000"/>
                <w:sz w:val="24"/>
                <w:szCs w:val="24"/>
                <w:lang w:val="es-ES" w:eastAsia="es-ES"/>
              </w:rPr>
              <w:t xml:space="preserve"> IPC </w:t>
            </w:r>
            <w:r w:rsidRPr="007A670C">
              <w:rPr>
                <w:rFonts w:ascii="Times New Roman" w:eastAsia="Arial Unicode MS" w:hAnsi="Times New Roman" w:cs="Times New Roman"/>
                <w:color w:val="000000"/>
                <w:sz w:val="24"/>
                <w:szCs w:val="24"/>
                <w:lang w:val="es-ES" w:eastAsia="es-ES"/>
              </w:rPr>
              <w:t>modificado del año calendario inmediatamente anterior, al año de entrada en vigencia del ajuste.</w:t>
            </w:r>
          </w:p>
        </w:tc>
      </w:tr>
    </w:tbl>
    <w:p w14:paraId="6B19EA39" w14:textId="77777777" w:rsidR="007A670C" w:rsidRPr="007A670C" w:rsidRDefault="007A670C" w:rsidP="007A670C">
      <w:pPr>
        <w:autoSpaceDE w:val="0"/>
        <w:autoSpaceDN w:val="0"/>
        <w:adjustRightInd w:val="0"/>
        <w:spacing w:after="0" w:line="240" w:lineRule="auto"/>
        <w:jc w:val="center"/>
        <w:rPr>
          <w:rFonts w:ascii="Times New Roman" w:eastAsia="Arial Unicode MS" w:hAnsi="Times New Roman" w:cs="Times New Roman"/>
          <w:sz w:val="24"/>
          <w:szCs w:val="24"/>
          <w:lang w:val="es-ES" w:eastAsia="es-ES"/>
        </w:rPr>
      </w:pPr>
    </w:p>
    <w:p w14:paraId="5C3B8078" w14:textId="77777777" w:rsidR="007A670C" w:rsidRPr="007A670C" w:rsidRDefault="007A670C" w:rsidP="007A670C">
      <w:pPr>
        <w:autoSpaceDE w:val="0"/>
        <w:autoSpaceDN w:val="0"/>
        <w:adjustRightInd w:val="0"/>
        <w:spacing w:after="0" w:line="240" w:lineRule="auto"/>
        <w:jc w:val="center"/>
        <w:rPr>
          <w:rFonts w:ascii="Times New Roman" w:eastAsia="Times New Roman" w:hAnsi="Times New Roman" w:cs="Times New Roman"/>
          <w:sz w:val="24"/>
          <w:szCs w:val="24"/>
          <w:lang w:val="es-ES" w:eastAsia="es-ES"/>
        </w:rPr>
      </w:pPr>
    </w:p>
    <w:p w14:paraId="71BC6DDB" w14:textId="77777777" w:rsidR="007A670C" w:rsidRPr="007A670C" w:rsidRDefault="007A670C" w:rsidP="007A670C">
      <w:pPr>
        <w:autoSpaceDE w:val="0"/>
        <w:autoSpaceDN w:val="0"/>
        <w:adjustRightInd w:val="0"/>
        <w:spacing w:after="0" w:line="240" w:lineRule="auto"/>
        <w:jc w:val="center"/>
        <w:rPr>
          <w:rFonts w:ascii="Times New Roman" w:eastAsia="Times New Roman" w:hAnsi="Times New Roman" w:cs="Times New Roman"/>
          <w:sz w:val="24"/>
          <w:szCs w:val="24"/>
          <w:lang w:val="es-ES" w:eastAsia="es-ES"/>
        </w:rPr>
      </w:pPr>
      <w:r w:rsidRPr="007A670C">
        <w:rPr>
          <w:rFonts w:ascii="Times New Roman" w:eastAsia="Arial Unicode MS" w:hAnsi="Times New Roman" w:cs="Times New Roman"/>
          <w:color w:val="000000"/>
          <w:position w:val="-28"/>
          <w:sz w:val="24"/>
          <w:szCs w:val="24"/>
          <w:lang w:val="en-US" w:eastAsia="es-ES"/>
        </w:rPr>
        <w:object w:dxaOrig="3240" w:dyaOrig="680" w14:anchorId="00B3E2CE">
          <v:shape id="_x0000_i1026" type="#_x0000_t75" style="width:236.25pt;height:50.25pt" o:ole="">
            <v:imagedata r:id="rId10" o:title=""/>
          </v:shape>
          <o:OLEObject Type="Embed" ProgID="Equation.3" ShapeID="_x0000_i1026" DrawAspect="Content" ObjectID="_1538571503" r:id="rId11"/>
        </w:object>
      </w:r>
    </w:p>
    <w:p w14:paraId="64CF6AD5" w14:textId="77777777" w:rsidR="007A670C" w:rsidRPr="007A670C" w:rsidRDefault="007A670C" w:rsidP="007A670C">
      <w:pPr>
        <w:autoSpaceDE w:val="0"/>
        <w:autoSpaceDN w:val="0"/>
        <w:adjustRightInd w:val="0"/>
        <w:spacing w:after="0" w:line="240" w:lineRule="auto"/>
        <w:jc w:val="center"/>
        <w:rPr>
          <w:rFonts w:ascii="Times New Roman" w:eastAsia="Times New Roman" w:hAnsi="Times New Roman" w:cs="Times New Roman"/>
          <w:sz w:val="24"/>
          <w:szCs w:val="24"/>
          <w:lang w:val="es-ES" w:eastAsia="es-ES"/>
        </w:rPr>
      </w:pPr>
    </w:p>
    <w:p w14:paraId="04426C63" w14:textId="77777777" w:rsidR="007A670C" w:rsidRPr="007A670C" w:rsidRDefault="007A670C" w:rsidP="007A670C">
      <w:pPr>
        <w:autoSpaceDE w:val="0"/>
        <w:autoSpaceDN w:val="0"/>
        <w:adjustRightInd w:val="0"/>
        <w:spacing w:after="0" w:line="240" w:lineRule="auto"/>
        <w:jc w:val="center"/>
        <w:rPr>
          <w:rFonts w:ascii="Times New Roman" w:eastAsia="Times New Roman" w:hAnsi="Times New Roman" w:cs="Times New Roman"/>
          <w:sz w:val="24"/>
          <w:szCs w:val="24"/>
          <w:lang w:val="es-ES" w:eastAsia="es-E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82"/>
      </w:tblGrid>
      <w:tr w:rsidR="007A670C" w:rsidRPr="007A670C" w14:paraId="6A1FC444" w14:textId="77777777" w:rsidTr="007A670C">
        <w:tc>
          <w:tcPr>
            <w:tcW w:w="1134" w:type="dxa"/>
          </w:tcPr>
          <w:p w14:paraId="0344C0E0"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i/>
                <w:color w:val="000000"/>
                <w:sz w:val="24"/>
                <w:szCs w:val="24"/>
                <w:lang w:val="es-ES" w:eastAsia="es-ES"/>
              </w:rPr>
            </w:pPr>
            <w:r w:rsidRPr="007A670C">
              <w:rPr>
                <w:rFonts w:ascii="Times New Roman" w:eastAsia="Arial Unicode MS" w:hAnsi="Times New Roman" w:cs="Times New Roman"/>
                <w:color w:val="000000"/>
                <w:sz w:val="24"/>
                <w:szCs w:val="24"/>
                <w:lang w:val="es-ES" w:eastAsia="es-ES"/>
              </w:rPr>
              <w:t>IPC</w:t>
            </w:r>
          </w:p>
        </w:tc>
        <w:tc>
          <w:tcPr>
            <w:tcW w:w="6978" w:type="dxa"/>
          </w:tcPr>
          <w:p w14:paraId="7FA7F99C"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color w:val="000000"/>
                <w:sz w:val="24"/>
                <w:szCs w:val="24"/>
                <w:lang w:val="es-ES" w:eastAsia="es-ES"/>
              </w:rPr>
            </w:pPr>
            <w:r w:rsidRPr="007A670C">
              <w:rPr>
                <w:rFonts w:ascii="Times New Roman" w:eastAsia="Times New Roman" w:hAnsi="Times New Roman" w:cs="Times New Roman"/>
                <w:color w:val="000000"/>
                <w:sz w:val="24"/>
                <w:szCs w:val="24"/>
                <w:lang w:val="es-ES" w:eastAsia="es-ES"/>
              </w:rPr>
              <w:t>Índice de precios al consumidor.</w:t>
            </w:r>
          </w:p>
        </w:tc>
      </w:tr>
      <w:tr w:rsidR="007A670C" w:rsidRPr="007A670C" w14:paraId="352D2FA6" w14:textId="77777777" w:rsidTr="007A670C">
        <w:tc>
          <w:tcPr>
            <w:tcW w:w="1134" w:type="dxa"/>
          </w:tcPr>
          <w:p w14:paraId="5FB95984"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color w:val="000000"/>
                <w:sz w:val="24"/>
                <w:szCs w:val="24"/>
                <w:lang w:val="es-ES" w:eastAsia="es-ES"/>
              </w:rPr>
            </w:pPr>
            <w:r w:rsidRPr="007A670C">
              <w:rPr>
                <w:rFonts w:ascii="Times New Roman" w:eastAsia="Arial Unicode MS" w:hAnsi="Times New Roman" w:cs="Times New Roman"/>
                <w:color w:val="000000"/>
                <w:sz w:val="24"/>
                <w:szCs w:val="24"/>
                <w:lang w:val="es-ES" w:eastAsia="es-ES"/>
              </w:rPr>
              <w:t>ΔTPD</w:t>
            </w:r>
          </w:p>
        </w:tc>
        <w:tc>
          <w:tcPr>
            <w:tcW w:w="6978" w:type="dxa"/>
          </w:tcPr>
          <w:p w14:paraId="64ABFD9C"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color w:val="000000"/>
                <w:sz w:val="24"/>
                <w:szCs w:val="24"/>
                <w:lang w:val="es-ES" w:eastAsia="es-ES"/>
              </w:rPr>
            </w:pPr>
            <w:r w:rsidRPr="007A670C">
              <w:rPr>
                <w:rFonts w:ascii="Times New Roman" w:eastAsia="Arial Unicode MS" w:hAnsi="Times New Roman" w:cs="Times New Roman"/>
                <w:color w:val="000000"/>
                <w:sz w:val="24"/>
                <w:szCs w:val="24"/>
                <w:lang w:val="es-ES" w:eastAsia="es-ES"/>
              </w:rPr>
              <w:t>Variación porcentual anual del tráfico Promedio diario.</w:t>
            </w:r>
          </w:p>
        </w:tc>
      </w:tr>
    </w:tbl>
    <w:p w14:paraId="2189D550" w14:textId="77777777" w:rsidR="007A670C" w:rsidRPr="007A670C" w:rsidRDefault="007A670C" w:rsidP="007A670C">
      <w:pPr>
        <w:autoSpaceDE w:val="0"/>
        <w:autoSpaceDN w:val="0"/>
        <w:adjustRightInd w:val="0"/>
        <w:spacing w:after="0" w:line="240" w:lineRule="auto"/>
        <w:jc w:val="center"/>
        <w:rPr>
          <w:rFonts w:ascii="Times New Roman" w:eastAsia="Times New Roman" w:hAnsi="Times New Roman" w:cs="Times New Roman"/>
          <w:sz w:val="24"/>
          <w:szCs w:val="24"/>
          <w:lang w:val="es-ES" w:eastAsia="es-ES"/>
        </w:rPr>
      </w:pPr>
    </w:p>
    <w:p w14:paraId="3FC92804" w14:textId="77777777" w:rsidR="007A670C" w:rsidRPr="007A670C" w:rsidRDefault="007A670C" w:rsidP="007A670C">
      <w:pPr>
        <w:autoSpaceDE w:val="0"/>
        <w:autoSpaceDN w:val="0"/>
        <w:adjustRightInd w:val="0"/>
        <w:spacing w:after="0" w:line="240" w:lineRule="auto"/>
        <w:jc w:val="center"/>
        <w:rPr>
          <w:rFonts w:ascii="Times New Roman" w:eastAsia="Arial Unicode MS" w:hAnsi="Times New Roman" w:cs="Times New Roman"/>
          <w:i/>
          <w:iCs/>
          <w:color w:val="000000"/>
          <w:sz w:val="24"/>
          <w:szCs w:val="24"/>
          <w:lang w:val="es-ES" w:eastAsia="es-ES"/>
        </w:rPr>
      </w:pPr>
    </w:p>
    <w:p w14:paraId="23110602" w14:textId="77777777" w:rsidR="007A670C" w:rsidRPr="007A670C" w:rsidRDefault="007A670C" w:rsidP="007A670C">
      <w:pPr>
        <w:autoSpaceDE w:val="0"/>
        <w:autoSpaceDN w:val="0"/>
        <w:adjustRightInd w:val="0"/>
        <w:spacing w:after="0" w:line="240" w:lineRule="auto"/>
        <w:ind w:left="360"/>
        <w:jc w:val="both"/>
        <w:rPr>
          <w:rFonts w:ascii="Times New Roman" w:eastAsia="Arial Unicode MS" w:hAnsi="Times New Roman" w:cs="Times New Roman"/>
          <w:iCs/>
          <w:color w:val="000000"/>
          <w:sz w:val="24"/>
          <w:szCs w:val="24"/>
          <w:lang w:val="es-ES" w:eastAsia="es-ES"/>
        </w:rPr>
      </w:pPr>
      <w:r w:rsidRPr="007A670C">
        <w:rPr>
          <w:rFonts w:ascii="Times New Roman" w:eastAsia="Arial Unicode MS" w:hAnsi="Times New Roman" w:cs="Times New Roman"/>
          <w:iCs/>
          <w:color w:val="000000"/>
          <w:sz w:val="24"/>
          <w:szCs w:val="24"/>
          <w:lang w:val="es-ES" w:eastAsia="es-ES"/>
        </w:rPr>
        <w:t xml:space="preserve">En el caso que la variación del TPD sea negativa, la </w:t>
      </w:r>
      <w:r w:rsidRPr="007A670C">
        <w:rPr>
          <w:rFonts w:ascii="Times New Roman" w:eastAsia="Arial Unicode MS" w:hAnsi="Times New Roman" w:cs="Times New Roman"/>
          <w:b/>
          <w:iCs/>
          <w:color w:val="000000"/>
          <w:sz w:val="24"/>
          <w:szCs w:val="24"/>
          <w:lang w:val="es-ES" w:eastAsia="es-ES"/>
        </w:rPr>
        <w:t>Tarifa</w:t>
      </w:r>
      <w:r w:rsidRPr="007A670C">
        <w:rPr>
          <w:rFonts w:ascii="Times New Roman" w:eastAsia="Arial Unicode MS" w:hAnsi="Times New Roman" w:cs="Times New Roman"/>
          <w:iCs/>
          <w:color w:val="000000"/>
          <w:sz w:val="24"/>
          <w:szCs w:val="24"/>
          <w:lang w:val="es-ES" w:eastAsia="es-ES"/>
        </w:rPr>
        <w:t xml:space="preserve"> se ajustará con el</w:t>
      </w:r>
      <w:r w:rsidRPr="007A670C">
        <w:rPr>
          <w:rFonts w:ascii="Times New Roman" w:eastAsia="Arial Unicode MS" w:hAnsi="Times New Roman" w:cs="Times New Roman"/>
          <w:b/>
          <w:iCs/>
          <w:color w:val="000000"/>
          <w:sz w:val="24"/>
          <w:szCs w:val="24"/>
          <w:lang w:val="es-ES" w:eastAsia="es-ES"/>
        </w:rPr>
        <w:t xml:space="preserve"> IPC </w:t>
      </w:r>
      <w:r w:rsidRPr="007A670C">
        <w:rPr>
          <w:rFonts w:ascii="Times New Roman" w:eastAsia="Arial Unicode MS" w:hAnsi="Times New Roman" w:cs="Times New Roman"/>
          <w:iCs/>
          <w:color w:val="000000"/>
          <w:sz w:val="24"/>
          <w:szCs w:val="24"/>
          <w:lang w:val="es-ES" w:eastAsia="es-ES"/>
        </w:rPr>
        <w:t>sin modificar.</w:t>
      </w:r>
    </w:p>
    <w:p w14:paraId="5F204B6C"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color w:val="000000"/>
          <w:sz w:val="24"/>
          <w:szCs w:val="24"/>
          <w:lang w:val="es-ES" w:eastAsia="es-ES"/>
        </w:rPr>
      </w:pPr>
    </w:p>
    <w:p w14:paraId="74FA601F" w14:textId="77777777" w:rsidR="007A670C" w:rsidRPr="007A670C" w:rsidRDefault="007A670C" w:rsidP="007A670C">
      <w:pPr>
        <w:numPr>
          <w:ilvl w:val="4"/>
          <w:numId w:val="15"/>
        </w:numPr>
        <w:autoSpaceDE w:val="0"/>
        <w:autoSpaceDN w:val="0"/>
        <w:adjustRightInd w:val="0"/>
        <w:spacing w:after="0" w:line="240" w:lineRule="auto"/>
        <w:ind w:left="426" w:hanging="426"/>
        <w:jc w:val="both"/>
        <w:rPr>
          <w:rFonts w:ascii="Times New Roman" w:eastAsia="Arial Unicode MS" w:hAnsi="Times New Roman" w:cs="Times New Roman"/>
          <w:color w:val="000000"/>
          <w:sz w:val="24"/>
          <w:szCs w:val="24"/>
          <w:lang w:val="es-ES" w:eastAsia="es-ES"/>
        </w:rPr>
      </w:pPr>
      <w:r w:rsidRPr="007A670C">
        <w:rPr>
          <w:rFonts w:ascii="Times New Roman" w:eastAsia="Arial Unicode MS" w:hAnsi="Times New Roman" w:cs="Times New Roman"/>
          <w:color w:val="000000"/>
          <w:sz w:val="24"/>
          <w:szCs w:val="24"/>
          <w:lang w:val="es-ES" w:eastAsia="es-ES"/>
        </w:rPr>
        <w:t xml:space="preserve">Una vez se establezca la suma indexada a aplicar como </w:t>
      </w:r>
      <w:r w:rsidRPr="007A670C">
        <w:rPr>
          <w:rFonts w:ascii="Times New Roman" w:eastAsia="Arial Unicode MS" w:hAnsi="Times New Roman" w:cs="Times New Roman"/>
          <w:b/>
          <w:color w:val="000000"/>
          <w:sz w:val="24"/>
          <w:szCs w:val="24"/>
          <w:lang w:val="es-ES" w:eastAsia="es-ES"/>
        </w:rPr>
        <w:t>Tarifa</w:t>
      </w:r>
      <w:r w:rsidRPr="007A670C">
        <w:rPr>
          <w:rFonts w:ascii="Times New Roman" w:eastAsia="Arial Unicode MS" w:hAnsi="Times New Roman" w:cs="Times New Roman"/>
          <w:color w:val="000000"/>
          <w:sz w:val="24"/>
          <w:szCs w:val="24"/>
          <w:lang w:val="es-ES" w:eastAsia="es-ES"/>
        </w:rPr>
        <w:t xml:space="preserve">, se le adicionarán las tasas correspondientes al Fondo de Seguridad Vial. </w:t>
      </w:r>
    </w:p>
    <w:p w14:paraId="44468910" w14:textId="77777777" w:rsidR="007A670C" w:rsidRPr="007A670C" w:rsidRDefault="007A670C" w:rsidP="007A670C">
      <w:pPr>
        <w:autoSpaceDE w:val="0"/>
        <w:autoSpaceDN w:val="0"/>
        <w:adjustRightInd w:val="0"/>
        <w:spacing w:after="0" w:line="240" w:lineRule="auto"/>
        <w:jc w:val="both"/>
        <w:rPr>
          <w:rFonts w:ascii="Times New Roman" w:eastAsia="Arial Unicode MS" w:hAnsi="Times New Roman" w:cs="Times New Roman"/>
          <w:color w:val="000000"/>
          <w:sz w:val="24"/>
          <w:szCs w:val="24"/>
          <w:lang w:val="es-ES" w:eastAsia="es-ES"/>
        </w:rPr>
      </w:pPr>
    </w:p>
    <w:p w14:paraId="6104F1C5" w14:textId="77777777" w:rsidR="00B15689" w:rsidRPr="00B15689" w:rsidRDefault="007A670C" w:rsidP="00B15689">
      <w:pPr>
        <w:spacing w:before="240" w:after="240" w:line="240" w:lineRule="auto"/>
        <w:jc w:val="both"/>
        <w:rPr>
          <w:rFonts w:ascii="Futura Bk BT" w:hAnsi="Futura Bk BT"/>
          <w:sz w:val="20"/>
          <w:szCs w:val="20"/>
          <w:lang w:val="es-ES"/>
        </w:rPr>
      </w:pPr>
      <w:r w:rsidRPr="007A670C">
        <w:rPr>
          <w:rFonts w:ascii="Times New Roman" w:eastAsia="Arial Unicode MS" w:hAnsi="Times New Roman" w:cs="Times New Roman"/>
          <w:color w:val="000000"/>
          <w:sz w:val="24"/>
          <w:szCs w:val="24"/>
          <w:lang w:val="es-ES" w:eastAsia="es-ES"/>
        </w:rPr>
        <w:t xml:space="preserve">La suma establecida en el numeral (ii) anterior será ajustada (a) a la centena inmediatamente inferior, si el remanente es inferior o igual a cincuenta </w:t>
      </w:r>
      <w:r w:rsidRPr="007A670C">
        <w:rPr>
          <w:rFonts w:ascii="Times New Roman" w:eastAsia="Arial Unicode MS" w:hAnsi="Times New Roman" w:cs="Times New Roman"/>
          <w:b/>
          <w:color w:val="000000"/>
          <w:sz w:val="24"/>
          <w:szCs w:val="24"/>
          <w:lang w:val="es-ES" w:eastAsia="es-ES"/>
        </w:rPr>
        <w:t>Pesos</w:t>
      </w:r>
      <w:r w:rsidRPr="007A670C">
        <w:rPr>
          <w:rFonts w:ascii="Times New Roman" w:eastAsia="Arial Unicode MS" w:hAnsi="Times New Roman" w:cs="Times New Roman"/>
          <w:color w:val="000000"/>
          <w:sz w:val="24"/>
          <w:szCs w:val="24"/>
          <w:lang w:val="es-ES" w:eastAsia="es-ES"/>
        </w:rPr>
        <w:t xml:space="preserve"> ($50); (b) si el remanente es superior a cincuenta </w:t>
      </w:r>
      <w:r w:rsidRPr="007A670C">
        <w:rPr>
          <w:rFonts w:ascii="Times New Roman" w:eastAsia="Arial Unicode MS" w:hAnsi="Times New Roman" w:cs="Times New Roman"/>
          <w:b/>
          <w:color w:val="000000"/>
          <w:sz w:val="24"/>
          <w:szCs w:val="24"/>
          <w:lang w:val="es-ES" w:eastAsia="es-ES"/>
        </w:rPr>
        <w:t>Pesos</w:t>
      </w:r>
      <w:r w:rsidRPr="007A670C">
        <w:rPr>
          <w:rFonts w:ascii="Times New Roman" w:eastAsia="Arial Unicode MS" w:hAnsi="Times New Roman" w:cs="Times New Roman"/>
          <w:color w:val="000000"/>
          <w:sz w:val="24"/>
          <w:szCs w:val="24"/>
          <w:lang w:val="es-ES" w:eastAsia="es-ES"/>
        </w:rPr>
        <w:t xml:space="preserve"> ($50), el ajuste se hará a la centena inmediatamente superior.</w:t>
      </w:r>
    </w:p>
    <w:p w14:paraId="15BBECEF" w14:textId="77777777" w:rsidR="00990C44" w:rsidRDefault="008B435B" w:rsidP="005A5488">
      <w:pPr>
        <w:spacing w:before="240" w:after="240" w:line="240" w:lineRule="auto"/>
        <w:jc w:val="both"/>
        <w:rPr>
          <w:rFonts w:ascii="Futura Bk BT" w:hAnsi="Futura Bk BT"/>
          <w:sz w:val="20"/>
          <w:szCs w:val="20"/>
          <w:lang w:val="es-ES"/>
        </w:rPr>
      </w:pPr>
      <w:r w:rsidRPr="008F4504">
        <w:rPr>
          <w:rFonts w:ascii="Futura Bk BT" w:hAnsi="Futura Bk BT"/>
          <w:b/>
          <w:sz w:val="20"/>
          <w:szCs w:val="20"/>
          <w:lang w:val="es-ES"/>
        </w:rPr>
        <w:lastRenderedPageBreak/>
        <w:t>ARTÍCULO QUINTO</w:t>
      </w:r>
      <w:r w:rsidR="00990C44" w:rsidRPr="008F4504">
        <w:rPr>
          <w:rFonts w:ascii="Futura Bk BT" w:hAnsi="Futura Bk BT"/>
          <w:b/>
          <w:sz w:val="20"/>
          <w:szCs w:val="20"/>
          <w:lang w:val="es-ES"/>
        </w:rPr>
        <w:t>:</w:t>
      </w:r>
      <w:r w:rsidR="00990C44" w:rsidRPr="008F4504">
        <w:rPr>
          <w:rFonts w:ascii="Futura Bk BT" w:hAnsi="Futura Bk BT"/>
          <w:sz w:val="20"/>
          <w:szCs w:val="20"/>
          <w:lang w:val="es-ES"/>
        </w:rPr>
        <w:t xml:space="preserve"> Las condiciones para acreditar la calidad de beneficiario de las tarifas especiales diferenciales de esta Resolución y las condiciones para su uso serán las establecidas en este artículo:</w:t>
      </w:r>
    </w:p>
    <w:p w14:paraId="657D428C" w14:textId="77777777" w:rsidR="00990C44" w:rsidRPr="008F4504" w:rsidRDefault="00990C44" w:rsidP="00990C44">
      <w:pPr>
        <w:widowControl w:val="0"/>
        <w:numPr>
          <w:ilvl w:val="0"/>
          <w:numId w:val="1"/>
        </w:numPr>
        <w:tabs>
          <w:tab w:val="left" w:pos="-1116"/>
        </w:tabs>
        <w:suppressAutoHyphens/>
        <w:autoSpaceDN w:val="0"/>
        <w:spacing w:after="0" w:line="240" w:lineRule="auto"/>
        <w:jc w:val="both"/>
        <w:textAlignment w:val="baseline"/>
        <w:rPr>
          <w:rFonts w:ascii="Futura Bk BT" w:eastAsia="Times New Roman" w:hAnsi="Futura Bk BT" w:cs="Times New Roman"/>
          <w:b/>
          <w:kern w:val="3"/>
          <w:sz w:val="20"/>
          <w:szCs w:val="20"/>
          <w:lang w:val="es-ES" w:eastAsia="zh-CN"/>
        </w:rPr>
      </w:pPr>
      <w:r w:rsidRPr="008F4504">
        <w:rPr>
          <w:rFonts w:ascii="Futura Bk BT" w:eastAsia="Times New Roman" w:hAnsi="Futura Bk BT" w:cs="Times New Roman"/>
          <w:b/>
          <w:kern w:val="3"/>
          <w:sz w:val="20"/>
          <w:szCs w:val="20"/>
          <w:lang w:val="es-ES" w:eastAsia="zh-CN"/>
        </w:rPr>
        <w:t>Vehículos de servicio particular</w:t>
      </w:r>
    </w:p>
    <w:p w14:paraId="116ED7C5"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64584B0D" w14:textId="77777777" w:rsidR="00990C44" w:rsidRPr="000C6913"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C6913">
        <w:rPr>
          <w:rFonts w:ascii="Futura Bk BT" w:eastAsia="DejaVu Sans" w:hAnsi="Futura Bk BT" w:cs="Times New Roman"/>
          <w:kern w:val="3"/>
          <w:sz w:val="20"/>
          <w:szCs w:val="20"/>
          <w:lang w:val="es-ES" w:eastAsia="zh-CN" w:bidi="hi-IN"/>
        </w:rPr>
        <w:t>Para acreditar la calidad de beneficiario de vehículo de servicio particular de la</w:t>
      </w:r>
      <w:r w:rsidR="00A43CFA" w:rsidRPr="000C6913">
        <w:rPr>
          <w:rFonts w:ascii="Futura Bk BT" w:eastAsia="DejaVu Sans" w:hAnsi="Futura Bk BT" w:cs="Times New Roman"/>
          <w:kern w:val="3"/>
          <w:sz w:val="20"/>
          <w:szCs w:val="20"/>
          <w:lang w:val="es-ES" w:eastAsia="zh-CN" w:bidi="hi-IN"/>
        </w:rPr>
        <w:t>s</w:t>
      </w:r>
      <w:r w:rsidRPr="000C6913">
        <w:rPr>
          <w:rFonts w:ascii="Futura Bk BT" w:eastAsia="DejaVu Sans" w:hAnsi="Futura Bk BT" w:cs="Times New Roman"/>
          <w:kern w:val="3"/>
          <w:sz w:val="20"/>
          <w:szCs w:val="20"/>
          <w:lang w:val="es-ES" w:eastAsia="zh-CN" w:bidi="hi-IN"/>
        </w:rPr>
        <w:t xml:space="preserve"> categoría</w:t>
      </w:r>
      <w:r w:rsidR="00A43CFA" w:rsidRPr="000C6913">
        <w:rPr>
          <w:rFonts w:ascii="Futura Bk BT" w:eastAsia="DejaVu Sans" w:hAnsi="Futura Bk BT" w:cs="Times New Roman"/>
          <w:kern w:val="3"/>
          <w:sz w:val="20"/>
          <w:szCs w:val="20"/>
          <w:lang w:val="es-ES" w:eastAsia="zh-CN" w:bidi="hi-IN"/>
        </w:rPr>
        <w:t>s</w:t>
      </w:r>
      <w:r w:rsidRPr="000C6913">
        <w:rPr>
          <w:rFonts w:ascii="Futura Bk BT" w:eastAsia="DejaVu Sans" w:hAnsi="Futura Bk BT" w:cs="Times New Roman"/>
          <w:kern w:val="3"/>
          <w:sz w:val="20"/>
          <w:szCs w:val="20"/>
          <w:lang w:val="es-ES" w:eastAsia="zh-CN" w:bidi="hi-IN"/>
        </w:rPr>
        <w:t xml:space="preserve"> IE</w:t>
      </w:r>
      <w:r w:rsidR="00A43CFA" w:rsidRPr="000C6913">
        <w:rPr>
          <w:rFonts w:ascii="Futura Bk BT" w:eastAsia="DejaVu Sans" w:hAnsi="Futura Bk BT" w:cs="Times New Roman"/>
          <w:kern w:val="3"/>
          <w:sz w:val="20"/>
          <w:szCs w:val="20"/>
          <w:lang w:val="es-ES" w:eastAsia="zh-CN" w:bidi="hi-IN"/>
        </w:rPr>
        <w:t xml:space="preserve"> y IIE</w:t>
      </w:r>
      <w:r w:rsidRPr="000C6913">
        <w:rPr>
          <w:rFonts w:ascii="Futura Bk BT" w:eastAsia="DejaVu Sans" w:hAnsi="Futura Bk BT" w:cs="Times New Roman"/>
          <w:kern w:val="3"/>
          <w:sz w:val="20"/>
          <w:szCs w:val="20"/>
          <w:lang w:val="es-ES" w:eastAsia="zh-CN" w:bidi="hi-IN"/>
        </w:rPr>
        <w:t>, se deberá presentar una solicitud escrita dirigida al concesionario, indicando las placas del vehículo, así como la dirección, teléfono, correo electrónico del solicitante y anexando los siguientes documentos:</w:t>
      </w:r>
    </w:p>
    <w:p w14:paraId="2A440B30" w14:textId="77777777" w:rsidR="00990C44" w:rsidRPr="000C6913"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0F6E05A2" w14:textId="77777777" w:rsidR="00260738" w:rsidRPr="000C6913" w:rsidRDefault="00260738"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C6913">
        <w:rPr>
          <w:rFonts w:ascii="Futura Bk BT" w:eastAsia="DejaVu Sans" w:hAnsi="Futura Bk BT" w:cs="Times New Roman"/>
          <w:kern w:val="3"/>
          <w:sz w:val="20"/>
          <w:szCs w:val="20"/>
          <w:lang w:val="es-ES" w:eastAsia="zh-CN" w:bidi="hi-IN"/>
        </w:rPr>
        <w:t>Fotocopia de la cédula de ciudadanía del solicitante.</w:t>
      </w:r>
    </w:p>
    <w:p w14:paraId="0ADADF7D" w14:textId="77777777" w:rsidR="00260738" w:rsidRPr="000C6913" w:rsidRDefault="00260738" w:rsidP="00260738">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09BC6467" w14:textId="77777777" w:rsidR="00260738" w:rsidRPr="000C6913" w:rsidRDefault="00260738"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C6913">
        <w:rPr>
          <w:rFonts w:ascii="Futura Bk BT" w:eastAsia="DejaVu Sans" w:hAnsi="Futura Bk BT" w:cs="Times New Roman"/>
          <w:kern w:val="3"/>
          <w:sz w:val="20"/>
          <w:szCs w:val="20"/>
          <w:lang w:val="es-ES" w:eastAsia="zh-CN" w:bidi="hi-IN"/>
        </w:rPr>
        <w:t>Fotocopia de la licencia de conducción vigente del solicitante.</w:t>
      </w:r>
    </w:p>
    <w:p w14:paraId="1B647A6B" w14:textId="77777777" w:rsidR="00260738" w:rsidRPr="005A5488" w:rsidRDefault="00260738"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78B91AC8" w14:textId="77777777" w:rsidR="00990C44" w:rsidRPr="00010EBF" w:rsidRDefault="00990C44" w:rsidP="007A670C">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10EBF">
        <w:rPr>
          <w:rFonts w:ascii="Futura Bk BT" w:eastAsia="DejaVu Sans" w:hAnsi="Futura Bk BT" w:cs="Times New Roman"/>
          <w:kern w:val="3"/>
          <w:sz w:val="20"/>
          <w:szCs w:val="20"/>
          <w:lang w:val="es-ES" w:eastAsia="zh-CN" w:bidi="hi-IN"/>
        </w:rPr>
        <w:t>Certificado de tradición y libertad del inmueble o copia autentica del contrato de arrendamiento en la cual conste que el solicitante, su cónyuge o un familiar en el primer grado de consanguinidad es propietario</w:t>
      </w:r>
      <w:r w:rsidR="00504211" w:rsidRPr="00010EBF">
        <w:rPr>
          <w:rFonts w:ascii="Futura Bk BT" w:eastAsia="DejaVu Sans" w:hAnsi="Futura Bk BT" w:cs="Times New Roman"/>
          <w:kern w:val="3"/>
          <w:sz w:val="20"/>
          <w:szCs w:val="20"/>
          <w:lang w:val="es-ES" w:eastAsia="zh-CN" w:bidi="hi-IN"/>
        </w:rPr>
        <w:t>, locatario</w:t>
      </w:r>
      <w:r w:rsidRPr="00010EBF">
        <w:rPr>
          <w:rFonts w:ascii="Futura Bk BT" w:eastAsia="DejaVu Sans" w:hAnsi="Futura Bk BT" w:cs="Times New Roman"/>
          <w:kern w:val="3"/>
          <w:sz w:val="20"/>
          <w:szCs w:val="20"/>
          <w:lang w:val="es-ES" w:eastAsia="zh-CN" w:bidi="hi-IN"/>
        </w:rPr>
        <w:t xml:space="preserve"> o arrendatario de un inmueble ubicado en</w:t>
      </w:r>
      <w:r w:rsidR="009B4BC6" w:rsidRPr="00010EBF">
        <w:rPr>
          <w:rFonts w:ascii="Futura Bk BT" w:hAnsi="Futura Bk BT"/>
          <w:kern w:val="3"/>
          <w:sz w:val="20"/>
          <w:lang w:bidi="hi-IN"/>
        </w:rPr>
        <w:t xml:space="preserve"> los municipios de </w:t>
      </w:r>
      <w:r w:rsidR="00C03A09">
        <w:rPr>
          <w:rFonts w:ascii="Futura Bk BT" w:hAnsi="Futura Bk BT"/>
          <w:kern w:val="3"/>
          <w:sz w:val="20"/>
          <w:lang w:bidi="hi-IN"/>
        </w:rPr>
        <w:t xml:space="preserve">Santa Ana, Pijiño del Carmen y el corregimiento de los Andes, municipio de Nueva Granda (Magdalena); </w:t>
      </w:r>
      <w:r w:rsidR="00702747" w:rsidRPr="00B23B31">
        <w:rPr>
          <w:rFonts w:ascii="Futura Bk BT" w:eastAsia="DejaVu Sans" w:hAnsi="Futura Bk BT" w:cs="Times New Roman"/>
          <w:kern w:val="3"/>
          <w:sz w:val="20"/>
          <w:szCs w:val="20"/>
          <w:lang w:val="es-ES" w:eastAsia="zh-CN" w:bidi="hi-IN"/>
        </w:rPr>
        <w:t xml:space="preserve">beneficiarios del peaje Santa Ana  y </w:t>
      </w:r>
      <w:r w:rsidR="001C638B" w:rsidRPr="00B23B31">
        <w:rPr>
          <w:rFonts w:ascii="Futura Bk BT" w:eastAsia="DejaVu Sans" w:hAnsi="Futura Bk BT" w:cs="Times New Roman"/>
          <w:kern w:val="3"/>
          <w:sz w:val="20"/>
          <w:szCs w:val="20"/>
          <w:lang w:val="es-ES" w:eastAsia="zh-CN" w:bidi="hi-IN"/>
        </w:rPr>
        <w:t xml:space="preserve">para los </w:t>
      </w:r>
      <w:r w:rsidR="007437D7" w:rsidRPr="00B23B31">
        <w:rPr>
          <w:rFonts w:ascii="Futura Bk BT" w:eastAsia="DejaVu Sans" w:hAnsi="Futura Bk BT" w:cs="Times New Roman"/>
          <w:kern w:val="3"/>
          <w:sz w:val="20"/>
          <w:szCs w:val="20"/>
          <w:lang w:val="es-ES" w:eastAsia="zh-CN" w:bidi="hi-IN"/>
        </w:rPr>
        <w:t>habitantes  de Guamal  y Margarita</w:t>
      </w:r>
      <w:r w:rsidR="00C03A09">
        <w:rPr>
          <w:rFonts w:ascii="Futura Bk BT" w:eastAsia="DejaVu Sans" w:hAnsi="Futura Bk BT" w:cs="Times New Roman"/>
          <w:kern w:val="3"/>
          <w:sz w:val="20"/>
          <w:szCs w:val="20"/>
          <w:lang w:val="es-ES" w:eastAsia="zh-CN" w:bidi="hi-IN"/>
        </w:rPr>
        <w:t xml:space="preserve"> (Magdalena)</w:t>
      </w:r>
      <w:r w:rsidR="007437D7" w:rsidRPr="00B23B31">
        <w:rPr>
          <w:rFonts w:ascii="Futura Bk BT" w:eastAsia="DejaVu Sans" w:hAnsi="Futura Bk BT" w:cs="Times New Roman"/>
          <w:kern w:val="3"/>
          <w:sz w:val="20"/>
          <w:szCs w:val="20"/>
          <w:lang w:val="es-ES" w:eastAsia="zh-CN" w:bidi="hi-IN"/>
        </w:rPr>
        <w:t xml:space="preserve">, </w:t>
      </w:r>
      <w:r w:rsidR="001C638B" w:rsidRPr="00B23B31">
        <w:rPr>
          <w:rFonts w:ascii="Futura Bk BT" w:eastAsia="DejaVu Sans" w:hAnsi="Futura Bk BT" w:cs="Times New Roman"/>
          <w:kern w:val="3"/>
          <w:sz w:val="20"/>
          <w:szCs w:val="20"/>
          <w:lang w:val="es-ES" w:eastAsia="zh-CN" w:bidi="hi-IN"/>
        </w:rPr>
        <w:t>beneficiarios de la estación de peaje Guamal</w:t>
      </w:r>
      <w:r w:rsidR="0070108E" w:rsidRPr="00010EBF">
        <w:rPr>
          <w:rFonts w:ascii="Futura Bk BT" w:eastAsia="DejaVu Sans" w:hAnsi="Futura Bk BT" w:cs="Times New Roman"/>
          <w:kern w:val="3"/>
          <w:sz w:val="20"/>
          <w:szCs w:val="20"/>
          <w:lang w:val="es-ES" w:eastAsia="zh-CN" w:bidi="hi-IN"/>
        </w:rPr>
        <w:t>.</w:t>
      </w:r>
    </w:p>
    <w:p w14:paraId="70456888" w14:textId="77777777" w:rsidR="00CE31C2" w:rsidRPr="005A5488" w:rsidRDefault="00990C44" w:rsidP="00CE31C2">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CE31C2">
        <w:rPr>
          <w:rFonts w:ascii="Futura Bk BT" w:eastAsia="DejaVu Sans" w:hAnsi="Futura Bk BT" w:cs="Times New Roman"/>
          <w:kern w:val="3"/>
          <w:sz w:val="20"/>
          <w:szCs w:val="20"/>
          <w:lang w:val="es-ES" w:eastAsia="zh-CN" w:bidi="hi-IN"/>
        </w:rPr>
        <w:t>Certificación de residencia</w:t>
      </w:r>
      <w:r w:rsidR="00BD4BA3" w:rsidRPr="00CE31C2">
        <w:rPr>
          <w:rFonts w:ascii="Futura Bk BT" w:eastAsia="DejaVu Sans" w:hAnsi="Futura Bk BT" w:cs="Times New Roman"/>
          <w:kern w:val="3"/>
          <w:sz w:val="20"/>
          <w:szCs w:val="20"/>
          <w:lang w:val="es-ES" w:eastAsia="zh-CN" w:bidi="hi-IN"/>
        </w:rPr>
        <w:t xml:space="preserve"> (original)</w:t>
      </w:r>
      <w:r w:rsidRPr="00CE31C2">
        <w:rPr>
          <w:rFonts w:ascii="Futura Bk BT" w:eastAsia="DejaVu Sans" w:hAnsi="Futura Bk BT" w:cs="Times New Roman"/>
          <w:kern w:val="3"/>
          <w:sz w:val="20"/>
          <w:szCs w:val="20"/>
          <w:lang w:val="es-ES" w:eastAsia="zh-CN" w:bidi="hi-IN"/>
        </w:rPr>
        <w:t xml:space="preserve"> expedida por la autoridad competente del Municipio respectivo, en la cual se haga constar que el solicitante reside </w:t>
      </w:r>
      <w:r w:rsidR="0070108E" w:rsidRPr="00CE31C2">
        <w:rPr>
          <w:rFonts w:ascii="Futura Bk BT" w:eastAsia="DejaVu Sans" w:hAnsi="Futura Bk BT" w:cs="Times New Roman"/>
          <w:kern w:val="3"/>
          <w:sz w:val="20"/>
          <w:szCs w:val="20"/>
          <w:lang w:val="es-ES" w:eastAsia="zh-CN" w:bidi="hi-IN"/>
        </w:rPr>
        <w:t xml:space="preserve">en el </w:t>
      </w:r>
      <w:r w:rsidR="002B5EE3" w:rsidRPr="00CE31C2">
        <w:rPr>
          <w:rFonts w:ascii="Futura Bk BT" w:hAnsi="Futura Bk BT"/>
          <w:kern w:val="3"/>
          <w:sz w:val="20"/>
          <w:lang w:bidi="hi-IN"/>
        </w:rPr>
        <w:t xml:space="preserve">municipio de </w:t>
      </w:r>
      <w:r w:rsidR="00CE31C2" w:rsidRPr="0070108E">
        <w:rPr>
          <w:rFonts w:ascii="Futura Bk BT" w:hAnsi="Futura Bk BT"/>
          <w:kern w:val="3"/>
          <w:sz w:val="20"/>
          <w:lang w:bidi="hi-IN"/>
        </w:rPr>
        <w:t xml:space="preserve">Santa Ana </w:t>
      </w:r>
      <w:r w:rsidR="00CE31C2">
        <w:rPr>
          <w:rFonts w:ascii="Futura Bk BT" w:hAnsi="Futura Bk BT"/>
          <w:kern w:val="3"/>
          <w:sz w:val="20"/>
          <w:lang w:bidi="hi-IN"/>
        </w:rPr>
        <w:t>o</w:t>
      </w:r>
      <w:r w:rsidR="00CE31C2" w:rsidRPr="0070108E">
        <w:rPr>
          <w:rFonts w:ascii="Futura Bk BT" w:hAnsi="Futura Bk BT"/>
          <w:kern w:val="3"/>
          <w:sz w:val="20"/>
          <w:lang w:bidi="hi-IN"/>
        </w:rPr>
        <w:t xml:space="preserve"> Pijiño del Carmen, para los beneficiarios de la estación de peaje Santa Ana; y</w:t>
      </w:r>
      <w:r w:rsidR="00CE31C2">
        <w:rPr>
          <w:rFonts w:ascii="Futura Bk BT" w:hAnsi="Futura Bk BT"/>
          <w:kern w:val="3"/>
          <w:sz w:val="20"/>
          <w:lang w:bidi="hi-IN"/>
        </w:rPr>
        <w:t xml:space="preserve"> en</w:t>
      </w:r>
      <w:r w:rsidR="00CE31C2" w:rsidRPr="0070108E">
        <w:rPr>
          <w:rFonts w:ascii="Futura Bk BT" w:hAnsi="Futura Bk BT"/>
          <w:kern w:val="3"/>
          <w:sz w:val="20"/>
          <w:lang w:bidi="hi-IN"/>
        </w:rPr>
        <w:t xml:space="preserve"> los municipios de Guamal </w:t>
      </w:r>
      <w:r w:rsidR="00CE31C2">
        <w:rPr>
          <w:rFonts w:ascii="Futura Bk BT" w:hAnsi="Futura Bk BT"/>
          <w:kern w:val="3"/>
          <w:sz w:val="20"/>
          <w:lang w:bidi="hi-IN"/>
        </w:rPr>
        <w:t>o</w:t>
      </w:r>
      <w:r w:rsidR="00CE31C2" w:rsidRPr="0070108E">
        <w:rPr>
          <w:rFonts w:ascii="Futura Bk BT" w:hAnsi="Futura Bk BT"/>
          <w:kern w:val="3"/>
          <w:sz w:val="20"/>
          <w:lang w:bidi="hi-IN"/>
        </w:rPr>
        <w:t xml:space="preserve"> Margarita para los beneficiarios de la estación de peaje Guamal</w:t>
      </w:r>
      <w:r w:rsidR="00CE31C2" w:rsidRPr="0070108E">
        <w:rPr>
          <w:rFonts w:ascii="Futura Bk BT" w:eastAsia="DejaVu Sans" w:hAnsi="Futura Bk BT" w:cs="Times New Roman"/>
          <w:kern w:val="3"/>
          <w:sz w:val="20"/>
          <w:szCs w:val="20"/>
          <w:lang w:val="es-ES" w:eastAsia="zh-CN" w:bidi="hi-IN"/>
        </w:rPr>
        <w:t>.</w:t>
      </w:r>
    </w:p>
    <w:p w14:paraId="31C82F9B" w14:textId="77777777" w:rsidR="003125A3" w:rsidRPr="000C6913" w:rsidRDefault="003125A3"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highlight w:val="cyan"/>
          <w:lang w:val="es-ES" w:eastAsia="zh-CN" w:bidi="hi-IN"/>
        </w:rPr>
      </w:pPr>
    </w:p>
    <w:p w14:paraId="67D70D12" w14:textId="77777777" w:rsidR="00990C44" w:rsidRPr="000C6913" w:rsidRDefault="00990C44"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C6913">
        <w:rPr>
          <w:rFonts w:ascii="Futura Bk BT" w:eastAsia="DejaVu Sans" w:hAnsi="Futura Bk BT" w:cs="Times New Roman"/>
          <w:kern w:val="3"/>
          <w:sz w:val="20"/>
          <w:szCs w:val="20"/>
          <w:lang w:val="es-ES" w:eastAsia="zh-CN" w:bidi="hi-IN"/>
        </w:rPr>
        <w:t>Copia de la licencia de tránsito del vehículo en la que conste que el mismo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w:t>
      </w:r>
    </w:p>
    <w:p w14:paraId="401D5B7B" w14:textId="77777777" w:rsidR="00990C44" w:rsidRPr="000C6913"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414B65C2" w14:textId="77777777" w:rsidR="00990C44" w:rsidRPr="000C6913" w:rsidRDefault="00990C44"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C6913">
        <w:rPr>
          <w:rFonts w:ascii="Futura Bk BT" w:eastAsia="DejaVu Sans" w:hAnsi="Futura Bk BT" w:cs="Times New Roman"/>
          <w:kern w:val="3"/>
          <w:sz w:val="20"/>
          <w:szCs w:val="20"/>
          <w:lang w:val="es-ES" w:eastAsia="zh-CN" w:bidi="hi-IN"/>
        </w:rPr>
        <w:t>Fotocopia del SOAT y del certificado de revisión técnico mecánica y de gases vigentes.</w:t>
      </w:r>
    </w:p>
    <w:p w14:paraId="048BA8C9" w14:textId="77777777" w:rsidR="00990C44" w:rsidRPr="000C6913"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7CD6CA4F" w14:textId="77777777" w:rsidR="00990C44" w:rsidRPr="000C6913" w:rsidRDefault="00990C44"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C6913">
        <w:rPr>
          <w:rFonts w:ascii="Futura Bk BT" w:eastAsia="DejaVu Sans" w:hAnsi="Futura Bk BT" w:cs="Times New Roman"/>
          <w:kern w:val="3"/>
          <w:sz w:val="20"/>
          <w:szCs w:val="20"/>
          <w:lang w:val="es-ES" w:eastAsia="zh-CN" w:bidi="hi-IN"/>
        </w:rPr>
        <w:t>No contar con sanciones por infracciones</w:t>
      </w:r>
      <w:r w:rsidR="00D10B59" w:rsidRPr="000C6913">
        <w:rPr>
          <w:rFonts w:ascii="Futura Bk BT" w:eastAsia="DejaVu Sans" w:hAnsi="Futura Bk BT" w:cs="Times New Roman"/>
          <w:kern w:val="3"/>
          <w:sz w:val="20"/>
          <w:szCs w:val="20"/>
          <w:lang w:val="es-ES" w:eastAsia="zh-CN" w:bidi="hi-IN"/>
        </w:rPr>
        <w:t xml:space="preserve"> </w:t>
      </w:r>
      <w:r w:rsidRPr="000C6913">
        <w:rPr>
          <w:rFonts w:ascii="Futura Bk BT" w:eastAsia="DejaVu Sans" w:hAnsi="Futura Bk BT" w:cs="Times New Roman"/>
          <w:kern w:val="3"/>
          <w:sz w:val="20"/>
          <w:szCs w:val="20"/>
          <w:lang w:val="es-ES" w:eastAsia="zh-CN" w:bidi="hi-IN"/>
        </w:rPr>
        <w:t>a las normas de tránsito.</w:t>
      </w:r>
    </w:p>
    <w:p w14:paraId="571C27BE" w14:textId="77777777" w:rsidR="00990C4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6E2D855A" w14:textId="77777777" w:rsidR="00990C44" w:rsidRPr="008F4504" w:rsidRDefault="00BD4BA3"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Pr>
          <w:rFonts w:ascii="Futura Bk BT" w:eastAsia="DejaVu Sans" w:hAnsi="Futura Bk BT" w:cs="Times New Roman"/>
          <w:kern w:val="3"/>
          <w:sz w:val="20"/>
          <w:szCs w:val="20"/>
          <w:lang w:val="es-ES" w:eastAsia="zh-CN" w:bidi="hi-IN"/>
        </w:rPr>
        <w:t xml:space="preserve">Una vez cumplido los requisitos anteriores, se procede con la autorización, emisión instalación y activación de la Tarjeta de Identificación Electrónica (TIE). </w:t>
      </w:r>
      <w:r w:rsidR="00990C44" w:rsidRPr="000C6913">
        <w:rPr>
          <w:rFonts w:ascii="Futura Bk BT" w:eastAsia="DejaVu Sans" w:hAnsi="Futura Bk BT" w:cs="Times New Roman"/>
          <w:kern w:val="3"/>
          <w:sz w:val="20"/>
          <w:szCs w:val="20"/>
          <w:lang w:val="es-ES" w:eastAsia="zh-CN" w:bidi="hi-IN"/>
        </w:rPr>
        <w:t>En cualquier caso, si el concesionario evidencia inconsistencias o fraude en la entrega de la documentación requerida en este numeral, negará la solicitud.</w:t>
      </w:r>
    </w:p>
    <w:p w14:paraId="6361CC06" w14:textId="77777777" w:rsidR="00990C4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39DCE59C" w14:textId="77777777" w:rsidR="00E64B5A" w:rsidRPr="008F4504" w:rsidRDefault="00E64B5A"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6A616CEF" w14:textId="77777777" w:rsidR="00990C44" w:rsidRPr="008F4504" w:rsidRDefault="00990C44" w:rsidP="00990C44">
      <w:pPr>
        <w:widowControl w:val="0"/>
        <w:numPr>
          <w:ilvl w:val="0"/>
          <w:numId w:val="1"/>
        </w:numPr>
        <w:tabs>
          <w:tab w:val="left" w:pos="-1116"/>
        </w:tabs>
        <w:suppressAutoHyphens/>
        <w:autoSpaceDN w:val="0"/>
        <w:spacing w:after="0" w:line="240" w:lineRule="auto"/>
        <w:jc w:val="both"/>
        <w:textAlignment w:val="baseline"/>
        <w:rPr>
          <w:rFonts w:ascii="Futura Bk BT" w:eastAsia="Times New Roman" w:hAnsi="Futura Bk BT" w:cs="Times New Roman"/>
          <w:b/>
          <w:kern w:val="3"/>
          <w:sz w:val="20"/>
          <w:szCs w:val="20"/>
          <w:lang w:val="es-ES" w:eastAsia="zh-CN"/>
        </w:rPr>
      </w:pPr>
      <w:r w:rsidRPr="008F4504">
        <w:rPr>
          <w:rFonts w:ascii="Futura Bk BT" w:eastAsia="Times New Roman" w:hAnsi="Futura Bk BT" w:cs="Times New Roman"/>
          <w:b/>
          <w:kern w:val="3"/>
          <w:sz w:val="20"/>
          <w:szCs w:val="20"/>
          <w:lang w:val="es-ES" w:eastAsia="zh-CN"/>
        </w:rPr>
        <w:t>Vehículos de servicio público</w:t>
      </w:r>
    </w:p>
    <w:p w14:paraId="369CEFCE"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3DA889A7" w14:textId="77777777" w:rsidR="005832FE" w:rsidRPr="008F4504" w:rsidRDefault="005832FE" w:rsidP="005832FE">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Para acreditar la calidad de beneficiario de vehículo de servicio público de las categorías IE y IIE, se deberá presentar una solicitud escrita dirigida al concesionario, indicando las placas del vehículo, así como la dirección, teléfono, y correo electrónico del solicitante, y anexando los siguientes documentos:</w:t>
      </w:r>
    </w:p>
    <w:p w14:paraId="05B5A104" w14:textId="77777777" w:rsidR="005832FE" w:rsidRPr="008F4504" w:rsidRDefault="005832FE"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23EEC5A9" w14:textId="77777777"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 la cédula de ciudadanía del propietario del vehículo.</w:t>
      </w:r>
    </w:p>
    <w:p w14:paraId="1A21A882"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184A3AFA" w14:textId="77777777"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Certificado de existencia y representación de la empresa de transporte a la cual está vinculado el vehículo de categorías I y II, expedido dentro de los 20 días anteriores a la presentación de la solicitud.</w:t>
      </w:r>
    </w:p>
    <w:p w14:paraId="72C541B0"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1475F7F9" w14:textId="77777777"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 la licencia de tránsito del vehículo de categorías I y II,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w:t>
      </w:r>
    </w:p>
    <w:p w14:paraId="0CB6C8D4"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5B43176C" w14:textId="77777777"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 la resolución de habilitación de la empresa de servicio público a la cual está vinculado el vehículo, en la cual conste que está autorizada para operar en alguna de las rutas exigidas en esta Resolución para la categoría especial de la estación de peaje respectiva.</w:t>
      </w:r>
    </w:p>
    <w:p w14:paraId="37E68318"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21400909" w14:textId="77777777"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 la tarjeta de operación vigente.</w:t>
      </w:r>
    </w:p>
    <w:p w14:paraId="30A76587"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20EEBBEB" w14:textId="77777777"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del SOAT y del certificado de revisión técnico mecánica y de gases vigentes.</w:t>
      </w:r>
    </w:p>
    <w:p w14:paraId="01ABF1FA"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3C6EC1DD" w14:textId="77777777" w:rsidR="00455E48" w:rsidRDefault="00990C44" w:rsidP="002B5EE3">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Certificado expedido por el representante legal de la empresa de transporte, en el que se indique que el vehículo se encuentra vinculado y que </w:t>
      </w:r>
      <w:r w:rsidRPr="005A5488">
        <w:rPr>
          <w:rFonts w:ascii="Futura Bk BT" w:eastAsia="DejaVu Sans" w:hAnsi="Futura Bk BT" w:cs="Times New Roman"/>
          <w:kern w:val="3"/>
          <w:sz w:val="20"/>
          <w:szCs w:val="20"/>
          <w:lang w:val="es-ES" w:eastAsia="zh-CN" w:bidi="hi-IN"/>
        </w:rPr>
        <w:t>presta el servicio de transporte en la</w:t>
      </w:r>
      <w:r w:rsidR="00892734" w:rsidRPr="005A5488">
        <w:rPr>
          <w:rFonts w:ascii="Futura Bk BT" w:eastAsia="DejaVu Sans" w:hAnsi="Futura Bk BT" w:cs="Times New Roman"/>
          <w:kern w:val="3"/>
          <w:sz w:val="20"/>
          <w:szCs w:val="20"/>
          <w:lang w:val="es-ES" w:eastAsia="zh-CN" w:bidi="hi-IN"/>
        </w:rPr>
        <w:t>s</w:t>
      </w:r>
      <w:r w:rsidRPr="005A5488">
        <w:rPr>
          <w:rFonts w:ascii="Futura Bk BT" w:eastAsia="DejaVu Sans" w:hAnsi="Futura Bk BT" w:cs="Times New Roman"/>
          <w:kern w:val="3"/>
          <w:sz w:val="20"/>
          <w:szCs w:val="20"/>
          <w:lang w:val="es-ES" w:eastAsia="zh-CN" w:bidi="hi-IN"/>
        </w:rPr>
        <w:t xml:space="preserve"> ruta</w:t>
      </w:r>
      <w:r w:rsidR="00892734" w:rsidRPr="005A5488">
        <w:rPr>
          <w:rFonts w:ascii="Futura Bk BT" w:eastAsia="DejaVu Sans" w:hAnsi="Futura Bk BT" w:cs="Times New Roman"/>
          <w:kern w:val="3"/>
          <w:sz w:val="20"/>
          <w:szCs w:val="20"/>
          <w:lang w:val="es-ES" w:eastAsia="zh-CN" w:bidi="hi-IN"/>
        </w:rPr>
        <w:t>s</w:t>
      </w:r>
      <w:r w:rsidR="00455E48">
        <w:rPr>
          <w:rFonts w:ascii="Futura Bk BT" w:eastAsia="DejaVu Sans" w:hAnsi="Futura Bk BT" w:cs="Times New Roman"/>
          <w:kern w:val="3"/>
          <w:sz w:val="20"/>
          <w:szCs w:val="20"/>
          <w:lang w:val="es-ES" w:eastAsia="zh-CN" w:bidi="hi-IN"/>
        </w:rPr>
        <w:t xml:space="preserve"> 1.</w:t>
      </w:r>
      <w:r w:rsidR="00455E48">
        <w:rPr>
          <w:rFonts w:ascii="Futura Bk BT" w:hAnsi="Futura Bk BT"/>
          <w:kern w:val="3"/>
          <w:sz w:val="20"/>
          <w:lang w:bidi="hi-IN"/>
        </w:rPr>
        <w:t xml:space="preserve"> </w:t>
      </w:r>
      <w:r w:rsidR="00CE31C2" w:rsidRPr="002B5EE3">
        <w:rPr>
          <w:rFonts w:ascii="Futura Bk BT" w:hAnsi="Futura Bk BT"/>
          <w:kern w:val="3"/>
          <w:sz w:val="20"/>
          <w:lang w:bidi="hi-IN"/>
        </w:rPr>
        <w:t xml:space="preserve">Mompóx – Guamal – El Banco </w:t>
      </w:r>
      <w:r w:rsidR="00CE31C2">
        <w:rPr>
          <w:rFonts w:ascii="Futura Bk BT" w:hAnsi="Futura Bk BT"/>
          <w:kern w:val="3"/>
          <w:sz w:val="20"/>
          <w:lang w:bidi="hi-IN"/>
        </w:rPr>
        <w:t xml:space="preserve">para ser beneficiario de la estación de peaje denominada Guamal; </w:t>
      </w:r>
      <w:r w:rsidR="00455E48">
        <w:rPr>
          <w:rFonts w:ascii="Futura Bk BT" w:hAnsi="Futura Bk BT"/>
          <w:kern w:val="3"/>
          <w:sz w:val="20"/>
          <w:lang w:bidi="hi-IN"/>
        </w:rPr>
        <w:t xml:space="preserve">2. </w:t>
      </w:r>
      <w:r w:rsidR="002B5EE3" w:rsidRPr="00D803C4">
        <w:rPr>
          <w:rFonts w:ascii="Futura Bk BT" w:hAnsi="Futura Bk BT"/>
          <w:kern w:val="3"/>
          <w:sz w:val="20"/>
          <w:lang w:bidi="hi-IN"/>
        </w:rPr>
        <w:t xml:space="preserve">Santa Ana – Los Andes </w:t>
      </w:r>
      <w:r w:rsidR="002B5EE3">
        <w:rPr>
          <w:rFonts w:ascii="Futura Bk BT" w:hAnsi="Futura Bk BT"/>
          <w:kern w:val="3"/>
          <w:sz w:val="20"/>
          <w:lang w:bidi="hi-IN"/>
        </w:rPr>
        <w:t>o</w:t>
      </w:r>
      <w:r w:rsidR="002B5EE3" w:rsidRPr="00D803C4">
        <w:rPr>
          <w:rFonts w:ascii="Futura Bk BT" w:hAnsi="Futura Bk BT"/>
          <w:kern w:val="3"/>
          <w:sz w:val="20"/>
          <w:lang w:bidi="hi-IN"/>
        </w:rPr>
        <w:t xml:space="preserve"> Pijiño del Carmen – Los Andes</w:t>
      </w:r>
      <w:r w:rsidR="002B5EE3">
        <w:rPr>
          <w:rFonts w:ascii="Futura Bk BT" w:hAnsi="Futura Bk BT"/>
          <w:kern w:val="3"/>
          <w:sz w:val="20"/>
          <w:lang w:bidi="hi-IN"/>
        </w:rPr>
        <w:t xml:space="preserve"> para ser beneficiario de la</w:t>
      </w:r>
      <w:r w:rsidR="00CE31C2">
        <w:rPr>
          <w:rFonts w:ascii="Futura Bk BT" w:hAnsi="Futura Bk BT"/>
          <w:kern w:val="3"/>
          <w:sz w:val="20"/>
          <w:lang w:bidi="hi-IN"/>
        </w:rPr>
        <w:t xml:space="preserve"> estación de peaje Santa Ana</w:t>
      </w:r>
      <w:r w:rsidR="002B5EE3" w:rsidRPr="00D803C4">
        <w:rPr>
          <w:rFonts w:ascii="Futura Bk BT" w:hAnsi="Futura Bk BT"/>
          <w:kern w:val="3"/>
          <w:sz w:val="20"/>
          <w:lang w:bidi="hi-IN"/>
        </w:rPr>
        <w:t>.</w:t>
      </w:r>
    </w:p>
    <w:p w14:paraId="000FFE0E"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0091FD23" w14:textId="77777777"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No tener sanciones vigentes por infracción a las normas de tránsito</w:t>
      </w:r>
      <w:r w:rsidR="00D10B59" w:rsidRPr="008F4504">
        <w:rPr>
          <w:rFonts w:ascii="Futura Bk BT" w:eastAsia="DejaVu Sans" w:hAnsi="Futura Bk BT" w:cs="Times New Roman"/>
          <w:kern w:val="3"/>
          <w:sz w:val="20"/>
          <w:szCs w:val="20"/>
          <w:lang w:val="es-ES" w:eastAsia="zh-CN" w:bidi="hi-IN"/>
        </w:rPr>
        <w:t xml:space="preserve"> </w:t>
      </w:r>
    </w:p>
    <w:p w14:paraId="7BA8D4F8"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16FF30DD" w14:textId="77777777" w:rsidR="00990C44" w:rsidRPr="008F4504" w:rsidRDefault="00547BCF"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Pr>
          <w:rFonts w:ascii="Futura Bk BT" w:eastAsia="DejaVu Sans" w:hAnsi="Futura Bk BT" w:cs="Times New Roman"/>
          <w:kern w:val="3"/>
          <w:sz w:val="20"/>
          <w:szCs w:val="20"/>
          <w:lang w:val="es-ES" w:eastAsia="zh-CN" w:bidi="hi-IN"/>
        </w:rPr>
        <w:t xml:space="preserve">Una vez cumplido los requisitos anteriores, se procede con la autorización, emisión instalación y activación de la Tarjeta de Identificación Electrónica (TIE). </w:t>
      </w:r>
      <w:r w:rsidR="00990C44" w:rsidRPr="008F4504">
        <w:rPr>
          <w:rFonts w:ascii="Futura Bk BT" w:eastAsia="DejaVu Sans" w:hAnsi="Futura Bk BT" w:cs="Times New Roman"/>
          <w:kern w:val="3"/>
          <w:sz w:val="20"/>
          <w:szCs w:val="20"/>
          <w:lang w:val="es-ES" w:eastAsia="zh-CN" w:bidi="hi-IN"/>
        </w:rPr>
        <w:t xml:space="preserve">En cualquier caso, si el Concesionario evidencia inconsistencias o fraude en la entrega de la documentación requerida en este numeral, </w:t>
      </w:r>
      <w:r w:rsidR="00990C44" w:rsidRPr="008F4504">
        <w:rPr>
          <w:rFonts w:ascii="Futura Bk BT" w:eastAsia="DejaVu Sans" w:hAnsi="Futura Bk BT" w:cs="Times New Roman"/>
          <w:kern w:val="3"/>
          <w:sz w:val="20"/>
          <w:szCs w:val="20"/>
          <w:lang w:val="es-ES" w:eastAsia="zh-CN" w:bidi="hi-IN"/>
        </w:rPr>
        <w:lastRenderedPageBreak/>
        <w:t>negará la solicitud.</w:t>
      </w:r>
    </w:p>
    <w:p w14:paraId="57025923"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10227F2A" w14:textId="77777777" w:rsidR="00333242" w:rsidRDefault="00990C44" w:rsidP="00333242">
      <w:pPr>
        <w:widowControl w:val="0"/>
        <w:numPr>
          <w:ilvl w:val="0"/>
          <w:numId w:val="1"/>
        </w:numPr>
        <w:tabs>
          <w:tab w:val="left" w:pos="-1116"/>
        </w:tabs>
        <w:suppressAutoHyphens/>
        <w:autoSpaceDN w:val="0"/>
        <w:spacing w:after="0" w:line="240" w:lineRule="auto"/>
        <w:jc w:val="both"/>
        <w:textAlignment w:val="baseline"/>
        <w:rPr>
          <w:rFonts w:ascii="Futura Bk BT" w:eastAsia="Times New Roman" w:hAnsi="Futura Bk BT" w:cs="Times New Roman"/>
          <w:b/>
          <w:kern w:val="3"/>
          <w:sz w:val="20"/>
          <w:szCs w:val="20"/>
          <w:lang w:val="es-ES" w:eastAsia="zh-CN"/>
        </w:rPr>
      </w:pPr>
      <w:r w:rsidRPr="000C6913">
        <w:rPr>
          <w:rFonts w:ascii="Futura Bk BT" w:eastAsia="Times New Roman" w:hAnsi="Futura Bk BT" w:cs="Times New Roman"/>
          <w:b/>
          <w:kern w:val="3"/>
          <w:sz w:val="20"/>
          <w:szCs w:val="20"/>
          <w:lang w:val="es-ES" w:eastAsia="zh-CN"/>
        </w:rPr>
        <w:t>Para mantener el beneficio de la tarifa especial diferencial, el vehículo respectivo deberá transitar por la estación de peaje, con una frecuencia mínima</w:t>
      </w:r>
      <w:r w:rsidR="00963465">
        <w:rPr>
          <w:rFonts w:ascii="Futura Bk BT" w:eastAsia="Times New Roman" w:hAnsi="Futura Bk BT" w:cs="Times New Roman"/>
          <w:b/>
          <w:kern w:val="3"/>
          <w:sz w:val="20"/>
          <w:szCs w:val="20"/>
          <w:lang w:val="es-ES" w:eastAsia="zh-CN"/>
        </w:rPr>
        <w:t xml:space="preserve"> de</w:t>
      </w:r>
      <w:r w:rsidRPr="000C6913">
        <w:rPr>
          <w:rFonts w:ascii="Futura Bk BT" w:eastAsia="Times New Roman" w:hAnsi="Futura Bk BT" w:cs="Times New Roman"/>
          <w:b/>
          <w:kern w:val="3"/>
          <w:sz w:val="20"/>
          <w:szCs w:val="20"/>
          <w:lang w:val="es-ES" w:eastAsia="zh-CN"/>
        </w:rPr>
        <w:t>:</w:t>
      </w:r>
    </w:p>
    <w:p w14:paraId="167533DE" w14:textId="77777777" w:rsidR="00333242" w:rsidRDefault="00333242" w:rsidP="001A013F">
      <w:pPr>
        <w:widowControl w:val="0"/>
        <w:tabs>
          <w:tab w:val="left" w:pos="-1116"/>
        </w:tabs>
        <w:suppressAutoHyphens/>
        <w:autoSpaceDN w:val="0"/>
        <w:spacing w:after="0" w:line="240" w:lineRule="auto"/>
        <w:jc w:val="both"/>
        <w:textAlignment w:val="baseline"/>
        <w:rPr>
          <w:rFonts w:ascii="Futura Bk BT" w:eastAsia="Times New Roman" w:hAnsi="Futura Bk BT" w:cs="Times New Roman"/>
          <w:b/>
          <w:kern w:val="3"/>
          <w:sz w:val="20"/>
          <w:szCs w:val="20"/>
          <w:lang w:val="es-ES" w:eastAsia="zh-CN"/>
        </w:rPr>
      </w:pPr>
    </w:p>
    <w:p w14:paraId="29539BAC" w14:textId="77777777" w:rsidR="00333242" w:rsidRPr="00835985" w:rsidRDefault="00333242" w:rsidP="00333242">
      <w:pPr>
        <w:widowControl w:val="0"/>
        <w:tabs>
          <w:tab w:val="left" w:pos="-1116"/>
        </w:tabs>
        <w:suppressAutoHyphens/>
        <w:autoSpaceDN w:val="0"/>
        <w:spacing w:after="0" w:line="240" w:lineRule="auto"/>
        <w:ind w:left="1080"/>
        <w:jc w:val="both"/>
        <w:textAlignment w:val="baseline"/>
        <w:rPr>
          <w:rFonts w:ascii="Futura Bk BT" w:eastAsia="DejaVu Sans" w:hAnsi="Futura Bk BT" w:cs="Times New Roman"/>
          <w:kern w:val="3"/>
          <w:sz w:val="20"/>
          <w:szCs w:val="20"/>
          <w:lang w:val="es-ES" w:eastAsia="zh-CN" w:bidi="hi-IN"/>
        </w:rPr>
      </w:pPr>
      <w:r w:rsidRPr="00835985">
        <w:rPr>
          <w:rFonts w:ascii="Futura Bk BT" w:eastAsia="DejaVu Sans" w:hAnsi="Futura Bk BT" w:cs="Times New Roman"/>
          <w:kern w:val="3"/>
          <w:sz w:val="20"/>
          <w:szCs w:val="20"/>
          <w:lang w:val="es-ES" w:eastAsia="zh-CN" w:bidi="hi-IN"/>
        </w:rPr>
        <w:t>Quince (1</w:t>
      </w:r>
      <w:r w:rsidR="00EA6B4C" w:rsidRPr="00835985">
        <w:rPr>
          <w:rFonts w:ascii="Futura Bk BT" w:eastAsia="DejaVu Sans" w:hAnsi="Futura Bk BT" w:cs="Times New Roman"/>
          <w:kern w:val="3"/>
          <w:sz w:val="20"/>
          <w:szCs w:val="20"/>
          <w:lang w:val="es-ES" w:eastAsia="zh-CN" w:bidi="hi-IN"/>
        </w:rPr>
        <w:t>4</w:t>
      </w:r>
      <w:r w:rsidRPr="00835985">
        <w:rPr>
          <w:rFonts w:ascii="Futura Bk BT" w:eastAsia="DejaVu Sans" w:hAnsi="Futura Bk BT" w:cs="Times New Roman"/>
          <w:kern w:val="3"/>
          <w:sz w:val="20"/>
          <w:szCs w:val="20"/>
          <w:lang w:val="es-ES" w:eastAsia="zh-CN" w:bidi="hi-IN"/>
        </w:rPr>
        <w:t>) pasadas por mes que corresponderían 7 Viajes (Ida y Vuelta) por mes para las estaciones de peaje Santa Ana tramo Santa Ana – La Gloria y Guamal tramo Guamal – El Banco</w:t>
      </w:r>
      <w:r w:rsidR="007437D7" w:rsidRPr="00835985">
        <w:rPr>
          <w:rFonts w:ascii="Futura Bk BT" w:eastAsia="DejaVu Sans" w:hAnsi="Futura Bk BT" w:cs="Times New Roman"/>
          <w:kern w:val="3"/>
          <w:sz w:val="20"/>
          <w:szCs w:val="20"/>
          <w:lang w:val="es-ES" w:eastAsia="zh-CN" w:bidi="hi-IN"/>
        </w:rPr>
        <w:t>.</w:t>
      </w:r>
    </w:p>
    <w:p w14:paraId="0787EF07" w14:textId="77777777" w:rsidR="00333242" w:rsidRPr="00333242" w:rsidRDefault="00333242" w:rsidP="00333242">
      <w:pPr>
        <w:widowControl w:val="0"/>
        <w:tabs>
          <w:tab w:val="left" w:pos="-1116"/>
        </w:tabs>
        <w:suppressAutoHyphens/>
        <w:autoSpaceDN w:val="0"/>
        <w:spacing w:after="0" w:line="240" w:lineRule="auto"/>
        <w:ind w:left="1080"/>
        <w:jc w:val="both"/>
        <w:textAlignment w:val="baseline"/>
        <w:rPr>
          <w:rFonts w:ascii="Futura Bk BT" w:eastAsia="Times New Roman" w:hAnsi="Futura Bk BT" w:cs="Times New Roman"/>
          <w:b/>
          <w:kern w:val="3"/>
          <w:sz w:val="20"/>
          <w:szCs w:val="20"/>
          <w:lang w:val="es-ES" w:eastAsia="zh-CN"/>
        </w:rPr>
      </w:pPr>
    </w:p>
    <w:p w14:paraId="04E99558" w14:textId="77777777" w:rsidR="00333242" w:rsidRPr="001A013F" w:rsidRDefault="00333242" w:rsidP="001A013F">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1A013F">
        <w:rPr>
          <w:rFonts w:ascii="Futura Bk BT" w:eastAsia="DejaVu Sans" w:hAnsi="Futura Bk BT" w:cs="Times New Roman"/>
          <w:kern w:val="3"/>
          <w:sz w:val="20"/>
          <w:szCs w:val="20"/>
          <w:lang w:val="es-ES" w:eastAsia="zh-CN" w:bidi="hi-IN"/>
        </w:rPr>
        <w:t>En el evento en que el beneficiario no cumpla con dicha frecuencia mínima durante dos (2) meses, en un periodo de seis meses consecutivos, será retirado el beneficio.</w:t>
      </w:r>
    </w:p>
    <w:p w14:paraId="1013147B" w14:textId="77777777" w:rsidR="00333242" w:rsidRPr="001A013F" w:rsidRDefault="00333242" w:rsidP="001A013F">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1A013F">
        <w:rPr>
          <w:rFonts w:ascii="Futura Bk BT" w:eastAsia="DejaVu Sans" w:hAnsi="Futura Bk BT" w:cs="Times New Roman"/>
          <w:kern w:val="3"/>
          <w:sz w:val="20"/>
          <w:szCs w:val="20"/>
          <w:lang w:val="es-ES" w:eastAsia="zh-CN" w:bidi="hi-IN"/>
        </w:rPr>
        <w:t>El usuario que haya perdido el beneficio por esta razón, sólo podrá solicitarlo nuevamente  con posterioridad al transcurso de seis (6) meses contados desde la pérdida.</w:t>
      </w:r>
    </w:p>
    <w:p w14:paraId="47057F69" w14:textId="77777777" w:rsidR="004B6489" w:rsidRPr="001A013F" w:rsidRDefault="00333242" w:rsidP="001A013F">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1A013F">
        <w:rPr>
          <w:rFonts w:ascii="Futura Bk BT" w:eastAsia="DejaVu Sans" w:hAnsi="Futura Bk BT" w:cs="Times New Roman"/>
          <w:kern w:val="3"/>
          <w:sz w:val="20"/>
          <w:szCs w:val="20"/>
          <w:lang w:val="es-ES" w:eastAsia="zh-CN" w:bidi="hi-IN"/>
        </w:rPr>
        <w:t xml:space="preserve">El beneficio de la tarifa </w:t>
      </w:r>
      <w:r w:rsidR="00E667F3">
        <w:rPr>
          <w:rFonts w:ascii="Futura Bk BT" w:eastAsia="DejaVu Sans" w:hAnsi="Futura Bk BT" w:cs="Times New Roman"/>
          <w:kern w:val="3"/>
          <w:sz w:val="20"/>
          <w:szCs w:val="20"/>
          <w:lang w:val="es-ES" w:eastAsia="zh-CN" w:bidi="hi-IN"/>
        </w:rPr>
        <w:t xml:space="preserve">especial </w:t>
      </w:r>
      <w:r w:rsidRPr="001A013F">
        <w:rPr>
          <w:rFonts w:ascii="Futura Bk BT" w:eastAsia="DejaVu Sans" w:hAnsi="Futura Bk BT" w:cs="Times New Roman"/>
          <w:kern w:val="3"/>
          <w:sz w:val="20"/>
          <w:szCs w:val="20"/>
          <w:lang w:val="es-ES" w:eastAsia="zh-CN" w:bidi="hi-IN"/>
        </w:rPr>
        <w:t>diferencial, solo será otorgado a un vehículo de servicio particular o público que transite por las estaciones de peaje Santa Ana o G</w:t>
      </w:r>
      <w:r w:rsidR="007437D7" w:rsidRPr="001A013F">
        <w:rPr>
          <w:rFonts w:ascii="Futura Bk BT" w:eastAsia="DejaVu Sans" w:hAnsi="Futura Bk BT" w:cs="Times New Roman"/>
          <w:kern w:val="3"/>
          <w:sz w:val="20"/>
          <w:szCs w:val="20"/>
          <w:lang w:val="es-ES" w:eastAsia="zh-CN" w:bidi="hi-IN"/>
        </w:rPr>
        <w:t xml:space="preserve">uamal, siempre que acrediten el </w:t>
      </w:r>
      <w:r w:rsidRPr="001A013F">
        <w:rPr>
          <w:rFonts w:ascii="Futura Bk BT" w:eastAsia="DejaVu Sans" w:hAnsi="Futura Bk BT" w:cs="Times New Roman"/>
          <w:kern w:val="3"/>
          <w:sz w:val="20"/>
          <w:szCs w:val="20"/>
          <w:lang w:val="es-ES" w:eastAsia="zh-CN" w:bidi="hi-IN"/>
        </w:rPr>
        <w:t>cumplimiento de los requisitos señalados en el presente acto administrativo.</w:t>
      </w:r>
    </w:p>
    <w:p w14:paraId="38F5B8FC" w14:textId="77777777" w:rsidR="00823EC6" w:rsidRPr="001A013F" w:rsidRDefault="004B6489" w:rsidP="007437D7">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7437D7">
        <w:rPr>
          <w:rFonts w:ascii="Futura Bk BT" w:eastAsia="DejaVu Sans" w:hAnsi="Futura Bk BT" w:cs="Times New Roman"/>
          <w:kern w:val="3"/>
          <w:sz w:val="20"/>
          <w:szCs w:val="20"/>
          <w:lang w:val="es-ES" w:eastAsia="zh-CN" w:bidi="hi-IN"/>
        </w:rPr>
        <w:t xml:space="preserve">El beneficio </w:t>
      </w:r>
      <w:r w:rsidR="00C16AD0" w:rsidRPr="001A013F">
        <w:rPr>
          <w:rFonts w:ascii="Futura Bk BT" w:eastAsia="DejaVu Sans" w:hAnsi="Futura Bk BT" w:cs="Times New Roman"/>
          <w:kern w:val="3"/>
          <w:sz w:val="20"/>
          <w:szCs w:val="20"/>
          <w:lang w:val="es-ES" w:eastAsia="zh-CN" w:bidi="hi-IN"/>
        </w:rPr>
        <w:t xml:space="preserve">de la tarifa especial diferencial para la estación de peaje Santa para la categoría IE será </w:t>
      </w:r>
      <w:r w:rsidR="00EA6B4C" w:rsidRPr="00172590">
        <w:rPr>
          <w:rFonts w:ascii="Futura Bk BT" w:eastAsia="DejaVu Sans" w:hAnsi="Futura Bk BT" w:cs="Times New Roman"/>
          <w:kern w:val="3"/>
          <w:sz w:val="20"/>
          <w:szCs w:val="20"/>
          <w:lang w:val="es-ES" w:eastAsia="zh-CN" w:bidi="hi-IN"/>
        </w:rPr>
        <w:t>de hasta</w:t>
      </w:r>
      <w:r w:rsidR="00C16AD0" w:rsidRPr="00172590">
        <w:rPr>
          <w:rFonts w:ascii="Futura Bk BT" w:eastAsia="DejaVu Sans" w:hAnsi="Futura Bk BT" w:cs="Times New Roman"/>
          <w:kern w:val="3"/>
          <w:sz w:val="20"/>
          <w:szCs w:val="20"/>
          <w:lang w:val="es-ES" w:eastAsia="zh-CN" w:bidi="hi-IN"/>
        </w:rPr>
        <w:t xml:space="preserve"> una máximo del 5% del tráfico promedio diario (TPD</w:t>
      </w:r>
      <w:r w:rsidR="00EA6B4C" w:rsidRPr="00172590">
        <w:rPr>
          <w:rFonts w:ascii="Futura Bk BT" w:eastAsia="DejaVu Sans" w:hAnsi="Futura Bk BT" w:cs="Times New Roman"/>
          <w:kern w:val="3"/>
          <w:sz w:val="20"/>
          <w:szCs w:val="20"/>
          <w:lang w:val="es-ES" w:eastAsia="zh-CN" w:bidi="hi-IN"/>
        </w:rPr>
        <w:t>A</w:t>
      </w:r>
      <w:r w:rsidR="00C16AD0" w:rsidRPr="00172590">
        <w:rPr>
          <w:rFonts w:ascii="Futura Bk BT" w:eastAsia="DejaVu Sans" w:hAnsi="Futura Bk BT" w:cs="Times New Roman"/>
          <w:kern w:val="3"/>
          <w:sz w:val="20"/>
          <w:szCs w:val="20"/>
          <w:lang w:val="es-ES" w:eastAsia="zh-CN" w:bidi="hi-IN"/>
        </w:rPr>
        <w:t xml:space="preserve">) de la categoría I y hasta un máximo del  3% del </w:t>
      </w:r>
      <w:r w:rsidR="00B37E7C" w:rsidRPr="00172590">
        <w:rPr>
          <w:rFonts w:ascii="Futura Bk BT" w:eastAsia="DejaVu Sans" w:hAnsi="Futura Bk BT" w:cs="Times New Roman"/>
          <w:kern w:val="3"/>
          <w:sz w:val="20"/>
          <w:szCs w:val="20"/>
          <w:lang w:val="es-ES" w:eastAsia="zh-CN" w:bidi="hi-IN"/>
        </w:rPr>
        <w:t>Tráfico</w:t>
      </w:r>
      <w:r w:rsidR="00C16AD0" w:rsidRPr="00172590">
        <w:rPr>
          <w:rFonts w:ascii="Futura Bk BT" w:eastAsia="DejaVu Sans" w:hAnsi="Futura Bk BT" w:cs="Times New Roman"/>
          <w:kern w:val="3"/>
          <w:sz w:val="20"/>
          <w:szCs w:val="20"/>
          <w:lang w:val="es-ES" w:eastAsia="zh-CN" w:bidi="hi-IN"/>
        </w:rPr>
        <w:t xml:space="preserve"> </w:t>
      </w:r>
      <w:r w:rsidR="00EA6B4C" w:rsidRPr="00172590">
        <w:rPr>
          <w:rFonts w:ascii="Futura Bk BT" w:eastAsia="DejaVu Sans" w:hAnsi="Futura Bk BT" w:cs="Times New Roman"/>
          <w:kern w:val="3"/>
          <w:sz w:val="20"/>
          <w:szCs w:val="20"/>
          <w:lang w:val="es-ES" w:eastAsia="zh-CN" w:bidi="hi-IN"/>
        </w:rPr>
        <w:t>P</w:t>
      </w:r>
      <w:r w:rsidR="00C16AD0" w:rsidRPr="00172590">
        <w:rPr>
          <w:rFonts w:ascii="Futura Bk BT" w:eastAsia="DejaVu Sans" w:hAnsi="Futura Bk BT" w:cs="Times New Roman"/>
          <w:kern w:val="3"/>
          <w:sz w:val="20"/>
          <w:szCs w:val="20"/>
          <w:lang w:val="es-ES" w:eastAsia="zh-CN" w:bidi="hi-IN"/>
        </w:rPr>
        <w:t xml:space="preserve">romedio </w:t>
      </w:r>
      <w:r w:rsidR="00EA6B4C" w:rsidRPr="00172590">
        <w:rPr>
          <w:rFonts w:ascii="Futura Bk BT" w:eastAsia="DejaVu Sans" w:hAnsi="Futura Bk BT" w:cs="Times New Roman"/>
          <w:kern w:val="3"/>
          <w:sz w:val="20"/>
          <w:szCs w:val="20"/>
          <w:lang w:val="es-ES" w:eastAsia="zh-CN" w:bidi="hi-IN"/>
        </w:rPr>
        <w:t>D</w:t>
      </w:r>
      <w:r w:rsidR="00C16AD0" w:rsidRPr="00172590">
        <w:rPr>
          <w:rFonts w:ascii="Futura Bk BT" w:eastAsia="DejaVu Sans" w:hAnsi="Futura Bk BT" w:cs="Times New Roman"/>
          <w:kern w:val="3"/>
          <w:sz w:val="20"/>
          <w:szCs w:val="20"/>
          <w:lang w:val="es-ES" w:eastAsia="zh-CN" w:bidi="hi-IN"/>
        </w:rPr>
        <w:t>iario</w:t>
      </w:r>
      <w:r w:rsidR="00EA6B4C" w:rsidRPr="00172590">
        <w:rPr>
          <w:rFonts w:ascii="Futura Bk BT" w:eastAsia="DejaVu Sans" w:hAnsi="Futura Bk BT" w:cs="Times New Roman"/>
          <w:kern w:val="3"/>
          <w:sz w:val="20"/>
          <w:szCs w:val="20"/>
          <w:lang w:val="es-ES" w:eastAsia="zh-CN" w:bidi="hi-IN"/>
        </w:rPr>
        <w:t xml:space="preserve"> Anual</w:t>
      </w:r>
      <w:r w:rsidR="00C16AD0" w:rsidRPr="00172590">
        <w:rPr>
          <w:rFonts w:ascii="Futura Bk BT" w:eastAsia="DejaVu Sans" w:hAnsi="Futura Bk BT" w:cs="Times New Roman"/>
          <w:kern w:val="3"/>
          <w:sz w:val="20"/>
          <w:szCs w:val="20"/>
          <w:lang w:val="es-ES" w:eastAsia="zh-CN" w:bidi="hi-IN"/>
        </w:rPr>
        <w:t xml:space="preserve"> (TPD</w:t>
      </w:r>
      <w:r w:rsidR="00EA6B4C" w:rsidRPr="00172590">
        <w:rPr>
          <w:rFonts w:ascii="Futura Bk BT" w:eastAsia="DejaVu Sans" w:hAnsi="Futura Bk BT" w:cs="Times New Roman"/>
          <w:kern w:val="3"/>
          <w:sz w:val="20"/>
          <w:szCs w:val="20"/>
          <w:lang w:val="es-ES" w:eastAsia="zh-CN" w:bidi="hi-IN"/>
        </w:rPr>
        <w:t>A</w:t>
      </w:r>
      <w:r w:rsidR="00C16AD0" w:rsidRPr="00172590">
        <w:rPr>
          <w:rFonts w:ascii="Futura Bk BT" w:eastAsia="DejaVu Sans" w:hAnsi="Futura Bk BT" w:cs="Times New Roman"/>
          <w:kern w:val="3"/>
          <w:sz w:val="20"/>
          <w:szCs w:val="20"/>
          <w:lang w:val="es-ES" w:eastAsia="zh-CN" w:bidi="hi-IN"/>
        </w:rPr>
        <w:t>)</w:t>
      </w:r>
      <w:r w:rsidR="00EA6B4C" w:rsidRPr="00172590">
        <w:rPr>
          <w:rFonts w:ascii="Futura Bk BT" w:eastAsia="DejaVu Sans" w:hAnsi="Futura Bk BT" w:cs="Times New Roman"/>
          <w:kern w:val="3"/>
          <w:sz w:val="20"/>
          <w:szCs w:val="20"/>
          <w:lang w:val="es-ES" w:eastAsia="zh-CN" w:bidi="hi-IN"/>
        </w:rPr>
        <w:t xml:space="preserve"> de la categoría II para la Categoria IIE,</w:t>
      </w:r>
      <w:r w:rsidR="007437D7" w:rsidRPr="00172590">
        <w:rPr>
          <w:rFonts w:ascii="Futura Bk BT" w:eastAsia="DejaVu Sans" w:hAnsi="Futura Bk BT" w:cs="Times New Roman"/>
          <w:kern w:val="3"/>
          <w:sz w:val="20"/>
          <w:szCs w:val="20"/>
          <w:lang w:val="es-ES" w:eastAsia="zh-CN" w:bidi="hi-IN"/>
        </w:rPr>
        <w:t xml:space="preserve"> el </w:t>
      </w:r>
      <w:r w:rsidR="00C16AD0" w:rsidRPr="00172590">
        <w:rPr>
          <w:rFonts w:ascii="Futura Bk BT" w:eastAsia="DejaVu Sans" w:hAnsi="Futura Bk BT" w:cs="Times New Roman"/>
          <w:kern w:val="3"/>
          <w:sz w:val="20"/>
          <w:szCs w:val="20"/>
          <w:lang w:val="es-ES" w:eastAsia="zh-CN" w:bidi="hi-IN"/>
        </w:rPr>
        <w:t>cual aumentará anualmente según el aumento del (TPD</w:t>
      </w:r>
      <w:r w:rsidR="00EA6B4C" w:rsidRPr="00172590">
        <w:rPr>
          <w:rFonts w:ascii="Futura Bk BT" w:eastAsia="DejaVu Sans" w:hAnsi="Futura Bk BT" w:cs="Times New Roman"/>
          <w:kern w:val="3"/>
          <w:sz w:val="20"/>
          <w:szCs w:val="20"/>
          <w:lang w:val="es-ES" w:eastAsia="zh-CN" w:bidi="hi-IN"/>
        </w:rPr>
        <w:t>A</w:t>
      </w:r>
      <w:r w:rsidR="00C16AD0" w:rsidRPr="00172590">
        <w:rPr>
          <w:rFonts w:ascii="Futura Bk BT" w:eastAsia="DejaVu Sans" w:hAnsi="Futura Bk BT" w:cs="Times New Roman"/>
          <w:kern w:val="3"/>
          <w:sz w:val="20"/>
          <w:szCs w:val="20"/>
          <w:lang w:val="es-ES" w:eastAsia="zh-CN" w:bidi="hi-IN"/>
        </w:rPr>
        <w:t xml:space="preserve">) Transito </w:t>
      </w:r>
      <w:r w:rsidR="00EA6B4C" w:rsidRPr="00172590">
        <w:rPr>
          <w:rFonts w:ascii="Futura Bk BT" w:eastAsia="DejaVu Sans" w:hAnsi="Futura Bk BT" w:cs="Times New Roman"/>
          <w:kern w:val="3"/>
          <w:sz w:val="20"/>
          <w:szCs w:val="20"/>
          <w:lang w:val="es-ES" w:eastAsia="zh-CN" w:bidi="hi-IN"/>
        </w:rPr>
        <w:t>P</w:t>
      </w:r>
      <w:r w:rsidR="00C16AD0" w:rsidRPr="00172590">
        <w:rPr>
          <w:rFonts w:ascii="Futura Bk BT" w:eastAsia="DejaVu Sans" w:hAnsi="Futura Bk BT" w:cs="Times New Roman"/>
          <w:kern w:val="3"/>
          <w:sz w:val="20"/>
          <w:szCs w:val="20"/>
          <w:lang w:val="es-ES" w:eastAsia="zh-CN" w:bidi="hi-IN"/>
        </w:rPr>
        <w:t xml:space="preserve">romedio </w:t>
      </w:r>
      <w:r w:rsidR="007437D7" w:rsidRPr="00172590">
        <w:rPr>
          <w:rFonts w:ascii="Futura Bk BT" w:eastAsia="DejaVu Sans" w:hAnsi="Futura Bk BT" w:cs="Times New Roman"/>
          <w:kern w:val="3"/>
          <w:sz w:val="20"/>
          <w:szCs w:val="20"/>
          <w:lang w:val="es-ES" w:eastAsia="zh-CN" w:bidi="hi-IN"/>
        </w:rPr>
        <w:t>Diario</w:t>
      </w:r>
      <w:r w:rsidR="00EA6B4C" w:rsidRPr="00172590">
        <w:rPr>
          <w:rFonts w:ascii="Futura Bk BT" w:eastAsia="DejaVu Sans" w:hAnsi="Futura Bk BT" w:cs="Times New Roman"/>
          <w:kern w:val="3"/>
          <w:sz w:val="20"/>
          <w:szCs w:val="20"/>
          <w:lang w:val="es-ES" w:eastAsia="zh-CN" w:bidi="hi-IN"/>
        </w:rPr>
        <w:t xml:space="preserve"> Anual, durante la duración del Contrato de Concesión</w:t>
      </w:r>
      <w:r w:rsidR="007437D7" w:rsidRPr="00172590">
        <w:rPr>
          <w:rFonts w:ascii="Futura Bk BT" w:eastAsia="DejaVu Sans" w:hAnsi="Futura Bk BT" w:cs="Times New Roman"/>
          <w:kern w:val="3"/>
          <w:sz w:val="20"/>
          <w:szCs w:val="20"/>
          <w:lang w:val="es-ES" w:eastAsia="zh-CN" w:bidi="hi-IN"/>
        </w:rPr>
        <w:t>.</w:t>
      </w:r>
    </w:p>
    <w:p w14:paraId="45C66D38" w14:textId="77777777" w:rsidR="007437D7" w:rsidRDefault="007437D7" w:rsidP="007437D7">
      <w:pPr>
        <w:widowControl w:val="0"/>
        <w:tabs>
          <w:tab w:val="left" w:pos="0"/>
        </w:tabs>
        <w:suppressAutoHyphens/>
        <w:autoSpaceDN w:val="0"/>
        <w:spacing w:after="0" w:line="240" w:lineRule="auto"/>
        <w:jc w:val="right"/>
        <w:textAlignment w:val="baseline"/>
        <w:rPr>
          <w:rFonts w:ascii="Futura Bk BT" w:eastAsia="DejaVu Sans" w:hAnsi="Futura Bk BT" w:cs="Times New Roman"/>
          <w:kern w:val="3"/>
          <w:sz w:val="20"/>
          <w:szCs w:val="20"/>
          <w:lang w:val="es-ES" w:eastAsia="zh-CN" w:bidi="hi-IN"/>
        </w:rPr>
      </w:pPr>
    </w:p>
    <w:p w14:paraId="6858D6BB"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PARÁGRAFO PRIMERO:</w:t>
      </w:r>
      <w:r w:rsidRPr="008F4504">
        <w:rPr>
          <w:rFonts w:ascii="Futura Bk BT" w:eastAsia="DejaVu Sans" w:hAnsi="Futura Bk BT" w:cs="Times New Roman"/>
          <w:kern w:val="3"/>
          <w:sz w:val="20"/>
          <w:szCs w:val="20"/>
          <w:lang w:val="es-ES" w:eastAsia="zh-CN" w:bidi="hi-IN"/>
        </w:rPr>
        <w:t xml:space="preserve"> PROCEDIMIENTO PARA ACCEDER AL BENEFICIO – Vehículos particulares y Servicio público. </w:t>
      </w:r>
    </w:p>
    <w:p w14:paraId="3332B886"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3BDDB86F"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Una vez recibida la </w:t>
      </w:r>
      <w:r w:rsidRPr="007437D7">
        <w:rPr>
          <w:rFonts w:ascii="Futura Bk BT" w:eastAsia="DejaVu Sans" w:hAnsi="Futura Bk BT" w:cs="Times New Roman"/>
          <w:kern w:val="3"/>
          <w:sz w:val="20"/>
          <w:szCs w:val="20"/>
          <w:lang w:val="es-ES" w:eastAsia="zh-CN" w:bidi="hi-IN"/>
        </w:rPr>
        <w:t xml:space="preserve">documentación el </w:t>
      </w:r>
      <w:r w:rsidR="007437D7" w:rsidRPr="007437D7">
        <w:rPr>
          <w:rFonts w:ascii="Futura Bk BT" w:eastAsia="DejaVu Sans" w:hAnsi="Futura Bk BT" w:cs="Times New Roman"/>
          <w:kern w:val="3"/>
          <w:sz w:val="20"/>
          <w:szCs w:val="20"/>
          <w:lang w:val="es-ES" w:eastAsia="zh-CN" w:bidi="hi-IN"/>
        </w:rPr>
        <w:t xml:space="preserve">concesionario </w:t>
      </w:r>
      <w:r w:rsidRPr="007437D7">
        <w:rPr>
          <w:rFonts w:ascii="Futura Bk BT" w:eastAsia="DejaVu Sans" w:hAnsi="Futura Bk BT" w:cs="Times New Roman"/>
          <w:kern w:val="3"/>
          <w:sz w:val="20"/>
          <w:szCs w:val="20"/>
          <w:lang w:val="es-ES" w:eastAsia="zh-CN" w:bidi="hi-IN"/>
        </w:rPr>
        <w:t>del</w:t>
      </w:r>
      <w:r w:rsidRPr="008F4504">
        <w:rPr>
          <w:rFonts w:ascii="Futura Bk BT" w:eastAsia="DejaVu Sans" w:hAnsi="Futura Bk BT" w:cs="Times New Roman"/>
          <w:kern w:val="3"/>
          <w:sz w:val="20"/>
          <w:szCs w:val="20"/>
          <w:lang w:val="es-ES" w:eastAsia="zh-CN" w:bidi="hi-IN"/>
        </w:rPr>
        <w:t xml:space="preserve"> contrato en un plazo no superior a un (1) mes, verificará </w:t>
      </w:r>
      <w:r w:rsidR="00823EC6">
        <w:rPr>
          <w:rFonts w:ascii="Futura Bk BT" w:eastAsia="DejaVu Sans" w:hAnsi="Futura Bk BT" w:cs="Times New Roman"/>
          <w:kern w:val="3"/>
          <w:sz w:val="20"/>
          <w:szCs w:val="20"/>
          <w:lang w:val="es-ES" w:eastAsia="zh-CN" w:bidi="hi-IN"/>
        </w:rPr>
        <w:t xml:space="preserve">la </w:t>
      </w:r>
      <w:r w:rsidR="00823EC6" w:rsidRPr="007437D7">
        <w:rPr>
          <w:rFonts w:ascii="Futura Bk BT" w:eastAsia="DejaVu Sans" w:hAnsi="Futura Bk BT" w:cs="Times New Roman"/>
          <w:kern w:val="3"/>
          <w:sz w:val="20"/>
          <w:szCs w:val="20"/>
          <w:lang w:val="es-ES" w:eastAsia="zh-CN" w:bidi="hi-IN"/>
        </w:rPr>
        <w:t xml:space="preserve">procedencia </w:t>
      </w:r>
      <w:r w:rsidRPr="007437D7">
        <w:rPr>
          <w:rFonts w:ascii="Futura Bk BT" w:eastAsia="DejaVu Sans" w:hAnsi="Futura Bk BT" w:cs="Times New Roman"/>
          <w:kern w:val="3"/>
          <w:sz w:val="20"/>
          <w:szCs w:val="20"/>
          <w:lang w:val="es-ES" w:eastAsia="zh-CN" w:bidi="hi-IN"/>
        </w:rPr>
        <w:t xml:space="preserve">de los </w:t>
      </w:r>
      <w:r w:rsidR="00F26862" w:rsidRPr="007437D7">
        <w:rPr>
          <w:rFonts w:ascii="Futura Bk BT" w:eastAsia="DejaVu Sans" w:hAnsi="Futura Bk BT" w:cs="Times New Roman"/>
          <w:kern w:val="3"/>
          <w:sz w:val="20"/>
          <w:szCs w:val="20"/>
          <w:lang w:val="es-ES" w:eastAsia="zh-CN" w:bidi="hi-IN"/>
        </w:rPr>
        <w:t>beneficios</w:t>
      </w:r>
      <w:r w:rsidR="008E7660" w:rsidRPr="007437D7">
        <w:rPr>
          <w:rFonts w:ascii="Futura Bk BT" w:eastAsia="DejaVu Sans" w:hAnsi="Futura Bk BT" w:cs="Times New Roman"/>
          <w:kern w:val="3"/>
          <w:sz w:val="20"/>
          <w:szCs w:val="20"/>
          <w:lang w:val="es-ES" w:eastAsia="zh-CN" w:bidi="hi-IN"/>
        </w:rPr>
        <w:t xml:space="preserve"> </w:t>
      </w:r>
      <w:r w:rsidR="008E7660" w:rsidRPr="008F4504">
        <w:rPr>
          <w:rFonts w:ascii="Futura Bk BT" w:eastAsia="DejaVu Sans" w:hAnsi="Futura Bk BT" w:cs="Times New Roman"/>
          <w:kern w:val="3"/>
          <w:sz w:val="20"/>
          <w:szCs w:val="20"/>
          <w:lang w:val="es-ES" w:eastAsia="zh-CN" w:bidi="hi-IN"/>
        </w:rPr>
        <w:t>y</w:t>
      </w:r>
      <w:r w:rsidR="00FA1C87">
        <w:rPr>
          <w:rFonts w:ascii="Futura Bk BT" w:eastAsia="DejaVu Sans" w:hAnsi="Futura Bk BT" w:cs="Times New Roman"/>
          <w:kern w:val="3"/>
          <w:sz w:val="20"/>
          <w:szCs w:val="20"/>
          <w:lang w:val="es-ES" w:eastAsia="zh-CN" w:bidi="hi-IN"/>
        </w:rPr>
        <w:t xml:space="preserve"> </w:t>
      </w:r>
      <w:r w:rsidRPr="008F4504">
        <w:rPr>
          <w:rFonts w:ascii="Futura Bk BT" w:eastAsia="DejaVu Sans" w:hAnsi="Futura Bk BT" w:cs="Times New Roman"/>
          <w:kern w:val="3"/>
          <w:sz w:val="20"/>
          <w:szCs w:val="20"/>
          <w:lang w:val="es-ES" w:eastAsia="zh-CN" w:bidi="hi-IN"/>
        </w:rPr>
        <w:t xml:space="preserve">el cumplimiento de los requisitos establecidos en el presente acto administrativo, vencido este término, informará mediante comunicación escrita al interesado el otorgamiento o no del </w:t>
      </w:r>
      <w:r w:rsidR="008E7660" w:rsidRPr="008F4504">
        <w:rPr>
          <w:rFonts w:ascii="Futura Bk BT" w:eastAsia="DejaVu Sans" w:hAnsi="Futura Bk BT" w:cs="Times New Roman"/>
          <w:kern w:val="3"/>
          <w:sz w:val="20"/>
          <w:szCs w:val="20"/>
          <w:lang w:val="es-ES" w:eastAsia="zh-CN" w:bidi="hi-IN"/>
        </w:rPr>
        <w:t>mismo</w:t>
      </w:r>
      <w:r w:rsidRPr="008F4504">
        <w:rPr>
          <w:rFonts w:ascii="Futura Bk BT" w:eastAsia="DejaVu Sans" w:hAnsi="Futura Bk BT" w:cs="Times New Roman"/>
          <w:kern w:val="3"/>
          <w:sz w:val="20"/>
          <w:szCs w:val="20"/>
          <w:lang w:val="es-ES" w:eastAsia="zh-CN" w:bidi="hi-IN"/>
        </w:rPr>
        <w:t>.</w:t>
      </w:r>
    </w:p>
    <w:p w14:paraId="43F9464D"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4D0AD8DB"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En el evento que sea otorgado el beneficio, el interesado en un plazo no superior a los 15 días hábiles siguientes al recibo de la comunicación, deberá presentarse al Concesionario quien deberá instalar la TIE, previa validación de identidad tanto del beneficiario como del vehículo</w:t>
      </w:r>
      <w:r w:rsidR="008E7660" w:rsidRPr="008F4504">
        <w:rPr>
          <w:rFonts w:ascii="Futura Bk BT" w:eastAsia="DejaVu Sans" w:hAnsi="Futura Bk BT" w:cs="Times New Roman"/>
          <w:kern w:val="3"/>
          <w:sz w:val="20"/>
          <w:szCs w:val="20"/>
          <w:lang w:val="es-ES" w:eastAsia="zh-CN" w:bidi="hi-IN"/>
        </w:rPr>
        <w:t>.</w:t>
      </w:r>
    </w:p>
    <w:p w14:paraId="342E1E14"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6844BAE8"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Hasta tanto la Tarjeta de Identificación Electrónica (TIE) no sea instalada</w:t>
      </w:r>
      <w:r w:rsidR="00A74C68" w:rsidRPr="008F4504">
        <w:rPr>
          <w:rFonts w:ascii="Futura Bk BT" w:eastAsia="DejaVu Sans" w:hAnsi="Futura Bk BT" w:cs="Times New Roman"/>
          <w:kern w:val="3"/>
          <w:sz w:val="20"/>
          <w:szCs w:val="20"/>
          <w:lang w:val="es-ES" w:eastAsia="zh-CN" w:bidi="hi-IN"/>
        </w:rPr>
        <w:t xml:space="preserve"> por el Concesionario</w:t>
      </w:r>
      <w:r w:rsidRPr="008F4504">
        <w:rPr>
          <w:rFonts w:ascii="Futura Bk BT" w:eastAsia="DejaVu Sans" w:hAnsi="Futura Bk BT" w:cs="Times New Roman"/>
          <w:kern w:val="3"/>
          <w:sz w:val="20"/>
          <w:szCs w:val="20"/>
          <w:lang w:val="es-ES" w:eastAsia="zh-CN" w:bidi="hi-IN"/>
        </w:rPr>
        <w:t xml:space="preserve"> en el vehículo correspondiente, el usuario deberá cancelar las tarifas plenas vigentes establecidas para la estación de Peaje.</w:t>
      </w:r>
    </w:p>
    <w:p w14:paraId="2FC347B9"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71A35E31"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El Concesionario</w:t>
      </w:r>
      <w:r w:rsidR="00823EC6">
        <w:rPr>
          <w:rFonts w:ascii="Futura Bk BT" w:eastAsia="DejaVu Sans" w:hAnsi="Futura Bk BT" w:cs="Times New Roman"/>
          <w:kern w:val="3"/>
          <w:sz w:val="20"/>
          <w:szCs w:val="20"/>
          <w:lang w:val="es-ES" w:eastAsia="zh-CN" w:bidi="hi-IN"/>
        </w:rPr>
        <w:t xml:space="preserve"> </w:t>
      </w:r>
      <w:r w:rsidRPr="008F4504">
        <w:rPr>
          <w:rFonts w:ascii="Futura Bk BT" w:eastAsia="DejaVu Sans" w:hAnsi="Futura Bk BT" w:cs="Times New Roman"/>
          <w:kern w:val="3"/>
          <w:sz w:val="20"/>
          <w:szCs w:val="20"/>
          <w:lang w:val="es-ES" w:eastAsia="zh-CN" w:bidi="hi-IN"/>
        </w:rPr>
        <w:t>informar</w:t>
      </w:r>
      <w:r w:rsidR="00FC46DD" w:rsidRPr="008F4504">
        <w:rPr>
          <w:rFonts w:ascii="Futura Bk BT" w:eastAsia="DejaVu Sans" w:hAnsi="Futura Bk BT" w:cs="Times New Roman"/>
          <w:kern w:val="3"/>
          <w:sz w:val="20"/>
          <w:szCs w:val="20"/>
          <w:lang w:val="es-ES" w:eastAsia="zh-CN" w:bidi="hi-IN"/>
        </w:rPr>
        <w:t>á</w:t>
      </w:r>
      <w:r w:rsidRPr="008F4504">
        <w:rPr>
          <w:rFonts w:ascii="Futura Bk BT" w:eastAsia="DejaVu Sans" w:hAnsi="Futura Bk BT" w:cs="Times New Roman"/>
          <w:kern w:val="3"/>
          <w:sz w:val="20"/>
          <w:szCs w:val="20"/>
          <w:lang w:val="es-ES" w:eastAsia="zh-CN" w:bidi="hi-IN"/>
        </w:rPr>
        <w:t xml:space="preserve"> a la interventoría y al supervisor de la Agencia Nacional de Infraestructura con una periodicidad mensual, la información actualizada relacionada con el listado de los usuarios </w:t>
      </w:r>
      <w:r w:rsidRPr="008F4504">
        <w:rPr>
          <w:rFonts w:ascii="Futura Bk BT" w:eastAsia="DejaVu Sans" w:hAnsi="Futura Bk BT" w:cs="Times New Roman"/>
          <w:kern w:val="3"/>
          <w:sz w:val="20"/>
          <w:szCs w:val="20"/>
          <w:lang w:val="es-ES" w:eastAsia="zh-CN" w:bidi="hi-IN"/>
        </w:rPr>
        <w:lastRenderedPageBreak/>
        <w:t>beneficiarios, los pasos mínimos efectuados por los vehículos de la tarifa especial diferencial, usuarios inactivos, usuarios con pérdida de beneficio y usuarios en trámite. Igualmente enviará la lista de las personas que pretendan acceder a la tarifa especial, compuesta por los nuevos solicitantes a quienes lo hubiesen obtenido y posteriormente perdieron la calidad de usuario beneficiario, siempre y cuando, la causa no corresponda a fraude para acceder a la calidad de usuario beneficiario de la tarifa especial o al mal uso del beneficio mientras se tuvo la calidad de usuario beneficiario.</w:t>
      </w:r>
    </w:p>
    <w:p w14:paraId="236183C6"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6F091413"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ARTÍCULO</w:t>
      </w:r>
      <w:r w:rsidRPr="008F4504">
        <w:rPr>
          <w:rFonts w:ascii="Futura Bk BT" w:eastAsia="DejaVu Sans" w:hAnsi="Futura Bk BT" w:cs="Times New Roman"/>
          <w:b/>
          <w:bCs/>
          <w:color w:val="222222"/>
          <w:kern w:val="3"/>
          <w:sz w:val="20"/>
          <w:szCs w:val="20"/>
          <w:lang w:val="es-ES" w:eastAsia="zh-CN" w:bidi="hi-IN"/>
        </w:rPr>
        <w:t xml:space="preserve"> </w:t>
      </w:r>
      <w:r w:rsidR="00BF5DB7" w:rsidRPr="008F4504">
        <w:rPr>
          <w:rFonts w:ascii="Futura Bk BT" w:eastAsia="DejaVu Sans" w:hAnsi="Futura Bk BT" w:cs="Times New Roman"/>
          <w:b/>
          <w:kern w:val="3"/>
          <w:sz w:val="20"/>
          <w:szCs w:val="20"/>
          <w:lang w:val="es-ES" w:eastAsia="zh-CN" w:bidi="hi-IN"/>
        </w:rPr>
        <w:t>SEXTO</w:t>
      </w:r>
      <w:r w:rsidRPr="008F4504">
        <w:rPr>
          <w:rFonts w:ascii="Futura Bk BT" w:eastAsia="DejaVu Sans" w:hAnsi="Futura Bk BT" w:cs="Times New Roman"/>
          <w:kern w:val="3"/>
          <w:sz w:val="20"/>
          <w:szCs w:val="20"/>
          <w:lang w:val="es-ES" w:eastAsia="zh-CN" w:bidi="hi-IN"/>
        </w:rPr>
        <w:t>: Los usuarios activos de la tarifa especial diferencial podrán solicitar</w:t>
      </w:r>
      <w:r w:rsidR="00A74C68" w:rsidRPr="008F4504">
        <w:rPr>
          <w:rFonts w:ascii="Futura Bk BT" w:eastAsia="DejaVu Sans" w:hAnsi="Futura Bk BT" w:cs="Times New Roman"/>
          <w:kern w:val="3"/>
          <w:sz w:val="20"/>
          <w:szCs w:val="20"/>
          <w:lang w:val="es-ES" w:eastAsia="zh-CN" w:bidi="hi-IN"/>
        </w:rPr>
        <w:t>, asumiendo el costo,</w:t>
      </w:r>
      <w:r w:rsidRPr="008F4504">
        <w:rPr>
          <w:rFonts w:ascii="Futura Bk BT" w:eastAsia="DejaVu Sans" w:hAnsi="Futura Bk BT" w:cs="Times New Roman"/>
          <w:kern w:val="3"/>
          <w:sz w:val="20"/>
          <w:szCs w:val="20"/>
          <w:lang w:val="es-ES" w:eastAsia="zh-CN" w:bidi="hi-IN"/>
        </w:rPr>
        <w:t xml:space="preserve"> el cambio de la tarjeta, en los siguientes casos: </w:t>
      </w:r>
    </w:p>
    <w:p w14:paraId="4A54123D"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164C9963" w14:textId="77777777" w:rsidR="00990C44" w:rsidRPr="005A5488" w:rsidRDefault="00990C44" w:rsidP="005A5488">
      <w:pPr>
        <w:pStyle w:val="Prrafodelista"/>
        <w:widowControl w:val="0"/>
        <w:numPr>
          <w:ilvl w:val="0"/>
          <w:numId w:val="8"/>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5A5488">
        <w:rPr>
          <w:rFonts w:ascii="Futura Bk BT" w:eastAsia="DejaVu Sans" w:hAnsi="Futura Bk BT" w:cs="Times New Roman"/>
          <w:kern w:val="3"/>
          <w:sz w:val="20"/>
          <w:szCs w:val="20"/>
          <w:lang w:val="es-ES" w:eastAsia="zh-CN" w:bidi="hi-IN"/>
        </w:rPr>
        <w:t>Por pérdida o hurto de la tarjeta.</w:t>
      </w:r>
    </w:p>
    <w:p w14:paraId="13A51BAC" w14:textId="77777777" w:rsidR="00990C44" w:rsidRPr="005A5488" w:rsidRDefault="00990C44" w:rsidP="005A5488">
      <w:pPr>
        <w:pStyle w:val="Prrafodelista"/>
        <w:widowControl w:val="0"/>
        <w:numPr>
          <w:ilvl w:val="0"/>
          <w:numId w:val="8"/>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5A5488">
        <w:rPr>
          <w:rFonts w:ascii="Futura Bk BT" w:eastAsia="DejaVu Sans" w:hAnsi="Futura Bk BT" w:cs="Times New Roman"/>
          <w:kern w:val="3"/>
          <w:sz w:val="20"/>
          <w:szCs w:val="20"/>
          <w:lang w:val="es-ES" w:eastAsia="zh-CN" w:bidi="hi-IN"/>
        </w:rPr>
        <w:t>Por deterioro grave.</w:t>
      </w:r>
    </w:p>
    <w:p w14:paraId="40234B82" w14:textId="77777777" w:rsidR="00990C44" w:rsidRPr="005A5488" w:rsidRDefault="00990C44" w:rsidP="005A5488">
      <w:pPr>
        <w:pStyle w:val="Prrafodelista"/>
        <w:widowControl w:val="0"/>
        <w:numPr>
          <w:ilvl w:val="0"/>
          <w:numId w:val="8"/>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5A5488">
        <w:rPr>
          <w:rFonts w:ascii="Futura Bk BT" w:eastAsia="DejaVu Sans" w:hAnsi="Futura Bk BT" w:cs="Times New Roman"/>
          <w:kern w:val="3"/>
          <w:sz w:val="20"/>
          <w:szCs w:val="20"/>
          <w:lang w:val="es-ES" w:eastAsia="zh-CN" w:bidi="hi-IN"/>
        </w:rPr>
        <w:t>Por rotura del vidrio panorámico del vehículo.</w:t>
      </w:r>
    </w:p>
    <w:p w14:paraId="251492A5" w14:textId="77777777" w:rsidR="00990C44" w:rsidRPr="005A5488" w:rsidRDefault="00990C44" w:rsidP="005A5488">
      <w:pPr>
        <w:pStyle w:val="Prrafodelista"/>
        <w:widowControl w:val="0"/>
        <w:numPr>
          <w:ilvl w:val="0"/>
          <w:numId w:val="8"/>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5A5488">
        <w:rPr>
          <w:rFonts w:ascii="Futura Bk BT" w:eastAsia="DejaVu Sans" w:hAnsi="Futura Bk BT" w:cs="Times New Roman"/>
          <w:kern w:val="3"/>
          <w:sz w:val="20"/>
          <w:szCs w:val="20"/>
          <w:lang w:val="es-ES" w:eastAsia="zh-CN" w:bidi="hi-IN"/>
        </w:rPr>
        <w:t xml:space="preserve">Por cambio de vehículo por parte del usuario beneficiario, el titular deberá presentar al concesionario además del oficio que solicita el cambio de Tarjeta de Identificación Electrónica (TIE), fotocopia de la Licencia de Tránsito del vehículo que </w:t>
      </w:r>
      <w:r w:rsidR="00032E4D" w:rsidRPr="005A5488">
        <w:rPr>
          <w:rFonts w:ascii="Futura Bk BT" w:eastAsia="DejaVu Sans" w:hAnsi="Futura Bk BT" w:cs="Times New Roman"/>
          <w:kern w:val="3"/>
          <w:sz w:val="20"/>
          <w:szCs w:val="20"/>
          <w:lang w:val="es-ES" w:eastAsia="zh-CN" w:bidi="hi-IN"/>
        </w:rPr>
        <w:t>reemplaza</w:t>
      </w:r>
      <w:r w:rsidRPr="005A5488">
        <w:rPr>
          <w:rFonts w:ascii="Futura Bk BT" w:eastAsia="DejaVu Sans" w:hAnsi="Futura Bk BT" w:cs="Times New Roman"/>
          <w:kern w:val="3"/>
          <w:sz w:val="20"/>
          <w:szCs w:val="20"/>
          <w:lang w:val="es-ES" w:eastAsia="zh-CN" w:bidi="hi-IN"/>
        </w:rPr>
        <w:t xml:space="preserve"> el anterior y devolución de la TIE</w:t>
      </w:r>
      <w:r w:rsidR="00AC00CD">
        <w:rPr>
          <w:rFonts w:ascii="Futura Bk BT" w:eastAsia="DejaVu Sans" w:hAnsi="Futura Bk BT" w:cs="Times New Roman"/>
          <w:kern w:val="3"/>
          <w:sz w:val="20"/>
          <w:szCs w:val="20"/>
          <w:lang w:val="es-ES" w:eastAsia="zh-CN" w:bidi="hi-IN"/>
        </w:rPr>
        <w:t>, p</w:t>
      </w:r>
      <w:r w:rsidRPr="005A5488">
        <w:rPr>
          <w:rFonts w:ascii="Futura Bk BT" w:eastAsia="DejaVu Sans" w:hAnsi="Futura Bk BT" w:cs="Times New Roman"/>
          <w:kern w:val="3"/>
          <w:sz w:val="20"/>
          <w:szCs w:val="20"/>
          <w:lang w:val="es-ES" w:eastAsia="zh-CN" w:bidi="hi-IN"/>
        </w:rPr>
        <w:t>revia autorización de la Agencia Nacional de Infraestructura ANI.</w:t>
      </w:r>
    </w:p>
    <w:p w14:paraId="214A844F" w14:textId="77777777" w:rsidR="00A74C68" w:rsidRPr="008F4504" w:rsidRDefault="00A74C68"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42C27F4D" w14:textId="77777777" w:rsidR="00A74C68" w:rsidRPr="008F4504" w:rsidRDefault="00A74C68"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En cualquiera de estos</w:t>
      </w:r>
      <w:r w:rsidR="00AC00CD">
        <w:rPr>
          <w:rFonts w:ascii="Futura Bk BT" w:eastAsia="DejaVu Sans" w:hAnsi="Futura Bk BT" w:cs="Times New Roman"/>
          <w:kern w:val="3"/>
          <w:sz w:val="20"/>
          <w:szCs w:val="20"/>
          <w:lang w:val="es-ES" w:eastAsia="zh-CN" w:bidi="hi-IN"/>
        </w:rPr>
        <w:t xml:space="preserve"> casos,</w:t>
      </w:r>
      <w:r w:rsidRPr="008F4504">
        <w:rPr>
          <w:rFonts w:ascii="Futura Bk BT" w:eastAsia="DejaVu Sans" w:hAnsi="Futura Bk BT" w:cs="Times New Roman"/>
          <w:kern w:val="3"/>
          <w:sz w:val="20"/>
          <w:szCs w:val="20"/>
          <w:lang w:val="es-ES" w:eastAsia="zh-CN" w:bidi="hi-IN"/>
        </w:rPr>
        <w:t xml:space="preserve"> el beneficiario deberá permitir la instalación por </w:t>
      </w:r>
      <w:r w:rsidR="00AC00CD">
        <w:rPr>
          <w:rFonts w:ascii="Futura Bk BT" w:eastAsia="DejaVu Sans" w:hAnsi="Futura Bk BT" w:cs="Times New Roman"/>
          <w:kern w:val="3"/>
          <w:sz w:val="20"/>
          <w:szCs w:val="20"/>
          <w:lang w:val="es-ES" w:eastAsia="zh-CN" w:bidi="hi-IN"/>
        </w:rPr>
        <w:t>parte d</w:t>
      </w:r>
      <w:r w:rsidRPr="008F4504">
        <w:rPr>
          <w:rFonts w:ascii="Futura Bk BT" w:eastAsia="DejaVu Sans" w:hAnsi="Futura Bk BT" w:cs="Times New Roman"/>
          <w:kern w:val="3"/>
          <w:sz w:val="20"/>
          <w:szCs w:val="20"/>
          <w:lang w:val="es-ES" w:eastAsia="zh-CN" w:bidi="hi-IN"/>
        </w:rPr>
        <w:t>el personal autorizado por el Concesionario.</w:t>
      </w:r>
    </w:p>
    <w:p w14:paraId="3A9A7415"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52640B91"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PARÁGRAFO:</w:t>
      </w:r>
      <w:r w:rsidRPr="008F4504">
        <w:rPr>
          <w:rFonts w:ascii="Futura Bk BT" w:eastAsia="DejaVu Sans" w:hAnsi="Futura Bk BT" w:cs="Times New Roman"/>
          <w:kern w:val="3"/>
          <w:sz w:val="20"/>
          <w:szCs w:val="20"/>
          <w:lang w:val="es-ES" w:eastAsia="zh-CN" w:bidi="hi-IN"/>
        </w:rPr>
        <w:t xml:space="preserve"> No se acepta cambio de Tarjeta de Identificación Electrónica (TIE) por cambio de Propietario del vehículo con TIE, dado que el beneficiario es la persona que cumple los requisitos de residencia, más no el vehículo. Será posible acceder a este beneficio, si el nuevo propietario cumple los requisitos exigidos en la presente Resolución. El usuario de la tarifa especial diferencial deberá en un término no superior a los quince (15) días hábiles siguientes a la ocurrencia del hecho, dirigirse a las </w:t>
      </w:r>
      <w:r w:rsidR="00523F14">
        <w:rPr>
          <w:rFonts w:ascii="Futura Bk BT" w:eastAsia="DejaVu Sans" w:hAnsi="Futura Bk BT" w:cs="Times New Roman"/>
          <w:kern w:val="3"/>
          <w:sz w:val="20"/>
          <w:szCs w:val="20"/>
          <w:lang w:val="es-ES" w:eastAsia="zh-CN" w:bidi="hi-IN"/>
        </w:rPr>
        <w:t>o</w:t>
      </w:r>
      <w:r w:rsidR="00523F14" w:rsidRPr="008F4504">
        <w:rPr>
          <w:rFonts w:ascii="Futura Bk BT" w:eastAsia="DejaVu Sans" w:hAnsi="Futura Bk BT" w:cs="Times New Roman"/>
          <w:kern w:val="3"/>
          <w:sz w:val="20"/>
          <w:szCs w:val="20"/>
          <w:lang w:val="es-ES" w:eastAsia="zh-CN" w:bidi="hi-IN"/>
        </w:rPr>
        <w:t xml:space="preserve">ficinas </w:t>
      </w:r>
      <w:r w:rsidRPr="008F4504">
        <w:rPr>
          <w:rFonts w:ascii="Futura Bk BT" w:eastAsia="DejaVu Sans" w:hAnsi="Futura Bk BT" w:cs="Times New Roman"/>
          <w:kern w:val="3"/>
          <w:sz w:val="20"/>
          <w:szCs w:val="20"/>
          <w:lang w:val="es-ES" w:eastAsia="zh-CN" w:bidi="hi-IN"/>
        </w:rPr>
        <w:t>de la Concesión, para tramitar la solicitud con la información actualizada del beneficio, adjuntando:</w:t>
      </w:r>
    </w:p>
    <w:p w14:paraId="631C8D85"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596E0AF8" w14:textId="77777777" w:rsidR="00990C44" w:rsidRPr="005A5488" w:rsidRDefault="00990C44" w:rsidP="005A5488">
      <w:pPr>
        <w:pStyle w:val="Prrafodelista"/>
        <w:widowControl w:val="0"/>
        <w:numPr>
          <w:ilvl w:val="0"/>
          <w:numId w:val="7"/>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5A5488">
        <w:rPr>
          <w:rFonts w:ascii="Futura Bk BT" w:eastAsia="DejaVu Sans" w:hAnsi="Futura Bk BT" w:cs="Times New Roman"/>
          <w:kern w:val="3"/>
          <w:sz w:val="20"/>
          <w:szCs w:val="20"/>
          <w:lang w:val="es-ES" w:eastAsia="zh-CN" w:bidi="hi-IN"/>
        </w:rPr>
        <w:t>Oficio solicitando el cambio de Tarjeta de Identificación Electrónica (TIE)</w:t>
      </w:r>
    </w:p>
    <w:p w14:paraId="6DA7BC42" w14:textId="77777777" w:rsidR="00990C44" w:rsidRPr="005A5488" w:rsidRDefault="00990C44" w:rsidP="005A5488">
      <w:pPr>
        <w:pStyle w:val="Prrafodelista"/>
        <w:widowControl w:val="0"/>
        <w:numPr>
          <w:ilvl w:val="0"/>
          <w:numId w:val="7"/>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5A5488">
        <w:rPr>
          <w:rFonts w:ascii="Futura Bk BT" w:eastAsia="DejaVu Sans" w:hAnsi="Futura Bk BT" w:cs="Times New Roman"/>
          <w:kern w:val="3"/>
          <w:sz w:val="20"/>
          <w:szCs w:val="20"/>
          <w:lang w:val="es-ES" w:eastAsia="zh-CN" w:bidi="hi-IN"/>
        </w:rPr>
        <w:t>La tarjeta original o en su defecto copia del denuncio por pérdida de la tarjeta o hurto del vehículo, según sea el caso.</w:t>
      </w:r>
    </w:p>
    <w:p w14:paraId="56EE2CF5" w14:textId="77777777" w:rsidR="00990C44" w:rsidRPr="005A5488" w:rsidRDefault="00990C44" w:rsidP="005A5488">
      <w:pPr>
        <w:pStyle w:val="Prrafodelista"/>
        <w:widowControl w:val="0"/>
        <w:numPr>
          <w:ilvl w:val="0"/>
          <w:numId w:val="7"/>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5A5488">
        <w:rPr>
          <w:rFonts w:ascii="Futura Bk BT" w:eastAsia="DejaVu Sans" w:hAnsi="Futura Bk BT" w:cs="Times New Roman"/>
          <w:kern w:val="3"/>
          <w:sz w:val="20"/>
          <w:szCs w:val="20"/>
          <w:lang w:val="es-ES" w:eastAsia="zh-CN" w:bidi="hi-IN"/>
        </w:rPr>
        <w:t>Fotocopia de la cédula de ciudadanía.</w:t>
      </w:r>
    </w:p>
    <w:p w14:paraId="0A3F8BF3" w14:textId="77777777" w:rsidR="00990C44" w:rsidRPr="005A5488" w:rsidRDefault="00990C44" w:rsidP="005A5488">
      <w:pPr>
        <w:pStyle w:val="Prrafodelista"/>
        <w:widowControl w:val="0"/>
        <w:numPr>
          <w:ilvl w:val="0"/>
          <w:numId w:val="7"/>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5A5488">
        <w:rPr>
          <w:rFonts w:ascii="Futura Bk BT" w:eastAsia="DejaVu Sans" w:hAnsi="Futura Bk BT" w:cs="Times New Roman"/>
          <w:kern w:val="3"/>
          <w:sz w:val="20"/>
          <w:szCs w:val="20"/>
          <w:lang w:val="es-ES" w:eastAsia="zh-CN" w:bidi="hi-IN"/>
        </w:rPr>
        <w:t xml:space="preserve">Fotocopia de la </w:t>
      </w:r>
      <w:r w:rsidR="00523F14">
        <w:rPr>
          <w:rFonts w:ascii="Futura Bk BT" w:eastAsia="DejaVu Sans" w:hAnsi="Futura Bk BT" w:cs="Times New Roman"/>
          <w:kern w:val="3"/>
          <w:sz w:val="20"/>
          <w:szCs w:val="20"/>
          <w:lang w:val="es-ES" w:eastAsia="zh-CN" w:bidi="hi-IN"/>
        </w:rPr>
        <w:t>l</w:t>
      </w:r>
      <w:r w:rsidRPr="005A5488">
        <w:rPr>
          <w:rFonts w:ascii="Futura Bk BT" w:eastAsia="DejaVu Sans" w:hAnsi="Futura Bk BT" w:cs="Times New Roman"/>
          <w:kern w:val="3"/>
          <w:sz w:val="20"/>
          <w:szCs w:val="20"/>
          <w:lang w:val="es-ES" w:eastAsia="zh-CN" w:bidi="hi-IN"/>
        </w:rPr>
        <w:t xml:space="preserve">icencia de </w:t>
      </w:r>
      <w:r w:rsidR="00523F14">
        <w:rPr>
          <w:rFonts w:ascii="Futura Bk BT" w:eastAsia="DejaVu Sans" w:hAnsi="Futura Bk BT" w:cs="Times New Roman"/>
          <w:kern w:val="3"/>
          <w:sz w:val="20"/>
          <w:szCs w:val="20"/>
          <w:lang w:val="es-ES" w:eastAsia="zh-CN" w:bidi="hi-IN"/>
        </w:rPr>
        <w:t>t</w:t>
      </w:r>
      <w:r w:rsidRPr="005A5488">
        <w:rPr>
          <w:rFonts w:ascii="Futura Bk BT" w:eastAsia="DejaVu Sans" w:hAnsi="Futura Bk BT" w:cs="Times New Roman"/>
          <w:kern w:val="3"/>
          <w:sz w:val="20"/>
          <w:szCs w:val="20"/>
          <w:lang w:val="es-ES" w:eastAsia="zh-CN" w:bidi="hi-IN"/>
        </w:rPr>
        <w:t>ránsito del nuevo vehículo.</w:t>
      </w:r>
    </w:p>
    <w:p w14:paraId="42E88DB1" w14:textId="77777777" w:rsidR="00990C44" w:rsidRPr="005A5488" w:rsidRDefault="00990C44" w:rsidP="005A5488">
      <w:pPr>
        <w:pStyle w:val="Prrafodelista"/>
        <w:widowControl w:val="0"/>
        <w:numPr>
          <w:ilvl w:val="0"/>
          <w:numId w:val="7"/>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5A5488">
        <w:rPr>
          <w:rFonts w:ascii="Futura Bk BT" w:eastAsia="DejaVu Sans" w:hAnsi="Futura Bk BT" w:cs="Times New Roman"/>
          <w:kern w:val="3"/>
          <w:sz w:val="20"/>
          <w:szCs w:val="20"/>
          <w:lang w:val="es-ES" w:eastAsia="zh-CN" w:bidi="hi-IN"/>
        </w:rPr>
        <w:t>Recibo de pago de la Tarjeta de Identificación Electrónica (TIE).</w:t>
      </w:r>
    </w:p>
    <w:p w14:paraId="6E90A3C7" w14:textId="77777777" w:rsidR="00990C44" w:rsidRDefault="00990C44" w:rsidP="005A5488">
      <w:pPr>
        <w:pStyle w:val="Prrafodelista"/>
        <w:widowControl w:val="0"/>
        <w:numPr>
          <w:ilvl w:val="0"/>
          <w:numId w:val="7"/>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5A5488">
        <w:rPr>
          <w:rFonts w:ascii="Futura Bk BT" w:eastAsia="DejaVu Sans" w:hAnsi="Futura Bk BT" w:cs="Times New Roman"/>
          <w:kern w:val="3"/>
          <w:sz w:val="20"/>
          <w:szCs w:val="20"/>
          <w:lang w:val="es-ES" w:eastAsia="zh-CN" w:bidi="hi-IN"/>
        </w:rPr>
        <w:t xml:space="preserve">Para los beneficiarios - propietarios y/o con contrato de </w:t>
      </w:r>
      <w:r w:rsidRPr="005A5488">
        <w:rPr>
          <w:rFonts w:ascii="Futura Bk BT" w:eastAsia="DejaVu Sans" w:hAnsi="Futura Bk BT" w:cs="Times New Roman"/>
          <w:i/>
          <w:kern w:val="3"/>
          <w:sz w:val="20"/>
          <w:szCs w:val="20"/>
          <w:lang w:val="es-ES" w:eastAsia="zh-CN" w:bidi="hi-IN"/>
        </w:rPr>
        <w:t>leasing</w:t>
      </w:r>
      <w:r w:rsidRPr="005A5488">
        <w:rPr>
          <w:rFonts w:ascii="Futura Bk BT" w:eastAsia="DejaVu Sans" w:hAnsi="Futura Bk BT" w:cs="Times New Roman"/>
          <w:kern w:val="3"/>
          <w:sz w:val="20"/>
          <w:szCs w:val="20"/>
          <w:lang w:val="es-ES" w:eastAsia="zh-CN" w:bidi="hi-IN"/>
        </w:rPr>
        <w:t>, certificado de vinculación a las cooperativas o empresas habilitadas para prestar el servicio en l</w:t>
      </w:r>
      <w:r w:rsidR="00030719" w:rsidRPr="005A5488">
        <w:rPr>
          <w:rFonts w:ascii="Futura Bk BT" w:eastAsia="DejaVu Sans" w:hAnsi="Futura Bk BT" w:cs="Times New Roman"/>
          <w:kern w:val="3"/>
          <w:sz w:val="20"/>
          <w:szCs w:val="20"/>
          <w:lang w:val="es-ES" w:eastAsia="zh-CN" w:bidi="hi-IN"/>
        </w:rPr>
        <w:t>os municipios respectivos para cada estación o puesto de control.</w:t>
      </w:r>
    </w:p>
    <w:p w14:paraId="030A66A7" w14:textId="77777777" w:rsidR="00172590" w:rsidRPr="005A5488" w:rsidRDefault="00172590" w:rsidP="00172590">
      <w:pPr>
        <w:pStyle w:val="Prrafodelista"/>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3DE7F963"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07571A9E"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lastRenderedPageBreak/>
        <w:t xml:space="preserve">Además del cumplimiento de los requisitos señalados anteriormente, deberán: </w:t>
      </w:r>
    </w:p>
    <w:p w14:paraId="33A4D619" w14:textId="77777777" w:rsidR="00030719" w:rsidRPr="008F4504" w:rsidRDefault="00030719"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55B6477C" w14:textId="77777777" w:rsidR="00990C4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No tener sanciones por infracción a las normas de tránsito.</w:t>
      </w:r>
    </w:p>
    <w:p w14:paraId="4CE1480C" w14:textId="77777777" w:rsidR="00CD5242" w:rsidRPr="008F4504" w:rsidRDefault="00CD5242"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7995D2B1"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EF2485">
        <w:rPr>
          <w:rFonts w:ascii="Futura Bk BT" w:eastAsia="DejaVu Sans" w:hAnsi="Futura Bk BT" w:cs="Times New Roman"/>
          <w:kern w:val="3"/>
          <w:sz w:val="20"/>
          <w:szCs w:val="20"/>
          <w:lang w:val="es-ES" w:eastAsia="zh-CN" w:bidi="hi-IN"/>
        </w:rPr>
        <w:t>No podrá</w:t>
      </w:r>
      <w:r w:rsidR="00AC00CD" w:rsidRPr="00EF2485">
        <w:rPr>
          <w:rFonts w:ascii="Futura Bk BT" w:eastAsia="DejaVu Sans" w:hAnsi="Futura Bk BT" w:cs="Times New Roman"/>
          <w:kern w:val="3"/>
          <w:sz w:val="20"/>
          <w:szCs w:val="20"/>
          <w:lang w:val="es-ES" w:eastAsia="zh-CN" w:bidi="hi-IN"/>
        </w:rPr>
        <w:t>n</w:t>
      </w:r>
      <w:r w:rsidRPr="00EF2485">
        <w:rPr>
          <w:rFonts w:ascii="Futura Bk BT" w:eastAsia="DejaVu Sans" w:hAnsi="Futura Bk BT" w:cs="Times New Roman"/>
          <w:kern w:val="3"/>
          <w:sz w:val="20"/>
          <w:szCs w:val="20"/>
          <w:lang w:val="es-ES" w:eastAsia="zh-CN" w:bidi="hi-IN"/>
        </w:rPr>
        <w:t xml:space="preserve"> ser aprobado</w:t>
      </w:r>
      <w:r w:rsidR="00AC00CD" w:rsidRPr="00EF2485">
        <w:rPr>
          <w:rFonts w:ascii="Futura Bk BT" w:eastAsia="DejaVu Sans" w:hAnsi="Futura Bk BT" w:cs="Times New Roman"/>
          <w:kern w:val="3"/>
          <w:sz w:val="20"/>
          <w:szCs w:val="20"/>
          <w:lang w:val="es-ES" w:eastAsia="zh-CN" w:bidi="hi-IN"/>
        </w:rPr>
        <w:t>s</w:t>
      </w:r>
      <w:r w:rsidRPr="00EF2485">
        <w:rPr>
          <w:rFonts w:ascii="Futura Bk BT" w:eastAsia="DejaVu Sans" w:hAnsi="Futura Bk BT" w:cs="Times New Roman"/>
          <w:kern w:val="3"/>
          <w:sz w:val="20"/>
          <w:szCs w:val="20"/>
          <w:lang w:val="es-ES" w:eastAsia="zh-CN" w:bidi="hi-IN"/>
        </w:rPr>
        <w:t xml:space="preserve"> más de </w:t>
      </w:r>
      <w:r w:rsidR="007371F8" w:rsidRPr="00EF2485">
        <w:rPr>
          <w:rFonts w:ascii="Futura Bk BT" w:eastAsia="DejaVu Sans" w:hAnsi="Futura Bk BT" w:cs="Times New Roman"/>
          <w:kern w:val="3"/>
          <w:sz w:val="20"/>
          <w:szCs w:val="20"/>
          <w:lang w:val="es-ES" w:eastAsia="zh-CN" w:bidi="hi-IN"/>
        </w:rPr>
        <w:t>tres</w:t>
      </w:r>
      <w:r w:rsidRPr="00EF2485">
        <w:rPr>
          <w:rFonts w:ascii="Futura Bk BT" w:eastAsia="DejaVu Sans" w:hAnsi="Futura Bk BT" w:cs="Times New Roman"/>
          <w:kern w:val="3"/>
          <w:sz w:val="20"/>
          <w:szCs w:val="20"/>
          <w:lang w:val="es-ES" w:eastAsia="zh-CN" w:bidi="hi-IN"/>
        </w:rPr>
        <w:t xml:space="preserve"> (</w:t>
      </w:r>
      <w:r w:rsidR="007371F8" w:rsidRPr="00EF2485">
        <w:rPr>
          <w:rFonts w:ascii="Futura Bk BT" w:eastAsia="DejaVu Sans" w:hAnsi="Futura Bk BT" w:cs="Times New Roman"/>
          <w:kern w:val="3"/>
          <w:sz w:val="20"/>
          <w:szCs w:val="20"/>
          <w:lang w:val="es-ES" w:eastAsia="zh-CN" w:bidi="hi-IN"/>
        </w:rPr>
        <w:t>3</w:t>
      </w:r>
      <w:r w:rsidRPr="00EF2485">
        <w:rPr>
          <w:rFonts w:ascii="Futura Bk BT" w:eastAsia="DejaVu Sans" w:hAnsi="Futura Bk BT" w:cs="Times New Roman"/>
          <w:kern w:val="3"/>
          <w:sz w:val="20"/>
          <w:szCs w:val="20"/>
          <w:lang w:val="es-ES" w:eastAsia="zh-CN" w:bidi="hi-IN"/>
        </w:rPr>
        <w:t>) vehículo</w:t>
      </w:r>
      <w:r w:rsidR="00AC00CD" w:rsidRPr="00EF2485">
        <w:rPr>
          <w:rFonts w:ascii="Futura Bk BT" w:eastAsia="DejaVu Sans" w:hAnsi="Futura Bk BT" w:cs="Times New Roman"/>
          <w:kern w:val="3"/>
          <w:sz w:val="20"/>
          <w:szCs w:val="20"/>
          <w:lang w:val="es-ES" w:eastAsia="zh-CN" w:bidi="hi-IN"/>
        </w:rPr>
        <w:t>s</w:t>
      </w:r>
      <w:r w:rsidRPr="00EF2485">
        <w:rPr>
          <w:rFonts w:ascii="Futura Bk BT" w:eastAsia="DejaVu Sans" w:hAnsi="Futura Bk BT" w:cs="Times New Roman"/>
          <w:kern w:val="3"/>
          <w:sz w:val="20"/>
          <w:szCs w:val="20"/>
          <w:lang w:val="es-ES" w:eastAsia="zh-CN" w:bidi="hi-IN"/>
        </w:rPr>
        <w:t xml:space="preserve"> por unidad familiar.</w:t>
      </w:r>
    </w:p>
    <w:p w14:paraId="03C0C472"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153CEB82" w14:textId="77777777" w:rsidR="00990C44" w:rsidRPr="008F4504" w:rsidRDefault="00BF5DB7"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 xml:space="preserve">ARTÍCULO </w:t>
      </w:r>
      <w:r w:rsidR="00030719" w:rsidRPr="008F4504">
        <w:rPr>
          <w:rFonts w:ascii="Futura Bk BT" w:eastAsia="DejaVu Sans" w:hAnsi="Futura Bk BT" w:cs="Times New Roman"/>
          <w:b/>
          <w:kern w:val="3"/>
          <w:sz w:val="20"/>
          <w:szCs w:val="20"/>
          <w:lang w:val="es-ES" w:eastAsia="zh-CN" w:bidi="hi-IN"/>
        </w:rPr>
        <w:t>SÉPTIMO</w:t>
      </w:r>
      <w:r w:rsidR="00990C44" w:rsidRPr="008F4504">
        <w:rPr>
          <w:rFonts w:ascii="Futura Bk BT" w:eastAsia="DejaVu Sans" w:hAnsi="Futura Bk BT" w:cs="Times New Roman"/>
          <w:b/>
          <w:kern w:val="3"/>
          <w:sz w:val="20"/>
          <w:szCs w:val="20"/>
          <w:lang w:val="es-ES" w:eastAsia="zh-CN" w:bidi="hi-IN"/>
        </w:rPr>
        <w:t>:</w:t>
      </w:r>
      <w:r w:rsidR="00523F14">
        <w:rPr>
          <w:rFonts w:ascii="Futura Bk BT" w:eastAsia="DejaVu Sans" w:hAnsi="Futura Bk BT" w:cs="Times New Roman"/>
          <w:kern w:val="3"/>
          <w:sz w:val="20"/>
          <w:szCs w:val="20"/>
          <w:lang w:val="es-ES" w:eastAsia="zh-CN" w:bidi="hi-IN"/>
        </w:rPr>
        <w:t xml:space="preserve"> </w:t>
      </w:r>
      <w:r w:rsidR="00A74C68" w:rsidRPr="00172590">
        <w:rPr>
          <w:rFonts w:ascii="Futura Bk BT" w:eastAsia="DejaVu Sans" w:hAnsi="Futura Bk BT" w:cs="Times New Roman"/>
          <w:kern w:val="3"/>
          <w:sz w:val="20"/>
          <w:szCs w:val="20"/>
          <w:lang w:val="es-ES" w:eastAsia="zh-CN" w:bidi="hi-IN"/>
        </w:rPr>
        <w:t>El beneficio de Tarifa Especial Diferencial, permanecerá hasta el final de</w:t>
      </w:r>
      <w:r w:rsidR="00EA6B4C" w:rsidRPr="00172590">
        <w:rPr>
          <w:rFonts w:ascii="Futura Bk BT" w:eastAsia="DejaVu Sans" w:hAnsi="Futura Bk BT" w:cs="Times New Roman"/>
          <w:kern w:val="3"/>
          <w:sz w:val="20"/>
          <w:szCs w:val="20"/>
          <w:lang w:val="es-ES" w:eastAsia="zh-CN" w:bidi="hi-IN"/>
        </w:rPr>
        <w:t>l Contrato de</w:t>
      </w:r>
      <w:r w:rsidR="00A74C68" w:rsidRPr="00172590">
        <w:rPr>
          <w:rFonts w:ascii="Futura Bk BT" w:eastAsia="DejaVu Sans" w:hAnsi="Futura Bk BT" w:cs="Times New Roman"/>
          <w:kern w:val="3"/>
          <w:sz w:val="20"/>
          <w:szCs w:val="20"/>
          <w:lang w:val="es-ES" w:eastAsia="zh-CN" w:bidi="hi-IN"/>
        </w:rPr>
        <w:t xml:space="preserve"> Concesión y solo se</w:t>
      </w:r>
      <w:r w:rsidR="00990C44" w:rsidRPr="00172590">
        <w:rPr>
          <w:rFonts w:ascii="Futura Bk BT" w:eastAsia="DejaVu Sans" w:hAnsi="Futura Bk BT" w:cs="Times New Roman"/>
          <w:kern w:val="3"/>
          <w:sz w:val="20"/>
          <w:szCs w:val="20"/>
          <w:lang w:val="es-ES" w:eastAsia="zh-CN" w:bidi="hi-IN"/>
        </w:rPr>
        <w:t xml:space="preserve"> perderá el beneficio en los siguientes eventos:</w:t>
      </w:r>
    </w:p>
    <w:p w14:paraId="5D23A681"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3BB77942" w14:textId="77777777" w:rsidR="00990C44" w:rsidRPr="008F4504" w:rsidRDefault="00990C44" w:rsidP="008F4504">
      <w:pPr>
        <w:pStyle w:val="Prrafodelista"/>
        <w:widowControl w:val="0"/>
        <w:numPr>
          <w:ilvl w:val="0"/>
          <w:numId w:val="5"/>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Para los beneficiarios de la categoría IE de servicio particular, cuando el beneficiario ha cambiado de residencia a un</w:t>
      </w:r>
      <w:r w:rsidR="00523F14">
        <w:rPr>
          <w:rFonts w:ascii="Futura Bk BT" w:eastAsia="DejaVu Sans" w:hAnsi="Futura Bk BT" w:cs="Times New Roman"/>
          <w:kern w:val="3"/>
          <w:sz w:val="20"/>
          <w:szCs w:val="20"/>
          <w:lang w:val="es-ES" w:eastAsia="zh-CN" w:bidi="hi-IN"/>
        </w:rPr>
        <w:t>a</w:t>
      </w:r>
      <w:r w:rsidRPr="008F4504">
        <w:rPr>
          <w:rFonts w:ascii="Futura Bk BT" w:eastAsia="DejaVu Sans" w:hAnsi="Futura Bk BT" w:cs="Times New Roman"/>
          <w:kern w:val="3"/>
          <w:sz w:val="20"/>
          <w:szCs w:val="20"/>
          <w:lang w:val="es-ES" w:eastAsia="zh-CN" w:bidi="hi-IN"/>
        </w:rPr>
        <w:t xml:space="preserve"> </w:t>
      </w:r>
      <w:r w:rsidR="00523F14">
        <w:rPr>
          <w:rFonts w:ascii="Futura Bk BT" w:eastAsia="DejaVu Sans" w:hAnsi="Futura Bk BT" w:cs="Times New Roman"/>
          <w:kern w:val="3"/>
          <w:sz w:val="20"/>
          <w:szCs w:val="20"/>
          <w:lang w:val="es-ES" w:eastAsia="zh-CN" w:bidi="hi-IN"/>
        </w:rPr>
        <w:t>localidad</w:t>
      </w:r>
      <w:r w:rsidR="00523F14" w:rsidRPr="008F4504">
        <w:rPr>
          <w:rFonts w:ascii="Futura Bk BT" w:eastAsia="DejaVu Sans" w:hAnsi="Futura Bk BT" w:cs="Times New Roman"/>
          <w:kern w:val="3"/>
          <w:sz w:val="20"/>
          <w:szCs w:val="20"/>
          <w:lang w:val="es-ES" w:eastAsia="zh-CN" w:bidi="hi-IN"/>
        </w:rPr>
        <w:t xml:space="preserve"> distint</w:t>
      </w:r>
      <w:r w:rsidR="00523F14">
        <w:rPr>
          <w:rFonts w:ascii="Futura Bk BT" w:eastAsia="DejaVu Sans" w:hAnsi="Futura Bk BT" w:cs="Times New Roman"/>
          <w:kern w:val="3"/>
          <w:sz w:val="20"/>
          <w:szCs w:val="20"/>
          <w:lang w:val="es-ES" w:eastAsia="zh-CN" w:bidi="hi-IN"/>
        </w:rPr>
        <w:t>a</w:t>
      </w:r>
      <w:r w:rsidR="00523F14" w:rsidRPr="008F4504">
        <w:rPr>
          <w:rFonts w:ascii="Futura Bk BT" w:eastAsia="DejaVu Sans" w:hAnsi="Futura Bk BT" w:cs="Times New Roman"/>
          <w:kern w:val="3"/>
          <w:sz w:val="20"/>
          <w:szCs w:val="20"/>
          <w:lang w:val="es-ES" w:eastAsia="zh-CN" w:bidi="hi-IN"/>
        </w:rPr>
        <w:t xml:space="preserve"> </w:t>
      </w:r>
      <w:r w:rsidRPr="008F4504">
        <w:rPr>
          <w:rFonts w:ascii="Futura Bk BT" w:eastAsia="DejaVu Sans" w:hAnsi="Futura Bk BT" w:cs="Times New Roman"/>
          <w:kern w:val="3"/>
          <w:sz w:val="20"/>
          <w:szCs w:val="20"/>
          <w:lang w:val="es-ES" w:eastAsia="zh-CN" w:bidi="hi-IN"/>
        </w:rPr>
        <w:t xml:space="preserve">a </w:t>
      </w:r>
      <w:r w:rsidR="00523F14" w:rsidRPr="008F4504">
        <w:rPr>
          <w:rFonts w:ascii="Futura Bk BT" w:eastAsia="DejaVu Sans" w:hAnsi="Futura Bk BT" w:cs="Times New Roman"/>
          <w:kern w:val="3"/>
          <w:sz w:val="20"/>
          <w:szCs w:val="20"/>
          <w:lang w:val="es-ES" w:eastAsia="zh-CN" w:bidi="hi-IN"/>
        </w:rPr>
        <w:t>l</w:t>
      </w:r>
      <w:r w:rsidR="00523F14">
        <w:rPr>
          <w:rFonts w:ascii="Futura Bk BT" w:eastAsia="DejaVu Sans" w:hAnsi="Futura Bk BT" w:cs="Times New Roman"/>
          <w:kern w:val="3"/>
          <w:sz w:val="20"/>
          <w:szCs w:val="20"/>
          <w:lang w:val="es-ES" w:eastAsia="zh-CN" w:bidi="hi-IN"/>
        </w:rPr>
        <w:t>a</w:t>
      </w:r>
      <w:r w:rsidR="00523F14" w:rsidRPr="008F4504">
        <w:rPr>
          <w:rFonts w:ascii="Futura Bk BT" w:eastAsia="DejaVu Sans" w:hAnsi="Futura Bk BT" w:cs="Times New Roman"/>
          <w:kern w:val="3"/>
          <w:sz w:val="20"/>
          <w:szCs w:val="20"/>
          <w:lang w:val="es-ES" w:eastAsia="zh-CN" w:bidi="hi-IN"/>
        </w:rPr>
        <w:t>s previst</w:t>
      </w:r>
      <w:r w:rsidR="00523F14">
        <w:rPr>
          <w:rFonts w:ascii="Futura Bk BT" w:eastAsia="DejaVu Sans" w:hAnsi="Futura Bk BT" w:cs="Times New Roman"/>
          <w:kern w:val="3"/>
          <w:sz w:val="20"/>
          <w:szCs w:val="20"/>
          <w:lang w:val="es-ES" w:eastAsia="zh-CN" w:bidi="hi-IN"/>
        </w:rPr>
        <w:t>a</w:t>
      </w:r>
      <w:r w:rsidR="00523F14" w:rsidRPr="008F4504">
        <w:rPr>
          <w:rFonts w:ascii="Futura Bk BT" w:eastAsia="DejaVu Sans" w:hAnsi="Futura Bk BT" w:cs="Times New Roman"/>
          <w:kern w:val="3"/>
          <w:sz w:val="20"/>
          <w:szCs w:val="20"/>
          <w:lang w:val="es-ES" w:eastAsia="zh-CN" w:bidi="hi-IN"/>
        </w:rPr>
        <w:t xml:space="preserve">s </w:t>
      </w:r>
      <w:r w:rsidRPr="008F4504">
        <w:rPr>
          <w:rFonts w:ascii="Futura Bk BT" w:eastAsia="DejaVu Sans" w:hAnsi="Futura Bk BT" w:cs="Times New Roman"/>
          <w:kern w:val="3"/>
          <w:sz w:val="20"/>
          <w:szCs w:val="20"/>
          <w:lang w:val="es-ES" w:eastAsia="zh-CN" w:bidi="hi-IN"/>
        </w:rPr>
        <w:t>en esta Resolución para la estación respectiva.</w:t>
      </w:r>
    </w:p>
    <w:p w14:paraId="08B39D04"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6D9B533B" w14:textId="77777777" w:rsidR="00990C44" w:rsidRPr="008F4504" w:rsidRDefault="00990C44" w:rsidP="008F4504">
      <w:pPr>
        <w:pStyle w:val="Prrafodelista"/>
        <w:widowControl w:val="0"/>
        <w:numPr>
          <w:ilvl w:val="0"/>
          <w:numId w:val="5"/>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Por venta del vehículo asociado al beneficio o la pérdida de tenencia del mismo. En este caso, el beneficiario deberá informar tal hecho al concesionario y podrá solicitar el beneficio para otro vehículo que cumpla con los requisitos establecidos en esta Resolución</w:t>
      </w:r>
      <w:r w:rsidR="00523F14">
        <w:rPr>
          <w:rFonts w:ascii="Futura Bk BT" w:eastAsia="DejaVu Sans" w:hAnsi="Futura Bk BT" w:cs="Times New Roman"/>
          <w:kern w:val="3"/>
          <w:sz w:val="20"/>
          <w:szCs w:val="20"/>
          <w:lang w:val="es-ES" w:eastAsia="zh-CN" w:bidi="hi-IN"/>
        </w:rPr>
        <w:t>.</w:t>
      </w:r>
    </w:p>
    <w:p w14:paraId="7AD4E1C9"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53E6D6D3" w14:textId="77777777" w:rsidR="00990C44" w:rsidRPr="008F4504" w:rsidRDefault="00990C44" w:rsidP="008F4504">
      <w:pPr>
        <w:pStyle w:val="Prrafodelista"/>
        <w:widowControl w:val="0"/>
        <w:numPr>
          <w:ilvl w:val="0"/>
          <w:numId w:val="5"/>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Para los beneficiarios de las categorías IE y IIE de servicio público, cuando el vehículo asociado al beneficio se desvincule de la empresa transportadora acreditada en la solicitud.</w:t>
      </w:r>
    </w:p>
    <w:p w14:paraId="59CC51C4"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0E69A260" w14:textId="77777777" w:rsidR="00990C44" w:rsidRPr="008F4504" w:rsidRDefault="00990C44" w:rsidP="008F4504">
      <w:pPr>
        <w:pStyle w:val="Prrafodelista"/>
        <w:widowControl w:val="0"/>
        <w:numPr>
          <w:ilvl w:val="0"/>
          <w:numId w:val="5"/>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Cuando se evidencie fraude o inconsistencias en cualquiera de los documentos entregados con la solicitud.</w:t>
      </w:r>
    </w:p>
    <w:p w14:paraId="0586EC02"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2418C5DF" w14:textId="77777777" w:rsidR="00990C44" w:rsidRPr="008F4504" w:rsidRDefault="00990C44" w:rsidP="008F4504">
      <w:pPr>
        <w:pStyle w:val="Prrafodelista"/>
        <w:widowControl w:val="0"/>
        <w:numPr>
          <w:ilvl w:val="0"/>
          <w:numId w:val="5"/>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Cuando se evidencie que el beneficiario está comercializando con el derecho a la tarifa </w:t>
      </w:r>
      <w:r w:rsidR="00E667F3">
        <w:rPr>
          <w:rFonts w:ascii="Futura Bk BT" w:eastAsia="DejaVu Sans" w:hAnsi="Futura Bk BT" w:cs="Times New Roman"/>
          <w:kern w:val="3"/>
          <w:sz w:val="20"/>
          <w:szCs w:val="20"/>
          <w:lang w:val="es-ES" w:eastAsia="zh-CN" w:bidi="hi-IN"/>
        </w:rPr>
        <w:t xml:space="preserve">especial </w:t>
      </w:r>
      <w:r w:rsidRPr="008F4504">
        <w:rPr>
          <w:rFonts w:ascii="Futura Bk BT" w:eastAsia="DejaVu Sans" w:hAnsi="Futura Bk BT" w:cs="Times New Roman"/>
          <w:kern w:val="3"/>
          <w:sz w:val="20"/>
          <w:szCs w:val="20"/>
          <w:lang w:val="es-ES" w:eastAsia="zh-CN" w:bidi="hi-IN"/>
        </w:rPr>
        <w:t>diferencial.</w:t>
      </w:r>
    </w:p>
    <w:p w14:paraId="656BB7E1"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707A1198" w14:textId="77777777" w:rsidR="00990C44" w:rsidRPr="008F4504" w:rsidRDefault="00990C44" w:rsidP="008F4504">
      <w:pPr>
        <w:pStyle w:val="Prrafodelista"/>
        <w:widowControl w:val="0"/>
        <w:numPr>
          <w:ilvl w:val="0"/>
          <w:numId w:val="5"/>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Cuando el vehículo beneficiado se encuentre reportado como evasor de cualquier peaje en el territorio colombiano.</w:t>
      </w:r>
    </w:p>
    <w:p w14:paraId="1601F2C7" w14:textId="77777777" w:rsidR="00A74C68" w:rsidRPr="008F4504" w:rsidRDefault="00A74C68"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63CB67D3" w14:textId="77777777" w:rsidR="00990C44" w:rsidRPr="008F4504" w:rsidRDefault="00BF5DB7"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8F4504">
        <w:rPr>
          <w:rFonts w:ascii="Futura Bk BT" w:eastAsia="Times New Roman" w:hAnsi="Futura Bk BT" w:cs="Times New Roman"/>
          <w:b/>
          <w:kern w:val="3"/>
          <w:sz w:val="20"/>
          <w:szCs w:val="20"/>
          <w:lang w:eastAsia="es-ES" w:bidi="hi-IN"/>
        </w:rPr>
        <w:t>ARTÍCULO OCTAVO</w:t>
      </w:r>
      <w:r w:rsidR="00990C44" w:rsidRPr="008F4504">
        <w:rPr>
          <w:rFonts w:ascii="Futura Bk BT" w:eastAsia="Times New Roman" w:hAnsi="Futura Bk BT" w:cs="Times New Roman"/>
          <w:b/>
          <w:kern w:val="3"/>
          <w:sz w:val="20"/>
          <w:szCs w:val="20"/>
          <w:lang w:eastAsia="es-ES" w:bidi="hi-IN"/>
        </w:rPr>
        <w:t xml:space="preserve">: </w:t>
      </w:r>
      <w:r w:rsidR="00990C44" w:rsidRPr="008F4504">
        <w:rPr>
          <w:rFonts w:ascii="Futura Bk BT" w:eastAsia="Times New Roman" w:hAnsi="Futura Bk BT" w:cs="Times New Roman"/>
          <w:kern w:val="3"/>
          <w:sz w:val="20"/>
          <w:szCs w:val="20"/>
          <w:lang w:eastAsia="es-ES" w:bidi="hi-IN"/>
        </w:rPr>
        <w:t>La presente Resolución rige a partir de la fecha de su publicación y deroga las disposiciones que le sean contrarias.</w:t>
      </w:r>
    </w:p>
    <w:p w14:paraId="0D5AF7F3" w14:textId="77777777" w:rsidR="00990C44" w:rsidRPr="008F4504" w:rsidRDefault="00990C44" w:rsidP="00990C44">
      <w:pPr>
        <w:widowControl w:val="0"/>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14:paraId="75E6E723" w14:textId="77777777" w:rsidR="00D934AB" w:rsidRDefault="00D934AB" w:rsidP="00990C44">
      <w:pPr>
        <w:suppressAutoHyphens/>
        <w:autoSpaceDE w:val="0"/>
        <w:autoSpaceDN w:val="0"/>
        <w:spacing w:after="0" w:line="240" w:lineRule="auto"/>
        <w:textAlignment w:val="baseline"/>
        <w:rPr>
          <w:rFonts w:ascii="Futura Bk BT" w:eastAsia="Times New Roman" w:hAnsi="Futura Bk BT" w:cs="Times New Roman"/>
          <w:b/>
          <w:bCs/>
          <w:kern w:val="3"/>
          <w:sz w:val="20"/>
          <w:szCs w:val="20"/>
          <w:lang w:val="es-ES" w:eastAsia="zh-CN"/>
        </w:rPr>
      </w:pPr>
    </w:p>
    <w:p w14:paraId="363E1CF5" w14:textId="77777777" w:rsidR="00990C44" w:rsidRPr="008F4504" w:rsidRDefault="00990C44" w:rsidP="00990C44">
      <w:pPr>
        <w:suppressAutoHyphens/>
        <w:autoSpaceDE w:val="0"/>
        <w:autoSpaceDN w:val="0"/>
        <w:spacing w:after="0" w:line="240" w:lineRule="auto"/>
        <w:textAlignment w:val="baseline"/>
        <w:rPr>
          <w:rFonts w:ascii="Futura Bk BT" w:eastAsia="Times New Roman" w:hAnsi="Futura Bk BT" w:cs="Courier New"/>
          <w:kern w:val="3"/>
          <w:sz w:val="20"/>
          <w:szCs w:val="20"/>
          <w:lang w:val="es-ES" w:eastAsia="zh-CN"/>
        </w:rPr>
      </w:pPr>
      <w:r w:rsidRPr="008F4504">
        <w:rPr>
          <w:rFonts w:ascii="Futura Bk BT" w:eastAsia="Times New Roman" w:hAnsi="Futura Bk BT" w:cs="Times New Roman"/>
          <w:b/>
          <w:bCs/>
          <w:kern w:val="3"/>
          <w:sz w:val="20"/>
          <w:szCs w:val="20"/>
          <w:lang w:val="es-ES" w:eastAsia="zh-CN"/>
        </w:rPr>
        <w:t>PUBLÍQUESE</w:t>
      </w:r>
      <w:r w:rsidR="00D10B59" w:rsidRPr="008F4504">
        <w:rPr>
          <w:rFonts w:ascii="Futura Bk BT" w:eastAsia="Times New Roman" w:hAnsi="Futura Bk BT" w:cs="Times New Roman"/>
          <w:b/>
          <w:bCs/>
          <w:kern w:val="3"/>
          <w:sz w:val="20"/>
          <w:szCs w:val="20"/>
          <w:lang w:val="es-ES" w:eastAsia="zh-CN"/>
        </w:rPr>
        <w:t xml:space="preserve"> </w:t>
      </w:r>
      <w:r w:rsidRPr="008F4504">
        <w:rPr>
          <w:rFonts w:ascii="Futura Bk BT" w:eastAsia="Times New Roman" w:hAnsi="Futura Bk BT" w:cs="Times New Roman"/>
          <w:b/>
          <w:bCs/>
          <w:kern w:val="3"/>
          <w:sz w:val="20"/>
          <w:szCs w:val="20"/>
          <w:lang w:val="es-ES" w:eastAsia="zh-CN"/>
        </w:rPr>
        <w:t>Y</w:t>
      </w:r>
      <w:r w:rsidRPr="008F4504">
        <w:rPr>
          <w:rFonts w:ascii="Futura Bk BT" w:eastAsia="Futura Bk BT" w:hAnsi="Futura Bk BT" w:cs="Times New Roman"/>
          <w:b/>
          <w:bCs/>
          <w:kern w:val="3"/>
          <w:sz w:val="20"/>
          <w:szCs w:val="20"/>
          <w:lang w:val="es-ES" w:eastAsia="zh-CN"/>
        </w:rPr>
        <w:t xml:space="preserve"> </w:t>
      </w:r>
      <w:r w:rsidRPr="008F4504">
        <w:rPr>
          <w:rFonts w:ascii="Futura Bk BT" w:eastAsia="Times New Roman" w:hAnsi="Futura Bk BT" w:cs="Times New Roman"/>
          <w:b/>
          <w:bCs/>
          <w:kern w:val="3"/>
          <w:sz w:val="20"/>
          <w:szCs w:val="20"/>
          <w:lang w:val="es-ES" w:eastAsia="zh-CN"/>
        </w:rPr>
        <w:t>CÚMPLASE,</w:t>
      </w:r>
    </w:p>
    <w:p w14:paraId="07E9A492" w14:textId="77777777" w:rsidR="00990C44" w:rsidRPr="008F4504" w:rsidRDefault="00990C44" w:rsidP="00990C44">
      <w:pPr>
        <w:suppressAutoHyphens/>
        <w:autoSpaceDE w:val="0"/>
        <w:autoSpaceDN w:val="0"/>
        <w:spacing w:after="0" w:line="240" w:lineRule="auto"/>
        <w:textAlignment w:val="baseline"/>
        <w:rPr>
          <w:rFonts w:ascii="Futura Bk BT" w:eastAsia="Times New Roman" w:hAnsi="Futura Bk BT" w:cs="Times New Roman"/>
          <w:kern w:val="3"/>
          <w:sz w:val="20"/>
          <w:szCs w:val="20"/>
          <w:lang w:val="es-ES" w:eastAsia="zh-CN"/>
        </w:rPr>
      </w:pPr>
    </w:p>
    <w:p w14:paraId="295B260B" w14:textId="77777777"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r w:rsidRPr="008F4504">
        <w:rPr>
          <w:rFonts w:ascii="Futura Bk BT" w:eastAsia="Times New Roman" w:hAnsi="Futura Bk BT" w:cs="Times New Roman"/>
          <w:kern w:val="3"/>
          <w:sz w:val="20"/>
          <w:szCs w:val="20"/>
          <w:lang w:eastAsia="es-ES" w:bidi="hi-IN"/>
        </w:rPr>
        <w:t xml:space="preserve">Dada en Bogotá D.C., a los </w:t>
      </w:r>
    </w:p>
    <w:p w14:paraId="28CF45E5" w14:textId="77777777" w:rsidR="00030719" w:rsidRDefault="00030719"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14:paraId="32B92A20" w14:textId="77777777" w:rsidR="00473AE4" w:rsidRDefault="00473AE4" w:rsidP="00990C44">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kern w:val="3"/>
          <w:szCs w:val="20"/>
          <w:lang w:eastAsia="es-ES" w:bidi="hi-IN"/>
        </w:rPr>
      </w:pPr>
    </w:p>
    <w:p w14:paraId="0491CF7E" w14:textId="77777777" w:rsidR="00473AE4" w:rsidRDefault="00473AE4" w:rsidP="00990C44">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kern w:val="3"/>
          <w:szCs w:val="20"/>
          <w:lang w:eastAsia="es-ES" w:bidi="hi-IN"/>
        </w:rPr>
      </w:pPr>
    </w:p>
    <w:p w14:paraId="68D1BB49" w14:textId="77777777" w:rsidR="00473AE4" w:rsidRDefault="00473AE4" w:rsidP="00990C44">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kern w:val="3"/>
          <w:szCs w:val="20"/>
          <w:lang w:eastAsia="es-ES" w:bidi="hi-IN"/>
        </w:rPr>
      </w:pPr>
    </w:p>
    <w:p w14:paraId="3E08AC07" w14:textId="77777777" w:rsidR="00172590" w:rsidRDefault="00172590" w:rsidP="00990C44">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kern w:val="3"/>
          <w:szCs w:val="20"/>
          <w:lang w:eastAsia="es-ES" w:bidi="hi-IN"/>
        </w:rPr>
      </w:pPr>
    </w:p>
    <w:p w14:paraId="6DBC58B7" w14:textId="77777777" w:rsidR="00172590" w:rsidRDefault="00172590" w:rsidP="00990C44">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kern w:val="3"/>
          <w:szCs w:val="20"/>
          <w:lang w:eastAsia="es-ES" w:bidi="hi-IN"/>
        </w:rPr>
      </w:pPr>
    </w:p>
    <w:p w14:paraId="6DA44BF4" w14:textId="77777777" w:rsidR="00172590" w:rsidRDefault="00172590" w:rsidP="00990C44">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kern w:val="3"/>
          <w:szCs w:val="20"/>
          <w:lang w:eastAsia="es-ES" w:bidi="hi-IN"/>
        </w:rPr>
      </w:pPr>
    </w:p>
    <w:p w14:paraId="510AC74B" w14:textId="77777777" w:rsidR="00990C44" w:rsidRPr="00CB4DD2" w:rsidRDefault="00ED59A4" w:rsidP="00990C44">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kern w:val="3"/>
          <w:szCs w:val="20"/>
          <w:lang w:eastAsia="es-ES" w:bidi="hi-IN"/>
        </w:rPr>
      </w:pPr>
      <w:r>
        <w:rPr>
          <w:rFonts w:ascii="Futura Bk BT" w:eastAsia="Times New Roman" w:hAnsi="Futura Bk BT" w:cs="Times New Roman"/>
          <w:b/>
          <w:kern w:val="3"/>
          <w:szCs w:val="20"/>
          <w:lang w:eastAsia="es-ES" w:bidi="hi-IN"/>
        </w:rPr>
        <w:t xml:space="preserve">JORGE </w:t>
      </w:r>
      <w:r w:rsidR="00E44908">
        <w:rPr>
          <w:rFonts w:ascii="Futura Bk BT" w:eastAsia="Times New Roman" w:hAnsi="Futura Bk BT" w:cs="Times New Roman"/>
          <w:b/>
          <w:kern w:val="3"/>
          <w:szCs w:val="20"/>
          <w:lang w:eastAsia="es-ES" w:bidi="hi-IN"/>
        </w:rPr>
        <w:t xml:space="preserve">EDUARDO </w:t>
      </w:r>
      <w:r>
        <w:rPr>
          <w:rFonts w:ascii="Futura Bk BT" w:eastAsia="Times New Roman" w:hAnsi="Futura Bk BT" w:cs="Times New Roman"/>
          <w:b/>
          <w:kern w:val="3"/>
          <w:szCs w:val="20"/>
          <w:lang w:eastAsia="es-ES" w:bidi="hi-IN"/>
        </w:rPr>
        <w:t>ROJAS GIRALDO</w:t>
      </w:r>
    </w:p>
    <w:p w14:paraId="258C780B" w14:textId="77777777" w:rsidR="00990C44" w:rsidRPr="00CB4DD2" w:rsidRDefault="00ED59A4" w:rsidP="00990C44">
      <w:pPr>
        <w:widowControl w:val="0"/>
        <w:tabs>
          <w:tab w:val="left" w:pos="0"/>
        </w:tabs>
        <w:suppressAutoHyphens/>
        <w:autoSpaceDN w:val="0"/>
        <w:spacing w:after="0" w:line="240" w:lineRule="auto"/>
        <w:jc w:val="center"/>
        <w:textAlignment w:val="baseline"/>
        <w:rPr>
          <w:rFonts w:ascii="Futura Bk BT" w:eastAsia="DejaVu Sans" w:hAnsi="Futura Bk BT" w:cs="Lohit Devanagari"/>
          <w:kern w:val="3"/>
          <w:szCs w:val="20"/>
          <w:lang w:val="es-ES" w:eastAsia="zh-CN" w:bidi="hi-IN"/>
        </w:rPr>
      </w:pPr>
      <w:r w:rsidRPr="00CB4DD2">
        <w:rPr>
          <w:rFonts w:ascii="Futura Bk BT" w:eastAsia="Times New Roman" w:hAnsi="Futura Bk BT" w:cs="Times New Roman"/>
          <w:kern w:val="3"/>
          <w:szCs w:val="20"/>
          <w:lang w:eastAsia="es-ES" w:bidi="hi-IN"/>
        </w:rPr>
        <w:t>Ministr</w:t>
      </w:r>
      <w:r>
        <w:rPr>
          <w:rFonts w:ascii="Futura Bk BT" w:eastAsia="Times New Roman" w:hAnsi="Futura Bk BT" w:cs="Times New Roman"/>
          <w:kern w:val="3"/>
          <w:szCs w:val="20"/>
          <w:lang w:eastAsia="es-ES" w:bidi="hi-IN"/>
        </w:rPr>
        <w:t>o</w:t>
      </w:r>
      <w:r w:rsidRPr="00CB4DD2">
        <w:rPr>
          <w:rFonts w:ascii="Futura Bk BT" w:eastAsia="Times New Roman" w:hAnsi="Futura Bk BT" w:cs="Times New Roman"/>
          <w:kern w:val="3"/>
          <w:szCs w:val="20"/>
          <w:lang w:eastAsia="es-ES" w:bidi="hi-IN"/>
        </w:rPr>
        <w:t xml:space="preserve"> </w:t>
      </w:r>
      <w:r w:rsidR="00990C44" w:rsidRPr="00CB4DD2">
        <w:rPr>
          <w:rFonts w:ascii="Futura Bk BT" w:eastAsia="Times New Roman" w:hAnsi="Futura Bk BT" w:cs="Times New Roman"/>
          <w:kern w:val="3"/>
          <w:szCs w:val="20"/>
          <w:lang w:eastAsia="es-ES" w:bidi="hi-IN"/>
        </w:rPr>
        <w:t>de Transporte</w:t>
      </w:r>
    </w:p>
    <w:p w14:paraId="18E5F1C6" w14:textId="77777777" w:rsidR="00990C44" w:rsidRDefault="00990C44"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20"/>
          <w:szCs w:val="20"/>
          <w:lang w:val="es-ES" w:eastAsia="es-ES" w:bidi="hi-IN"/>
        </w:rPr>
      </w:pPr>
    </w:p>
    <w:p w14:paraId="4879001D" w14:textId="77777777" w:rsidR="00990C44" w:rsidRPr="008F4504" w:rsidRDefault="00990C44" w:rsidP="00990C44">
      <w:pPr>
        <w:widowControl w:val="0"/>
        <w:tabs>
          <w:tab w:val="left" w:pos="-72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14:paraId="65062170" w14:textId="77777777" w:rsidR="00D5170C" w:rsidRDefault="00D5170C"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Proyect</w:t>
      </w:r>
      <w:r w:rsidR="00AC00CD">
        <w:rPr>
          <w:rFonts w:ascii="Futura Bk BT" w:eastAsia="Times New Roman" w:hAnsi="Futura Bk BT" w:cs="Times New Roman"/>
          <w:spacing w:val="-3"/>
          <w:kern w:val="3"/>
          <w:sz w:val="16"/>
          <w:szCs w:val="14"/>
          <w:lang w:val="es-ES" w:eastAsia="es-ES" w:bidi="hi-IN"/>
        </w:rPr>
        <w:t>ó</w:t>
      </w:r>
      <w:r>
        <w:rPr>
          <w:rFonts w:ascii="Futura Bk BT" w:eastAsia="Times New Roman" w:hAnsi="Futura Bk BT" w:cs="Times New Roman"/>
          <w:spacing w:val="-3"/>
          <w:kern w:val="3"/>
          <w:sz w:val="16"/>
          <w:szCs w:val="14"/>
          <w:lang w:val="es-ES" w:eastAsia="es-ES" w:bidi="hi-IN"/>
        </w:rPr>
        <w:t>:</w:t>
      </w:r>
    </w:p>
    <w:p w14:paraId="373DBBC6" w14:textId="77777777" w:rsidR="007A670C" w:rsidRDefault="007A670C"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 xml:space="preserve">Milagro Camargo Arévalo- Ing. del proyecto Transversal de las Américas </w:t>
      </w:r>
    </w:p>
    <w:p w14:paraId="56597EF5" w14:textId="77777777" w:rsidR="00D5170C" w:rsidRDefault="00CD5242" w:rsidP="00D5170C">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Mauricio Alberto Arias Murillo</w:t>
      </w:r>
      <w:r w:rsidRPr="00CB4DD2">
        <w:rPr>
          <w:rFonts w:ascii="Futura Bk BT" w:eastAsia="Times New Roman" w:hAnsi="Futura Bk BT" w:cs="Times New Roman"/>
          <w:spacing w:val="-3"/>
          <w:kern w:val="3"/>
          <w:sz w:val="16"/>
          <w:szCs w:val="14"/>
          <w:lang w:val="es-ES" w:eastAsia="es-ES" w:bidi="hi-IN"/>
        </w:rPr>
        <w:t xml:space="preserve"> - Contratista, Vicepresidencia Jurídica</w:t>
      </w:r>
      <w:r>
        <w:rPr>
          <w:rFonts w:ascii="Futura Bk BT" w:eastAsia="Times New Roman" w:hAnsi="Futura Bk BT" w:cs="Times New Roman"/>
          <w:spacing w:val="-3"/>
          <w:kern w:val="3"/>
          <w:sz w:val="16"/>
          <w:szCs w:val="14"/>
          <w:lang w:val="es-ES" w:eastAsia="es-ES" w:bidi="hi-IN"/>
        </w:rPr>
        <w:t xml:space="preserve"> – ANI </w:t>
      </w:r>
    </w:p>
    <w:p w14:paraId="426869A6" w14:textId="77777777" w:rsidR="00AC00CD" w:rsidRDefault="00AC00CD"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Lina Patricia Clavo Orozco – C</w:t>
      </w:r>
      <w:r w:rsidRPr="00D814EC">
        <w:rPr>
          <w:rFonts w:ascii="Futura Bk BT" w:eastAsia="Times New Roman" w:hAnsi="Futura Bk BT" w:cs="Times New Roman"/>
          <w:spacing w:val="-3"/>
          <w:kern w:val="3"/>
          <w:sz w:val="16"/>
          <w:szCs w:val="14"/>
          <w:lang w:val="es-ES" w:eastAsia="es-ES" w:bidi="hi-IN"/>
        </w:rPr>
        <w:t xml:space="preserve">ontratista, </w:t>
      </w:r>
      <w:r>
        <w:rPr>
          <w:rFonts w:ascii="Futura Bk BT" w:eastAsia="Times New Roman" w:hAnsi="Futura Bk BT" w:cs="Times New Roman"/>
          <w:spacing w:val="-3"/>
          <w:kern w:val="3"/>
          <w:sz w:val="16"/>
          <w:szCs w:val="14"/>
          <w:lang w:val="es-ES" w:eastAsia="es-ES" w:bidi="hi-IN"/>
        </w:rPr>
        <w:t>V</w:t>
      </w:r>
      <w:r w:rsidRPr="00D814EC">
        <w:rPr>
          <w:rFonts w:ascii="Futura Bk BT" w:eastAsia="Times New Roman" w:hAnsi="Futura Bk BT" w:cs="Times New Roman"/>
          <w:spacing w:val="-3"/>
          <w:kern w:val="3"/>
          <w:sz w:val="16"/>
          <w:szCs w:val="14"/>
          <w:lang w:val="es-ES" w:eastAsia="es-ES" w:bidi="hi-IN"/>
        </w:rPr>
        <w:t>icepresidencia de Gestión Contractual</w:t>
      </w:r>
      <w:r>
        <w:rPr>
          <w:rFonts w:ascii="Futura Bk BT" w:eastAsia="Times New Roman" w:hAnsi="Futura Bk BT" w:cs="Times New Roman"/>
          <w:spacing w:val="-3"/>
          <w:kern w:val="3"/>
          <w:sz w:val="16"/>
          <w:szCs w:val="14"/>
          <w:lang w:val="es-ES" w:eastAsia="es-ES" w:bidi="hi-IN"/>
        </w:rPr>
        <w:t xml:space="preserve"> – ANI </w:t>
      </w:r>
    </w:p>
    <w:p w14:paraId="3AA9EDAE" w14:textId="77777777" w:rsidR="0081030E" w:rsidRDefault="00387700"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David Diaz Granados – Asesor G7- Vicepresidencia de Estructuración</w:t>
      </w:r>
    </w:p>
    <w:p w14:paraId="24100707" w14:textId="77777777" w:rsidR="00D5170C" w:rsidRDefault="00D5170C"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p>
    <w:p w14:paraId="15EA50B7" w14:textId="77777777" w:rsidR="00D814EC" w:rsidRDefault="00D814EC"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p>
    <w:p w14:paraId="592746A9" w14:textId="77777777" w:rsidR="00D5170C" w:rsidRDefault="00D5170C"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Revisó:</w:t>
      </w:r>
    </w:p>
    <w:p w14:paraId="52CE947D" w14:textId="77777777" w:rsidR="00D5170C" w:rsidRDefault="00C03A09"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Silvia Urbina Rodriguez</w:t>
      </w:r>
      <w:r w:rsidR="00D5170C">
        <w:rPr>
          <w:rFonts w:ascii="Futura Bk BT" w:eastAsia="Times New Roman" w:hAnsi="Futura Bk BT" w:cs="Times New Roman"/>
          <w:spacing w:val="-3"/>
          <w:kern w:val="3"/>
          <w:sz w:val="16"/>
          <w:szCs w:val="14"/>
          <w:lang w:val="es-ES" w:eastAsia="es-ES" w:bidi="hi-IN"/>
        </w:rPr>
        <w:t xml:space="preserve"> – Gerente Carretero, </w:t>
      </w:r>
      <w:r w:rsidR="00D5170C" w:rsidRPr="00CB4DD2">
        <w:rPr>
          <w:rFonts w:ascii="Futura Bk BT" w:eastAsia="Times New Roman" w:hAnsi="Futura Bk BT" w:cs="Times New Roman"/>
          <w:spacing w:val="-3"/>
          <w:kern w:val="3"/>
          <w:sz w:val="16"/>
          <w:szCs w:val="14"/>
          <w:lang w:val="es-ES" w:eastAsia="es-ES" w:bidi="hi-IN"/>
        </w:rPr>
        <w:t xml:space="preserve">Vicepresidencia de Estructuración </w:t>
      </w:r>
      <w:r w:rsidR="00D5170C">
        <w:rPr>
          <w:rFonts w:ascii="Futura Bk BT" w:eastAsia="Times New Roman" w:hAnsi="Futura Bk BT" w:cs="Times New Roman"/>
          <w:spacing w:val="-3"/>
          <w:kern w:val="3"/>
          <w:sz w:val="16"/>
          <w:szCs w:val="14"/>
          <w:lang w:val="es-ES" w:eastAsia="es-ES" w:bidi="hi-IN"/>
        </w:rPr>
        <w:t>–</w:t>
      </w:r>
      <w:r w:rsidR="00D5170C" w:rsidRPr="00CB4DD2">
        <w:rPr>
          <w:rFonts w:ascii="Futura Bk BT" w:eastAsia="Times New Roman" w:hAnsi="Futura Bk BT" w:cs="Times New Roman"/>
          <w:spacing w:val="-3"/>
          <w:kern w:val="3"/>
          <w:sz w:val="16"/>
          <w:szCs w:val="14"/>
          <w:lang w:val="es-ES" w:eastAsia="es-ES" w:bidi="hi-IN"/>
        </w:rPr>
        <w:t xml:space="preserve"> ANI</w:t>
      </w:r>
    </w:p>
    <w:p w14:paraId="5A236A1B" w14:textId="77777777" w:rsidR="00D5170C" w:rsidRDefault="00D5170C"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sidRPr="00D5170C">
        <w:rPr>
          <w:rFonts w:ascii="Futura Bk BT" w:eastAsia="Times New Roman" w:hAnsi="Futura Bk BT" w:cs="Times New Roman"/>
          <w:spacing w:val="-3"/>
          <w:kern w:val="3"/>
          <w:sz w:val="16"/>
          <w:szCs w:val="14"/>
          <w:lang w:val="es-ES" w:eastAsia="es-ES" w:bidi="hi-IN"/>
        </w:rPr>
        <w:t>A</w:t>
      </w:r>
      <w:r>
        <w:rPr>
          <w:rFonts w:ascii="Futura Bk BT" w:eastAsia="Times New Roman" w:hAnsi="Futura Bk BT" w:cs="Times New Roman"/>
          <w:spacing w:val="-3"/>
          <w:kern w:val="3"/>
          <w:sz w:val="16"/>
          <w:szCs w:val="14"/>
          <w:lang w:val="es-ES" w:eastAsia="es-ES" w:bidi="hi-IN"/>
        </w:rPr>
        <w:t>lberto Augusto Rodriguez Ortiz - Gerente Carretero,</w:t>
      </w:r>
      <w:r w:rsidRPr="00D5170C">
        <w:rPr>
          <w:rFonts w:ascii="Futura Bk BT" w:eastAsia="Times New Roman" w:hAnsi="Futura Bk BT" w:cs="Times New Roman"/>
          <w:spacing w:val="-3"/>
          <w:kern w:val="3"/>
          <w:sz w:val="16"/>
          <w:szCs w:val="14"/>
          <w:lang w:val="es-ES" w:eastAsia="es-ES" w:bidi="hi-IN"/>
        </w:rPr>
        <w:t xml:space="preserve"> </w:t>
      </w:r>
      <w:r>
        <w:rPr>
          <w:rFonts w:ascii="Futura Bk BT" w:eastAsia="Times New Roman" w:hAnsi="Futura Bk BT" w:cs="Times New Roman"/>
          <w:spacing w:val="-3"/>
          <w:kern w:val="3"/>
          <w:sz w:val="16"/>
          <w:szCs w:val="14"/>
          <w:lang w:val="es-ES" w:eastAsia="es-ES" w:bidi="hi-IN"/>
        </w:rPr>
        <w:t xml:space="preserve">Vicepresidente de Gestión </w:t>
      </w:r>
      <w:r w:rsidRPr="00CB4DD2">
        <w:rPr>
          <w:rFonts w:ascii="Futura Bk BT" w:eastAsia="Times New Roman" w:hAnsi="Futura Bk BT" w:cs="Times New Roman"/>
          <w:spacing w:val="-3"/>
          <w:kern w:val="3"/>
          <w:sz w:val="16"/>
          <w:szCs w:val="14"/>
          <w:lang w:val="es-ES" w:eastAsia="es-ES" w:bidi="hi-IN"/>
        </w:rPr>
        <w:t>Contractual</w:t>
      </w:r>
    </w:p>
    <w:p w14:paraId="1BAA80D3" w14:textId="77777777" w:rsidR="00D814EC" w:rsidRDefault="00D814EC"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p>
    <w:p w14:paraId="771CF185" w14:textId="77777777" w:rsidR="00D5170C" w:rsidRDefault="00D5170C"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Aprobó:</w:t>
      </w:r>
    </w:p>
    <w:p w14:paraId="2C6A7779" w14:textId="77777777" w:rsidR="00990C44" w:rsidRDefault="00990C44"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sidRPr="00CB4DD2">
        <w:rPr>
          <w:rFonts w:ascii="Futura Bk BT" w:eastAsia="Times New Roman" w:hAnsi="Futura Bk BT" w:cs="Times New Roman"/>
          <w:spacing w:val="-3"/>
          <w:kern w:val="3"/>
          <w:sz w:val="16"/>
          <w:szCs w:val="14"/>
          <w:lang w:val="es-ES" w:eastAsia="es-ES" w:bidi="hi-IN"/>
        </w:rPr>
        <w:t>Camilo Jaramillo Berrocal – Vic</w:t>
      </w:r>
      <w:r w:rsidR="00BF5DB7" w:rsidRPr="00CB4DD2">
        <w:rPr>
          <w:rFonts w:ascii="Futura Bk BT" w:eastAsia="Times New Roman" w:hAnsi="Futura Bk BT" w:cs="Times New Roman"/>
          <w:spacing w:val="-3"/>
          <w:kern w:val="3"/>
          <w:sz w:val="16"/>
          <w:szCs w:val="14"/>
          <w:lang w:val="es-ES" w:eastAsia="es-ES" w:bidi="hi-IN"/>
        </w:rPr>
        <w:t xml:space="preserve">epresidente de Estructuración </w:t>
      </w:r>
      <w:r w:rsidRPr="00CB4DD2">
        <w:rPr>
          <w:rFonts w:ascii="Futura Bk BT" w:eastAsia="Times New Roman" w:hAnsi="Futura Bk BT" w:cs="Times New Roman"/>
          <w:spacing w:val="-3"/>
          <w:kern w:val="3"/>
          <w:sz w:val="16"/>
          <w:szCs w:val="14"/>
          <w:lang w:val="es-ES" w:eastAsia="es-ES" w:bidi="hi-IN"/>
        </w:rPr>
        <w:t>–ANI</w:t>
      </w:r>
    </w:p>
    <w:p w14:paraId="0B76360D" w14:textId="77777777" w:rsidR="00990C44" w:rsidRDefault="00F515F8"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sidRPr="00CB4DD2">
        <w:rPr>
          <w:rFonts w:ascii="Futura Bk BT" w:eastAsia="Times New Roman" w:hAnsi="Futura Bk BT" w:cs="Times New Roman"/>
          <w:spacing w:val="-3"/>
          <w:kern w:val="3"/>
          <w:sz w:val="16"/>
          <w:szCs w:val="14"/>
          <w:lang w:val="es-ES" w:eastAsia="es-ES" w:bidi="hi-IN"/>
        </w:rPr>
        <w:t>Andrés Figueredo Serpa –</w:t>
      </w:r>
      <w:r w:rsidR="00D5170C">
        <w:rPr>
          <w:rFonts w:ascii="Futura Bk BT" w:eastAsia="Times New Roman" w:hAnsi="Futura Bk BT" w:cs="Times New Roman"/>
          <w:spacing w:val="-3"/>
          <w:kern w:val="3"/>
          <w:sz w:val="16"/>
          <w:szCs w:val="14"/>
          <w:lang w:val="es-ES" w:eastAsia="es-ES" w:bidi="hi-IN"/>
        </w:rPr>
        <w:t xml:space="preserve"> Vicepresidente de Gestión </w:t>
      </w:r>
      <w:r w:rsidRPr="00CB4DD2">
        <w:rPr>
          <w:rFonts w:ascii="Futura Bk BT" w:eastAsia="Times New Roman" w:hAnsi="Futura Bk BT" w:cs="Times New Roman"/>
          <w:spacing w:val="-3"/>
          <w:kern w:val="3"/>
          <w:sz w:val="16"/>
          <w:szCs w:val="14"/>
          <w:lang w:val="es-ES" w:eastAsia="es-ES" w:bidi="hi-IN"/>
        </w:rPr>
        <w:t xml:space="preserve">Contractual </w:t>
      </w:r>
    </w:p>
    <w:p w14:paraId="51044313" w14:textId="77777777" w:rsidR="00D5170C" w:rsidRPr="00CB4DD2" w:rsidRDefault="007A670C"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 xml:space="preserve">Fernando Iregui: </w:t>
      </w:r>
      <w:r w:rsidR="00D5170C">
        <w:rPr>
          <w:rFonts w:ascii="Futura Bk BT" w:eastAsia="Times New Roman" w:hAnsi="Futura Bk BT" w:cs="Times New Roman"/>
          <w:spacing w:val="-3"/>
          <w:kern w:val="3"/>
          <w:sz w:val="16"/>
          <w:szCs w:val="14"/>
          <w:lang w:val="es-ES" w:eastAsia="es-ES" w:bidi="hi-IN"/>
        </w:rPr>
        <w:t>- Vicepresidente Jurídico</w:t>
      </w:r>
    </w:p>
    <w:p w14:paraId="7C73944F" w14:textId="790D979A" w:rsidR="00835985" w:rsidRDefault="00990C44"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sidRPr="00CB4DD2">
        <w:rPr>
          <w:rFonts w:ascii="Futura Bk BT" w:eastAsia="Times New Roman" w:hAnsi="Futura Bk BT" w:cs="Times New Roman"/>
          <w:spacing w:val="-3"/>
          <w:kern w:val="3"/>
          <w:sz w:val="16"/>
          <w:szCs w:val="14"/>
          <w:lang w:val="es-ES" w:eastAsia="es-ES" w:bidi="hi-IN"/>
        </w:rPr>
        <w:t>Daniel Antonio Hinestrosa Grisales-Jefe Oficina Asesora Jurídica MT</w:t>
      </w:r>
    </w:p>
    <w:p w14:paraId="197DE75C" w14:textId="71D21573" w:rsidR="00835985" w:rsidRPr="00CB4DD2" w:rsidRDefault="00835985"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Astrid Fortich: Jefe Oficina Regulación Económica – Ministerio de Transporte</w:t>
      </w:r>
    </w:p>
    <w:p w14:paraId="03748B90" w14:textId="77777777" w:rsidR="00E83DB9" w:rsidRPr="00CB4DD2" w:rsidRDefault="00D82C25" w:rsidP="00882BA7">
      <w:pPr>
        <w:rPr>
          <w:rFonts w:ascii="Arial Narrow" w:hAnsi="Arial Narrow"/>
          <w:sz w:val="24"/>
        </w:rPr>
      </w:pPr>
      <w:r w:rsidRPr="00CB4DD2">
        <w:rPr>
          <w:rFonts w:ascii="Futura Bk BT" w:eastAsia="Times New Roman" w:hAnsi="Futura Bk BT" w:cs="Times New Roman"/>
          <w:spacing w:val="-3"/>
          <w:kern w:val="3"/>
          <w:sz w:val="16"/>
          <w:szCs w:val="14"/>
          <w:lang w:val="es-ES" w:eastAsia="es-ES" w:bidi="hi-IN"/>
        </w:rPr>
        <w:t>Mario Franco Morales</w:t>
      </w:r>
      <w:r w:rsidR="00990C44" w:rsidRPr="00CB4DD2">
        <w:rPr>
          <w:rFonts w:ascii="Futura Bk BT" w:eastAsia="Times New Roman" w:hAnsi="Futura Bk BT" w:cs="Times New Roman"/>
          <w:spacing w:val="-3"/>
          <w:kern w:val="3"/>
          <w:sz w:val="16"/>
          <w:szCs w:val="14"/>
          <w:lang w:val="es-ES" w:eastAsia="es-ES" w:bidi="hi-IN"/>
        </w:rPr>
        <w:t>-</w:t>
      </w:r>
      <w:r w:rsidR="00CE0791">
        <w:rPr>
          <w:rFonts w:ascii="Futura Bk BT" w:eastAsia="Times New Roman" w:hAnsi="Futura Bk BT" w:cs="Times New Roman"/>
          <w:spacing w:val="-3"/>
          <w:kern w:val="3"/>
          <w:sz w:val="16"/>
          <w:szCs w:val="14"/>
          <w:lang w:val="es-ES" w:eastAsia="es-ES" w:bidi="hi-IN"/>
        </w:rPr>
        <w:t>Coordinador</w:t>
      </w:r>
      <w:r w:rsidR="00CE0791" w:rsidRPr="00CB4DD2">
        <w:rPr>
          <w:rFonts w:ascii="Futura Bk BT" w:eastAsia="Times New Roman" w:hAnsi="Futura Bk BT" w:cs="Times New Roman"/>
          <w:spacing w:val="-3"/>
          <w:kern w:val="3"/>
          <w:sz w:val="16"/>
          <w:szCs w:val="14"/>
          <w:lang w:val="es-ES" w:eastAsia="es-ES" w:bidi="hi-IN"/>
        </w:rPr>
        <w:t xml:space="preserve"> </w:t>
      </w:r>
      <w:r w:rsidR="00990C44" w:rsidRPr="00CB4DD2">
        <w:rPr>
          <w:rFonts w:ascii="Futura Bk BT" w:eastAsia="Times New Roman" w:hAnsi="Futura Bk BT" w:cs="Times New Roman"/>
          <w:spacing w:val="-3"/>
          <w:kern w:val="3"/>
          <w:sz w:val="16"/>
          <w:szCs w:val="14"/>
          <w:lang w:val="es-ES" w:eastAsia="es-ES" w:bidi="hi-IN"/>
        </w:rPr>
        <w:t>Oficina Regulación Económica</w:t>
      </w:r>
      <w:r w:rsidRPr="00CB4DD2">
        <w:rPr>
          <w:rFonts w:ascii="Futura Bk BT" w:eastAsia="Times New Roman" w:hAnsi="Futura Bk BT" w:cs="Times New Roman"/>
          <w:spacing w:val="-3"/>
          <w:kern w:val="3"/>
          <w:sz w:val="16"/>
          <w:szCs w:val="14"/>
          <w:lang w:val="es-ES" w:eastAsia="es-ES" w:bidi="hi-IN"/>
        </w:rPr>
        <w:t xml:space="preserve"> </w:t>
      </w:r>
      <w:r w:rsidR="007A670C">
        <w:rPr>
          <w:rFonts w:ascii="Futura Bk BT" w:eastAsia="Times New Roman" w:hAnsi="Futura Bk BT" w:cs="Times New Roman"/>
          <w:spacing w:val="-3"/>
          <w:kern w:val="3"/>
          <w:sz w:val="16"/>
          <w:szCs w:val="14"/>
          <w:lang w:val="es-ES" w:eastAsia="es-ES" w:bidi="hi-IN"/>
        </w:rPr>
        <w:t xml:space="preserve">- </w:t>
      </w:r>
      <w:r w:rsidRPr="00CB4DD2">
        <w:rPr>
          <w:rFonts w:ascii="Futura Bk BT" w:eastAsia="Times New Roman" w:hAnsi="Futura Bk BT" w:cs="Times New Roman"/>
          <w:spacing w:val="-3"/>
          <w:kern w:val="3"/>
          <w:sz w:val="16"/>
          <w:szCs w:val="14"/>
          <w:lang w:val="es-ES" w:eastAsia="es-ES" w:bidi="hi-IN"/>
        </w:rPr>
        <w:t xml:space="preserve"> </w:t>
      </w:r>
      <w:r w:rsidR="00990C44" w:rsidRPr="00CB4DD2">
        <w:rPr>
          <w:rFonts w:ascii="Futura Bk BT" w:eastAsia="Times New Roman" w:hAnsi="Futura Bk BT" w:cs="Times New Roman"/>
          <w:spacing w:val="-3"/>
          <w:kern w:val="3"/>
          <w:sz w:val="16"/>
          <w:szCs w:val="14"/>
          <w:lang w:val="es-ES" w:eastAsia="es-ES" w:bidi="hi-IN"/>
        </w:rPr>
        <w:t xml:space="preserve">Ministerio de Transporte. </w:t>
      </w:r>
    </w:p>
    <w:sectPr w:rsidR="00E83DB9" w:rsidRPr="00CB4DD2" w:rsidSect="005A5488">
      <w:headerReference w:type="default" r:id="rId12"/>
      <w:headerReference w:type="first" r:id="rId13"/>
      <w:pgSz w:w="12240" w:h="15840" w:code="1"/>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0627E" w14:textId="77777777" w:rsidR="00C10BDC" w:rsidRDefault="00C10BDC" w:rsidP="00FD6ECF">
      <w:pPr>
        <w:spacing w:after="0" w:line="240" w:lineRule="auto"/>
      </w:pPr>
      <w:r>
        <w:separator/>
      </w:r>
    </w:p>
  </w:endnote>
  <w:endnote w:type="continuationSeparator" w:id="0">
    <w:p w14:paraId="3ACF3CD0" w14:textId="77777777" w:rsidR="00C10BDC" w:rsidRDefault="00C10BDC" w:rsidP="00FD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wis721 Ex BT">
    <w:charset w:val="00"/>
    <w:family w:val="swiss"/>
    <w:pitch w:val="variable"/>
    <w:sig w:usb0="00000087" w:usb1="00000000" w:usb2="00000000" w:usb3="00000000" w:csb0="0000001B" w:csb1="00000000"/>
  </w:font>
  <w:font w:name="Futura Bk BT">
    <w:altName w:val="Vrinda"/>
    <w:charset w:val="00"/>
    <w:family w:val="swiss"/>
    <w:pitch w:val="variable"/>
    <w:sig w:usb0="00000001" w:usb1="00000000" w:usb2="00000000" w:usb3="00000000" w:csb0="0000001B" w:csb1="00000000"/>
  </w:font>
  <w:font w:name="Lohit Devanagar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6ED58" w14:textId="77777777" w:rsidR="00C10BDC" w:rsidRDefault="00C10BDC" w:rsidP="00FD6ECF">
      <w:pPr>
        <w:spacing w:after="0" w:line="240" w:lineRule="auto"/>
      </w:pPr>
      <w:r>
        <w:separator/>
      </w:r>
    </w:p>
  </w:footnote>
  <w:footnote w:type="continuationSeparator" w:id="0">
    <w:p w14:paraId="741584C9" w14:textId="77777777" w:rsidR="00C10BDC" w:rsidRDefault="00C10BDC" w:rsidP="00FD6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7C799" w14:textId="77777777" w:rsidR="007A670C" w:rsidRDefault="007A670C" w:rsidP="00C4336B">
    <w:pPr>
      <w:pStyle w:val="Standard"/>
      <w:tabs>
        <w:tab w:val="left" w:pos="-720"/>
      </w:tabs>
      <w:jc w:val="center"/>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 xml:space="preserve">NÚMERO </w:t>
    </w:r>
    <w:r>
      <w:rPr>
        <w:rFonts w:ascii="Garamond" w:hAnsi="Garamond" w:cs="Garamond"/>
        <w:b/>
        <w:spacing w:val="-3"/>
        <w:sz w:val="22"/>
        <w:szCs w:val="22"/>
      </w:rPr>
      <w:tab/>
    </w:r>
    <w:r>
      <w:rPr>
        <w:rFonts w:ascii="Garamond" w:hAnsi="Garamond" w:cs="Garamond"/>
        <w:b/>
        <w:spacing w:val="-3"/>
        <w:sz w:val="22"/>
        <w:szCs w:val="22"/>
      </w:rPr>
      <w:tab/>
    </w:r>
    <w:r>
      <w:rPr>
        <w:rFonts w:ascii="Garamond" w:eastAsia="Garamond" w:hAnsi="Garamond" w:cs="Garamond"/>
        <w:b/>
        <w:spacing w:val="-3"/>
        <w:sz w:val="22"/>
        <w:szCs w:val="22"/>
      </w:rPr>
      <w:t xml:space="preserve"> </w:t>
    </w:r>
    <w:r>
      <w:rPr>
        <w:rFonts w:ascii="Garamond" w:eastAsia="Garamond" w:hAnsi="Garamond" w:cs="Garamond"/>
        <w:b/>
        <w:spacing w:val="-3"/>
        <w:sz w:val="22"/>
        <w:szCs w:val="22"/>
      </w:rPr>
      <w:tab/>
    </w:r>
    <w:r>
      <w:rPr>
        <w:rFonts w:ascii="Garamond" w:hAnsi="Garamond" w:cs="Garamond"/>
        <w:b/>
        <w:spacing w:val="-3"/>
        <w:sz w:val="22"/>
        <w:szCs w:val="22"/>
      </w:rPr>
      <w:t>DEL</w:t>
    </w:r>
    <w:r>
      <w:rPr>
        <w:rFonts w:ascii="Garamond" w:eastAsia="Garamond" w:hAnsi="Garamond" w:cs="Garamond"/>
        <w:b/>
        <w:spacing w:val="-3"/>
        <w:sz w:val="22"/>
        <w:szCs w:val="22"/>
      </w:rPr>
      <w:t xml:space="preserve"> </w:t>
    </w:r>
    <w:r>
      <w:rPr>
        <w:rFonts w:ascii="Garamond" w:eastAsia="Garamond" w:hAnsi="Garamond" w:cs="Garamond"/>
        <w:b/>
        <w:spacing w:val="-3"/>
        <w:sz w:val="22"/>
        <w:szCs w:val="22"/>
      </w:rPr>
      <w:tab/>
    </w:r>
    <w:r>
      <w:rPr>
        <w:rFonts w:ascii="Garamond" w:eastAsia="Garamond" w:hAnsi="Garamond" w:cs="Garamond"/>
        <w:b/>
        <w:spacing w:val="-3"/>
        <w:sz w:val="22"/>
        <w:szCs w:val="22"/>
      </w:rPr>
      <w:tab/>
    </w:r>
    <w:r>
      <w:rPr>
        <w:rFonts w:ascii="Garamond" w:hAnsi="Garamond" w:cs="Garamond"/>
        <w:b/>
        <w:spacing w:val="-3"/>
        <w:sz w:val="22"/>
        <w:szCs w:val="22"/>
      </w:rPr>
      <w:tab/>
    </w:r>
    <w:r>
      <w:rPr>
        <w:rFonts w:ascii="Garamond" w:hAnsi="Garamond" w:cs="Garamond"/>
        <w:b/>
        <w:spacing w:val="-3"/>
        <w:sz w:val="22"/>
        <w:szCs w:val="22"/>
      </w:rPr>
      <w:tab/>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1D0252">
      <w:rPr>
        <w:rStyle w:val="Nmerodepgina"/>
        <w:rFonts w:ascii="Garamond" w:hAnsi="Garamond" w:cs="Garamond"/>
        <w:b/>
        <w:noProof/>
        <w:sz w:val="22"/>
        <w:szCs w:val="22"/>
      </w:rPr>
      <w:t>15</w:t>
    </w:r>
    <w:r>
      <w:rPr>
        <w:rStyle w:val="Nmerodepgina"/>
        <w:rFonts w:ascii="Garamond" w:hAnsi="Garamond" w:cs="Garamond"/>
        <w:b/>
        <w:sz w:val="22"/>
        <w:szCs w:val="22"/>
      </w:rPr>
      <w:fldChar w:fldCharType="end"/>
    </w:r>
  </w:p>
  <w:p w14:paraId="53210C80" w14:textId="77777777" w:rsidR="007A670C" w:rsidRDefault="007A670C">
    <w:pPr>
      <w:pStyle w:val="Standard"/>
      <w:ind w:right="360"/>
      <w:jc w:val="both"/>
      <w:rPr>
        <w:rFonts w:ascii="Garamond" w:hAnsi="Garamond" w:cs="Garamond"/>
        <w:i/>
        <w:spacing w:val="-3"/>
        <w:sz w:val="22"/>
        <w:szCs w:val="22"/>
      </w:rPr>
    </w:pPr>
  </w:p>
  <w:p w14:paraId="35E97520" w14:textId="77777777" w:rsidR="007A670C" w:rsidRPr="000D19FA" w:rsidRDefault="007A670C" w:rsidP="00E44908">
    <w:pPr>
      <w:pStyle w:val="Default"/>
      <w:jc w:val="both"/>
      <w:rPr>
        <w:rFonts w:ascii="Futura Bk BT" w:eastAsia="Times New Roman" w:hAnsi="Futura Bk BT" w:cs="Times New Roman"/>
        <w:i/>
        <w:kern w:val="3"/>
        <w:sz w:val="20"/>
        <w:szCs w:val="20"/>
        <w:lang w:val="es-ES" w:eastAsia="es-ES" w:bidi="hi-IN"/>
      </w:rPr>
    </w:pPr>
    <w:r w:rsidRPr="004C2C10">
      <w:rPr>
        <w:rFonts w:ascii="Futura Bk BT" w:eastAsia="Times New Roman" w:hAnsi="Futura Bk BT" w:cs="Times New Roman"/>
        <w:i/>
        <w:kern w:val="3"/>
        <w:sz w:val="20"/>
        <w:szCs w:val="20"/>
        <w:lang w:val="es-ES" w:eastAsia="es-ES" w:bidi="hi-IN"/>
      </w:rPr>
      <w:t>“</w:t>
    </w:r>
    <w:r w:rsidRPr="005A5488">
      <w:rPr>
        <w:rFonts w:ascii="Futura Bk BT" w:eastAsia="Times New Roman" w:hAnsi="Futura Bk BT" w:cs="Times New Roman"/>
        <w:i/>
        <w:kern w:val="3"/>
        <w:sz w:val="20"/>
        <w:szCs w:val="20"/>
        <w:lang w:val="es-ES" w:eastAsia="es-ES" w:bidi="hi-IN"/>
      </w:rPr>
      <w:t xml:space="preserve">Por la cual se emite concepto vinculante previo al establecimiento de dos estaciones de peajes </w:t>
    </w:r>
    <w:r>
      <w:rPr>
        <w:rFonts w:ascii="Futura Bk BT" w:eastAsia="Times New Roman" w:hAnsi="Futura Bk BT" w:cs="Times New Roman"/>
        <w:i/>
        <w:kern w:val="3"/>
        <w:sz w:val="20"/>
        <w:szCs w:val="20"/>
        <w:lang w:val="es-ES" w:eastAsia="es-ES" w:bidi="hi-IN"/>
      </w:rPr>
      <w:t xml:space="preserve">con cobro bidireccional </w:t>
    </w:r>
    <w:r w:rsidRPr="005A5488">
      <w:rPr>
        <w:rFonts w:ascii="Futura Bk BT" w:eastAsia="Times New Roman" w:hAnsi="Futura Bk BT" w:cs="Times New Roman"/>
        <w:i/>
        <w:kern w:val="3"/>
        <w:sz w:val="20"/>
        <w:szCs w:val="20"/>
        <w:lang w:val="es-ES" w:eastAsia="es-ES" w:bidi="hi-IN"/>
      </w:rPr>
      <w:t xml:space="preserve">denominadas </w:t>
    </w:r>
    <w:r w:rsidRPr="004F1276">
      <w:rPr>
        <w:rFonts w:ascii="Futura Bk BT" w:eastAsia="Times New Roman" w:hAnsi="Futura Bk BT" w:cs="Times New Roman"/>
        <w:i/>
        <w:kern w:val="3"/>
        <w:sz w:val="20"/>
        <w:szCs w:val="20"/>
        <w:lang w:val="es-ES" w:eastAsia="es-ES" w:bidi="hi-IN"/>
      </w:rPr>
      <w:t>Guamal y Santa Ana correspondientes</w:t>
    </w:r>
    <w:r>
      <w:rPr>
        <w:rFonts w:ascii="Futura Bk BT" w:eastAsia="Times New Roman" w:hAnsi="Futura Bk BT" w:cs="Times New Roman"/>
        <w:i/>
        <w:kern w:val="3"/>
        <w:sz w:val="20"/>
        <w:szCs w:val="20"/>
        <w:lang w:val="es-ES" w:eastAsia="es-ES" w:bidi="hi-IN"/>
      </w:rPr>
      <w:t xml:space="preserve"> al Proyecto de Concesion  Vial Transversal de las Américas - Sector 1 y</w:t>
    </w:r>
    <w:r w:rsidRPr="005A5488">
      <w:rPr>
        <w:rFonts w:ascii="Futura Bk BT" w:eastAsia="Times New Roman" w:hAnsi="Futura Bk BT" w:cs="Times New Roman"/>
        <w:i/>
        <w:kern w:val="3"/>
        <w:sz w:val="20"/>
        <w:szCs w:val="20"/>
        <w:lang w:val="es-ES" w:eastAsia="es-ES" w:bidi="hi-IN"/>
      </w:rPr>
      <w:t xml:space="preserve"> se establecen las tarifas </w:t>
    </w:r>
    <w:r>
      <w:rPr>
        <w:rFonts w:ascii="Futura Bk BT" w:eastAsia="Times New Roman" w:hAnsi="Futura Bk BT" w:cs="Times New Roman"/>
        <w:i/>
        <w:kern w:val="3"/>
        <w:sz w:val="20"/>
        <w:szCs w:val="20"/>
        <w:lang w:val="es-ES" w:eastAsia="es-ES" w:bidi="hi-IN"/>
      </w:rPr>
      <w:t>correspondientes a las mismas</w:t>
    </w:r>
    <w:r w:rsidRPr="005A5488">
      <w:rPr>
        <w:rFonts w:ascii="Futura Bk BT" w:eastAsia="Times New Roman" w:hAnsi="Futura Bk BT" w:cs="Times New Roman"/>
        <w:i/>
        <w:kern w:val="3"/>
        <w:sz w:val="20"/>
        <w:szCs w:val="20"/>
        <w:lang w:val="es-ES" w:eastAsia="es-ES" w:bidi="hi-IN"/>
      </w:rPr>
      <w:t>”</w:t>
    </w:r>
  </w:p>
  <w:p w14:paraId="583F124F" w14:textId="77777777" w:rsidR="007A670C" w:rsidRDefault="007A670C" w:rsidP="005A5488">
    <w:pPr>
      <w:widowControl w:val="0"/>
      <w:pBdr>
        <w:top w:val="single" w:sz="4" w:space="1" w:color="auto"/>
      </w:pBdr>
      <w:suppressAutoHyphens/>
      <w:autoSpaceDE w:val="0"/>
      <w:autoSpaceDN w:val="0"/>
      <w:spacing w:after="0" w:line="240" w:lineRule="auto"/>
      <w:jc w:val="center"/>
      <w:textAlignment w:val="baseline"/>
      <w:rPr>
        <w:rFonts w:ascii="Times New Roman" w:eastAsia="Times New Roman" w:hAnsi="Times New Roman" w:cs="Times New Roman"/>
        <w:color w:val="000000"/>
        <w:kern w:val="3"/>
        <w:lang w:val="es-ES" w:eastAsia="es-ES" w:bidi="hi-I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B56B8" w14:textId="77777777" w:rsidR="007A670C" w:rsidRDefault="007A670C">
    <w:pPr>
      <w:pStyle w:val="Encabezado"/>
    </w:pPr>
    <w:r>
      <w:rPr>
        <w:noProof/>
        <w:lang w:val="es-CO" w:eastAsia="es-CO" w:bidi="ar-SA"/>
      </w:rPr>
      <w:drawing>
        <wp:anchor distT="0" distB="0" distL="114300" distR="114300" simplePos="0" relativeHeight="251659264" behindDoc="0" locked="0" layoutInCell="1" allowOverlap="1" wp14:anchorId="1531E90C" wp14:editId="36C63FBC">
          <wp:simplePos x="0" y="0"/>
          <wp:positionH relativeFrom="margin">
            <wp:posOffset>-89535</wp:posOffset>
          </wp:positionH>
          <wp:positionV relativeFrom="margin">
            <wp:posOffset>-1074420</wp:posOffset>
          </wp:positionV>
          <wp:extent cx="3653155" cy="992505"/>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5" cy="992505"/>
                  </a:xfrm>
                  <a:prstGeom prst="rect">
                    <a:avLst/>
                  </a:prstGeom>
                  <a:noFill/>
                  <a:ln>
                    <a:noFill/>
                    <a:prstDash/>
                  </a:ln>
                </pic:spPr>
              </pic:pic>
            </a:graphicData>
          </a:graphic>
        </wp:anchor>
      </w:drawing>
    </w:r>
    <w:r>
      <w:rPr>
        <w:noProof/>
        <w:lang w:val="es-CO" w:eastAsia="es-CO" w:bidi="ar-SA"/>
      </w:rPr>
      <w:drawing>
        <wp:anchor distT="0" distB="0" distL="114300" distR="114300" simplePos="0" relativeHeight="251660288" behindDoc="0" locked="0" layoutInCell="1" allowOverlap="1" wp14:anchorId="6E87E8FC" wp14:editId="6F01F5A5">
          <wp:simplePos x="0" y="0"/>
          <wp:positionH relativeFrom="column">
            <wp:posOffset>4139565</wp:posOffset>
          </wp:positionH>
          <wp:positionV relativeFrom="paragraph">
            <wp:posOffset>-86360</wp:posOffset>
          </wp:positionV>
          <wp:extent cx="1238250" cy="552450"/>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0" cy="552450"/>
                  </a:xfrm>
                  <a:prstGeom prst="rect">
                    <a:avLst/>
                  </a:prstGeom>
                  <a:noFill/>
                  <a:ln>
                    <a:noFill/>
                    <a:prstDash/>
                  </a:ln>
                </pic:spPr>
              </pic:pic>
            </a:graphicData>
          </a:graphic>
        </wp:anchor>
      </w:drawing>
    </w:r>
  </w:p>
  <w:p w14:paraId="365AAD62" w14:textId="77777777" w:rsidR="007A670C" w:rsidRDefault="007A670C">
    <w:pPr>
      <w:pStyle w:val="Encabezado"/>
    </w:pPr>
  </w:p>
  <w:p w14:paraId="4FBA4897" w14:textId="77777777" w:rsidR="007A670C" w:rsidRDefault="007A670C">
    <w:pPr>
      <w:pStyle w:val="Encabezado"/>
      <w:tabs>
        <w:tab w:val="clear" w:pos="4419"/>
        <w:tab w:val="clear" w:pos="8838"/>
        <w:tab w:val="left" w:pos="3695"/>
      </w:tabs>
    </w:pPr>
    <w:r>
      <w:rPr>
        <w:lang w:val="es-MX"/>
      </w:rPr>
      <w:tab/>
    </w:r>
  </w:p>
  <w:p w14:paraId="387FA757" w14:textId="77777777" w:rsidR="007A670C" w:rsidRDefault="007A670C">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14:paraId="14439052" w14:textId="77777777" w:rsidR="007A670C" w:rsidRDefault="007A670C">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2E6"/>
    <w:multiLevelType w:val="hybridMultilevel"/>
    <w:tmpl w:val="2A0EB260"/>
    <w:lvl w:ilvl="0" w:tplc="240A001B">
      <w:start w:val="1"/>
      <w:numFmt w:val="lowerRoman"/>
      <w:lvlText w:val="%1."/>
      <w:lvlJc w:val="right"/>
      <w:pPr>
        <w:ind w:left="2340" w:hanging="360"/>
      </w:pPr>
    </w:lvl>
    <w:lvl w:ilvl="1" w:tplc="240A0019">
      <w:start w:val="1"/>
      <w:numFmt w:val="lowerLetter"/>
      <w:lvlText w:val="%2."/>
      <w:lvlJc w:val="left"/>
      <w:pPr>
        <w:ind w:left="3060" w:hanging="360"/>
      </w:pPr>
    </w:lvl>
    <w:lvl w:ilvl="2" w:tplc="240A001B">
      <w:start w:val="1"/>
      <w:numFmt w:val="lowerRoman"/>
      <w:lvlText w:val="%3."/>
      <w:lvlJc w:val="right"/>
      <w:pPr>
        <w:ind w:left="3780" w:hanging="180"/>
      </w:pPr>
    </w:lvl>
    <w:lvl w:ilvl="3" w:tplc="240A000F" w:tentative="1">
      <w:start w:val="1"/>
      <w:numFmt w:val="decimal"/>
      <w:lvlText w:val="%4."/>
      <w:lvlJc w:val="left"/>
      <w:pPr>
        <w:ind w:left="4500" w:hanging="360"/>
      </w:pPr>
    </w:lvl>
    <w:lvl w:ilvl="4" w:tplc="440A0019">
      <w:start w:val="1"/>
      <w:numFmt w:val="lowerLetter"/>
      <w:lvlText w:val="%5."/>
      <w:lvlJc w:val="left"/>
      <w:pPr>
        <w:ind w:left="5220" w:hanging="360"/>
      </w:pPr>
    </w:lvl>
    <w:lvl w:ilvl="5" w:tplc="240A001B" w:tentative="1">
      <w:start w:val="1"/>
      <w:numFmt w:val="lowerRoman"/>
      <w:lvlText w:val="%6."/>
      <w:lvlJc w:val="right"/>
      <w:pPr>
        <w:ind w:left="5940" w:hanging="180"/>
      </w:pPr>
    </w:lvl>
    <w:lvl w:ilvl="6" w:tplc="240A000F" w:tentative="1">
      <w:start w:val="1"/>
      <w:numFmt w:val="decimal"/>
      <w:lvlText w:val="%7."/>
      <w:lvlJc w:val="left"/>
      <w:pPr>
        <w:ind w:left="6660" w:hanging="360"/>
      </w:pPr>
    </w:lvl>
    <w:lvl w:ilvl="7" w:tplc="240A0019" w:tentative="1">
      <w:start w:val="1"/>
      <w:numFmt w:val="lowerLetter"/>
      <w:lvlText w:val="%8."/>
      <w:lvlJc w:val="left"/>
      <w:pPr>
        <w:ind w:left="7380" w:hanging="360"/>
      </w:pPr>
    </w:lvl>
    <w:lvl w:ilvl="8" w:tplc="240A001B" w:tentative="1">
      <w:start w:val="1"/>
      <w:numFmt w:val="lowerRoman"/>
      <w:lvlText w:val="%9."/>
      <w:lvlJc w:val="right"/>
      <w:pPr>
        <w:ind w:left="8100" w:hanging="180"/>
      </w:pPr>
    </w:lvl>
  </w:abstractNum>
  <w:abstractNum w:abstractNumId="1" w15:restartNumberingAfterBreak="0">
    <w:nsid w:val="09750FE9"/>
    <w:multiLevelType w:val="multilevel"/>
    <w:tmpl w:val="303A6DEA"/>
    <w:lvl w:ilvl="0">
      <w:start w:val="1"/>
      <w:numFmt w:val="decimal"/>
      <w:lvlText w:val="%1."/>
      <w:lvlJc w:val="left"/>
      <w:pPr>
        <w:ind w:left="720" w:firstLine="1080"/>
      </w:pPr>
      <w:rPr>
        <w:rFonts w:ascii="Arial Narrow" w:eastAsia="Arial Narrow" w:hAnsi="Arial Narrow" w:cs="Arial Narrow"/>
        <w:i w:val="0"/>
        <w:sz w:val="23"/>
        <w:szCs w:val="23"/>
        <w:vertAlign w:val="baseline"/>
      </w:rPr>
    </w:lvl>
    <w:lvl w:ilvl="1">
      <w:start w:val="1"/>
      <w:numFmt w:val="decimal"/>
      <w:lvlText w:val="%1.%2."/>
      <w:lvlJc w:val="left"/>
      <w:pPr>
        <w:ind w:left="1108" w:firstLine="1828"/>
      </w:pPr>
      <w:rPr>
        <w:rFonts w:ascii="Arial Narrow" w:eastAsia="Arial Narrow" w:hAnsi="Arial Narrow" w:cs="Arial Narrow"/>
        <w:i w:val="0"/>
        <w:sz w:val="23"/>
        <w:szCs w:val="23"/>
        <w:vertAlign w:val="baseline"/>
      </w:rPr>
    </w:lvl>
    <w:lvl w:ilvl="2">
      <w:start w:val="1"/>
      <w:numFmt w:val="decimal"/>
      <w:lvlText w:val="%1.%2.%3."/>
      <w:lvlJc w:val="left"/>
      <w:pPr>
        <w:ind w:left="1770" w:firstLine="2850"/>
      </w:pPr>
      <w:rPr>
        <w:rFonts w:ascii="Arial Narrow" w:eastAsia="Arial Narrow" w:hAnsi="Arial Narrow" w:cs="Arial Narrow"/>
        <w:i w:val="0"/>
        <w:sz w:val="23"/>
        <w:szCs w:val="23"/>
        <w:vertAlign w:val="baseline"/>
      </w:rPr>
    </w:lvl>
    <w:lvl w:ilvl="3">
      <w:start w:val="1"/>
      <w:numFmt w:val="decimal"/>
      <w:lvlText w:val="%1.%2.%3.%4."/>
      <w:lvlJc w:val="left"/>
      <w:pPr>
        <w:ind w:left="2130" w:firstLine="3570"/>
      </w:pPr>
      <w:rPr>
        <w:rFonts w:ascii="Arial Narrow" w:eastAsia="Arial Narrow" w:hAnsi="Arial Narrow" w:cs="Arial Narrow"/>
        <w:i w:val="0"/>
        <w:sz w:val="23"/>
        <w:szCs w:val="23"/>
        <w:vertAlign w:val="baseline"/>
      </w:rPr>
    </w:lvl>
    <w:lvl w:ilvl="4">
      <w:start w:val="1"/>
      <w:numFmt w:val="decimal"/>
      <w:lvlText w:val="%1.%2.%3.%4.%5."/>
      <w:lvlJc w:val="left"/>
      <w:pPr>
        <w:ind w:left="2835" w:firstLine="4635"/>
      </w:pPr>
      <w:rPr>
        <w:rFonts w:ascii="Arial Narrow" w:eastAsia="Arial Narrow" w:hAnsi="Arial Narrow" w:cs="Arial Narrow"/>
        <w:i w:val="0"/>
        <w:sz w:val="23"/>
        <w:szCs w:val="23"/>
        <w:vertAlign w:val="baseline"/>
      </w:rPr>
    </w:lvl>
    <w:lvl w:ilvl="5">
      <w:start w:val="1"/>
      <w:numFmt w:val="decimal"/>
      <w:lvlText w:val="%1.%2.%3.%4.%5.%6."/>
      <w:lvlJc w:val="left"/>
      <w:pPr>
        <w:ind w:left="3195" w:firstLine="5355"/>
      </w:pPr>
      <w:rPr>
        <w:rFonts w:ascii="Arial Narrow" w:eastAsia="Arial Narrow" w:hAnsi="Arial Narrow" w:cs="Arial Narrow"/>
        <w:i w:val="0"/>
        <w:sz w:val="23"/>
        <w:szCs w:val="23"/>
        <w:vertAlign w:val="baseline"/>
      </w:rPr>
    </w:lvl>
    <w:lvl w:ilvl="6">
      <w:start w:val="1"/>
      <w:numFmt w:val="decimal"/>
      <w:lvlText w:val="%1.%2.%3.%4.%5.%6.%7."/>
      <w:lvlJc w:val="left"/>
      <w:pPr>
        <w:ind w:left="3555" w:firstLine="6075"/>
      </w:pPr>
      <w:rPr>
        <w:rFonts w:ascii="Arial Narrow" w:eastAsia="Arial Narrow" w:hAnsi="Arial Narrow" w:cs="Arial Narrow"/>
        <w:i w:val="0"/>
        <w:sz w:val="23"/>
        <w:szCs w:val="23"/>
        <w:vertAlign w:val="baseline"/>
      </w:rPr>
    </w:lvl>
    <w:lvl w:ilvl="7">
      <w:start w:val="1"/>
      <w:numFmt w:val="decimal"/>
      <w:lvlText w:val="%1.%2.%3.%4.%5.%6.%7.%8."/>
      <w:lvlJc w:val="left"/>
      <w:pPr>
        <w:ind w:left="4260" w:firstLine="7140"/>
      </w:pPr>
      <w:rPr>
        <w:rFonts w:ascii="Arial Narrow" w:eastAsia="Arial Narrow" w:hAnsi="Arial Narrow" w:cs="Arial Narrow"/>
        <w:i w:val="0"/>
        <w:sz w:val="23"/>
        <w:szCs w:val="23"/>
        <w:vertAlign w:val="baseline"/>
      </w:rPr>
    </w:lvl>
    <w:lvl w:ilvl="8">
      <w:start w:val="1"/>
      <w:numFmt w:val="decimal"/>
      <w:lvlText w:val="%1.%2.%3.%4.%5.%6.%7.%8.%9."/>
      <w:lvlJc w:val="left"/>
      <w:pPr>
        <w:ind w:left="4620" w:firstLine="7860"/>
      </w:pPr>
      <w:rPr>
        <w:rFonts w:ascii="Arial Narrow" w:eastAsia="Arial Narrow" w:hAnsi="Arial Narrow" w:cs="Arial Narrow"/>
        <w:i w:val="0"/>
        <w:sz w:val="23"/>
        <w:szCs w:val="23"/>
        <w:vertAlign w:val="baseline"/>
      </w:rPr>
    </w:lvl>
  </w:abstractNum>
  <w:abstractNum w:abstractNumId="2" w15:restartNumberingAfterBreak="0">
    <w:nsid w:val="0C611224"/>
    <w:multiLevelType w:val="hybridMultilevel"/>
    <w:tmpl w:val="A01492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0306E0"/>
    <w:multiLevelType w:val="hybridMultilevel"/>
    <w:tmpl w:val="D44E3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264761"/>
    <w:multiLevelType w:val="hybridMultilevel"/>
    <w:tmpl w:val="90801C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FB3869"/>
    <w:multiLevelType w:val="multilevel"/>
    <w:tmpl w:val="887461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F66995"/>
    <w:multiLevelType w:val="hybridMultilevel"/>
    <w:tmpl w:val="5CF22D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022EF2"/>
    <w:multiLevelType w:val="hybridMultilevel"/>
    <w:tmpl w:val="23BE912A"/>
    <w:lvl w:ilvl="0" w:tplc="68C02826">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2B27F5"/>
    <w:multiLevelType w:val="multilevel"/>
    <w:tmpl w:val="4370833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077E22"/>
    <w:multiLevelType w:val="hybridMultilevel"/>
    <w:tmpl w:val="776617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4218FE"/>
    <w:multiLevelType w:val="hybridMultilevel"/>
    <w:tmpl w:val="D4900F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5B368F"/>
    <w:multiLevelType w:val="hybridMultilevel"/>
    <w:tmpl w:val="BFF0151E"/>
    <w:lvl w:ilvl="0" w:tplc="EB98CF7E">
      <w:start w:val="44"/>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5A326BF8"/>
    <w:multiLevelType w:val="hybridMultilevel"/>
    <w:tmpl w:val="9C445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2E8060E"/>
    <w:multiLevelType w:val="hybridMultilevel"/>
    <w:tmpl w:val="9C0C2394"/>
    <w:lvl w:ilvl="0" w:tplc="68C02826">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85B0059"/>
    <w:multiLevelType w:val="hybridMultilevel"/>
    <w:tmpl w:val="5E8ECD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4"/>
  </w:num>
  <w:num w:numId="5">
    <w:abstractNumId w:val="3"/>
  </w:num>
  <w:num w:numId="6">
    <w:abstractNumId w:val="11"/>
  </w:num>
  <w:num w:numId="7">
    <w:abstractNumId w:val="2"/>
  </w:num>
  <w:num w:numId="8">
    <w:abstractNumId w:val="10"/>
  </w:num>
  <w:num w:numId="9">
    <w:abstractNumId w:val="1"/>
  </w:num>
  <w:num w:numId="10">
    <w:abstractNumId w:val="9"/>
  </w:num>
  <w:num w:numId="11">
    <w:abstractNumId w:val="12"/>
  </w:num>
  <w:num w:numId="12">
    <w:abstractNumId w:val="6"/>
  </w:num>
  <w:num w:numId="13">
    <w:abstractNumId w:val="1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44"/>
    <w:rsid w:val="000060AA"/>
    <w:rsid w:val="000070A1"/>
    <w:rsid w:val="00010EBF"/>
    <w:rsid w:val="00022445"/>
    <w:rsid w:val="00030719"/>
    <w:rsid w:val="00031DF1"/>
    <w:rsid w:val="00032E4D"/>
    <w:rsid w:val="00045850"/>
    <w:rsid w:val="00054D6E"/>
    <w:rsid w:val="00060973"/>
    <w:rsid w:val="00070138"/>
    <w:rsid w:val="000708E0"/>
    <w:rsid w:val="00075468"/>
    <w:rsid w:val="000817A7"/>
    <w:rsid w:val="000831CB"/>
    <w:rsid w:val="0008468A"/>
    <w:rsid w:val="00094C5C"/>
    <w:rsid w:val="000B176E"/>
    <w:rsid w:val="000C6228"/>
    <w:rsid w:val="000C6913"/>
    <w:rsid w:val="000D19FA"/>
    <w:rsid w:val="000E2303"/>
    <w:rsid w:val="000E3B6B"/>
    <w:rsid w:val="000F1B74"/>
    <w:rsid w:val="000F236F"/>
    <w:rsid w:val="001051EC"/>
    <w:rsid w:val="0010595A"/>
    <w:rsid w:val="001133A5"/>
    <w:rsid w:val="00114C7C"/>
    <w:rsid w:val="00115A21"/>
    <w:rsid w:val="00121D84"/>
    <w:rsid w:val="00124EB7"/>
    <w:rsid w:val="001261C2"/>
    <w:rsid w:val="0013125E"/>
    <w:rsid w:val="0013455C"/>
    <w:rsid w:val="00134E3F"/>
    <w:rsid w:val="0016746A"/>
    <w:rsid w:val="00172590"/>
    <w:rsid w:val="00181E87"/>
    <w:rsid w:val="00182A47"/>
    <w:rsid w:val="0019509C"/>
    <w:rsid w:val="001A013F"/>
    <w:rsid w:val="001A6F65"/>
    <w:rsid w:val="001B3F67"/>
    <w:rsid w:val="001C638B"/>
    <w:rsid w:val="001D0252"/>
    <w:rsid w:val="001D5C5F"/>
    <w:rsid w:val="001E607F"/>
    <w:rsid w:val="001F50D9"/>
    <w:rsid w:val="002031CF"/>
    <w:rsid w:val="00207E86"/>
    <w:rsid w:val="00214695"/>
    <w:rsid w:val="002257C5"/>
    <w:rsid w:val="00260738"/>
    <w:rsid w:val="0027216A"/>
    <w:rsid w:val="0027261F"/>
    <w:rsid w:val="002738AA"/>
    <w:rsid w:val="002746FD"/>
    <w:rsid w:val="002767F3"/>
    <w:rsid w:val="00290A12"/>
    <w:rsid w:val="0029188F"/>
    <w:rsid w:val="002936FE"/>
    <w:rsid w:val="0029776C"/>
    <w:rsid w:val="00297D7D"/>
    <w:rsid w:val="002A1B65"/>
    <w:rsid w:val="002B016A"/>
    <w:rsid w:val="002B2C81"/>
    <w:rsid w:val="002B5EE3"/>
    <w:rsid w:val="002C30DF"/>
    <w:rsid w:val="002D3ED6"/>
    <w:rsid w:val="002E5F83"/>
    <w:rsid w:val="002F7AD2"/>
    <w:rsid w:val="00305959"/>
    <w:rsid w:val="003125A3"/>
    <w:rsid w:val="00325AC7"/>
    <w:rsid w:val="0032724F"/>
    <w:rsid w:val="00333242"/>
    <w:rsid w:val="00343524"/>
    <w:rsid w:val="00353E4A"/>
    <w:rsid w:val="0036679C"/>
    <w:rsid w:val="00387700"/>
    <w:rsid w:val="00390B12"/>
    <w:rsid w:val="00396AE3"/>
    <w:rsid w:val="003A6D6B"/>
    <w:rsid w:val="003A75D9"/>
    <w:rsid w:val="003B0F4B"/>
    <w:rsid w:val="003B3F95"/>
    <w:rsid w:val="003F0F7C"/>
    <w:rsid w:val="003F2501"/>
    <w:rsid w:val="00403037"/>
    <w:rsid w:val="00407825"/>
    <w:rsid w:val="00424719"/>
    <w:rsid w:val="00426D9F"/>
    <w:rsid w:val="0042741B"/>
    <w:rsid w:val="00432558"/>
    <w:rsid w:val="0045220D"/>
    <w:rsid w:val="004542CC"/>
    <w:rsid w:val="00455E48"/>
    <w:rsid w:val="00473AE4"/>
    <w:rsid w:val="004929FD"/>
    <w:rsid w:val="004B21D7"/>
    <w:rsid w:val="004B558A"/>
    <w:rsid w:val="004B6489"/>
    <w:rsid w:val="004C2C10"/>
    <w:rsid w:val="004D3003"/>
    <w:rsid w:val="004E3BCC"/>
    <w:rsid w:val="004F1276"/>
    <w:rsid w:val="00503F7E"/>
    <w:rsid w:val="00504211"/>
    <w:rsid w:val="00507D0F"/>
    <w:rsid w:val="00523F14"/>
    <w:rsid w:val="00524138"/>
    <w:rsid w:val="00542B16"/>
    <w:rsid w:val="00547BCF"/>
    <w:rsid w:val="00550FF9"/>
    <w:rsid w:val="00563BAD"/>
    <w:rsid w:val="00565C01"/>
    <w:rsid w:val="00572E86"/>
    <w:rsid w:val="005832FE"/>
    <w:rsid w:val="00585A38"/>
    <w:rsid w:val="005A5488"/>
    <w:rsid w:val="005C06D6"/>
    <w:rsid w:val="005C17BF"/>
    <w:rsid w:val="005C331A"/>
    <w:rsid w:val="005D2304"/>
    <w:rsid w:val="005D4D32"/>
    <w:rsid w:val="005E1E20"/>
    <w:rsid w:val="005E560A"/>
    <w:rsid w:val="00607810"/>
    <w:rsid w:val="00615838"/>
    <w:rsid w:val="00620341"/>
    <w:rsid w:val="00621811"/>
    <w:rsid w:val="00621F93"/>
    <w:rsid w:val="0062292A"/>
    <w:rsid w:val="00622BDB"/>
    <w:rsid w:val="006235BD"/>
    <w:rsid w:val="0062508D"/>
    <w:rsid w:val="006360E4"/>
    <w:rsid w:val="00640FF6"/>
    <w:rsid w:val="00641ED2"/>
    <w:rsid w:val="00677E6B"/>
    <w:rsid w:val="00686027"/>
    <w:rsid w:val="00693163"/>
    <w:rsid w:val="006A1863"/>
    <w:rsid w:val="006B2F84"/>
    <w:rsid w:val="006B5806"/>
    <w:rsid w:val="006D6728"/>
    <w:rsid w:val="006E03D8"/>
    <w:rsid w:val="006F08FF"/>
    <w:rsid w:val="0070108E"/>
    <w:rsid w:val="00702747"/>
    <w:rsid w:val="00702C3B"/>
    <w:rsid w:val="00705B17"/>
    <w:rsid w:val="00712238"/>
    <w:rsid w:val="007261F1"/>
    <w:rsid w:val="00726B26"/>
    <w:rsid w:val="00734EC4"/>
    <w:rsid w:val="007371F8"/>
    <w:rsid w:val="00737C8E"/>
    <w:rsid w:val="007437D7"/>
    <w:rsid w:val="00757472"/>
    <w:rsid w:val="0076152C"/>
    <w:rsid w:val="00762486"/>
    <w:rsid w:val="00764162"/>
    <w:rsid w:val="007A34CF"/>
    <w:rsid w:val="007A3BC1"/>
    <w:rsid w:val="007A670C"/>
    <w:rsid w:val="007D3C93"/>
    <w:rsid w:val="007E70F9"/>
    <w:rsid w:val="007F133F"/>
    <w:rsid w:val="0081030E"/>
    <w:rsid w:val="008107FA"/>
    <w:rsid w:val="008171E6"/>
    <w:rsid w:val="00823EC6"/>
    <w:rsid w:val="00835985"/>
    <w:rsid w:val="00846599"/>
    <w:rsid w:val="0084762B"/>
    <w:rsid w:val="00852BA1"/>
    <w:rsid w:val="00876251"/>
    <w:rsid w:val="00882BA7"/>
    <w:rsid w:val="00885CBC"/>
    <w:rsid w:val="00887AD8"/>
    <w:rsid w:val="008901A6"/>
    <w:rsid w:val="00892734"/>
    <w:rsid w:val="008A0636"/>
    <w:rsid w:val="008A0964"/>
    <w:rsid w:val="008A0D96"/>
    <w:rsid w:val="008A14A6"/>
    <w:rsid w:val="008A45E2"/>
    <w:rsid w:val="008B435B"/>
    <w:rsid w:val="008B6BAB"/>
    <w:rsid w:val="008C042B"/>
    <w:rsid w:val="008C2FE9"/>
    <w:rsid w:val="008D1566"/>
    <w:rsid w:val="008D509F"/>
    <w:rsid w:val="008E7660"/>
    <w:rsid w:val="008F2314"/>
    <w:rsid w:val="008F4504"/>
    <w:rsid w:val="00901DE4"/>
    <w:rsid w:val="00912FD3"/>
    <w:rsid w:val="0092171D"/>
    <w:rsid w:val="00925627"/>
    <w:rsid w:val="0094004B"/>
    <w:rsid w:val="009440A0"/>
    <w:rsid w:val="0096133E"/>
    <w:rsid w:val="00963465"/>
    <w:rsid w:val="00967E37"/>
    <w:rsid w:val="00990C44"/>
    <w:rsid w:val="009B1AEC"/>
    <w:rsid w:val="009B4BC6"/>
    <w:rsid w:val="009C50E2"/>
    <w:rsid w:val="009C7D02"/>
    <w:rsid w:val="009E5836"/>
    <w:rsid w:val="00A02738"/>
    <w:rsid w:val="00A03AE2"/>
    <w:rsid w:val="00A12A0C"/>
    <w:rsid w:val="00A42E46"/>
    <w:rsid w:val="00A43CFA"/>
    <w:rsid w:val="00A602B3"/>
    <w:rsid w:val="00A6059D"/>
    <w:rsid w:val="00A6286A"/>
    <w:rsid w:val="00A707C8"/>
    <w:rsid w:val="00A71338"/>
    <w:rsid w:val="00A74C68"/>
    <w:rsid w:val="00A82A05"/>
    <w:rsid w:val="00A931D5"/>
    <w:rsid w:val="00A96B36"/>
    <w:rsid w:val="00A9775E"/>
    <w:rsid w:val="00AA2ECE"/>
    <w:rsid w:val="00AA7EC8"/>
    <w:rsid w:val="00AB231E"/>
    <w:rsid w:val="00AC00CD"/>
    <w:rsid w:val="00B147B8"/>
    <w:rsid w:val="00B14A7D"/>
    <w:rsid w:val="00B15689"/>
    <w:rsid w:val="00B23B31"/>
    <w:rsid w:val="00B37E7C"/>
    <w:rsid w:val="00B55550"/>
    <w:rsid w:val="00B5776C"/>
    <w:rsid w:val="00B6086D"/>
    <w:rsid w:val="00B61173"/>
    <w:rsid w:val="00B630D8"/>
    <w:rsid w:val="00B700DD"/>
    <w:rsid w:val="00BB0419"/>
    <w:rsid w:val="00BB3865"/>
    <w:rsid w:val="00BC2CD3"/>
    <w:rsid w:val="00BD2600"/>
    <w:rsid w:val="00BD42D3"/>
    <w:rsid w:val="00BD4BA3"/>
    <w:rsid w:val="00BD78A3"/>
    <w:rsid w:val="00BE52D8"/>
    <w:rsid w:val="00BE598F"/>
    <w:rsid w:val="00BF5DB7"/>
    <w:rsid w:val="00BF67F0"/>
    <w:rsid w:val="00C003FF"/>
    <w:rsid w:val="00C00CD1"/>
    <w:rsid w:val="00C03A09"/>
    <w:rsid w:val="00C10BDC"/>
    <w:rsid w:val="00C142D1"/>
    <w:rsid w:val="00C146D6"/>
    <w:rsid w:val="00C16AD0"/>
    <w:rsid w:val="00C21858"/>
    <w:rsid w:val="00C2629C"/>
    <w:rsid w:val="00C275E1"/>
    <w:rsid w:val="00C4336B"/>
    <w:rsid w:val="00C43E5C"/>
    <w:rsid w:val="00C46000"/>
    <w:rsid w:val="00CA4693"/>
    <w:rsid w:val="00CB2DB7"/>
    <w:rsid w:val="00CB4DD2"/>
    <w:rsid w:val="00CB529A"/>
    <w:rsid w:val="00CB7C99"/>
    <w:rsid w:val="00CC0BD5"/>
    <w:rsid w:val="00CD29C7"/>
    <w:rsid w:val="00CD3486"/>
    <w:rsid w:val="00CD5242"/>
    <w:rsid w:val="00CE0791"/>
    <w:rsid w:val="00CE2503"/>
    <w:rsid w:val="00CE31C2"/>
    <w:rsid w:val="00CE3D4A"/>
    <w:rsid w:val="00D01E5E"/>
    <w:rsid w:val="00D10B59"/>
    <w:rsid w:val="00D11937"/>
    <w:rsid w:val="00D20532"/>
    <w:rsid w:val="00D5170C"/>
    <w:rsid w:val="00D71639"/>
    <w:rsid w:val="00D7362C"/>
    <w:rsid w:val="00D769EF"/>
    <w:rsid w:val="00D803C4"/>
    <w:rsid w:val="00D814EC"/>
    <w:rsid w:val="00D82C25"/>
    <w:rsid w:val="00D845C0"/>
    <w:rsid w:val="00D934AB"/>
    <w:rsid w:val="00DA0BFB"/>
    <w:rsid w:val="00DA2CA6"/>
    <w:rsid w:val="00DB0758"/>
    <w:rsid w:val="00DB18EC"/>
    <w:rsid w:val="00DB3392"/>
    <w:rsid w:val="00DB56CC"/>
    <w:rsid w:val="00DD1BB2"/>
    <w:rsid w:val="00DD4856"/>
    <w:rsid w:val="00DE5DE8"/>
    <w:rsid w:val="00DE7BDE"/>
    <w:rsid w:val="00DF3E95"/>
    <w:rsid w:val="00DF583B"/>
    <w:rsid w:val="00E204D8"/>
    <w:rsid w:val="00E35A85"/>
    <w:rsid w:val="00E44908"/>
    <w:rsid w:val="00E529B8"/>
    <w:rsid w:val="00E55352"/>
    <w:rsid w:val="00E64B5A"/>
    <w:rsid w:val="00E667F3"/>
    <w:rsid w:val="00E66C21"/>
    <w:rsid w:val="00E719D1"/>
    <w:rsid w:val="00E74F4C"/>
    <w:rsid w:val="00E752AD"/>
    <w:rsid w:val="00E83DB9"/>
    <w:rsid w:val="00E84EC1"/>
    <w:rsid w:val="00E94E20"/>
    <w:rsid w:val="00EA3DB5"/>
    <w:rsid w:val="00EA6B4C"/>
    <w:rsid w:val="00EC25E7"/>
    <w:rsid w:val="00EC757B"/>
    <w:rsid w:val="00ED59A4"/>
    <w:rsid w:val="00ED60A7"/>
    <w:rsid w:val="00EF111F"/>
    <w:rsid w:val="00EF2485"/>
    <w:rsid w:val="00EF4B90"/>
    <w:rsid w:val="00F0717A"/>
    <w:rsid w:val="00F101EE"/>
    <w:rsid w:val="00F23719"/>
    <w:rsid w:val="00F26862"/>
    <w:rsid w:val="00F26C86"/>
    <w:rsid w:val="00F34D3B"/>
    <w:rsid w:val="00F40138"/>
    <w:rsid w:val="00F42267"/>
    <w:rsid w:val="00F453EC"/>
    <w:rsid w:val="00F515F8"/>
    <w:rsid w:val="00F61E31"/>
    <w:rsid w:val="00F648AD"/>
    <w:rsid w:val="00F826DF"/>
    <w:rsid w:val="00F82B8C"/>
    <w:rsid w:val="00F97E98"/>
    <w:rsid w:val="00FA1C87"/>
    <w:rsid w:val="00FB302A"/>
    <w:rsid w:val="00FB3080"/>
    <w:rsid w:val="00FC210F"/>
    <w:rsid w:val="00FC46DD"/>
    <w:rsid w:val="00FC518D"/>
    <w:rsid w:val="00FD6ECF"/>
    <w:rsid w:val="00FE39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94B73"/>
  <w15:docId w15:val="{E078D7ED-0DD5-4B50-866D-4327E1A9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990C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C44"/>
    <w:rPr>
      <w:sz w:val="20"/>
      <w:szCs w:val="20"/>
    </w:rPr>
  </w:style>
  <w:style w:type="paragraph" w:customStyle="1" w:styleId="Standard">
    <w:name w:val="Standard"/>
    <w:rsid w:val="00990C44"/>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990C44"/>
    <w:pPr>
      <w:widowControl w:val="0"/>
      <w:tabs>
        <w:tab w:val="center" w:pos="4419"/>
        <w:tab w:val="right" w:pos="8838"/>
      </w:tabs>
      <w:suppressAutoHyphens/>
      <w:autoSpaceDN w:val="0"/>
      <w:spacing w:after="0" w:line="240" w:lineRule="auto"/>
      <w:textAlignment w:val="baseline"/>
    </w:pPr>
    <w:rPr>
      <w:rFonts w:ascii="Liberation Serif" w:eastAsia="DejaVu Sans" w:hAnsi="Liberation Serif" w:cs="Mangal"/>
      <w:kern w:val="3"/>
      <w:sz w:val="24"/>
      <w:szCs w:val="21"/>
      <w:lang w:val="es-ES" w:eastAsia="zh-CN" w:bidi="hi-IN"/>
    </w:rPr>
  </w:style>
  <w:style w:type="character" w:customStyle="1" w:styleId="EncabezadoCar">
    <w:name w:val="Encabezado Car"/>
    <w:basedOn w:val="Fuentedeprrafopredeter"/>
    <w:link w:val="Encabezado"/>
    <w:rsid w:val="00990C44"/>
    <w:rPr>
      <w:rFonts w:ascii="Liberation Serif" w:eastAsia="DejaVu Sans" w:hAnsi="Liberation Serif" w:cs="Mangal"/>
      <w:kern w:val="3"/>
      <w:sz w:val="24"/>
      <w:szCs w:val="21"/>
      <w:lang w:val="es-ES" w:eastAsia="zh-CN" w:bidi="hi-IN"/>
    </w:rPr>
  </w:style>
  <w:style w:type="character" w:styleId="Nmerodepgina">
    <w:name w:val="page number"/>
    <w:basedOn w:val="Fuentedeprrafopredeter"/>
    <w:rsid w:val="00990C44"/>
  </w:style>
  <w:style w:type="character" w:styleId="Refdecomentario">
    <w:name w:val="annotation reference"/>
    <w:basedOn w:val="Fuentedeprrafopredeter"/>
    <w:rsid w:val="00990C44"/>
    <w:rPr>
      <w:sz w:val="16"/>
      <w:szCs w:val="16"/>
    </w:rPr>
  </w:style>
  <w:style w:type="paragraph" w:styleId="Textodeglobo">
    <w:name w:val="Balloon Text"/>
    <w:basedOn w:val="Normal"/>
    <w:link w:val="TextodegloboCar"/>
    <w:uiPriority w:val="99"/>
    <w:semiHidden/>
    <w:unhideWhenUsed/>
    <w:rsid w:val="00990C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C44"/>
    <w:rPr>
      <w:rFonts w:ascii="Segoe UI" w:hAnsi="Segoe UI" w:cs="Segoe UI"/>
      <w:sz w:val="18"/>
      <w:szCs w:val="18"/>
    </w:rPr>
  </w:style>
  <w:style w:type="paragraph" w:styleId="Piedepgina">
    <w:name w:val="footer"/>
    <w:basedOn w:val="Normal"/>
    <w:link w:val="PiedepginaCar"/>
    <w:uiPriority w:val="99"/>
    <w:unhideWhenUsed/>
    <w:rsid w:val="00FD6E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ECF"/>
  </w:style>
  <w:style w:type="paragraph" w:styleId="Asuntodelcomentario">
    <w:name w:val="annotation subject"/>
    <w:basedOn w:val="Textocomentario"/>
    <w:next w:val="Textocomentario"/>
    <w:link w:val="AsuntodelcomentarioCar"/>
    <w:uiPriority w:val="99"/>
    <w:semiHidden/>
    <w:unhideWhenUsed/>
    <w:rsid w:val="00A03AE2"/>
    <w:rPr>
      <w:b/>
      <w:bCs/>
    </w:rPr>
  </w:style>
  <w:style w:type="character" w:customStyle="1" w:styleId="AsuntodelcomentarioCar">
    <w:name w:val="Asunto del comentario Car"/>
    <w:basedOn w:val="TextocomentarioCar"/>
    <w:link w:val="Asuntodelcomentario"/>
    <w:uiPriority w:val="99"/>
    <w:semiHidden/>
    <w:rsid w:val="00A03AE2"/>
    <w:rPr>
      <w:b/>
      <w:bCs/>
      <w:sz w:val="20"/>
      <w:szCs w:val="20"/>
    </w:rPr>
  </w:style>
  <w:style w:type="paragraph" w:styleId="Revisin">
    <w:name w:val="Revision"/>
    <w:hidden/>
    <w:uiPriority w:val="99"/>
    <w:semiHidden/>
    <w:rsid w:val="00BC2CD3"/>
    <w:pPr>
      <w:spacing w:after="0" w:line="240" w:lineRule="auto"/>
    </w:pPr>
  </w:style>
  <w:style w:type="character" w:styleId="Hipervnculo">
    <w:name w:val="Hyperlink"/>
    <w:basedOn w:val="Fuentedeprrafopredeter"/>
    <w:uiPriority w:val="99"/>
    <w:unhideWhenUsed/>
    <w:rsid w:val="006360E4"/>
    <w:rPr>
      <w:color w:val="0000FF"/>
      <w:u w:val="single"/>
    </w:rPr>
  </w:style>
  <w:style w:type="paragraph" w:styleId="NormalWeb">
    <w:name w:val="Normal (Web)"/>
    <w:basedOn w:val="Normal"/>
    <w:uiPriority w:val="99"/>
    <w:semiHidden/>
    <w:unhideWhenUsed/>
    <w:rsid w:val="006360E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aliases w:val="HOJA,Colorful List Accent 1,Lista vistosa - Énfasis 11,Colorful List - Accent 11,Párrafo de lista (analisis predial)"/>
    <w:basedOn w:val="Normal"/>
    <w:link w:val="PrrafodelistaCar"/>
    <w:uiPriority w:val="34"/>
    <w:qFormat/>
    <w:rsid w:val="00022445"/>
    <w:pPr>
      <w:ind w:left="720"/>
      <w:contextualSpacing/>
    </w:pPr>
  </w:style>
  <w:style w:type="paragraph" w:customStyle="1" w:styleId="Default">
    <w:name w:val="Default"/>
    <w:rsid w:val="0013455C"/>
    <w:pPr>
      <w:autoSpaceDE w:val="0"/>
      <w:autoSpaceDN w:val="0"/>
      <w:adjustRightInd w:val="0"/>
      <w:spacing w:after="0" w:line="240" w:lineRule="auto"/>
    </w:pPr>
    <w:rPr>
      <w:rFonts w:ascii="Arial" w:hAnsi="Arial" w:cs="Arial"/>
      <w:color w:val="000000"/>
      <w:sz w:val="24"/>
      <w:szCs w:val="24"/>
      <w:lang w:val="es-CO"/>
    </w:rPr>
  </w:style>
  <w:style w:type="table" w:customStyle="1" w:styleId="Tablaconcuadrcula1">
    <w:name w:val="Tabla con cuadrícula1"/>
    <w:basedOn w:val="Tablanormal"/>
    <w:next w:val="Tablaconcuadrcula"/>
    <w:rsid w:val="00045850"/>
    <w:pPr>
      <w:spacing w:after="0" w:line="240" w:lineRule="auto"/>
    </w:pPr>
    <w:rPr>
      <w:rFonts w:ascii="Swis721 Ex BT" w:eastAsia="Calibri" w:hAnsi="Swis721 Ex BT" w:cs="Arial"/>
      <w:sz w:val="20"/>
      <w:szCs w:val="20"/>
      <w:lang w:val="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
    <w:name w:val="Normal_TA"/>
    <w:basedOn w:val="Normal"/>
    <w:link w:val="NormalTACar"/>
    <w:rsid w:val="00045850"/>
    <w:pPr>
      <w:spacing w:after="0" w:line="360" w:lineRule="auto"/>
      <w:jc w:val="both"/>
    </w:pPr>
    <w:rPr>
      <w:rFonts w:ascii="Arial" w:eastAsia="Times New Roman" w:hAnsi="Arial" w:cs="Times New Roman"/>
      <w:sz w:val="24"/>
      <w:szCs w:val="20"/>
      <w:lang w:val="es-CO" w:eastAsia="es-ES"/>
    </w:rPr>
  </w:style>
  <w:style w:type="character" w:customStyle="1" w:styleId="NormalTACar">
    <w:name w:val="Normal_TA Car"/>
    <w:basedOn w:val="Fuentedeprrafopredeter"/>
    <w:link w:val="NormalTA"/>
    <w:rsid w:val="00045850"/>
    <w:rPr>
      <w:rFonts w:ascii="Arial" w:eastAsia="Times New Roman" w:hAnsi="Arial" w:cs="Times New Roman"/>
      <w:sz w:val="24"/>
      <w:szCs w:val="20"/>
      <w:lang w:val="es-CO" w:eastAsia="es-ES"/>
    </w:rPr>
  </w:style>
  <w:style w:type="table" w:styleId="Tablaconcuadrcula">
    <w:name w:val="Table Grid"/>
    <w:basedOn w:val="Tablanormal"/>
    <w:uiPriority w:val="39"/>
    <w:rsid w:val="0004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Anexo,Tablas,TABLA DE ILUSTRACIONES,Caption Char,Caption Char Car,Epígrafe Car Car Car Car Car Car Car Car Car Car Car,Epígrafe Car Car Car Car Car Car Car Car Car Car Car Car Car Car Car Car,fuente_normal,Imagen,Epigrafe Car Car"/>
    <w:basedOn w:val="Normal"/>
    <w:next w:val="Normal"/>
    <w:link w:val="DescripcinCar"/>
    <w:uiPriority w:val="35"/>
    <w:unhideWhenUsed/>
    <w:qFormat/>
    <w:rsid w:val="00503F7E"/>
    <w:pPr>
      <w:spacing w:after="200" w:line="240" w:lineRule="auto"/>
    </w:pPr>
    <w:rPr>
      <w:i/>
      <w:iCs/>
      <w:color w:val="44546A" w:themeColor="text2"/>
      <w:sz w:val="18"/>
      <w:szCs w:val="18"/>
    </w:rPr>
  </w:style>
  <w:style w:type="character" w:customStyle="1" w:styleId="DescripcinCar">
    <w:name w:val="Descripción Car"/>
    <w:aliases w:val="Anexo Car,Tablas Car,TABLA DE ILUSTRACIONES Car,Caption Char Car1,Caption Char Car Car,Epígrafe Car Car Car Car Car Car Car Car Car Car Car Car,Epígrafe Car Car Car Car Car Car Car Car Car Car Car Car Car Car Car Car Car,Imagen Car"/>
    <w:link w:val="Descripcin"/>
    <w:uiPriority w:val="35"/>
    <w:locked/>
    <w:rsid w:val="00503F7E"/>
    <w:rPr>
      <w:i/>
      <w:iCs/>
      <w:color w:val="44546A" w:themeColor="text2"/>
      <w:sz w:val="18"/>
      <w:szCs w:val="18"/>
    </w:rPr>
  </w:style>
  <w:style w:type="character" w:customStyle="1" w:styleId="PrrafodelistaCar">
    <w:name w:val="Párrafo de lista Car"/>
    <w:aliases w:val="HOJA Car,Colorful List Accent 1 Car,Lista vistosa - Énfasis 11 Car,Colorful List - Accent 11 Car,Párrafo de lista (analisis predial) Car"/>
    <w:link w:val="Prrafodelista"/>
    <w:uiPriority w:val="34"/>
    <w:rsid w:val="0033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7326">
      <w:bodyDiv w:val="1"/>
      <w:marLeft w:val="0"/>
      <w:marRight w:val="0"/>
      <w:marTop w:val="0"/>
      <w:marBottom w:val="0"/>
      <w:divBdr>
        <w:top w:val="none" w:sz="0" w:space="0" w:color="auto"/>
        <w:left w:val="none" w:sz="0" w:space="0" w:color="auto"/>
        <w:bottom w:val="none" w:sz="0" w:space="0" w:color="auto"/>
        <w:right w:val="none" w:sz="0" w:space="0" w:color="auto"/>
      </w:divBdr>
    </w:div>
    <w:div w:id="583106395">
      <w:bodyDiv w:val="1"/>
      <w:marLeft w:val="0"/>
      <w:marRight w:val="0"/>
      <w:marTop w:val="0"/>
      <w:marBottom w:val="0"/>
      <w:divBdr>
        <w:top w:val="none" w:sz="0" w:space="0" w:color="auto"/>
        <w:left w:val="none" w:sz="0" w:space="0" w:color="auto"/>
        <w:bottom w:val="none" w:sz="0" w:space="0" w:color="auto"/>
        <w:right w:val="none" w:sz="0" w:space="0" w:color="auto"/>
      </w:divBdr>
    </w:div>
    <w:div w:id="19953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CDAF-3C9D-493E-AB9E-8862255B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4814</Words>
  <Characters>26479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Jose Aguilar Higuera</dc:creator>
  <cp:lastModifiedBy>Milagro del Carmen Camargo Arevalo</cp:lastModifiedBy>
  <cp:revision>2</cp:revision>
  <cp:lastPrinted>2016-08-25T15:26:00Z</cp:lastPrinted>
  <dcterms:created xsi:type="dcterms:W3CDTF">2016-10-21T21:12:00Z</dcterms:created>
  <dcterms:modified xsi:type="dcterms:W3CDTF">2016-10-21T21:12:00Z</dcterms:modified>
</cp:coreProperties>
</file>