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FE69" w14:textId="77777777" w:rsidR="00481B91" w:rsidRDefault="00481B91" w:rsidP="009B07ED">
      <w:pPr>
        <w:keepNext/>
        <w:tabs>
          <w:tab w:val="left" w:pos="4253"/>
        </w:tabs>
        <w:jc w:val="center"/>
        <w:rPr>
          <w:rFonts w:ascii="Times New Roman" w:eastAsia="Times New Roman" w:hAnsi="Times New Roman" w:cs="Times New Roman"/>
          <w:b/>
          <w:lang w:val="es" w:eastAsia="es-ES"/>
        </w:rPr>
      </w:pPr>
      <w:bookmarkStart w:id="0" w:name="_GoBack"/>
      <w:bookmarkEnd w:id="0"/>
    </w:p>
    <w:p w14:paraId="33AEEE8B" w14:textId="163B3A10" w:rsidR="004C292B" w:rsidRPr="000269F0" w:rsidRDefault="00634166" w:rsidP="009B07ED">
      <w:pPr>
        <w:keepNext/>
        <w:tabs>
          <w:tab w:val="left" w:pos="4253"/>
        </w:tabs>
        <w:jc w:val="center"/>
        <w:rPr>
          <w:rFonts w:ascii="Times New Roman" w:eastAsia="Times New Roman" w:hAnsi="Times New Roman" w:cs="Times New Roman"/>
          <w:b/>
          <w:lang w:val="es" w:eastAsia="es-ES"/>
        </w:rPr>
      </w:pPr>
      <w:r w:rsidRPr="000269F0">
        <w:rPr>
          <w:rFonts w:ascii="Times New Roman" w:eastAsia="Times New Roman" w:hAnsi="Times New Roman" w:cs="Times New Roman"/>
          <w:b/>
          <w:lang w:val="es" w:eastAsia="es-ES"/>
        </w:rPr>
        <w:t xml:space="preserve">RESOLUCIÓN NÚMERO     </w:t>
      </w:r>
      <w:r w:rsidR="000269F0">
        <w:rPr>
          <w:rFonts w:ascii="Times New Roman" w:eastAsia="Times New Roman" w:hAnsi="Times New Roman" w:cs="Times New Roman"/>
          <w:b/>
          <w:lang w:val="es" w:eastAsia="es-ES"/>
        </w:rPr>
        <w:t xml:space="preserve">                         </w:t>
      </w:r>
      <w:r w:rsidRPr="000269F0">
        <w:rPr>
          <w:rFonts w:ascii="Times New Roman" w:eastAsia="Times New Roman" w:hAnsi="Times New Roman" w:cs="Times New Roman"/>
          <w:b/>
          <w:lang w:val="es" w:eastAsia="es-ES"/>
        </w:rPr>
        <w:t>DE 201</w:t>
      </w:r>
      <w:r w:rsidR="00827CA2">
        <w:rPr>
          <w:rFonts w:ascii="Times New Roman" w:eastAsia="Times New Roman" w:hAnsi="Times New Roman" w:cs="Times New Roman"/>
          <w:b/>
          <w:lang w:val="es" w:eastAsia="es-ES"/>
        </w:rPr>
        <w:t>8</w:t>
      </w:r>
    </w:p>
    <w:p w14:paraId="30CFEDE8" w14:textId="77777777" w:rsidR="004C292B" w:rsidRPr="000269F0" w:rsidRDefault="004C292B" w:rsidP="009B07ED">
      <w:pPr>
        <w:jc w:val="center"/>
        <w:rPr>
          <w:rFonts w:ascii="Times New Roman" w:eastAsia="Times New Roman" w:hAnsi="Times New Roman" w:cs="Times New Roman"/>
          <w:lang w:val="es" w:eastAsia="es-ES"/>
        </w:rPr>
      </w:pPr>
    </w:p>
    <w:p w14:paraId="28B50C4C" w14:textId="77777777" w:rsidR="004C292B" w:rsidRPr="000269F0" w:rsidRDefault="004C292B" w:rsidP="009B07ED">
      <w:pPr>
        <w:jc w:val="center"/>
        <w:rPr>
          <w:rFonts w:ascii="Times New Roman" w:eastAsia="Times New Roman" w:hAnsi="Times New Roman" w:cs="Times New Roman"/>
          <w:b/>
          <w:lang w:val="es" w:eastAsia="es-ES"/>
        </w:rPr>
      </w:pPr>
    </w:p>
    <w:p w14:paraId="2536850D" w14:textId="77777777" w:rsidR="004C292B" w:rsidRPr="000269F0" w:rsidRDefault="00634166" w:rsidP="009B07ED">
      <w:pPr>
        <w:jc w:val="center"/>
        <w:rPr>
          <w:rFonts w:ascii="Times New Roman" w:hAnsi="Times New Roman" w:cs="Times New Roman"/>
          <w:b/>
        </w:rPr>
      </w:pPr>
      <w:r w:rsidRPr="000269F0">
        <w:rPr>
          <w:rFonts w:ascii="Times New Roman" w:eastAsia="Times New Roman" w:hAnsi="Times New Roman" w:cs="Times New Roman"/>
          <w:b/>
          <w:lang w:val="es" w:eastAsia="es-ES"/>
        </w:rPr>
        <w:t>(                                             )</w:t>
      </w:r>
    </w:p>
    <w:p w14:paraId="4468E865" w14:textId="77777777" w:rsidR="004C292B" w:rsidRPr="000269F0" w:rsidRDefault="004C292B" w:rsidP="009B07ED">
      <w:pPr>
        <w:autoSpaceDE w:val="0"/>
        <w:jc w:val="center"/>
        <w:rPr>
          <w:rFonts w:ascii="Times New Roman" w:eastAsia="Times New Roman" w:hAnsi="Times New Roman" w:cs="Times New Roman"/>
          <w:lang w:eastAsia="es-ES"/>
        </w:rPr>
      </w:pPr>
    </w:p>
    <w:p w14:paraId="26F019F7" w14:textId="77777777" w:rsidR="004C292B" w:rsidRPr="000269F0" w:rsidRDefault="004C292B" w:rsidP="009B07ED">
      <w:pPr>
        <w:autoSpaceDE w:val="0"/>
        <w:jc w:val="center"/>
        <w:rPr>
          <w:rFonts w:ascii="Times New Roman" w:eastAsia="Times New Roman" w:hAnsi="Times New Roman" w:cs="Times New Roman"/>
          <w:lang w:eastAsia="es-ES"/>
        </w:rPr>
      </w:pPr>
    </w:p>
    <w:p w14:paraId="2024F5BA" w14:textId="2E19D639" w:rsidR="004C292B" w:rsidRPr="000269F0" w:rsidRDefault="00634166" w:rsidP="009B07ED">
      <w:pPr>
        <w:autoSpaceDE w:val="0"/>
        <w:jc w:val="center"/>
        <w:rPr>
          <w:rFonts w:ascii="Times New Roman" w:eastAsia="Times New Roman" w:hAnsi="Times New Roman" w:cs="Times New Roman"/>
          <w:i/>
          <w:lang w:eastAsia="es-ES"/>
        </w:rPr>
      </w:pPr>
      <w:r w:rsidRPr="000269F0">
        <w:rPr>
          <w:rFonts w:ascii="Times New Roman" w:eastAsia="Times New Roman" w:hAnsi="Times New Roman" w:cs="Times New Roman"/>
          <w:i/>
          <w:lang w:eastAsia="es-ES"/>
        </w:rPr>
        <w:t>“Por</w:t>
      </w:r>
      <w:r w:rsidR="00F51FEA" w:rsidRPr="000269F0">
        <w:rPr>
          <w:rFonts w:ascii="Times New Roman" w:eastAsia="Times New Roman" w:hAnsi="Times New Roman" w:cs="Times New Roman"/>
          <w:i/>
          <w:lang w:eastAsia="es-ES"/>
        </w:rPr>
        <w:t xml:space="preserve"> medio de</w:t>
      </w:r>
      <w:r w:rsidRPr="000269F0">
        <w:rPr>
          <w:rFonts w:ascii="Times New Roman" w:eastAsia="Times New Roman" w:hAnsi="Times New Roman" w:cs="Times New Roman"/>
          <w:i/>
          <w:lang w:eastAsia="es-ES"/>
        </w:rPr>
        <w:t xml:space="preserve"> la cual se</w:t>
      </w:r>
      <w:r w:rsidR="00C367E2" w:rsidRPr="000269F0">
        <w:rPr>
          <w:rFonts w:ascii="Times New Roman" w:eastAsia="Times New Roman" w:hAnsi="Times New Roman" w:cs="Times New Roman"/>
          <w:i/>
          <w:lang w:eastAsia="es-ES"/>
        </w:rPr>
        <w:t xml:space="preserve"> pró</w:t>
      </w:r>
      <w:r w:rsidR="00F51FEA" w:rsidRPr="000269F0">
        <w:rPr>
          <w:rFonts w:ascii="Times New Roman" w:eastAsia="Times New Roman" w:hAnsi="Times New Roman" w:cs="Times New Roman"/>
          <w:i/>
          <w:lang w:eastAsia="es-ES"/>
        </w:rPr>
        <w:t>rroga el término establecido en el artículo 4</w:t>
      </w:r>
      <w:r w:rsidR="000854A0" w:rsidRPr="000269F0">
        <w:rPr>
          <w:rFonts w:ascii="Times New Roman" w:eastAsia="Times New Roman" w:hAnsi="Times New Roman" w:cs="Times New Roman"/>
          <w:i/>
          <w:lang w:eastAsia="es-ES"/>
        </w:rPr>
        <w:t>°</w:t>
      </w:r>
      <w:r w:rsidR="00FC07E0">
        <w:rPr>
          <w:rFonts w:ascii="Times New Roman" w:eastAsia="Times New Roman" w:hAnsi="Times New Roman" w:cs="Times New Roman"/>
          <w:i/>
          <w:lang w:eastAsia="es-ES"/>
        </w:rPr>
        <w:t xml:space="preserve"> de la Resolución No. 0003377</w:t>
      </w:r>
      <w:r w:rsidR="00F51FEA" w:rsidRPr="000269F0">
        <w:rPr>
          <w:rFonts w:ascii="Times New Roman" w:eastAsia="Times New Roman" w:hAnsi="Times New Roman" w:cs="Times New Roman"/>
          <w:i/>
          <w:lang w:eastAsia="es-ES"/>
        </w:rPr>
        <w:t xml:space="preserve"> de 17 de septiembre de 2015 “Por la cual se establece una Tarifa Especial Diferencial para las estaciones de peaje denominadas </w:t>
      </w:r>
      <w:r w:rsidR="00FC07E0" w:rsidRPr="00FC07E0">
        <w:rPr>
          <w:rFonts w:ascii="Times New Roman" w:eastAsia="Times New Roman" w:hAnsi="Times New Roman" w:cs="Times New Roman"/>
          <w:i/>
          <w:lang w:eastAsia="es-ES"/>
        </w:rPr>
        <w:t>la Loma, el Copey y Tucurinca</w:t>
      </w:r>
      <w:r w:rsidR="00C367E2" w:rsidRPr="000269F0">
        <w:rPr>
          <w:rFonts w:ascii="Times New Roman" w:eastAsia="Times New Roman" w:hAnsi="Times New Roman" w:cs="Times New Roman"/>
          <w:i/>
          <w:lang w:eastAsia="es-ES"/>
        </w:rPr>
        <w:t>”</w:t>
      </w:r>
      <w:r w:rsidRPr="000269F0">
        <w:rPr>
          <w:rFonts w:ascii="Times New Roman" w:eastAsia="Times New Roman" w:hAnsi="Times New Roman" w:cs="Times New Roman"/>
          <w:i/>
          <w:lang w:eastAsia="es-ES"/>
        </w:rPr>
        <w:t>”</w:t>
      </w:r>
    </w:p>
    <w:p w14:paraId="29C1E39C" w14:textId="77777777" w:rsidR="004C292B" w:rsidRPr="000269F0" w:rsidRDefault="004C292B" w:rsidP="009B07ED">
      <w:pPr>
        <w:autoSpaceDE w:val="0"/>
        <w:jc w:val="center"/>
        <w:rPr>
          <w:rFonts w:ascii="Times New Roman" w:eastAsia="Times New Roman" w:hAnsi="Times New Roman" w:cs="Times New Roman"/>
          <w:lang w:eastAsia="es-ES"/>
        </w:rPr>
      </w:pPr>
    </w:p>
    <w:p w14:paraId="73681051" w14:textId="77777777" w:rsidR="004C292B" w:rsidRDefault="004C292B" w:rsidP="009B07ED">
      <w:pPr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48B7B39B" w14:textId="77777777" w:rsidR="000269F0" w:rsidRPr="000269F0" w:rsidRDefault="000269F0" w:rsidP="009B07ED">
      <w:pPr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00B899B3" w14:textId="7F2CB6D3" w:rsidR="004C292B" w:rsidRPr="000269F0" w:rsidRDefault="000B471C" w:rsidP="009B07ED">
      <w:pPr>
        <w:jc w:val="center"/>
        <w:rPr>
          <w:rFonts w:ascii="Times New Roman" w:eastAsia="Times New Roman" w:hAnsi="Times New Roman" w:cs="Times New Roman"/>
          <w:b/>
          <w:lang w:val="es" w:eastAsia="es-ES"/>
        </w:rPr>
      </w:pPr>
      <w:r>
        <w:rPr>
          <w:rFonts w:ascii="Times New Roman" w:eastAsia="Times New Roman" w:hAnsi="Times New Roman" w:cs="Times New Roman"/>
          <w:b/>
          <w:lang w:val="es" w:eastAsia="es-ES"/>
        </w:rPr>
        <w:t>LA</w:t>
      </w:r>
      <w:r w:rsidR="00FC07E0">
        <w:rPr>
          <w:rFonts w:ascii="Times New Roman" w:eastAsia="Times New Roman" w:hAnsi="Times New Roman" w:cs="Times New Roman"/>
          <w:b/>
          <w:lang w:val="es" w:eastAsia="es-ES"/>
        </w:rPr>
        <w:t xml:space="preserve"> MINISTR</w:t>
      </w:r>
      <w:r>
        <w:rPr>
          <w:rFonts w:ascii="Times New Roman" w:eastAsia="Times New Roman" w:hAnsi="Times New Roman" w:cs="Times New Roman"/>
          <w:b/>
          <w:lang w:val="es" w:eastAsia="es-ES"/>
        </w:rPr>
        <w:t>A</w:t>
      </w:r>
      <w:r w:rsidR="00634166" w:rsidRPr="000269F0">
        <w:rPr>
          <w:rFonts w:ascii="Times New Roman" w:eastAsia="Times New Roman" w:hAnsi="Times New Roman" w:cs="Times New Roman"/>
          <w:b/>
          <w:lang w:val="es" w:eastAsia="es-ES"/>
        </w:rPr>
        <w:t xml:space="preserve"> DE TRANSPORTE</w:t>
      </w:r>
    </w:p>
    <w:p w14:paraId="4A79E410" w14:textId="77777777" w:rsidR="004C292B" w:rsidRDefault="004C292B" w:rsidP="009B07ED">
      <w:pPr>
        <w:jc w:val="center"/>
        <w:rPr>
          <w:rFonts w:ascii="Times New Roman" w:eastAsia="Times New Roman" w:hAnsi="Times New Roman" w:cs="Times New Roman"/>
          <w:lang w:val="es" w:eastAsia="es-ES"/>
        </w:rPr>
      </w:pPr>
    </w:p>
    <w:p w14:paraId="30B07DCF" w14:textId="77777777" w:rsidR="000269F0" w:rsidRDefault="000269F0" w:rsidP="009B07ED">
      <w:pPr>
        <w:jc w:val="center"/>
        <w:rPr>
          <w:rFonts w:ascii="Times New Roman" w:eastAsia="Times New Roman" w:hAnsi="Times New Roman" w:cs="Times New Roman"/>
          <w:lang w:val="es" w:eastAsia="es-ES"/>
        </w:rPr>
      </w:pPr>
    </w:p>
    <w:p w14:paraId="7DD739E0" w14:textId="77777777" w:rsidR="000269F0" w:rsidRPr="00F86B3B" w:rsidRDefault="000269F0" w:rsidP="009B07ED">
      <w:pPr>
        <w:jc w:val="center"/>
        <w:rPr>
          <w:rFonts w:ascii="Times New Roman" w:eastAsia="Times New Roman" w:hAnsi="Times New Roman" w:cs="Times New Roman"/>
          <w:lang w:val="es-CO" w:eastAsia="es-ES"/>
        </w:rPr>
      </w:pPr>
    </w:p>
    <w:p w14:paraId="4BC97261" w14:textId="0F024AD0" w:rsidR="00E32334" w:rsidRPr="00F86B3B" w:rsidRDefault="00F86B3B" w:rsidP="009B07ED">
      <w:pPr>
        <w:jc w:val="center"/>
        <w:rPr>
          <w:rFonts w:ascii="Times New Roman" w:eastAsia="Times New Roman" w:hAnsi="Times New Roman" w:cs="Times New Roman"/>
          <w:lang w:val="es-CO" w:eastAsia="es-ES"/>
        </w:rPr>
      </w:pPr>
      <w:r w:rsidRPr="00F86B3B">
        <w:rPr>
          <w:rFonts w:ascii="Times New Roman" w:eastAsia="Times New Roman" w:hAnsi="Times New Roman" w:cs="Times New Roman"/>
          <w:lang w:val="es-CO" w:eastAsia="es-ES"/>
        </w:rPr>
        <w:t>En ejercicio de sus facultades legales en especial las conferidas por los artículos 2.2.5.1.1 del Decreto 1083 del 26 de mayo de 2015 modificado por el Decreto 648 de 2017 y 1 del Decreto 1338 de 2015, y</w:t>
      </w:r>
    </w:p>
    <w:p w14:paraId="44D448C0" w14:textId="77777777" w:rsidR="000269F0" w:rsidRPr="00F86B3B" w:rsidRDefault="000269F0" w:rsidP="009B07ED">
      <w:pPr>
        <w:jc w:val="center"/>
        <w:rPr>
          <w:rFonts w:ascii="Times New Roman" w:eastAsia="Times New Roman" w:hAnsi="Times New Roman" w:cs="Times New Roman"/>
          <w:b/>
          <w:lang w:val="es" w:eastAsia="es-ES"/>
        </w:rPr>
      </w:pPr>
    </w:p>
    <w:p w14:paraId="4F860F5D" w14:textId="77777777" w:rsidR="004C292B" w:rsidRPr="00F86B3B" w:rsidRDefault="00634166" w:rsidP="009B07ED">
      <w:pPr>
        <w:jc w:val="center"/>
        <w:rPr>
          <w:rFonts w:ascii="Times New Roman" w:eastAsia="Times New Roman" w:hAnsi="Times New Roman" w:cs="Times New Roman"/>
          <w:b/>
          <w:lang w:val="es" w:eastAsia="es-ES"/>
        </w:rPr>
      </w:pPr>
      <w:r w:rsidRPr="00F86B3B">
        <w:rPr>
          <w:rFonts w:ascii="Times New Roman" w:eastAsia="Times New Roman" w:hAnsi="Times New Roman" w:cs="Times New Roman"/>
          <w:b/>
          <w:lang w:val="es" w:eastAsia="es-ES"/>
        </w:rPr>
        <w:t>CONSIDERANDO</w:t>
      </w:r>
    </w:p>
    <w:p w14:paraId="417CF8D5" w14:textId="77777777" w:rsidR="004C292B" w:rsidRDefault="004C292B" w:rsidP="009B07ED">
      <w:pPr>
        <w:jc w:val="center"/>
        <w:rPr>
          <w:rFonts w:ascii="Times New Roman" w:eastAsia="Times New Roman" w:hAnsi="Times New Roman" w:cs="Times New Roman"/>
          <w:b/>
          <w:lang w:val="es" w:eastAsia="es-ES"/>
        </w:rPr>
      </w:pPr>
    </w:p>
    <w:p w14:paraId="1EF7C9B0" w14:textId="77777777" w:rsidR="000269F0" w:rsidRPr="000269F0" w:rsidRDefault="000269F0" w:rsidP="009B07ED">
      <w:pPr>
        <w:jc w:val="center"/>
        <w:rPr>
          <w:rFonts w:ascii="Times New Roman" w:eastAsia="Times New Roman" w:hAnsi="Times New Roman" w:cs="Times New Roman"/>
          <w:b/>
          <w:lang w:val="es" w:eastAsia="es-ES"/>
        </w:rPr>
      </w:pPr>
    </w:p>
    <w:p w14:paraId="70919AF2" w14:textId="1FCE7CC4" w:rsidR="00E32334" w:rsidRPr="000269F0" w:rsidRDefault="00F01E1B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  <w:r w:rsidRPr="000269F0">
        <w:rPr>
          <w:rFonts w:ascii="Times New Roman" w:eastAsia="Times New Roman" w:hAnsi="Times New Roman" w:cs="Times New Roman"/>
          <w:lang w:val="es-CO" w:eastAsia="es-ES"/>
        </w:rPr>
        <w:t>Que el Artí</w:t>
      </w:r>
      <w:r w:rsidR="00E32334" w:rsidRPr="000269F0">
        <w:rPr>
          <w:rFonts w:ascii="Times New Roman" w:eastAsia="Times New Roman" w:hAnsi="Times New Roman" w:cs="Times New Roman"/>
          <w:lang w:val="es-CO" w:eastAsia="es-ES"/>
        </w:rPr>
        <w:t xml:space="preserve">culo 21 de la Ley </w:t>
      </w:r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No. </w:t>
      </w:r>
      <w:r w:rsidR="00E32334" w:rsidRPr="000269F0">
        <w:rPr>
          <w:rFonts w:ascii="Times New Roman" w:eastAsia="Times New Roman" w:hAnsi="Times New Roman" w:cs="Times New Roman"/>
          <w:lang w:val="es-CO" w:eastAsia="es-ES"/>
        </w:rPr>
        <w:t xml:space="preserve">105 de </w:t>
      </w:r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30 de diciembre de </w:t>
      </w:r>
      <w:r w:rsidR="00E32334" w:rsidRPr="000269F0">
        <w:rPr>
          <w:rFonts w:ascii="Times New Roman" w:eastAsia="Times New Roman" w:hAnsi="Times New Roman" w:cs="Times New Roman"/>
          <w:lang w:val="es-CO" w:eastAsia="es-ES"/>
        </w:rPr>
        <w:t>1993 modificado parcialmente por el Artículo 1</w:t>
      </w:r>
      <w:r w:rsidR="00104AD7" w:rsidRPr="000269F0">
        <w:rPr>
          <w:rFonts w:ascii="Times New Roman" w:eastAsia="Times New Roman" w:hAnsi="Times New Roman" w:cs="Times New Roman"/>
          <w:lang w:val="es-CO" w:eastAsia="es-ES"/>
        </w:rPr>
        <w:t>°</w:t>
      </w:r>
      <w:r w:rsidR="00E32334" w:rsidRPr="000269F0">
        <w:rPr>
          <w:rFonts w:ascii="Times New Roman" w:eastAsia="Times New Roman" w:hAnsi="Times New Roman" w:cs="Times New Roman"/>
          <w:lang w:val="es-CO" w:eastAsia="es-ES"/>
        </w:rPr>
        <w:t xml:space="preserve"> de la Ley </w:t>
      </w:r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No. </w:t>
      </w:r>
      <w:r w:rsidR="00E32334" w:rsidRPr="000269F0">
        <w:rPr>
          <w:rFonts w:ascii="Times New Roman" w:eastAsia="Times New Roman" w:hAnsi="Times New Roman" w:cs="Times New Roman"/>
          <w:lang w:val="es-CO" w:eastAsia="es-ES"/>
        </w:rPr>
        <w:t xml:space="preserve">787 de </w:t>
      </w:r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27 de diciembre de </w:t>
      </w:r>
      <w:r w:rsidR="00E32334" w:rsidRPr="000269F0">
        <w:rPr>
          <w:rFonts w:ascii="Times New Roman" w:eastAsia="Times New Roman" w:hAnsi="Times New Roman" w:cs="Times New Roman"/>
          <w:lang w:val="es-CO" w:eastAsia="es-ES"/>
        </w:rPr>
        <w:t>2002, establece:</w:t>
      </w:r>
    </w:p>
    <w:p w14:paraId="42512090" w14:textId="77777777" w:rsidR="00E32334" w:rsidRDefault="00E32334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</w:p>
    <w:p w14:paraId="41BC3A72" w14:textId="77777777" w:rsidR="00104AD7" w:rsidRPr="000269F0" w:rsidRDefault="00E32334" w:rsidP="00A47AEF">
      <w:pPr>
        <w:ind w:left="709" w:right="566"/>
        <w:jc w:val="both"/>
        <w:rPr>
          <w:rFonts w:ascii="Times New Roman" w:eastAsia="Times New Roman" w:hAnsi="Times New Roman" w:cs="Times New Roman"/>
          <w:i/>
          <w:lang w:val="es-CO" w:eastAsia="es-ES"/>
        </w:rPr>
      </w:pPr>
      <w:r w:rsidRPr="000269F0">
        <w:rPr>
          <w:rFonts w:ascii="Times New Roman" w:eastAsia="Times New Roman" w:hAnsi="Times New Roman" w:cs="Times New Roman"/>
          <w:i/>
          <w:lang w:val="es-CO" w:eastAsia="es-ES"/>
        </w:rPr>
        <w:t>“</w:t>
      </w:r>
      <w:r w:rsidR="00104AD7" w:rsidRPr="000269F0">
        <w:rPr>
          <w:rFonts w:ascii="Times New Roman" w:eastAsia="Times New Roman" w:hAnsi="Times New Roman" w:cs="Times New Roman"/>
          <w:b/>
          <w:i/>
          <w:lang w:val="es-CO" w:eastAsia="es-ES"/>
        </w:rPr>
        <w:t xml:space="preserve">ARTÍCULO 21. </w:t>
      </w:r>
      <w:r w:rsidRPr="000269F0">
        <w:rPr>
          <w:rFonts w:ascii="Times New Roman" w:eastAsia="Times New Roman" w:hAnsi="Times New Roman" w:cs="Times New Roman"/>
          <w:b/>
          <w:i/>
          <w:lang w:val="es-CO" w:eastAsia="es-ES"/>
        </w:rPr>
        <w:t>TASAS, TARIFAS Y PEAJES EN LA INFRAESTRUCTURA DE TRANSPORTE A CARGO DE LA NACIÓN.</w:t>
      </w:r>
      <w:r w:rsidRPr="000269F0">
        <w:rPr>
          <w:rFonts w:ascii="Times New Roman" w:eastAsia="Times New Roman" w:hAnsi="Times New Roman" w:cs="Times New Roman"/>
          <w:i/>
          <w:lang w:val="es-CO" w:eastAsia="es-ES"/>
        </w:rPr>
        <w:t xml:space="preserve"> </w:t>
      </w:r>
    </w:p>
    <w:p w14:paraId="41819B79" w14:textId="77777777" w:rsidR="00104AD7" w:rsidRPr="000269F0" w:rsidRDefault="00104AD7" w:rsidP="00A47AEF">
      <w:pPr>
        <w:ind w:left="709" w:right="566"/>
        <w:jc w:val="both"/>
        <w:rPr>
          <w:rFonts w:ascii="Times New Roman" w:eastAsia="Times New Roman" w:hAnsi="Times New Roman" w:cs="Times New Roman"/>
          <w:i/>
          <w:lang w:val="es-CO" w:eastAsia="es-ES"/>
        </w:rPr>
      </w:pPr>
    </w:p>
    <w:p w14:paraId="34211A2C" w14:textId="4F2ED9BC" w:rsidR="00E32334" w:rsidRPr="000269F0" w:rsidRDefault="00E32334" w:rsidP="00A47AEF">
      <w:pPr>
        <w:ind w:left="709" w:right="566"/>
        <w:jc w:val="both"/>
        <w:rPr>
          <w:rFonts w:ascii="Times New Roman" w:eastAsia="Times New Roman" w:hAnsi="Times New Roman" w:cs="Times New Roman"/>
          <w:i/>
          <w:lang w:val="es-CO" w:eastAsia="es-ES"/>
        </w:rPr>
      </w:pPr>
      <w:r w:rsidRPr="000269F0">
        <w:rPr>
          <w:rFonts w:ascii="Times New Roman" w:eastAsia="Times New Roman" w:hAnsi="Times New Roman" w:cs="Times New Roman"/>
          <w:i/>
          <w:lang w:val="es-CO" w:eastAsia="es-ES"/>
        </w:rPr>
        <w:t>Para la construcción y conservación de la infraestructura de tr</w:t>
      </w:r>
      <w:r w:rsidR="00104AD7" w:rsidRPr="000269F0">
        <w:rPr>
          <w:rFonts w:ascii="Times New Roman" w:eastAsia="Times New Roman" w:hAnsi="Times New Roman" w:cs="Times New Roman"/>
          <w:i/>
          <w:lang w:val="es-CO" w:eastAsia="es-ES"/>
        </w:rPr>
        <w:t>ansporte a cargo de la Nación, é</w:t>
      </w:r>
      <w:r w:rsidRPr="000269F0">
        <w:rPr>
          <w:rFonts w:ascii="Times New Roman" w:eastAsia="Times New Roman" w:hAnsi="Times New Roman" w:cs="Times New Roman"/>
          <w:i/>
          <w:lang w:val="es-CO" w:eastAsia="es-ES"/>
        </w:rPr>
        <w:t>sta contará con los recursos que se apropien en el Presupuesto Nacional y además cobrará el uso de las obras de infraestructura de transporte a los usuarios, buscando garantizar su adecuado mantenimiento, operación y desarrollo.</w:t>
      </w:r>
    </w:p>
    <w:p w14:paraId="6879D9FC" w14:textId="77777777" w:rsidR="00E32334" w:rsidRPr="000269F0" w:rsidRDefault="00E32334" w:rsidP="00A47AEF">
      <w:pPr>
        <w:ind w:left="709" w:right="566" w:hanging="709"/>
        <w:jc w:val="both"/>
        <w:rPr>
          <w:rFonts w:ascii="Times New Roman" w:eastAsia="Times New Roman" w:hAnsi="Times New Roman" w:cs="Times New Roman"/>
          <w:i/>
          <w:lang w:val="es-CO" w:eastAsia="es-ES"/>
        </w:rPr>
      </w:pPr>
    </w:p>
    <w:p w14:paraId="204FC20D" w14:textId="77777777" w:rsidR="00E32334" w:rsidRPr="000269F0" w:rsidRDefault="00E32334" w:rsidP="00A47AEF">
      <w:pPr>
        <w:ind w:left="709" w:right="566"/>
        <w:jc w:val="both"/>
        <w:rPr>
          <w:rFonts w:ascii="Times New Roman" w:eastAsia="Times New Roman" w:hAnsi="Times New Roman" w:cs="Times New Roman"/>
          <w:i/>
          <w:lang w:val="es-CO" w:eastAsia="es-ES"/>
        </w:rPr>
      </w:pPr>
      <w:r w:rsidRPr="000269F0">
        <w:rPr>
          <w:rFonts w:ascii="Times New Roman" w:eastAsia="Times New Roman" w:hAnsi="Times New Roman" w:cs="Times New Roman"/>
          <w:i/>
          <w:lang w:val="es-CO" w:eastAsia="es-ES"/>
        </w:rPr>
        <w:t>Para estos efectos, la Nación establecerá peajes, tarifas y tasas sobre el uso de la infraestructura nacional de transporte y los recursos provenientes de su cobro se usarán exclusivamente para ese modo de transporte”</w:t>
      </w:r>
    </w:p>
    <w:p w14:paraId="307897BF" w14:textId="77777777" w:rsidR="00E32334" w:rsidRPr="000269F0" w:rsidRDefault="00E32334" w:rsidP="00A47AEF">
      <w:pPr>
        <w:ind w:left="709" w:right="566" w:hanging="709"/>
        <w:jc w:val="both"/>
        <w:rPr>
          <w:rFonts w:ascii="Times New Roman" w:eastAsia="Times New Roman" w:hAnsi="Times New Roman" w:cs="Times New Roman"/>
          <w:lang w:val="es-CO" w:eastAsia="es-ES"/>
        </w:rPr>
      </w:pPr>
    </w:p>
    <w:p w14:paraId="62684BCD" w14:textId="67033B9B" w:rsidR="00407855" w:rsidRPr="000269F0" w:rsidRDefault="00407855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Que mediante el </w:t>
      </w:r>
      <w:r w:rsidR="00E32334" w:rsidRPr="000269F0">
        <w:rPr>
          <w:rFonts w:ascii="Times New Roman" w:eastAsia="Times New Roman" w:hAnsi="Times New Roman" w:cs="Times New Roman"/>
          <w:lang w:val="es-CO" w:eastAsia="es-ES"/>
        </w:rPr>
        <w:t xml:space="preserve">Decreto </w:t>
      </w:r>
      <w:r w:rsidR="009F5F4A" w:rsidRPr="000269F0">
        <w:rPr>
          <w:rFonts w:ascii="Times New Roman" w:eastAsia="Times New Roman" w:hAnsi="Times New Roman" w:cs="Times New Roman"/>
          <w:lang w:val="es-CO" w:eastAsia="es-ES"/>
        </w:rPr>
        <w:t xml:space="preserve">No. </w:t>
      </w:r>
      <w:r w:rsidRPr="000269F0">
        <w:rPr>
          <w:rFonts w:ascii="Times New Roman" w:eastAsia="Times New Roman" w:hAnsi="Times New Roman" w:cs="Times New Roman"/>
          <w:lang w:val="es-CO" w:eastAsia="es-ES"/>
        </w:rPr>
        <w:t>1</w:t>
      </w:r>
      <w:r w:rsidR="008D25F9" w:rsidRPr="000269F0">
        <w:rPr>
          <w:rFonts w:ascii="Times New Roman" w:eastAsia="Times New Roman" w:hAnsi="Times New Roman" w:cs="Times New Roman"/>
          <w:lang w:val="es-CO" w:eastAsia="es-ES"/>
        </w:rPr>
        <w:t>7</w:t>
      </w:r>
      <w:r w:rsidRPr="000269F0">
        <w:rPr>
          <w:rFonts w:ascii="Times New Roman" w:eastAsia="Times New Roman" w:hAnsi="Times New Roman" w:cs="Times New Roman"/>
          <w:lang w:val="es-CO" w:eastAsia="es-ES"/>
        </w:rPr>
        <w:t>70 de</w:t>
      </w:r>
      <w:r w:rsidR="00D661D1" w:rsidRPr="000269F0">
        <w:rPr>
          <w:rFonts w:ascii="Times New Roman" w:eastAsia="Times New Roman" w:hAnsi="Times New Roman" w:cs="Times New Roman"/>
          <w:lang w:val="es-CO" w:eastAsia="es-ES"/>
        </w:rPr>
        <w:t xml:space="preserve"> 07</w:t>
      </w:r>
      <w:r w:rsidR="008A5559" w:rsidRPr="000269F0">
        <w:rPr>
          <w:rFonts w:ascii="Times New Roman" w:eastAsia="Times New Roman" w:hAnsi="Times New Roman" w:cs="Times New Roman"/>
          <w:lang w:val="es-CO" w:eastAsia="es-ES"/>
        </w:rPr>
        <w:t xml:space="preserve"> de </w:t>
      </w:r>
      <w:r w:rsidR="00D661D1" w:rsidRPr="000269F0">
        <w:rPr>
          <w:rFonts w:ascii="Times New Roman" w:eastAsia="Times New Roman" w:hAnsi="Times New Roman" w:cs="Times New Roman"/>
          <w:lang w:val="es-CO" w:eastAsia="es-ES"/>
        </w:rPr>
        <w:t>septiembre</w:t>
      </w:r>
      <w:r w:rsidR="008A5559" w:rsidRPr="000269F0">
        <w:rPr>
          <w:rFonts w:ascii="Times New Roman" w:eastAsia="Times New Roman" w:hAnsi="Times New Roman" w:cs="Times New Roman"/>
          <w:lang w:val="es-CO" w:eastAsia="es-ES"/>
        </w:rPr>
        <w:t xml:space="preserve"> de 2015, </w:t>
      </w:r>
      <w:r w:rsidR="000F047A" w:rsidRPr="000269F0">
        <w:rPr>
          <w:rFonts w:ascii="Times New Roman" w:eastAsia="Times New Roman" w:hAnsi="Times New Roman" w:cs="Times New Roman"/>
          <w:lang w:val="es-CO" w:eastAsia="es-ES"/>
        </w:rPr>
        <w:t xml:space="preserve">el Gobierno </w:t>
      </w:r>
      <w:r w:rsidR="008D25F9" w:rsidRPr="000269F0">
        <w:rPr>
          <w:rFonts w:ascii="Times New Roman" w:eastAsia="Times New Roman" w:hAnsi="Times New Roman" w:cs="Times New Roman"/>
          <w:lang w:val="es-CO" w:eastAsia="es-ES"/>
        </w:rPr>
        <w:t xml:space="preserve">declaró el Estado de Emergencia Económica, Social y Ecológica en los municipios de La Jagua del </w:t>
      </w:r>
      <w:r w:rsidR="008D25F9" w:rsidRPr="000269F0">
        <w:rPr>
          <w:rFonts w:ascii="Times New Roman" w:eastAsia="Times New Roman" w:hAnsi="Times New Roman" w:cs="Times New Roman"/>
          <w:lang w:val="es-CO" w:eastAsia="es-ES"/>
        </w:rPr>
        <w:lastRenderedPageBreak/>
        <w:t>Pilar, Urumita, Villanueva, El Molino, San Juan del Cesar, Fonseca, Barrancas, Albania, Maicao, Uribia y Hato Nuevo en el departamento de La Guajira; Manaure</w:t>
      </w:r>
      <w:r w:rsidR="00D661D1" w:rsidRPr="000269F0">
        <w:rPr>
          <w:rFonts w:ascii="Times New Roman" w:eastAsia="Times New Roman" w:hAnsi="Times New Roman" w:cs="Times New Roman"/>
          <w:lang w:val="es-CO" w:eastAsia="es-ES"/>
        </w:rPr>
        <w:t>-</w:t>
      </w:r>
      <w:r w:rsidR="008D25F9" w:rsidRPr="000269F0">
        <w:rPr>
          <w:rFonts w:ascii="Times New Roman" w:eastAsia="Times New Roman" w:hAnsi="Times New Roman" w:cs="Times New Roman"/>
          <w:lang w:val="es-CO" w:eastAsia="es-ES"/>
        </w:rPr>
        <w:t xml:space="preserve">Balcón del Cesar, </w:t>
      </w:r>
      <w:r w:rsidR="00D661D1" w:rsidRPr="000269F0">
        <w:rPr>
          <w:rFonts w:ascii="Times New Roman" w:eastAsia="Times New Roman" w:hAnsi="Times New Roman" w:cs="Times New Roman"/>
          <w:lang w:val="es-CO" w:eastAsia="es-ES"/>
        </w:rPr>
        <w:t>La Paz, Agustín Codazzi, Becerril, La Jagua de Ibirico, Chiriguan</w:t>
      </w:r>
      <w:r w:rsidR="00BF6D8D" w:rsidRPr="000269F0">
        <w:rPr>
          <w:rFonts w:ascii="Times New Roman" w:eastAsia="Times New Roman" w:hAnsi="Times New Roman" w:cs="Times New Roman"/>
          <w:lang w:val="es-CO" w:eastAsia="es-ES"/>
        </w:rPr>
        <w:t>á</w:t>
      </w:r>
      <w:r w:rsidR="00D661D1" w:rsidRPr="000269F0">
        <w:rPr>
          <w:rFonts w:ascii="Times New Roman" w:eastAsia="Times New Roman" w:hAnsi="Times New Roman" w:cs="Times New Roman"/>
          <w:lang w:val="es-CO" w:eastAsia="es-ES"/>
        </w:rPr>
        <w:t xml:space="preserve">, y Curumaní en el departamento del Cesar; Toledo, Herrán, </w:t>
      </w:r>
      <w:proofErr w:type="spellStart"/>
      <w:r w:rsidR="00C72565" w:rsidRPr="000269F0">
        <w:rPr>
          <w:rFonts w:ascii="Times New Roman" w:eastAsia="Times New Roman" w:hAnsi="Times New Roman" w:cs="Times New Roman"/>
          <w:lang w:val="es-CO" w:eastAsia="es-ES"/>
        </w:rPr>
        <w:t>Ragonvalia</w:t>
      </w:r>
      <w:proofErr w:type="spellEnd"/>
      <w:r w:rsidR="00C72565" w:rsidRPr="000269F0">
        <w:rPr>
          <w:rFonts w:ascii="Times New Roman" w:eastAsia="Times New Roman" w:hAnsi="Times New Roman" w:cs="Times New Roman"/>
          <w:lang w:val="es-CO" w:eastAsia="es-ES"/>
        </w:rPr>
        <w:t>, Villa del Rosario, Puerto Santander, Área Metropolitana de Cúcuta, Tibú, Teorama, Convención, El Carmen, El Zulia, Salazar de las Palmas, y Sardinata, en el depa</w:t>
      </w:r>
      <w:r w:rsidR="00EF4E8D" w:rsidRPr="000269F0">
        <w:rPr>
          <w:rFonts w:ascii="Times New Roman" w:eastAsia="Times New Roman" w:hAnsi="Times New Roman" w:cs="Times New Roman"/>
          <w:lang w:val="es-CO" w:eastAsia="es-ES"/>
        </w:rPr>
        <w:t xml:space="preserve">rtamento de Norte de Santander; </w:t>
      </w:r>
      <w:r w:rsidR="00C72565" w:rsidRPr="000269F0">
        <w:rPr>
          <w:rFonts w:ascii="Times New Roman" w:eastAsia="Times New Roman" w:hAnsi="Times New Roman" w:cs="Times New Roman"/>
          <w:lang w:val="es-CO" w:eastAsia="es-ES"/>
        </w:rPr>
        <w:t>Cubará, en el Departamento de Boyac</w:t>
      </w:r>
      <w:r w:rsidR="00AE5340" w:rsidRPr="000269F0">
        <w:rPr>
          <w:rFonts w:ascii="Times New Roman" w:eastAsia="Times New Roman" w:hAnsi="Times New Roman" w:cs="Times New Roman"/>
          <w:lang w:val="es-CO" w:eastAsia="es-ES"/>
        </w:rPr>
        <w:t>á; Cravo Norte, Arauca, Arauquita y Saravena en el departamento de Arauca; La Primavera, Puerto Carreño y Cumaribo en el departamento de</w:t>
      </w:r>
      <w:r w:rsidR="00EF4E8D" w:rsidRPr="000269F0">
        <w:rPr>
          <w:rFonts w:ascii="Times New Roman" w:eastAsia="Times New Roman" w:hAnsi="Times New Roman" w:cs="Times New Roman"/>
          <w:lang w:val="es-CO" w:eastAsia="es-ES"/>
        </w:rPr>
        <w:t>l</w:t>
      </w:r>
      <w:r w:rsidR="00AE5340" w:rsidRPr="000269F0">
        <w:rPr>
          <w:rFonts w:ascii="Times New Roman" w:eastAsia="Times New Roman" w:hAnsi="Times New Roman" w:cs="Times New Roman"/>
          <w:lang w:val="es-CO" w:eastAsia="es-ES"/>
        </w:rPr>
        <w:t xml:space="preserve"> Vichada, e Inírida del departamento de  Guainía, por el término de treinta (30) días calendario, contados a partir de la vigencia de estado de decreto.</w:t>
      </w:r>
    </w:p>
    <w:p w14:paraId="528CD171" w14:textId="77777777" w:rsidR="00E32334" w:rsidRPr="000269F0" w:rsidRDefault="00E32334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</w:p>
    <w:p w14:paraId="46CE9194" w14:textId="317E2729" w:rsidR="00757FD7" w:rsidRPr="000269F0" w:rsidRDefault="00757FD7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Que de forma posterior </w:t>
      </w:r>
      <w:r w:rsidR="008D5962" w:rsidRPr="000269F0">
        <w:rPr>
          <w:rFonts w:ascii="Times New Roman" w:eastAsia="Times New Roman" w:hAnsi="Times New Roman" w:cs="Times New Roman"/>
          <w:lang w:val="es-CO" w:eastAsia="es-ES"/>
        </w:rPr>
        <w:t>el Ministerio de Transporte e</w:t>
      </w:r>
      <w:r w:rsidR="00FC07E0">
        <w:rPr>
          <w:rFonts w:ascii="Times New Roman" w:eastAsia="Times New Roman" w:hAnsi="Times New Roman" w:cs="Times New Roman"/>
          <w:lang w:val="es-CO" w:eastAsia="es-ES"/>
        </w:rPr>
        <w:t>xpidió la Resolución No. 0003377</w:t>
      </w:r>
      <w:r w:rsidR="008D5962" w:rsidRPr="000269F0">
        <w:rPr>
          <w:rFonts w:ascii="Times New Roman" w:eastAsia="Times New Roman" w:hAnsi="Times New Roman" w:cs="Times New Roman"/>
          <w:lang w:val="es-CO" w:eastAsia="es-ES"/>
        </w:rPr>
        <w:t xml:space="preserve"> de 17 de septiembre de 2015 “</w:t>
      </w:r>
      <w:r w:rsidR="008D5962" w:rsidRPr="000269F0">
        <w:rPr>
          <w:rFonts w:ascii="Times New Roman" w:eastAsia="Times New Roman" w:hAnsi="Times New Roman" w:cs="Times New Roman"/>
          <w:i/>
          <w:lang w:eastAsia="es-ES"/>
        </w:rPr>
        <w:t xml:space="preserve">Por la cual se establece una Tarifa Especial Diferencial para las estaciones de peaje denominadas </w:t>
      </w:r>
      <w:r w:rsidR="00FC07E0" w:rsidRPr="00FC07E0">
        <w:rPr>
          <w:rFonts w:ascii="Times New Roman" w:eastAsia="Times New Roman" w:hAnsi="Times New Roman" w:cs="Times New Roman"/>
          <w:i/>
          <w:lang w:eastAsia="es-ES"/>
        </w:rPr>
        <w:t>la Loma, el Copey y Tucurinca</w:t>
      </w:r>
      <w:r w:rsidR="008D5962" w:rsidRPr="000269F0">
        <w:rPr>
          <w:rFonts w:ascii="Times New Roman" w:eastAsia="Times New Roman" w:hAnsi="Times New Roman" w:cs="Times New Roman"/>
          <w:i/>
          <w:lang w:eastAsia="es-ES"/>
        </w:rPr>
        <w:t>”</w:t>
      </w:r>
      <w:r w:rsidR="008D5962" w:rsidRPr="000269F0">
        <w:rPr>
          <w:rFonts w:ascii="Times New Roman" w:eastAsia="Times New Roman" w:hAnsi="Times New Roman" w:cs="Times New Roman"/>
          <w:lang w:eastAsia="es-ES"/>
        </w:rPr>
        <w:t xml:space="preserve">, equivalente al 50% </w:t>
      </w:r>
      <w:r w:rsidR="008D5962" w:rsidRPr="000269F0">
        <w:rPr>
          <w:rFonts w:ascii="Times New Roman" w:eastAsia="Times New Roman" w:hAnsi="Times New Roman" w:cs="Times New Roman"/>
          <w:lang w:val="es-CO" w:eastAsia="es-ES"/>
        </w:rPr>
        <w:t xml:space="preserve"> del valor de la tarifa para vehículos de transporte de carga que transporten </w:t>
      </w:r>
      <w:r w:rsidR="00BF6D8D" w:rsidRPr="000269F0">
        <w:rPr>
          <w:rFonts w:ascii="Times New Roman" w:eastAsia="Times New Roman" w:hAnsi="Times New Roman" w:cs="Times New Roman"/>
          <w:lang w:val="es-CO" w:eastAsia="es-ES"/>
        </w:rPr>
        <w:t xml:space="preserve">carbón térmico o carbón mineral térmico desde el departamento de Norte de Santander hacia los municipios de La Jagua, Chiriguaná, </w:t>
      </w:r>
      <w:r w:rsidR="00306A7C" w:rsidRPr="000269F0">
        <w:rPr>
          <w:rFonts w:ascii="Times New Roman" w:eastAsia="Times New Roman" w:hAnsi="Times New Roman" w:cs="Times New Roman"/>
          <w:lang w:val="es-CO" w:eastAsia="es-ES"/>
        </w:rPr>
        <w:t>Gamarra, La Loma, Santa Marta, Dibulla (Guaj</w:t>
      </w:r>
      <w:r w:rsidR="004F677D" w:rsidRPr="000269F0">
        <w:rPr>
          <w:rFonts w:ascii="Times New Roman" w:eastAsia="Times New Roman" w:hAnsi="Times New Roman" w:cs="Times New Roman"/>
          <w:lang w:val="es-CO" w:eastAsia="es-ES"/>
        </w:rPr>
        <w:t>ira), Barranquilla o Cartagena y su viaje de regreso de estos municipios hacia su lugar de origen.</w:t>
      </w:r>
    </w:p>
    <w:p w14:paraId="5BFCF856" w14:textId="77777777" w:rsidR="008D5962" w:rsidRPr="000269F0" w:rsidRDefault="008D5962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</w:p>
    <w:p w14:paraId="4857B128" w14:textId="07E5E988" w:rsidR="004F677D" w:rsidRDefault="004F677D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  <w:r w:rsidRPr="000269F0">
        <w:rPr>
          <w:rFonts w:ascii="Times New Roman" w:eastAsia="Times New Roman" w:hAnsi="Times New Roman" w:cs="Times New Roman"/>
          <w:lang w:val="es-CO" w:eastAsia="es-ES"/>
        </w:rPr>
        <w:t>Que el artículo 4°</w:t>
      </w:r>
      <w:r w:rsidR="00D823FD">
        <w:rPr>
          <w:rFonts w:ascii="Times New Roman" w:eastAsia="Times New Roman" w:hAnsi="Times New Roman" w:cs="Times New Roman"/>
          <w:lang w:val="es-CO" w:eastAsia="es-ES"/>
        </w:rPr>
        <w:t xml:space="preserve"> de la citada R</w:t>
      </w:r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esolución, establece que la tarifa especial diferencial para las estaciones de peaje denominadas </w:t>
      </w:r>
      <w:r w:rsidR="00FC07E0" w:rsidRPr="00FC07E0">
        <w:rPr>
          <w:rFonts w:ascii="Times New Roman" w:eastAsia="Times New Roman" w:hAnsi="Times New Roman" w:cs="Times New Roman"/>
          <w:lang w:val="es-CO" w:eastAsia="es-ES"/>
        </w:rPr>
        <w:t>la Loma, el Copey y Tucurinca</w:t>
      </w:r>
      <w:r w:rsidRPr="000269F0">
        <w:rPr>
          <w:rFonts w:ascii="Times New Roman" w:eastAsia="Times New Roman" w:hAnsi="Times New Roman" w:cs="Times New Roman"/>
          <w:lang w:val="es-CO" w:eastAsia="es-ES"/>
        </w:rPr>
        <w:t>, tendrá una vigencia de seis (06) meses contados a partir de</w:t>
      </w:r>
      <w:r w:rsidR="0097514B" w:rsidRPr="000269F0">
        <w:rPr>
          <w:rFonts w:ascii="Times New Roman" w:eastAsia="Times New Roman" w:hAnsi="Times New Roman" w:cs="Times New Roman"/>
          <w:lang w:val="es-CO" w:eastAsia="es-ES"/>
        </w:rPr>
        <w:t xml:space="preserve"> </w:t>
      </w:r>
      <w:r w:rsidRPr="000269F0">
        <w:rPr>
          <w:rFonts w:ascii="Times New Roman" w:eastAsia="Times New Roman" w:hAnsi="Times New Roman" w:cs="Times New Roman"/>
          <w:lang w:val="es-CO" w:eastAsia="es-ES"/>
        </w:rPr>
        <w:t>l</w:t>
      </w:r>
      <w:r w:rsidR="0097514B" w:rsidRPr="000269F0">
        <w:rPr>
          <w:rFonts w:ascii="Times New Roman" w:eastAsia="Times New Roman" w:hAnsi="Times New Roman" w:cs="Times New Roman"/>
          <w:lang w:val="es-CO" w:eastAsia="es-ES"/>
        </w:rPr>
        <w:t xml:space="preserve">a publicación del </w:t>
      </w:r>
      <w:r w:rsidRPr="000269F0">
        <w:rPr>
          <w:rFonts w:ascii="Times New Roman" w:eastAsia="Times New Roman" w:hAnsi="Times New Roman" w:cs="Times New Roman"/>
          <w:lang w:val="es-CO" w:eastAsia="es-ES"/>
        </w:rPr>
        <w:t>acto administrativo y podrá prorrogarse por un tiempo igual.</w:t>
      </w:r>
    </w:p>
    <w:p w14:paraId="4EBE39B6" w14:textId="77777777" w:rsidR="00D823FD" w:rsidRDefault="00D823FD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</w:p>
    <w:p w14:paraId="72B8E36A" w14:textId="54414F9E" w:rsidR="00D823FD" w:rsidRDefault="00D823FD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  <w:r>
        <w:rPr>
          <w:rFonts w:ascii="Times New Roman" w:eastAsia="Times New Roman" w:hAnsi="Times New Roman" w:cs="Times New Roman"/>
          <w:lang w:val="es-CO" w:eastAsia="es-ES"/>
        </w:rPr>
        <w:t>Que mediante Resoluci</w:t>
      </w:r>
      <w:r w:rsidR="002814F5">
        <w:rPr>
          <w:rFonts w:ascii="Times New Roman" w:eastAsia="Times New Roman" w:hAnsi="Times New Roman" w:cs="Times New Roman"/>
          <w:lang w:val="es-CO" w:eastAsia="es-ES"/>
        </w:rPr>
        <w:t>o</w:t>
      </w:r>
      <w:r>
        <w:rPr>
          <w:rFonts w:ascii="Times New Roman" w:eastAsia="Times New Roman" w:hAnsi="Times New Roman" w:cs="Times New Roman"/>
          <w:lang w:val="es-CO" w:eastAsia="es-ES"/>
        </w:rPr>
        <w:t>n</w:t>
      </w:r>
      <w:r w:rsidR="002814F5">
        <w:rPr>
          <w:rFonts w:ascii="Times New Roman" w:eastAsia="Times New Roman" w:hAnsi="Times New Roman" w:cs="Times New Roman"/>
          <w:lang w:val="es-CO" w:eastAsia="es-ES"/>
        </w:rPr>
        <w:t>es</w:t>
      </w:r>
      <w:r>
        <w:rPr>
          <w:rFonts w:ascii="Times New Roman" w:eastAsia="Times New Roman" w:hAnsi="Times New Roman" w:cs="Times New Roman"/>
          <w:lang w:val="es-CO" w:eastAsia="es-ES"/>
        </w:rPr>
        <w:t xml:space="preserve"> No. </w:t>
      </w:r>
      <w:r w:rsidR="00B942D9">
        <w:rPr>
          <w:rFonts w:ascii="Times New Roman" w:eastAsia="Times New Roman" w:hAnsi="Times New Roman" w:cs="Times New Roman"/>
          <w:lang w:val="es-CO" w:eastAsia="es-ES"/>
        </w:rPr>
        <w:t>3</w:t>
      </w:r>
      <w:r w:rsidR="00D044FC" w:rsidRPr="000269F0">
        <w:rPr>
          <w:rFonts w:ascii="Times New Roman" w:eastAsia="Times New Roman" w:hAnsi="Times New Roman" w:cs="Times New Roman"/>
          <w:lang w:val="es-CO" w:eastAsia="es-ES"/>
        </w:rPr>
        <w:t>37</w:t>
      </w:r>
      <w:r w:rsidR="00D044FC">
        <w:rPr>
          <w:rFonts w:ascii="Times New Roman" w:eastAsia="Times New Roman" w:hAnsi="Times New Roman" w:cs="Times New Roman"/>
          <w:lang w:val="es-CO" w:eastAsia="es-ES"/>
        </w:rPr>
        <w:t>7</w:t>
      </w:r>
      <w:r w:rsidR="00D044FC" w:rsidRPr="000269F0">
        <w:rPr>
          <w:rFonts w:ascii="Times New Roman" w:eastAsia="Times New Roman" w:hAnsi="Times New Roman" w:cs="Times New Roman"/>
          <w:lang w:val="es-CO" w:eastAsia="es-ES"/>
        </w:rPr>
        <w:t xml:space="preserve"> de 17 de septiembre de 2015</w:t>
      </w:r>
      <w:r w:rsidR="00D044FC">
        <w:rPr>
          <w:rFonts w:ascii="Times New Roman" w:eastAsia="Times New Roman" w:hAnsi="Times New Roman" w:cs="Times New Roman"/>
          <w:lang w:val="es-CO" w:eastAsia="es-ES"/>
        </w:rPr>
        <w:t xml:space="preserve">, </w:t>
      </w:r>
      <w:r w:rsidR="00FC07E0">
        <w:rPr>
          <w:rFonts w:ascii="Times New Roman" w:eastAsia="Times New Roman" w:hAnsi="Times New Roman" w:cs="Times New Roman"/>
          <w:lang w:val="es-CO" w:eastAsia="es-ES"/>
        </w:rPr>
        <w:t>1134</w:t>
      </w:r>
      <w:r w:rsidR="008E3D55">
        <w:rPr>
          <w:rFonts w:ascii="Times New Roman" w:eastAsia="Times New Roman" w:hAnsi="Times New Roman" w:cs="Times New Roman"/>
          <w:lang w:val="es-CO" w:eastAsia="es-ES"/>
        </w:rPr>
        <w:t xml:space="preserve"> de 17 de marzo de 2016, </w:t>
      </w:r>
      <w:r w:rsidR="00667C03">
        <w:rPr>
          <w:rFonts w:ascii="Times New Roman" w:eastAsia="Times New Roman" w:hAnsi="Times New Roman" w:cs="Times New Roman"/>
          <w:lang w:val="es-CO" w:eastAsia="es-ES"/>
        </w:rPr>
        <w:t xml:space="preserve">3900 de 16 de septiembre de 2016, </w:t>
      </w:r>
      <w:r w:rsidR="009E5912">
        <w:rPr>
          <w:rFonts w:ascii="Times New Roman" w:eastAsia="Times New Roman" w:hAnsi="Times New Roman" w:cs="Times New Roman"/>
          <w:lang w:val="es-CO" w:eastAsia="es-ES"/>
        </w:rPr>
        <w:t xml:space="preserve">4256 de </w:t>
      </w:r>
      <w:r w:rsidR="009E5912" w:rsidRPr="00B942D9">
        <w:rPr>
          <w:rFonts w:ascii="Times New Roman" w:eastAsia="Times New Roman" w:hAnsi="Times New Roman" w:cs="Times New Roman"/>
          <w:lang w:val="es-CO" w:eastAsia="es-ES"/>
        </w:rPr>
        <w:t>14 de octubre de 201</w:t>
      </w:r>
      <w:r w:rsidR="009E5912">
        <w:rPr>
          <w:rFonts w:ascii="Times New Roman" w:eastAsia="Times New Roman" w:hAnsi="Times New Roman" w:cs="Times New Roman"/>
          <w:lang w:val="es-CO" w:eastAsia="es-ES"/>
        </w:rPr>
        <w:t xml:space="preserve">6, </w:t>
      </w:r>
      <w:r w:rsidR="00667C03">
        <w:rPr>
          <w:rFonts w:ascii="Times New Roman" w:eastAsia="Times New Roman" w:hAnsi="Times New Roman" w:cs="Times New Roman"/>
          <w:lang w:val="es-CO" w:eastAsia="es-ES"/>
        </w:rPr>
        <w:t xml:space="preserve">870 de 11 de abril de 2017, </w:t>
      </w:r>
      <w:r w:rsidR="00AA5163">
        <w:rPr>
          <w:rFonts w:ascii="Times New Roman" w:eastAsia="Times New Roman" w:hAnsi="Times New Roman" w:cs="Times New Roman"/>
          <w:lang w:val="es-CO" w:eastAsia="es-ES"/>
        </w:rPr>
        <w:t xml:space="preserve">y </w:t>
      </w:r>
      <w:r w:rsidR="00667C03">
        <w:rPr>
          <w:rFonts w:ascii="Times New Roman" w:eastAsia="Times New Roman" w:hAnsi="Times New Roman" w:cs="Times New Roman"/>
          <w:lang w:val="es-CO" w:eastAsia="es-ES"/>
        </w:rPr>
        <w:t xml:space="preserve">539 de 8 de marzo de 2018, </w:t>
      </w:r>
      <w:r w:rsidR="008E3D55">
        <w:rPr>
          <w:rFonts w:ascii="Times New Roman" w:eastAsia="Times New Roman" w:hAnsi="Times New Roman" w:cs="Times New Roman"/>
          <w:lang w:val="es-CO" w:eastAsia="es-ES"/>
        </w:rPr>
        <w:t xml:space="preserve">se </w:t>
      </w:r>
      <w:r w:rsidR="00D044FC">
        <w:rPr>
          <w:rFonts w:ascii="Times New Roman" w:eastAsia="Times New Roman" w:hAnsi="Times New Roman" w:cs="Times New Roman"/>
          <w:lang w:val="es-CO" w:eastAsia="es-ES"/>
        </w:rPr>
        <w:t>otorgó una Tarifa Especial Diferencial</w:t>
      </w:r>
      <w:r w:rsidR="00C92F60">
        <w:rPr>
          <w:rFonts w:ascii="Times New Roman" w:eastAsia="Times New Roman" w:hAnsi="Times New Roman" w:cs="Times New Roman"/>
          <w:lang w:val="es-CO" w:eastAsia="es-ES"/>
        </w:rPr>
        <w:t xml:space="preserve"> </w:t>
      </w:r>
      <w:r w:rsidR="001755CA" w:rsidRPr="001755CA">
        <w:rPr>
          <w:rFonts w:ascii="Times New Roman" w:eastAsia="Times New Roman" w:hAnsi="Times New Roman" w:cs="Times New Roman"/>
          <w:lang w:val="es-CO" w:eastAsia="es-ES"/>
        </w:rPr>
        <w:t xml:space="preserve">para las estaciones de peaje denominadas la Loma, el Copey y </w:t>
      </w:r>
      <w:proofErr w:type="spellStart"/>
      <w:r w:rsidR="001755CA" w:rsidRPr="001755CA">
        <w:rPr>
          <w:rFonts w:ascii="Times New Roman" w:eastAsia="Times New Roman" w:hAnsi="Times New Roman" w:cs="Times New Roman"/>
          <w:lang w:val="es-CO" w:eastAsia="es-ES"/>
        </w:rPr>
        <w:t>Tucurinca</w:t>
      </w:r>
      <w:proofErr w:type="spellEnd"/>
      <w:r w:rsidR="001755CA">
        <w:rPr>
          <w:rFonts w:ascii="Times New Roman" w:eastAsia="Times New Roman" w:hAnsi="Times New Roman" w:cs="Times New Roman"/>
          <w:lang w:val="es-CO" w:eastAsia="es-ES"/>
        </w:rPr>
        <w:t>.</w:t>
      </w:r>
    </w:p>
    <w:p w14:paraId="52AF93F4" w14:textId="4C5D1752" w:rsidR="00C7262F" w:rsidRDefault="00C7262F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</w:p>
    <w:p w14:paraId="687DB24B" w14:textId="176616A7" w:rsidR="004F677D" w:rsidRPr="000269F0" w:rsidRDefault="0097514B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Considerando lo anterior y que el cierre de la frontera Colombo – </w:t>
      </w:r>
      <w:proofErr w:type="gramStart"/>
      <w:r w:rsidRPr="000269F0">
        <w:rPr>
          <w:rFonts w:ascii="Times New Roman" w:eastAsia="Times New Roman" w:hAnsi="Times New Roman" w:cs="Times New Roman"/>
          <w:lang w:val="es-CO" w:eastAsia="es-ES"/>
        </w:rPr>
        <w:t>Venezolana</w:t>
      </w:r>
      <w:proofErr w:type="gramEnd"/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 continúa afectando el intercambio comercial de carbón, se hace necesario prorrogar la aplicación de la tarifa especial diferencial, con el fin de mitigar los costos de operación.</w:t>
      </w:r>
    </w:p>
    <w:p w14:paraId="7EF26310" w14:textId="77777777" w:rsidR="0097514B" w:rsidRPr="000269F0" w:rsidRDefault="0097514B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</w:p>
    <w:p w14:paraId="4934BB60" w14:textId="6B55F0C0" w:rsidR="004C292B" w:rsidRPr="000269F0" w:rsidRDefault="00634166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  <w:r w:rsidRPr="000269F0">
        <w:rPr>
          <w:rFonts w:ascii="Times New Roman" w:eastAsia="Times New Roman" w:hAnsi="Times New Roman" w:cs="Times New Roman"/>
          <w:lang w:val="es-CO" w:eastAsia="es-ES"/>
        </w:rPr>
        <w:t>En mérito de lo expuesto,</w:t>
      </w:r>
    </w:p>
    <w:p w14:paraId="7815AB5B" w14:textId="77777777" w:rsidR="004C292B" w:rsidRPr="000269F0" w:rsidRDefault="00634166" w:rsidP="00A47AEF">
      <w:pPr>
        <w:jc w:val="both"/>
        <w:rPr>
          <w:rFonts w:ascii="Times New Roman" w:eastAsia="Times New Roman" w:hAnsi="Times New Roman" w:cs="Times New Roman"/>
          <w:lang w:val="es-CO" w:eastAsia="es-ES"/>
        </w:rPr>
      </w:pPr>
      <w:r w:rsidRPr="000269F0">
        <w:rPr>
          <w:rFonts w:ascii="Times New Roman" w:eastAsia="Times New Roman" w:hAnsi="Times New Roman" w:cs="Times New Roman"/>
          <w:lang w:val="es-CO" w:eastAsia="es-ES"/>
        </w:rPr>
        <w:t xml:space="preserve"> </w:t>
      </w:r>
    </w:p>
    <w:p w14:paraId="0E90964F" w14:textId="77777777" w:rsidR="004C292B" w:rsidRPr="000269F0" w:rsidRDefault="004C292B" w:rsidP="00A47AEF">
      <w:pPr>
        <w:jc w:val="both"/>
        <w:rPr>
          <w:rFonts w:ascii="Times New Roman" w:hAnsi="Times New Roman" w:cs="Times New Roman"/>
        </w:rPr>
      </w:pPr>
    </w:p>
    <w:p w14:paraId="71DC16F3" w14:textId="77777777" w:rsidR="004C292B" w:rsidRPr="000269F0" w:rsidRDefault="00634166" w:rsidP="009B450D">
      <w:pPr>
        <w:jc w:val="center"/>
        <w:rPr>
          <w:rFonts w:ascii="Times New Roman" w:eastAsia="Times New Roman" w:hAnsi="Times New Roman" w:cs="Times New Roman"/>
          <w:b/>
          <w:lang w:val="es" w:eastAsia="es-ES"/>
        </w:rPr>
      </w:pPr>
      <w:r w:rsidRPr="000269F0">
        <w:rPr>
          <w:rFonts w:ascii="Times New Roman" w:eastAsia="Times New Roman" w:hAnsi="Times New Roman" w:cs="Times New Roman"/>
          <w:b/>
          <w:lang w:val="es" w:eastAsia="es-ES"/>
        </w:rPr>
        <w:t>RESUELVE:</w:t>
      </w:r>
    </w:p>
    <w:p w14:paraId="5E813BDD" w14:textId="77777777" w:rsidR="004C292B" w:rsidRPr="000269F0" w:rsidRDefault="004C292B" w:rsidP="00A47AEF">
      <w:pPr>
        <w:jc w:val="both"/>
        <w:rPr>
          <w:rFonts w:ascii="Times New Roman" w:eastAsia="Times New Roman" w:hAnsi="Times New Roman" w:cs="Times New Roman"/>
          <w:b/>
          <w:lang w:val="es" w:eastAsia="es-ES"/>
        </w:rPr>
      </w:pPr>
    </w:p>
    <w:p w14:paraId="31CA31ED" w14:textId="77777777" w:rsidR="004C292B" w:rsidRPr="000269F0" w:rsidRDefault="004C292B" w:rsidP="00A47AEF">
      <w:pPr>
        <w:jc w:val="both"/>
        <w:rPr>
          <w:rFonts w:ascii="Times New Roman" w:eastAsia="Times New Roman" w:hAnsi="Times New Roman" w:cs="Times New Roman"/>
          <w:b/>
          <w:lang w:val="es" w:eastAsia="es-ES"/>
        </w:rPr>
      </w:pPr>
    </w:p>
    <w:p w14:paraId="09F0A1CC" w14:textId="77777777" w:rsidR="006D4C83" w:rsidRDefault="00634166" w:rsidP="006D4C83">
      <w:pPr>
        <w:jc w:val="both"/>
        <w:rPr>
          <w:rFonts w:ascii="Times New Roman" w:eastAsia="Times New Roman" w:hAnsi="Times New Roman" w:cs="Times New Roman"/>
          <w:lang w:val="es" w:eastAsia="es-ES"/>
        </w:rPr>
      </w:pPr>
      <w:r w:rsidRPr="000269F0">
        <w:rPr>
          <w:rFonts w:ascii="Times New Roman" w:eastAsia="Times New Roman" w:hAnsi="Times New Roman" w:cs="Times New Roman"/>
          <w:b/>
          <w:lang w:val="es" w:eastAsia="es-ES"/>
        </w:rPr>
        <w:t>ARTÍCULO PRIMERO</w:t>
      </w:r>
      <w:r w:rsidR="00903926" w:rsidRPr="000269F0">
        <w:rPr>
          <w:rFonts w:ascii="Times New Roman" w:eastAsia="Times New Roman" w:hAnsi="Times New Roman" w:cs="Times New Roman"/>
          <w:b/>
          <w:lang w:val="es" w:eastAsia="es-ES"/>
        </w:rPr>
        <w:t>:</w:t>
      </w:r>
      <w:r w:rsidR="00A53B3B">
        <w:rPr>
          <w:rFonts w:ascii="Times New Roman" w:eastAsia="Times New Roman" w:hAnsi="Times New Roman" w:cs="Times New Roman"/>
          <w:lang w:val="es" w:eastAsia="es-ES"/>
        </w:rPr>
        <w:t xml:space="preserve"> Otorgar prórroga</w:t>
      </w:r>
      <w:r w:rsidR="00903926" w:rsidRPr="000269F0">
        <w:rPr>
          <w:rFonts w:ascii="Times New Roman" w:eastAsia="Times New Roman" w:hAnsi="Times New Roman" w:cs="Times New Roman"/>
          <w:lang w:val="es" w:eastAsia="es-ES"/>
        </w:rPr>
        <w:t xml:space="preserve"> por seis (06) meses el término de establecido en </w:t>
      </w:r>
      <w:r w:rsidR="00903926" w:rsidRPr="000269F0">
        <w:rPr>
          <w:rFonts w:ascii="Times New Roman" w:eastAsia="Times New Roman" w:hAnsi="Times New Roman" w:cs="Times New Roman"/>
          <w:lang w:val="es" w:eastAsia="es-ES"/>
        </w:rPr>
        <w:lastRenderedPageBreak/>
        <w:t>el artículo</w:t>
      </w:r>
      <w:r w:rsidR="00FC524E">
        <w:rPr>
          <w:rFonts w:ascii="Times New Roman" w:eastAsia="Times New Roman" w:hAnsi="Times New Roman" w:cs="Times New Roman"/>
          <w:lang w:val="es" w:eastAsia="es-ES"/>
        </w:rPr>
        <w:t xml:space="preserve"> 4° de la Resolución No</w:t>
      </w:r>
      <w:r w:rsidR="004215EF">
        <w:rPr>
          <w:rFonts w:ascii="Times New Roman" w:eastAsia="Times New Roman" w:hAnsi="Times New Roman" w:cs="Times New Roman"/>
          <w:lang w:val="es" w:eastAsia="es-ES"/>
        </w:rPr>
        <w:t xml:space="preserve"> 539 </w:t>
      </w:r>
      <w:r w:rsidR="00903926" w:rsidRPr="000269F0">
        <w:rPr>
          <w:rFonts w:ascii="Times New Roman" w:eastAsia="Times New Roman" w:hAnsi="Times New Roman" w:cs="Times New Roman"/>
          <w:lang w:val="es" w:eastAsia="es-ES"/>
        </w:rPr>
        <w:t xml:space="preserve">de </w:t>
      </w:r>
      <w:r w:rsidR="00BE03A6">
        <w:rPr>
          <w:rFonts w:ascii="Times New Roman" w:eastAsia="Times New Roman" w:hAnsi="Times New Roman" w:cs="Times New Roman"/>
          <w:lang w:val="es" w:eastAsia="es-ES"/>
        </w:rPr>
        <w:t xml:space="preserve">8 </w:t>
      </w:r>
      <w:r w:rsidR="00903926" w:rsidRPr="000269F0">
        <w:rPr>
          <w:rFonts w:ascii="Times New Roman" w:eastAsia="Times New Roman" w:hAnsi="Times New Roman" w:cs="Times New Roman"/>
          <w:lang w:val="es" w:eastAsia="es-ES"/>
        </w:rPr>
        <w:t xml:space="preserve">de </w:t>
      </w:r>
      <w:r w:rsidR="00BE03A6">
        <w:rPr>
          <w:rFonts w:ascii="Times New Roman" w:eastAsia="Times New Roman" w:hAnsi="Times New Roman" w:cs="Times New Roman"/>
          <w:lang w:val="es" w:eastAsia="es-ES"/>
        </w:rPr>
        <w:t xml:space="preserve">marzo </w:t>
      </w:r>
      <w:r w:rsidR="00903926" w:rsidRPr="000269F0">
        <w:rPr>
          <w:rFonts w:ascii="Times New Roman" w:eastAsia="Times New Roman" w:hAnsi="Times New Roman" w:cs="Times New Roman"/>
          <w:lang w:val="es" w:eastAsia="es-ES"/>
        </w:rPr>
        <w:t>de 201</w:t>
      </w:r>
      <w:r w:rsidR="00BE03A6">
        <w:rPr>
          <w:rFonts w:ascii="Times New Roman" w:eastAsia="Times New Roman" w:hAnsi="Times New Roman" w:cs="Times New Roman"/>
          <w:lang w:val="es" w:eastAsia="es-ES"/>
        </w:rPr>
        <w:t>8</w:t>
      </w:r>
      <w:r w:rsidR="00903926" w:rsidRPr="000269F0">
        <w:rPr>
          <w:rFonts w:ascii="Times New Roman" w:eastAsia="Times New Roman" w:hAnsi="Times New Roman" w:cs="Times New Roman"/>
          <w:lang w:val="es" w:eastAsia="es-ES"/>
        </w:rPr>
        <w:t>.</w:t>
      </w:r>
    </w:p>
    <w:p w14:paraId="7A4C4181" w14:textId="77777777" w:rsidR="006D4C83" w:rsidRDefault="006D4C83" w:rsidP="006D4C83">
      <w:pPr>
        <w:jc w:val="both"/>
        <w:rPr>
          <w:rFonts w:ascii="Times New Roman" w:eastAsia="Times New Roman" w:hAnsi="Times New Roman" w:cs="Times New Roman"/>
          <w:b/>
          <w:lang w:val="es" w:eastAsia="es-ES"/>
        </w:rPr>
      </w:pPr>
    </w:p>
    <w:p w14:paraId="674E8F0F" w14:textId="6F7BC548" w:rsidR="004C292B" w:rsidRDefault="006E604B" w:rsidP="006D4C83">
      <w:pPr>
        <w:jc w:val="both"/>
        <w:rPr>
          <w:rFonts w:ascii="Times New Roman" w:eastAsia="Times New Roman" w:hAnsi="Times New Roman" w:cs="Times New Roman"/>
          <w:lang w:val="es" w:eastAsia="es-ES"/>
        </w:rPr>
      </w:pPr>
      <w:r w:rsidRPr="000269F0">
        <w:rPr>
          <w:rFonts w:ascii="Times New Roman" w:eastAsia="Times New Roman" w:hAnsi="Times New Roman" w:cs="Times New Roman"/>
          <w:b/>
          <w:lang w:val="es" w:eastAsia="es-ES"/>
        </w:rPr>
        <w:t>ARTÍCULO SEGUNDO</w:t>
      </w:r>
      <w:r w:rsidR="00634166" w:rsidRPr="000269F0">
        <w:rPr>
          <w:rFonts w:ascii="Times New Roman" w:eastAsia="Times New Roman" w:hAnsi="Times New Roman" w:cs="Times New Roman"/>
          <w:b/>
          <w:lang w:eastAsia="es-ES"/>
        </w:rPr>
        <w:t>:</w:t>
      </w:r>
      <w:r w:rsidR="00634166" w:rsidRPr="000269F0">
        <w:rPr>
          <w:rFonts w:ascii="Times New Roman" w:eastAsia="Times New Roman" w:hAnsi="Times New Roman" w:cs="Times New Roman"/>
          <w:lang w:eastAsia="es-ES"/>
        </w:rPr>
        <w:t xml:space="preserve"> </w:t>
      </w:r>
      <w:r w:rsidR="00385300" w:rsidRPr="000269F0">
        <w:rPr>
          <w:rFonts w:ascii="Times New Roman" w:eastAsia="Times New Roman" w:hAnsi="Times New Roman" w:cs="Times New Roman"/>
          <w:lang w:eastAsia="es-ES"/>
        </w:rPr>
        <w:t xml:space="preserve">Los demás términos de la Resolución No. </w:t>
      </w:r>
      <w:r w:rsidR="00FC524E">
        <w:rPr>
          <w:rFonts w:ascii="Times New Roman" w:eastAsia="Times New Roman" w:hAnsi="Times New Roman" w:cs="Times New Roman"/>
          <w:lang w:val="es" w:eastAsia="es-ES"/>
        </w:rPr>
        <w:t>0003377</w:t>
      </w:r>
      <w:r w:rsidR="00385300" w:rsidRPr="000269F0">
        <w:rPr>
          <w:rFonts w:ascii="Times New Roman" w:eastAsia="Times New Roman" w:hAnsi="Times New Roman" w:cs="Times New Roman"/>
          <w:lang w:val="es" w:eastAsia="es-ES"/>
        </w:rPr>
        <w:t xml:space="preserve"> de 17 de septiembre de 2015, continúan</w:t>
      </w:r>
      <w:r w:rsidRPr="000269F0">
        <w:rPr>
          <w:rFonts w:ascii="Times New Roman" w:eastAsia="Times New Roman" w:hAnsi="Times New Roman" w:cs="Times New Roman"/>
          <w:lang w:val="es" w:eastAsia="es-ES"/>
        </w:rPr>
        <w:t xml:space="preserve"> vigentes. </w:t>
      </w:r>
      <w:r w:rsidR="00385300" w:rsidRPr="000269F0">
        <w:rPr>
          <w:rFonts w:ascii="Times New Roman" w:eastAsia="Times New Roman" w:hAnsi="Times New Roman" w:cs="Times New Roman"/>
          <w:lang w:val="es" w:eastAsia="es-ES"/>
        </w:rPr>
        <w:t xml:space="preserve"> </w:t>
      </w:r>
    </w:p>
    <w:p w14:paraId="7EF0A616" w14:textId="77777777" w:rsidR="00A53B3B" w:rsidRPr="000269F0" w:rsidRDefault="00A53B3B" w:rsidP="00A47AEF">
      <w:pPr>
        <w:tabs>
          <w:tab w:val="left" w:pos="0"/>
        </w:tabs>
        <w:ind w:right="49"/>
        <w:jc w:val="both"/>
        <w:rPr>
          <w:rFonts w:ascii="Times New Roman" w:eastAsia="Times New Roman" w:hAnsi="Times New Roman" w:cs="Times New Roman"/>
          <w:lang w:eastAsia="es-ES"/>
        </w:rPr>
      </w:pPr>
    </w:p>
    <w:p w14:paraId="627B30F1" w14:textId="6E5791FD" w:rsidR="004C292B" w:rsidRPr="000269F0" w:rsidRDefault="006E604B" w:rsidP="00A47AEF">
      <w:pPr>
        <w:tabs>
          <w:tab w:val="left" w:pos="0"/>
        </w:tabs>
        <w:ind w:right="49"/>
        <w:jc w:val="both"/>
        <w:rPr>
          <w:rFonts w:ascii="Times New Roman" w:hAnsi="Times New Roman" w:cs="Times New Roman"/>
        </w:rPr>
      </w:pPr>
      <w:r w:rsidRPr="000269F0">
        <w:rPr>
          <w:rFonts w:ascii="Times New Roman" w:eastAsia="Times New Roman" w:hAnsi="Times New Roman" w:cs="Times New Roman"/>
          <w:b/>
          <w:lang w:val="es" w:eastAsia="es-ES"/>
        </w:rPr>
        <w:t>ARTÍCULO TERCERO</w:t>
      </w:r>
      <w:r w:rsidR="00634166" w:rsidRPr="000269F0">
        <w:rPr>
          <w:rFonts w:ascii="Times New Roman" w:eastAsia="Times New Roman" w:hAnsi="Times New Roman" w:cs="Times New Roman"/>
          <w:b/>
          <w:lang w:eastAsia="es-ES"/>
        </w:rPr>
        <w:t>:</w:t>
      </w:r>
      <w:r w:rsidR="00634166" w:rsidRPr="000269F0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0269F0">
        <w:rPr>
          <w:rFonts w:ascii="Times New Roman" w:eastAsia="Times New Roman" w:hAnsi="Times New Roman" w:cs="Times New Roman"/>
          <w:lang w:eastAsia="es-ES"/>
        </w:rPr>
        <w:t>La presente Resolución rige a partir de la fecha de su publicación</w:t>
      </w:r>
      <w:r w:rsidR="00634166" w:rsidRPr="000269F0">
        <w:rPr>
          <w:rFonts w:ascii="Times New Roman" w:eastAsia="Times New Roman" w:hAnsi="Times New Roman" w:cs="Times New Roman"/>
          <w:lang w:eastAsia="es-ES"/>
        </w:rPr>
        <w:t>.</w:t>
      </w:r>
    </w:p>
    <w:p w14:paraId="67512129" w14:textId="2D7C4572" w:rsidR="004C292B" w:rsidRDefault="004C292B" w:rsidP="00A47AEF">
      <w:pPr>
        <w:tabs>
          <w:tab w:val="left" w:pos="0"/>
        </w:tabs>
        <w:ind w:right="49"/>
        <w:jc w:val="both"/>
        <w:rPr>
          <w:rFonts w:ascii="Times New Roman" w:eastAsia="Times New Roman" w:hAnsi="Times New Roman" w:cs="Times New Roman"/>
          <w:lang w:eastAsia="es-ES"/>
        </w:rPr>
      </w:pPr>
    </w:p>
    <w:p w14:paraId="1380FDC9" w14:textId="77777777" w:rsidR="00B11935" w:rsidRPr="000269F0" w:rsidRDefault="00B11935" w:rsidP="00A47AEF">
      <w:pPr>
        <w:tabs>
          <w:tab w:val="left" w:pos="0"/>
        </w:tabs>
        <w:ind w:right="49"/>
        <w:jc w:val="both"/>
        <w:rPr>
          <w:rFonts w:ascii="Times New Roman" w:eastAsia="Times New Roman" w:hAnsi="Times New Roman" w:cs="Times New Roman"/>
          <w:lang w:eastAsia="es-ES"/>
        </w:rPr>
      </w:pPr>
    </w:p>
    <w:p w14:paraId="759AB79C" w14:textId="77777777" w:rsidR="004C292B" w:rsidRPr="000269F0" w:rsidRDefault="00634166" w:rsidP="00A47AEF">
      <w:pPr>
        <w:pStyle w:val="Standard"/>
        <w:autoSpaceDE w:val="0"/>
        <w:jc w:val="both"/>
        <w:rPr>
          <w:rFonts w:ascii="Times New Roman" w:hAnsi="Times New Roman" w:cs="Times New Roman"/>
          <w:szCs w:val="24"/>
        </w:rPr>
      </w:pPr>
      <w:r w:rsidRPr="000269F0">
        <w:rPr>
          <w:rFonts w:ascii="Times New Roman" w:hAnsi="Times New Roman" w:cs="Times New Roman"/>
          <w:b/>
          <w:bCs/>
          <w:szCs w:val="24"/>
        </w:rPr>
        <w:t>COMUNÍQUESE</w:t>
      </w:r>
      <w:r w:rsidRPr="000269F0">
        <w:rPr>
          <w:rFonts w:ascii="Times New Roman" w:eastAsia="Futura Bk BT" w:hAnsi="Times New Roman" w:cs="Times New Roman"/>
          <w:b/>
          <w:bCs/>
          <w:szCs w:val="24"/>
        </w:rPr>
        <w:t xml:space="preserve"> </w:t>
      </w:r>
      <w:r w:rsidRPr="000269F0">
        <w:rPr>
          <w:rFonts w:ascii="Times New Roman" w:hAnsi="Times New Roman" w:cs="Times New Roman"/>
          <w:b/>
          <w:bCs/>
          <w:szCs w:val="24"/>
        </w:rPr>
        <w:t>Y</w:t>
      </w:r>
      <w:r w:rsidRPr="000269F0">
        <w:rPr>
          <w:rFonts w:ascii="Times New Roman" w:eastAsia="Futura Bk BT" w:hAnsi="Times New Roman" w:cs="Times New Roman"/>
          <w:b/>
          <w:bCs/>
          <w:szCs w:val="24"/>
        </w:rPr>
        <w:t xml:space="preserve"> </w:t>
      </w:r>
      <w:r w:rsidRPr="000269F0">
        <w:rPr>
          <w:rFonts w:ascii="Times New Roman" w:hAnsi="Times New Roman" w:cs="Times New Roman"/>
          <w:b/>
          <w:bCs/>
          <w:szCs w:val="24"/>
        </w:rPr>
        <w:t>CÚMPLASE,</w:t>
      </w:r>
    </w:p>
    <w:p w14:paraId="31C032E3" w14:textId="77777777" w:rsidR="004C292B" w:rsidRPr="000269F0" w:rsidRDefault="004C292B" w:rsidP="00A47AEF">
      <w:pPr>
        <w:pStyle w:val="Standard"/>
        <w:autoSpaceDE w:val="0"/>
        <w:jc w:val="both"/>
        <w:rPr>
          <w:rFonts w:ascii="Times New Roman" w:hAnsi="Times New Roman" w:cs="Times New Roman"/>
          <w:szCs w:val="24"/>
        </w:rPr>
      </w:pPr>
    </w:p>
    <w:p w14:paraId="513935A2" w14:textId="77777777" w:rsidR="004C292B" w:rsidRPr="000269F0" w:rsidRDefault="00634166" w:rsidP="00A47AEF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" w:eastAsia="es-ES"/>
        </w:rPr>
      </w:pPr>
      <w:r w:rsidRPr="000269F0">
        <w:rPr>
          <w:rFonts w:ascii="Times New Roman" w:eastAsia="Times New Roman" w:hAnsi="Times New Roman" w:cs="Times New Roman"/>
          <w:lang w:val="es" w:eastAsia="es-ES"/>
        </w:rPr>
        <w:t xml:space="preserve">Dada en Bogotá D.C., a los </w:t>
      </w:r>
    </w:p>
    <w:p w14:paraId="5C484DCF" w14:textId="77777777" w:rsidR="004C292B" w:rsidRPr="000269F0" w:rsidRDefault="004C292B" w:rsidP="009B07ED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" w:eastAsia="es-ES"/>
        </w:rPr>
      </w:pPr>
    </w:p>
    <w:p w14:paraId="6B7E810B" w14:textId="77777777" w:rsidR="004C292B" w:rsidRPr="000269F0" w:rsidRDefault="004C292B" w:rsidP="009B07ED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" w:eastAsia="es-ES"/>
        </w:rPr>
      </w:pPr>
    </w:p>
    <w:p w14:paraId="659C390A" w14:textId="77777777" w:rsidR="004C292B" w:rsidRPr="000269F0" w:rsidRDefault="004C292B" w:rsidP="009B07ED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" w:eastAsia="es-ES"/>
        </w:rPr>
      </w:pPr>
    </w:p>
    <w:p w14:paraId="40833B66" w14:textId="77777777" w:rsidR="004C292B" w:rsidRPr="000269F0" w:rsidRDefault="004C292B" w:rsidP="009B07ED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" w:eastAsia="es-ES"/>
        </w:rPr>
      </w:pPr>
    </w:p>
    <w:p w14:paraId="5B27A903" w14:textId="77777777" w:rsidR="004C292B" w:rsidRPr="000269F0" w:rsidRDefault="004C292B" w:rsidP="009B07ED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val="es" w:eastAsia="es-ES"/>
        </w:rPr>
      </w:pPr>
    </w:p>
    <w:p w14:paraId="45A58101" w14:textId="77777777" w:rsidR="004C292B" w:rsidRPr="000269F0" w:rsidRDefault="004C292B" w:rsidP="009B07E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lang w:val="es" w:eastAsia="es-ES"/>
        </w:rPr>
      </w:pPr>
    </w:p>
    <w:p w14:paraId="64F14BC4" w14:textId="521ADA55" w:rsidR="004C292B" w:rsidRPr="000269F0" w:rsidRDefault="00B11935" w:rsidP="009B07E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es" w:eastAsia="es-ES"/>
        </w:rPr>
      </w:pPr>
      <w:r>
        <w:rPr>
          <w:rFonts w:ascii="Times New Roman" w:eastAsia="Times New Roman" w:hAnsi="Times New Roman" w:cs="Times New Roman"/>
          <w:b/>
          <w:lang w:val="es" w:eastAsia="es-ES"/>
        </w:rPr>
        <w:t>ANGELA MARÍA OROZCO GÓMEZ</w:t>
      </w:r>
    </w:p>
    <w:p w14:paraId="3171AF32" w14:textId="7F6C899D" w:rsidR="004C292B" w:rsidRPr="000269F0" w:rsidRDefault="00634166" w:rsidP="009B07E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es" w:eastAsia="es-ES"/>
        </w:rPr>
      </w:pPr>
      <w:r w:rsidRPr="000269F0">
        <w:rPr>
          <w:rFonts w:ascii="Times New Roman" w:eastAsia="Times New Roman" w:hAnsi="Times New Roman" w:cs="Times New Roman"/>
          <w:b/>
          <w:lang w:val="es" w:eastAsia="es-ES"/>
        </w:rPr>
        <w:t>Ministr</w:t>
      </w:r>
      <w:r w:rsidR="0043617B">
        <w:rPr>
          <w:rFonts w:ascii="Times New Roman" w:eastAsia="Times New Roman" w:hAnsi="Times New Roman" w:cs="Times New Roman"/>
          <w:b/>
          <w:lang w:val="es" w:eastAsia="es-ES"/>
        </w:rPr>
        <w:t>a</w:t>
      </w:r>
      <w:r w:rsidRPr="000269F0">
        <w:rPr>
          <w:rFonts w:ascii="Times New Roman" w:eastAsia="Times New Roman" w:hAnsi="Times New Roman" w:cs="Times New Roman"/>
          <w:b/>
          <w:lang w:val="es" w:eastAsia="es-ES"/>
        </w:rPr>
        <w:t xml:space="preserve"> de Transporte</w:t>
      </w:r>
    </w:p>
    <w:p w14:paraId="4BF35800" w14:textId="77777777" w:rsidR="004C292B" w:rsidRPr="008D25F9" w:rsidRDefault="004C292B" w:rsidP="009B07E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es" w:eastAsia="es-ES"/>
        </w:rPr>
      </w:pPr>
    </w:p>
    <w:p w14:paraId="2C5011E9" w14:textId="77777777" w:rsidR="004C292B" w:rsidRPr="008D25F9" w:rsidRDefault="004C292B" w:rsidP="009B07ED">
      <w:pPr>
        <w:tabs>
          <w:tab w:val="left" w:pos="0"/>
        </w:tabs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14:paraId="0DB297E3" w14:textId="5A889BD8" w:rsidR="00481B91" w:rsidRDefault="009B07ED" w:rsidP="009B07ED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9B07ED">
        <w:rPr>
          <w:rFonts w:ascii="Times New Roman" w:eastAsia="Times New Roman" w:hAnsi="Times New Roman" w:cs="Times New Roman"/>
          <w:sz w:val="18"/>
          <w:szCs w:val="18"/>
          <w:lang w:eastAsia="es-ES"/>
        </w:rPr>
        <w:t>Oscar Gustavo Acosta Manrique – Jefe de Regulación Económica (E)</w:t>
      </w: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>. Ministerio de Transporte.</w:t>
      </w:r>
    </w:p>
    <w:p w14:paraId="7B17ADE0" w14:textId="26DC60AB" w:rsidR="009B07ED" w:rsidRDefault="009B07ED" w:rsidP="009B07ED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Amparo Lotero Zuluaga </w:t>
      </w:r>
      <w:r w:rsidRPr="009B07ED">
        <w:rPr>
          <w:rFonts w:ascii="Times New Roman" w:eastAsia="Times New Roman" w:hAnsi="Times New Roman" w:cs="Times New Roman"/>
          <w:sz w:val="18"/>
          <w:szCs w:val="18"/>
          <w:lang w:eastAsia="es-ES"/>
        </w:rPr>
        <w:t>–</w:t>
      </w: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Jefe de Oficina Asesora Jurídica. Ministerio de Transporte.</w:t>
      </w:r>
    </w:p>
    <w:p w14:paraId="6F753E16" w14:textId="66AEB92B" w:rsidR="00CA272D" w:rsidRPr="009B07ED" w:rsidRDefault="00CA272D" w:rsidP="009B07ED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Egnna Dorayne Franco Méndez – Gerente de Proyectos y/o Funcional </w:t>
      </w:r>
    </w:p>
    <w:sectPr w:rsidR="00CA272D" w:rsidRPr="009B07ED" w:rsidSect="00027FD3">
      <w:headerReference w:type="default" r:id="rId7"/>
      <w:headerReference w:type="first" r:id="rId8"/>
      <w:pgSz w:w="12240" w:h="15840" w:code="1"/>
      <w:pgMar w:top="1417" w:right="1701" w:bottom="1417" w:left="1701" w:header="1021" w:footer="567" w:gutter="0"/>
      <w:pgBorders>
        <w:top w:val="single" w:sz="4" w:space="15" w:color="000000"/>
        <w:left w:val="single" w:sz="4" w:space="15" w:color="000000"/>
        <w:bottom w:val="single" w:sz="4" w:space="15" w:color="000000"/>
        <w:right w:val="single" w:sz="4" w:space="15" w:color="00000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3592" w14:textId="77777777" w:rsidR="002C7D45" w:rsidRDefault="002C7D45">
      <w:r>
        <w:separator/>
      </w:r>
    </w:p>
  </w:endnote>
  <w:endnote w:type="continuationSeparator" w:id="0">
    <w:p w14:paraId="5AEE7B24" w14:textId="77777777" w:rsidR="002C7D45" w:rsidRDefault="002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1761" w14:textId="77777777" w:rsidR="002C7D45" w:rsidRDefault="002C7D45">
      <w:r>
        <w:rPr>
          <w:color w:val="000000"/>
        </w:rPr>
        <w:separator/>
      </w:r>
    </w:p>
  </w:footnote>
  <w:footnote w:type="continuationSeparator" w:id="0">
    <w:p w14:paraId="61683D7A" w14:textId="77777777" w:rsidR="002C7D45" w:rsidRDefault="002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65E9F" w14:textId="73AE5343" w:rsidR="00956354" w:rsidRDefault="00956354">
    <w:pPr>
      <w:pStyle w:val="Standard"/>
      <w:tabs>
        <w:tab w:val="left" w:pos="-720"/>
      </w:tabs>
      <w:jc w:val="both"/>
    </w:pPr>
    <w:r>
      <w:rPr>
        <w:rFonts w:ascii="Garamond" w:hAnsi="Garamond" w:cs="Garamond"/>
        <w:b/>
        <w:spacing w:val="-3"/>
        <w:sz w:val="22"/>
        <w:szCs w:val="22"/>
      </w:rPr>
      <w:t>RESOLUCIÓN</w:t>
    </w:r>
    <w:r>
      <w:rPr>
        <w:rFonts w:ascii="Garamond" w:eastAsia="Garamond" w:hAnsi="Garamond" w:cs="Garamond"/>
        <w:b/>
        <w:spacing w:val="-3"/>
        <w:sz w:val="22"/>
        <w:szCs w:val="22"/>
      </w:rPr>
      <w:t xml:space="preserve"> </w:t>
    </w:r>
    <w:r>
      <w:rPr>
        <w:rFonts w:ascii="Garamond" w:hAnsi="Garamond" w:cs="Garamond"/>
        <w:b/>
        <w:spacing w:val="-3"/>
        <w:sz w:val="22"/>
        <w:szCs w:val="22"/>
      </w:rPr>
      <w:t>NÚMERO</w:t>
    </w:r>
    <w:r>
      <w:rPr>
        <w:rFonts w:ascii="Garamond" w:eastAsia="Garamond" w:hAnsi="Garamond" w:cs="Garamond"/>
        <w:b/>
        <w:spacing w:val="-3"/>
        <w:sz w:val="22"/>
        <w:szCs w:val="22"/>
      </w:rPr>
      <w:t xml:space="preserve"> </w:t>
    </w:r>
    <w:r>
      <w:rPr>
        <w:rFonts w:ascii="Garamond" w:hAnsi="Garamond" w:cs="Garamond"/>
        <w:b/>
        <w:spacing w:val="-3"/>
        <w:sz w:val="22"/>
        <w:szCs w:val="22"/>
      </w:rPr>
      <w:t>_</w:t>
    </w:r>
    <w:r>
      <w:rPr>
        <w:rFonts w:ascii="Garamond" w:eastAsia="Garamond" w:hAnsi="Garamond" w:cs="Garamond"/>
        <w:b/>
        <w:spacing w:val="-3"/>
        <w:sz w:val="22"/>
        <w:szCs w:val="22"/>
      </w:rPr>
      <w:t xml:space="preserve">                        </w:t>
    </w:r>
    <w:r w:rsidR="00C72565">
      <w:rPr>
        <w:rFonts w:ascii="Garamond" w:hAnsi="Garamond" w:cs="Garamond"/>
        <w:b/>
        <w:spacing w:val="-3"/>
        <w:sz w:val="22"/>
        <w:szCs w:val="22"/>
      </w:rPr>
      <w:t>DEL</w:t>
    </w:r>
    <w:r w:rsidR="00C72565">
      <w:rPr>
        <w:rFonts w:ascii="Garamond" w:eastAsia="Garamond" w:hAnsi="Garamond" w:cs="Garamond"/>
        <w:b/>
        <w:spacing w:val="-3"/>
        <w:sz w:val="22"/>
        <w:szCs w:val="22"/>
      </w:rPr>
      <w:t>…</w:t>
    </w:r>
    <w:r>
      <w:rPr>
        <w:rFonts w:ascii="Garamond" w:eastAsia="Garamond" w:hAnsi="Garamond" w:cs="Garamond"/>
        <w:b/>
        <w:spacing w:val="-3"/>
        <w:sz w:val="22"/>
        <w:szCs w:val="22"/>
      </w:rPr>
      <w:t xml:space="preserve">…             </w:t>
    </w:r>
    <w:r w:rsidR="00C72565">
      <w:rPr>
        <w:rFonts w:ascii="Garamond" w:hAnsi="Garamond" w:cs="Garamond"/>
        <w:b/>
        <w:spacing w:val="-3"/>
        <w:sz w:val="22"/>
        <w:szCs w:val="22"/>
      </w:rPr>
      <w:t>DE</w:t>
    </w:r>
    <w:r w:rsidR="00C72565">
      <w:rPr>
        <w:rFonts w:ascii="Garamond" w:eastAsia="Garamond" w:hAnsi="Garamond" w:cs="Garamond"/>
        <w:b/>
        <w:spacing w:val="-3"/>
        <w:sz w:val="22"/>
        <w:szCs w:val="22"/>
      </w:rPr>
      <w:t>…</w:t>
    </w:r>
    <w:r>
      <w:rPr>
        <w:rFonts w:ascii="Garamond" w:eastAsia="Garamond" w:hAnsi="Garamond" w:cs="Garamond"/>
        <w:b/>
        <w:spacing w:val="-3"/>
        <w:sz w:val="22"/>
        <w:szCs w:val="22"/>
      </w:rPr>
      <w:t>…</w:t>
    </w:r>
    <w:r>
      <w:rPr>
        <w:rFonts w:ascii="Garamond" w:hAnsi="Garamond" w:cs="Garamond"/>
        <w:b/>
        <w:spacing w:val="-3"/>
        <w:sz w:val="22"/>
        <w:szCs w:val="22"/>
      </w:rPr>
      <w:t>.</w:t>
    </w:r>
    <w:r>
      <w:rPr>
        <w:rFonts w:ascii="Garamond" w:eastAsia="Garamond" w:hAnsi="Garamond" w:cs="Garamond"/>
        <w:b/>
        <w:spacing w:val="-3"/>
        <w:sz w:val="22"/>
        <w:szCs w:val="22"/>
      </w:rPr>
      <w:t xml:space="preserve">              </w:t>
    </w:r>
    <w:r>
      <w:rPr>
        <w:rFonts w:ascii="Garamond" w:hAnsi="Garamond" w:cs="Garamond"/>
        <w:b/>
        <w:spacing w:val="-3"/>
        <w:sz w:val="22"/>
        <w:szCs w:val="22"/>
      </w:rPr>
      <w:t>HOJA</w:t>
    </w:r>
    <w:r>
      <w:rPr>
        <w:rFonts w:ascii="Garamond" w:eastAsia="Garamond" w:hAnsi="Garamond" w:cs="Garamond"/>
        <w:b/>
        <w:spacing w:val="-3"/>
        <w:sz w:val="22"/>
        <w:szCs w:val="22"/>
      </w:rPr>
      <w:t xml:space="preserve"> </w:t>
    </w:r>
    <w:r>
      <w:rPr>
        <w:rFonts w:ascii="Garamond" w:hAnsi="Garamond" w:cs="Garamond"/>
        <w:b/>
        <w:spacing w:val="-3"/>
        <w:sz w:val="22"/>
        <w:szCs w:val="22"/>
      </w:rPr>
      <w:t>No.</w:t>
    </w:r>
    <w:r>
      <w:rPr>
        <w:rFonts w:ascii="Garamond" w:eastAsia="Garamond" w:hAnsi="Garamond" w:cs="Garamond"/>
        <w:b/>
        <w:spacing w:val="-3"/>
        <w:sz w:val="22"/>
        <w:szCs w:val="22"/>
      </w:rPr>
      <w:t xml:space="preserve"> </w:t>
    </w:r>
    <w:r>
      <w:rPr>
        <w:rStyle w:val="Nmerodepgina"/>
        <w:rFonts w:ascii="Garamond" w:hAnsi="Garamond" w:cs="Garamond"/>
        <w:b/>
        <w:sz w:val="22"/>
        <w:szCs w:val="22"/>
      </w:rPr>
      <w:fldChar w:fldCharType="begin"/>
    </w:r>
    <w:r>
      <w:rPr>
        <w:rStyle w:val="Nmerodepgina"/>
        <w:rFonts w:ascii="Garamond" w:hAnsi="Garamond" w:cs="Garamond"/>
        <w:b/>
        <w:sz w:val="22"/>
        <w:szCs w:val="22"/>
      </w:rPr>
      <w:instrText xml:space="preserve"> PAGE </w:instrText>
    </w:r>
    <w:r>
      <w:rPr>
        <w:rStyle w:val="Nmerodepgina"/>
        <w:rFonts w:ascii="Garamond" w:hAnsi="Garamond" w:cs="Garamond"/>
        <w:b/>
        <w:sz w:val="22"/>
        <w:szCs w:val="22"/>
      </w:rPr>
      <w:fldChar w:fldCharType="separate"/>
    </w:r>
    <w:r w:rsidR="00FC524E">
      <w:rPr>
        <w:rStyle w:val="Nmerodepgina"/>
        <w:rFonts w:ascii="Garamond" w:hAnsi="Garamond" w:cs="Garamond"/>
        <w:b/>
        <w:noProof/>
        <w:sz w:val="22"/>
        <w:szCs w:val="22"/>
      </w:rPr>
      <w:t>2</w:t>
    </w:r>
    <w:r>
      <w:rPr>
        <w:rStyle w:val="Nmerodepgina"/>
        <w:rFonts w:ascii="Garamond" w:hAnsi="Garamond" w:cs="Garamond"/>
        <w:b/>
        <w:sz w:val="22"/>
        <w:szCs w:val="22"/>
      </w:rPr>
      <w:fldChar w:fldCharType="end"/>
    </w:r>
  </w:p>
  <w:p w14:paraId="3C0A2F0E" w14:textId="77777777" w:rsidR="00956354" w:rsidRDefault="00956354">
    <w:pPr>
      <w:pStyle w:val="Standard"/>
      <w:ind w:right="360"/>
      <w:jc w:val="both"/>
      <w:rPr>
        <w:rFonts w:ascii="Garamond" w:hAnsi="Garamond" w:cs="Garamond"/>
        <w:i/>
        <w:spacing w:val="-3"/>
        <w:sz w:val="22"/>
        <w:szCs w:val="22"/>
      </w:rPr>
    </w:pPr>
  </w:p>
  <w:p w14:paraId="7370D117" w14:textId="77777777" w:rsidR="00956354" w:rsidRDefault="00956354">
    <w:pPr>
      <w:pStyle w:val="Standard"/>
      <w:rPr>
        <w:rFonts w:ascii="Garamond" w:hAnsi="Garamond" w:cs="Garamond"/>
        <w:i/>
        <w:sz w:val="22"/>
        <w:szCs w:val="22"/>
      </w:rPr>
    </w:pPr>
  </w:p>
  <w:p w14:paraId="6316E203" w14:textId="5586CA7C" w:rsidR="000854A0" w:rsidRDefault="000854A0" w:rsidP="000854A0">
    <w:pPr>
      <w:autoSpaceDE w:val="0"/>
      <w:jc w:val="center"/>
      <w:rPr>
        <w:rFonts w:ascii="Times New Roman" w:eastAsia="Times New Roman" w:hAnsi="Times New Roman" w:cs="Times New Roman"/>
        <w:i/>
        <w:lang w:eastAsia="es-ES"/>
      </w:rPr>
    </w:pPr>
    <w:r w:rsidRPr="000854A0">
      <w:rPr>
        <w:rFonts w:ascii="Times New Roman" w:eastAsia="Times New Roman" w:hAnsi="Times New Roman" w:cs="Times New Roman"/>
        <w:i/>
        <w:lang w:eastAsia="es-ES"/>
      </w:rPr>
      <w:t>“Por medio de la cual se prórroga el término establecido en el artículo 4</w:t>
    </w:r>
    <w:r>
      <w:rPr>
        <w:rFonts w:ascii="Times New Roman" w:eastAsia="Times New Roman" w:hAnsi="Times New Roman" w:cs="Times New Roman"/>
        <w:i/>
        <w:lang w:eastAsia="es-ES"/>
      </w:rPr>
      <w:t>°</w:t>
    </w:r>
    <w:r w:rsidR="00FC524E">
      <w:rPr>
        <w:rFonts w:ascii="Times New Roman" w:eastAsia="Times New Roman" w:hAnsi="Times New Roman" w:cs="Times New Roman"/>
        <w:i/>
        <w:lang w:eastAsia="es-ES"/>
      </w:rPr>
      <w:t xml:space="preserve"> de la Resolución No. 0003377</w:t>
    </w:r>
    <w:r w:rsidRPr="000854A0">
      <w:rPr>
        <w:rFonts w:ascii="Times New Roman" w:eastAsia="Times New Roman" w:hAnsi="Times New Roman" w:cs="Times New Roman"/>
        <w:i/>
        <w:lang w:eastAsia="es-ES"/>
      </w:rPr>
      <w:t xml:space="preserve"> de 17 de septiembre de 2015 “Por la cual se establece una Tarifa Especial Diferencial para las estaciones de peaje denominadas </w:t>
    </w:r>
    <w:r w:rsidR="00FC524E" w:rsidRPr="00FC524E">
      <w:rPr>
        <w:rFonts w:ascii="Times New Roman" w:eastAsia="Times New Roman" w:hAnsi="Times New Roman" w:cs="Times New Roman"/>
        <w:i/>
        <w:lang w:eastAsia="es-ES"/>
      </w:rPr>
      <w:t>la Loma, el Copey y Tucurinca</w:t>
    </w:r>
    <w:r w:rsidRPr="000854A0">
      <w:rPr>
        <w:rFonts w:ascii="Times New Roman" w:eastAsia="Times New Roman" w:hAnsi="Times New Roman" w:cs="Times New Roman"/>
        <w:i/>
        <w:lang w:eastAsia="es-ES"/>
      </w:rPr>
      <w:t>””</w:t>
    </w:r>
  </w:p>
  <w:p w14:paraId="009B9F17" w14:textId="77777777" w:rsidR="000854A0" w:rsidRPr="000854A0" w:rsidRDefault="000854A0" w:rsidP="000854A0">
    <w:pPr>
      <w:autoSpaceDE w:val="0"/>
      <w:jc w:val="center"/>
      <w:rPr>
        <w:rFonts w:ascii="Times New Roman" w:eastAsia="Times New Roman" w:hAnsi="Times New Roman" w:cs="Times New Roman"/>
        <w:i/>
        <w:lang w:eastAsia="es-ES"/>
      </w:rPr>
    </w:pPr>
  </w:p>
  <w:p w14:paraId="1D92806B" w14:textId="77777777" w:rsidR="00956354" w:rsidRDefault="00956354">
    <w:pPr>
      <w:pStyle w:val="Standard"/>
      <w:rPr>
        <w:rFonts w:ascii="Garamond" w:hAnsi="Garamond" w:cs="Garamond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4082" w14:textId="702204C2" w:rsidR="00956354" w:rsidRDefault="00827CA2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30CFEDE8" wp14:editId="021B8C9F">
          <wp:simplePos x="0" y="0"/>
          <wp:positionH relativeFrom="column">
            <wp:posOffset>4072890</wp:posOffset>
          </wp:positionH>
          <wp:positionV relativeFrom="paragraph">
            <wp:posOffset>65405</wp:posOffset>
          </wp:positionV>
          <wp:extent cx="1238250" cy="552450"/>
          <wp:effectExtent l="0" t="0" r="0" b="0"/>
          <wp:wrapThrough wrapText="bothSides">
            <wp:wrapPolygon edited="0">
              <wp:start x="3323" y="0"/>
              <wp:lineTo x="1329" y="2979"/>
              <wp:lineTo x="332" y="7448"/>
              <wp:lineTo x="665" y="14152"/>
              <wp:lineTo x="4320" y="20110"/>
              <wp:lineTo x="5317" y="20855"/>
              <wp:lineTo x="16948" y="20855"/>
              <wp:lineTo x="17612" y="20110"/>
              <wp:lineTo x="20935" y="14152"/>
              <wp:lineTo x="21268" y="7448"/>
              <wp:lineTo x="19938" y="2234"/>
              <wp:lineTo x="18277" y="0"/>
              <wp:lineTo x="3323" y="0"/>
            </wp:wrapPolygon>
          </wp:wrapThrough>
          <wp:docPr id="2" name="Imagen 5" descr="C:\Users\Angieleyy85\AppData\Local\Microsoft\Windows\INetCache\Content.Word\Sello-certificacion-Cotec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37227C0" w14:textId="34710D8F" w:rsidR="00956354" w:rsidRDefault="00827CA2">
    <w:pPr>
      <w:pStyle w:val="Encabezado"/>
    </w:pPr>
    <w:r w:rsidRPr="00827CA2">
      <w:rPr>
        <w:noProof/>
      </w:rPr>
      <w:drawing>
        <wp:anchor distT="0" distB="0" distL="114300" distR="114300" simplePos="0" relativeHeight="251661312" behindDoc="0" locked="0" layoutInCell="1" allowOverlap="1" wp14:anchorId="42C1BD67" wp14:editId="5FE153F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3762375" cy="441325"/>
          <wp:effectExtent l="0" t="0" r="0" b="0"/>
          <wp:wrapSquare wrapText="bothSides"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8" r="26497" b="1"/>
                  <a:stretch/>
                </pic:blipFill>
                <pic:spPr bwMode="auto">
                  <a:xfrm>
                    <a:off x="0" y="0"/>
                    <a:ext cx="3762375" cy="441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E0BFE" w14:textId="4B11512C" w:rsidR="00956354" w:rsidRDefault="00956354">
    <w:pPr>
      <w:pStyle w:val="Encabezado"/>
      <w:tabs>
        <w:tab w:val="clear" w:pos="4419"/>
        <w:tab w:val="clear" w:pos="8838"/>
        <w:tab w:val="left" w:pos="3695"/>
      </w:tabs>
    </w:pPr>
    <w:r>
      <w:rPr>
        <w:lang w:val="es-MX"/>
      </w:rPr>
      <w:tab/>
    </w:r>
  </w:p>
  <w:p w14:paraId="18966C37" w14:textId="087FF8A2" w:rsidR="00956354" w:rsidRDefault="00956354">
    <w:pPr>
      <w:pStyle w:val="Encabezado"/>
      <w:tabs>
        <w:tab w:val="left" w:pos="434"/>
        <w:tab w:val="center" w:pos="4252"/>
        <w:tab w:val="right" w:pos="8504"/>
      </w:tabs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1E1"/>
    <w:multiLevelType w:val="multilevel"/>
    <w:tmpl w:val="331280C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6A3476F"/>
    <w:multiLevelType w:val="multilevel"/>
    <w:tmpl w:val="7D48A66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ED0"/>
    <w:multiLevelType w:val="multilevel"/>
    <w:tmpl w:val="7556F7E0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C11169C"/>
    <w:multiLevelType w:val="multilevel"/>
    <w:tmpl w:val="1F8A5F66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3A30FB7"/>
    <w:multiLevelType w:val="multilevel"/>
    <w:tmpl w:val="1F901BE4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7D173F3"/>
    <w:multiLevelType w:val="multilevel"/>
    <w:tmpl w:val="2982E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FF1"/>
    <w:multiLevelType w:val="multilevel"/>
    <w:tmpl w:val="64D4AD1A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CCA3AA8"/>
    <w:multiLevelType w:val="multilevel"/>
    <w:tmpl w:val="E2B49EE6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EC778CA"/>
    <w:multiLevelType w:val="multilevel"/>
    <w:tmpl w:val="3EC8EB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05E7"/>
    <w:multiLevelType w:val="multilevel"/>
    <w:tmpl w:val="5F46711A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6426CB0"/>
    <w:multiLevelType w:val="multilevel"/>
    <w:tmpl w:val="BC56DAF2"/>
    <w:styleLink w:val="WW8Num11"/>
    <w:lvl w:ilvl="0">
      <w:start w:val="1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8FE4B7F"/>
    <w:multiLevelType w:val="multilevel"/>
    <w:tmpl w:val="13C008B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6257258"/>
    <w:multiLevelType w:val="multilevel"/>
    <w:tmpl w:val="F78C5AEE"/>
    <w:styleLink w:val="WW8Num1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E0E6C04"/>
    <w:multiLevelType w:val="multilevel"/>
    <w:tmpl w:val="24EE35D2"/>
    <w:styleLink w:val="WW8Num1"/>
    <w:lvl w:ilvl="0">
      <w:start w:val="1"/>
      <w:numFmt w:val="decimal"/>
      <w:lvlText w:val="%1."/>
      <w:lvlJc w:val="left"/>
      <w:rPr>
        <w:rFonts w:ascii="Arial" w:hAnsi="Arial" w:cs="Arial"/>
        <w:spacing w:val="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049626C"/>
    <w:multiLevelType w:val="multilevel"/>
    <w:tmpl w:val="225CA7CC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5FD4674"/>
    <w:multiLevelType w:val="multilevel"/>
    <w:tmpl w:val="10747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6383"/>
    <w:multiLevelType w:val="multilevel"/>
    <w:tmpl w:val="C71641AC"/>
    <w:styleLink w:val="WW8Num6"/>
    <w:lvl w:ilvl="0">
      <w:start w:val="1"/>
      <w:numFmt w:val="decimal"/>
      <w:pStyle w:val="titulotres"/>
      <w:lvlText w:val="%1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5DEE3A7E"/>
    <w:multiLevelType w:val="multilevel"/>
    <w:tmpl w:val="6C1E16B2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1831DB9"/>
    <w:multiLevelType w:val="multilevel"/>
    <w:tmpl w:val="DD18866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1A55093"/>
    <w:multiLevelType w:val="multilevel"/>
    <w:tmpl w:val="C58AE018"/>
    <w:styleLink w:val="WW8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C774DCC"/>
    <w:multiLevelType w:val="multilevel"/>
    <w:tmpl w:val="84D44966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6F8516B0"/>
    <w:multiLevelType w:val="multilevel"/>
    <w:tmpl w:val="118EF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C08A3"/>
    <w:multiLevelType w:val="multilevel"/>
    <w:tmpl w:val="1A7ED9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C614D"/>
    <w:multiLevelType w:val="multilevel"/>
    <w:tmpl w:val="3F228376"/>
    <w:styleLink w:val="WW8Num8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795F789B"/>
    <w:multiLevelType w:val="multilevel"/>
    <w:tmpl w:val="38F0B6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800" w:hanging="360"/>
      </w:pPr>
      <w:rPr>
        <w:rFonts w:ascii="Symbol" w:eastAsia="DejaVu Sans" w:hAnsi="Symbol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73611"/>
    <w:multiLevelType w:val="multilevel"/>
    <w:tmpl w:val="DB3ACA3C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7E195D77"/>
    <w:multiLevelType w:val="multilevel"/>
    <w:tmpl w:val="D7788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8"/>
  </w:num>
  <w:num w:numId="5">
    <w:abstractNumId w:val="19"/>
  </w:num>
  <w:num w:numId="6">
    <w:abstractNumId w:val="16"/>
  </w:num>
  <w:num w:numId="7">
    <w:abstractNumId w:val="25"/>
  </w:num>
  <w:num w:numId="8">
    <w:abstractNumId w:val="23"/>
  </w:num>
  <w:num w:numId="9">
    <w:abstractNumId w:val="20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  <w:num w:numId="14">
    <w:abstractNumId w:val="12"/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  <w:num w:numId="19">
    <w:abstractNumId w:val="14"/>
  </w:num>
  <w:num w:numId="20">
    <w:abstractNumId w:val="26"/>
  </w:num>
  <w:num w:numId="21">
    <w:abstractNumId w:val="1"/>
  </w:num>
  <w:num w:numId="22">
    <w:abstractNumId w:val="8"/>
  </w:num>
  <w:num w:numId="23">
    <w:abstractNumId w:val="15"/>
  </w:num>
  <w:num w:numId="24">
    <w:abstractNumId w:val="21"/>
  </w:num>
  <w:num w:numId="25">
    <w:abstractNumId w:val="2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92B"/>
    <w:rsid w:val="000269F0"/>
    <w:rsid w:val="00027FD3"/>
    <w:rsid w:val="000854A0"/>
    <w:rsid w:val="000B471C"/>
    <w:rsid w:val="000F03D7"/>
    <w:rsid w:val="000F047A"/>
    <w:rsid w:val="00104AD7"/>
    <w:rsid w:val="00106B39"/>
    <w:rsid w:val="001124A9"/>
    <w:rsid w:val="00132979"/>
    <w:rsid w:val="001344DC"/>
    <w:rsid w:val="00134AFE"/>
    <w:rsid w:val="00154B98"/>
    <w:rsid w:val="001755CA"/>
    <w:rsid w:val="002814F5"/>
    <w:rsid w:val="002B1C5E"/>
    <w:rsid w:val="002C7D45"/>
    <w:rsid w:val="002F1FCF"/>
    <w:rsid w:val="00306A7C"/>
    <w:rsid w:val="00323825"/>
    <w:rsid w:val="00335DE1"/>
    <w:rsid w:val="00385300"/>
    <w:rsid w:val="003C7F87"/>
    <w:rsid w:val="00407855"/>
    <w:rsid w:val="004215EF"/>
    <w:rsid w:val="0043617B"/>
    <w:rsid w:val="00436B35"/>
    <w:rsid w:val="00481B91"/>
    <w:rsid w:val="004C292B"/>
    <w:rsid w:val="004F677D"/>
    <w:rsid w:val="00502D0B"/>
    <w:rsid w:val="00515C06"/>
    <w:rsid w:val="00522BFD"/>
    <w:rsid w:val="005A06F6"/>
    <w:rsid w:val="00634166"/>
    <w:rsid w:val="00667C03"/>
    <w:rsid w:val="006A1BFD"/>
    <w:rsid w:val="006A7321"/>
    <w:rsid w:val="006B3F8E"/>
    <w:rsid w:val="006D4C83"/>
    <w:rsid w:val="006E604B"/>
    <w:rsid w:val="00715C76"/>
    <w:rsid w:val="00757FD7"/>
    <w:rsid w:val="00783B8F"/>
    <w:rsid w:val="00792BE9"/>
    <w:rsid w:val="00794637"/>
    <w:rsid w:val="00795193"/>
    <w:rsid w:val="00801557"/>
    <w:rsid w:val="00827CA2"/>
    <w:rsid w:val="008424C8"/>
    <w:rsid w:val="00855463"/>
    <w:rsid w:val="00867342"/>
    <w:rsid w:val="008A5559"/>
    <w:rsid w:val="008D25F9"/>
    <w:rsid w:val="008D5962"/>
    <w:rsid w:val="008E3D55"/>
    <w:rsid w:val="00903926"/>
    <w:rsid w:val="0091007E"/>
    <w:rsid w:val="00946911"/>
    <w:rsid w:val="00956354"/>
    <w:rsid w:val="0097514B"/>
    <w:rsid w:val="009B07ED"/>
    <w:rsid w:val="009B450D"/>
    <w:rsid w:val="009E5912"/>
    <w:rsid w:val="009F5F4A"/>
    <w:rsid w:val="00A47AEF"/>
    <w:rsid w:val="00A53B3B"/>
    <w:rsid w:val="00AA5163"/>
    <w:rsid w:val="00AE5340"/>
    <w:rsid w:val="00B11935"/>
    <w:rsid w:val="00B230D3"/>
    <w:rsid w:val="00B57E74"/>
    <w:rsid w:val="00B839FF"/>
    <w:rsid w:val="00B942D9"/>
    <w:rsid w:val="00BE03A6"/>
    <w:rsid w:val="00BF6D8D"/>
    <w:rsid w:val="00C223B7"/>
    <w:rsid w:val="00C367E2"/>
    <w:rsid w:val="00C72565"/>
    <w:rsid w:val="00C7262F"/>
    <w:rsid w:val="00C92F60"/>
    <w:rsid w:val="00CA272D"/>
    <w:rsid w:val="00CB68AB"/>
    <w:rsid w:val="00D044FC"/>
    <w:rsid w:val="00D17F8C"/>
    <w:rsid w:val="00D661D1"/>
    <w:rsid w:val="00D823FD"/>
    <w:rsid w:val="00DA0605"/>
    <w:rsid w:val="00DD002D"/>
    <w:rsid w:val="00E14CDE"/>
    <w:rsid w:val="00E32334"/>
    <w:rsid w:val="00E3746D"/>
    <w:rsid w:val="00E64E98"/>
    <w:rsid w:val="00EB1D40"/>
    <w:rsid w:val="00EF4E8D"/>
    <w:rsid w:val="00F01E1B"/>
    <w:rsid w:val="00F34F26"/>
    <w:rsid w:val="00F4361A"/>
    <w:rsid w:val="00F51FEA"/>
    <w:rsid w:val="00F527A8"/>
    <w:rsid w:val="00F84EEC"/>
    <w:rsid w:val="00F86B3B"/>
    <w:rsid w:val="00FC07E0"/>
    <w:rsid w:val="00FC524E"/>
    <w:rsid w:val="07B4E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72B6F9"/>
  <w15:docId w15:val="{21B4982A-0439-418B-9F90-28FD08D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tabs>
        <w:tab w:val="left" w:pos="-720"/>
        <w:tab w:val="left" w:pos="4395"/>
      </w:tabs>
      <w:jc w:val="center"/>
      <w:outlineLvl w:val="0"/>
    </w:pPr>
    <w:rPr>
      <w:rFonts w:ascii="Arial" w:hAnsi="Arial" w:cs="Arial"/>
      <w:b/>
      <w:spacing w:val="-3"/>
      <w:sz w:val="28"/>
    </w:rPr>
  </w:style>
  <w:style w:type="paragraph" w:styleId="Ttulo2">
    <w:name w:val="heading 2"/>
    <w:basedOn w:val="Standard"/>
    <w:next w:val="Standard"/>
    <w:pPr>
      <w:keepNext/>
      <w:widowControl w:val="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Standard"/>
    <w:next w:val="Standard"/>
    <w:pPr>
      <w:keepNext/>
      <w:tabs>
        <w:tab w:val="left" w:pos="-720"/>
        <w:tab w:val="right" w:pos="8080"/>
      </w:tabs>
      <w:jc w:val="both"/>
      <w:outlineLvl w:val="2"/>
    </w:pPr>
    <w:rPr>
      <w:rFonts w:ascii="Arial" w:hAnsi="Arial" w:cs="Arial"/>
      <w:spacing w:val="-3"/>
      <w:sz w:val="28"/>
    </w:rPr>
  </w:style>
  <w:style w:type="paragraph" w:styleId="Ttulo4">
    <w:name w:val="heading 4"/>
    <w:basedOn w:val="Standard"/>
    <w:next w:val="Standard"/>
    <w:pPr>
      <w:keepNext/>
      <w:tabs>
        <w:tab w:val="left" w:pos="-720"/>
      </w:tabs>
      <w:ind w:right="851"/>
      <w:jc w:val="both"/>
      <w:outlineLvl w:val="3"/>
    </w:pPr>
    <w:rPr>
      <w:rFonts w:ascii="Arial" w:hAnsi="Arial" w:cs="Arial"/>
      <w:b/>
      <w:bCs/>
      <w:spacing w:val="-3"/>
      <w:sz w:val="28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Standard"/>
    <w:next w:val="Standard"/>
    <w:pPr>
      <w:keepNext/>
      <w:tabs>
        <w:tab w:val="left" w:pos="-720"/>
      </w:tabs>
      <w:jc w:val="both"/>
      <w:outlineLvl w:val="5"/>
    </w:pPr>
    <w:rPr>
      <w:rFonts w:ascii="Arial" w:hAnsi="Arial" w:cs="Arial"/>
      <w:spacing w:val="-3"/>
      <w:sz w:val="28"/>
    </w:rPr>
  </w:style>
  <w:style w:type="paragraph" w:styleId="Ttulo7">
    <w:name w:val="heading 7"/>
    <w:basedOn w:val="Standard"/>
    <w:next w:val="Standard"/>
    <w:pPr>
      <w:keepNext/>
      <w:outlineLvl w:val="6"/>
    </w:pPr>
    <w:rPr>
      <w:rFonts w:ascii="Arial" w:hAnsi="Arial" w:cs="Arial"/>
    </w:rPr>
  </w:style>
  <w:style w:type="paragraph" w:styleId="Ttulo8">
    <w:name w:val="heading 8"/>
    <w:basedOn w:val="Standard"/>
    <w:next w:val="Standard"/>
    <w:pPr>
      <w:keepNext/>
      <w:tabs>
        <w:tab w:val="left" w:pos="-720"/>
      </w:tabs>
      <w:jc w:val="center"/>
      <w:outlineLvl w:val="7"/>
    </w:pPr>
    <w:rPr>
      <w:sz w:val="28"/>
    </w:rPr>
  </w:style>
  <w:style w:type="paragraph" w:styleId="Ttulo9">
    <w:name w:val="heading 9"/>
    <w:basedOn w:val="Standard"/>
    <w:next w:val="Standard"/>
    <w:pPr>
      <w:keepNext/>
      <w:tabs>
        <w:tab w:val="left" w:pos="-720"/>
        <w:tab w:val="left" w:pos="4395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UNO">
    <w:name w:val="TITULO UNO"/>
    <w:basedOn w:val="Ttulo1"/>
    <w:pPr>
      <w:tabs>
        <w:tab w:val="clear" w:pos="4395"/>
      </w:tabs>
      <w:suppressAutoHyphens w:val="0"/>
      <w:jc w:val="both"/>
    </w:pPr>
    <w:rPr>
      <w:bCs/>
      <w:spacing w:val="0"/>
      <w:sz w:val="24"/>
      <w:szCs w:val="24"/>
    </w:rPr>
  </w:style>
  <w:style w:type="paragraph" w:customStyle="1" w:styleId="Standard">
    <w:name w:val="Standard"/>
    <w:pPr>
      <w:widowControl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rFonts w:ascii="Arial" w:hAnsi="Arial" w:cs="Arial"/>
      <w:b/>
      <w:sz w:val="32"/>
    </w:rPr>
  </w:style>
  <w:style w:type="paragraph" w:customStyle="1" w:styleId="Textbody">
    <w:name w:val="Text body"/>
    <w:basedOn w:val="Standard"/>
    <w:pPr>
      <w:tabs>
        <w:tab w:val="left" w:pos="-720"/>
      </w:tabs>
      <w:jc w:val="both"/>
    </w:pPr>
    <w:rPr>
      <w:rFonts w:ascii="Arial" w:hAnsi="Arial" w:cs="Arial"/>
      <w:spacing w:val="-3"/>
      <w:sz w:val="28"/>
    </w:rPr>
  </w:style>
  <w:style w:type="paragraph" w:styleId="Lista">
    <w:name w:val="List"/>
    <w:basedOn w:val="Standard"/>
    <w:pPr>
      <w:ind w:left="283" w:hanging="283"/>
    </w:pPr>
    <w:rPr>
      <w:rFonts w:ascii="Times New Roman" w:hAnsi="Times New Roman" w:cs="Times New Roman"/>
      <w:lang w:val="es-CO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Contents1">
    <w:name w:val="Contents 1"/>
    <w:basedOn w:val="Standard"/>
    <w:next w:val="Standard"/>
    <w:pPr>
      <w:tabs>
        <w:tab w:val="left" w:leader="dot" w:pos="9720"/>
        <w:tab w:val="right" w:pos="10080"/>
      </w:tabs>
      <w:spacing w:before="480"/>
      <w:ind w:left="720" w:right="720" w:hanging="720"/>
    </w:pPr>
    <w:rPr>
      <w:lang w:val="en-US"/>
    </w:rPr>
  </w:style>
  <w:style w:type="paragraph" w:customStyle="1" w:styleId="Contents2">
    <w:name w:val="Contents 2"/>
    <w:basedOn w:val="Standard"/>
    <w:next w:val="Standard"/>
    <w:pPr>
      <w:tabs>
        <w:tab w:val="left" w:leader="dot" w:pos="10440"/>
        <w:tab w:val="right" w:pos="10800"/>
      </w:tabs>
      <w:ind w:left="1440" w:right="720" w:hanging="720"/>
    </w:pPr>
    <w:rPr>
      <w:lang w:val="en-US"/>
    </w:rPr>
  </w:style>
  <w:style w:type="paragraph" w:customStyle="1" w:styleId="Contents3">
    <w:name w:val="Contents 3"/>
    <w:basedOn w:val="Standard"/>
    <w:next w:val="Standard"/>
    <w:pPr>
      <w:tabs>
        <w:tab w:val="left" w:leader="dot" w:pos="11160"/>
        <w:tab w:val="right" w:pos="11520"/>
      </w:tabs>
      <w:ind w:left="2160" w:right="720" w:hanging="720"/>
    </w:pPr>
    <w:rPr>
      <w:lang w:val="en-US"/>
    </w:rPr>
  </w:style>
  <w:style w:type="paragraph" w:customStyle="1" w:styleId="Contents4">
    <w:name w:val="Contents 4"/>
    <w:basedOn w:val="Standard"/>
    <w:next w:val="Standard"/>
    <w:pPr>
      <w:tabs>
        <w:tab w:val="left" w:leader="dot" w:pos="11880"/>
        <w:tab w:val="right" w:pos="12240"/>
      </w:tabs>
      <w:ind w:left="2880" w:right="720" w:hanging="720"/>
    </w:pPr>
    <w:rPr>
      <w:lang w:val="en-US"/>
    </w:rPr>
  </w:style>
  <w:style w:type="paragraph" w:customStyle="1" w:styleId="Contents5">
    <w:name w:val="Contents 5"/>
    <w:basedOn w:val="Standard"/>
    <w:next w:val="Standard"/>
    <w:pPr>
      <w:tabs>
        <w:tab w:val="left" w:leader="dot" w:pos="12600"/>
        <w:tab w:val="right" w:pos="12960"/>
      </w:tabs>
      <w:ind w:left="3600" w:right="720" w:hanging="720"/>
    </w:pPr>
    <w:rPr>
      <w:lang w:val="en-US"/>
    </w:rPr>
  </w:style>
  <w:style w:type="paragraph" w:customStyle="1" w:styleId="Contents6">
    <w:name w:val="Contents 6"/>
    <w:basedOn w:val="Standard"/>
    <w:next w:val="Standard"/>
    <w:pPr>
      <w:tabs>
        <w:tab w:val="left" w:pos="9720"/>
        <w:tab w:val="right" w:pos="10080"/>
      </w:tabs>
      <w:ind w:left="720" w:hanging="720"/>
    </w:pPr>
    <w:rPr>
      <w:lang w:val="en-US"/>
    </w:rPr>
  </w:style>
  <w:style w:type="paragraph" w:customStyle="1" w:styleId="Contents7">
    <w:name w:val="Contents 7"/>
    <w:basedOn w:val="Standard"/>
    <w:next w:val="Standard"/>
    <w:pPr>
      <w:ind w:left="720" w:hanging="720"/>
    </w:pPr>
    <w:rPr>
      <w:lang w:val="en-US"/>
    </w:rPr>
  </w:style>
  <w:style w:type="paragraph" w:customStyle="1" w:styleId="Contents8">
    <w:name w:val="Contents 8"/>
    <w:basedOn w:val="Standard"/>
    <w:next w:val="Standard"/>
    <w:pPr>
      <w:tabs>
        <w:tab w:val="left" w:pos="9720"/>
        <w:tab w:val="right" w:pos="10080"/>
      </w:tabs>
      <w:ind w:left="720" w:hanging="720"/>
    </w:pPr>
    <w:rPr>
      <w:lang w:val="en-US"/>
    </w:rPr>
  </w:style>
  <w:style w:type="paragraph" w:customStyle="1" w:styleId="Contents9">
    <w:name w:val="Contents 9"/>
    <w:basedOn w:val="Standard"/>
    <w:next w:val="Standard"/>
    <w:pPr>
      <w:tabs>
        <w:tab w:val="left" w:leader="dot" w:pos="9720"/>
        <w:tab w:val="right" w:pos="10080"/>
      </w:tabs>
      <w:ind w:left="720" w:hanging="720"/>
    </w:pPr>
    <w:rPr>
      <w:lang w:val="en-US"/>
    </w:rPr>
  </w:style>
  <w:style w:type="paragraph" w:customStyle="1" w:styleId="ndice1">
    <w:name w:val="índice 1"/>
    <w:basedOn w:val="Standard"/>
    <w:pPr>
      <w:tabs>
        <w:tab w:val="left" w:leader="dot" w:pos="10440"/>
        <w:tab w:val="right" w:pos="1080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Standard"/>
    <w:pPr>
      <w:tabs>
        <w:tab w:val="left" w:leader="dot" w:pos="10440"/>
        <w:tab w:val="right" w:pos="1080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Standard"/>
  </w:style>
  <w:style w:type="paragraph" w:styleId="ndice10">
    <w:name w:val="index 1"/>
    <w:basedOn w:val="Standard"/>
    <w:next w:val="Standard"/>
    <w:pPr>
      <w:tabs>
        <w:tab w:val="right" w:pos="4867"/>
      </w:tabs>
      <w:ind w:left="240" w:hanging="240"/>
    </w:pPr>
    <w:rPr>
      <w:rFonts w:ascii="Times New Roman" w:hAnsi="Times New Roman" w:cs="Times New Roman"/>
      <w:sz w:val="18"/>
    </w:rPr>
  </w:style>
  <w:style w:type="paragraph" w:styleId="ndice20">
    <w:name w:val="index 2"/>
    <w:basedOn w:val="Standard"/>
    <w:next w:val="Standard"/>
    <w:pPr>
      <w:tabs>
        <w:tab w:val="right" w:pos="5107"/>
      </w:tabs>
      <w:ind w:left="480" w:hanging="240"/>
    </w:pPr>
    <w:rPr>
      <w:rFonts w:ascii="Times New Roman" w:hAnsi="Times New Roman" w:cs="Times New Roman"/>
      <w:sz w:val="18"/>
    </w:rPr>
  </w:style>
  <w:style w:type="paragraph" w:styleId="ndice3">
    <w:name w:val="index 3"/>
    <w:basedOn w:val="Standard"/>
    <w:next w:val="Standard"/>
    <w:pPr>
      <w:tabs>
        <w:tab w:val="right" w:pos="5347"/>
      </w:tabs>
      <w:ind w:left="720" w:hanging="240"/>
    </w:pPr>
    <w:rPr>
      <w:rFonts w:ascii="Times New Roman" w:hAnsi="Times New Roman" w:cs="Times New Roman"/>
      <w:sz w:val="18"/>
    </w:rPr>
  </w:style>
  <w:style w:type="paragraph" w:styleId="ndice4">
    <w:name w:val="index 4"/>
    <w:basedOn w:val="Standard"/>
    <w:next w:val="Standard"/>
    <w:pPr>
      <w:tabs>
        <w:tab w:val="right" w:pos="5587"/>
      </w:tabs>
      <w:ind w:left="960" w:hanging="240"/>
    </w:pPr>
    <w:rPr>
      <w:rFonts w:ascii="Times New Roman" w:hAnsi="Times New Roman" w:cs="Times New Roman"/>
      <w:sz w:val="18"/>
    </w:rPr>
  </w:style>
  <w:style w:type="paragraph" w:styleId="ndice5">
    <w:name w:val="index 5"/>
    <w:basedOn w:val="Standard"/>
    <w:next w:val="Standard"/>
    <w:pPr>
      <w:tabs>
        <w:tab w:val="right" w:pos="5827"/>
      </w:tabs>
      <w:ind w:left="1200" w:hanging="240"/>
    </w:pPr>
    <w:rPr>
      <w:rFonts w:ascii="Times New Roman" w:hAnsi="Times New Roman" w:cs="Times New Roman"/>
      <w:sz w:val="18"/>
    </w:rPr>
  </w:style>
  <w:style w:type="paragraph" w:styleId="ndice6">
    <w:name w:val="index 6"/>
    <w:basedOn w:val="Standard"/>
    <w:next w:val="Standard"/>
    <w:pPr>
      <w:tabs>
        <w:tab w:val="right" w:pos="6067"/>
      </w:tabs>
      <w:ind w:left="1440" w:hanging="240"/>
    </w:pPr>
    <w:rPr>
      <w:rFonts w:ascii="Times New Roman" w:hAnsi="Times New Roman" w:cs="Times New Roman"/>
      <w:sz w:val="18"/>
    </w:rPr>
  </w:style>
  <w:style w:type="paragraph" w:styleId="ndice7">
    <w:name w:val="index 7"/>
    <w:basedOn w:val="Standard"/>
    <w:next w:val="Standard"/>
    <w:pPr>
      <w:tabs>
        <w:tab w:val="right" w:pos="6307"/>
      </w:tabs>
      <w:ind w:left="1680" w:hanging="240"/>
    </w:pPr>
    <w:rPr>
      <w:rFonts w:ascii="Times New Roman" w:hAnsi="Times New Roman" w:cs="Times New Roman"/>
      <w:sz w:val="18"/>
    </w:rPr>
  </w:style>
  <w:style w:type="paragraph" w:styleId="ndice8">
    <w:name w:val="index 8"/>
    <w:basedOn w:val="Standard"/>
    <w:next w:val="Standard"/>
    <w:pPr>
      <w:tabs>
        <w:tab w:val="right" w:pos="6547"/>
      </w:tabs>
      <w:ind w:left="1920" w:hanging="240"/>
    </w:pPr>
    <w:rPr>
      <w:rFonts w:ascii="Times New Roman" w:hAnsi="Times New Roman" w:cs="Times New Roman"/>
      <w:sz w:val="18"/>
    </w:rPr>
  </w:style>
  <w:style w:type="paragraph" w:styleId="ndice9">
    <w:name w:val="index 9"/>
    <w:basedOn w:val="Standard"/>
    <w:next w:val="Standard"/>
    <w:pPr>
      <w:tabs>
        <w:tab w:val="right" w:pos="6787"/>
      </w:tabs>
      <w:ind w:left="2160" w:hanging="240"/>
    </w:pPr>
    <w:rPr>
      <w:rFonts w:ascii="Times New Roman" w:hAnsi="Times New Roman" w:cs="Times New Roman"/>
      <w:sz w:val="18"/>
    </w:rPr>
  </w:style>
  <w:style w:type="paragraph" w:styleId="Ttulodendice">
    <w:name w:val="index heading"/>
    <w:basedOn w:val="Standard"/>
    <w:next w:val="ndice10"/>
    <w:pPr>
      <w:spacing w:before="240" w:after="120"/>
      <w:jc w:val="center"/>
    </w:pPr>
    <w:rPr>
      <w:rFonts w:ascii="Times New Roman" w:hAnsi="Times New Roman" w:cs="Times New Roman"/>
      <w:b/>
      <w:sz w:val="2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cs="Mangal"/>
      <w:szCs w:val="21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cs="Mangal"/>
      <w:szCs w:val="21"/>
    </w:rPr>
  </w:style>
  <w:style w:type="paragraph" w:customStyle="1" w:styleId="Textbodyindent">
    <w:name w:val="Text body indent"/>
    <w:basedOn w:val="Standard"/>
    <w:pPr>
      <w:tabs>
        <w:tab w:val="left" w:pos="4383"/>
        <w:tab w:val="left" w:pos="10206"/>
      </w:tabs>
      <w:ind w:left="5103" w:hanging="5103"/>
      <w:jc w:val="both"/>
    </w:pPr>
    <w:rPr>
      <w:rFonts w:ascii="Arial" w:hAnsi="Arial" w:cs="Arial"/>
      <w:spacing w:val="-3"/>
      <w:sz w:val="28"/>
    </w:rPr>
  </w:style>
  <w:style w:type="paragraph" w:styleId="Textoindependiente2">
    <w:name w:val="Body Text 2"/>
    <w:basedOn w:val="Standard"/>
    <w:pPr>
      <w:tabs>
        <w:tab w:val="left" w:pos="-720"/>
      </w:tabs>
      <w:ind w:right="851"/>
      <w:jc w:val="both"/>
    </w:pPr>
    <w:rPr>
      <w:rFonts w:ascii="Arial" w:hAnsi="Arial" w:cs="Arial"/>
      <w:spacing w:val="-3"/>
      <w:sz w:val="28"/>
    </w:rPr>
  </w:style>
  <w:style w:type="paragraph" w:styleId="Textoindependiente3">
    <w:name w:val="Body Text 3"/>
    <w:basedOn w:val="Standard"/>
    <w:rPr>
      <w:rFonts w:ascii="Arial" w:hAnsi="Arial" w:cs="Arial"/>
      <w:sz w:val="28"/>
    </w:rPr>
  </w:style>
  <w:style w:type="paragraph" w:styleId="Textodebloque">
    <w:name w:val="Block Text"/>
    <w:basedOn w:val="Standard"/>
    <w:pPr>
      <w:ind w:left="851" w:right="851"/>
      <w:jc w:val="both"/>
    </w:pPr>
    <w:rPr>
      <w:rFonts w:ascii="Bookman Old Style" w:hAnsi="Bookman Old Style" w:cs="Bookman Old Style"/>
      <w:sz w:val="22"/>
    </w:rPr>
  </w:style>
  <w:style w:type="paragraph" w:customStyle="1" w:styleId="Documento1">
    <w:name w:val="Documento 1"/>
    <w:pPr>
      <w:keepNext/>
      <w:keepLines/>
      <w:widowControl/>
      <w:tabs>
        <w:tab w:val="left" w:pos="-720"/>
      </w:tabs>
      <w:suppressAutoHyphens/>
    </w:pPr>
    <w:rPr>
      <w:rFonts w:ascii="Courier" w:eastAsia="Times New Roman" w:hAnsi="Courier" w:cs="Courier"/>
      <w:szCs w:val="20"/>
      <w:lang w:val="en-US" w:bidi="ar-SA"/>
    </w:rPr>
  </w:style>
  <w:style w:type="paragraph" w:styleId="Textocomentario">
    <w:name w:val="annotation text"/>
    <w:basedOn w:val="Standard"/>
    <w:rPr>
      <w:rFonts w:ascii="Arial" w:hAnsi="Arial" w:cs="Arial"/>
      <w:sz w:val="20"/>
    </w:rPr>
  </w:style>
  <w:style w:type="paragraph" w:customStyle="1" w:styleId="TITULODOS">
    <w:name w:val="TITULO DOS"/>
    <w:basedOn w:val="Ttulo1"/>
    <w:pPr>
      <w:tabs>
        <w:tab w:val="clear" w:pos="4395"/>
        <w:tab w:val="left" w:pos="567"/>
      </w:tabs>
      <w:suppressAutoHyphens w:val="0"/>
      <w:jc w:val="both"/>
    </w:pPr>
    <w:rPr>
      <w:bCs/>
      <w:spacing w:val="0"/>
      <w:sz w:val="24"/>
      <w:szCs w:val="24"/>
    </w:rPr>
  </w:style>
  <w:style w:type="paragraph" w:customStyle="1" w:styleId="titulotres">
    <w:name w:val="titulo tres"/>
    <w:basedOn w:val="Ttulo1"/>
    <w:pPr>
      <w:widowControl w:val="0"/>
      <w:numPr>
        <w:numId w:val="6"/>
      </w:numPr>
      <w:tabs>
        <w:tab w:val="clear" w:pos="4395"/>
      </w:tabs>
      <w:suppressAutoHyphens w:val="0"/>
      <w:jc w:val="both"/>
    </w:pPr>
    <w:rPr>
      <w:rFonts w:eastAsia="DejaVu Sans"/>
      <w:bCs/>
      <w:spacing w:val="0"/>
      <w:sz w:val="24"/>
      <w:szCs w:val="22"/>
      <w:lang w:bidi="hi-IN"/>
    </w:rPr>
  </w:style>
  <w:style w:type="paragraph" w:customStyle="1" w:styleId="BodyText23">
    <w:name w:val="Body Text 23"/>
    <w:basedOn w:val="Standard"/>
    <w:pPr>
      <w:widowControl w:val="0"/>
      <w:jc w:val="both"/>
    </w:pPr>
    <w:rPr>
      <w:rFonts w:ascii="Arial" w:hAnsi="Arial" w:cs="Arial"/>
      <w:b/>
    </w:rPr>
  </w:style>
  <w:style w:type="paragraph" w:customStyle="1" w:styleId="Car">
    <w:name w:val="Car"/>
    <w:basedOn w:val="Standard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  <w:lang w:val="es-CO"/>
    </w:rPr>
  </w:style>
  <w:style w:type="paragraph" w:styleId="Sinespaciado">
    <w:name w:val="No Spacing"/>
    <w:pPr>
      <w:widowControl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styleId="Prrafodelista">
    <w:name w:val="List Paragraph"/>
    <w:basedOn w:val="Standard"/>
    <w:pPr>
      <w:ind w:left="708"/>
    </w:pPr>
  </w:style>
  <w:style w:type="paragraph" w:customStyle="1" w:styleId="Style1">
    <w:name w:val="Style 1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tyle2">
    <w:name w:val="Style 2"/>
    <w:pPr>
      <w:suppressAutoHyphens/>
      <w:autoSpaceDE w:val="0"/>
      <w:spacing w:before="144" w:line="312" w:lineRule="auto"/>
    </w:pPr>
    <w:rPr>
      <w:rFonts w:ascii="Bookman Old Style" w:eastAsia="Times New Roman" w:hAnsi="Bookman Old Style" w:cs="Bookman Old Style"/>
      <w:sz w:val="22"/>
      <w:szCs w:val="22"/>
      <w:lang w:val="en-US" w:bidi="ar-SA"/>
    </w:rPr>
  </w:style>
  <w:style w:type="paragraph" w:customStyle="1" w:styleId="Style3">
    <w:name w:val="Style 3"/>
    <w:pPr>
      <w:suppressAutoHyphens/>
      <w:autoSpaceDE w:val="0"/>
      <w:ind w:left="360"/>
    </w:pPr>
    <w:rPr>
      <w:rFonts w:ascii="Times New Roman" w:eastAsia="Times New Roman" w:hAnsi="Times New Roman" w:cs="Times New Roman"/>
      <w:sz w:val="26"/>
      <w:szCs w:val="26"/>
      <w:lang w:val="en-US" w:bidi="ar-SA"/>
    </w:rPr>
  </w:style>
  <w:style w:type="paragraph" w:customStyle="1" w:styleId="Style7">
    <w:name w:val="Style 7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tyle8">
    <w:name w:val="Style 8"/>
    <w:pPr>
      <w:suppressAutoHyphens/>
      <w:autoSpaceDE w:val="0"/>
      <w:ind w:left="936" w:hanging="504"/>
    </w:pPr>
    <w:rPr>
      <w:rFonts w:ascii="Arial" w:eastAsia="Times New Roman" w:hAnsi="Arial" w:cs="Arial"/>
      <w:lang w:val="en-US" w:bidi="ar-SA"/>
    </w:rPr>
  </w:style>
  <w:style w:type="paragraph" w:customStyle="1" w:styleId="Style6">
    <w:name w:val="Style 6"/>
    <w:pPr>
      <w:suppressAutoHyphens/>
      <w:autoSpaceDE w:val="0"/>
      <w:spacing w:line="204" w:lineRule="auto"/>
      <w:ind w:left="288"/>
    </w:pPr>
    <w:rPr>
      <w:rFonts w:ascii="Arial" w:eastAsia="Times New Roman" w:hAnsi="Arial" w:cs="Arial"/>
      <w:lang w:val="en-US" w:bidi="ar-SA"/>
    </w:rPr>
  </w:style>
  <w:style w:type="character" w:customStyle="1" w:styleId="WW8Num1z0">
    <w:name w:val="WW8Num1z0"/>
    <w:rPr>
      <w:rFonts w:ascii="Arial" w:hAnsi="Arial" w:cs="Arial"/>
      <w:spacing w:val="6"/>
      <w:sz w:val="22"/>
      <w:szCs w:val="22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5z0">
    <w:name w:val="WW8Num5z0"/>
    <w:rPr>
      <w:b w:val="0"/>
    </w:rPr>
  </w:style>
  <w:style w:type="character" w:customStyle="1" w:styleId="WW8Num8z0">
    <w:name w:val="WW8Num8z0"/>
    <w:rPr>
      <w:rFonts w:ascii="Arial" w:hAnsi="Arial" w:cs="Arial"/>
      <w:b w:val="0"/>
      <w:i w:val="0"/>
      <w:sz w:val="22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4z0">
    <w:name w:val="WW8Num14z0"/>
    <w:rPr>
      <w:b w:val="0"/>
    </w:rPr>
  </w:style>
  <w:style w:type="character" w:customStyle="1" w:styleId="Fuentedeencabezadopredeter">
    <w:name w:val="Fuente de encabezado predeter."/>
  </w:style>
  <w:style w:type="character" w:customStyle="1" w:styleId="EquationCaption">
    <w:name w:val="_Equation Caption"/>
  </w:style>
  <w:style w:type="character" w:styleId="Nmerodepgina">
    <w:name w:val="page number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CharacterStyle1">
    <w:name w:val="Character Style 1"/>
    <w:rPr>
      <w:rFonts w:ascii="Bookman Old Style" w:hAnsi="Bookman Old Style" w:cs="Bookman Old Style"/>
      <w:sz w:val="22"/>
    </w:rPr>
  </w:style>
  <w:style w:type="character" w:customStyle="1" w:styleId="CharacterStyle2">
    <w:name w:val="Character Style 2"/>
    <w:rPr>
      <w:sz w:val="26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paragraph" w:customStyle="1" w:styleId="Normal1">
    <w:name w:val="Normal 1"/>
    <w:basedOn w:val="Sangranormal"/>
    <w:pPr>
      <w:widowControl/>
      <w:tabs>
        <w:tab w:val="left" w:pos="2880"/>
      </w:tabs>
      <w:suppressAutoHyphens w:val="0"/>
      <w:ind w:left="2880" w:hanging="360"/>
      <w:jc w:val="both"/>
      <w:textAlignment w:val="auto"/>
    </w:pPr>
    <w:rPr>
      <w:rFonts w:ascii="Times New Roman" w:eastAsia="MS Mincho" w:hAnsi="Times New Roman" w:cs="Times New Roman"/>
      <w:kern w:val="0"/>
      <w:szCs w:val="24"/>
      <w:lang w:val="es" w:eastAsia="es-ES" w:bidi="ar-SA"/>
    </w:rPr>
  </w:style>
  <w:style w:type="paragraph" w:styleId="Sangranormal">
    <w:name w:val="Normal Indent"/>
    <w:basedOn w:val="Normal"/>
    <w:pPr>
      <w:ind w:left="708"/>
    </w:pPr>
    <w:rPr>
      <w:rFonts w:cs="Mangal"/>
      <w:szCs w:val="21"/>
    </w:rPr>
  </w:style>
  <w:style w:type="character" w:customStyle="1" w:styleId="PrrafodelistaCar">
    <w:name w:val="Párrafo de lista Car"/>
    <w:rPr>
      <w:rFonts w:ascii="Courier New" w:eastAsia="Times New Roman" w:hAnsi="Courier New" w:cs="Courier New"/>
      <w:szCs w:val="20"/>
      <w:lang w:bidi="ar-SA"/>
    </w:rPr>
  </w:style>
  <w:style w:type="paragraph" w:styleId="Textonotapie">
    <w:name w:val="footnote text"/>
    <w:basedOn w:val="Normal"/>
    <w:pPr>
      <w:widowControl/>
      <w:suppressAutoHyphens w:val="0"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val="es-MX" w:eastAsia="en-US" w:bidi="ar-SA"/>
    </w:rPr>
  </w:style>
  <w:style w:type="character" w:customStyle="1" w:styleId="TextonotapieCar">
    <w:name w:val="Texto nota pie Car"/>
    <w:basedOn w:val="Fuentedeprrafopredeter"/>
    <w:rPr>
      <w:rFonts w:ascii="Calibri" w:eastAsia="Calibri" w:hAnsi="Calibri" w:cs="Times New Roman"/>
      <w:kern w:val="0"/>
      <w:sz w:val="20"/>
      <w:szCs w:val="20"/>
      <w:lang w:val="es-MX" w:eastAsia="en-US" w:bidi="ar-SA"/>
    </w:rPr>
  </w:style>
  <w:style w:type="character" w:styleId="Refdenotaalpie">
    <w:name w:val="footnote reference"/>
    <w:rPr>
      <w:position w:val="0"/>
      <w:vertAlign w:val="superscript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pPr>
      <w:widowControl w:val="0"/>
    </w:pPr>
    <w:rPr>
      <w:rFonts w:ascii="Liberation Serif" w:eastAsia="DejaVu Sans" w:hAnsi="Liberation Serif" w:cs="Mangal"/>
      <w:b/>
      <w:bCs/>
      <w:szCs w:val="18"/>
      <w:lang w:bidi="hi-IN"/>
    </w:rPr>
  </w:style>
  <w:style w:type="character" w:customStyle="1" w:styleId="StandardCar">
    <w:name w:val="Standard Car"/>
    <w:basedOn w:val="Fuentedeprrafopredeter"/>
    <w:rPr>
      <w:rFonts w:ascii="Courier New" w:eastAsia="Times New Roman" w:hAnsi="Courier New" w:cs="Courier New"/>
      <w:szCs w:val="20"/>
      <w:lang w:bidi="ar-SA"/>
    </w:rPr>
  </w:style>
  <w:style w:type="character" w:customStyle="1" w:styleId="TextocomentarioCar">
    <w:name w:val="Texto comentario Car"/>
    <w:basedOn w:val="StandardCar"/>
    <w:rPr>
      <w:rFonts w:ascii="Arial" w:eastAsia="Times New Roman" w:hAnsi="Arial" w:cs="Arial"/>
      <w:sz w:val="20"/>
      <w:szCs w:val="20"/>
      <w:lang w:bidi="ar-SA"/>
    </w:rPr>
  </w:style>
  <w:style w:type="character" w:customStyle="1" w:styleId="AsuntodelcomentarioCar">
    <w:name w:val="Asunto del comentario Car"/>
    <w:basedOn w:val="TextocomentarioCar"/>
    <w:rPr>
      <w:rFonts w:ascii="Arial" w:eastAsia="Times New Roman" w:hAnsi="Arial" w:cs="Mangal"/>
      <w:b/>
      <w:bCs/>
      <w:sz w:val="20"/>
      <w:szCs w:val="18"/>
      <w:lang w:bidi="ar-SA"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SERVI001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SERVI001</dc:title>
  <dc:creator>Ministerio de Transporte</dc:creator>
  <cp:lastModifiedBy>Diana Carolina Chacon Mendoza</cp:lastModifiedBy>
  <cp:revision>2</cp:revision>
  <cp:lastPrinted>2015-09-14T20:46:00Z</cp:lastPrinted>
  <dcterms:created xsi:type="dcterms:W3CDTF">2018-09-04T21:30:00Z</dcterms:created>
  <dcterms:modified xsi:type="dcterms:W3CDTF">2018-09-04T21:30:00Z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