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EE" w:rsidRPr="006B3277" w:rsidRDefault="00CB5FEE" w:rsidP="00CB5FEE">
      <w:pPr>
        <w:jc w:val="center"/>
        <w:rPr>
          <w:rFonts w:ascii="Times New Roman" w:hAnsi="Times New Roman"/>
          <w:sz w:val="22"/>
          <w:szCs w:val="22"/>
        </w:rPr>
      </w:pPr>
      <w:r w:rsidRPr="006B3277">
        <w:rPr>
          <w:rFonts w:ascii="Times New Roman" w:hAnsi="Times New Roman"/>
          <w:noProof/>
          <w:sz w:val="22"/>
          <w:szCs w:val="22"/>
          <w:lang w:val="es-CO" w:eastAsia="es-CO"/>
        </w:rPr>
        <w:drawing>
          <wp:anchor distT="0" distB="0" distL="114300" distR="114300" simplePos="0" relativeHeight="251661312" behindDoc="0" locked="0" layoutInCell="1" allowOverlap="1" wp14:anchorId="79BA8E74" wp14:editId="04F7E5FD">
            <wp:simplePos x="0" y="0"/>
            <wp:positionH relativeFrom="column">
              <wp:posOffset>3967480</wp:posOffset>
            </wp:positionH>
            <wp:positionV relativeFrom="paragraph">
              <wp:posOffset>-358140</wp:posOffset>
            </wp:positionV>
            <wp:extent cx="1257300" cy="4260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277">
        <w:rPr>
          <w:rFonts w:ascii="Times New Roman" w:hAnsi="Times New Roman"/>
          <w:noProof/>
          <w:sz w:val="22"/>
          <w:szCs w:val="22"/>
          <w:lang w:val="es-CO" w:eastAsia="es-CO"/>
        </w:rPr>
        <w:drawing>
          <wp:anchor distT="0" distB="0" distL="114300" distR="114300" simplePos="0" relativeHeight="251660288" behindDoc="0" locked="0" layoutInCell="1" allowOverlap="1" wp14:anchorId="353ED97A" wp14:editId="4729EA7F">
            <wp:simplePos x="0" y="0"/>
            <wp:positionH relativeFrom="column">
              <wp:posOffset>1381125</wp:posOffset>
            </wp:positionH>
            <wp:positionV relativeFrom="paragraph">
              <wp:posOffset>-424815</wp:posOffset>
            </wp:positionV>
            <wp:extent cx="2051685" cy="561975"/>
            <wp:effectExtent l="0" t="0" r="571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168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277">
        <w:rPr>
          <w:rFonts w:ascii="Times New Roman" w:hAnsi="Times New Roman"/>
          <w:noProof/>
          <w:sz w:val="22"/>
          <w:szCs w:val="22"/>
          <w:lang w:val="es-CO" w:eastAsia="es-CO"/>
        </w:rPr>
        <w:drawing>
          <wp:anchor distT="0" distB="0" distL="114300" distR="114300" simplePos="0" relativeHeight="251659264" behindDoc="0" locked="0" layoutInCell="1" allowOverlap="1" wp14:anchorId="2E15E76D" wp14:editId="195BF98C">
            <wp:simplePos x="0" y="0"/>
            <wp:positionH relativeFrom="column">
              <wp:posOffset>-90170</wp:posOffset>
            </wp:positionH>
            <wp:positionV relativeFrom="paragraph">
              <wp:posOffset>-748665</wp:posOffset>
            </wp:positionV>
            <wp:extent cx="990600" cy="8858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FEE" w:rsidRPr="006B3277" w:rsidRDefault="00CB5FEE" w:rsidP="00CB5FEE">
      <w:pPr>
        <w:jc w:val="center"/>
        <w:rPr>
          <w:rFonts w:ascii="Times New Roman" w:hAnsi="Times New Roman"/>
          <w:sz w:val="22"/>
          <w:szCs w:val="22"/>
        </w:rPr>
      </w:pPr>
    </w:p>
    <w:p w:rsidR="00CB5FEE" w:rsidRPr="006B3277" w:rsidRDefault="00CB5FEE" w:rsidP="00CB5FEE">
      <w:pPr>
        <w:jc w:val="center"/>
        <w:rPr>
          <w:rFonts w:ascii="Times New Roman" w:hAnsi="Times New Roman"/>
          <w:sz w:val="22"/>
          <w:szCs w:val="22"/>
        </w:rPr>
      </w:pPr>
    </w:p>
    <w:p w:rsidR="00CB5FEE" w:rsidRPr="006B3277" w:rsidRDefault="00CB5FEE" w:rsidP="00CB5FEE">
      <w:pPr>
        <w:rPr>
          <w:rFonts w:ascii="Times New Roman" w:hAnsi="Times New Roman"/>
          <w:sz w:val="22"/>
          <w:szCs w:val="22"/>
        </w:rPr>
      </w:pPr>
    </w:p>
    <w:p w:rsidR="00CB5FEE" w:rsidRPr="006B3277" w:rsidRDefault="00CB5FEE" w:rsidP="00CB5FEE">
      <w:pPr>
        <w:pStyle w:val="Ttulo2"/>
        <w:tabs>
          <w:tab w:val="left" w:pos="4253"/>
        </w:tabs>
        <w:rPr>
          <w:rFonts w:ascii="Times New Roman" w:hAnsi="Times New Roman"/>
          <w:sz w:val="22"/>
          <w:szCs w:val="22"/>
        </w:rPr>
      </w:pPr>
      <w:r w:rsidRPr="006B3277">
        <w:rPr>
          <w:rFonts w:ascii="Times New Roman" w:hAnsi="Times New Roman"/>
          <w:sz w:val="22"/>
          <w:szCs w:val="22"/>
        </w:rPr>
        <w:t>RESOLUCIÓN  NÚMERO                                          DE 2014</w:t>
      </w:r>
    </w:p>
    <w:p w:rsidR="00CB5FEE" w:rsidRPr="006B3277" w:rsidRDefault="00CB5FEE" w:rsidP="00CB5FEE">
      <w:pPr>
        <w:pStyle w:val="toa"/>
        <w:tabs>
          <w:tab w:val="clear" w:pos="9000"/>
          <w:tab w:val="clear" w:pos="9360"/>
        </w:tabs>
        <w:suppressAutoHyphens w:val="0"/>
        <w:jc w:val="center"/>
        <w:rPr>
          <w:rFonts w:ascii="Times New Roman" w:hAnsi="Times New Roman"/>
          <w:sz w:val="22"/>
          <w:szCs w:val="22"/>
          <w:lang w:val="es-ES_tradnl"/>
        </w:rPr>
      </w:pPr>
    </w:p>
    <w:p w:rsidR="00CB5FEE" w:rsidRPr="006B3277" w:rsidRDefault="00CB5FEE" w:rsidP="00CB5FEE">
      <w:pPr>
        <w:pStyle w:val="toa"/>
        <w:tabs>
          <w:tab w:val="clear" w:pos="9000"/>
          <w:tab w:val="clear" w:pos="9360"/>
        </w:tabs>
        <w:suppressAutoHyphens w:val="0"/>
        <w:jc w:val="center"/>
        <w:rPr>
          <w:rFonts w:ascii="Times New Roman" w:hAnsi="Times New Roman"/>
          <w:b/>
          <w:sz w:val="22"/>
          <w:szCs w:val="22"/>
          <w:lang w:val="es-ES_tradnl"/>
        </w:rPr>
      </w:pPr>
    </w:p>
    <w:p w:rsidR="00CB5FEE" w:rsidRPr="006B3277" w:rsidRDefault="00CB5FEE" w:rsidP="00CB5FEE">
      <w:pPr>
        <w:pStyle w:val="toa"/>
        <w:tabs>
          <w:tab w:val="clear" w:pos="9000"/>
          <w:tab w:val="clear" w:pos="9360"/>
        </w:tabs>
        <w:suppressAutoHyphens w:val="0"/>
        <w:jc w:val="center"/>
        <w:rPr>
          <w:rFonts w:ascii="Times New Roman" w:hAnsi="Times New Roman"/>
          <w:sz w:val="22"/>
          <w:szCs w:val="22"/>
          <w:lang w:val="es-ES_tradnl"/>
        </w:rPr>
      </w:pPr>
      <w:r w:rsidRPr="006B3277">
        <w:rPr>
          <w:rFonts w:ascii="Times New Roman" w:hAnsi="Times New Roman"/>
          <w:b/>
          <w:sz w:val="22"/>
          <w:szCs w:val="22"/>
          <w:lang w:val="es-ES_tradnl"/>
        </w:rPr>
        <w:t xml:space="preserve">(                                             </w:t>
      </w:r>
      <w:r w:rsidRPr="006B3277">
        <w:rPr>
          <w:rFonts w:ascii="Times New Roman" w:hAnsi="Times New Roman"/>
          <w:sz w:val="22"/>
          <w:szCs w:val="22"/>
          <w:lang w:val="es-ES_tradnl"/>
        </w:rPr>
        <w:t>)</w:t>
      </w:r>
    </w:p>
    <w:p w:rsidR="00CB5FEE" w:rsidRPr="006B3277" w:rsidRDefault="00CB5FEE" w:rsidP="00CB5FEE">
      <w:pPr>
        <w:pStyle w:val="Default"/>
        <w:jc w:val="center"/>
        <w:rPr>
          <w:rFonts w:ascii="Times New Roman" w:hAnsi="Times New Roman" w:cs="Times New Roman"/>
          <w:sz w:val="22"/>
          <w:szCs w:val="22"/>
        </w:rPr>
      </w:pPr>
    </w:p>
    <w:p w:rsidR="00CB5FEE" w:rsidRPr="006B3277" w:rsidRDefault="00CB5FEE" w:rsidP="00CB5FEE">
      <w:pPr>
        <w:pStyle w:val="Default"/>
        <w:jc w:val="center"/>
        <w:rPr>
          <w:rFonts w:ascii="Times New Roman" w:hAnsi="Times New Roman" w:cs="Times New Roman"/>
          <w:sz w:val="22"/>
          <w:szCs w:val="22"/>
        </w:rPr>
      </w:pPr>
    </w:p>
    <w:p w:rsidR="00CB5FEE" w:rsidRPr="006B3277" w:rsidRDefault="00CB5FEE" w:rsidP="00CB5FEE">
      <w:pPr>
        <w:pStyle w:val="Default"/>
        <w:jc w:val="center"/>
        <w:rPr>
          <w:rFonts w:ascii="Times New Roman" w:hAnsi="Times New Roman" w:cs="Times New Roman"/>
          <w:sz w:val="22"/>
          <w:szCs w:val="22"/>
        </w:rPr>
      </w:pPr>
      <w:r w:rsidRPr="006B3277">
        <w:rPr>
          <w:rFonts w:ascii="Times New Roman" w:hAnsi="Times New Roman" w:cs="Times New Roman"/>
          <w:sz w:val="22"/>
          <w:szCs w:val="22"/>
        </w:rPr>
        <w:t xml:space="preserve">“Por la cual se emite Concepto vinculante previo al establecimiento de dos estaciones de peaje denominadas Guaico e </w:t>
      </w:r>
      <w:proofErr w:type="spellStart"/>
      <w:r w:rsidRPr="006B3277">
        <w:rPr>
          <w:rFonts w:ascii="Times New Roman" w:hAnsi="Times New Roman" w:cs="Times New Roman"/>
          <w:sz w:val="22"/>
          <w:szCs w:val="22"/>
        </w:rPr>
        <w:t>Irra</w:t>
      </w:r>
      <w:proofErr w:type="spellEnd"/>
      <w:r w:rsidRPr="006B3277">
        <w:rPr>
          <w:rFonts w:ascii="Times New Roman" w:hAnsi="Times New Roman" w:cs="Times New Roman"/>
          <w:sz w:val="22"/>
          <w:szCs w:val="22"/>
        </w:rPr>
        <w:t>,</w:t>
      </w:r>
      <w:r w:rsidR="007C607D" w:rsidRPr="006B3277">
        <w:rPr>
          <w:rFonts w:ascii="Times New Roman" w:hAnsi="Times New Roman" w:cs="Times New Roman"/>
          <w:sz w:val="22"/>
          <w:szCs w:val="22"/>
        </w:rPr>
        <w:t xml:space="preserve"> se reubica la estación de </w:t>
      </w:r>
      <w:proofErr w:type="spellStart"/>
      <w:r w:rsidR="007C607D" w:rsidRPr="006B3277">
        <w:rPr>
          <w:rFonts w:ascii="Times New Roman" w:hAnsi="Times New Roman" w:cs="Times New Roman"/>
          <w:sz w:val="22"/>
          <w:szCs w:val="22"/>
        </w:rPr>
        <w:t>Supía</w:t>
      </w:r>
      <w:proofErr w:type="spellEnd"/>
      <w:r w:rsidR="007C607D" w:rsidRPr="006B3277">
        <w:rPr>
          <w:rFonts w:ascii="Times New Roman" w:hAnsi="Times New Roman" w:cs="Times New Roman"/>
          <w:sz w:val="22"/>
          <w:szCs w:val="22"/>
        </w:rPr>
        <w:t xml:space="preserve"> en el PK 20+300,</w:t>
      </w:r>
      <w:r w:rsidRPr="006B3277">
        <w:rPr>
          <w:rFonts w:ascii="Times New Roman" w:hAnsi="Times New Roman" w:cs="Times New Roman"/>
          <w:sz w:val="22"/>
          <w:szCs w:val="22"/>
        </w:rPr>
        <w:t xml:space="preserve"> se establecen las tarifas a cobrar en las estaciones </w:t>
      </w:r>
      <w:r w:rsidR="007C607D" w:rsidRPr="006B3277">
        <w:rPr>
          <w:rFonts w:ascii="Times New Roman" w:hAnsi="Times New Roman" w:cs="Times New Roman"/>
          <w:sz w:val="22"/>
          <w:szCs w:val="22"/>
        </w:rPr>
        <w:t xml:space="preserve">denominadas Guaico, </w:t>
      </w:r>
      <w:proofErr w:type="spellStart"/>
      <w:r w:rsidR="007C607D" w:rsidRPr="006B3277">
        <w:rPr>
          <w:rFonts w:ascii="Times New Roman" w:hAnsi="Times New Roman" w:cs="Times New Roman"/>
          <w:sz w:val="22"/>
          <w:szCs w:val="22"/>
        </w:rPr>
        <w:t>Irra</w:t>
      </w:r>
      <w:proofErr w:type="spellEnd"/>
      <w:r w:rsidR="007C607D" w:rsidRPr="006B3277">
        <w:rPr>
          <w:rFonts w:ascii="Times New Roman" w:hAnsi="Times New Roman" w:cs="Times New Roman"/>
          <w:sz w:val="22"/>
          <w:szCs w:val="22"/>
        </w:rPr>
        <w:t xml:space="preserve">, Acapulco y </w:t>
      </w:r>
      <w:proofErr w:type="spellStart"/>
      <w:r w:rsidR="007C607D" w:rsidRPr="006B3277">
        <w:rPr>
          <w:rFonts w:ascii="Times New Roman" w:hAnsi="Times New Roman" w:cs="Times New Roman"/>
          <w:sz w:val="22"/>
          <w:szCs w:val="22"/>
        </w:rPr>
        <w:t>Supía</w:t>
      </w:r>
      <w:proofErr w:type="spellEnd"/>
      <w:r w:rsidR="007C607D" w:rsidRPr="006B3277">
        <w:rPr>
          <w:rFonts w:ascii="Times New Roman" w:hAnsi="Times New Roman" w:cs="Times New Roman"/>
          <w:sz w:val="22"/>
          <w:szCs w:val="22"/>
        </w:rPr>
        <w:t xml:space="preserve"> </w:t>
      </w:r>
      <w:r w:rsidR="00401A17" w:rsidRPr="006B3277">
        <w:rPr>
          <w:rFonts w:ascii="Times New Roman" w:hAnsi="Times New Roman" w:cs="Times New Roman"/>
          <w:sz w:val="22"/>
          <w:szCs w:val="22"/>
        </w:rPr>
        <w:t>que pertenecen</w:t>
      </w:r>
      <w:r w:rsidR="009F7D8C" w:rsidRPr="006B3277">
        <w:rPr>
          <w:rFonts w:ascii="Times New Roman" w:hAnsi="Times New Roman" w:cs="Times New Roman"/>
          <w:sz w:val="22"/>
          <w:szCs w:val="22"/>
        </w:rPr>
        <w:t xml:space="preserve"> al Proyecto vial </w:t>
      </w:r>
      <w:r w:rsidR="00401A17" w:rsidRPr="006B3277">
        <w:rPr>
          <w:rFonts w:ascii="Times New Roman" w:hAnsi="Times New Roman" w:cs="Times New Roman"/>
          <w:sz w:val="22"/>
          <w:szCs w:val="22"/>
        </w:rPr>
        <w:t>“</w:t>
      </w:r>
      <w:r w:rsidR="009F7D8C" w:rsidRPr="006B3277">
        <w:rPr>
          <w:rFonts w:ascii="Times New Roman" w:hAnsi="Times New Roman" w:cs="Times New Roman"/>
          <w:sz w:val="22"/>
          <w:szCs w:val="22"/>
        </w:rPr>
        <w:t>Conexión</w:t>
      </w:r>
      <w:r w:rsidR="00401A17" w:rsidRPr="006B3277">
        <w:rPr>
          <w:rFonts w:ascii="Times New Roman" w:hAnsi="Times New Roman" w:cs="Times New Roman"/>
          <w:sz w:val="22"/>
          <w:szCs w:val="22"/>
        </w:rPr>
        <w:t xml:space="preserve"> Pacífico 3” del Proyecto “Autopistas de la Prosperidad”</w:t>
      </w:r>
      <w:r w:rsidR="009F7D8C" w:rsidRPr="006B3277">
        <w:rPr>
          <w:rFonts w:ascii="Times New Roman" w:hAnsi="Times New Roman" w:cs="Times New Roman"/>
          <w:sz w:val="22"/>
          <w:szCs w:val="22"/>
        </w:rPr>
        <w:t xml:space="preserve"> </w:t>
      </w:r>
    </w:p>
    <w:p w:rsidR="00CB5FEE" w:rsidRPr="006B3277" w:rsidRDefault="00CB5FEE" w:rsidP="00CB5FEE">
      <w:pPr>
        <w:pStyle w:val="Default"/>
        <w:jc w:val="center"/>
        <w:rPr>
          <w:rFonts w:ascii="Times New Roman" w:hAnsi="Times New Roman" w:cs="Times New Roman"/>
          <w:sz w:val="22"/>
          <w:szCs w:val="22"/>
        </w:rPr>
      </w:pPr>
    </w:p>
    <w:p w:rsidR="00CB5FEE" w:rsidRPr="006B3277" w:rsidRDefault="00CB5FEE" w:rsidP="00CB5FEE">
      <w:pPr>
        <w:jc w:val="center"/>
        <w:rPr>
          <w:rFonts w:ascii="Times New Roman" w:hAnsi="Times New Roman"/>
          <w:b/>
          <w:i/>
          <w:sz w:val="22"/>
          <w:szCs w:val="22"/>
          <w:lang w:val="es-MX"/>
        </w:rPr>
      </w:pPr>
    </w:p>
    <w:p w:rsidR="00CB5FEE" w:rsidRPr="006B3277" w:rsidRDefault="00CB5FEE" w:rsidP="00CB5FEE">
      <w:pPr>
        <w:jc w:val="center"/>
        <w:rPr>
          <w:rFonts w:ascii="Times New Roman" w:hAnsi="Times New Roman"/>
          <w:b/>
          <w:sz w:val="22"/>
          <w:szCs w:val="22"/>
        </w:rPr>
      </w:pPr>
      <w:r w:rsidRPr="006B3277">
        <w:rPr>
          <w:rFonts w:ascii="Times New Roman" w:hAnsi="Times New Roman"/>
          <w:b/>
          <w:sz w:val="22"/>
          <w:szCs w:val="22"/>
        </w:rPr>
        <w:t>LA MINISTRA DE TRANSPORTE</w:t>
      </w:r>
    </w:p>
    <w:p w:rsidR="00CB5FEE" w:rsidRPr="006B3277" w:rsidRDefault="00CB5FEE" w:rsidP="00CB5FEE">
      <w:pPr>
        <w:jc w:val="center"/>
        <w:rPr>
          <w:rFonts w:ascii="Times New Roman" w:hAnsi="Times New Roman"/>
          <w:sz w:val="22"/>
          <w:szCs w:val="22"/>
        </w:rPr>
      </w:pPr>
    </w:p>
    <w:p w:rsidR="00CB5FEE" w:rsidRPr="006B3277" w:rsidRDefault="00CB5FEE" w:rsidP="00CB5FEE">
      <w:pPr>
        <w:jc w:val="center"/>
        <w:rPr>
          <w:rFonts w:ascii="Times New Roman" w:hAnsi="Times New Roman"/>
          <w:b/>
          <w:sz w:val="22"/>
          <w:szCs w:val="22"/>
        </w:rPr>
      </w:pPr>
      <w:r w:rsidRPr="006B3277">
        <w:rPr>
          <w:rFonts w:ascii="Times New Roman" w:hAnsi="Times New Roman"/>
          <w:sz w:val="22"/>
          <w:szCs w:val="22"/>
        </w:rPr>
        <w:t>En ejercicio de las facultades legales y en especial las conferidas en el Artículo 6 Numerales 6.14 y 6.15 del Decreto 087 de 2011.</w:t>
      </w:r>
      <w:r w:rsidRPr="006B3277">
        <w:rPr>
          <w:rFonts w:ascii="Times New Roman" w:hAnsi="Times New Roman"/>
          <w:b/>
          <w:sz w:val="22"/>
          <w:szCs w:val="22"/>
        </w:rPr>
        <w:t xml:space="preserve"> </w:t>
      </w:r>
    </w:p>
    <w:p w:rsidR="00CB5FEE" w:rsidRPr="006B3277" w:rsidRDefault="00CB5FEE" w:rsidP="00CB5FEE">
      <w:pPr>
        <w:jc w:val="center"/>
        <w:rPr>
          <w:rFonts w:ascii="Times New Roman" w:hAnsi="Times New Roman"/>
          <w:b/>
          <w:sz w:val="22"/>
          <w:szCs w:val="22"/>
        </w:rPr>
      </w:pPr>
    </w:p>
    <w:p w:rsidR="00CB5FEE" w:rsidRPr="006B3277" w:rsidRDefault="00CB5FEE" w:rsidP="00CB5FEE">
      <w:pPr>
        <w:jc w:val="center"/>
        <w:rPr>
          <w:rFonts w:ascii="Times New Roman" w:hAnsi="Times New Roman"/>
          <w:b/>
          <w:sz w:val="22"/>
          <w:szCs w:val="22"/>
        </w:rPr>
      </w:pPr>
      <w:r w:rsidRPr="006B3277">
        <w:rPr>
          <w:rFonts w:ascii="Times New Roman" w:hAnsi="Times New Roman"/>
          <w:b/>
          <w:sz w:val="22"/>
          <w:szCs w:val="22"/>
        </w:rPr>
        <w:t>CONSIDERANDO</w:t>
      </w:r>
    </w:p>
    <w:p w:rsidR="00CB5FEE" w:rsidRPr="006B3277" w:rsidRDefault="00CB5FEE" w:rsidP="00CB5FEE">
      <w:pPr>
        <w:tabs>
          <w:tab w:val="left" w:pos="0"/>
        </w:tabs>
        <w:jc w:val="both"/>
        <w:rPr>
          <w:rFonts w:ascii="Times New Roman" w:hAnsi="Times New Roman"/>
          <w:sz w:val="22"/>
          <w:szCs w:val="22"/>
        </w:rPr>
      </w:pPr>
    </w:p>
    <w:p w:rsidR="00CB5FEE" w:rsidRPr="006B3277" w:rsidRDefault="00CB5FEE" w:rsidP="00CB5FEE">
      <w:pPr>
        <w:jc w:val="both"/>
        <w:rPr>
          <w:rFonts w:ascii="Times New Roman" w:hAnsi="Times New Roman"/>
          <w:i/>
          <w:sz w:val="22"/>
          <w:szCs w:val="22"/>
        </w:rPr>
      </w:pPr>
    </w:p>
    <w:p w:rsidR="00CB5FEE" w:rsidRPr="006B3277" w:rsidRDefault="00CB5FEE" w:rsidP="00CB5FEE">
      <w:pPr>
        <w:tabs>
          <w:tab w:val="left" w:pos="0"/>
        </w:tabs>
        <w:jc w:val="both"/>
        <w:rPr>
          <w:rFonts w:ascii="Times New Roman" w:hAnsi="Times New Roman"/>
          <w:sz w:val="22"/>
          <w:szCs w:val="22"/>
        </w:rPr>
      </w:pPr>
      <w:r w:rsidRPr="006B3277">
        <w:rPr>
          <w:rFonts w:ascii="Times New Roman" w:hAnsi="Times New Roman"/>
          <w:sz w:val="22"/>
          <w:szCs w:val="22"/>
        </w:rPr>
        <w:t>Que el Decreto 087 de 2011 “Por el cual se modifica la estructura del Ministerio de Transporte, y se determinan las funciones de sus dependencias” Estableció en los numerales 6.14 y 6.15 del artículo 6:</w:t>
      </w:r>
    </w:p>
    <w:p w:rsidR="00CB5FEE" w:rsidRPr="006B3277" w:rsidRDefault="00CB5FEE" w:rsidP="00CB5FEE">
      <w:pPr>
        <w:tabs>
          <w:tab w:val="left" w:pos="0"/>
        </w:tabs>
        <w:jc w:val="both"/>
        <w:rPr>
          <w:rFonts w:ascii="Times New Roman" w:hAnsi="Times New Roman"/>
          <w:sz w:val="22"/>
          <w:szCs w:val="22"/>
        </w:rPr>
      </w:pPr>
    </w:p>
    <w:p w:rsidR="00CB5FEE" w:rsidRPr="006B3277" w:rsidRDefault="00CB5FEE" w:rsidP="00CB5FEE">
      <w:pPr>
        <w:ind w:left="851" w:right="616"/>
        <w:jc w:val="both"/>
        <w:rPr>
          <w:rFonts w:ascii="Times New Roman" w:hAnsi="Times New Roman"/>
          <w:i/>
          <w:sz w:val="22"/>
          <w:szCs w:val="22"/>
        </w:rPr>
      </w:pPr>
      <w:r w:rsidRPr="006B3277">
        <w:rPr>
          <w:rFonts w:ascii="Times New Roman" w:hAnsi="Times New Roman"/>
          <w:i/>
          <w:sz w:val="22"/>
          <w:szCs w:val="22"/>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rsidR="00CB5FEE" w:rsidRPr="006B3277" w:rsidRDefault="00CB5FEE" w:rsidP="00CB5FEE">
      <w:pPr>
        <w:ind w:left="851" w:right="616"/>
        <w:jc w:val="both"/>
        <w:rPr>
          <w:rFonts w:ascii="Times New Roman" w:hAnsi="Times New Roman"/>
          <w:i/>
          <w:sz w:val="22"/>
          <w:szCs w:val="22"/>
        </w:rPr>
      </w:pPr>
      <w:r w:rsidRPr="006B3277">
        <w:rPr>
          <w:rFonts w:ascii="Times New Roman" w:hAnsi="Times New Roman"/>
          <w:i/>
          <w:sz w:val="22"/>
          <w:szCs w:val="22"/>
        </w:rPr>
        <w:t xml:space="preserve"> </w:t>
      </w:r>
    </w:p>
    <w:p w:rsidR="00CB5FEE" w:rsidRPr="006B3277" w:rsidRDefault="00CB5FEE" w:rsidP="00CB5FEE">
      <w:pPr>
        <w:ind w:left="851" w:right="616"/>
        <w:jc w:val="both"/>
        <w:rPr>
          <w:rFonts w:ascii="Times New Roman" w:hAnsi="Times New Roman"/>
          <w:i/>
          <w:sz w:val="22"/>
          <w:szCs w:val="22"/>
        </w:rPr>
      </w:pPr>
      <w:r w:rsidRPr="006B3277">
        <w:rPr>
          <w:rFonts w:ascii="Times New Roman" w:hAnsi="Times New Roman"/>
          <w:i/>
          <w:sz w:val="22"/>
          <w:szCs w:val="22"/>
        </w:rPr>
        <w:t>6.15. Establecer los peajes, tarifas, tasas y derechos a cobrar por el uso de la infraestructura de los modos de transporte, excepto el aéreo.”</w:t>
      </w:r>
      <w:bookmarkStart w:id="0" w:name="_GoBack"/>
      <w:bookmarkEnd w:id="0"/>
    </w:p>
    <w:p w:rsidR="00CB5FEE" w:rsidRPr="006B3277" w:rsidRDefault="00CB5FEE" w:rsidP="00CB5FEE">
      <w:pPr>
        <w:tabs>
          <w:tab w:val="left" w:pos="0"/>
        </w:tabs>
        <w:jc w:val="both"/>
        <w:rPr>
          <w:rFonts w:ascii="Times New Roman" w:hAnsi="Times New Roman"/>
          <w:sz w:val="22"/>
          <w:szCs w:val="22"/>
        </w:rPr>
      </w:pPr>
    </w:p>
    <w:p w:rsidR="00CB5FEE" w:rsidRPr="006B3277" w:rsidRDefault="00CB5FEE" w:rsidP="00CB5FEE">
      <w:pPr>
        <w:tabs>
          <w:tab w:val="left" w:pos="0"/>
        </w:tabs>
        <w:jc w:val="both"/>
        <w:rPr>
          <w:rFonts w:ascii="Times New Roman" w:hAnsi="Times New Roman"/>
          <w:sz w:val="22"/>
          <w:szCs w:val="22"/>
        </w:rPr>
      </w:pPr>
      <w:r w:rsidRPr="006B3277">
        <w:rPr>
          <w:rFonts w:ascii="Times New Roman" w:hAnsi="Times New Roman"/>
          <w:sz w:val="22"/>
          <w:szCs w:val="22"/>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CB5FEE" w:rsidRPr="006B3277" w:rsidRDefault="00CB5FEE" w:rsidP="00CB5FEE">
      <w:pPr>
        <w:tabs>
          <w:tab w:val="left" w:pos="0"/>
        </w:tabs>
        <w:jc w:val="both"/>
        <w:rPr>
          <w:rFonts w:ascii="Times New Roman" w:hAnsi="Times New Roman"/>
          <w:sz w:val="22"/>
          <w:szCs w:val="22"/>
        </w:rPr>
      </w:pPr>
    </w:p>
    <w:p w:rsidR="00CB5FEE" w:rsidRPr="006B3277" w:rsidRDefault="00CB5FEE" w:rsidP="00CB5FEE">
      <w:pPr>
        <w:tabs>
          <w:tab w:val="left" w:pos="0"/>
        </w:tabs>
        <w:jc w:val="both"/>
        <w:rPr>
          <w:rFonts w:ascii="Times New Roman" w:hAnsi="Times New Roman"/>
          <w:sz w:val="22"/>
          <w:szCs w:val="22"/>
        </w:rPr>
      </w:pPr>
      <w:r w:rsidRPr="006B3277">
        <w:rPr>
          <w:rFonts w:ascii="Times New Roman" w:hAnsi="Times New Roman"/>
          <w:sz w:val="22"/>
          <w:szCs w:val="22"/>
        </w:rPr>
        <w:t>Que igualmente el numeral 15 del artículo 11 ibídem, dispone que la Agencia Nacional de Infraestructura ANI, debe solicitar al Ministerio de Transporte, concepto vinculante previo para la instalación de las casetas de peaje y otros puntos de cobro de acuerdo con las normas vigentes y las políticas del Ministerio para los proyectos a cargo de la misma.</w:t>
      </w:r>
    </w:p>
    <w:p w:rsidR="00CB5FEE" w:rsidRPr="006B3277" w:rsidRDefault="00CB5FEE" w:rsidP="00CB5FEE">
      <w:pPr>
        <w:jc w:val="both"/>
        <w:rPr>
          <w:rFonts w:ascii="Times New Roman" w:hAnsi="Times New Roman"/>
          <w:i/>
          <w:sz w:val="22"/>
          <w:szCs w:val="22"/>
        </w:rPr>
      </w:pPr>
    </w:p>
    <w:p w:rsidR="00CB5FEE" w:rsidRPr="006B3277" w:rsidRDefault="00CB5FEE" w:rsidP="00CB5FEE">
      <w:pPr>
        <w:tabs>
          <w:tab w:val="left" w:pos="0"/>
        </w:tabs>
        <w:jc w:val="both"/>
        <w:rPr>
          <w:rFonts w:ascii="Times New Roman" w:eastAsia="Calibri" w:hAnsi="Times New Roman"/>
          <w:color w:val="000000"/>
          <w:sz w:val="22"/>
          <w:szCs w:val="22"/>
          <w:lang w:val="es-MX" w:eastAsia="en-US"/>
        </w:rPr>
      </w:pPr>
      <w:r w:rsidRPr="006B3277">
        <w:rPr>
          <w:rFonts w:ascii="Times New Roman" w:hAnsi="Times New Roman"/>
          <w:sz w:val="22"/>
          <w:szCs w:val="22"/>
        </w:rPr>
        <w:t>Que de conformidad con los artículos 1 y 5 de la Ley 1508 de 2012, las Asociaciones Público Privadas son un instrumento de vinculación de capital privado, que se materializa en un contrato entre una entidad estatal y una persona natural o jurídica, en el cual se involucran mecanismos de pago relacionados con la disponibilidad, el nivel de servicio de la infraestructura y/o servicio</w:t>
      </w:r>
      <w:r w:rsidRPr="006B3277">
        <w:rPr>
          <w:rFonts w:ascii="Times New Roman" w:eastAsia="Calibri" w:hAnsi="Times New Roman"/>
          <w:color w:val="000000"/>
          <w:sz w:val="22"/>
          <w:szCs w:val="22"/>
          <w:lang w:val="es-MX" w:eastAsia="en-US"/>
        </w:rPr>
        <w:t xml:space="preserve">; igualmente se contempla el derecho al recaudo de recursos de explotación económica del proyecto. </w:t>
      </w:r>
    </w:p>
    <w:p w:rsidR="00CB5FEE" w:rsidRPr="006B3277" w:rsidDel="00FA5770" w:rsidRDefault="00CB5FEE" w:rsidP="00CB5FEE">
      <w:pPr>
        <w:tabs>
          <w:tab w:val="left" w:pos="0"/>
        </w:tabs>
        <w:jc w:val="both"/>
        <w:rPr>
          <w:rFonts w:ascii="Times New Roman" w:hAnsi="Times New Roman"/>
          <w:sz w:val="22"/>
          <w:szCs w:val="22"/>
        </w:rPr>
      </w:pPr>
    </w:p>
    <w:p w:rsidR="00CB5FEE" w:rsidRPr="006B3277" w:rsidRDefault="00CB5FEE" w:rsidP="00CB5FEE">
      <w:pPr>
        <w:jc w:val="both"/>
        <w:rPr>
          <w:rFonts w:ascii="Times New Roman" w:hAnsi="Times New Roman"/>
          <w:sz w:val="22"/>
          <w:szCs w:val="22"/>
        </w:rPr>
      </w:pPr>
      <w:r w:rsidRPr="006B3277">
        <w:rPr>
          <w:rFonts w:ascii="Times New Roman" w:hAnsi="Times New Roman"/>
          <w:sz w:val="22"/>
          <w:szCs w:val="22"/>
        </w:rPr>
        <w:t xml:space="preserve">Que el Proyecto Autopistas para la Prosperidad fue declarado como estratégico por los CONPES 3760 y 3770 de 2013, </w:t>
      </w:r>
      <w:r w:rsidR="00D351A3" w:rsidRPr="006B3277">
        <w:rPr>
          <w:rFonts w:ascii="Times New Roman" w:hAnsi="Times New Roman"/>
          <w:sz w:val="22"/>
          <w:szCs w:val="22"/>
        </w:rPr>
        <w:t>caracterizándose principalmente</w:t>
      </w:r>
      <w:r w:rsidRPr="006B3277">
        <w:rPr>
          <w:rFonts w:ascii="Times New Roman" w:hAnsi="Times New Roman"/>
          <w:sz w:val="22"/>
          <w:szCs w:val="22"/>
        </w:rPr>
        <w:t xml:space="preserve"> por su integralidad y por la correlación de cada uno de los proyectos que lo conforman para dar cumplimiento a la consolidación de corredores </w:t>
      </w:r>
      <w:r w:rsidRPr="006B3277">
        <w:rPr>
          <w:rFonts w:ascii="Times New Roman" w:hAnsi="Times New Roman"/>
          <w:sz w:val="22"/>
          <w:szCs w:val="22"/>
        </w:rPr>
        <w:lastRenderedPageBreak/>
        <w:t xml:space="preserve">viales para impulsar la competitividad del país de conformidad con el Plan Nacional de Desarrollo “Prosperidad para Todos”. </w:t>
      </w:r>
    </w:p>
    <w:p w:rsidR="00CB5FEE" w:rsidRPr="006B3277" w:rsidRDefault="00CB5FEE" w:rsidP="00CB5FEE">
      <w:pPr>
        <w:tabs>
          <w:tab w:val="left" w:pos="0"/>
        </w:tabs>
        <w:jc w:val="both"/>
        <w:rPr>
          <w:rFonts w:ascii="Times New Roman" w:hAnsi="Times New Roman"/>
          <w:sz w:val="22"/>
          <w:szCs w:val="22"/>
        </w:rPr>
      </w:pPr>
    </w:p>
    <w:p w:rsidR="00CB5FEE" w:rsidRPr="006B3277" w:rsidRDefault="00CB5FEE" w:rsidP="00CB5FEE">
      <w:pPr>
        <w:autoSpaceDE w:val="0"/>
        <w:autoSpaceDN w:val="0"/>
        <w:adjustRightInd w:val="0"/>
        <w:jc w:val="both"/>
        <w:rPr>
          <w:rFonts w:ascii="Times New Roman" w:eastAsia="Calibri" w:hAnsi="Times New Roman"/>
          <w:color w:val="000000"/>
          <w:sz w:val="22"/>
          <w:szCs w:val="22"/>
          <w:lang w:val="es-MX" w:eastAsia="en-US"/>
        </w:rPr>
      </w:pPr>
      <w:r w:rsidRPr="006B3277">
        <w:rPr>
          <w:rFonts w:ascii="Times New Roman" w:eastAsia="Calibri" w:hAnsi="Times New Roman"/>
          <w:color w:val="000000"/>
          <w:sz w:val="22"/>
          <w:szCs w:val="22"/>
          <w:lang w:val="es-MX" w:eastAsia="en-US"/>
        </w:rPr>
        <w:t xml:space="preserve">Que como consecuencia de lo anterior el MINISTERIO DE TRANSPORTE, la AGENCIA NACIONAL DE INFRAESTRUCTURA-ANI, el INSTITUTO NACIONAL DE VIAS-INVIAS, el DEPARTAMENTO DE ANTIOQUIA y el MUNICIPIO DE MEDELLÍN, suscribieron un convenio interadministrativo el 25 de Octubre de 2013, el cual tiene como objeto “Aunar esfuerzos (…), para la cofinanciación del proyecto corporativo vial “AUTOPISTAS PARA LA PROSPERIDAD” </w:t>
      </w:r>
    </w:p>
    <w:p w:rsidR="00CB5FEE" w:rsidRPr="006B3277" w:rsidRDefault="00CB5FEE" w:rsidP="00CB5FEE">
      <w:pPr>
        <w:autoSpaceDE w:val="0"/>
        <w:autoSpaceDN w:val="0"/>
        <w:adjustRightInd w:val="0"/>
        <w:jc w:val="both"/>
        <w:rPr>
          <w:rFonts w:ascii="Times New Roman" w:eastAsia="Calibri" w:hAnsi="Times New Roman"/>
          <w:color w:val="000000"/>
          <w:sz w:val="22"/>
          <w:szCs w:val="22"/>
          <w:lang w:val="es-MX" w:eastAsia="en-US"/>
        </w:rPr>
      </w:pPr>
    </w:p>
    <w:p w:rsidR="007C607D" w:rsidRPr="006B3277" w:rsidRDefault="00CB5FEE" w:rsidP="00CB5FEE">
      <w:pPr>
        <w:autoSpaceDE w:val="0"/>
        <w:autoSpaceDN w:val="0"/>
        <w:adjustRightInd w:val="0"/>
        <w:jc w:val="both"/>
        <w:rPr>
          <w:rFonts w:ascii="Times New Roman" w:eastAsia="Calibri" w:hAnsi="Times New Roman"/>
          <w:color w:val="000000"/>
          <w:sz w:val="22"/>
          <w:szCs w:val="22"/>
          <w:lang w:val="es-MX" w:eastAsia="en-US"/>
        </w:rPr>
      </w:pPr>
      <w:r w:rsidRPr="006B3277">
        <w:rPr>
          <w:rFonts w:ascii="Times New Roman" w:eastAsia="Calibri" w:hAnsi="Times New Roman"/>
          <w:color w:val="000000"/>
          <w:sz w:val="22"/>
          <w:szCs w:val="22"/>
          <w:lang w:val="es-MX" w:eastAsia="en-US"/>
        </w:rPr>
        <w:t xml:space="preserve">Que como parte de la estructuración del proyecto AUTOPISTAS PARA LA PROSPERIDAD que adelanta la Agencia Nacional de Infraestructura, se encuentra </w:t>
      </w:r>
      <w:r w:rsidR="007C607D" w:rsidRPr="006B3277">
        <w:rPr>
          <w:rFonts w:ascii="Times New Roman" w:eastAsia="Calibri" w:hAnsi="Times New Roman"/>
          <w:color w:val="000000"/>
          <w:sz w:val="22"/>
          <w:szCs w:val="22"/>
          <w:lang w:val="es-MX" w:eastAsia="en-US"/>
        </w:rPr>
        <w:t>La Autopista Conexión Pacifico 3</w:t>
      </w:r>
      <w:r w:rsidRPr="006B3277">
        <w:rPr>
          <w:rFonts w:ascii="Times New Roman" w:eastAsia="Calibri" w:hAnsi="Times New Roman"/>
          <w:color w:val="000000"/>
          <w:sz w:val="22"/>
          <w:szCs w:val="22"/>
          <w:lang w:val="es-MX" w:eastAsia="en-US"/>
        </w:rPr>
        <w:t xml:space="preserve">, </w:t>
      </w:r>
      <w:r w:rsidR="00873395" w:rsidRPr="006B3277">
        <w:rPr>
          <w:rFonts w:ascii="Times New Roman" w:eastAsia="Calibri" w:hAnsi="Times New Roman"/>
          <w:color w:val="000000"/>
          <w:sz w:val="22"/>
          <w:szCs w:val="22"/>
          <w:lang w:val="es-MX" w:eastAsia="en-US"/>
        </w:rPr>
        <w:t xml:space="preserve">la cual cuenta con tramos como La Pintada a la Felisa, La Felisa hasta </w:t>
      </w:r>
      <w:proofErr w:type="spellStart"/>
      <w:r w:rsidR="00873395" w:rsidRPr="006B3277">
        <w:rPr>
          <w:rFonts w:ascii="Times New Roman" w:eastAsia="Calibri" w:hAnsi="Times New Roman"/>
          <w:color w:val="000000"/>
          <w:sz w:val="22"/>
          <w:szCs w:val="22"/>
          <w:lang w:val="es-MX" w:eastAsia="en-US"/>
        </w:rPr>
        <w:t>Irra</w:t>
      </w:r>
      <w:proofErr w:type="spellEnd"/>
      <w:r w:rsidR="00873395" w:rsidRPr="006B3277">
        <w:rPr>
          <w:rFonts w:ascii="Times New Roman" w:eastAsia="Calibri" w:hAnsi="Times New Roman"/>
          <w:color w:val="000000"/>
          <w:sz w:val="22"/>
          <w:szCs w:val="22"/>
          <w:lang w:val="es-MX" w:eastAsia="en-US"/>
        </w:rPr>
        <w:t xml:space="preserve">, el trayecto </w:t>
      </w:r>
      <w:proofErr w:type="spellStart"/>
      <w:r w:rsidR="00873395" w:rsidRPr="006B3277">
        <w:rPr>
          <w:rFonts w:ascii="Times New Roman" w:eastAsia="Calibri" w:hAnsi="Times New Roman"/>
          <w:color w:val="000000"/>
          <w:sz w:val="22"/>
          <w:szCs w:val="22"/>
          <w:lang w:val="es-MX" w:eastAsia="en-US"/>
        </w:rPr>
        <w:t>Irra</w:t>
      </w:r>
      <w:proofErr w:type="spellEnd"/>
      <w:r w:rsidR="00873395" w:rsidRPr="006B3277">
        <w:rPr>
          <w:rFonts w:ascii="Times New Roman" w:eastAsia="Calibri" w:hAnsi="Times New Roman"/>
          <w:color w:val="000000"/>
          <w:sz w:val="22"/>
          <w:szCs w:val="22"/>
          <w:lang w:val="es-MX" w:eastAsia="en-US"/>
        </w:rPr>
        <w:t xml:space="preserve"> hasta Tres Puertas y una conexión desde Tres Puertas con las Autopistas del Café. Adicionalmente consta de un tramo de control que comunica La Felisa y Asia, que actualmente se encuentra en funcionamiento, y el tramo desde Asia hasta La Virginia en el sur del departamento de Caldas. Igualmente</w:t>
      </w:r>
      <w:r w:rsidR="00873395" w:rsidRPr="006B3277">
        <w:rPr>
          <w:rFonts w:ascii="Times New Roman" w:hAnsi="Times New Roman"/>
          <w:sz w:val="22"/>
          <w:szCs w:val="22"/>
        </w:rPr>
        <w:t>Igualmente se ha contemplado una variante para generar comunicación entre Asía y Tres Puertas, con el fin de mejorar las condiciones de operatividad del tráfico pesado y una conexión expedita con el norte del Valle del Cauca. Se puede afirmar que este es uno de los corredores viales más importantes del país ya que conecta a Medellín y el resto del departamento de Antioquia de forma directa con el eje cafetero y sus centros económicos, así como con el sur occidente del País, específicamente en el Valle del Cauca. La concesión potenciará las actividades mercantiles de la región al facilitar el acceso de mercancías hacia el puerto de Buenaventura en el Valle del Cauca y demás ciudades del sur del país.</w:t>
      </w:r>
    </w:p>
    <w:p w:rsidR="007C607D" w:rsidRPr="006B3277" w:rsidRDefault="007C607D" w:rsidP="00CB5FEE">
      <w:pPr>
        <w:autoSpaceDE w:val="0"/>
        <w:autoSpaceDN w:val="0"/>
        <w:adjustRightInd w:val="0"/>
        <w:jc w:val="both"/>
        <w:rPr>
          <w:rFonts w:ascii="Times New Roman" w:eastAsia="Calibri" w:hAnsi="Times New Roman"/>
          <w:color w:val="000000"/>
          <w:sz w:val="22"/>
          <w:szCs w:val="22"/>
          <w:lang w:val="es-MX" w:eastAsia="en-US"/>
        </w:rPr>
      </w:pPr>
    </w:p>
    <w:p w:rsidR="00CB5FEE" w:rsidRPr="006B3277" w:rsidRDefault="00CB5FEE" w:rsidP="00CB5FEE">
      <w:pPr>
        <w:autoSpaceDE w:val="0"/>
        <w:autoSpaceDN w:val="0"/>
        <w:adjustRightInd w:val="0"/>
        <w:jc w:val="both"/>
        <w:rPr>
          <w:rFonts w:ascii="Times New Roman" w:eastAsia="Calibri" w:hAnsi="Times New Roman"/>
          <w:color w:val="000000"/>
          <w:sz w:val="22"/>
          <w:szCs w:val="22"/>
          <w:lang w:val="es-MX" w:eastAsia="en-US"/>
        </w:rPr>
      </w:pPr>
    </w:p>
    <w:p w:rsidR="001057C8" w:rsidRPr="006B3277" w:rsidRDefault="00CB5FEE" w:rsidP="00CB5FEE">
      <w:pPr>
        <w:tabs>
          <w:tab w:val="left" w:pos="0"/>
        </w:tabs>
        <w:jc w:val="both"/>
        <w:rPr>
          <w:rFonts w:ascii="Times New Roman" w:hAnsi="Times New Roman"/>
          <w:sz w:val="22"/>
          <w:szCs w:val="22"/>
        </w:rPr>
      </w:pPr>
      <w:r w:rsidRPr="006B3277">
        <w:rPr>
          <w:rFonts w:ascii="Times New Roman" w:hAnsi="Times New Roman"/>
          <w:sz w:val="22"/>
          <w:szCs w:val="22"/>
        </w:rPr>
        <w:t xml:space="preserve">Que de conformidad con el estudio de estructuración realizado por la Agencia Nacional de Infraestructura ANI, hay viabilidad técnica y socioeconómica para la </w:t>
      </w:r>
      <w:r w:rsidR="00F02361" w:rsidRPr="006B3277">
        <w:rPr>
          <w:rFonts w:ascii="Times New Roman" w:hAnsi="Times New Roman"/>
          <w:sz w:val="22"/>
          <w:szCs w:val="22"/>
        </w:rPr>
        <w:t>instalación de</w:t>
      </w:r>
      <w:r w:rsidR="001057C8" w:rsidRPr="006B3277">
        <w:rPr>
          <w:rFonts w:ascii="Times New Roman" w:hAnsi="Times New Roman"/>
          <w:sz w:val="22"/>
          <w:szCs w:val="22"/>
        </w:rPr>
        <w:t xml:space="preserve"> dos estaciones de p</w:t>
      </w:r>
      <w:r w:rsidR="00F02361" w:rsidRPr="006B3277">
        <w:rPr>
          <w:rFonts w:ascii="Times New Roman" w:hAnsi="Times New Roman"/>
          <w:sz w:val="22"/>
          <w:szCs w:val="22"/>
        </w:rPr>
        <w:t xml:space="preserve">eaje en los siguientes sectores: la estación Guaico a la salida del portal oriental del túnel de Tesalia, localizado en la variante completamente nueva de La Tesalia, exactamente en el PK8+750 y la estación </w:t>
      </w:r>
      <w:proofErr w:type="spellStart"/>
      <w:r w:rsidR="00F02361" w:rsidRPr="006B3277">
        <w:rPr>
          <w:rFonts w:ascii="Times New Roman" w:hAnsi="Times New Roman"/>
          <w:sz w:val="22"/>
          <w:szCs w:val="22"/>
        </w:rPr>
        <w:t>Irra</w:t>
      </w:r>
      <w:proofErr w:type="spellEnd"/>
      <w:r w:rsidR="00F02361" w:rsidRPr="006B3277">
        <w:rPr>
          <w:rFonts w:ascii="Times New Roman" w:hAnsi="Times New Roman"/>
          <w:sz w:val="22"/>
          <w:szCs w:val="22"/>
        </w:rPr>
        <w:t xml:space="preserve"> entre el tramo Tres Puertas </w:t>
      </w:r>
      <w:proofErr w:type="spellStart"/>
      <w:r w:rsidR="00F02361" w:rsidRPr="006B3277">
        <w:rPr>
          <w:rFonts w:ascii="Times New Roman" w:hAnsi="Times New Roman"/>
          <w:sz w:val="22"/>
          <w:szCs w:val="22"/>
        </w:rPr>
        <w:t>Irra</w:t>
      </w:r>
      <w:proofErr w:type="spellEnd"/>
      <w:r w:rsidR="00F02361" w:rsidRPr="006B3277">
        <w:rPr>
          <w:rFonts w:ascii="Times New Roman" w:hAnsi="Times New Roman"/>
          <w:sz w:val="22"/>
          <w:szCs w:val="22"/>
        </w:rPr>
        <w:t>, exactamente en PK23+700</w:t>
      </w:r>
      <w:r w:rsidR="00726827" w:rsidRPr="006B3277">
        <w:rPr>
          <w:rFonts w:ascii="Times New Roman" w:hAnsi="Times New Roman"/>
          <w:sz w:val="22"/>
          <w:szCs w:val="22"/>
        </w:rPr>
        <w:t>.</w:t>
      </w:r>
    </w:p>
    <w:p w:rsidR="001057C8" w:rsidRPr="006B3277" w:rsidRDefault="001057C8" w:rsidP="00CB5FEE">
      <w:pPr>
        <w:tabs>
          <w:tab w:val="left" w:pos="0"/>
        </w:tabs>
        <w:jc w:val="both"/>
        <w:rPr>
          <w:rFonts w:ascii="Times New Roman" w:hAnsi="Times New Roman"/>
          <w:sz w:val="22"/>
          <w:szCs w:val="22"/>
        </w:rPr>
      </w:pPr>
    </w:p>
    <w:p w:rsidR="00CB5FEE" w:rsidRPr="006B3277" w:rsidRDefault="00CB5FEE" w:rsidP="00CB5FEE">
      <w:pPr>
        <w:tabs>
          <w:tab w:val="left" w:pos="0"/>
        </w:tabs>
        <w:jc w:val="both"/>
        <w:rPr>
          <w:rFonts w:ascii="Times New Roman" w:hAnsi="Times New Roman"/>
          <w:sz w:val="22"/>
          <w:szCs w:val="22"/>
          <w:lang w:val="es-CO"/>
        </w:rPr>
      </w:pPr>
    </w:p>
    <w:p w:rsidR="008753FC" w:rsidRPr="006B3277" w:rsidRDefault="00CB5FEE" w:rsidP="00CB5FEE">
      <w:pPr>
        <w:tabs>
          <w:tab w:val="left" w:pos="0"/>
        </w:tabs>
        <w:jc w:val="both"/>
        <w:rPr>
          <w:rFonts w:ascii="Times New Roman" w:hAnsi="Times New Roman"/>
          <w:sz w:val="22"/>
          <w:szCs w:val="22"/>
          <w:lang w:val="es-CO"/>
        </w:rPr>
      </w:pPr>
      <w:r w:rsidRPr="006B3277">
        <w:rPr>
          <w:rFonts w:ascii="Times New Roman" w:hAnsi="Times New Roman"/>
          <w:sz w:val="22"/>
          <w:szCs w:val="22"/>
          <w:lang w:val="es-CO"/>
        </w:rPr>
        <w:t>Que la Agencia Nacional de Infraestructura ha identificado que este proyecto cuenta con la</w:t>
      </w:r>
      <w:r w:rsidR="008753FC" w:rsidRPr="006B3277">
        <w:rPr>
          <w:rFonts w:ascii="Times New Roman" w:hAnsi="Times New Roman"/>
          <w:sz w:val="22"/>
          <w:szCs w:val="22"/>
          <w:lang w:val="es-CO"/>
        </w:rPr>
        <w:t xml:space="preserve">s estaciones de peaje Acapulco y </w:t>
      </w:r>
      <w:proofErr w:type="spellStart"/>
      <w:r w:rsidR="008753FC" w:rsidRPr="006B3277">
        <w:rPr>
          <w:rFonts w:ascii="Times New Roman" w:hAnsi="Times New Roman"/>
          <w:sz w:val="22"/>
          <w:szCs w:val="22"/>
          <w:lang w:val="es-CO"/>
        </w:rPr>
        <w:t>Supía</w:t>
      </w:r>
      <w:proofErr w:type="spellEnd"/>
      <w:r w:rsidR="008753FC" w:rsidRPr="006B3277">
        <w:rPr>
          <w:rFonts w:ascii="Times New Roman" w:hAnsi="Times New Roman"/>
          <w:sz w:val="22"/>
          <w:szCs w:val="22"/>
          <w:lang w:val="es-CO"/>
        </w:rPr>
        <w:t xml:space="preserve">, la primera </w:t>
      </w:r>
      <w:r w:rsidR="0015217B" w:rsidRPr="006B3277">
        <w:rPr>
          <w:rFonts w:ascii="Times New Roman" w:hAnsi="Times New Roman"/>
          <w:sz w:val="22"/>
          <w:szCs w:val="22"/>
          <w:lang w:val="es-CO"/>
        </w:rPr>
        <w:t>actualmente está en operación sobre la vía en la cual se encuentra la Unidad Funcional La Virginia- Asia  PK24+020</w:t>
      </w:r>
      <w:r w:rsidR="00793C38" w:rsidRPr="006B3277">
        <w:rPr>
          <w:rFonts w:ascii="Times New Roman" w:hAnsi="Times New Roman"/>
          <w:sz w:val="22"/>
          <w:szCs w:val="22"/>
          <w:lang w:val="es-CO"/>
        </w:rPr>
        <w:t xml:space="preserve"> y la segunda sobre la vía en la cual se encuentra la Unidad Funcional La Felisa –La Pintada PR64+200, una vez se haga la entrega de la infraestructura por parte del INVIAS, el derecho al recaudo sobre las estaciones de peaje se llevará acabo de acuerdo a las condiciones establecidas en la Parte General y Especial del Contrato que se suscriba.</w:t>
      </w:r>
    </w:p>
    <w:p w:rsidR="008753FC" w:rsidRPr="006B3277" w:rsidRDefault="008753FC" w:rsidP="00CB5FEE">
      <w:pPr>
        <w:tabs>
          <w:tab w:val="left" w:pos="0"/>
        </w:tabs>
        <w:jc w:val="both"/>
        <w:rPr>
          <w:rFonts w:ascii="Times New Roman" w:hAnsi="Times New Roman"/>
          <w:sz w:val="22"/>
          <w:szCs w:val="22"/>
          <w:lang w:val="es-CO"/>
        </w:rPr>
      </w:pPr>
    </w:p>
    <w:p w:rsidR="00726827" w:rsidRPr="006B3277" w:rsidRDefault="00726827" w:rsidP="00726827">
      <w:pPr>
        <w:tabs>
          <w:tab w:val="left" w:pos="0"/>
        </w:tabs>
        <w:jc w:val="both"/>
        <w:rPr>
          <w:rFonts w:ascii="Times New Roman" w:hAnsi="Times New Roman"/>
          <w:sz w:val="22"/>
          <w:szCs w:val="22"/>
        </w:rPr>
      </w:pPr>
      <w:r w:rsidRPr="006B3277">
        <w:rPr>
          <w:rFonts w:ascii="Times New Roman" w:hAnsi="Times New Roman"/>
          <w:sz w:val="22"/>
          <w:szCs w:val="22"/>
        </w:rPr>
        <w:t xml:space="preserve">El peaje Guaico actuará de manera conjunta con el peaje de </w:t>
      </w:r>
      <w:proofErr w:type="spellStart"/>
      <w:r w:rsidRPr="006B3277">
        <w:rPr>
          <w:rFonts w:ascii="Times New Roman" w:hAnsi="Times New Roman"/>
          <w:sz w:val="22"/>
          <w:szCs w:val="22"/>
        </w:rPr>
        <w:t>Irra</w:t>
      </w:r>
      <w:proofErr w:type="spellEnd"/>
      <w:r w:rsidRPr="006B3277">
        <w:rPr>
          <w:rFonts w:ascii="Times New Roman" w:hAnsi="Times New Roman"/>
          <w:sz w:val="22"/>
          <w:szCs w:val="22"/>
        </w:rPr>
        <w:t xml:space="preserve"> y el </w:t>
      </w:r>
      <w:r w:rsidR="00803A9E" w:rsidRPr="006B3277">
        <w:rPr>
          <w:rFonts w:ascii="Times New Roman" w:hAnsi="Times New Roman"/>
          <w:sz w:val="22"/>
          <w:szCs w:val="22"/>
        </w:rPr>
        <w:t>Peaje de</w:t>
      </w:r>
      <w:r w:rsidRPr="006B3277">
        <w:rPr>
          <w:rFonts w:ascii="Times New Roman" w:hAnsi="Times New Roman"/>
          <w:sz w:val="22"/>
          <w:szCs w:val="22"/>
        </w:rPr>
        <w:t xml:space="preserve"> Acapulco de la siguiente manera. Quien pague la tarifa de </w:t>
      </w:r>
      <w:proofErr w:type="spellStart"/>
      <w:r w:rsidRPr="006B3277">
        <w:rPr>
          <w:rFonts w:ascii="Times New Roman" w:hAnsi="Times New Roman"/>
          <w:sz w:val="22"/>
          <w:szCs w:val="22"/>
        </w:rPr>
        <w:t>Irra</w:t>
      </w:r>
      <w:proofErr w:type="spellEnd"/>
      <w:r w:rsidRPr="006B3277">
        <w:rPr>
          <w:rFonts w:ascii="Times New Roman" w:hAnsi="Times New Roman"/>
          <w:sz w:val="22"/>
          <w:szCs w:val="22"/>
        </w:rPr>
        <w:t xml:space="preserve"> y pase posteriormente, dentro del mismo día calendario, por el peaje de Guaico solo pagará la diferencia para completar lo establecido en el peaje de Guaico. Igualmente quien pague la tarifa de Acapulco y pase posteriormente, dentro del mismo día calendario, por el peaje de Guaico solo pagará la diferencia para completar lo establecido en el peaje de Guaico</w:t>
      </w:r>
    </w:p>
    <w:p w:rsidR="00CB5FEE" w:rsidRDefault="00CB5FEE" w:rsidP="00CB5FEE">
      <w:pPr>
        <w:tabs>
          <w:tab w:val="left" w:pos="0"/>
        </w:tabs>
        <w:jc w:val="both"/>
        <w:rPr>
          <w:rFonts w:ascii="Times New Roman" w:hAnsi="Times New Roman"/>
          <w:sz w:val="22"/>
          <w:szCs w:val="22"/>
          <w:lang w:val="es-CO"/>
        </w:rPr>
      </w:pPr>
    </w:p>
    <w:p w:rsidR="006B3277" w:rsidRPr="006B3277" w:rsidRDefault="006B3277" w:rsidP="006B3277">
      <w:pPr>
        <w:spacing w:after="160" w:line="259" w:lineRule="auto"/>
        <w:jc w:val="both"/>
        <w:rPr>
          <w:rFonts w:ascii="Times New Roman" w:eastAsiaTheme="minorHAnsi" w:hAnsi="Times New Roman"/>
          <w:sz w:val="22"/>
          <w:szCs w:val="22"/>
          <w:lang w:val="es-CO" w:eastAsia="en-US"/>
        </w:rPr>
      </w:pPr>
      <w:r w:rsidRPr="006B3277">
        <w:rPr>
          <w:rFonts w:ascii="Times New Roman" w:eastAsiaTheme="minorHAnsi" w:hAnsi="Times New Roman"/>
          <w:sz w:val="22"/>
          <w:szCs w:val="22"/>
          <w:lang w:val="es-CO" w:eastAsia="en-US"/>
        </w:rPr>
        <w:t xml:space="preserve">La estación de </w:t>
      </w:r>
      <w:proofErr w:type="spellStart"/>
      <w:r w:rsidRPr="006B3277">
        <w:rPr>
          <w:rFonts w:ascii="Times New Roman" w:eastAsiaTheme="minorHAnsi" w:hAnsi="Times New Roman"/>
          <w:sz w:val="22"/>
          <w:szCs w:val="22"/>
          <w:lang w:val="es-CO" w:eastAsia="en-US"/>
        </w:rPr>
        <w:t>Supía</w:t>
      </w:r>
      <w:proofErr w:type="spellEnd"/>
      <w:r w:rsidRPr="006B3277">
        <w:rPr>
          <w:rFonts w:ascii="Times New Roman" w:eastAsiaTheme="minorHAnsi" w:hAnsi="Times New Roman"/>
          <w:sz w:val="22"/>
          <w:szCs w:val="22"/>
          <w:lang w:val="es-CO" w:eastAsia="en-US"/>
        </w:rPr>
        <w:t xml:space="preserve"> será trasladada y tendrá cambio de tarifas una vez culminen</w:t>
      </w:r>
      <w:r>
        <w:rPr>
          <w:rFonts w:ascii="Times New Roman" w:eastAsiaTheme="minorHAnsi" w:hAnsi="Times New Roman"/>
          <w:sz w:val="22"/>
          <w:szCs w:val="22"/>
          <w:lang w:val="es-CO" w:eastAsia="en-US"/>
        </w:rPr>
        <w:t xml:space="preserve"> las obras previstas, es decir </w:t>
      </w:r>
      <w:r w:rsidRPr="006B3277">
        <w:rPr>
          <w:rFonts w:ascii="Times New Roman" w:eastAsiaTheme="minorHAnsi" w:hAnsi="Times New Roman"/>
          <w:sz w:val="22"/>
          <w:szCs w:val="22"/>
          <w:lang w:val="es-CO" w:eastAsia="en-US"/>
        </w:rPr>
        <w:t>cuando se firme el Acta de Terminación de la Unidad Funcional que conduce de la Felisa a La Pintada</w:t>
      </w:r>
      <w:r w:rsidR="00803A9E">
        <w:rPr>
          <w:rFonts w:ascii="Times New Roman" w:eastAsiaTheme="minorHAnsi" w:hAnsi="Times New Roman"/>
          <w:sz w:val="22"/>
          <w:szCs w:val="22"/>
          <w:lang w:val="es-CO" w:eastAsia="en-US"/>
        </w:rPr>
        <w:t>.</w:t>
      </w:r>
    </w:p>
    <w:p w:rsidR="006B3277" w:rsidRDefault="006B3277" w:rsidP="006B3277">
      <w:pPr>
        <w:spacing w:after="160" w:line="259" w:lineRule="auto"/>
        <w:jc w:val="both"/>
        <w:rPr>
          <w:rFonts w:ascii="Times New Roman" w:eastAsiaTheme="minorHAnsi" w:hAnsi="Times New Roman"/>
          <w:sz w:val="22"/>
          <w:szCs w:val="22"/>
          <w:highlight w:val="yellow"/>
          <w:lang w:val="es-CO" w:eastAsia="en-US"/>
        </w:rPr>
      </w:pPr>
    </w:p>
    <w:p w:rsidR="00CB5FEE" w:rsidRPr="006B3277" w:rsidRDefault="00CB5FEE" w:rsidP="00CB5FEE">
      <w:pPr>
        <w:tabs>
          <w:tab w:val="left" w:pos="0"/>
        </w:tabs>
        <w:jc w:val="both"/>
        <w:rPr>
          <w:rFonts w:ascii="Times New Roman" w:hAnsi="Times New Roman"/>
          <w:sz w:val="22"/>
          <w:szCs w:val="22"/>
          <w:lang w:val="es-ES"/>
        </w:rPr>
      </w:pPr>
      <w:r w:rsidRPr="006B3277">
        <w:rPr>
          <w:rFonts w:ascii="Times New Roman" w:hAnsi="Times New Roman"/>
          <w:sz w:val="22"/>
          <w:szCs w:val="22"/>
          <w:lang w:val="es-ES"/>
        </w:rPr>
        <w:lastRenderedPageBreak/>
        <w:t>Que dentro de la estructuración financiera del proyecto se contempla como una de las fuentes de retribución para el concesionario, el recaudo de peajes una vez se cumplan los requisitos que en el capítulo III de la minuta del contrato de concesión anexo a los pliegos de licitación se establecen, razón por la cual para la presentación de las ofertas económicas dentro del proceso de selección, se requiere que los precalificados y los oferentes, tengan certeza sobre la viabilidad técnica de la instalación de la caseta, así como de las tarifas que podrán ser cobradas en la mismas.</w:t>
      </w:r>
    </w:p>
    <w:p w:rsidR="00CB5FEE" w:rsidRPr="006B3277" w:rsidRDefault="00CB5FEE" w:rsidP="00CB5FEE">
      <w:pPr>
        <w:tabs>
          <w:tab w:val="left" w:pos="0"/>
        </w:tabs>
        <w:jc w:val="both"/>
        <w:rPr>
          <w:rFonts w:ascii="Times New Roman" w:hAnsi="Times New Roman"/>
          <w:sz w:val="22"/>
          <w:szCs w:val="22"/>
          <w:lang w:val="es-ES"/>
        </w:rPr>
      </w:pPr>
    </w:p>
    <w:p w:rsidR="00CB5FEE" w:rsidRPr="006B3277" w:rsidRDefault="00CB5FEE" w:rsidP="00CB5FEE">
      <w:pPr>
        <w:tabs>
          <w:tab w:val="left" w:pos="0"/>
        </w:tabs>
        <w:jc w:val="both"/>
        <w:rPr>
          <w:rFonts w:ascii="Times New Roman" w:hAnsi="Times New Roman"/>
          <w:sz w:val="22"/>
          <w:szCs w:val="22"/>
        </w:rPr>
      </w:pPr>
      <w:r w:rsidRPr="006B3277">
        <w:rPr>
          <w:rFonts w:ascii="Times New Roman" w:hAnsi="Times New Roman"/>
          <w:sz w:val="22"/>
          <w:szCs w:val="22"/>
        </w:rPr>
        <w:t xml:space="preserve">Que las tarifas son el resultado de un estudio de tráfico específico realizado para cada proyecto, donde son utilizadas para </w:t>
      </w:r>
      <w:r w:rsidR="00803A9E" w:rsidRPr="006B3277">
        <w:rPr>
          <w:rFonts w:ascii="Times New Roman" w:hAnsi="Times New Roman"/>
          <w:sz w:val="22"/>
          <w:szCs w:val="22"/>
        </w:rPr>
        <w:t>determinar los</w:t>
      </w:r>
      <w:r w:rsidRPr="006B3277">
        <w:rPr>
          <w:rFonts w:ascii="Times New Roman" w:hAnsi="Times New Roman"/>
          <w:sz w:val="22"/>
          <w:szCs w:val="22"/>
        </w:rPr>
        <w:t xml:space="preserve"> ingresos dentro del modelo financiero de estructuración de la concesión, constituyéndose </w:t>
      </w:r>
      <w:r w:rsidR="00803A9E" w:rsidRPr="006B3277">
        <w:rPr>
          <w:rFonts w:ascii="Times New Roman" w:hAnsi="Times New Roman"/>
          <w:sz w:val="22"/>
          <w:szCs w:val="22"/>
        </w:rPr>
        <w:t>en uno</w:t>
      </w:r>
      <w:r w:rsidRPr="006B3277">
        <w:rPr>
          <w:rFonts w:ascii="Times New Roman" w:hAnsi="Times New Roman"/>
          <w:sz w:val="22"/>
          <w:szCs w:val="22"/>
        </w:rPr>
        <w:t xml:space="preserve"> de los parámetros necesarios para la obtención de la viabilidad financiera del proyecto. </w:t>
      </w:r>
    </w:p>
    <w:p w:rsidR="00CB5FEE" w:rsidRPr="006B3277" w:rsidRDefault="00CB5FEE" w:rsidP="00CB5FEE">
      <w:pPr>
        <w:tabs>
          <w:tab w:val="left" w:pos="0"/>
        </w:tabs>
        <w:jc w:val="both"/>
        <w:rPr>
          <w:rFonts w:ascii="Times New Roman" w:hAnsi="Times New Roman"/>
          <w:sz w:val="22"/>
          <w:szCs w:val="22"/>
        </w:rPr>
      </w:pPr>
    </w:p>
    <w:p w:rsidR="00CB5FEE" w:rsidRPr="006B3277" w:rsidRDefault="00CB5FEE" w:rsidP="00CB5FEE">
      <w:pPr>
        <w:tabs>
          <w:tab w:val="left" w:pos="0"/>
        </w:tabs>
        <w:jc w:val="both"/>
        <w:rPr>
          <w:rFonts w:ascii="Times New Roman" w:hAnsi="Times New Roman"/>
          <w:sz w:val="22"/>
          <w:szCs w:val="22"/>
          <w:lang w:val="es-CO"/>
        </w:rPr>
      </w:pPr>
      <w:r w:rsidRPr="006B3277">
        <w:rPr>
          <w:rFonts w:ascii="Times New Roman" w:hAnsi="Times New Roman"/>
          <w:sz w:val="22"/>
          <w:szCs w:val="22"/>
          <w:lang w:val="es-MX"/>
        </w:rPr>
        <w:t xml:space="preserve">Que como consecuencia de lo anterior, la oficina de Regulación Económica el día </w:t>
      </w:r>
      <w:r w:rsidR="00803A9E">
        <w:rPr>
          <w:rFonts w:ascii="Times New Roman" w:hAnsi="Times New Roman"/>
          <w:sz w:val="22"/>
          <w:szCs w:val="22"/>
          <w:lang w:val="es-MX"/>
        </w:rPr>
        <w:t>XXXXXX de Mayo</w:t>
      </w:r>
      <w:r w:rsidRPr="006B3277">
        <w:rPr>
          <w:rFonts w:ascii="Times New Roman" w:hAnsi="Times New Roman"/>
          <w:sz w:val="22"/>
          <w:szCs w:val="22"/>
          <w:lang w:val="es-MX"/>
        </w:rPr>
        <w:t xml:space="preserve"> de 2014, emitió concepto vinculante previo favorable, para el establecimiento de la</w:t>
      </w:r>
      <w:r w:rsidR="00803A9E">
        <w:rPr>
          <w:rFonts w:ascii="Times New Roman" w:hAnsi="Times New Roman"/>
          <w:sz w:val="22"/>
          <w:szCs w:val="22"/>
          <w:lang w:val="es-MX"/>
        </w:rPr>
        <w:t>s</w:t>
      </w:r>
      <w:r w:rsidRPr="006B3277">
        <w:rPr>
          <w:rFonts w:ascii="Times New Roman" w:hAnsi="Times New Roman"/>
          <w:sz w:val="22"/>
          <w:szCs w:val="22"/>
          <w:lang w:val="es-MX"/>
        </w:rPr>
        <w:t xml:space="preserve"> siguiente</w:t>
      </w:r>
      <w:r w:rsidR="00803A9E">
        <w:rPr>
          <w:rFonts w:ascii="Times New Roman" w:hAnsi="Times New Roman"/>
          <w:sz w:val="22"/>
          <w:szCs w:val="22"/>
          <w:lang w:val="es-MX"/>
        </w:rPr>
        <w:t>s estaciones de peaje</w:t>
      </w:r>
      <w:r w:rsidR="00EB6E02" w:rsidRPr="006B3277">
        <w:rPr>
          <w:rFonts w:ascii="Times New Roman" w:hAnsi="Times New Roman"/>
          <w:sz w:val="22"/>
          <w:szCs w:val="22"/>
        </w:rPr>
        <w:t>:</w:t>
      </w:r>
      <w:r w:rsidR="00EB6E02">
        <w:rPr>
          <w:rFonts w:ascii="Times New Roman" w:hAnsi="Times New Roman"/>
          <w:sz w:val="22"/>
          <w:szCs w:val="22"/>
        </w:rPr>
        <w:t xml:space="preserve"> </w:t>
      </w:r>
      <w:r w:rsidR="00EB6E02" w:rsidRPr="006B3277">
        <w:rPr>
          <w:rFonts w:ascii="Times New Roman" w:hAnsi="Times New Roman"/>
          <w:sz w:val="22"/>
          <w:szCs w:val="22"/>
        </w:rPr>
        <w:t>Guaico</w:t>
      </w:r>
      <w:r w:rsidR="00803A9E" w:rsidRPr="006B3277">
        <w:rPr>
          <w:rFonts w:ascii="Times New Roman" w:hAnsi="Times New Roman"/>
          <w:sz w:val="22"/>
          <w:szCs w:val="22"/>
        </w:rPr>
        <w:t xml:space="preserve"> a la salida del portal oriental del túnel de Tesalia, localizado en la variante completamente nueva de La Tesalia, exactamente en el PK8+750 y la estación </w:t>
      </w:r>
      <w:proofErr w:type="spellStart"/>
      <w:r w:rsidR="00803A9E" w:rsidRPr="006B3277">
        <w:rPr>
          <w:rFonts w:ascii="Times New Roman" w:hAnsi="Times New Roman"/>
          <w:sz w:val="22"/>
          <w:szCs w:val="22"/>
        </w:rPr>
        <w:t>Irra</w:t>
      </w:r>
      <w:proofErr w:type="spellEnd"/>
      <w:r w:rsidR="00803A9E" w:rsidRPr="006B3277">
        <w:rPr>
          <w:rFonts w:ascii="Times New Roman" w:hAnsi="Times New Roman"/>
          <w:sz w:val="22"/>
          <w:szCs w:val="22"/>
        </w:rPr>
        <w:t xml:space="preserve"> entre el tramo Tres Puertas </w:t>
      </w:r>
      <w:proofErr w:type="spellStart"/>
      <w:r w:rsidR="00803A9E" w:rsidRPr="006B3277">
        <w:rPr>
          <w:rFonts w:ascii="Times New Roman" w:hAnsi="Times New Roman"/>
          <w:sz w:val="22"/>
          <w:szCs w:val="22"/>
        </w:rPr>
        <w:t>Irra</w:t>
      </w:r>
      <w:proofErr w:type="spellEnd"/>
      <w:r w:rsidR="00803A9E" w:rsidRPr="006B3277">
        <w:rPr>
          <w:rFonts w:ascii="Times New Roman" w:hAnsi="Times New Roman"/>
          <w:sz w:val="22"/>
          <w:szCs w:val="22"/>
        </w:rPr>
        <w:t>, exactamente en PK23+700.</w:t>
      </w:r>
      <w:r w:rsidR="00803A9E">
        <w:rPr>
          <w:rFonts w:ascii="Times New Roman" w:hAnsi="Times New Roman"/>
          <w:sz w:val="22"/>
          <w:szCs w:val="22"/>
          <w:lang w:val="es-MX"/>
        </w:rPr>
        <w:t xml:space="preserve">  </w:t>
      </w:r>
      <w:r w:rsidRPr="006B3277">
        <w:rPr>
          <w:rFonts w:ascii="Times New Roman" w:hAnsi="Times New Roman"/>
          <w:sz w:val="22"/>
          <w:szCs w:val="22"/>
          <w:lang w:val="es-CO"/>
        </w:rPr>
        <w:t xml:space="preserve"> </w:t>
      </w:r>
    </w:p>
    <w:p w:rsidR="00CB5FEE" w:rsidRPr="006B3277" w:rsidRDefault="00CB5FEE" w:rsidP="00CB5FEE">
      <w:pPr>
        <w:tabs>
          <w:tab w:val="left" w:pos="0"/>
        </w:tabs>
        <w:jc w:val="both"/>
        <w:rPr>
          <w:rFonts w:ascii="Times New Roman" w:hAnsi="Times New Roman"/>
          <w:sz w:val="22"/>
          <w:szCs w:val="22"/>
          <w:lang w:val="es-MX"/>
        </w:rPr>
      </w:pPr>
    </w:p>
    <w:p w:rsidR="00CB5FEE" w:rsidRPr="006B3277" w:rsidRDefault="00CB5FEE" w:rsidP="00CB5FEE">
      <w:pPr>
        <w:tabs>
          <w:tab w:val="left" w:pos="0"/>
        </w:tabs>
        <w:jc w:val="both"/>
        <w:rPr>
          <w:rFonts w:ascii="Times New Roman" w:hAnsi="Times New Roman"/>
          <w:sz w:val="22"/>
          <w:szCs w:val="22"/>
          <w:lang w:val="es-MX"/>
        </w:rPr>
      </w:pPr>
      <w:r w:rsidRPr="006B3277">
        <w:rPr>
          <w:rFonts w:ascii="Times New Roman" w:hAnsi="Times New Roman"/>
          <w:sz w:val="22"/>
          <w:szCs w:val="22"/>
          <w:lang w:val="es-MX"/>
        </w:rPr>
        <w:t>Que el contenido de la presente Resolución, fue publicado en la página web de la Agencia Nacional de Inf</w:t>
      </w:r>
      <w:r w:rsidR="00803A9E">
        <w:rPr>
          <w:rFonts w:ascii="Times New Roman" w:hAnsi="Times New Roman"/>
          <w:sz w:val="22"/>
          <w:szCs w:val="22"/>
          <w:lang w:val="es-MX"/>
        </w:rPr>
        <w:t>raestructura ANI, el día  XXXXXX de Mayo</w:t>
      </w:r>
      <w:r w:rsidRPr="006B3277">
        <w:rPr>
          <w:rFonts w:ascii="Times New Roman" w:hAnsi="Times New Roman"/>
          <w:sz w:val="22"/>
          <w:szCs w:val="22"/>
          <w:lang w:val="es-MX"/>
        </w:rPr>
        <w:t xml:space="preserve"> del 2014 en cumplimiento a lo determinado en el numeral 8 del artículo 8 de la Ley 1437 de 2011, con el objeto de recibir opiniones, sugerencias o propuestas alternativas.  </w:t>
      </w:r>
    </w:p>
    <w:p w:rsidR="00CB5FEE" w:rsidRPr="006B3277" w:rsidRDefault="00CB5FEE" w:rsidP="00CB5FEE">
      <w:pPr>
        <w:tabs>
          <w:tab w:val="left" w:pos="0"/>
        </w:tabs>
        <w:jc w:val="both"/>
        <w:rPr>
          <w:rFonts w:ascii="Times New Roman" w:hAnsi="Times New Roman"/>
          <w:sz w:val="22"/>
          <w:szCs w:val="22"/>
          <w:lang w:val="es-MX"/>
        </w:rPr>
      </w:pPr>
    </w:p>
    <w:p w:rsidR="00CB5FEE" w:rsidRPr="006B3277" w:rsidRDefault="00CB5FEE" w:rsidP="00CB5FEE">
      <w:pPr>
        <w:tabs>
          <w:tab w:val="left" w:pos="0"/>
        </w:tabs>
        <w:jc w:val="both"/>
        <w:rPr>
          <w:rFonts w:ascii="Times New Roman" w:hAnsi="Times New Roman"/>
          <w:sz w:val="22"/>
          <w:szCs w:val="22"/>
          <w:lang w:val="es-MX"/>
        </w:rPr>
      </w:pPr>
      <w:r w:rsidRPr="006B3277">
        <w:rPr>
          <w:rFonts w:ascii="Times New Roman" w:hAnsi="Times New Roman"/>
          <w:sz w:val="22"/>
          <w:szCs w:val="22"/>
          <w:lang w:val="es-MX"/>
        </w:rPr>
        <w:t>Que los comentarios recibidos fueron evaluados, atendidos y los pertinentes fueron incorporados en el contenido del presente acto administrativo.</w:t>
      </w:r>
    </w:p>
    <w:p w:rsidR="00CB5FEE" w:rsidRPr="006B3277" w:rsidRDefault="00CB5FEE" w:rsidP="00CB5FEE">
      <w:pPr>
        <w:tabs>
          <w:tab w:val="left" w:pos="0"/>
        </w:tabs>
        <w:jc w:val="both"/>
        <w:rPr>
          <w:rFonts w:ascii="Times New Roman" w:hAnsi="Times New Roman"/>
          <w:sz w:val="22"/>
          <w:szCs w:val="22"/>
          <w:lang w:val="es-MX"/>
        </w:rPr>
      </w:pPr>
    </w:p>
    <w:p w:rsidR="00CB5FEE" w:rsidRPr="006B3277" w:rsidRDefault="00CB5FEE" w:rsidP="00CB5FEE">
      <w:pPr>
        <w:jc w:val="both"/>
        <w:rPr>
          <w:rFonts w:ascii="Times New Roman" w:hAnsi="Times New Roman"/>
          <w:sz w:val="22"/>
          <w:szCs w:val="22"/>
        </w:rPr>
      </w:pPr>
      <w:r w:rsidRPr="006B3277">
        <w:rPr>
          <w:rFonts w:ascii="Times New Roman" w:hAnsi="Times New Roman"/>
          <w:sz w:val="22"/>
          <w:szCs w:val="22"/>
          <w:lang w:val="es-CO"/>
        </w:rPr>
        <w:t xml:space="preserve">En mérito de lo expuesto, </w:t>
      </w:r>
    </w:p>
    <w:p w:rsidR="00CB5FEE" w:rsidRPr="006B3277" w:rsidRDefault="00CB5FEE" w:rsidP="00CB5FEE">
      <w:pPr>
        <w:jc w:val="center"/>
        <w:rPr>
          <w:rFonts w:ascii="Times New Roman" w:hAnsi="Times New Roman"/>
          <w:b/>
          <w:sz w:val="22"/>
          <w:szCs w:val="22"/>
        </w:rPr>
      </w:pPr>
    </w:p>
    <w:p w:rsidR="00CB5FEE" w:rsidRPr="006B3277" w:rsidRDefault="00CB5FEE" w:rsidP="00CB5FEE">
      <w:pPr>
        <w:jc w:val="center"/>
        <w:rPr>
          <w:rFonts w:ascii="Times New Roman" w:hAnsi="Times New Roman"/>
          <w:b/>
          <w:sz w:val="22"/>
          <w:szCs w:val="22"/>
        </w:rPr>
      </w:pPr>
      <w:r w:rsidRPr="006B3277">
        <w:rPr>
          <w:rFonts w:ascii="Times New Roman" w:hAnsi="Times New Roman"/>
          <w:b/>
          <w:sz w:val="22"/>
          <w:szCs w:val="22"/>
        </w:rPr>
        <w:t>RESUELVE:</w:t>
      </w:r>
    </w:p>
    <w:p w:rsidR="00CB5FEE" w:rsidRPr="006B3277" w:rsidRDefault="00CB5FEE" w:rsidP="00CB5FEE">
      <w:pPr>
        <w:jc w:val="center"/>
        <w:rPr>
          <w:rFonts w:ascii="Times New Roman" w:hAnsi="Times New Roman"/>
          <w:b/>
          <w:sz w:val="22"/>
          <w:szCs w:val="22"/>
        </w:rPr>
      </w:pPr>
    </w:p>
    <w:p w:rsidR="00EB6E02" w:rsidRPr="00EB6E02" w:rsidRDefault="00CB5FEE" w:rsidP="00EB6E02">
      <w:pPr>
        <w:tabs>
          <w:tab w:val="left" w:pos="0"/>
        </w:tabs>
        <w:jc w:val="both"/>
        <w:rPr>
          <w:rFonts w:ascii="Times New Roman" w:hAnsi="Times New Roman"/>
          <w:sz w:val="22"/>
          <w:szCs w:val="22"/>
          <w:lang w:val="es-CO"/>
        </w:rPr>
      </w:pPr>
      <w:r w:rsidRPr="00EB6E02">
        <w:rPr>
          <w:rFonts w:ascii="Times New Roman" w:hAnsi="Times New Roman"/>
          <w:b/>
          <w:sz w:val="22"/>
          <w:szCs w:val="22"/>
        </w:rPr>
        <w:t xml:space="preserve">ARTÍCULO PRIMERO: </w:t>
      </w:r>
      <w:r w:rsidRPr="00EB6E02">
        <w:rPr>
          <w:rFonts w:ascii="Times New Roman" w:hAnsi="Times New Roman"/>
          <w:sz w:val="22"/>
          <w:szCs w:val="22"/>
        </w:rPr>
        <w:t>Emitir concepto vinculante previo favorable, para el establecimiento</w:t>
      </w:r>
      <w:r w:rsidR="00EB6E02" w:rsidRPr="00EB6E02">
        <w:rPr>
          <w:rFonts w:ascii="Times New Roman" w:hAnsi="Times New Roman"/>
          <w:sz w:val="22"/>
          <w:szCs w:val="22"/>
        </w:rPr>
        <w:t xml:space="preserve"> dos estaciones de peaje con cobro bidireccional, en el proyecto vial </w:t>
      </w:r>
      <w:r w:rsidR="00EB6E02" w:rsidRPr="00EB6E02">
        <w:rPr>
          <w:rFonts w:ascii="Times New Roman" w:hAnsi="Times New Roman"/>
          <w:i/>
          <w:sz w:val="22"/>
          <w:szCs w:val="22"/>
        </w:rPr>
        <w:t>Autopista Conexión Pacifico 3 del Proyecto “AUTOPISTAS PARA LA PROSPERIDAD”,</w:t>
      </w:r>
      <w:r w:rsidR="00EB6E02" w:rsidRPr="00EB6E02">
        <w:rPr>
          <w:rFonts w:ascii="Times New Roman" w:hAnsi="Times New Roman"/>
          <w:sz w:val="22"/>
          <w:szCs w:val="22"/>
        </w:rPr>
        <w:t xml:space="preserve"> que se denominan: Guaico a la salida del portal oriental del túnel de Tesalia, localizado en la variante completamente nueva de La Tesalia, exactamente en el PK8+750 y la estación </w:t>
      </w:r>
      <w:proofErr w:type="spellStart"/>
      <w:r w:rsidR="00EB6E02" w:rsidRPr="00EB6E02">
        <w:rPr>
          <w:rFonts w:ascii="Times New Roman" w:hAnsi="Times New Roman"/>
          <w:sz w:val="22"/>
          <w:szCs w:val="22"/>
        </w:rPr>
        <w:t>Irra</w:t>
      </w:r>
      <w:proofErr w:type="spellEnd"/>
      <w:r w:rsidR="00EB6E02" w:rsidRPr="00EB6E02">
        <w:rPr>
          <w:rFonts w:ascii="Times New Roman" w:hAnsi="Times New Roman"/>
          <w:sz w:val="22"/>
          <w:szCs w:val="22"/>
        </w:rPr>
        <w:t xml:space="preserve"> entre el tramo Tres Puertas </w:t>
      </w:r>
      <w:proofErr w:type="spellStart"/>
      <w:r w:rsidR="00EB6E02" w:rsidRPr="00EB6E02">
        <w:rPr>
          <w:rFonts w:ascii="Times New Roman" w:hAnsi="Times New Roman"/>
          <w:sz w:val="22"/>
          <w:szCs w:val="22"/>
        </w:rPr>
        <w:t>Irra</w:t>
      </w:r>
      <w:proofErr w:type="spellEnd"/>
      <w:r w:rsidR="00EB6E02" w:rsidRPr="00EB6E02">
        <w:rPr>
          <w:rFonts w:ascii="Times New Roman" w:hAnsi="Times New Roman"/>
          <w:sz w:val="22"/>
          <w:szCs w:val="22"/>
        </w:rPr>
        <w:t>, exactamente en PK23+700.</w:t>
      </w:r>
      <w:r w:rsidR="00EB6E02" w:rsidRPr="00EB6E02">
        <w:rPr>
          <w:rFonts w:ascii="Times New Roman" w:hAnsi="Times New Roman"/>
          <w:sz w:val="22"/>
          <w:szCs w:val="22"/>
          <w:lang w:val="es-MX"/>
        </w:rPr>
        <w:t xml:space="preserve">  </w:t>
      </w:r>
      <w:r w:rsidR="00EB6E02" w:rsidRPr="00EB6E02">
        <w:rPr>
          <w:rFonts w:ascii="Times New Roman" w:hAnsi="Times New Roman"/>
          <w:sz w:val="22"/>
          <w:szCs w:val="22"/>
          <w:lang w:val="es-CO"/>
        </w:rPr>
        <w:t xml:space="preserve"> </w:t>
      </w:r>
    </w:p>
    <w:p w:rsidR="00EB6E02" w:rsidRPr="00EB6E02" w:rsidRDefault="00EB6E02" w:rsidP="00CB5FEE">
      <w:pPr>
        <w:tabs>
          <w:tab w:val="left" w:pos="0"/>
        </w:tabs>
        <w:jc w:val="both"/>
        <w:rPr>
          <w:rFonts w:ascii="Times New Roman" w:hAnsi="Times New Roman"/>
          <w:sz w:val="22"/>
          <w:szCs w:val="22"/>
        </w:rPr>
      </w:pPr>
    </w:p>
    <w:p w:rsidR="00CB5FEE" w:rsidRPr="006B3277" w:rsidRDefault="00CB5FEE" w:rsidP="00CB5FEE">
      <w:pPr>
        <w:jc w:val="both"/>
        <w:rPr>
          <w:rFonts w:ascii="Times New Roman" w:hAnsi="Times New Roman"/>
          <w:sz w:val="22"/>
          <w:szCs w:val="22"/>
        </w:rPr>
      </w:pPr>
    </w:p>
    <w:p w:rsidR="0016474D" w:rsidRPr="006B3277" w:rsidRDefault="00CB5FEE" w:rsidP="0016474D">
      <w:pPr>
        <w:spacing w:after="160" w:line="259" w:lineRule="auto"/>
        <w:jc w:val="both"/>
        <w:rPr>
          <w:rFonts w:ascii="Times New Roman" w:eastAsiaTheme="minorHAnsi" w:hAnsi="Times New Roman"/>
          <w:sz w:val="22"/>
          <w:szCs w:val="22"/>
          <w:lang w:val="es-CO" w:eastAsia="en-US"/>
        </w:rPr>
      </w:pPr>
      <w:r w:rsidRPr="006B3277">
        <w:rPr>
          <w:rFonts w:ascii="Times New Roman" w:hAnsi="Times New Roman"/>
          <w:b/>
          <w:sz w:val="22"/>
          <w:szCs w:val="22"/>
        </w:rPr>
        <w:t>ARTÍCULO SEGUNDO:</w:t>
      </w:r>
      <w:r w:rsidRPr="006B3277">
        <w:rPr>
          <w:rFonts w:ascii="Times New Roman" w:hAnsi="Times New Roman"/>
          <w:sz w:val="22"/>
          <w:szCs w:val="22"/>
        </w:rPr>
        <w:t xml:space="preserve"> </w:t>
      </w:r>
      <w:r w:rsidR="0016474D" w:rsidRPr="004E446B">
        <w:rPr>
          <w:rFonts w:ascii="Times New Roman" w:hAnsi="Times New Roman"/>
          <w:szCs w:val="24"/>
        </w:rPr>
        <w:t xml:space="preserve">Reubicar la Estación de Peaje </w:t>
      </w:r>
      <w:proofErr w:type="spellStart"/>
      <w:r w:rsidR="0016474D">
        <w:rPr>
          <w:rFonts w:ascii="Times New Roman" w:hAnsi="Times New Roman"/>
          <w:szCs w:val="24"/>
        </w:rPr>
        <w:t>Supía</w:t>
      </w:r>
      <w:proofErr w:type="spellEnd"/>
      <w:r w:rsidR="0016474D">
        <w:rPr>
          <w:rFonts w:ascii="Times New Roman" w:hAnsi="Times New Roman"/>
          <w:szCs w:val="24"/>
        </w:rPr>
        <w:t xml:space="preserve"> en el PK 20+300 de conformidad con los considerandos de la presente resolución y a lo establecido en la parte general y especial del contrato que se llegare a suscribir con el futuro concesionario.</w:t>
      </w:r>
    </w:p>
    <w:p w:rsidR="0016474D" w:rsidRDefault="0016474D" w:rsidP="0016474D">
      <w:pPr>
        <w:tabs>
          <w:tab w:val="left" w:pos="0"/>
        </w:tabs>
        <w:jc w:val="both"/>
        <w:rPr>
          <w:rFonts w:ascii="Times New Roman" w:hAnsi="Times New Roman"/>
          <w:szCs w:val="24"/>
        </w:rPr>
      </w:pPr>
    </w:p>
    <w:p w:rsidR="0016474D" w:rsidRDefault="0016474D" w:rsidP="0016474D">
      <w:pPr>
        <w:tabs>
          <w:tab w:val="left" w:pos="0"/>
        </w:tabs>
        <w:jc w:val="both"/>
        <w:rPr>
          <w:rFonts w:ascii="Times New Roman" w:hAnsi="Times New Roman"/>
          <w:szCs w:val="24"/>
        </w:rPr>
      </w:pPr>
    </w:p>
    <w:p w:rsidR="0016474D" w:rsidRPr="004E4544" w:rsidRDefault="004E4544" w:rsidP="0016474D">
      <w:pPr>
        <w:tabs>
          <w:tab w:val="left" w:pos="0"/>
        </w:tabs>
        <w:jc w:val="both"/>
        <w:rPr>
          <w:rFonts w:ascii="Times New Roman" w:hAnsi="Times New Roman"/>
          <w:sz w:val="22"/>
          <w:szCs w:val="22"/>
        </w:rPr>
      </w:pPr>
      <w:r w:rsidRPr="004E4544">
        <w:rPr>
          <w:rFonts w:ascii="Times New Roman" w:hAnsi="Times New Roman"/>
          <w:b/>
          <w:sz w:val="22"/>
          <w:szCs w:val="22"/>
        </w:rPr>
        <w:t xml:space="preserve">ARTÍCULO TERCERO: </w:t>
      </w:r>
      <w:r>
        <w:rPr>
          <w:rFonts w:ascii="Times New Roman" w:hAnsi="Times New Roman"/>
          <w:sz w:val="22"/>
          <w:szCs w:val="22"/>
        </w:rPr>
        <w:t xml:space="preserve">Establecer el cobro de tarifas de peaje del tránsito vehicular bidireccional en las estaciones </w:t>
      </w:r>
      <w:r w:rsidR="00F02FFF">
        <w:rPr>
          <w:rFonts w:ascii="Times New Roman" w:hAnsi="Times New Roman"/>
          <w:sz w:val="22"/>
          <w:szCs w:val="22"/>
        </w:rPr>
        <w:t xml:space="preserve">Peaje: Acapulco en el PR 24+020, Guaico en el PR 8+750, </w:t>
      </w:r>
      <w:proofErr w:type="spellStart"/>
      <w:r w:rsidR="00F02FFF">
        <w:rPr>
          <w:rFonts w:ascii="Times New Roman" w:hAnsi="Times New Roman"/>
          <w:sz w:val="22"/>
          <w:szCs w:val="22"/>
        </w:rPr>
        <w:t>Irra</w:t>
      </w:r>
      <w:proofErr w:type="spellEnd"/>
      <w:r w:rsidR="00F02FFF">
        <w:rPr>
          <w:rFonts w:ascii="Times New Roman" w:hAnsi="Times New Roman"/>
          <w:sz w:val="22"/>
          <w:szCs w:val="22"/>
        </w:rPr>
        <w:t xml:space="preserve"> PK 23+700 y </w:t>
      </w:r>
      <w:proofErr w:type="spellStart"/>
      <w:r w:rsidR="00F02FFF">
        <w:rPr>
          <w:rFonts w:ascii="Times New Roman" w:hAnsi="Times New Roman"/>
          <w:sz w:val="22"/>
          <w:szCs w:val="22"/>
        </w:rPr>
        <w:t>Supía</w:t>
      </w:r>
      <w:proofErr w:type="spellEnd"/>
      <w:r w:rsidR="00F02FFF">
        <w:rPr>
          <w:rFonts w:ascii="Times New Roman" w:hAnsi="Times New Roman"/>
          <w:sz w:val="22"/>
          <w:szCs w:val="22"/>
        </w:rPr>
        <w:t xml:space="preserve"> PK 20+300  </w:t>
      </w:r>
    </w:p>
    <w:p w:rsidR="00CB5FEE" w:rsidRPr="006B3277" w:rsidRDefault="00CB5FEE" w:rsidP="00CB5FEE">
      <w:pPr>
        <w:jc w:val="both"/>
        <w:rPr>
          <w:rFonts w:ascii="Times New Roman" w:hAnsi="Times New Roman"/>
          <w:sz w:val="22"/>
          <w:szCs w:val="22"/>
          <w:lang w:val="es-MX"/>
        </w:rPr>
      </w:pPr>
    </w:p>
    <w:p w:rsidR="00CB5FEE" w:rsidRPr="006B3277" w:rsidRDefault="00CB5FEE" w:rsidP="00CB5FEE">
      <w:pPr>
        <w:jc w:val="both"/>
        <w:rPr>
          <w:rFonts w:ascii="Times New Roman" w:hAnsi="Times New Roman"/>
          <w:sz w:val="22"/>
          <w:szCs w:val="22"/>
        </w:rPr>
      </w:pPr>
      <w:r w:rsidRPr="006B3277">
        <w:rPr>
          <w:rFonts w:ascii="Times New Roman" w:hAnsi="Times New Roman"/>
          <w:b/>
          <w:sz w:val="22"/>
          <w:szCs w:val="22"/>
        </w:rPr>
        <w:t>PARÁGRAFO</w:t>
      </w:r>
      <w:r w:rsidRPr="006B3277">
        <w:rPr>
          <w:rFonts w:ascii="Times New Roman" w:hAnsi="Times New Roman"/>
          <w:sz w:val="22"/>
          <w:szCs w:val="22"/>
        </w:rPr>
        <w:t>: De conformidad con las disposiciones establecidas en los documentos del Cont</w:t>
      </w:r>
      <w:r w:rsidR="00F02FFF">
        <w:rPr>
          <w:rFonts w:ascii="Times New Roman" w:hAnsi="Times New Roman"/>
          <w:sz w:val="22"/>
          <w:szCs w:val="22"/>
        </w:rPr>
        <w:t>rato del proceso VJ-VE-IP-LP-008</w:t>
      </w:r>
      <w:r w:rsidRPr="006B3277">
        <w:rPr>
          <w:rFonts w:ascii="Times New Roman" w:hAnsi="Times New Roman"/>
          <w:sz w:val="22"/>
          <w:szCs w:val="22"/>
        </w:rPr>
        <w:t>-2013, el derecho a percibir la retribución por recaudo de peajes, sólo procederá una vez se cumplan los presupuestaos establecidos en el mismo documento.</w:t>
      </w:r>
    </w:p>
    <w:p w:rsidR="00CB5FEE" w:rsidRPr="006B3277" w:rsidRDefault="00CB5FEE" w:rsidP="00CB5FEE">
      <w:pPr>
        <w:jc w:val="both"/>
        <w:rPr>
          <w:rFonts w:ascii="Times New Roman" w:hAnsi="Times New Roman"/>
          <w:b/>
          <w:sz w:val="22"/>
          <w:szCs w:val="22"/>
        </w:rPr>
      </w:pPr>
    </w:p>
    <w:p w:rsidR="00CB5FEE" w:rsidRPr="006B3277" w:rsidRDefault="00CB5FEE" w:rsidP="00CB5FEE">
      <w:pPr>
        <w:jc w:val="both"/>
        <w:rPr>
          <w:rFonts w:ascii="Times New Roman" w:hAnsi="Times New Roman"/>
          <w:b/>
          <w:sz w:val="22"/>
          <w:szCs w:val="22"/>
        </w:rPr>
      </w:pPr>
    </w:p>
    <w:p w:rsidR="00CB5FEE" w:rsidRPr="006B3277" w:rsidRDefault="00CB5FEE" w:rsidP="00CB5FEE">
      <w:pPr>
        <w:jc w:val="both"/>
        <w:rPr>
          <w:rFonts w:ascii="Times New Roman" w:hAnsi="Times New Roman"/>
          <w:sz w:val="22"/>
          <w:szCs w:val="22"/>
        </w:rPr>
      </w:pPr>
      <w:r w:rsidRPr="006B3277">
        <w:rPr>
          <w:rFonts w:ascii="Times New Roman" w:hAnsi="Times New Roman"/>
          <w:b/>
          <w:sz w:val="22"/>
          <w:szCs w:val="22"/>
        </w:rPr>
        <w:lastRenderedPageBreak/>
        <w:t>ARTÍCULO TERCERO:</w:t>
      </w:r>
      <w:r w:rsidRPr="006B3277">
        <w:rPr>
          <w:rFonts w:ascii="Times New Roman" w:hAnsi="Times New Roman"/>
          <w:sz w:val="22"/>
          <w:szCs w:val="22"/>
        </w:rPr>
        <w:t xml:space="preserve"> Establecer las siguientes categorías vehiculares y tarifas que podrán cobrar los concesionarios a todos los usuarios en las estaciones de peaje </w:t>
      </w:r>
      <w:r w:rsidR="00F02FFF">
        <w:rPr>
          <w:rFonts w:ascii="Times New Roman" w:hAnsi="Times New Roman"/>
          <w:sz w:val="22"/>
          <w:szCs w:val="22"/>
        </w:rPr>
        <w:t xml:space="preserve">Acapulco, Guaico, </w:t>
      </w:r>
      <w:proofErr w:type="spellStart"/>
      <w:r w:rsidR="00F02FFF">
        <w:rPr>
          <w:rFonts w:ascii="Times New Roman" w:hAnsi="Times New Roman"/>
          <w:sz w:val="22"/>
          <w:szCs w:val="22"/>
        </w:rPr>
        <w:t>Irra</w:t>
      </w:r>
      <w:proofErr w:type="spellEnd"/>
      <w:r w:rsidR="00F02FFF">
        <w:rPr>
          <w:rFonts w:ascii="Times New Roman" w:hAnsi="Times New Roman"/>
          <w:sz w:val="22"/>
          <w:szCs w:val="22"/>
        </w:rPr>
        <w:t xml:space="preserve"> y </w:t>
      </w:r>
      <w:proofErr w:type="spellStart"/>
      <w:r w:rsidR="00F02FFF">
        <w:rPr>
          <w:rFonts w:ascii="Times New Roman" w:hAnsi="Times New Roman"/>
          <w:sz w:val="22"/>
          <w:szCs w:val="22"/>
        </w:rPr>
        <w:t>Supía</w:t>
      </w:r>
      <w:proofErr w:type="spellEnd"/>
      <w:r w:rsidR="00F02FFF">
        <w:rPr>
          <w:rFonts w:ascii="Times New Roman" w:hAnsi="Times New Roman"/>
          <w:sz w:val="22"/>
          <w:szCs w:val="22"/>
        </w:rPr>
        <w:t>.</w:t>
      </w:r>
    </w:p>
    <w:p w:rsidR="00CB5FEE" w:rsidRPr="006B3277" w:rsidRDefault="00CB5FEE" w:rsidP="00CB5FEE">
      <w:pPr>
        <w:jc w:val="both"/>
        <w:rPr>
          <w:rFonts w:ascii="Times New Roman" w:hAnsi="Times New Roman"/>
          <w:sz w:val="22"/>
          <w:szCs w:val="22"/>
        </w:rPr>
      </w:pPr>
    </w:p>
    <w:tbl>
      <w:tblPr>
        <w:tblW w:w="8828" w:type="dxa"/>
        <w:jc w:val="center"/>
        <w:tblCellMar>
          <w:left w:w="70" w:type="dxa"/>
          <w:right w:w="70" w:type="dxa"/>
        </w:tblCellMar>
        <w:tblLook w:val="04A0" w:firstRow="1" w:lastRow="0" w:firstColumn="1" w:lastColumn="0" w:noHBand="0" w:noVBand="1"/>
      </w:tblPr>
      <w:tblGrid>
        <w:gridCol w:w="1297"/>
        <w:gridCol w:w="1620"/>
        <w:gridCol w:w="4551"/>
        <w:gridCol w:w="1360"/>
      </w:tblGrid>
      <w:tr w:rsidR="00CB5FEE" w:rsidRPr="006B3277" w:rsidTr="00A222DD">
        <w:trPr>
          <w:trHeight w:val="600"/>
          <w:tblHeader/>
          <w:jc w:val="center"/>
        </w:trPr>
        <w:tc>
          <w:tcPr>
            <w:tcW w:w="1308" w:type="dxa"/>
            <w:tcBorders>
              <w:top w:val="single" w:sz="4" w:space="0" w:color="auto"/>
              <w:left w:val="single" w:sz="4" w:space="0" w:color="auto"/>
              <w:bottom w:val="single" w:sz="4" w:space="0" w:color="auto"/>
              <w:right w:val="single" w:sz="4" w:space="0" w:color="auto"/>
            </w:tcBorders>
          </w:tcPr>
          <w:p w:rsidR="00CB5FEE" w:rsidRPr="006B3277" w:rsidRDefault="00CB5FEE" w:rsidP="00A222DD">
            <w:pPr>
              <w:jc w:val="center"/>
              <w:rPr>
                <w:rFonts w:ascii="Times New Roman" w:hAnsi="Times New Roman"/>
                <w:b/>
                <w:bCs/>
                <w:color w:val="000000"/>
                <w:sz w:val="22"/>
                <w:szCs w:val="22"/>
              </w:rPr>
            </w:pPr>
            <w:r w:rsidRPr="006B3277">
              <w:rPr>
                <w:rFonts w:ascii="Times New Roman" w:hAnsi="Times New Roman"/>
                <w:b/>
                <w:bCs/>
                <w:color w:val="000000"/>
                <w:sz w:val="22"/>
                <w:szCs w:val="22"/>
              </w:rPr>
              <w:t xml:space="preserve">Nombre Peaje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FEE" w:rsidRPr="006B3277" w:rsidRDefault="00CB5FEE" w:rsidP="00A222DD">
            <w:pPr>
              <w:jc w:val="center"/>
              <w:rPr>
                <w:rFonts w:ascii="Times New Roman" w:hAnsi="Times New Roman"/>
                <w:b/>
                <w:bCs/>
                <w:color w:val="000000"/>
                <w:sz w:val="22"/>
                <w:szCs w:val="22"/>
              </w:rPr>
            </w:pPr>
            <w:r w:rsidRPr="006B3277">
              <w:rPr>
                <w:rFonts w:ascii="Times New Roman" w:hAnsi="Times New Roman"/>
                <w:b/>
                <w:bCs/>
                <w:color w:val="000000"/>
                <w:sz w:val="22"/>
                <w:szCs w:val="22"/>
              </w:rPr>
              <w:t>CATEGORÍAS</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rsidR="00CB5FEE" w:rsidRPr="006B3277" w:rsidRDefault="00CB5FEE" w:rsidP="00A222DD">
            <w:pPr>
              <w:jc w:val="center"/>
              <w:rPr>
                <w:rFonts w:ascii="Times New Roman" w:hAnsi="Times New Roman"/>
                <w:b/>
                <w:bCs/>
                <w:color w:val="000000"/>
                <w:sz w:val="22"/>
                <w:szCs w:val="22"/>
              </w:rPr>
            </w:pPr>
            <w:r w:rsidRPr="006B3277">
              <w:rPr>
                <w:rFonts w:ascii="Times New Roman" w:hAnsi="Times New Roman"/>
                <w:b/>
                <w:bCs/>
                <w:color w:val="000000"/>
                <w:sz w:val="22"/>
                <w:szCs w:val="22"/>
              </w:rPr>
              <w:t>DESCRIPCIÓN</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B5FEE" w:rsidRPr="006B3277" w:rsidRDefault="00CB5FEE" w:rsidP="00A222DD">
            <w:pPr>
              <w:jc w:val="center"/>
              <w:rPr>
                <w:rFonts w:ascii="Times New Roman" w:hAnsi="Times New Roman"/>
                <w:b/>
                <w:bCs/>
                <w:color w:val="000000"/>
                <w:sz w:val="22"/>
                <w:szCs w:val="22"/>
              </w:rPr>
            </w:pPr>
            <w:r w:rsidRPr="006B3277">
              <w:rPr>
                <w:rFonts w:ascii="Times New Roman" w:hAnsi="Times New Roman"/>
                <w:b/>
                <w:bCs/>
                <w:color w:val="000000"/>
                <w:sz w:val="22"/>
                <w:szCs w:val="22"/>
              </w:rPr>
              <w:t>TARIFA (pesos 2012)</w:t>
            </w:r>
          </w:p>
        </w:tc>
      </w:tr>
      <w:tr w:rsidR="00CB5FEE" w:rsidRPr="006B3277" w:rsidTr="00A222DD">
        <w:trPr>
          <w:trHeight w:val="300"/>
          <w:jc w:val="center"/>
        </w:trPr>
        <w:tc>
          <w:tcPr>
            <w:tcW w:w="1308" w:type="dxa"/>
            <w:vMerge w:val="restart"/>
            <w:tcBorders>
              <w:top w:val="nil"/>
              <w:left w:val="single" w:sz="4" w:space="0" w:color="auto"/>
              <w:right w:val="single" w:sz="4" w:space="0" w:color="auto"/>
            </w:tcBorders>
          </w:tcPr>
          <w:p w:rsidR="00CB5FEE" w:rsidRPr="006B3277" w:rsidRDefault="00CB5FEE" w:rsidP="00A222DD">
            <w:pPr>
              <w:rPr>
                <w:rFonts w:ascii="Times New Roman" w:hAnsi="Times New Roman"/>
                <w:color w:val="000000"/>
                <w:sz w:val="22"/>
                <w:szCs w:val="22"/>
              </w:rPr>
            </w:pPr>
          </w:p>
          <w:p w:rsidR="00CB5FEE" w:rsidRPr="006B3277" w:rsidRDefault="00CB5FEE" w:rsidP="00A222DD">
            <w:pPr>
              <w:rPr>
                <w:rFonts w:ascii="Times New Roman" w:hAnsi="Times New Roman"/>
                <w:color w:val="000000"/>
                <w:sz w:val="22"/>
                <w:szCs w:val="22"/>
              </w:rPr>
            </w:pPr>
          </w:p>
          <w:p w:rsidR="00CB5FEE" w:rsidRPr="006B3277" w:rsidRDefault="00CB5FEE" w:rsidP="00A222DD">
            <w:pPr>
              <w:rPr>
                <w:rFonts w:ascii="Times New Roman" w:hAnsi="Times New Roman"/>
                <w:color w:val="000000"/>
                <w:sz w:val="22"/>
                <w:szCs w:val="22"/>
              </w:rPr>
            </w:pPr>
          </w:p>
          <w:p w:rsidR="00CB5FEE" w:rsidRPr="006B3277" w:rsidRDefault="00CB5FEE" w:rsidP="00A222DD">
            <w:pPr>
              <w:rPr>
                <w:rFonts w:ascii="Times New Roman" w:hAnsi="Times New Roman"/>
                <w:color w:val="000000"/>
                <w:sz w:val="22"/>
                <w:szCs w:val="22"/>
              </w:rPr>
            </w:pPr>
          </w:p>
          <w:p w:rsidR="00CB5FEE" w:rsidRPr="006B3277" w:rsidRDefault="00A34EE5" w:rsidP="00A222DD">
            <w:pPr>
              <w:rPr>
                <w:rFonts w:ascii="Times New Roman" w:hAnsi="Times New Roman"/>
                <w:b/>
                <w:color w:val="000000"/>
                <w:sz w:val="22"/>
                <w:szCs w:val="22"/>
              </w:rPr>
            </w:pPr>
            <w:r>
              <w:rPr>
                <w:rFonts w:ascii="Times New Roman" w:hAnsi="Times New Roman"/>
                <w:b/>
                <w:color w:val="000000"/>
                <w:sz w:val="22"/>
                <w:szCs w:val="22"/>
              </w:rPr>
              <w:t>Acapulco</w:t>
            </w: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Categoría I</w:t>
            </w:r>
          </w:p>
        </w:tc>
        <w:tc>
          <w:tcPr>
            <w:tcW w:w="4551" w:type="dxa"/>
            <w:tcBorders>
              <w:top w:val="nil"/>
              <w:left w:val="nil"/>
              <w:bottom w:val="single" w:sz="4" w:space="0" w:color="auto"/>
              <w:right w:val="single" w:sz="4" w:space="0" w:color="auto"/>
            </w:tcBorders>
            <w:shd w:val="clear" w:color="auto" w:fill="auto"/>
            <w:noWrap/>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Automóviles, camperos y camionetas</w:t>
            </w:r>
          </w:p>
        </w:tc>
        <w:tc>
          <w:tcPr>
            <w:tcW w:w="1360" w:type="dxa"/>
            <w:tcBorders>
              <w:top w:val="nil"/>
              <w:left w:val="nil"/>
              <w:bottom w:val="single" w:sz="4" w:space="0" w:color="auto"/>
              <w:right w:val="single" w:sz="4" w:space="0" w:color="auto"/>
            </w:tcBorders>
            <w:shd w:val="clear" w:color="auto" w:fill="auto"/>
            <w:noWrap/>
            <w:vAlign w:val="center"/>
            <w:hideMark/>
          </w:tcPr>
          <w:p w:rsidR="00CB5FEE" w:rsidRPr="006B3277" w:rsidRDefault="00CB5FEE" w:rsidP="00A34EE5">
            <w:pPr>
              <w:jc w:val="center"/>
              <w:rPr>
                <w:rFonts w:ascii="Times New Roman" w:hAnsi="Times New Roman"/>
                <w:color w:val="000000"/>
                <w:sz w:val="22"/>
                <w:szCs w:val="22"/>
              </w:rPr>
            </w:pPr>
            <w:r w:rsidRPr="006B3277">
              <w:rPr>
                <w:rFonts w:ascii="Times New Roman" w:hAnsi="Times New Roman"/>
                <w:color w:val="000000"/>
                <w:sz w:val="22"/>
                <w:szCs w:val="22"/>
              </w:rPr>
              <w:t>$</w:t>
            </w:r>
            <w:r w:rsidR="00A34EE5">
              <w:rPr>
                <w:rFonts w:ascii="Times New Roman" w:hAnsi="Times New Roman"/>
                <w:color w:val="000000"/>
                <w:sz w:val="22"/>
                <w:szCs w:val="22"/>
              </w:rPr>
              <w:t xml:space="preserve"> 8.700</w:t>
            </w:r>
          </w:p>
        </w:tc>
      </w:tr>
      <w:tr w:rsidR="00CB5FEE" w:rsidRPr="006B3277" w:rsidTr="00A222DD">
        <w:trPr>
          <w:trHeight w:val="600"/>
          <w:jc w:val="center"/>
        </w:trPr>
        <w:tc>
          <w:tcPr>
            <w:tcW w:w="1308" w:type="dxa"/>
            <w:vMerge/>
            <w:tcBorders>
              <w:left w:val="single" w:sz="4" w:space="0" w:color="auto"/>
              <w:right w:val="single" w:sz="4" w:space="0" w:color="auto"/>
            </w:tcBorders>
          </w:tcPr>
          <w:p w:rsidR="00CB5FEE" w:rsidRPr="006B3277" w:rsidRDefault="00CB5FEE"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Categoría II</w:t>
            </w:r>
          </w:p>
        </w:tc>
        <w:tc>
          <w:tcPr>
            <w:tcW w:w="4551" w:type="dxa"/>
            <w:tcBorders>
              <w:top w:val="nil"/>
              <w:left w:val="nil"/>
              <w:bottom w:val="single" w:sz="4" w:space="0" w:color="auto"/>
              <w:right w:val="single" w:sz="4" w:space="0" w:color="auto"/>
            </w:tcBorders>
            <w:shd w:val="clear" w:color="auto" w:fill="auto"/>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Buses, busetas, microbuses con eje trasero de doble llanta</w:t>
            </w:r>
          </w:p>
        </w:tc>
        <w:tc>
          <w:tcPr>
            <w:tcW w:w="1360" w:type="dxa"/>
            <w:tcBorders>
              <w:top w:val="nil"/>
              <w:left w:val="nil"/>
              <w:bottom w:val="single" w:sz="4" w:space="0" w:color="auto"/>
              <w:right w:val="single" w:sz="4" w:space="0" w:color="auto"/>
            </w:tcBorders>
            <w:shd w:val="clear" w:color="auto" w:fill="auto"/>
            <w:noWrap/>
            <w:vAlign w:val="center"/>
            <w:hideMark/>
          </w:tcPr>
          <w:p w:rsidR="00A34EE5" w:rsidRPr="006B3277" w:rsidRDefault="00CB5FEE" w:rsidP="00A34EE5">
            <w:pPr>
              <w:jc w:val="center"/>
              <w:rPr>
                <w:rFonts w:ascii="Times New Roman" w:hAnsi="Times New Roman"/>
                <w:color w:val="000000"/>
                <w:sz w:val="22"/>
                <w:szCs w:val="22"/>
              </w:rPr>
            </w:pPr>
            <w:r w:rsidRPr="006B3277">
              <w:rPr>
                <w:rFonts w:ascii="Times New Roman" w:hAnsi="Times New Roman"/>
                <w:color w:val="000000"/>
                <w:sz w:val="22"/>
                <w:szCs w:val="22"/>
              </w:rPr>
              <w:t>$</w:t>
            </w:r>
            <w:r w:rsidR="00A34EE5">
              <w:rPr>
                <w:rFonts w:ascii="Times New Roman" w:hAnsi="Times New Roman"/>
                <w:color w:val="000000"/>
                <w:sz w:val="22"/>
                <w:szCs w:val="22"/>
              </w:rPr>
              <w:t xml:space="preserve"> 10.900</w:t>
            </w:r>
          </w:p>
        </w:tc>
      </w:tr>
      <w:tr w:rsidR="00CB5FEE" w:rsidRPr="006B3277" w:rsidTr="00A222DD">
        <w:trPr>
          <w:trHeight w:val="300"/>
          <w:jc w:val="center"/>
        </w:trPr>
        <w:tc>
          <w:tcPr>
            <w:tcW w:w="1308" w:type="dxa"/>
            <w:vMerge/>
            <w:tcBorders>
              <w:left w:val="single" w:sz="4" w:space="0" w:color="auto"/>
              <w:right w:val="single" w:sz="4" w:space="0" w:color="auto"/>
            </w:tcBorders>
          </w:tcPr>
          <w:p w:rsidR="00CB5FEE" w:rsidRPr="006B3277" w:rsidRDefault="00CB5FEE"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Categoría III</w:t>
            </w:r>
          </w:p>
        </w:tc>
        <w:tc>
          <w:tcPr>
            <w:tcW w:w="4551" w:type="dxa"/>
            <w:tcBorders>
              <w:top w:val="nil"/>
              <w:left w:val="nil"/>
              <w:bottom w:val="single" w:sz="4" w:space="0" w:color="auto"/>
              <w:right w:val="single" w:sz="4" w:space="0" w:color="auto"/>
            </w:tcBorders>
            <w:shd w:val="clear" w:color="auto" w:fill="auto"/>
            <w:noWrap/>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Camiones pequeños de dos ejes</w:t>
            </w:r>
          </w:p>
        </w:tc>
        <w:tc>
          <w:tcPr>
            <w:tcW w:w="1360" w:type="dxa"/>
            <w:tcBorders>
              <w:top w:val="nil"/>
              <w:left w:val="nil"/>
              <w:bottom w:val="single" w:sz="4" w:space="0" w:color="auto"/>
              <w:right w:val="single" w:sz="4" w:space="0" w:color="auto"/>
            </w:tcBorders>
            <w:shd w:val="clear" w:color="auto" w:fill="auto"/>
            <w:noWrap/>
            <w:vAlign w:val="center"/>
            <w:hideMark/>
          </w:tcPr>
          <w:p w:rsidR="00CB5FEE" w:rsidRPr="006B3277" w:rsidRDefault="00CB5FEE" w:rsidP="00A34EE5">
            <w:pPr>
              <w:jc w:val="center"/>
              <w:rPr>
                <w:rFonts w:ascii="Times New Roman" w:hAnsi="Times New Roman"/>
                <w:color w:val="000000"/>
                <w:sz w:val="22"/>
                <w:szCs w:val="22"/>
              </w:rPr>
            </w:pPr>
            <w:r w:rsidRPr="006B3277">
              <w:rPr>
                <w:rFonts w:ascii="Times New Roman" w:hAnsi="Times New Roman"/>
                <w:color w:val="000000"/>
                <w:sz w:val="22"/>
                <w:szCs w:val="22"/>
              </w:rPr>
              <w:t>$</w:t>
            </w:r>
            <w:r w:rsidR="00A34EE5">
              <w:rPr>
                <w:rFonts w:ascii="Times New Roman" w:hAnsi="Times New Roman"/>
                <w:color w:val="000000"/>
                <w:sz w:val="22"/>
                <w:szCs w:val="22"/>
              </w:rPr>
              <w:t>10.900</w:t>
            </w:r>
          </w:p>
        </w:tc>
      </w:tr>
      <w:tr w:rsidR="00CB5FEE" w:rsidRPr="006B3277" w:rsidTr="00A222DD">
        <w:trPr>
          <w:trHeight w:val="300"/>
          <w:jc w:val="center"/>
        </w:trPr>
        <w:tc>
          <w:tcPr>
            <w:tcW w:w="1308" w:type="dxa"/>
            <w:vMerge/>
            <w:tcBorders>
              <w:left w:val="single" w:sz="4" w:space="0" w:color="auto"/>
              <w:right w:val="single" w:sz="4" w:space="0" w:color="auto"/>
            </w:tcBorders>
          </w:tcPr>
          <w:p w:rsidR="00CB5FEE" w:rsidRPr="006B3277" w:rsidRDefault="00CB5FEE"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Categoría IV</w:t>
            </w:r>
          </w:p>
        </w:tc>
        <w:tc>
          <w:tcPr>
            <w:tcW w:w="4551" w:type="dxa"/>
            <w:tcBorders>
              <w:top w:val="nil"/>
              <w:left w:val="nil"/>
              <w:bottom w:val="single" w:sz="4" w:space="0" w:color="auto"/>
              <w:right w:val="single" w:sz="4" w:space="0" w:color="auto"/>
            </w:tcBorders>
            <w:shd w:val="clear" w:color="auto" w:fill="auto"/>
            <w:noWrap/>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Camiones grandes de dos ejes</w:t>
            </w:r>
          </w:p>
        </w:tc>
        <w:tc>
          <w:tcPr>
            <w:tcW w:w="1360" w:type="dxa"/>
            <w:tcBorders>
              <w:top w:val="nil"/>
              <w:left w:val="nil"/>
              <w:bottom w:val="single" w:sz="4" w:space="0" w:color="auto"/>
              <w:right w:val="single" w:sz="4" w:space="0" w:color="auto"/>
            </w:tcBorders>
            <w:shd w:val="clear" w:color="auto" w:fill="auto"/>
            <w:noWrap/>
            <w:vAlign w:val="center"/>
            <w:hideMark/>
          </w:tcPr>
          <w:p w:rsidR="00CB5FEE" w:rsidRPr="006B3277" w:rsidRDefault="00CB5FEE" w:rsidP="00A34EE5">
            <w:pPr>
              <w:jc w:val="center"/>
              <w:rPr>
                <w:rFonts w:ascii="Times New Roman" w:hAnsi="Times New Roman"/>
                <w:color w:val="000000"/>
                <w:sz w:val="22"/>
                <w:szCs w:val="22"/>
              </w:rPr>
            </w:pPr>
            <w:r w:rsidRPr="006B3277">
              <w:rPr>
                <w:rFonts w:ascii="Times New Roman" w:hAnsi="Times New Roman"/>
                <w:color w:val="000000"/>
                <w:sz w:val="22"/>
                <w:szCs w:val="22"/>
              </w:rPr>
              <w:t>$</w:t>
            </w:r>
            <w:r w:rsidR="00A34EE5">
              <w:rPr>
                <w:rFonts w:ascii="Times New Roman" w:hAnsi="Times New Roman"/>
                <w:color w:val="000000"/>
                <w:sz w:val="22"/>
                <w:szCs w:val="22"/>
              </w:rPr>
              <w:t>10.900</w:t>
            </w:r>
          </w:p>
        </w:tc>
      </w:tr>
      <w:tr w:rsidR="00CB5FEE" w:rsidRPr="006B3277" w:rsidTr="00A222DD">
        <w:trPr>
          <w:trHeight w:val="300"/>
          <w:jc w:val="center"/>
        </w:trPr>
        <w:tc>
          <w:tcPr>
            <w:tcW w:w="1308" w:type="dxa"/>
            <w:vMerge/>
            <w:tcBorders>
              <w:left w:val="single" w:sz="4" w:space="0" w:color="auto"/>
              <w:right w:val="single" w:sz="4" w:space="0" w:color="auto"/>
            </w:tcBorders>
          </w:tcPr>
          <w:p w:rsidR="00CB5FEE" w:rsidRPr="006B3277" w:rsidRDefault="00CB5FEE"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Categoría V</w:t>
            </w:r>
          </w:p>
        </w:tc>
        <w:tc>
          <w:tcPr>
            <w:tcW w:w="4551" w:type="dxa"/>
            <w:tcBorders>
              <w:top w:val="nil"/>
              <w:left w:val="nil"/>
              <w:bottom w:val="single" w:sz="4" w:space="0" w:color="auto"/>
              <w:right w:val="single" w:sz="4" w:space="0" w:color="auto"/>
            </w:tcBorders>
            <w:shd w:val="clear" w:color="auto" w:fill="auto"/>
            <w:noWrap/>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Camiones de tres y cuatro ejes</w:t>
            </w:r>
          </w:p>
        </w:tc>
        <w:tc>
          <w:tcPr>
            <w:tcW w:w="1360" w:type="dxa"/>
            <w:tcBorders>
              <w:top w:val="nil"/>
              <w:left w:val="nil"/>
              <w:bottom w:val="single" w:sz="4" w:space="0" w:color="auto"/>
              <w:right w:val="single" w:sz="4" w:space="0" w:color="auto"/>
            </w:tcBorders>
            <w:shd w:val="clear" w:color="auto" w:fill="auto"/>
            <w:noWrap/>
            <w:vAlign w:val="center"/>
            <w:hideMark/>
          </w:tcPr>
          <w:p w:rsidR="00CB5FEE" w:rsidRPr="006B3277" w:rsidRDefault="00CB5FEE" w:rsidP="00A34EE5">
            <w:pPr>
              <w:jc w:val="center"/>
              <w:rPr>
                <w:rFonts w:ascii="Times New Roman" w:hAnsi="Times New Roman"/>
                <w:color w:val="000000"/>
                <w:sz w:val="22"/>
                <w:szCs w:val="22"/>
              </w:rPr>
            </w:pPr>
            <w:r w:rsidRPr="006B3277">
              <w:rPr>
                <w:rFonts w:ascii="Times New Roman" w:hAnsi="Times New Roman"/>
                <w:color w:val="000000"/>
                <w:sz w:val="22"/>
                <w:szCs w:val="22"/>
              </w:rPr>
              <w:t>$</w:t>
            </w:r>
            <w:r w:rsidR="00A34EE5">
              <w:rPr>
                <w:rFonts w:ascii="Times New Roman" w:hAnsi="Times New Roman"/>
                <w:color w:val="000000"/>
                <w:sz w:val="22"/>
                <w:szCs w:val="22"/>
              </w:rPr>
              <w:t>26.200</w:t>
            </w:r>
          </w:p>
        </w:tc>
      </w:tr>
      <w:tr w:rsidR="00CB5FEE" w:rsidRPr="006B3277" w:rsidTr="00A222DD">
        <w:trPr>
          <w:trHeight w:val="300"/>
          <w:jc w:val="center"/>
        </w:trPr>
        <w:tc>
          <w:tcPr>
            <w:tcW w:w="1308" w:type="dxa"/>
            <w:vMerge/>
            <w:tcBorders>
              <w:left w:val="single" w:sz="4" w:space="0" w:color="auto"/>
              <w:right w:val="single" w:sz="4" w:space="0" w:color="auto"/>
            </w:tcBorders>
          </w:tcPr>
          <w:p w:rsidR="00CB5FEE" w:rsidRPr="006B3277" w:rsidRDefault="00CB5FEE"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Categoría VI</w:t>
            </w:r>
          </w:p>
        </w:tc>
        <w:tc>
          <w:tcPr>
            <w:tcW w:w="4551" w:type="dxa"/>
            <w:tcBorders>
              <w:top w:val="nil"/>
              <w:left w:val="nil"/>
              <w:bottom w:val="single" w:sz="4" w:space="0" w:color="auto"/>
              <w:right w:val="single" w:sz="4" w:space="0" w:color="auto"/>
            </w:tcBorders>
            <w:shd w:val="clear" w:color="auto" w:fill="auto"/>
            <w:noWrap/>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Camiones de cinco ejes</w:t>
            </w:r>
          </w:p>
        </w:tc>
        <w:tc>
          <w:tcPr>
            <w:tcW w:w="1360" w:type="dxa"/>
            <w:tcBorders>
              <w:top w:val="nil"/>
              <w:left w:val="nil"/>
              <w:bottom w:val="single" w:sz="4" w:space="0" w:color="auto"/>
              <w:right w:val="single" w:sz="4" w:space="0" w:color="auto"/>
            </w:tcBorders>
            <w:shd w:val="clear" w:color="auto" w:fill="auto"/>
            <w:noWrap/>
            <w:vAlign w:val="center"/>
            <w:hideMark/>
          </w:tcPr>
          <w:p w:rsidR="00CB5FEE" w:rsidRPr="006B3277" w:rsidRDefault="00CB5FEE" w:rsidP="00A34EE5">
            <w:pPr>
              <w:jc w:val="center"/>
              <w:rPr>
                <w:rFonts w:ascii="Times New Roman" w:hAnsi="Times New Roman"/>
                <w:color w:val="000000"/>
                <w:sz w:val="22"/>
                <w:szCs w:val="22"/>
              </w:rPr>
            </w:pPr>
            <w:r w:rsidRPr="006B3277">
              <w:rPr>
                <w:rFonts w:ascii="Times New Roman" w:hAnsi="Times New Roman"/>
                <w:color w:val="000000"/>
                <w:sz w:val="22"/>
                <w:szCs w:val="22"/>
              </w:rPr>
              <w:t>$</w:t>
            </w:r>
            <w:r w:rsidR="00A34EE5">
              <w:rPr>
                <w:rFonts w:ascii="Times New Roman" w:hAnsi="Times New Roman"/>
                <w:color w:val="000000"/>
                <w:sz w:val="22"/>
                <w:szCs w:val="22"/>
              </w:rPr>
              <w:t>32.900</w:t>
            </w:r>
          </w:p>
        </w:tc>
      </w:tr>
      <w:tr w:rsidR="00CB5FEE" w:rsidRPr="006B3277" w:rsidTr="00A222DD">
        <w:trPr>
          <w:trHeight w:val="300"/>
          <w:jc w:val="center"/>
        </w:trPr>
        <w:tc>
          <w:tcPr>
            <w:tcW w:w="1308" w:type="dxa"/>
            <w:vMerge/>
            <w:tcBorders>
              <w:left w:val="single" w:sz="4" w:space="0" w:color="auto"/>
              <w:bottom w:val="single" w:sz="4" w:space="0" w:color="auto"/>
              <w:right w:val="single" w:sz="4" w:space="0" w:color="auto"/>
            </w:tcBorders>
          </w:tcPr>
          <w:p w:rsidR="00CB5FEE" w:rsidRPr="006B3277" w:rsidRDefault="00CB5FEE"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Categoría VII</w:t>
            </w:r>
          </w:p>
        </w:tc>
        <w:tc>
          <w:tcPr>
            <w:tcW w:w="4551" w:type="dxa"/>
            <w:tcBorders>
              <w:top w:val="nil"/>
              <w:left w:val="nil"/>
              <w:bottom w:val="single" w:sz="4" w:space="0" w:color="auto"/>
              <w:right w:val="single" w:sz="4" w:space="0" w:color="auto"/>
            </w:tcBorders>
            <w:shd w:val="clear" w:color="auto" w:fill="auto"/>
            <w:noWrap/>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Camiones de seis ejes o más</w:t>
            </w:r>
          </w:p>
        </w:tc>
        <w:tc>
          <w:tcPr>
            <w:tcW w:w="1360" w:type="dxa"/>
            <w:tcBorders>
              <w:top w:val="nil"/>
              <w:left w:val="nil"/>
              <w:bottom w:val="single" w:sz="4" w:space="0" w:color="auto"/>
              <w:right w:val="single" w:sz="4" w:space="0" w:color="auto"/>
            </w:tcBorders>
            <w:shd w:val="clear" w:color="auto" w:fill="auto"/>
            <w:noWrap/>
            <w:vAlign w:val="center"/>
            <w:hideMark/>
          </w:tcPr>
          <w:p w:rsidR="00CB5FEE" w:rsidRPr="006B3277" w:rsidRDefault="00CB5FEE" w:rsidP="00A34EE5">
            <w:pPr>
              <w:jc w:val="center"/>
              <w:rPr>
                <w:rFonts w:ascii="Times New Roman" w:hAnsi="Times New Roman"/>
                <w:color w:val="000000"/>
                <w:sz w:val="22"/>
                <w:szCs w:val="22"/>
              </w:rPr>
            </w:pPr>
            <w:r w:rsidRPr="006B3277">
              <w:rPr>
                <w:rFonts w:ascii="Times New Roman" w:hAnsi="Times New Roman"/>
                <w:color w:val="000000"/>
                <w:sz w:val="22"/>
                <w:szCs w:val="22"/>
              </w:rPr>
              <w:t>$</w:t>
            </w:r>
            <w:r w:rsidR="00A34EE5">
              <w:rPr>
                <w:rFonts w:ascii="Times New Roman" w:hAnsi="Times New Roman"/>
                <w:color w:val="000000"/>
                <w:sz w:val="22"/>
                <w:szCs w:val="22"/>
              </w:rPr>
              <w:t>38.000</w:t>
            </w:r>
          </w:p>
        </w:tc>
      </w:tr>
    </w:tbl>
    <w:p w:rsidR="00A34EE5" w:rsidRPr="00A34EE5" w:rsidRDefault="00A34EE5" w:rsidP="00A34EE5">
      <w:pPr>
        <w:spacing w:after="160" w:line="259" w:lineRule="auto"/>
        <w:jc w:val="both"/>
        <w:rPr>
          <w:rFonts w:ascii="Times New Roman" w:eastAsiaTheme="minorHAnsi" w:hAnsi="Times New Roman"/>
          <w:sz w:val="22"/>
          <w:szCs w:val="22"/>
          <w:lang w:val="es-CO" w:eastAsia="en-US"/>
        </w:rPr>
      </w:pPr>
    </w:p>
    <w:p w:rsidR="00A34EE5" w:rsidRPr="006B3277" w:rsidRDefault="00A34EE5" w:rsidP="00CB5FEE">
      <w:pPr>
        <w:jc w:val="both"/>
        <w:rPr>
          <w:rFonts w:ascii="Times New Roman" w:hAnsi="Times New Roman"/>
          <w:sz w:val="22"/>
          <w:szCs w:val="22"/>
        </w:rPr>
      </w:pPr>
    </w:p>
    <w:tbl>
      <w:tblPr>
        <w:tblW w:w="8828" w:type="dxa"/>
        <w:jc w:val="center"/>
        <w:tblCellMar>
          <w:left w:w="70" w:type="dxa"/>
          <w:right w:w="70" w:type="dxa"/>
        </w:tblCellMar>
        <w:tblLook w:val="04A0" w:firstRow="1" w:lastRow="0" w:firstColumn="1" w:lastColumn="0" w:noHBand="0" w:noVBand="1"/>
      </w:tblPr>
      <w:tblGrid>
        <w:gridCol w:w="1297"/>
        <w:gridCol w:w="1620"/>
        <w:gridCol w:w="4551"/>
        <w:gridCol w:w="1360"/>
      </w:tblGrid>
      <w:tr w:rsidR="00CB5FEE" w:rsidRPr="006B3277" w:rsidTr="00A222DD">
        <w:trPr>
          <w:trHeight w:val="600"/>
          <w:tblHeader/>
          <w:jc w:val="center"/>
        </w:trPr>
        <w:tc>
          <w:tcPr>
            <w:tcW w:w="1308" w:type="dxa"/>
            <w:tcBorders>
              <w:top w:val="single" w:sz="4" w:space="0" w:color="auto"/>
              <w:left w:val="single" w:sz="4" w:space="0" w:color="auto"/>
              <w:bottom w:val="single" w:sz="4" w:space="0" w:color="auto"/>
              <w:right w:val="single" w:sz="4" w:space="0" w:color="auto"/>
            </w:tcBorders>
          </w:tcPr>
          <w:p w:rsidR="00CB5FEE" w:rsidRPr="006B3277" w:rsidRDefault="00CB5FEE" w:rsidP="00A222DD">
            <w:pPr>
              <w:jc w:val="center"/>
              <w:rPr>
                <w:rFonts w:ascii="Times New Roman" w:hAnsi="Times New Roman"/>
                <w:b/>
                <w:bCs/>
                <w:color w:val="000000"/>
                <w:sz w:val="22"/>
                <w:szCs w:val="22"/>
              </w:rPr>
            </w:pPr>
            <w:r w:rsidRPr="006B3277">
              <w:rPr>
                <w:rFonts w:ascii="Times New Roman" w:hAnsi="Times New Roman"/>
                <w:b/>
                <w:bCs/>
                <w:color w:val="000000"/>
                <w:sz w:val="22"/>
                <w:szCs w:val="22"/>
              </w:rPr>
              <w:t xml:space="preserve">Nombre Peaje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FEE" w:rsidRPr="006B3277" w:rsidRDefault="00CB5FEE" w:rsidP="00A222DD">
            <w:pPr>
              <w:jc w:val="center"/>
              <w:rPr>
                <w:rFonts w:ascii="Times New Roman" w:hAnsi="Times New Roman"/>
                <w:b/>
                <w:bCs/>
                <w:color w:val="000000"/>
                <w:sz w:val="22"/>
                <w:szCs w:val="22"/>
              </w:rPr>
            </w:pPr>
            <w:r w:rsidRPr="006B3277">
              <w:rPr>
                <w:rFonts w:ascii="Times New Roman" w:hAnsi="Times New Roman"/>
                <w:b/>
                <w:bCs/>
                <w:color w:val="000000"/>
                <w:sz w:val="22"/>
                <w:szCs w:val="22"/>
              </w:rPr>
              <w:t>CATEGORÍAS</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rsidR="00CB5FEE" w:rsidRPr="006B3277" w:rsidRDefault="00CB5FEE" w:rsidP="00A222DD">
            <w:pPr>
              <w:jc w:val="center"/>
              <w:rPr>
                <w:rFonts w:ascii="Times New Roman" w:hAnsi="Times New Roman"/>
                <w:b/>
                <w:bCs/>
                <w:color w:val="000000"/>
                <w:sz w:val="22"/>
                <w:szCs w:val="22"/>
              </w:rPr>
            </w:pPr>
            <w:r w:rsidRPr="006B3277">
              <w:rPr>
                <w:rFonts w:ascii="Times New Roman" w:hAnsi="Times New Roman"/>
                <w:b/>
                <w:bCs/>
                <w:color w:val="000000"/>
                <w:sz w:val="22"/>
                <w:szCs w:val="22"/>
              </w:rPr>
              <w:t>DESCRIPCIÓN ( No Incluyen Fondo de Seguridad Vial)</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B5FEE" w:rsidRPr="006B3277" w:rsidRDefault="00CB5FEE" w:rsidP="00A222DD">
            <w:pPr>
              <w:jc w:val="center"/>
              <w:rPr>
                <w:rFonts w:ascii="Times New Roman" w:hAnsi="Times New Roman"/>
                <w:b/>
                <w:bCs/>
                <w:color w:val="000000"/>
                <w:sz w:val="22"/>
                <w:szCs w:val="22"/>
              </w:rPr>
            </w:pPr>
            <w:r w:rsidRPr="006B3277">
              <w:rPr>
                <w:rFonts w:ascii="Times New Roman" w:hAnsi="Times New Roman"/>
                <w:b/>
                <w:bCs/>
                <w:color w:val="000000"/>
                <w:sz w:val="22"/>
                <w:szCs w:val="22"/>
              </w:rPr>
              <w:t>TARIFA (pesos 2012)</w:t>
            </w:r>
          </w:p>
        </w:tc>
      </w:tr>
      <w:tr w:rsidR="00CB5FEE" w:rsidRPr="006B3277" w:rsidTr="00A222DD">
        <w:trPr>
          <w:trHeight w:val="300"/>
          <w:jc w:val="center"/>
        </w:trPr>
        <w:tc>
          <w:tcPr>
            <w:tcW w:w="1308" w:type="dxa"/>
            <w:vMerge w:val="restart"/>
            <w:tcBorders>
              <w:top w:val="nil"/>
              <w:left w:val="single" w:sz="4" w:space="0" w:color="auto"/>
              <w:right w:val="single" w:sz="4" w:space="0" w:color="auto"/>
            </w:tcBorders>
          </w:tcPr>
          <w:p w:rsidR="00CB5FEE" w:rsidRPr="006B3277" w:rsidRDefault="00CB5FEE" w:rsidP="00A222DD">
            <w:pPr>
              <w:rPr>
                <w:rFonts w:ascii="Times New Roman" w:hAnsi="Times New Roman"/>
                <w:color w:val="000000"/>
                <w:sz w:val="22"/>
                <w:szCs w:val="22"/>
              </w:rPr>
            </w:pPr>
          </w:p>
          <w:p w:rsidR="00CB5FEE" w:rsidRPr="006B3277" w:rsidRDefault="00CB5FEE" w:rsidP="00A222DD">
            <w:pPr>
              <w:rPr>
                <w:rFonts w:ascii="Times New Roman" w:hAnsi="Times New Roman"/>
                <w:color w:val="000000"/>
                <w:sz w:val="22"/>
                <w:szCs w:val="22"/>
              </w:rPr>
            </w:pPr>
          </w:p>
          <w:p w:rsidR="00CB5FEE" w:rsidRPr="006B3277" w:rsidRDefault="00CB5FEE" w:rsidP="00A222DD">
            <w:pPr>
              <w:rPr>
                <w:rFonts w:ascii="Times New Roman" w:hAnsi="Times New Roman"/>
                <w:color w:val="000000"/>
                <w:sz w:val="22"/>
                <w:szCs w:val="22"/>
              </w:rPr>
            </w:pPr>
          </w:p>
          <w:p w:rsidR="00CB5FEE" w:rsidRPr="006B3277" w:rsidRDefault="00CB5FEE" w:rsidP="00A222DD">
            <w:pPr>
              <w:rPr>
                <w:rFonts w:ascii="Times New Roman" w:hAnsi="Times New Roman"/>
                <w:color w:val="000000"/>
                <w:sz w:val="22"/>
                <w:szCs w:val="22"/>
              </w:rPr>
            </w:pPr>
          </w:p>
          <w:p w:rsidR="00CB5FEE" w:rsidRPr="006B3277" w:rsidRDefault="00A34EE5" w:rsidP="00CB517B">
            <w:pPr>
              <w:jc w:val="center"/>
              <w:rPr>
                <w:rFonts w:ascii="Times New Roman" w:hAnsi="Times New Roman"/>
                <w:b/>
                <w:color w:val="000000"/>
                <w:sz w:val="22"/>
                <w:szCs w:val="22"/>
              </w:rPr>
            </w:pPr>
            <w:r>
              <w:rPr>
                <w:rFonts w:ascii="Times New Roman" w:hAnsi="Times New Roman"/>
                <w:b/>
                <w:color w:val="000000"/>
                <w:sz w:val="22"/>
                <w:szCs w:val="22"/>
              </w:rPr>
              <w:t>Guaico</w:t>
            </w: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Categoría I</w:t>
            </w:r>
          </w:p>
        </w:tc>
        <w:tc>
          <w:tcPr>
            <w:tcW w:w="4551" w:type="dxa"/>
            <w:tcBorders>
              <w:top w:val="nil"/>
              <w:left w:val="nil"/>
              <w:bottom w:val="single" w:sz="4" w:space="0" w:color="auto"/>
              <w:right w:val="single" w:sz="4" w:space="0" w:color="auto"/>
            </w:tcBorders>
            <w:shd w:val="clear" w:color="auto" w:fill="auto"/>
            <w:noWrap/>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Automóviles, camperos y camionetas</w:t>
            </w:r>
          </w:p>
        </w:tc>
        <w:tc>
          <w:tcPr>
            <w:tcW w:w="1360" w:type="dxa"/>
            <w:tcBorders>
              <w:top w:val="nil"/>
              <w:left w:val="nil"/>
              <w:bottom w:val="single" w:sz="4" w:space="0" w:color="auto"/>
              <w:right w:val="single" w:sz="4" w:space="0" w:color="auto"/>
            </w:tcBorders>
            <w:shd w:val="clear" w:color="auto" w:fill="auto"/>
            <w:noWrap/>
            <w:vAlign w:val="center"/>
            <w:hideMark/>
          </w:tcPr>
          <w:p w:rsidR="00CB5FEE" w:rsidRPr="006B3277" w:rsidRDefault="00CB5FEE" w:rsidP="00A34EE5">
            <w:pPr>
              <w:jc w:val="center"/>
              <w:rPr>
                <w:rFonts w:ascii="Times New Roman" w:hAnsi="Times New Roman"/>
                <w:color w:val="000000"/>
                <w:sz w:val="22"/>
                <w:szCs w:val="22"/>
              </w:rPr>
            </w:pPr>
            <w:r w:rsidRPr="006B3277">
              <w:rPr>
                <w:rFonts w:ascii="Times New Roman" w:hAnsi="Times New Roman"/>
                <w:color w:val="000000"/>
                <w:sz w:val="22"/>
                <w:szCs w:val="22"/>
              </w:rPr>
              <w:t>$</w:t>
            </w:r>
            <w:r w:rsidR="00A34EE5">
              <w:rPr>
                <w:rFonts w:ascii="Times New Roman" w:hAnsi="Times New Roman"/>
                <w:color w:val="000000"/>
                <w:sz w:val="22"/>
                <w:szCs w:val="22"/>
              </w:rPr>
              <w:t>12.700</w:t>
            </w:r>
          </w:p>
        </w:tc>
      </w:tr>
      <w:tr w:rsidR="00CB5FEE" w:rsidRPr="006B3277" w:rsidTr="00A222DD">
        <w:trPr>
          <w:trHeight w:val="600"/>
          <w:jc w:val="center"/>
        </w:trPr>
        <w:tc>
          <w:tcPr>
            <w:tcW w:w="1308" w:type="dxa"/>
            <w:vMerge/>
            <w:tcBorders>
              <w:left w:val="single" w:sz="4" w:space="0" w:color="auto"/>
              <w:right w:val="single" w:sz="4" w:space="0" w:color="auto"/>
            </w:tcBorders>
          </w:tcPr>
          <w:p w:rsidR="00CB5FEE" w:rsidRPr="006B3277" w:rsidRDefault="00CB5FEE"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Categoría II</w:t>
            </w:r>
          </w:p>
        </w:tc>
        <w:tc>
          <w:tcPr>
            <w:tcW w:w="4551" w:type="dxa"/>
            <w:tcBorders>
              <w:top w:val="nil"/>
              <w:left w:val="nil"/>
              <w:bottom w:val="single" w:sz="4" w:space="0" w:color="auto"/>
              <w:right w:val="single" w:sz="4" w:space="0" w:color="auto"/>
            </w:tcBorders>
            <w:shd w:val="clear" w:color="auto" w:fill="auto"/>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Buses, busetas, microbuses con eje trasero de doble llanta</w:t>
            </w:r>
          </w:p>
        </w:tc>
        <w:tc>
          <w:tcPr>
            <w:tcW w:w="1360" w:type="dxa"/>
            <w:tcBorders>
              <w:top w:val="nil"/>
              <w:left w:val="nil"/>
              <w:bottom w:val="single" w:sz="4" w:space="0" w:color="auto"/>
              <w:right w:val="single" w:sz="4" w:space="0" w:color="auto"/>
            </w:tcBorders>
            <w:shd w:val="clear" w:color="auto" w:fill="auto"/>
            <w:noWrap/>
            <w:vAlign w:val="center"/>
            <w:hideMark/>
          </w:tcPr>
          <w:p w:rsidR="00CB5FEE" w:rsidRPr="006B3277" w:rsidRDefault="00CB5FEE" w:rsidP="00A34EE5">
            <w:pPr>
              <w:jc w:val="center"/>
              <w:rPr>
                <w:rFonts w:ascii="Times New Roman" w:hAnsi="Times New Roman"/>
                <w:color w:val="000000"/>
                <w:sz w:val="22"/>
                <w:szCs w:val="22"/>
              </w:rPr>
            </w:pPr>
            <w:r w:rsidRPr="006B3277">
              <w:rPr>
                <w:rFonts w:ascii="Times New Roman" w:hAnsi="Times New Roman"/>
                <w:color w:val="000000"/>
                <w:sz w:val="22"/>
                <w:szCs w:val="22"/>
              </w:rPr>
              <w:t>$</w:t>
            </w:r>
            <w:r w:rsidR="00A34EE5">
              <w:rPr>
                <w:rFonts w:ascii="Times New Roman" w:hAnsi="Times New Roman"/>
                <w:color w:val="000000"/>
                <w:sz w:val="22"/>
                <w:szCs w:val="22"/>
              </w:rPr>
              <w:t>15.800</w:t>
            </w:r>
          </w:p>
        </w:tc>
      </w:tr>
      <w:tr w:rsidR="00CB5FEE" w:rsidRPr="006B3277" w:rsidTr="00A222DD">
        <w:trPr>
          <w:trHeight w:val="300"/>
          <w:jc w:val="center"/>
        </w:trPr>
        <w:tc>
          <w:tcPr>
            <w:tcW w:w="1308" w:type="dxa"/>
            <w:vMerge/>
            <w:tcBorders>
              <w:left w:val="single" w:sz="4" w:space="0" w:color="auto"/>
              <w:right w:val="single" w:sz="4" w:space="0" w:color="auto"/>
            </w:tcBorders>
          </w:tcPr>
          <w:p w:rsidR="00CB5FEE" w:rsidRPr="006B3277" w:rsidRDefault="00CB5FEE"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Categoría III</w:t>
            </w:r>
          </w:p>
        </w:tc>
        <w:tc>
          <w:tcPr>
            <w:tcW w:w="4551" w:type="dxa"/>
            <w:tcBorders>
              <w:top w:val="nil"/>
              <w:left w:val="nil"/>
              <w:bottom w:val="single" w:sz="4" w:space="0" w:color="auto"/>
              <w:right w:val="single" w:sz="4" w:space="0" w:color="auto"/>
            </w:tcBorders>
            <w:shd w:val="clear" w:color="auto" w:fill="auto"/>
            <w:noWrap/>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Camiones pequeños de dos ejes</w:t>
            </w:r>
          </w:p>
        </w:tc>
        <w:tc>
          <w:tcPr>
            <w:tcW w:w="1360" w:type="dxa"/>
            <w:tcBorders>
              <w:top w:val="nil"/>
              <w:left w:val="nil"/>
              <w:bottom w:val="single" w:sz="4" w:space="0" w:color="auto"/>
              <w:right w:val="single" w:sz="4" w:space="0" w:color="auto"/>
            </w:tcBorders>
            <w:shd w:val="clear" w:color="auto" w:fill="auto"/>
            <w:noWrap/>
            <w:vAlign w:val="center"/>
            <w:hideMark/>
          </w:tcPr>
          <w:p w:rsidR="00CB5FEE" w:rsidRPr="006B3277" w:rsidRDefault="00CB5FEE" w:rsidP="00A34EE5">
            <w:pPr>
              <w:jc w:val="center"/>
              <w:rPr>
                <w:rFonts w:ascii="Times New Roman" w:hAnsi="Times New Roman"/>
                <w:color w:val="000000"/>
                <w:sz w:val="22"/>
                <w:szCs w:val="22"/>
              </w:rPr>
            </w:pPr>
            <w:r w:rsidRPr="006B3277">
              <w:rPr>
                <w:rFonts w:ascii="Times New Roman" w:hAnsi="Times New Roman"/>
                <w:color w:val="000000"/>
                <w:sz w:val="22"/>
                <w:szCs w:val="22"/>
              </w:rPr>
              <w:t>$</w:t>
            </w:r>
            <w:r w:rsidR="00A34EE5">
              <w:rPr>
                <w:rFonts w:ascii="Times New Roman" w:hAnsi="Times New Roman"/>
                <w:color w:val="000000"/>
                <w:sz w:val="22"/>
                <w:szCs w:val="22"/>
              </w:rPr>
              <w:t>15.800</w:t>
            </w:r>
          </w:p>
        </w:tc>
      </w:tr>
      <w:tr w:rsidR="00CB5FEE" w:rsidRPr="006B3277" w:rsidTr="00A222DD">
        <w:trPr>
          <w:trHeight w:val="300"/>
          <w:jc w:val="center"/>
        </w:trPr>
        <w:tc>
          <w:tcPr>
            <w:tcW w:w="1308" w:type="dxa"/>
            <w:vMerge/>
            <w:tcBorders>
              <w:left w:val="single" w:sz="4" w:space="0" w:color="auto"/>
              <w:right w:val="single" w:sz="4" w:space="0" w:color="auto"/>
            </w:tcBorders>
          </w:tcPr>
          <w:p w:rsidR="00CB5FEE" w:rsidRPr="006B3277" w:rsidRDefault="00CB5FEE"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Categoría IV</w:t>
            </w:r>
          </w:p>
        </w:tc>
        <w:tc>
          <w:tcPr>
            <w:tcW w:w="4551" w:type="dxa"/>
            <w:tcBorders>
              <w:top w:val="nil"/>
              <w:left w:val="nil"/>
              <w:bottom w:val="single" w:sz="4" w:space="0" w:color="auto"/>
              <w:right w:val="single" w:sz="4" w:space="0" w:color="auto"/>
            </w:tcBorders>
            <w:shd w:val="clear" w:color="auto" w:fill="auto"/>
            <w:noWrap/>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Camiones grandes de dos ejes</w:t>
            </w:r>
          </w:p>
        </w:tc>
        <w:tc>
          <w:tcPr>
            <w:tcW w:w="1360" w:type="dxa"/>
            <w:tcBorders>
              <w:top w:val="nil"/>
              <w:left w:val="nil"/>
              <w:bottom w:val="single" w:sz="4" w:space="0" w:color="auto"/>
              <w:right w:val="single" w:sz="4" w:space="0" w:color="auto"/>
            </w:tcBorders>
            <w:shd w:val="clear" w:color="auto" w:fill="auto"/>
            <w:noWrap/>
            <w:vAlign w:val="center"/>
            <w:hideMark/>
          </w:tcPr>
          <w:p w:rsidR="00CB5FEE" w:rsidRPr="006B3277" w:rsidRDefault="00CB5FEE" w:rsidP="00A34EE5">
            <w:pPr>
              <w:jc w:val="center"/>
              <w:rPr>
                <w:rFonts w:ascii="Times New Roman" w:hAnsi="Times New Roman"/>
                <w:color w:val="000000"/>
                <w:sz w:val="22"/>
                <w:szCs w:val="22"/>
              </w:rPr>
            </w:pPr>
            <w:r w:rsidRPr="006B3277">
              <w:rPr>
                <w:rFonts w:ascii="Times New Roman" w:hAnsi="Times New Roman"/>
                <w:color w:val="000000"/>
                <w:sz w:val="22"/>
                <w:szCs w:val="22"/>
              </w:rPr>
              <w:t>$</w:t>
            </w:r>
            <w:r w:rsidR="00A34EE5">
              <w:rPr>
                <w:rFonts w:ascii="Times New Roman" w:hAnsi="Times New Roman"/>
                <w:color w:val="000000"/>
                <w:sz w:val="22"/>
                <w:szCs w:val="22"/>
              </w:rPr>
              <w:t>15.800</w:t>
            </w:r>
          </w:p>
        </w:tc>
      </w:tr>
      <w:tr w:rsidR="00CB5FEE" w:rsidRPr="006B3277" w:rsidTr="00A222DD">
        <w:trPr>
          <w:trHeight w:val="300"/>
          <w:jc w:val="center"/>
        </w:trPr>
        <w:tc>
          <w:tcPr>
            <w:tcW w:w="1308" w:type="dxa"/>
            <w:vMerge/>
            <w:tcBorders>
              <w:left w:val="single" w:sz="4" w:space="0" w:color="auto"/>
              <w:right w:val="single" w:sz="4" w:space="0" w:color="auto"/>
            </w:tcBorders>
          </w:tcPr>
          <w:p w:rsidR="00CB5FEE" w:rsidRPr="006B3277" w:rsidRDefault="00CB5FEE"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Categoría V</w:t>
            </w:r>
          </w:p>
        </w:tc>
        <w:tc>
          <w:tcPr>
            <w:tcW w:w="4551" w:type="dxa"/>
            <w:tcBorders>
              <w:top w:val="nil"/>
              <w:left w:val="nil"/>
              <w:bottom w:val="single" w:sz="4" w:space="0" w:color="auto"/>
              <w:right w:val="single" w:sz="4" w:space="0" w:color="auto"/>
            </w:tcBorders>
            <w:shd w:val="clear" w:color="auto" w:fill="auto"/>
            <w:noWrap/>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Camiones de tres y cuatro ejes</w:t>
            </w:r>
          </w:p>
        </w:tc>
        <w:tc>
          <w:tcPr>
            <w:tcW w:w="1360" w:type="dxa"/>
            <w:tcBorders>
              <w:top w:val="nil"/>
              <w:left w:val="nil"/>
              <w:bottom w:val="single" w:sz="4" w:space="0" w:color="auto"/>
              <w:right w:val="single" w:sz="4" w:space="0" w:color="auto"/>
            </w:tcBorders>
            <w:shd w:val="clear" w:color="auto" w:fill="auto"/>
            <w:noWrap/>
            <w:vAlign w:val="center"/>
            <w:hideMark/>
          </w:tcPr>
          <w:p w:rsidR="00CB5FEE" w:rsidRPr="006B3277" w:rsidRDefault="00CB5FEE" w:rsidP="00A34EE5">
            <w:pPr>
              <w:jc w:val="center"/>
              <w:rPr>
                <w:rFonts w:ascii="Times New Roman" w:hAnsi="Times New Roman"/>
                <w:color w:val="000000"/>
                <w:sz w:val="22"/>
                <w:szCs w:val="22"/>
              </w:rPr>
            </w:pPr>
            <w:r w:rsidRPr="006B3277">
              <w:rPr>
                <w:rFonts w:ascii="Times New Roman" w:hAnsi="Times New Roman"/>
                <w:color w:val="000000"/>
                <w:sz w:val="22"/>
                <w:szCs w:val="22"/>
              </w:rPr>
              <w:t>$</w:t>
            </w:r>
            <w:r w:rsidR="00CB517B">
              <w:rPr>
                <w:rFonts w:ascii="Times New Roman" w:hAnsi="Times New Roman"/>
                <w:color w:val="000000"/>
                <w:sz w:val="22"/>
                <w:szCs w:val="22"/>
              </w:rPr>
              <w:t>37.700</w:t>
            </w:r>
          </w:p>
        </w:tc>
      </w:tr>
      <w:tr w:rsidR="00CB5FEE" w:rsidRPr="006B3277" w:rsidTr="00A222DD">
        <w:trPr>
          <w:trHeight w:val="300"/>
          <w:jc w:val="center"/>
        </w:trPr>
        <w:tc>
          <w:tcPr>
            <w:tcW w:w="1308" w:type="dxa"/>
            <w:vMerge/>
            <w:tcBorders>
              <w:left w:val="single" w:sz="4" w:space="0" w:color="auto"/>
              <w:right w:val="single" w:sz="4" w:space="0" w:color="auto"/>
            </w:tcBorders>
          </w:tcPr>
          <w:p w:rsidR="00CB5FEE" w:rsidRPr="006B3277" w:rsidRDefault="00CB5FEE"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Categoría VI</w:t>
            </w:r>
          </w:p>
        </w:tc>
        <w:tc>
          <w:tcPr>
            <w:tcW w:w="4551" w:type="dxa"/>
            <w:tcBorders>
              <w:top w:val="nil"/>
              <w:left w:val="nil"/>
              <w:bottom w:val="single" w:sz="4" w:space="0" w:color="auto"/>
              <w:right w:val="single" w:sz="4" w:space="0" w:color="auto"/>
            </w:tcBorders>
            <w:shd w:val="clear" w:color="auto" w:fill="auto"/>
            <w:noWrap/>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Camiones de cinco ejes</w:t>
            </w:r>
          </w:p>
        </w:tc>
        <w:tc>
          <w:tcPr>
            <w:tcW w:w="1360" w:type="dxa"/>
            <w:tcBorders>
              <w:top w:val="nil"/>
              <w:left w:val="nil"/>
              <w:bottom w:val="single" w:sz="4" w:space="0" w:color="auto"/>
              <w:right w:val="single" w:sz="4" w:space="0" w:color="auto"/>
            </w:tcBorders>
            <w:shd w:val="clear" w:color="auto" w:fill="auto"/>
            <w:noWrap/>
            <w:vAlign w:val="center"/>
            <w:hideMark/>
          </w:tcPr>
          <w:p w:rsidR="00CB5FEE" w:rsidRPr="006B3277" w:rsidRDefault="00CB5FEE" w:rsidP="00A34EE5">
            <w:pPr>
              <w:jc w:val="center"/>
              <w:rPr>
                <w:rFonts w:ascii="Times New Roman" w:hAnsi="Times New Roman"/>
                <w:color w:val="000000"/>
                <w:sz w:val="22"/>
                <w:szCs w:val="22"/>
              </w:rPr>
            </w:pPr>
            <w:r w:rsidRPr="006B3277">
              <w:rPr>
                <w:rFonts w:ascii="Times New Roman" w:hAnsi="Times New Roman"/>
                <w:color w:val="000000"/>
                <w:sz w:val="22"/>
                <w:szCs w:val="22"/>
              </w:rPr>
              <w:t>$</w:t>
            </w:r>
            <w:r w:rsidR="00CB517B">
              <w:rPr>
                <w:rFonts w:ascii="Times New Roman" w:hAnsi="Times New Roman"/>
                <w:color w:val="000000"/>
                <w:sz w:val="22"/>
                <w:szCs w:val="22"/>
              </w:rPr>
              <w:t>47.700</w:t>
            </w:r>
          </w:p>
        </w:tc>
      </w:tr>
      <w:tr w:rsidR="00CB5FEE" w:rsidRPr="006B3277" w:rsidTr="00A222DD">
        <w:trPr>
          <w:trHeight w:val="300"/>
          <w:jc w:val="center"/>
        </w:trPr>
        <w:tc>
          <w:tcPr>
            <w:tcW w:w="1308" w:type="dxa"/>
            <w:vMerge/>
            <w:tcBorders>
              <w:left w:val="single" w:sz="4" w:space="0" w:color="auto"/>
              <w:bottom w:val="single" w:sz="4" w:space="0" w:color="auto"/>
              <w:right w:val="single" w:sz="4" w:space="0" w:color="auto"/>
            </w:tcBorders>
          </w:tcPr>
          <w:p w:rsidR="00CB5FEE" w:rsidRPr="006B3277" w:rsidRDefault="00CB5FEE"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Categoría VII</w:t>
            </w:r>
          </w:p>
        </w:tc>
        <w:tc>
          <w:tcPr>
            <w:tcW w:w="4551" w:type="dxa"/>
            <w:tcBorders>
              <w:top w:val="nil"/>
              <w:left w:val="nil"/>
              <w:bottom w:val="single" w:sz="4" w:space="0" w:color="auto"/>
              <w:right w:val="single" w:sz="4" w:space="0" w:color="auto"/>
            </w:tcBorders>
            <w:shd w:val="clear" w:color="auto" w:fill="auto"/>
            <w:noWrap/>
          </w:tcPr>
          <w:p w:rsidR="00CB5FEE" w:rsidRPr="006B3277" w:rsidRDefault="00CB5FEE" w:rsidP="00A222DD">
            <w:pPr>
              <w:rPr>
                <w:rFonts w:ascii="Times New Roman" w:hAnsi="Times New Roman"/>
                <w:color w:val="000000"/>
                <w:sz w:val="22"/>
                <w:szCs w:val="22"/>
              </w:rPr>
            </w:pPr>
            <w:r w:rsidRPr="006B3277">
              <w:rPr>
                <w:rFonts w:ascii="Times New Roman" w:hAnsi="Times New Roman"/>
                <w:color w:val="000000"/>
                <w:sz w:val="22"/>
                <w:szCs w:val="22"/>
              </w:rPr>
              <w:t>Camiones de seis ejes o más</w:t>
            </w:r>
          </w:p>
        </w:tc>
        <w:tc>
          <w:tcPr>
            <w:tcW w:w="1360" w:type="dxa"/>
            <w:tcBorders>
              <w:top w:val="nil"/>
              <w:left w:val="nil"/>
              <w:bottom w:val="single" w:sz="4" w:space="0" w:color="auto"/>
              <w:right w:val="single" w:sz="4" w:space="0" w:color="auto"/>
            </w:tcBorders>
            <w:shd w:val="clear" w:color="auto" w:fill="auto"/>
            <w:noWrap/>
            <w:vAlign w:val="center"/>
            <w:hideMark/>
          </w:tcPr>
          <w:p w:rsidR="00CB5FEE" w:rsidRPr="006B3277" w:rsidRDefault="00CB5FEE" w:rsidP="00A34EE5">
            <w:pPr>
              <w:jc w:val="center"/>
              <w:rPr>
                <w:rFonts w:ascii="Times New Roman" w:hAnsi="Times New Roman"/>
                <w:color w:val="000000"/>
                <w:sz w:val="22"/>
                <w:szCs w:val="22"/>
              </w:rPr>
            </w:pPr>
            <w:r w:rsidRPr="006B3277">
              <w:rPr>
                <w:rFonts w:ascii="Times New Roman" w:hAnsi="Times New Roman"/>
                <w:color w:val="000000"/>
                <w:sz w:val="22"/>
                <w:szCs w:val="22"/>
              </w:rPr>
              <w:t>$</w:t>
            </w:r>
            <w:r w:rsidR="00CB517B">
              <w:rPr>
                <w:rFonts w:ascii="Times New Roman" w:hAnsi="Times New Roman"/>
                <w:color w:val="000000"/>
                <w:sz w:val="22"/>
                <w:szCs w:val="22"/>
              </w:rPr>
              <w:t>54.800</w:t>
            </w:r>
          </w:p>
        </w:tc>
      </w:tr>
    </w:tbl>
    <w:p w:rsidR="00CB5FEE" w:rsidRPr="006B3277" w:rsidRDefault="00CB5FEE" w:rsidP="00CB5FEE">
      <w:pPr>
        <w:jc w:val="both"/>
        <w:rPr>
          <w:rFonts w:ascii="Times New Roman" w:hAnsi="Times New Roman"/>
          <w:sz w:val="22"/>
          <w:szCs w:val="22"/>
        </w:rPr>
      </w:pPr>
    </w:p>
    <w:p w:rsidR="00CB5FEE" w:rsidRDefault="00CB5FEE" w:rsidP="00CB5FEE">
      <w:pPr>
        <w:jc w:val="both"/>
        <w:rPr>
          <w:rFonts w:ascii="Times New Roman" w:hAnsi="Times New Roman"/>
          <w:sz w:val="22"/>
          <w:szCs w:val="22"/>
        </w:rPr>
      </w:pPr>
    </w:p>
    <w:tbl>
      <w:tblPr>
        <w:tblW w:w="8828" w:type="dxa"/>
        <w:jc w:val="center"/>
        <w:tblCellMar>
          <w:left w:w="70" w:type="dxa"/>
          <w:right w:w="70" w:type="dxa"/>
        </w:tblCellMar>
        <w:tblLook w:val="04A0" w:firstRow="1" w:lastRow="0" w:firstColumn="1" w:lastColumn="0" w:noHBand="0" w:noVBand="1"/>
      </w:tblPr>
      <w:tblGrid>
        <w:gridCol w:w="1297"/>
        <w:gridCol w:w="1620"/>
        <w:gridCol w:w="4551"/>
        <w:gridCol w:w="1360"/>
      </w:tblGrid>
      <w:tr w:rsidR="00CB517B" w:rsidRPr="006B3277" w:rsidTr="00A222DD">
        <w:trPr>
          <w:trHeight w:val="600"/>
          <w:tblHeader/>
          <w:jc w:val="center"/>
        </w:trPr>
        <w:tc>
          <w:tcPr>
            <w:tcW w:w="1308" w:type="dxa"/>
            <w:tcBorders>
              <w:top w:val="single" w:sz="4" w:space="0" w:color="auto"/>
              <w:left w:val="single" w:sz="4" w:space="0" w:color="auto"/>
              <w:bottom w:val="single" w:sz="4" w:space="0" w:color="auto"/>
              <w:right w:val="single" w:sz="4" w:space="0" w:color="auto"/>
            </w:tcBorders>
          </w:tcPr>
          <w:p w:rsidR="00CB517B" w:rsidRPr="006B3277" w:rsidRDefault="00CB517B" w:rsidP="00A222DD">
            <w:pPr>
              <w:jc w:val="center"/>
              <w:rPr>
                <w:rFonts w:ascii="Times New Roman" w:hAnsi="Times New Roman"/>
                <w:b/>
                <w:bCs/>
                <w:color w:val="000000"/>
                <w:sz w:val="22"/>
                <w:szCs w:val="22"/>
              </w:rPr>
            </w:pPr>
            <w:r w:rsidRPr="006B3277">
              <w:rPr>
                <w:rFonts w:ascii="Times New Roman" w:hAnsi="Times New Roman"/>
                <w:b/>
                <w:bCs/>
                <w:color w:val="000000"/>
                <w:sz w:val="22"/>
                <w:szCs w:val="22"/>
              </w:rPr>
              <w:t xml:space="preserve">Nombre Peaje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17B" w:rsidRPr="006B3277" w:rsidRDefault="00CB517B" w:rsidP="00A222DD">
            <w:pPr>
              <w:jc w:val="center"/>
              <w:rPr>
                <w:rFonts w:ascii="Times New Roman" w:hAnsi="Times New Roman"/>
                <w:b/>
                <w:bCs/>
                <w:color w:val="000000"/>
                <w:sz w:val="22"/>
                <w:szCs w:val="22"/>
              </w:rPr>
            </w:pPr>
            <w:r w:rsidRPr="006B3277">
              <w:rPr>
                <w:rFonts w:ascii="Times New Roman" w:hAnsi="Times New Roman"/>
                <w:b/>
                <w:bCs/>
                <w:color w:val="000000"/>
                <w:sz w:val="22"/>
                <w:szCs w:val="22"/>
              </w:rPr>
              <w:t>CATEGORÍAS</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rsidR="00CB517B" w:rsidRPr="006B3277" w:rsidRDefault="00CB517B" w:rsidP="00A222DD">
            <w:pPr>
              <w:jc w:val="center"/>
              <w:rPr>
                <w:rFonts w:ascii="Times New Roman" w:hAnsi="Times New Roman"/>
                <w:b/>
                <w:bCs/>
                <w:color w:val="000000"/>
                <w:sz w:val="22"/>
                <w:szCs w:val="22"/>
              </w:rPr>
            </w:pPr>
            <w:r w:rsidRPr="006B3277">
              <w:rPr>
                <w:rFonts w:ascii="Times New Roman" w:hAnsi="Times New Roman"/>
                <w:b/>
                <w:bCs/>
                <w:color w:val="000000"/>
                <w:sz w:val="22"/>
                <w:szCs w:val="22"/>
              </w:rPr>
              <w:t>DESCRIPCIÓN ( No Incluyen Fondo de Seguridad Vial)</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B517B" w:rsidRPr="006B3277" w:rsidRDefault="00CB517B" w:rsidP="00A222DD">
            <w:pPr>
              <w:jc w:val="center"/>
              <w:rPr>
                <w:rFonts w:ascii="Times New Roman" w:hAnsi="Times New Roman"/>
                <w:b/>
                <w:bCs/>
                <w:color w:val="000000"/>
                <w:sz w:val="22"/>
                <w:szCs w:val="22"/>
              </w:rPr>
            </w:pPr>
            <w:r w:rsidRPr="006B3277">
              <w:rPr>
                <w:rFonts w:ascii="Times New Roman" w:hAnsi="Times New Roman"/>
                <w:b/>
                <w:bCs/>
                <w:color w:val="000000"/>
                <w:sz w:val="22"/>
                <w:szCs w:val="22"/>
              </w:rPr>
              <w:t>TARIFA (pesos 2012)</w:t>
            </w:r>
          </w:p>
        </w:tc>
      </w:tr>
      <w:tr w:rsidR="00CB517B" w:rsidRPr="006B3277" w:rsidTr="00A222DD">
        <w:trPr>
          <w:trHeight w:val="300"/>
          <w:jc w:val="center"/>
        </w:trPr>
        <w:tc>
          <w:tcPr>
            <w:tcW w:w="1308" w:type="dxa"/>
            <w:vMerge w:val="restart"/>
            <w:tcBorders>
              <w:top w:val="nil"/>
              <w:left w:val="single" w:sz="4" w:space="0" w:color="auto"/>
              <w:right w:val="single" w:sz="4" w:space="0" w:color="auto"/>
            </w:tcBorders>
          </w:tcPr>
          <w:p w:rsidR="00CB517B" w:rsidRPr="006B3277" w:rsidRDefault="00CB517B" w:rsidP="00A222DD">
            <w:pPr>
              <w:rPr>
                <w:rFonts w:ascii="Times New Roman" w:hAnsi="Times New Roman"/>
                <w:color w:val="000000"/>
                <w:sz w:val="22"/>
                <w:szCs w:val="22"/>
              </w:rPr>
            </w:pPr>
          </w:p>
          <w:p w:rsidR="00CB517B" w:rsidRPr="006B3277" w:rsidRDefault="00CB517B" w:rsidP="00A222DD">
            <w:pPr>
              <w:rPr>
                <w:rFonts w:ascii="Times New Roman" w:hAnsi="Times New Roman"/>
                <w:color w:val="000000"/>
                <w:sz w:val="22"/>
                <w:szCs w:val="22"/>
              </w:rPr>
            </w:pPr>
          </w:p>
          <w:p w:rsidR="00CB517B" w:rsidRPr="006B3277" w:rsidRDefault="00CB517B" w:rsidP="00A222DD">
            <w:pPr>
              <w:rPr>
                <w:rFonts w:ascii="Times New Roman" w:hAnsi="Times New Roman"/>
                <w:color w:val="000000"/>
                <w:sz w:val="22"/>
                <w:szCs w:val="22"/>
              </w:rPr>
            </w:pPr>
          </w:p>
          <w:p w:rsidR="00CB517B" w:rsidRPr="006B3277" w:rsidRDefault="00CB517B" w:rsidP="00A222DD">
            <w:pPr>
              <w:rPr>
                <w:rFonts w:ascii="Times New Roman" w:hAnsi="Times New Roman"/>
                <w:color w:val="000000"/>
                <w:sz w:val="22"/>
                <w:szCs w:val="22"/>
              </w:rPr>
            </w:pPr>
          </w:p>
          <w:p w:rsidR="00CB517B" w:rsidRPr="006B3277" w:rsidRDefault="00CB517B" w:rsidP="00CB517B">
            <w:pPr>
              <w:jc w:val="center"/>
              <w:rPr>
                <w:rFonts w:ascii="Times New Roman" w:hAnsi="Times New Roman"/>
                <w:b/>
                <w:color w:val="000000"/>
                <w:sz w:val="22"/>
                <w:szCs w:val="22"/>
              </w:rPr>
            </w:pPr>
            <w:proofErr w:type="spellStart"/>
            <w:r>
              <w:rPr>
                <w:rFonts w:ascii="Times New Roman" w:hAnsi="Times New Roman"/>
                <w:b/>
                <w:color w:val="000000"/>
                <w:sz w:val="22"/>
                <w:szCs w:val="22"/>
              </w:rPr>
              <w:t>Irra</w:t>
            </w:r>
            <w:proofErr w:type="spellEnd"/>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Categoría I</w:t>
            </w:r>
          </w:p>
        </w:tc>
        <w:tc>
          <w:tcPr>
            <w:tcW w:w="4551" w:type="dxa"/>
            <w:tcBorders>
              <w:top w:val="nil"/>
              <w:left w:val="nil"/>
              <w:bottom w:val="single" w:sz="4" w:space="0" w:color="auto"/>
              <w:right w:val="single" w:sz="4" w:space="0" w:color="auto"/>
            </w:tcBorders>
            <w:shd w:val="clear" w:color="auto" w:fill="auto"/>
            <w:noWrap/>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Automóviles, camperos y camionetas</w:t>
            </w:r>
          </w:p>
        </w:tc>
        <w:tc>
          <w:tcPr>
            <w:tcW w:w="1360" w:type="dxa"/>
            <w:tcBorders>
              <w:top w:val="nil"/>
              <w:left w:val="nil"/>
              <w:bottom w:val="single" w:sz="4" w:space="0" w:color="auto"/>
              <w:right w:val="single" w:sz="4" w:space="0" w:color="auto"/>
            </w:tcBorders>
            <w:shd w:val="clear" w:color="auto" w:fill="auto"/>
            <w:noWrap/>
            <w:vAlign w:val="center"/>
            <w:hideMark/>
          </w:tcPr>
          <w:p w:rsidR="00CB517B" w:rsidRPr="006B3277" w:rsidRDefault="00CB517B" w:rsidP="00CB517B">
            <w:pPr>
              <w:jc w:val="center"/>
              <w:rPr>
                <w:rFonts w:ascii="Times New Roman" w:hAnsi="Times New Roman"/>
                <w:color w:val="000000"/>
                <w:sz w:val="22"/>
                <w:szCs w:val="22"/>
              </w:rPr>
            </w:pPr>
            <w:r w:rsidRPr="006B3277">
              <w:rPr>
                <w:rFonts w:ascii="Times New Roman" w:hAnsi="Times New Roman"/>
                <w:color w:val="000000"/>
                <w:sz w:val="22"/>
                <w:szCs w:val="22"/>
              </w:rPr>
              <w:t>$</w:t>
            </w:r>
            <w:r>
              <w:rPr>
                <w:rFonts w:ascii="Times New Roman" w:hAnsi="Times New Roman"/>
                <w:color w:val="000000"/>
                <w:sz w:val="22"/>
                <w:szCs w:val="22"/>
              </w:rPr>
              <w:t>8.700</w:t>
            </w:r>
          </w:p>
        </w:tc>
      </w:tr>
      <w:tr w:rsidR="00CB517B" w:rsidRPr="006B3277" w:rsidTr="00A222DD">
        <w:trPr>
          <w:trHeight w:val="600"/>
          <w:jc w:val="center"/>
        </w:trPr>
        <w:tc>
          <w:tcPr>
            <w:tcW w:w="1308" w:type="dxa"/>
            <w:vMerge/>
            <w:tcBorders>
              <w:left w:val="single" w:sz="4" w:space="0" w:color="auto"/>
              <w:right w:val="single" w:sz="4" w:space="0" w:color="auto"/>
            </w:tcBorders>
          </w:tcPr>
          <w:p w:rsidR="00CB517B" w:rsidRPr="006B3277" w:rsidRDefault="00CB517B"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Categoría II</w:t>
            </w:r>
          </w:p>
        </w:tc>
        <w:tc>
          <w:tcPr>
            <w:tcW w:w="4551" w:type="dxa"/>
            <w:tcBorders>
              <w:top w:val="nil"/>
              <w:left w:val="nil"/>
              <w:bottom w:val="single" w:sz="4" w:space="0" w:color="auto"/>
              <w:right w:val="single" w:sz="4" w:space="0" w:color="auto"/>
            </w:tcBorders>
            <w:shd w:val="clear" w:color="auto" w:fill="auto"/>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Buses, busetas, microbuses con eje trasero de doble llanta</w:t>
            </w:r>
          </w:p>
        </w:tc>
        <w:tc>
          <w:tcPr>
            <w:tcW w:w="1360" w:type="dxa"/>
            <w:tcBorders>
              <w:top w:val="nil"/>
              <w:left w:val="nil"/>
              <w:bottom w:val="single" w:sz="4" w:space="0" w:color="auto"/>
              <w:right w:val="single" w:sz="4" w:space="0" w:color="auto"/>
            </w:tcBorders>
            <w:shd w:val="clear" w:color="auto" w:fill="auto"/>
            <w:noWrap/>
            <w:vAlign w:val="center"/>
            <w:hideMark/>
          </w:tcPr>
          <w:p w:rsidR="00CB517B" w:rsidRPr="006B3277" w:rsidRDefault="00CB517B" w:rsidP="00CB517B">
            <w:pPr>
              <w:jc w:val="center"/>
              <w:rPr>
                <w:rFonts w:ascii="Times New Roman" w:hAnsi="Times New Roman"/>
                <w:color w:val="000000"/>
                <w:sz w:val="22"/>
                <w:szCs w:val="22"/>
              </w:rPr>
            </w:pPr>
            <w:r w:rsidRPr="006B3277">
              <w:rPr>
                <w:rFonts w:ascii="Times New Roman" w:hAnsi="Times New Roman"/>
                <w:color w:val="000000"/>
                <w:sz w:val="22"/>
                <w:szCs w:val="22"/>
              </w:rPr>
              <w:t>$</w:t>
            </w:r>
            <w:r>
              <w:rPr>
                <w:rFonts w:ascii="Times New Roman" w:hAnsi="Times New Roman"/>
                <w:color w:val="000000"/>
                <w:sz w:val="22"/>
                <w:szCs w:val="22"/>
              </w:rPr>
              <w:t>10.900</w:t>
            </w:r>
          </w:p>
        </w:tc>
      </w:tr>
      <w:tr w:rsidR="00CB517B" w:rsidRPr="006B3277" w:rsidTr="00A222DD">
        <w:trPr>
          <w:trHeight w:val="300"/>
          <w:jc w:val="center"/>
        </w:trPr>
        <w:tc>
          <w:tcPr>
            <w:tcW w:w="1308" w:type="dxa"/>
            <w:vMerge/>
            <w:tcBorders>
              <w:left w:val="single" w:sz="4" w:space="0" w:color="auto"/>
              <w:right w:val="single" w:sz="4" w:space="0" w:color="auto"/>
            </w:tcBorders>
          </w:tcPr>
          <w:p w:rsidR="00CB517B" w:rsidRPr="006B3277" w:rsidRDefault="00CB517B"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Categoría III</w:t>
            </w:r>
          </w:p>
        </w:tc>
        <w:tc>
          <w:tcPr>
            <w:tcW w:w="4551" w:type="dxa"/>
            <w:tcBorders>
              <w:top w:val="nil"/>
              <w:left w:val="nil"/>
              <w:bottom w:val="single" w:sz="4" w:space="0" w:color="auto"/>
              <w:right w:val="single" w:sz="4" w:space="0" w:color="auto"/>
            </w:tcBorders>
            <w:shd w:val="clear" w:color="auto" w:fill="auto"/>
            <w:noWrap/>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Camiones pequeños de dos ejes</w:t>
            </w:r>
          </w:p>
        </w:tc>
        <w:tc>
          <w:tcPr>
            <w:tcW w:w="1360" w:type="dxa"/>
            <w:tcBorders>
              <w:top w:val="nil"/>
              <w:left w:val="nil"/>
              <w:bottom w:val="single" w:sz="4" w:space="0" w:color="auto"/>
              <w:right w:val="single" w:sz="4" w:space="0" w:color="auto"/>
            </w:tcBorders>
            <w:shd w:val="clear" w:color="auto" w:fill="auto"/>
            <w:noWrap/>
            <w:vAlign w:val="center"/>
            <w:hideMark/>
          </w:tcPr>
          <w:p w:rsidR="00CB517B" w:rsidRPr="006B3277" w:rsidRDefault="00CB517B" w:rsidP="00CB517B">
            <w:pPr>
              <w:jc w:val="center"/>
              <w:rPr>
                <w:rFonts w:ascii="Times New Roman" w:hAnsi="Times New Roman"/>
                <w:color w:val="000000"/>
                <w:sz w:val="22"/>
                <w:szCs w:val="22"/>
              </w:rPr>
            </w:pPr>
            <w:r w:rsidRPr="006B3277">
              <w:rPr>
                <w:rFonts w:ascii="Times New Roman" w:hAnsi="Times New Roman"/>
                <w:color w:val="000000"/>
                <w:sz w:val="22"/>
                <w:szCs w:val="22"/>
              </w:rPr>
              <w:t>$</w:t>
            </w:r>
            <w:r>
              <w:rPr>
                <w:rFonts w:ascii="Times New Roman" w:hAnsi="Times New Roman"/>
                <w:color w:val="000000"/>
                <w:sz w:val="22"/>
                <w:szCs w:val="22"/>
              </w:rPr>
              <w:t>10.900</w:t>
            </w:r>
          </w:p>
        </w:tc>
      </w:tr>
      <w:tr w:rsidR="00CB517B" w:rsidRPr="006B3277" w:rsidTr="00A222DD">
        <w:trPr>
          <w:trHeight w:val="300"/>
          <w:jc w:val="center"/>
        </w:trPr>
        <w:tc>
          <w:tcPr>
            <w:tcW w:w="1308" w:type="dxa"/>
            <w:vMerge/>
            <w:tcBorders>
              <w:left w:val="single" w:sz="4" w:space="0" w:color="auto"/>
              <w:right w:val="single" w:sz="4" w:space="0" w:color="auto"/>
            </w:tcBorders>
          </w:tcPr>
          <w:p w:rsidR="00CB517B" w:rsidRPr="006B3277" w:rsidRDefault="00CB517B"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Categoría IV</w:t>
            </w:r>
          </w:p>
        </w:tc>
        <w:tc>
          <w:tcPr>
            <w:tcW w:w="4551" w:type="dxa"/>
            <w:tcBorders>
              <w:top w:val="nil"/>
              <w:left w:val="nil"/>
              <w:bottom w:val="single" w:sz="4" w:space="0" w:color="auto"/>
              <w:right w:val="single" w:sz="4" w:space="0" w:color="auto"/>
            </w:tcBorders>
            <w:shd w:val="clear" w:color="auto" w:fill="auto"/>
            <w:noWrap/>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Camiones grandes de dos ejes</w:t>
            </w:r>
          </w:p>
        </w:tc>
        <w:tc>
          <w:tcPr>
            <w:tcW w:w="1360" w:type="dxa"/>
            <w:tcBorders>
              <w:top w:val="nil"/>
              <w:left w:val="nil"/>
              <w:bottom w:val="single" w:sz="4" w:space="0" w:color="auto"/>
              <w:right w:val="single" w:sz="4" w:space="0" w:color="auto"/>
            </w:tcBorders>
            <w:shd w:val="clear" w:color="auto" w:fill="auto"/>
            <w:noWrap/>
            <w:vAlign w:val="center"/>
            <w:hideMark/>
          </w:tcPr>
          <w:p w:rsidR="00CB517B" w:rsidRPr="006B3277" w:rsidRDefault="00CB517B" w:rsidP="00CB517B">
            <w:pPr>
              <w:jc w:val="center"/>
              <w:rPr>
                <w:rFonts w:ascii="Times New Roman" w:hAnsi="Times New Roman"/>
                <w:color w:val="000000"/>
                <w:sz w:val="22"/>
                <w:szCs w:val="22"/>
              </w:rPr>
            </w:pPr>
            <w:r w:rsidRPr="006B3277">
              <w:rPr>
                <w:rFonts w:ascii="Times New Roman" w:hAnsi="Times New Roman"/>
                <w:color w:val="000000"/>
                <w:sz w:val="22"/>
                <w:szCs w:val="22"/>
              </w:rPr>
              <w:t>$</w:t>
            </w:r>
            <w:r>
              <w:rPr>
                <w:rFonts w:ascii="Times New Roman" w:hAnsi="Times New Roman"/>
                <w:color w:val="000000"/>
                <w:sz w:val="22"/>
                <w:szCs w:val="22"/>
              </w:rPr>
              <w:t>10.900</w:t>
            </w:r>
          </w:p>
        </w:tc>
      </w:tr>
      <w:tr w:rsidR="00CB517B" w:rsidRPr="006B3277" w:rsidTr="00A222DD">
        <w:trPr>
          <w:trHeight w:val="300"/>
          <w:jc w:val="center"/>
        </w:trPr>
        <w:tc>
          <w:tcPr>
            <w:tcW w:w="1308" w:type="dxa"/>
            <w:vMerge/>
            <w:tcBorders>
              <w:left w:val="single" w:sz="4" w:space="0" w:color="auto"/>
              <w:right w:val="single" w:sz="4" w:space="0" w:color="auto"/>
            </w:tcBorders>
          </w:tcPr>
          <w:p w:rsidR="00CB517B" w:rsidRPr="006B3277" w:rsidRDefault="00CB517B"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Categoría V</w:t>
            </w:r>
          </w:p>
        </w:tc>
        <w:tc>
          <w:tcPr>
            <w:tcW w:w="4551" w:type="dxa"/>
            <w:tcBorders>
              <w:top w:val="nil"/>
              <w:left w:val="nil"/>
              <w:bottom w:val="single" w:sz="4" w:space="0" w:color="auto"/>
              <w:right w:val="single" w:sz="4" w:space="0" w:color="auto"/>
            </w:tcBorders>
            <w:shd w:val="clear" w:color="auto" w:fill="auto"/>
            <w:noWrap/>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Camiones de tres y cuatro ejes</w:t>
            </w:r>
          </w:p>
        </w:tc>
        <w:tc>
          <w:tcPr>
            <w:tcW w:w="1360" w:type="dxa"/>
            <w:tcBorders>
              <w:top w:val="nil"/>
              <w:left w:val="nil"/>
              <w:bottom w:val="single" w:sz="4" w:space="0" w:color="auto"/>
              <w:right w:val="single" w:sz="4" w:space="0" w:color="auto"/>
            </w:tcBorders>
            <w:shd w:val="clear" w:color="auto" w:fill="auto"/>
            <w:noWrap/>
            <w:vAlign w:val="center"/>
            <w:hideMark/>
          </w:tcPr>
          <w:p w:rsidR="00CB517B" w:rsidRPr="006B3277" w:rsidRDefault="00CB517B" w:rsidP="00CB517B">
            <w:pPr>
              <w:jc w:val="center"/>
              <w:rPr>
                <w:rFonts w:ascii="Times New Roman" w:hAnsi="Times New Roman"/>
                <w:color w:val="000000"/>
                <w:sz w:val="22"/>
                <w:szCs w:val="22"/>
              </w:rPr>
            </w:pPr>
            <w:r w:rsidRPr="006B3277">
              <w:rPr>
                <w:rFonts w:ascii="Times New Roman" w:hAnsi="Times New Roman"/>
                <w:color w:val="000000"/>
                <w:sz w:val="22"/>
                <w:szCs w:val="22"/>
              </w:rPr>
              <w:t>$</w:t>
            </w:r>
            <w:r>
              <w:rPr>
                <w:rFonts w:ascii="Times New Roman" w:hAnsi="Times New Roman"/>
                <w:color w:val="000000"/>
                <w:sz w:val="22"/>
                <w:szCs w:val="22"/>
              </w:rPr>
              <w:t>26.200</w:t>
            </w:r>
          </w:p>
        </w:tc>
      </w:tr>
      <w:tr w:rsidR="00CB517B" w:rsidRPr="006B3277" w:rsidTr="00A222DD">
        <w:trPr>
          <w:trHeight w:val="300"/>
          <w:jc w:val="center"/>
        </w:trPr>
        <w:tc>
          <w:tcPr>
            <w:tcW w:w="1308" w:type="dxa"/>
            <w:vMerge/>
            <w:tcBorders>
              <w:left w:val="single" w:sz="4" w:space="0" w:color="auto"/>
              <w:right w:val="single" w:sz="4" w:space="0" w:color="auto"/>
            </w:tcBorders>
          </w:tcPr>
          <w:p w:rsidR="00CB517B" w:rsidRPr="006B3277" w:rsidRDefault="00CB517B"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Categoría VI</w:t>
            </w:r>
          </w:p>
        </w:tc>
        <w:tc>
          <w:tcPr>
            <w:tcW w:w="4551" w:type="dxa"/>
            <w:tcBorders>
              <w:top w:val="nil"/>
              <w:left w:val="nil"/>
              <w:bottom w:val="single" w:sz="4" w:space="0" w:color="auto"/>
              <w:right w:val="single" w:sz="4" w:space="0" w:color="auto"/>
            </w:tcBorders>
            <w:shd w:val="clear" w:color="auto" w:fill="auto"/>
            <w:noWrap/>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Camiones de cinco ejes</w:t>
            </w:r>
          </w:p>
        </w:tc>
        <w:tc>
          <w:tcPr>
            <w:tcW w:w="1360" w:type="dxa"/>
            <w:tcBorders>
              <w:top w:val="nil"/>
              <w:left w:val="nil"/>
              <w:bottom w:val="single" w:sz="4" w:space="0" w:color="auto"/>
              <w:right w:val="single" w:sz="4" w:space="0" w:color="auto"/>
            </w:tcBorders>
            <w:shd w:val="clear" w:color="auto" w:fill="auto"/>
            <w:noWrap/>
            <w:vAlign w:val="center"/>
            <w:hideMark/>
          </w:tcPr>
          <w:p w:rsidR="00CB517B" w:rsidRPr="006B3277" w:rsidRDefault="00CB517B" w:rsidP="00CB517B">
            <w:pPr>
              <w:jc w:val="center"/>
              <w:rPr>
                <w:rFonts w:ascii="Times New Roman" w:hAnsi="Times New Roman"/>
                <w:color w:val="000000"/>
                <w:sz w:val="22"/>
                <w:szCs w:val="22"/>
              </w:rPr>
            </w:pPr>
            <w:r w:rsidRPr="006B3277">
              <w:rPr>
                <w:rFonts w:ascii="Times New Roman" w:hAnsi="Times New Roman"/>
                <w:color w:val="000000"/>
                <w:sz w:val="22"/>
                <w:szCs w:val="22"/>
              </w:rPr>
              <w:t>$</w:t>
            </w:r>
            <w:r>
              <w:rPr>
                <w:rFonts w:ascii="Times New Roman" w:hAnsi="Times New Roman"/>
                <w:color w:val="000000"/>
                <w:sz w:val="22"/>
                <w:szCs w:val="22"/>
              </w:rPr>
              <w:t>32.900</w:t>
            </w:r>
          </w:p>
        </w:tc>
      </w:tr>
      <w:tr w:rsidR="00CB517B" w:rsidRPr="006B3277" w:rsidTr="00A222DD">
        <w:trPr>
          <w:trHeight w:val="300"/>
          <w:jc w:val="center"/>
        </w:trPr>
        <w:tc>
          <w:tcPr>
            <w:tcW w:w="1308" w:type="dxa"/>
            <w:vMerge/>
            <w:tcBorders>
              <w:left w:val="single" w:sz="4" w:space="0" w:color="auto"/>
              <w:bottom w:val="single" w:sz="4" w:space="0" w:color="auto"/>
              <w:right w:val="single" w:sz="4" w:space="0" w:color="auto"/>
            </w:tcBorders>
          </w:tcPr>
          <w:p w:rsidR="00CB517B" w:rsidRPr="006B3277" w:rsidRDefault="00CB517B"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Categoría VII</w:t>
            </w:r>
          </w:p>
        </w:tc>
        <w:tc>
          <w:tcPr>
            <w:tcW w:w="4551" w:type="dxa"/>
            <w:tcBorders>
              <w:top w:val="nil"/>
              <w:left w:val="nil"/>
              <w:bottom w:val="single" w:sz="4" w:space="0" w:color="auto"/>
              <w:right w:val="single" w:sz="4" w:space="0" w:color="auto"/>
            </w:tcBorders>
            <w:shd w:val="clear" w:color="auto" w:fill="auto"/>
            <w:noWrap/>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Camiones de seis ejes o más</w:t>
            </w:r>
          </w:p>
        </w:tc>
        <w:tc>
          <w:tcPr>
            <w:tcW w:w="1360" w:type="dxa"/>
            <w:tcBorders>
              <w:top w:val="nil"/>
              <w:left w:val="nil"/>
              <w:bottom w:val="single" w:sz="4" w:space="0" w:color="auto"/>
              <w:right w:val="single" w:sz="4" w:space="0" w:color="auto"/>
            </w:tcBorders>
            <w:shd w:val="clear" w:color="auto" w:fill="auto"/>
            <w:noWrap/>
            <w:vAlign w:val="center"/>
            <w:hideMark/>
          </w:tcPr>
          <w:p w:rsidR="00CB517B" w:rsidRPr="006B3277" w:rsidRDefault="00CB517B" w:rsidP="00CB517B">
            <w:pPr>
              <w:jc w:val="center"/>
              <w:rPr>
                <w:rFonts w:ascii="Times New Roman" w:hAnsi="Times New Roman"/>
                <w:color w:val="000000"/>
                <w:sz w:val="22"/>
                <w:szCs w:val="22"/>
              </w:rPr>
            </w:pPr>
            <w:r w:rsidRPr="006B3277">
              <w:rPr>
                <w:rFonts w:ascii="Times New Roman" w:hAnsi="Times New Roman"/>
                <w:color w:val="000000"/>
                <w:sz w:val="22"/>
                <w:szCs w:val="22"/>
              </w:rPr>
              <w:t>$</w:t>
            </w:r>
            <w:r>
              <w:rPr>
                <w:rFonts w:ascii="Times New Roman" w:hAnsi="Times New Roman"/>
                <w:color w:val="000000"/>
                <w:sz w:val="22"/>
                <w:szCs w:val="22"/>
              </w:rPr>
              <w:t>38.000</w:t>
            </w:r>
          </w:p>
        </w:tc>
      </w:tr>
    </w:tbl>
    <w:p w:rsidR="00A34EE5" w:rsidRDefault="00A34EE5" w:rsidP="00CB5FEE">
      <w:pPr>
        <w:jc w:val="both"/>
        <w:rPr>
          <w:rFonts w:ascii="Times New Roman" w:hAnsi="Times New Roman"/>
          <w:sz w:val="22"/>
          <w:szCs w:val="22"/>
        </w:rPr>
      </w:pPr>
    </w:p>
    <w:tbl>
      <w:tblPr>
        <w:tblW w:w="8828" w:type="dxa"/>
        <w:jc w:val="center"/>
        <w:tblCellMar>
          <w:left w:w="70" w:type="dxa"/>
          <w:right w:w="70" w:type="dxa"/>
        </w:tblCellMar>
        <w:tblLook w:val="04A0" w:firstRow="1" w:lastRow="0" w:firstColumn="1" w:lastColumn="0" w:noHBand="0" w:noVBand="1"/>
      </w:tblPr>
      <w:tblGrid>
        <w:gridCol w:w="1297"/>
        <w:gridCol w:w="1620"/>
        <w:gridCol w:w="4551"/>
        <w:gridCol w:w="1360"/>
      </w:tblGrid>
      <w:tr w:rsidR="00CB517B" w:rsidRPr="006B3277" w:rsidTr="00A222DD">
        <w:trPr>
          <w:trHeight w:val="600"/>
          <w:tblHeader/>
          <w:jc w:val="center"/>
        </w:trPr>
        <w:tc>
          <w:tcPr>
            <w:tcW w:w="1308" w:type="dxa"/>
            <w:tcBorders>
              <w:top w:val="single" w:sz="4" w:space="0" w:color="auto"/>
              <w:left w:val="single" w:sz="4" w:space="0" w:color="auto"/>
              <w:bottom w:val="single" w:sz="4" w:space="0" w:color="auto"/>
              <w:right w:val="single" w:sz="4" w:space="0" w:color="auto"/>
            </w:tcBorders>
          </w:tcPr>
          <w:p w:rsidR="00CB517B" w:rsidRPr="006B3277" w:rsidRDefault="00CB517B" w:rsidP="00A222DD">
            <w:pPr>
              <w:jc w:val="center"/>
              <w:rPr>
                <w:rFonts w:ascii="Times New Roman" w:hAnsi="Times New Roman"/>
                <w:b/>
                <w:bCs/>
                <w:color w:val="000000"/>
                <w:sz w:val="22"/>
                <w:szCs w:val="22"/>
              </w:rPr>
            </w:pPr>
            <w:r w:rsidRPr="006B3277">
              <w:rPr>
                <w:rFonts w:ascii="Times New Roman" w:hAnsi="Times New Roman"/>
                <w:b/>
                <w:bCs/>
                <w:color w:val="000000"/>
                <w:sz w:val="22"/>
                <w:szCs w:val="22"/>
              </w:rPr>
              <w:t xml:space="preserve">Nombre Peaje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17B" w:rsidRPr="006B3277" w:rsidRDefault="00CB517B" w:rsidP="00A222DD">
            <w:pPr>
              <w:jc w:val="center"/>
              <w:rPr>
                <w:rFonts w:ascii="Times New Roman" w:hAnsi="Times New Roman"/>
                <w:b/>
                <w:bCs/>
                <w:color w:val="000000"/>
                <w:sz w:val="22"/>
                <w:szCs w:val="22"/>
              </w:rPr>
            </w:pPr>
            <w:r w:rsidRPr="006B3277">
              <w:rPr>
                <w:rFonts w:ascii="Times New Roman" w:hAnsi="Times New Roman"/>
                <w:b/>
                <w:bCs/>
                <w:color w:val="000000"/>
                <w:sz w:val="22"/>
                <w:szCs w:val="22"/>
              </w:rPr>
              <w:t>CATEGORÍAS</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rsidR="00CB517B" w:rsidRPr="006B3277" w:rsidRDefault="00CB517B" w:rsidP="00A222DD">
            <w:pPr>
              <w:jc w:val="center"/>
              <w:rPr>
                <w:rFonts w:ascii="Times New Roman" w:hAnsi="Times New Roman"/>
                <w:b/>
                <w:bCs/>
                <w:color w:val="000000"/>
                <w:sz w:val="22"/>
                <w:szCs w:val="22"/>
              </w:rPr>
            </w:pPr>
            <w:r w:rsidRPr="006B3277">
              <w:rPr>
                <w:rFonts w:ascii="Times New Roman" w:hAnsi="Times New Roman"/>
                <w:b/>
                <w:bCs/>
                <w:color w:val="000000"/>
                <w:sz w:val="22"/>
                <w:szCs w:val="22"/>
              </w:rPr>
              <w:t>DESCRIPCIÓN ( No Incluyen Fondo de Seguridad Vial)</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B517B" w:rsidRPr="006B3277" w:rsidRDefault="00CB517B" w:rsidP="00A222DD">
            <w:pPr>
              <w:jc w:val="center"/>
              <w:rPr>
                <w:rFonts w:ascii="Times New Roman" w:hAnsi="Times New Roman"/>
                <w:b/>
                <w:bCs/>
                <w:color w:val="000000"/>
                <w:sz w:val="22"/>
                <w:szCs w:val="22"/>
              </w:rPr>
            </w:pPr>
            <w:r w:rsidRPr="006B3277">
              <w:rPr>
                <w:rFonts w:ascii="Times New Roman" w:hAnsi="Times New Roman"/>
                <w:b/>
                <w:bCs/>
                <w:color w:val="000000"/>
                <w:sz w:val="22"/>
                <w:szCs w:val="22"/>
              </w:rPr>
              <w:t>TARIFA (pesos 2012)</w:t>
            </w:r>
          </w:p>
        </w:tc>
      </w:tr>
      <w:tr w:rsidR="00CB517B" w:rsidRPr="006B3277" w:rsidTr="00A222DD">
        <w:trPr>
          <w:trHeight w:val="300"/>
          <w:jc w:val="center"/>
        </w:trPr>
        <w:tc>
          <w:tcPr>
            <w:tcW w:w="1308" w:type="dxa"/>
            <w:vMerge w:val="restart"/>
            <w:tcBorders>
              <w:top w:val="nil"/>
              <w:left w:val="single" w:sz="4" w:space="0" w:color="auto"/>
              <w:right w:val="single" w:sz="4" w:space="0" w:color="auto"/>
            </w:tcBorders>
          </w:tcPr>
          <w:p w:rsidR="00CB517B" w:rsidRPr="006B3277" w:rsidRDefault="00CB517B" w:rsidP="00A222DD">
            <w:pPr>
              <w:rPr>
                <w:rFonts w:ascii="Times New Roman" w:hAnsi="Times New Roman"/>
                <w:color w:val="000000"/>
                <w:sz w:val="22"/>
                <w:szCs w:val="22"/>
              </w:rPr>
            </w:pPr>
          </w:p>
          <w:p w:rsidR="00CB517B" w:rsidRPr="006B3277" w:rsidRDefault="00CB517B" w:rsidP="00A222DD">
            <w:pPr>
              <w:rPr>
                <w:rFonts w:ascii="Times New Roman" w:hAnsi="Times New Roman"/>
                <w:color w:val="000000"/>
                <w:sz w:val="22"/>
                <w:szCs w:val="22"/>
              </w:rPr>
            </w:pPr>
          </w:p>
          <w:p w:rsidR="00CB517B" w:rsidRPr="006B3277" w:rsidRDefault="00CB517B" w:rsidP="00A222DD">
            <w:pPr>
              <w:rPr>
                <w:rFonts w:ascii="Times New Roman" w:hAnsi="Times New Roman"/>
                <w:color w:val="000000"/>
                <w:sz w:val="22"/>
                <w:szCs w:val="22"/>
              </w:rPr>
            </w:pPr>
          </w:p>
          <w:p w:rsidR="00CB517B" w:rsidRPr="006B3277" w:rsidRDefault="00CB517B" w:rsidP="00A222DD">
            <w:pPr>
              <w:rPr>
                <w:rFonts w:ascii="Times New Roman" w:hAnsi="Times New Roman"/>
                <w:color w:val="000000"/>
                <w:sz w:val="22"/>
                <w:szCs w:val="22"/>
              </w:rPr>
            </w:pPr>
          </w:p>
          <w:p w:rsidR="00CB517B" w:rsidRPr="006B3277" w:rsidRDefault="00CB517B" w:rsidP="00A222DD">
            <w:pPr>
              <w:jc w:val="center"/>
              <w:rPr>
                <w:rFonts w:ascii="Times New Roman" w:hAnsi="Times New Roman"/>
                <w:b/>
                <w:color w:val="000000"/>
                <w:sz w:val="22"/>
                <w:szCs w:val="22"/>
              </w:rPr>
            </w:pPr>
            <w:proofErr w:type="spellStart"/>
            <w:r>
              <w:rPr>
                <w:rFonts w:ascii="Times New Roman" w:hAnsi="Times New Roman"/>
                <w:b/>
                <w:color w:val="000000"/>
                <w:sz w:val="22"/>
                <w:szCs w:val="22"/>
              </w:rPr>
              <w:lastRenderedPageBreak/>
              <w:t>Supía</w:t>
            </w:r>
            <w:proofErr w:type="spellEnd"/>
            <w:r>
              <w:rPr>
                <w:rFonts w:ascii="Times New Roman" w:hAnsi="Times New Roman"/>
                <w:b/>
                <w:color w:val="000000"/>
                <w:sz w:val="22"/>
                <w:szCs w:val="22"/>
              </w:rPr>
              <w:t xml:space="preserve"> </w:t>
            </w: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lastRenderedPageBreak/>
              <w:t>Categoría I</w:t>
            </w:r>
          </w:p>
        </w:tc>
        <w:tc>
          <w:tcPr>
            <w:tcW w:w="4551" w:type="dxa"/>
            <w:tcBorders>
              <w:top w:val="nil"/>
              <w:left w:val="nil"/>
              <w:bottom w:val="single" w:sz="4" w:space="0" w:color="auto"/>
              <w:right w:val="single" w:sz="4" w:space="0" w:color="auto"/>
            </w:tcBorders>
            <w:shd w:val="clear" w:color="auto" w:fill="auto"/>
            <w:noWrap/>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Automóviles, camperos y camionetas</w:t>
            </w:r>
          </w:p>
        </w:tc>
        <w:tc>
          <w:tcPr>
            <w:tcW w:w="1360" w:type="dxa"/>
            <w:tcBorders>
              <w:top w:val="nil"/>
              <w:left w:val="nil"/>
              <w:bottom w:val="single" w:sz="4" w:space="0" w:color="auto"/>
              <w:right w:val="single" w:sz="4" w:space="0" w:color="auto"/>
            </w:tcBorders>
            <w:shd w:val="clear" w:color="auto" w:fill="auto"/>
            <w:noWrap/>
            <w:vAlign w:val="center"/>
            <w:hideMark/>
          </w:tcPr>
          <w:p w:rsidR="00CB517B" w:rsidRPr="006B3277" w:rsidRDefault="00CB517B" w:rsidP="00A222DD">
            <w:pPr>
              <w:jc w:val="center"/>
              <w:rPr>
                <w:rFonts w:ascii="Times New Roman" w:hAnsi="Times New Roman"/>
                <w:color w:val="000000"/>
                <w:sz w:val="22"/>
                <w:szCs w:val="22"/>
              </w:rPr>
            </w:pPr>
            <w:r w:rsidRPr="006B3277">
              <w:rPr>
                <w:rFonts w:ascii="Times New Roman" w:hAnsi="Times New Roman"/>
                <w:color w:val="000000"/>
                <w:sz w:val="22"/>
                <w:szCs w:val="22"/>
              </w:rPr>
              <w:t>$</w:t>
            </w:r>
            <w:r>
              <w:rPr>
                <w:rFonts w:ascii="Times New Roman" w:hAnsi="Times New Roman"/>
                <w:color w:val="000000"/>
                <w:sz w:val="22"/>
                <w:szCs w:val="22"/>
              </w:rPr>
              <w:t>12.700</w:t>
            </w:r>
          </w:p>
        </w:tc>
      </w:tr>
      <w:tr w:rsidR="00CB517B" w:rsidRPr="006B3277" w:rsidTr="00A222DD">
        <w:trPr>
          <w:trHeight w:val="600"/>
          <w:jc w:val="center"/>
        </w:trPr>
        <w:tc>
          <w:tcPr>
            <w:tcW w:w="1308" w:type="dxa"/>
            <w:vMerge/>
            <w:tcBorders>
              <w:left w:val="single" w:sz="4" w:space="0" w:color="auto"/>
              <w:right w:val="single" w:sz="4" w:space="0" w:color="auto"/>
            </w:tcBorders>
          </w:tcPr>
          <w:p w:rsidR="00CB517B" w:rsidRPr="006B3277" w:rsidRDefault="00CB517B"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Categoría II</w:t>
            </w:r>
          </w:p>
        </w:tc>
        <w:tc>
          <w:tcPr>
            <w:tcW w:w="4551" w:type="dxa"/>
            <w:tcBorders>
              <w:top w:val="nil"/>
              <w:left w:val="nil"/>
              <w:bottom w:val="single" w:sz="4" w:space="0" w:color="auto"/>
              <w:right w:val="single" w:sz="4" w:space="0" w:color="auto"/>
            </w:tcBorders>
            <w:shd w:val="clear" w:color="auto" w:fill="auto"/>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Buses, busetas, microbuses con eje trasero de doble llanta</w:t>
            </w:r>
          </w:p>
        </w:tc>
        <w:tc>
          <w:tcPr>
            <w:tcW w:w="1360" w:type="dxa"/>
            <w:tcBorders>
              <w:top w:val="nil"/>
              <w:left w:val="nil"/>
              <w:bottom w:val="single" w:sz="4" w:space="0" w:color="auto"/>
              <w:right w:val="single" w:sz="4" w:space="0" w:color="auto"/>
            </w:tcBorders>
            <w:shd w:val="clear" w:color="auto" w:fill="auto"/>
            <w:noWrap/>
            <w:vAlign w:val="center"/>
            <w:hideMark/>
          </w:tcPr>
          <w:p w:rsidR="00CB517B" w:rsidRPr="006B3277" w:rsidRDefault="00CB517B" w:rsidP="00A222DD">
            <w:pPr>
              <w:jc w:val="center"/>
              <w:rPr>
                <w:rFonts w:ascii="Times New Roman" w:hAnsi="Times New Roman"/>
                <w:color w:val="000000"/>
                <w:sz w:val="22"/>
                <w:szCs w:val="22"/>
              </w:rPr>
            </w:pPr>
            <w:r w:rsidRPr="006B3277">
              <w:rPr>
                <w:rFonts w:ascii="Times New Roman" w:hAnsi="Times New Roman"/>
                <w:color w:val="000000"/>
                <w:sz w:val="22"/>
                <w:szCs w:val="22"/>
              </w:rPr>
              <w:t>$</w:t>
            </w:r>
            <w:r>
              <w:rPr>
                <w:rFonts w:ascii="Times New Roman" w:hAnsi="Times New Roman"/>
                <w:color w:val="000000"/>
                <w:sz w:val="22"/>
                <w:szCs w:val="22"/>
              </w:rPr>
              <w:t>15.800</w:t>
            </w:r>
          </w:p>
        </w:tc>
      </w:tr>
      <w:tr w:rsidR="00CB517B" w:rsidRPr="006B3277" w:rsidTr="00A222DD">
        <w:trPr>
          <w:trHeight w:val="300"/>
          <w:jc w:val="center"/>
        </w:trPr>
        <w:tc>
          <w:tcPr>
            <w:tcW w:w="1308" w:type="dxa"/>
            <w:vMerge/>
            <w:tcBorders>
              <w:left w:val="single" w:sz="4" w:space="0" w:color="auto"/>
              <w:right w:val="single" w:sz="4" w:space="0" w:color="auto"/>
            </w:tcBorders>
          </w:tcPr>
          <w:p w:rsidR="00CB517B" w:rsidRPr="006B3277" w:rsidRDefault="00CB517B"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Categoría III</w:t>
            </w:r>
          </w:p>
        </w:tc>
        <w:tc>
          <w:tcPr>
            <w:tcW w:w="4551" w:type="dxa"/>
            <w:tcBorders>
              <w:top w:val="nil"/>
              <w:left w:val="nil"/>
              <w:bottom w:val="single" w:sz="4" w:space="0" w:color="auto"/>
              <w:right w:val="single" w:sz="4" w:space="0" w:color="auto"/>
            </w:tcBorders>
            <w:shd w:val="clear" w:color="auto" w:fill="auto"/>
            <w:noWrap/>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Camiones pequeños de dos ejes</w:t>
            </w:r>
          </w:p>
        </w:tc>
        <w:tc>
          <w:tcPr>
            <w:tcW w:w="1360" w:type="dxa"/>
            <w:tcBorders>
              <w:top w:val="nil"/>
              <w:left w:val="nil"/>
              <w:bottom w:val="single" w:sz="4" w:space="0" w:color="auto"/>
              <w:right w:val="single" w:sz="4" w:space="0" w:color="auto"/>
            </w:tcBorders>
            <w:shd w:val="clear" w:color="auto" w:fill="auto"/>
            <w:noWrap/>
            <w:vAlign w:val="center"/>
            <w:hideMark/>
          </w:tcPr>
          <w:p w:rsidR="00CB517B" w:rsidRPr="006B3277" w:rsidRDefault="00CB517B" w:rsidP="00A222DD">
            <w:pPr>
              <w:jc w:val="center"/>
              <w:rPr>
                <w:rFonts w:ascii="Times New Roman" w:hAnsi="Times New Roman"/>
                <w:color w:val="000000"/>
                <w:sz w:val="22"/>
                <w:szCs w:val="22"/>
              </w:rPr>
            </w:pPr>
            <w:r w:rsidRPr="006B3277">
              <w:rPr>
                <w:rFonts w:ascii="Times New Roman" w:hAnsi="Times New Roman"/>
                <w:color w:val="000000"/>
                <w:sz w:val="22"/>
                <w:szCs w:val="22"/>
              </w:rPr>
              <w:t>$</w:t>
            </w:r>
            <w:r>
              <w:rPr>
                <w:rFonts w:ascii="Times New Roman" w:hAnsi="Times New Roman"/>
                <w:color w:val="000000"/>
                <w:sz w:val="22"/>
                <w:szCs w:val="22"/>
              </w:rPr>
              <w:t>15.800</w:t>
            </w:r>
          </w:p>
        </w:tc>
      </w:tr>
      <w:tr w:rsidR="00CB517B" w:rsidRPr="006B3277" w:rsidTr="00A222DD">
        <w:trPr>
          <w:trHeight w:val="300"/>
          <w:jc w:val="center"/>
        </w:trPr>
        <w:tc>
          <w:tcPr>
            <w:tcW w:w="1308" w:type="dxa"/>
            <w:vMerge/>
            <w:tcBorders>
              <w:left w:val="single" w:sz="4" w:space="0" w:color="auto"/>
              <w:right w:val="single" w:sz="4" w:space="0" w:color="auto"/>
            </w:tcBorders>
          </w:tcPr>
          <w:p w:rsidR="00CB517B" w:rsidRPr="006B3277" w:rsidRDefault="00CB517B"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Categoría IV</w:t>
            </w:r>
          </w:p>
        </w:tc>
        <w:tc>
          <w:tcPr>
            <w:tcW w:w="4551" w:type="dxa"/>
            <w:tcBorders>
              <w:top w:val="nil"/>
              <w:left w:val="nil"/>
              <w:bottom w:val="single" w:sz="4" w:space="0" w:color="auto"/>
              <w:right w:val="single" w:sz="4" w:space="0" w:color="auto"/>
            </w:tcBorders>
            <w:shd w:val="clear" w:color="auto" w:fill="auto"/>
            <w:noWrap/>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Camiones grandes de dos ejes</w:t>
            </w:r>
          </w:p>
        </w:tc>
        <w:tc>
          <w:tcPr>
            <w:tcW w:w="1360" w:type="dxa"/>
            <w:tcBorders>
              <w:top w:val="nil"/>
              <w:left w:val="nil"/>
              <w:bottom w:val="single" w:sz="4" w:space="0" w:color="auto"/>
              <w:right w:val="single" w:sz="4" w:space="0" w:color="auto"/>
            </w:tcBorders>
            <w:shd w:val="clear" w:color="auto" w:fill="auto"/>
            <w:noWrap/>
            <w:vAlign w:val="center"/>
            <w:hideMark/>
          </w:tcPr>
          <w:p w:rsidR="00CB517B" w:rsidRPr="006B3277" w:rsidRDefault="00CB517B" w:rsidP="00A222DD">
            <w:pPr>
              <w:jc w:val="center"/>
              <w:rPr>
                <w:rFonts w:ascii="Times New Roman" w:hAnsi="Times New Roman"/>
                <w:color w:val="000000"/>
                <w:sz w:val="22"/>
                <w:szCs w:val="22"/>
              </w:rPr>
            </w:pPr>
            <w:r w:rsidRPr="006B3277">
              <w:rPr>
                <w:rFonts w:ascii="Times New Roman" w:hAnsi="Times New Roman"/>
                <w:color w:val="000000"/>
                <w:sz w:val="22"/>
                <w:szCs w:val="22"/>
              </w:rPr>
              <w:t>$</w:t>
            </w:r>
            <w:r>
              <w:rPr>
                <w:rFonts w:ascii="Times New Roman" w:hAnsi="Times New Roman"/>
                <w:color w:val="000000"/>
                <w:sz w:val="22"/>
                <w:szCs w:val="22"/>
              </w:rPr>
              <w:t>15.800</w:t>
            </w:r>
          </w:p>
        </w:tc>
      </w:tr>
      <w:tr w:rsidR="00CB517B" w:rsidRPr="006B3277" w:rsidTr="00A222DD">
        <w:trPr>
          <w:trHeight w:val="300"/>
          <w:jc w:val="center"/>
        </w:trPr>
        <w:tc>
          <w:tcPr>
            <w:tcW w:w="1308" w:type="dxa"/>
            <w:vMerge/>
            <w:tcBorders>
              <w:left w:val="single" w:sz="4" w:space="0" w:color="auto"/>
              <w:right w:val="single" w:sz="4" w:space="0" w:color="auto"/>
            </w:tcBorders>
          </w:tcPr>
          <w:p w:rsidR="00CB517B" w:rsidRPr="006B3277" w:rsidRDefault="00CB517B"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Categoría V</w:t>
            </w:r>
          </w:p>
        </w:tc>
        <w:tc>
          <w:tcPr>
            <w:tcW w:w="4551" w:type="dxa"/>
            <w:tcBorders>
              <w:top w:val="nil"/>
              <w:left w:val="nil"/>
              <w:bottom w:val="single" w:sz="4" w:space="0" w:color="auto"/>
              <w:right w:val="single" w:sz="4" w:space="0" w:color="auto"/>
            </w:tcBorders>
            <w:shd w:val="clear" w:color="auto" w:fill="auto"/>
            <w:noWrap/>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Camiones de tres y cuatro ejes</w:t>
            </w:r>
          </w:p>
        </w:tc>
        <w:tc>
          <w:tcPr>
            <w:tcW w:w="1360" w:type="dxa"/>
            <w:tcBorders>
              <w:top w:val="nil"/>
              <w:left w:val="nil"/>
              <w:bottom w:val="single" w:sz="4" w:space="0" w:color="auto"/>
              <w:right w:val="single" w:sz="4" w:space="0" w:color="auto"/>
            </w:tcBorders>
            <w:shd w:val="clear" w:color="auto" w:fill="auto"/>
            <w:noWrap/>
            <w:vAlign w:val="center"/>
            <w:hideMark/>
          </w:tcPr>
          <w:p w:rsidR="00CB517B" w:rsidRPr="006B3277" w:rsidRDefault="00CB517B" w:rsidP="00A222DD">
            <w:pPr>
              <w:jc w:val="center"/>
              <w:rPr>
                <w:rFonts w:ascii="Times New Roman" w:hAnsi="Times New Roman"/>
                <w:color w:val="000000"/>
                <w:sz w:val="22"/>
                <w:szCs w:val="22"/>
              </w:rPr>
            </w:pPr>
            <w:r w:rsidRPr="006B3277">
              <w:rPr>
                <w:rFonts w:ascii="Times New Roman" w:hAnsi="Times New Roman"/>
                <w:color w:val="000000"/>
                <w:sz w:val="22"/>
                <w:szCs w:val="22"/>
              </w:rPr>
              <w:t>$</w:t>
            </w:r>
            <w:r>
              <w:rPr>
                <w:rFonts w:ascii="Times New Roman" w:hAnsi="Times New Roman"/>
                <w:color w:val="000000"/>
                <w:sz w:val="22"/>
                <w:szCs w:val="22"/>
              </w:rPr>
              <w:t>37.400</w:t>
            </w:r>
          </w:p>
        </w:tc>
      </w:tr>
      <w:tr w:rsidR="00CB517B" w:rsidRPr="006B3277" w:rsidTr="00A222DD">
        <w:trPr>
          <w:trHeight w:val="300"/>
          <w:jc w:val="center"/>
        </w:trPr>
        <w:tc>
          <w:tcPr>
            <w:tcW w:w="1308" w:type="dxa"/>
            <w:vMerge/>
            <w:tcBorders>
              <w:left w:val="single" w:sz="4" w:space="0" w:color="auto"/>
              <w:right w:val="single" w:sz="4" w:space="0" w:color="auto"/>
            </w:tcBorders>
          </w:tcPr>
          <w:p w:rsidR="00CB517B" w:rsidRPr="006B3277" w:rsidRDefault="00CB517B"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Categoría VI</w:t>
            </w:r>
          </w:p>
        </w:tc>
        <w:tc>
          <w:tcPr>
            <w:tcW w:w="4551" w:type="dxa"/>
            <w:tcBorders>
              <w:top w:val="nil"/>
              <w:left w:val="nil"/>
              <w:bottom w:val="single" w:sz="4" w:space="0" w:color="auto"/>
              <w:right w:val="single" w:sz="4" w:space="0" w:color="auto"/>
            </w:tcBorders>
            <w:shd w:val="clear" w:color="auto" w:fill="auto"/>
            <w:noWrap/>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Camiones de cinco ejes</w:t>
            </w:r>
          </w:p>
        </w:tc>
        <w:tc>
          <w:tcPr>
            <w:tcW w:w="1360" w:type="dxa"/>
            <w:tcBorders>
              <w:top w:val="nil"/>
              <w:left w:val="nil"/>
              <w:bottom w:val="single" w:sz="4" w:space="0" w:color="auto"/>
              <w:right w:val="single" w:sz="4" w:space="0" w:color="auto"/>
            </w:tcBorders>
            <w:shd w:val="clear" w:color="auto" w:fill="auto"/>
            <w:noWrap/>
            <w:vAlign w:val="center"/>
            <w:hideMark/>
          </w:tcPr>
          <w:p w:rsidR="00CB517B" w:rsidRPr="006B3277" w:rsidRDefault="00CB517B" w:rsidP="00A222DD">
            <w:pPr>
              <w:jc w:val="center"/>
              <w:rPr>
                <w:rFonts w:ascii="Times New Roman" w:hAnsi="Times New Roman"/>
                <w:color w:val="000000"/>
                <w:sz w:val="22"/>
                <w:szCs w:val="22"/>
              </w:rPr>
            </w:pPr>
            <w:r w:rsidRPr="006B3277">
              <w:rPr>
                <w:rFonts w:ascii="Times New Roman" w:hAnsi="Times New Roman"/>
                <w:color w:val="000000"/>
                <w:sz w:val="22"/>
                <w:szCs w:val="22"/>
              </w:rPr>
              <w:t>$</w:t>
            </w:r>
            <w:r>
              <w:rPr>
                <w:rFonts w:ascii="Times New Roman" w:hAnsi="Times New Roman"/>
                <w:color w:val="000000"/>
                <w:sz w:val="22"/>
                <w:szCs w:val="22"/>
              </w:rPr>
              <w:t>47.400</w:t>
            </w:r>
          </w:p>
        </w:tc>
      </w:tr>
      <w:tr w:rsidR="00CB517B" w:rsidRPr="006B3277" w:rsidTr="00A222DD">
        <w:trPr>
          <w:trHeight w:val="300"/>
          <w:jc w:val="center"/>
        </w:trPr>
        <w:tc>
          <w:tcPr>
            <w:tcW w:w="1308" w:type="dxa"/>
            <w:vMerge/>
            <w:tcBorders>
              <w:left w:val="single" w:sz="4" w:space="0" w:color="auto"/>
              <w:bottom w:val="single" w:sz="4" w:space="0" w:color="auto"/>
              <w:right w:val="single" w:sz="4" w:space="0" w:color="auto"/>
            </w:tcBorders>
          </w:tcPr>
          <w:p w:rsidR="00CB517B" w:rsidRPr="006B3277" w:rsidRDefault="00CB517B" w:rsidP="00A222DD">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Categoría VII</w:t>
            </w:r>
          </w:p>
        </w:tc>
        <w:tc>
          <w:tcPr>
            <w:tcW w:w="4551" w:type="dxa"/>
            <w:tcBorders>
              <w:top w:val="nil"/>
              <w:left w:val="nil"/>
              <w:bottom w:val="single" w:sz="4" w:space="0" w:color="auto"/>
              <w:right w:val="single" w:sz="4" w:space="0" w:color="auto"/>
            </w:tcBorders>
            <w:shd w:val="clear" w:color="auto" w:fill="auto"/>
            <w:noWrap/>
          </w:tcPr>
          <w:p w:rsidR="00CB517B" w:rsidRPr="006B3277" w:rsidRDefault="00CB517B" w:rsidP="00A222DD">
            <w:pPr>
              <w:rPr>
                <w:rFonts w:ascii="Times New Roman" w:hAnsi="Times New Roman"/>
                <w:color w:val="000000"/>
                <w:sz w:val="22"/>
                <w:szCs w:val="22"/>
              </w:rPr>
            </w:pPr>
            <w:r w:rsidRPr="006B3277">
              <w:rPr>
                <w:rFonts w:ascii="Times New Roman" w:hAnsi="Times New Roman"/>
                <w:color w:val="000000"/>
                <w:sz w:val="22"/>
                <w:szCs w:val="22"/>
              </w:rPr>
              <w:t>Camiones de seis ejes o más</w:t>
            </w:r>
          </w:p>
        </w:tc>
        <w:tc>
          <w:tcPr>
            <w:tcW w:w="1360" w:type="dxa"/>
            <w:tcBorders>
              <w:top w:val="nil"/>
              <w:left w:val="nil"/>
              <w:bottom w:val="single" w:sz="4" w:space="0" w:color="auto"/>
              <w:right w:val="single" w:sz="4" w:space="0" w:color="auto"/>
            </w:tcBorders>
            <w:shd w:val="clear" w:color="auto" w:fill="auto"/>
            <w:noWrap/>
            <w:vAlign w:val="center"/>
            <w:hideMark/>
          </w:tcPr>
          <w:p w:rsidR="00CB517B" w:rsidRPr="006B3277" w:rsidRDefault="00CB517B" w:rsidP="00A222DD">
            <w:pPr>
              <w:jc w:val="center"/>
              <w:rPr>
                <w:rFonts w:ascii="Times New Roman" w:hAnsi="Times New Roman"/>
                <w:color w:val="000000"/>
                <w:sz w:val="22"/>
                <w:szCs w:val="22"/>
              </w:rPr>
            </w:pPr>
            <w:r w:rsidRPr="006B3277">
              <w:rPr>
                <w:rFonts w:ascii="Times New Roman" w:hAnsi="Times New Roman"/>
                <w:color w:val="000000"/>
                <w:sz w:val="22"/>
                <w:szCs w:val="22"/>
              </w:rPr>
              <w:t>$</w:t>
            </w:r>
            <w:r>
              <w:rPr>
                <w:rFonts w:ascii="Times New Roman" w:hAnsi="Times New Roman"/>
                <w:color w:val="000000"/>
                <w:sz w:val="22"/>
                <w:szCs w:val="22"/>
              </w:rPr>
              <w:t>54.800</w:t>
            </w:r>
          </w:p>
        </w:tc>
      </w:tr>
    </w:tbl>
    <w:p w:rsidR="00A34EE5" w:rsidRDefault="00A34EE5" w:rsidP="00CB5FEE">
      <w:pPr>
        <w:jc w:val="both"/>
        <w:rPr>
          <w:rFonts w:ascii="Times New Roman" w:hAnsi="Times New Roman"/>
          <w:sz w:val="22"/>
          <w:szCs w:val="22"/>
        </w:rPr>
      </w:pPr>
    </w:p>
    <w:p w:rsidR="00A34EE5" w:rsidRDefault="00A34EE5" w:rsidP="00CB5FEE">
      <w:pPr>
        <w:jc w:val="both"/>
        <w:rPr>
          <w:rFonts w:ascii="Times New Roman" w:hAnsi="Times New Roman"/>
          <w:sz w:val="22"/>
          <w:szCs w:val="22"/>
        </w:rPr>
      </w:pPr>
    </w:p>
    <w:p w:rsidR="00A34EE5" w:rsidRPr="006B3277" w:rsidRDefault="00A34EE5" w:rsidP="00CB5FEE">
      <w:pPr>
        <w:jc w:val="both"/>
        <w:rPr>
          <w:rFonts w:ascii="Times New Roman" w:hAnsi="Times New Roman"/>
          <w:sz w:val="22"/>
          <w:szCs w:val="22"/>
        </w:rPr>
      </w:pPr>
    </w:p>
    <w:p w:rsidR="00CB5FEE" w:rsidRPr="006B3277" w:rsidRDefault="00CB5FEE" w:rsidP="00CB5FEE">
      <w:pPr>
        <w:tabs>
          <w:tab w:val="left" w:pos="0"/>
        </w:tabs>
        <w:jc w:val="both"/>
        <w:rPr>
          <w:rFonts w:ascii="Times New Roman" w:hAnsi="Times New Roman"/>
          <w:sz w:val="22"/>
          <w:szCs w:val="22"/>
          <w:lang w:val="es-CO"/>
        </w:rPr>
      </w:pPr>
      <w:r w:rsidRPr="006B3277">
        <w:rPr>
          <w:rFonts w:ascii="Times New Roman" w:hAnsi="Times New Roman"/>
          <w:b/>
          <w:sz w:val="22"/>
          <w:szCs w:val="22"/>
        </w:rPr>
        <w:t>Parágrafo 1:</w:t>
      </w:r>
      <w:r w:rsidRPr="006B3277">
        <w:rPr>
          <w:rFonts w:ascii="Times New Roman" w:hAnsi="Times New Roman"/>
          <w:sz w:val="22"/>
          <w:szCs w:val="22"/>
        </w:rPr>
        <w:t xml:space="preserve"> La</w:t>
      </w:r>
      <w:r w:rsidR="00CB517B">
        <w:rPr>
          <w:rFonts w:ascii="Times New Roman" w:hAnsi="Times New Roman"/>
          <w:sz w:val="22"/>
          <w:szCs w:val="22"/>
        </w:rPr>
        <w:t>s Estaciones</w:t>
      </w:r>
      <w:r w:rsidRPr="006B3277">
        <w:rPr>
          <w:rFonts w:ascii="Times New Roman" w:hAnsi="Times New Roman"/>
          <w:sz w:val="22"/>
          <w:szCs w:val="22"/>
        </w:rPr>
        <w:t xml:space="preserve"> de Peaje denominada</w:t>
      </w:r>
      <w:r w:rsidR="00CB517B">
        <w:rPr>
          <w:rFonts w:ascii="Times New Roman" w:hAnsi="Times New Roman"/>
          <w:sz w:val="22"/>
          <w:szCs w:val="22"/>
        </w:rPr>
        <w:t xml:space="preserve">s Acapulco y </w:t>
      </w:r>
      <w:proofErr w:type="spellStart"/>
      <w:r w:rsidR="00CB517B">
        <w:rPr>
          <w:rFonts w:ascii="Times New Roman" w:hAnsi="Times New Roman"/>
          <w:sz w:val="22"/>
          <w:szCs w:val="22"/>
        </w:rPr>
        <w:t>Supía</w:t>
      </w:r>
      <w:proofErr w:type="spellEnd"/>
      <w:r w:rsidR="00CB517B">
        <w:rPr>
          <w:rFonts w:ascii="Times New Roman" w:hAnsi="Times New Roman"/>
          <w:sz w:val="22"/>
          <w:szCs w:val="22"/>
        </w:rPr>
        <w:t xml:space="preserve"> </w:t>
      </w:r>
      <w:r w:rsidRPr="006B3277">
        <w:rPr>
          <w:rFonts w:ascii="Times New Roman" w:hAnsi="Times New Roman"/>
          <w:sz w:val="22"/>
          <w:szCs w:val="22"/>
        </w:rPr>
        <w:t>se encuentra</w:t>
      </w:r>
      <w:r w:rsidR="00CB517B">
        <w:rPr>
          <w:rFonts w:ascii="Times New Roman" w:hAnsi="Times New Roman"/>
          <w:sz w:val="22"/>
          <w:szCs w:val="22"/>
        </w:rPr>
        <w:t>n</w:t>
      </w:r>
      <w:r w:rsidRPr="006B3277">
        <w:rPr>
          <w:rFonts w:ascii="Times New Roman" w:hAnsi="Times New Roman"/>
          <w:sz w:val="22"/>
          <w:szCs w:val="22"/>
        </w:rPr>
        <w:t xml:space="preserve"> actualmente operando dentro del Contrato 250 de  2011,  celebrado entre el INVIAS y ODINSA,   una vez se efectúe  la entrega de la infraestructura por parte del INVIAS a la ANI, el derecho al recaudo se llevará acabo de conformidad con las condiciones establecidas en la parte general y especial del contrato que se suscriba.</w:t>
      </w:r>
    </w:p>
    <w:p w:rsidR="00CB5FEE" w:rsidRPr="006B3277" w:rsidRDefault="00CB5FEE" w:rsidP="00CB5FEE">
      <w:pPr>
        <w:jc w:val="both"/>
        <w:rPr>
          <w:rFonts w:ascii="Times New Roman" w:hAnsi="Times New Roman"/>
          <w:sz w:val="22"/>
          <w:szCs w:val="22"/>
        </w:rPr>
      </w:pPr>
    </w:p>
    <w:p w:rsidR="00CB517B" w:rsidRPr="004E446B" w:rsidRDefault="00CB5FEE" w:rsidP="00CB517B">
      <w:pPr>
        <w:tabs>
          <w:tab w:val="left" w:pos="0"/>
        </w:tabs>
        <w:jc w:val="both"/>
        <w:rPr>
          <w:rFonts w:ascii="Times New Roman" w:hAnsi="Times New Roman"/>
          <w:b/>
          <w:szCs w:val="24"/>
        </w:rPr>
      </w:pPr>
      <w:r w:rsidRPr="006B3277">
        <w:rPr>
          <w:rFonts w:ascii="Times New Roman" w:hAnsi="Times New Roman"/>
          <w:b/>
          <w:sz w:val="22"/>
          <w:szCs w:val="22"/>
        </w:rPr>
        <w:t>Parágrafo 2:</w:t>
      </w:r>
      <w:r w:rsidR="00CB517B" w:rsidRPr="00CB517B">
        <w:rPr>
          <w:rFonts w:ascii="Times New Roman" w:hAnsi="Times New Roman"/>
          <w:szCs w:val="24"/>
        </w:rPr>
        <w:t xml:space="preserve"> </w:t>
      </w:r>
      <w:r w:rsidR="00CB517B" w:rsidRPr="004E446B">
        <w:rPr>
          <w:rFonts w:ascii="Times New Roman" w:hAnsi="Times New Roman"/>
          <w:szCs w:val="24"/>
        </w:rPr>
        <w:t>A la tarifas de peajes  de que trata la presente resolución, se les adicionará el valor del Fondo de Seguridad Vial del periodo de actualización, acorde con la Resolución Vigente que el Ministerio de Trasporte expida para tal efecto.</w:t>
      </w:r>
    </w:p>
    <w:p w:rsidR="00CB5FEE" w:rsidRPr="006B3277" w:rsidRDefault="00CB5FEE" w:rsidP="00CB5FEE">
      <w:pPr>
        <w:tabs>
          <w:tab w:val="left" w:pos="0"/>
        </w:tabs>
        <w:jc w:val="both"/>
        <w:rPr>
          <w:rFonts w:ascii="Times New Roman" w:hAnsi="Times New Roman"/>
          <w:sz w:val="22"/>
          <w:szCs w:val="22"/>
        </w:rPr>
      </w:pPr>
      <w:r w:rsidRPr="006B3277">
        <w:rPr>
          <w:rFonts w:ascii="Times New Roman" w:hAnsi="Times New Roman"/>
          <w:sz w:val="22"/>
          <w:szCs w:val="22"/>
        </w:rPr>
        <w:t xml:space="preserve"> </w:t>
      </w:r>
    </w:p>
    <w:p w:rsidR="00CB5FEE" w:rsidRPr="006B3277" w:rsidRDefault="00CB5FEE" w:rsidP="00CB5FEE">
      <w:pPr>
        <w:tabs>
          <w:tab w:val="left" w:pos="0"/>
        </w:tabs>
        <w:jc w:val="both"/>
        <w:rPr>
          <w:rFonts w:ascii="Times New Roman" w:hAnsi="Times New Roman"/>
          <w:b/>
          <w:sz w:val="22"/>
          <w:szCs w:val="22"/>
        </w:rPr>
      </w:pPr>
    </w:p>
    <w:p w:rsidR="00CB5FEE" w:rsidRPr="006B3277" w:rsidRDefault="00CB5FEE" w:rsidP="00CB5FEE">
      <w:pPr>
        <w:jc w:val="both"/>
        <w:rPr>
          <w:rFonts w:ascii="Times New Roman" w:hAnsi="Times New Roman"/>
          <w:snapToGrid w:val="0"/>
          <w:color w:val="000000"/>
          <w:sz w:val="22"/>
          <w:szCs w:val="22"/>
          <w:lang w:eastAsia="es-CO"/>
        </w:rPr>
      </w:pPr>
      <w:r w:rsidRPr="006B3277">
        <w:rPr>
          <w:rFonts w:ascii="Times New Roman" w:hAnsi="Times New Roman"/>
          <w:b/>
          <w:sz w:val="22"/>
          <w:szCs w:val="22"/>
        </w:rPr>
        <w:t xml:space="preserve">ARTÍCULO CUARTO: </w:t>
      </w:r>
      <w:r w:rsidRPr="006B3277">
        <w:rPr>
          <w:rFonts w:ascii="Times New Roman" w:hAnsi="Times New Roman"/>
          <w:snapToGrid w:val="0"/>
          <w:color w:val="000000"/>
          <w:sz w:val="22"/>
          <w:szCs w:val="22"/>
          <w:lang w:eastAsia="es-CO"/>
        </w:rPr>
        <w:t>Las tarifas se actualizarán cada año, de acuerdo a lo establecido en la minuta del contrato de concesión y deberán ser ajustadas a la centena más cercana, con el fin de facilitar el recaudo por parte del Concesionario.</w:t>
      </w:r>
    </w:p>
    <w:p w:rsidR="00CB5FEE" w:rsidRPr="006B3277" w:rsidRDefault="00CB5FEE" w:rsidP="00CB5FEE">
      <w:pPr>
        <w:autoSpaceDE w:val="0"/>
        <w:autoSpaceDN w:val="0"/>
        <w:adjustRightInd w:val="0"/>
        <w:jc w:val="both"/>
        <w:rPr>
          <w:rFonts w:ascii="Times New Roman" w:hAnsi="Times New Roman"/>
          <w:b/>
          <w:sz w:val="22"/>
          <w:szCs w:val="22"/>
        </w:rPr>
      </w:pPr>
    </w:p>
    <w:p w:rsidR="00CB5FEE" w:rsidRPr="006B3277" w:rsidRDefault="00CB5FEE" w:rsidP="00CB5FEE">
      <w:pPr>
        <w:tabs>
          <w:tab w:val="left" w:pos="0"/>
        </w:tabs>
        <w:jc w:val="both"/>
        <w:rPr>
          <w:rFonts w:ascii="Times New Roman" w:hAnsi="Times New Roman"/>
          <w:sz w:val="22"/>
          <w:szCs w:val="22"/>
        </w:rPr>
      </w:pPr>
      <w:r w:rsidRPr="006B3277">
        <w:rPr>
          <w:rFonts w:ascii="Times New Roman" w:hAnsi="Times New Roman"/>
          <w:b/>
          <w:sz w:val="22"/>
          <w:szCs w:val="22"/>
        </w:rPr>
        <w:t>ARTÍCULO QUINTO</w:t>
      </w:r>
      <w:r w:rsidRPr="006B3277">
        <w:rPr>
          <w:rFonts w:ascii="Times New Roman" w:hAnsi="Times New Roman"/>
          <w:sz w:val="22"/>
          <w:szCs w:val="22"/>
        </w:rPr>
        <w:t xml:space="preserve">: Seis meses antes de la instalación de las casetas de peaje, la Agencia Nacional de Infraestructura deberá socializarlas con las comunidades del sector. </w:t>
      </w:r>
    </w:p>
    <w:p w:rsidR="00CB5FEE" w:rsidRPr="006B3277" w:rsidRDefault="00CB5FEE" w:rsidP="00CB5FEE">
      <w:pPr>
        <w:tabs>
          <w:tab w:val="left" w:pos="0"/>
        </w:tabs>
        <w:jc w:val="both"/>
        <w:rPr>
          <w:rFonts w:ascii="Times New Roman" w:hAnsi="Times New Roman"/>
          <w:sz w:val="22"/>
          <w:szCs w:val="22"/>
        </w:rPr>
      </w:pPr>
    </w:p>
    <w:p w:rsidR="00CB5FEE" w:rsidRPr="006B3277" w:rsidRDefault="00CB5FEE" w:rsidP="00CB5FEE">
      <w:pPr>
        <w:tabs>
          <w:tab w:val="left" w:pos="0"/>
        </w:tabs>
        <w:jc w:val="both"/>
        <w:rPr>
          <w:rFonts w:ascii="Times New Roman" w:hAnsi="Times New Roman"/>
          <w:sz w:val="22"/>
          <w:szCs w:val="22"/>
        </w:rPr>
      </w:pPr>
      <w:r w:rsidRPr="006B3277">
        <w:rPr>
          <w:rFonts w:ascii="Times New Roman" w:hAnsi="Times New Roman"/>
          <w:b/>
          <w:sz w:val="22"/>
          <w:szCs w:val="22"/>
        </w:rPr>
        <w:t xml:space="preserve">ARTÍCULO SEXTO: </w:t>
      </w:r>
      <w:r w:rsidRPr="006B3277">
        <w:rPr>
          <w:rFonts w:ascii="Times New Roman" w:hAnsi="Times New Roman"/>
          <w:sz w:val="22"/>
          <w:szCs w:val="22"/>
        </w:rPr>
        <w:t xml:space="preserve">La presente Resolución rige a partir de la fecha de su publicación. </w:t>
      </w:r>
    </w:p>
    <w:p w:rsidR="00CB5FEE" w:rsidRPr="006B3277" w:rsidRDefault="00CB5FEE" w:rsidP="00CB5FEE">
      <w:pPr>
        <w:jc w:val="both"/>
        <w:rPr>
          <w:rFonts w:ascii="Times New Roman" w:hAnsi="Times New Roman"/>
          <w:sz w:val="22"/>
          <w:szCs w:val="22"/>
        </w:rPr>
      </w:pPr>
    </w:p>
    <w:p w:rsidR="00CB5FEE" w:rsidRPr="006B3277" w:rsidRDefault="00CB5FEE" w:rsidP="00CB5FEE">
      <w:pPr>
        <w:jc w:val="both"/>
        <w:rPr>
          <w:rFonts w:ascii="Times New Roman" w:hAnsi="Times New Roman"/>
          <w:sz w:val="22"/>
          <w:szCs w:val="22"/>
        </w:rPr>
      </w:pPr>
    </w:p>
    <w:p w:rsidR="00CB5FEE" w:rsidRPr="006B3277" w:rsidRDefault="00CB5FEE" w:rsidP="00CB5FEE">
      <w:pPr>
        <w:tabs>
          <w:tab w:val="left" w:pos="0"/>
        </w:tabs>
        <w:rPr>
          <w:rFonts w:ascii="Times New Roman" w:hAnsi="Times New Roman"/>
          <w:sz w:val="22"/>
          <w:szCs w:val="22"/>
        </w:rPr>
      </w:pPr>
      <w:r w:rsidRPr="006B3277">
        <w:rPr>
          <w:rFonts w:ascii="Times New Roman" w:hAnsi="Times New Roman"/>
          <w:sz w:val="22"/>
          <w:szCs w:val="22"/>
        </w:rPr>
        <w:t xml:space="preserve">Dada en Bogotá D.C., a los </w:t>
      </w:r>
    </w:p>
    <w:p w:rsidR="00CB5FEE" w:rsidRPr="006B3277" w:rsidRDefault="00CB5FEE" w:rsidP="00CB5FEE">
      <w:pPr>
        <w:tabs>
          <w:tab w:val="left" w:pos="0"/>
        </w:tabs>
        <w:jc w:val="both"/>
        <w:rPr>
          <w:rFonts w:ascii="Times New Roman" w:hAnsi="Times New Roman"/>
          <w:sz w:val="22"/>
          <w:szCs w:val="22"/>
        </w:rPr>
      </w:pPr>
    </w:p>
    <w:p w:rsidR="00CB5FEE" w:rsidRPr="006B3277" w:rsidRDefault="00CB5FEE" w:rsidP="00CB5FEE">
      <w:pPr>
        <w:tabs>
          <w:tab w:val="left" w:pos="0"/>
        </w:tabs>
        <w:jc w:val="both"/>
        <w:rPr>
          <w:rFonts w:ascii="Times New Roman" w:hAnsi="Times New Roman"/>
          <w:sz w:val="22"/>
          <w:szCs w:val="22"/>
        </w:rPr>
      </w:pPr>
    </w:p>
    <w:p w:rsidR="00CB5FEE" w:rsidRPr="006B3277" w:rsidRDefault="00CB5FEE" w:rsidP="00CB5FEE">
      <w:pPr>
        <w:tabs>
          <w:tab w:val="left" w:pos="0"/>
        </w:tabs>
        <w:jc w:val="both"/>
        <w:rPr>
          <w:rFonts w:ascii="Times New Roman" w:hAnsi="Times New Roman"/>
          <w:sz w:val="22"/>
          <w:szCs w:val="22"/>
        </w:rPr>
      </w:pPr>
    </w:p>
    <w:p w:rsidR="00CB5FEE" w:rsidRPr="006B3277" w:rsidRDefault="00CB5FEE" w:rsidP="00CB5FEE">
      <w:pPr>
        <w:tabs>
          <w:tab w:val="left" w:pos="0"/>
        </w:tabs>
        <w:jc w:val="both"/>
        <w:rPr>
          <w:rFonts w:ascii="Times New Roman" w:hAnsi="Times New Roman"/>
          <w:sz w:val="22"/>
          <w:szCs w:val="22"/>
        </w:rPr>
      </w:pPr>
    </w:p>
    <w:p w:rsidR="00CB5FEE" w:rsidRPr="006B3277" w:rsidRDefault="00CB5FEE" w:rsidP="00CB5FEE">
      <w:pPr>
        <w:tabs>
          <w:tab w:val="left" w:pos="0"/>
        </w:tabs>
        <w:jc w:val="both"/>
        <w:rPr>
          <w:rFonts w:ascii="Times New Roman" w:hAnsi="Times New Roman"/>
          <w:sz w:val="22"/>
          <w:szCs w:val="22"/>
        </w:rPr>
      </w:pPr>
    </w:p>
    <w:p w:rsidR="00CB5FEE" w:rsidRPr="006B3277" w:rsidRDefault="00CB5FEE" w:rsidP="00CB5FEE">
      <w:pPr>
        <w:tabs>
          <w:tab w:val="left" w:pos="0"/>
        </w:tabs>
        <w:jc w:val="both"/>
        <w:rPr>
          <w:rFonts w:ascii="Times New Roman" w:hAnsi="Times New Roman"/>
          <w:sz w:val="22"/>
          <w:szCs w:val="22"/>
        </w:rPr>
      </w:pPr>
    </w:p>
    <w:p w:rsidR="00CB5FEE" w:rsidRPr="006B3277" w:rsidRDefault="00CB5FEE" w:rsidP="00CB5FEE">
      <w:pPr>
        <w:tabs>
          <w:tab w:val="left" w:pos="0"/>
        </w:tabs>
        <w:jc w:val="both"/>
        <w:rPr>
          <w:rFonts w:ascii="Times New Roman" w:hAnsi="Times New Roman"/>
          <w:sz w:val="22"/>
          <w:szCs w:val="22"/>
        </w:rPr>
      </w:pPr>
    </w:p>
    <w:p w:rsidR="00CB5FEE" w:rsidRPr="006B3277" w:rsidRDefault="00CB5FEE" w:rsidP="00CB5FEE">
      <w:pPr>
        <w:tabs>
          <w:tab w:val="left" w:pos="0"/>
        </w:tabs>
        <w:jc w:val="both"/>
        <w:rPr>
          <w:rFonts w:ascii="Times New Roman" w:hAnsi="Times New Roman"/>
          <w:sz w:val="22"/>
          <w:szCs w:val="22"/>
        </w:rPr>
      </w:pPr>
    </w:p>
    <w:p w:rsidR="00CB5FEE" w:rsidRPr="006B3277" w:rsidRDefault="00CB5FEE" w:rsidP="00CB5FEE">
      <w:pPr>
        <w:tabs>
          <w:tab w:val="left" w:pos="0"/>
        </w:tabs>
        <w:jc w:val="center"/>
        <w:rPr>
          <w:rFonts w:ascii="Times New Roman" w:hAnsi="Times New Roman"/>
          <w:b/>
          <w:sz w:val="22"/>
          <w:szCs w:val="22"/>
        </w:rPr>
      </w:pPr>
      <w:r w:rsidRPr="006B3277">
        <w:rPr>
          <w:rFonts w:ascii="Times New Roman" w:hAnsi="Times New Roman"/>
          <w:b/>
          <w:sz w:val="22"/>
          <w:szCs w:val="22"/>
        </w:rPr>
        <w:t>CECILIA ÁLVAREZ - CORREA GLEN</w:t>
      </w:r>
    </w:p>
    <w:p w:rsidR="00CB5FEE" w:rsidRPr="006B3277" w:rsidRDefault="00CB5FEE" w:rsidP="00CB5FEE">
      <w:pPr>
        <w:tabs>
          <w:tab w:val="left" w:pos="0"/>
        </w:tabs>
        <w:jc w:val="center"/>
        <w:rPr>
          <w:rFonts w:ascii="Times New Roman" w:hAnsi="Times New Roman"/>
          <w:sz w:val="22"/>
          <w:szCs w:val="22"/>
        </w:rPr>
      </w:pPr>
      <w:r w:rsidRPr="006B3277">
        <w:rPr>
          <w:rFonts w:ascii="Times New Roman" w:hAnsi="Times New Roman"/>
          <w:b/>
          <w:sz w:val="22"/>
          <w:szCs w:val="22"/>
        </w:rPr>
        <w:t>Ministra de Transporte</w:t>
      </w:r>
    </w:p>
    <w:p w:rsidR="00CB5FEE" w:rsidRPr="006B3277" w:rsidRDefault="00CB5FEE" w:rsidP="00CB5FEE">
      <w:pPr>
        <w:rPr>
          <w:rFonts w:ascii="Times New Roman" w:hAnsi="Times New Roman"/>
          <w:sz w:val="22"/>
          <w:szCs w:val="22"/>
        </w:rPr>
      </w:pPr>
    </w:p>
    <w:p w:rsidR="00CB5FEE" w:rsidRPr="006B3277" w:rsidRDefault="00CB5FEE" w:rsidP="00CB5FEE">
      <w:pPr>
        <w:pStyle w:val="Textoindependiente"/>
        <w:contextualSpacing/>
        <w:rPr>
          <w:rFonts w:ascii="Times New Roman" w:hAnsi="Times New Roman"/>
          <w:sz w:val="22"/>
          <w:szCs w:val="22"/>
        </w:rPr>
      </w:pPr>
    </w:p>
    <w:p w:rsidR="00CB5FEE" w:rsidRPr="006B3277" w:rsidRDefault="00CB5FEE" w:rsidP="00CB5FEE">
      <w:pPr>
        <w:pStyle w:val="Textoindependiente"/>
        <w:contextualSpacing/>
        <w:rPr>
          <w:rFonts w:ascii="Times New Roman" w:hAnsi="Times New Roman"/>
          <w:sz w:val="22"/>
          <w:szCs w:val="22"/>
        </w:rPr>
      </w:pPr>
    </w:p>
    <w:p w:rsidR="00CB5FEE" w:rsidRPr="00CB517B" w:rsidRDefault="00CB5FEE" w:rsidP="00CB5FEE">
      <w:pPr>
        <w:pStyle w:val="Textoindependiente"/>
        <w:contextualSpacing/>
        <w:rPr>
          <w:rFonts w:ascii="Times New Roman" w:hAnsi="Times New Roman"/>
          <w:sz w:val="16"/>
          <w:szCs w:val="16"/>
        </w:rPr>
      </w:pPr>
      <w:r w:rsidRPr="00CB517B">
        <w:rPr>
          <w:rFonts w:ascii="Times New Roman" w:hAnsi="Times New Roman"/>
          <w:sz w:val="16"/>
          <w:szCs w:val="16"/>
        </w:rPr>
        <w:t>Proyectó</w:t>
      </w:r>
      <w:proofErr w:type="gramStart"/>
      <w:r w:rsidRPr="00CB517B">
        <w:rPr>
          <w:rFonts w:ascii="Times New Roman" w:hAnsi="Times New Roman"/>
          <w:sz w:val="16"/>
          <w:szCs w:val="16"/>
        </w:rPr>
        <w:t>:  Alex</w:t>
      </w:r>
      <w:proofErr w:type="gramEnd"/>
      <w:r w:rsidRPr="00CB517B">
        <w:rPr>
          <w:rFonts w:ascii="Times New Roman" w:hAnsi="Times New Roman"/>
          <w:sz w:val="16"/>
          <w:szCs w:val="16"/>
        </w:rPr>
        <w:t xml:space="preserve"> Samuel Wihiler Bautista Experto G3-07 Vicepresidencia de Estructuración</w:t>
      </w:r>
    </w:p>
    <w:p w:rsidR="00CB5FEE" w:rsidRPr="00CB517B" w:rsidRDefault="00CB5FEE" w:rsidP="00CB5FEE">
      <w:pPr>
        <w:pStyle w:val="Textoindependiente"/>
        <w:contextualSpacing/>
        <w:rPr>
          <w:rFonts w:ascii="Times New Roman" w:hAnsi="Times New Roman"/>
          <w:sz w:val="16"/>
          <w:szCs w:val="16"/>
        </w:rPr>
      </w:pPr>
      <w:r w:rsidRPr="00CB517B">
        <w:rPr>
          <w:rFonts w:ascii="Times New Roman" w:hAnsi="Times New Roman"/>
          <w:sz w:val="16"/>
          <w:szCs w:val="16"/>
        </w:rPr>
        <w:t xml:space="preserve">                 Juan José Aguilar Higuera- Experto G3-05 Vicepresidencia Jurídica-GJE</w:t>
      </w:r>
    </w:p>
    <w:p w:rsidR="00CB5FEE" w:rsidRPr="00CB517B" w:rsidRDefault="00CB5FEE" w:rsidP="00CB5FEE">
      <w:pPr>
        <w:pStyle w:val="Textoindependiente"/>
        <w:contextualSpacing/>
        <w:rPr>
          <w:rFonts w:ascii="Times New Roman" w:hAnsi="Times New Roman"/>
          <w:sz w:val="16"/>
          <w:szCs w:val="16"/>
        </w:rPr>
      </w:pPr>
      <w:r w:rsidRPr="00CB517B">
        <w:rPr>
          <w:rFonts w:ascii="Times New Roman" w:hAnsi="Times New Roman"/>
          <w:sz w:val="16"/>
          <w:szCs w:val="16"/>
        </w:rPr>
        <w:t xml:space="preserve">Revisó:     Juan Carlos Rengifo Ramirez- Gerente de Proyectos Carreteros –Vicepresidencia de Estructuración </w:t>
      </w:r>
    </w:p>
    <w:p w:rsidR="00CB5FEE" w:rsidRPr="00CB517B" w:rsidRDefault="00CB5FEE" w:rsidP="00CB5FEE">
      <w:pPr>
        <w:pStyle w:val="Textoindependiente"/>
        <w:contextualSpacing/>
        <w:rPr>
          <w:rFonts w:ascii="Times New Roman" w:hAnsi="Times New Roman"/>
          <w:sz w:val="16"/>
          <w:szCs w:val="16"/>
        </w:rPr>
      </w:pPr>
      <w:r w:rsidRPr="00CB517B">
        <w:rPr>
          <w:rFonts w:ascii="Times New Roman" w:hAnsi="Times New Roman"/>
          <w:sz w:val="16"/>
          <w:szCs w:val="16"/>
        </w:rPr>
        <w:t xml:space="preserve">                 Diana Patricia Bernal Pinzón- Gerente Jurídica Asesoría en Estructuración- Vicepresidencia Jurídica </w:t>
      </w:r>
    </w:p>
    <w:p w:rsidR="00CB5FEE" w:rsidRPr="00CB517B" w:rsidRDefault="00CB5FEE" w:rsidP="00CB5FEE">
      <w:pPr>
        <w:pStyle w:val="Textoindependiente"/>
        <w:contextualSpacing/>
        <w:rPr>
          <w:rFonts w:ascii="Times New Roman" w:hAnsi="Times New Roman"/>
          <w:sz w:val="16"/>
          <w:szCs w:val="16"/>
        </w:rPr>
      </w:pPr>
      <w:r w:rsidRPr="00CB517B">
        <w:rPr>
          <w:rFonts w:ascii="Times New Roman" w:hAnsi="Times New Roman"/>
          <w:sz w:val="16"/>
          <w:szCs w:val="16"/>
        </w:rPr>
        <w:t xml:space="preserve">Aprobó     </w:t>
      </w:r>
      <w:r w:rsidR="00CB517B">
        <w:rPr>
          <w:rFonts w:ascii="Times New Roman" w:hAnsi="Times New Roman"/>
          <w:sz w:val="16"/>
          <w:szCs w:val="16"/>
        </w:rPr>
        <w:t xml:space="preserve">Beatriz Eugenia Morales </w:t>
      </w:r>
      <w:r w:rsidR="00E07A32">
        <w:rPr>
          <w:rFonts w:ascii="Times New Roman" w:hAnsi="Times New Roman"/>
          <w:sz w:val="16"/>
          <w:szCs w:val="16"/>
        </w:rPr>
        <w:t>Velez Vicepresidenta</w:t>
      </w:r>
      <w:r w:rsidRPr="00CB517B">
        <w:rPr>
          <w:rFonts w:ascii="Times New Roman" w:hAnsi="Times New Roman"/>
          <w:sz w:val="16"/>
          <w:szCs w:val="16"/>
        </w:rPr>
        <w:t xml:space="preserve"> de Estructuración</w:t>
      </w:r>
      <w:r w:rsidR="00CB517B">
        <w:rPr>
          <w:rFonts w:ascii="Times New Roman" w:hAnsi="Times New Roman"/>
          <w:sz w:val="16"/>
          <w:szCs w:val="16"/>
        </w:rPr>
        <w:t xml:space="preserve"> </w:t>
      </w:r>
      <w:r w:rsidRPr="00CB517B">
        <w:rPr>
          <w:rFonts w:ascii="Times New Roman" w:hAnsi="Times New Roman"/>
          <w:sz w:val="16"/>
          <w:szCs w:val="16"/>
        </w:rPr>
        <w:t xml:space="preserve"> </w:t>
      </w:r>
    </w:p>
    <w:p w:rsidR="00CB5FEE" w:rsidRPr="00CB517B" w:rsidRDefault="00CB5FEE" w:rsidP="00CB5FEE">
      <w:pPr>
        <w:pStyle w:val="Textoindependiente"/>
        <w:contextualSpacing/>
        <w:rPr>
          <w:rFonts w:ascii="Times New Roman" w:hAnsi="Times New Roman"/>
          <w:sz w:val="16"/>
          <w:szCs w:val="16"/>
        </w:rPr>
      </w:pPr>
      <w:r w:rsidRPr="00CB517B">
        <w:rPr>
          <w:rFonts w:ascii="Times New Roman" w:hAnsi="Times New Roman"/>
          <w:sz w:val="16"/>
          <w:szCs w:val="16"/>
        </w:rPr>
        <w:t xml:space="preserve">                 Hector Jaime Pinilla Ortiz –Vicepresidente Jurídico </w:t>
      </w:r>
    </w:p>
    <w:p w:rsidR="00CB5FEE" w:rsidRPr="006B3277" w:rsidRDefault="00CB5FEE" w:rsidP="00CB5FEE">
      <w:pPr>
        <w:pStyle w:val="Textoindependiente"/>
        <w:contextualSpacing/>
        <w:rPr>
          <w:rFonts w:ascii="Times New Roman" w:hAnsi="Times New Roman"/>
          <w:sz w:val="22"/>
          <w:szCs w:val="22"/>
        </w:rPr>
      </w:pPr>
    </w:p>
    <w:p w:rsidR="00CB5FEE" w:rsidRPr="006B3277" w:rsidRDefault="00CB5FEE" w:rsidP="00CB5FEE">
      <w:pPr>
        <w:rPr>
          <w:rFonts w:ascii="Times New Roman" w:hAnsi="Times New Roman"/>
          <w:sz w:val="22"/>
          <w:szCs w:val="22"/>
        </w:rPr>
      </w:pPr>
    </w:p>
    <w:p w:rsidR="00045600" w:rsidRPr="006B3277" w:rsidRDefault="00045600">
      <w:pPr>
        <w:rPr>
          <w:sz w:val="22"/>
          <w:szCs w:val="22"/>
        </w:rPr>
      </w:pPr>
    </w:p>
    <w:sectPr w:rsidR="00045600" w:rsidRPr="006B3277" w:rsidSect="005C62AF">
      <w:headerReference w:type="default" r:id="rId10"/>
      <w:headerReference w:type="first" r:id="rId11"/>
      <w:endnotePr>
        <w:numFmt w:val="decimal"/>
      </w:endnotePr>
      <w:pgSz w:w="12240" w:h="18720" w:code="14"/>
      <w:pgMar w:top="1417" w:right="1701" w:bottom="1417" w:left="1701" w:header="1021" w:footer="567" w:gutter="0"/>
      <w:pgBorders>
        <w:top w:val="single" w:sz="4" w:space="15" w:color="auto"/>
        <w:left w:val="single" w:sz="4" w:space="15" w:color="auto"/>
        <w:bottom w:val="single" w:sz="4" w:space="15" w:color="auto"/>
        <w:right w:val="single" w:sz="4" w:space="15" w:color="auto"/>
      </w:pgBorders>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39" w:rsidRDefault="00B97139" w:rsidP="00D351A3">
      <w:r>
        <w:separator/>
      </w:r>
    </w:p>
  </w:endnote>
  <w:endnote w:type="continuationSeparator" w:id="0">
    <w:p w:rsidR="00B97139" w:rsidRDefault="00B97139" w:rsidP="00D3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Futura Bk BT">
    <w:altName w:val="Segoe UI"/>
    <w:panose1 w:val="020B0502020204020303"/>
    <w:charset w:val="00"/>
    <w:family w:val="swiss"/>
    <w:pitch w:val="variable"/>
    <w:sig w:usb0="00000001"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39" w:rsidRDefault="00B97139" w:rsidP="00D351A3">
      <w:r>
        <w:separator/>
      </w:r>
    </w:p>
  </w:footnote>
  <w:footnote w:type="continuationSeparator" w:id="0">
    <w:p w:rsidR="00B97139" w:rsidRDefault="00B97139" w:rsidP="00D35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A90" w:rsidRPr="00F531A0" w:rsidRDefault="00F827E0">
    <w:pPr>
      <w:tabs>
        <w:tab w:val="left" w:pos="-720"/>
      </w:tabs>
      <w:suppressAutoHyphens/>
      <w:jc w:val="both"/>
      <w:rPr>
        <w:rFonts w:ascii="Garamond" w:hAnsi="Garamond"/>
        <w:b/>
        <w:spacing w:val="-3"/>
        <w:sz w:val="22"/>
        <w:szCs w:val="22"/>
      </w:rPr>
    </w:pPr>
    <w:r w:rsidRPr="00F531A0">
      <w:rPr>
        <w:rFonts w:ascii="Garamond" w:hAnsi="Garamond"/>
        <w:b/>
        <w:spacing w:val="-3"/>
        <w:sz w:val="22"/>
        <w:szCs w:val="22"/>
      </w:rPr>
      <w:t xml:space="preserve">RESOLUCIÓN NÚMERO _            </w:t>
    </w:r>
    <w:r>
      <w:rPr>
        <w:rFonts w:ascii="Garamond" w:hAnsi="Garamond"/>
        <w:b/>
        <w:spacing w:val="-3"/>
        <w:sz w:val="22"/>
        <w:szCs w:val="22"/>
      </w:rPr>
      <w:t xml:space="preserve">      </w:t>
    </w:r>
    <w:r w:rsidRPr="00F531A0">
      <w:rPr>
        <w:rFonts w:ascii="Garamond" w:hAnsi="Garamond"/>
        <w:b/>
        <w:spacing w:val="-3"/>
        <w:sz w:val="22"/>
        <w:szCs w:val="22"/>
      </w:rPr>
      <w:t xml:space="preserve">      DEL</w:t>
    </w:r>
    <w:r>
      <w:rPr>
        <w:rFonts w:ascii="Garamond" w:hAnsi="Garamond"/>
        <w:b/>
        <w:spacing w:val="-3"/>
        <w:sz w:val="22"/>
        <w:szCs w:val="22"/>
      </w:rPr>
      <w:t xml:space="preserve">                   </w:t>
    </w:r>
    <w:r w:rsidRPr="00F531A0">
      <w:rPr>
        <w:rFonts w:ascii="Garamond" w:hAnsi="Garamond"/>
        <w:b/>
        <w:spacing w:val="-3"/>
        <w:sz w:val="22"/>
        <w:szCs w:val="22"/>
      </w:rPr>
      <w:t xml:space="preserve">           DE</w:t>
    </w:r>
    <w:r>
      <w:rPr>
        <w:rFonts w:ascii="Garamond" w:hAnsi="Garamond"/>
        <w:b/>
        <w:spacing w:val="-3"/>
        <w:sz w:val="22"/>
        <w:szCs w:val="22"/>
      </w:rPr>
      <w:t xml:space="preserve">    </w:t>
    </w:r>
    <w:r w:rsidRPr="00F531A0">
      <w:rPr>
        <w:rFonts w:ascii="Garamond" w:hAnsi="Garamond"/>
        <w:b/>
        <w:spacing w:val="-3"/>
        <w:sz w:val="22"/>
        <w:szCs w:val="22"/>
      </w:rPr>
      <w:t xml:space="preserve">             HOJA No. </w:t>
    </w:r>
    <w:r w:rsidRPr="00F531A0">
      <w:rPr>
        <w:rStyle w:val="Nmerodepgina"/>
        <w:rFonts w:ascii="Garamond" w:hAnsi="Garamond"/>
        <w:b/>
        <w:sz w:val="22"/>
        <w:szCs w:val="22"/>
      </w:rPr>
      <w:fldChar w:fldCharType="begin"/>
    </w:r>
    <w:r w:rsidRPr="00F531A0">
      <w:rPr>
        <w:rStyle w:val="Nmerodepgina"/>
        <w:rFonts w:ascii="Garamond" w:hAnsi="Garamond"/>
        <w:b/>
        <w:sz w:val="22"/>
        <w:szCs w:val="22"/>
      </w:rPr>
      <w:instrText xml:space="preserve"> PAGE </w:instrText>
    </w:r>
    <w:r w:rsidRPr="00F531A0">
      <w:rPr>
        <w:rStyle w:val="Nmerodepgina"/>
        <w:rFonts w:ascii="Garamond" w:hAnsi="Garamond"/>
        <w:b/>
        <w:sz w:val="22"/>
        <w:szCs w:val="22"/>
      </w:rPr>
      <w:fldChar w:fldCharType="separate"/>
    </w:r>
    <w:r w:rsidR="00430FA7">
      <w:rPr>
        <w:rStyle w:val="Nmerodepgina"/>
        <w:rFonts w:ascii="Garamond" w:hAnsi="Garamond"/>
        <w:b/>
        <w:noProof/>
        <w:sz w:val="22"/>
        <w:szCs w:val="22"/>
      </w:rPr>
      <w:t>5</w:t>
    </w:r>
    <w:r w:rsidRPr="00F531A0">
      <w:rPr>
        <w:rStyle w:val="Nmerodepgina"/>
        <w:rFonts w:ascii="Garamond" w:hAnsi="Garamond"/>
        <w:b/>
        <w:sz w:val="22"/>
        <w:szCs w:val="22"/>
      </w:rPr>
      <w:fldChar w:fldCharType="end"/>
    </w:r>
  </w:p>
  <w:p w:rsidR="00866A90" w:rsidRPr="00F531A0" w:rsidRDefault="00B97139">
    <w:pPr>
      <w:ind w:right="360"/>
      <w:jc w:val="both"/>
      <w:rPr>
        <w:rFonts w:ascii="Garamond" w:hAnsi="Garamond"/>
        <w:i/>
        <w:spacing w:val="-3"/>
        <w:sz w:val="22"/>
        <w:szCs w:val="22"/>
      </w:rPr>
    </w:pPr>
  </w:p>
  <w:p w:rsidR="00866A90" w:rsidRPr="00F531A0" w:rsidRDefault="00B97139" w:rsidP="006F3983">
    <w:pPr>
      <w:rPr>
        <w:rFonts w:ascii="Garamond" w:hAnsi="Garamond"/>
        <w:i/>
        <w:sz w:val="22"/>
        <w:szCs w:val="22"/>
      </w:rPr>
    </w:pPr>
  </w:p>
  <w:p w:rsidR="009F72AE" w:rsidRDefault="009F72AE" w:rsidP="009F72AE">
    <w:pPr>
      <w:pStyle w:val="Default"/>
      <w:jc w:val="center"/>
      <w:rPr>
        <w:rFonts w:ascii="Times New Roman" w:hAnsi="Times New Roman" w:cs="Times New Roman"/>
        <w:sz w:val="22"/>
        <w:szCs w:val="22"/>
      </w:rPr>
    </w:pPr>
    <w:r w:rsidRPr="0086497F">
      <w:rPr>
        <w:rFonts w:ascii="Times New Roman" w:hAnsi="Times New Roman" w:cs="Times New Roman"/>
        <w:sz w:val="22"/>
        <w:szCs w:val="22"/>
      </w:rPr>
      <w:t xml:space="preserve">“Por la cual se emite Concepto vinculante previo al establecimiento de </w:t>
    </w:r>
    <w:r>
      <w:rPr>
        <w:rFonts w:ascii="Times New Roman" w:hAnsi="Times New Roman" w:cs="Times New Roman"/>
        <w:sz w:val="22"/>
        <w:szCs w:val="22"/>
      </w:rPr>
      <w:t xml:space="preserve">dos estaciones de peaje denominadas Guaico e </w:t>
    </w:r>
    <w:proofErr w:type="spellStart"/>
    <w:r>
      <w:rPr>
        <w:rFonts w:ascii="Times New Roman" w:hAnsi="Times New Roman" w:cs="Times New Roman"/>
        <w:sz w:val="22"/>
        <w:szCs w:val="22"/>
      </w:rPr>
      <w:t>Irra</w:t>
    </w:r>
    <w:proofErr w:type="spellEnd"/>
    <w:r>
      <w:rPr>
        <w:rFonts w:ascii="Times New Roman" w:hAnsi="Times New Roman" w:cs="Times New Roman"/>
        <w:sz w:val="22"/>
        <w:szCs w:val="22"/>
      </w:rPr>
      <w:t xml:space="preserve">, se reubica la estación de </w:t>
    </w:r>
    <w:proofErr w:type="spellStart"/>
    <w:r>
      <w:rPr>
        <w:rFonts w:ascii="Times New Roman" w:hAnsi="Times New Roman" w:cs="Times New Roman"/>
        <w:sz w:val="22"/>
        <w:szCs w:val="22"/>
      </w:rPr>
      <w:t>Supía</w:t>
    </w:r>
    <w:proofErr w:type="spellEnd"/>
    <w:r>
      <w:rPr>
        <w:rFonts w:ascii="Times New Roman" w:hAnsi="Times New Roman" w:cs="Times New Roman"/>
        <w:sz w:val="22"/>
        <w:szCs w:val="22"/>
      </w:rPr>
      <w:t xml:space="preserve"> en el PK 20+300, se establecen las tarifas a cobrar en las estaciones denominadas Guaico, </w:t>
    </w:r>
    <w:proofErr w:type="spellStart"/>
    <w:r>
      <w:rPr>
        <w:rFonts w:ascii="Times New Roman" w:hAnsi="Times New Roman" w:cs="Times New Roman"/>
        <w:sz w:val="22"/>
        <w:szCs w:val="22"/>
      </w:rPr>
      <w:t>Irra</w:t>
    </w:r>
    <w:proofErr w:type="spellEnd"/>
    <w:r>
      <w:rPr>
        <w:rFonts w:ascii="Times New Roman" w:hAnsi="Times New Roman" w:cs="Times New Roman"/>
        <w:sz w:val="22"/>
        <w:szCs w:val="22"/>
      </w:rPr>
      <w:t xml:space="preserve">, Acapulco y </w:t>
    </w:r>
    <w:proofErr w:type="spellStart"/>
    <w:r>
      <w:rPr>
        <w:rFonts w:ascii="Times New Roman" w:hAnsi="Times New Roman" w:cs="Times New Roman"/>
        <w:sz w:val="22"/>
        <w:szCs w:val="22"/>
      </w:rPr>
      <w:t>Supía</w:t>
    </w:r>
    <w:proofErr w:type="spellEnd"/>
    <w:r>
      <w:rPr>
        <w:rFonts w:ascii="Times New Roman" w:hAnsi="Times New Roman" w:cs="Times New Roman"/>
        <w:sz w:val="22"/>
        <w:szCs w:val="22"/>
      </w:rPr>
      <w:t xml:space="preserve"> que pertenecen al Proyecto vial “Conexión Pacífico 3” del Proyecto “Autopistas de la Prosperidad” </w:t>
    </w:r>
  </w:p>
  <w:p w:rsidR="009F72AE" w:rsidRDefault="009F72AE" w:rsidP="009F72AE">
    <w:pPr>
      <w:pStyle w:val="Default"/>
      <w:jc w:val="center"/>
      <w:rPr>
        <w:rFonts w:ascii="Times New Roman" w:hAnsi="Times New Roman" w:cs="Times New Roman"/>
        <w:sz w:val="22"/>
        <w:szCs w:val="22"/>
      </w:rPr>
    </w:pPr>
  </w:p>
  <w:p w:rsidR="00FB5E81" w:rsidRPr="00CB3BC0" w:rsidRDefault="00B97139" w:rsidP="00FB5E81">
    <w:pPr>
      <w:pBdr>
        <w:bottom w:val="single" w:sz="12" w:space="1" w:color="auto"/>
      </w:pBdr>
      <w:tabs>
        <w:tab w:val="left" w:pos="4320"/>
      </w:tabs>
      <w:ind w:right="215"/>
      <w:jc w:val="center"/>
      <w:rPr>
        <w:rFonts w:ascii="Futura Bk BT" w:hAnsi="Futura Bk BT"/>
        <w:bCs/>
        <w:i/>
        <w:sz w:val="22"/>
        <w:szCs w:val="22"/>
        <w:lang w:val="es-ES"/>
      </w:rPr>
    </w:pPr>
  </w:p>
  <w:p w:rsidR="00FB5E81" w:rsidRPr="00FB5E81" w:rsidRDefault="00B97139" w:rsidP="00FB5E81">
    <w:pPr>
      <w:tabs>
        <w:tab w:val="left" w:pos="4320"/>
      </w:tabs>
      <w:ind w:right="215"/>
      <w:jc w:val="center"/>
      <w:rPr>
        <w:rFonts w:ascii="Futura Bk BT" w:hAnsi="Futura Bk BT" w:cs="Arial"/>
        <w:i/>
        <w:sz w:val="20"/>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A90" w:rsidRDefault="00B97139">
    <w:pPr>
      <w:pStyle w:val="Encabezado"/>
      <w:rPr>
        <w:lang w:val="es-MX"/>
      </w:rPr>
    </w:pPr>
  </w:p>
  <w:p w:rsidR="00866A90" w:rsidRDefault="00B97139">
    <w:pPr>
      <w:pStyle w:val="Encabezado"/>
      <w:rPr>
        <w:lang w:val="es-MX"/>
      </w:rPr>
    </w:pPr>
  </w:p>
  <w:p w:rsidR="00866A90" w:rsidRDefault="00B97139">
    <w:pPr>
      <w:pStyle w:val="Encabezado"/>
      <w:rPr>
        <w:lang w:val="es-MX"/>
      </w:rPr>
    </w:pPr>
  </w:p>
  <w:p w:rsidR="00866A90" w:rsidRPr="00A92D63" w:rsidRDefault="00B97139" w:rsidP="00A92D63">
    <w:pPr>
      <w:pStyle w:val="Encabezado"/>
      <w:tabs>
        <w:tab w:val="left" w:pos="434"/>
      </w:tabs>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EE"/>
    <w:rsid w:val="00045600"/>
    <w:rsid w:val="001057C8"/>
    <w:rsid w:val="0015217B"/>
    <w:rsid w:val="0016474D"/>
    <w:rsid w:val="00401A17"/>
    <w:rsid w:val="00430FA7"/>
    <w:rsid w:val="004E4544"/>
    <w:rsid w:val="006B3277"/>
    <w:rsid w:val="00726827"/>
    <w:rsid w:val="00793C38"/>
    <w:rsid w:val="007C607D"/>
    <w:rsid w:val="00803A9E"/>
    <w:rsid w:val="00873395"/>
    <w:rsid w:val="008753FC"/>
    <w:rsid w:val="009F72AE"/>
    <w:rsid w:val="009F7D8C"/>
    <w:rsid w:val="00A34EE5"/>
    <w:rsid w:val="00B97139"/>
    <w:rsid w:val="00CB517B"/>
    <w:rsid w:val="00CB5FEE"/>
    <w:rsid w:val="00D17190"/>
    <w:rsid w:val="00D351A3"/>
    <w:rsid w:val="00E07A32"/>
    <w:rsid w:val="00E66302"/>
    <w:rsid w:val="00EB6E02"/>
    <w:rsid w:val="00F02361"/>
    <w:rsid w:val="00F02FFF"/>
    <w:rsid w:val="00F827E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EE"/>
    <w:pPr>
      <w:spacing w:after="0" w:line="240" w:lineRule="auto"/>
    </w:pPr>
    <w:rPr>
      <w:rFonts w:ascii="Courier New" w:eastAsia="Times New Roman" w:hAnsi="Courier New" w:cs="Times New Roman"/>
      <w:sz w:val="24"/>
      <w:szCs w:val="20"/>
      <w:lang w:val="es-ES_tradnl" w:eastAsia="es-ES"/>
    </w:rPr>
  </w:style>
  <w:style w:type="paragraph" w:styleId="Ttulo2">
    <w:name w:val="heading 2"/>
    <w:aliases w:val="BONUS-T2"/>
    <w:basedOn w:val="Normal"/>
    <w:next w:val="Normal"/>
    <w:link w:val="Ttulo2Car"/>
    <w:qFormat/>
    <w:rsid w:val="00CB5FEE"/>
    <w:pPr>
      <w:keepNext/>
      <w:widowControl w:val="0"/>
      <w:jc w:val="center"/>
      <w:outlineLvl w:val="1"/>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BONUS-T2 Car"/>
    <w:basedOn w:val="Fuentedeprrafopredeter"/>
    <w:link w:val="Ttulo2"/>
    <w:rsid w:val="00CB5FEE"/>
    <w:rPr>
      <w:rFonts w:ascii="Arial" w:eastAsia="Times New Roman" w:hAnsi="Arial" w:cs="Times New Roman"/>
      <w:b/>
      <w:sz w:val="24"/>
      <w:szCs w:val="20"/>
      <w:lang w:val="es-ES_tradnl" w:eastAsia="es-ES"/>
    </w:rPr>
  </w:style>
  <w:style w:type="paragraph" w:customStyle="1" w:styleId="toa">
    <w:name w:val="toa"/>
    <w:basedOn w:val="Normal"/>
    <w:rsid w:val="00CB5FEE"/>
    <w:pPr>
      <w:tabs>
        <w:tab w:val="left" w:pos="9000"/>
        <w:tab w:val="right" w:pos="9360"/>
      </w:tabs>
      <w:suppressAutoHyphens/>
    </w:pPr>
    <w:rPr>
      <w:lang w:val="en-US"/>
    </w:rPr>
  </w:style>
  <w:style w:type="paragraph" w:styleId="Encabezado">
    <w:name w:val="header"/>
    <w:basedOn w:val="Normal"/>
    <w:link w:val="EncabezadoCar"/>
    <w:semiHidden/>
    <w:rsid w:val="00CB5FEE"/>
    <w:pPr>
      <w:tabs>
        <w:tab w:val="center" w:pos="4252"/>
        <w:tab w:val="right" w:pos="8504"/>
      </w:tabs>
    </w:pPr>
  </w:style>
  <w:style w:type="character" w:customStyle="1" w:styleId="EncabezadoCar">
    <w:name w:val="Encabezado Car"/>
    <w:basedOn w:val="Fuentedeprrafopredeter"/>
    <w:link w:val="Encabezado"/>
    <w:semiHidden/>
    <w:rsid w:val="00CB5FEE"/>
    <w:rPr>
      <w:rFonts w:ascii="Courier New" w:eastAsia="Times New Roman" w:hAnsi="Courier New" w:cs="Times New Roman"/>
      <w:sz w:val="24"/>
      <w:szCs w:val="20"/>
      <w:lang w:val="es-ES_tradnl" w:eastAsia="es-ES"/>
    </w:rPr>
  </w:style>
  <w:style w:type="character" w:styleId="Nmerodepgina">
    <w:name w:val="page number"/>
    <w:basedOn w:val="Fuentedeprrafopredeter"/>
    <w:semiHidden/>
    <w:rsid w:val="00CB5FEE"/>
  </w:style>
  <w:style w:type="paragraph" w:styleId="Textoindependiente">
    <w:name w:val="Body Text"/>
    <w:basedOn w:val="Normal"/>
    <w:link w:val="TextoindependienteCar"/>
    <w:semiHidden/>
    <w:rsid w:val="00CB5FEE"/>
    <w:pPr>
      <w:tabs>
        <w:tab w:val="left" w:pos="-720"/>
      </w:tabs>
      <w:suppressAutoHyphens/>
      <w:jc w:val="both"/>
    </w:pPr>
    <w:rPr>
      <w:rFonts w:ascii="Arial" w:hAnsi="Arial"/>
      <w:spacing w:val="-3"/>
      <w:sz w:val="28"/>
    </w:rPr>
  </w:style>
  <w:style w:type="character" w:customStyle="1" w:styleId="TextoindependienteCar">
    <w:name w:val="Texto independiente Car"/>
    <w:basedOn w:val="Fuentedeprrafopredeter"/>
    <w:link w:val="Textoindependiente"/>
    <w:semiHidden/>
    <w:rsid w:val="00CB5FEE"/>
    <w:rPr>
      <w:rFonts w:ascii="Arial" w:eastAsia="Times New Roman" w:hAnsi="Arial" w:cs="Times New Roman"/>
      <w:spacing w:val="-3"/>
      <w:sz w:val="28"/>
      <w:szCs w:val="20"/>
      <w:lang w:val="es-ES_tradnl" w:eastAsia="es-ES"/>
    </w:rPr>
  </w:style>
  <w:style w:type="paragraph" w:customStyle="1" w:styleId="Default">
    <w:name w:val="Default"/>
    <w:rsid w:val="00CB5FEE"/>
    <w:pPr>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Normal1">
    <w:name w:val="Normal 1"/>
    <w:basedOn w:val="Sangranormal"/>
    <w:qFormat/>
    <w:rsid w:val="00CB5FEE"/>
    <w:pPr>
      <w:tabs>
        <w:tab w:val="num" w:pos="360"/>
      </w:tabs>
      <w:jc w:val="both"/>
    </w:pPr>
    <w:rPr>
      <w:rFonts w:ascii="Times New Roman" w:eastAsia="MS Mincho" w:hAnsi="Times New Roman"/>
      <w:szCs w:val="24"/>
    </w:rPr>
  </w:style>
  <w:style w:type="paragraph" w:styleId="Sangranormal">
    <w:name w:val="Normal Indent"/>
    <w:basedOn w:val="Normal"/>
    <w:uiPriority w:val="99"/>
    <w:semiHidden/>
    <w:unhideWhenUsed/>
    <w:rsid w:val="00CB5FEE"/>
    <w:pPr>
      <w:ind w:left="708"/>
    </w:pPr>
  </w:style>
  <w:style w:type="paragraph" w:styleId="Piedepgina">
    <w:name w:val="footer"/>
    <w:basedOn w:val="Normal"/>
    <w:link w:val="PiedepginaCar"/>
    <w:uiPriority w:val="99"/>
    <w:unhideWhenUsed/>
    <w:rsid w:val="00D351A3"/>
    <w:pPr>
      <w:tabs>
        <w:tab w:val="center" w:pos="4419"/>
        <w:tab w:val="right" w:pos="8838"/>
      </w:tabs>
    </w:pPr>
  </w:style>
  <w:style w:type="character" w:customStyle="1" w:styleId="PiedepginaCar">
    <w:name w:val="Pie de página Car"/>
    <w:basedOn w:val="Fuentedeprrafopredeter"/>
    <w:link w:val="Piedepgina"/>
    <w:uiPriority w:val="99"/>
    <w:rsid w:val="00D351A3"/>
    <w:rPr>
      <w:rFonts w:ascii="Courier New" w:eastAsia="Times New Roman" w:hAnsi="Courier New" w:cs="Times New Roman"/>
      <w:sz w:val="24"/>
      <w:szCs w:val="20"/>
      <w:lang w:val="es-ES_tradnl" w:eastAsia="es-ES"/>
    </w:rPr>
  </w:style>
  <w:style w:type="table" w:styleId="Tablaconcuadrcula">
    <w:name w:val="Table Grid"/>
    <w:basedOn w:val="Tablanormal"/>
    <w:rsid w:val="00A34EE5"/>
    <w:pPr>
      <w:spacing w:after="120" w:line="240" w:lineRule="auto"/>
      <w:jc w:val="both"/>
    </w:pPr>
    <w:rPr>
      <w:rFonts w:ascii="Arial" w:hAnsi="Arial" w:cs="Times New Roman"/>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34EE5"/>
    <w:pPr>
      <w:spacing w:after="0" w:line="240" w:lineRule="auto"/>
    </w:pPr>
    <w:rPr>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EE"/>
    <w:pPr>
      <w:spacing w:after="0" w:line="240" w:lineRule="auto"/>
    </w:pPr>
    <w:rPr>
      <w:rFonts w:ascii="Courier New" w:eastAsia="Times New Roman" w:hAnsi="Courier New" w:cs="Times New Roman"/>
      <w:sz w:val="24"/>
      <w:szCs w:val="20"/>
      <w:lang w:val="es-ES_tradnl" w:eastAsia="es-ES"/>
    </w:rPr>
  </w:style>
  <w:style w:type="paragraph" w:styleId="Ttulo2">
    <w:name w:val="heading 2"/>
    <w:aliases w:val="BONUS-T2"/>
    <w:basedOn w:val="Normal"/>
    <w:next w:val="Normal"/>
    <w:link w:val="Ttulo2Car"/>
    <w:qFormat/>
    <w:rsid w:val="00CB5FEE"/>
    <w:pPr>
      <w:keepNext/>
      <w:widowControl w:val="0"/>
      <w:jc w:val="center"/>
      <w:outlineLvl w:val="1"/>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BONUS-T2 Car"/>
    <w:basedOn w:val="Fuentedeprrafopredeter"/>
    <w:link w:val="Ttulo2"/>
    <w:rsid w:val="00CB5FEE"/>
    <w:rPr>
      <w:rFonts w:ascii="Arial" w:eastAsia="Times New Roman" w:hAnsi="Arial" w:cs="Times New Roman"/>
      <w:b/>
      <w:sz w:val="24"/>
      <w:szCs w:val="20"/>
      <w:lang w:val="es-ES_tradnl" w:eastAsia="es-ES"/>
    </w:rPr>
  </w:style>
  <w:style w:type="paragraph" w:customStyle="1" w:styleId="toa">
    <w:name w:val="toa"/>
    <w:basedOn w:val="Normal"/>
    <w:rsid w:val="00CB5FEE"/>
    <w:pPr>
      <w:tabs>
        <w:tab w:val="left" w:pos="9000"/>
        <w:tab w:val="right" w:pos="9360"/>
      </w:tabs>
      <w:suppressAutoHyphens/>
    </w:pPr>
    <w:rPr>
      <w:lang w:val="en-US"/>
    </w:rPr>
  </w:style>
  <w:style w:type="paragraph" w:styleId="Encabezado">
    <w:name w:val="header"/>
    <w:basedOn w:val="Normal"/>
    <w:link w:val="EncabezadoCar"/>
    <w:semiHidden/>
    <w:rsid w:val="00CB5FEE"/>
    <w:pPr>
      <w:tabs>
        <w:tab w:val="center" w:pos="4252"/>
        <w:tab w:val="right" w:pos="8504"/>
      </w:tabs>
    </w:pPr>
  </w:style>
  <w:style w:type="character" w:customStyle="1" w:styleId="EncabezadoCar">
    <w:name w:val="Encabezado Car"/>
    <w:basedOn w:val="Fuentedeprrafopredeter"/>
    <w:link w:val="Encabezado"/>
    <w:semiHidden/>
    <w:rsid w:val="00CB5FEE"/>
    <w:rPr>
      <w:rFonts w:ascii="Courier New" w:eastAsia="Times New Roman" w:hAnsi="Courier New" w:cs="Times New Roman"/>
      <w:sz w:val="24"/>
      <w:szCs w:val="20"/>
      <w:lang w:val="es-ES_tradnl" w:eastAsia="es-ES"/>
    </w:rPr>
  </w:style>
  <w:style w:type="character" w:styleId="Nmerodepgina">
    <w:name w:val="page number"/>
    <w:basedOn w:val="Fuentedeprrafopredeter"/>
    <w:semiHidden/>
    <w:rsid w:val="00CB5FEE"/>
  </w:style>
  <w:style w:type="paragraph" w:styleId="Textoindependiente">
    <w:name w:val="Body Text"/>
    <w:basedOn w:val="Normal"/>
    <w:link w:val="TextoindependienteCar"/>
    <w:semiHidden/>
    <w:rsid w:val="00CB5FEE"/>
    <w:pPr>
      <w:tabs>
        <w:tab w:val="left" w:pos="-720"/>
      </w:tabs>
      <w:suppressAutoHyphens/>
      <w:jc w:val="both"/>
    </w:pPr>
    <w:rPr>
      <w:rFonts w:ascii="Arial" w:hAnsi="Arial"/>
      <w:spacing w:val="-3"/>
      <w:sz w:val="28"/>
    </w:rPr>
  </w:style>
  <w:style w:type="character" w:customStyle="1" w:styleId="TextoindependienteCar">
    <w:name w:val="Texto independiente Car"/>
    <w:basedOn w:val="Fuentedeprrafopredeter"/>
    <w:link w:val="Textoindependiente"/>
    <w:semiHidden/>
    <w:rsid w:val="00CB5FEE"/>
    <w:rPr>
      <w:rFonts w:ascii="Arial" w:eastAsia="Times New Roman" w:hAnsi="Arial" w:cs="Times New Roman"/>
      <w:spacing w:val="-3"/>
      <w:sz w:val="28"/>
      <w:szCs w:val="20"/>
      <w:lang w:val="es-ES_tradnl" w:eastAsia="es-ES"/>
    </w:rPr>
  </w:style>
  <w:style w:type="paragraph" w:customStyle="1" w:styleId="Default">
    <w:name w:val="Default"/>
    <w:rsid w:val="00CB5FEE"/>
    <w:pPr>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Normal1">
    <w:name w:val="Normal 1"/>
    <w:basedOn w:val="Sangranormal"/>
    <w:qFormat/>
    <w:rsid w:val="00CB5FEE"/>
    <w:pPr>
      <w:tabs>
        <w:tab w:val="num" w:pos="360"/>
      </w:tabs>
      <w:jc w:val="both"/>
    </w:pPr>
    <w:rPr>
      <w:rFonts w:ascii="Times New Roman" w:eastAsia="MS Mincho" w:hAnsi="Times New Roman"/>
      <w:szCs w:val="24"/>
    </w:rPr>
  </w:style>
  <w:style w:type="paragraph" w:styleId="Sangranormal">
    <w:name w:val="Normal Indent"/>
    <w:basedOn w:val="Normal"/>
    <w:uiPriority w:val="99"/>
    <w:semiHidden/>
    <w:unhideWhenUsed/>
    <w:rsid w:val="00CB5FEE"/>
    <w:pPr>
      <w:ind w:left="708"/>
    </w:pPr>
  </w:style>
  <w:style w:type="paragraph" w:styleId="Piedepgina">
    <w:name w:val="footer"/>
    <w:basedOn w:val="Normal"/>
    <w:link w:val="PiedepginaCar"/>
    <w:uiPriority w:val="99"/>
    <w:unhideWhenUsed/>
    <w:rsid w:val="00D351A3"/>
    <w:pPr>
      <w:tabs>
        <w:tab w:val="center" w:pos="4419"/>
        <w:tab w:val="right" w:pos="8838"/>
      </w:tabs>
    </w:pPr>
  </w:style>
  <w:style w:type="character" w:customStyle="1" w:styleId="PiedepginaCar">
    <w:name w:val="Pie de página Car"/>
    <w:basedOn w:val="Fuentedeprrafopredeter"/>
    <w:link w:val="Piedepgina"/>
    <w:uiPriority w:val="99"/>
    <w:rsid w:val="00D351A3"/>
    <w:rPr>
      <w:rFonts w:ascii="Courier New" w:eastAsia="Times New Roman" w:hAnsi="Courier New" w:cs="Times New Roman"/>
      <w:sz w:val="24"/>
      <w:szCs w:val="20"/>
      <w:lang w:val="es-ES_tradnl" w:eastAsia="es-ES"/>
    </w:rPr>
  </w:style>
  <w:style w:type="table" w:styleId="Tablaconcuadrcula">
    <w:name w:val="Table Grid"/>
    <w:basedOn w:val="Tablanormal"/>
    <w:rsid w:val="00A34EE5"/>
    <w:pPr>
      <w:spacing w:after="120" w:line="240" w:lineRule="auto"/>
      <w:jc w:val="both"/>
    </w:pPr>
    <w:rPr>
      <w:rFonts w:ascii="Arial" w:hAnsi="Arial" w:cs="Times New Roman"/>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34EE5"/>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2118</Words>
  <Characters>11653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Aguilar Higuera</dc:creator>
  <cp:lastModifiedBy>Javier Alonso Zuñiga Gómez</cp:lastModifiedBy>
  <cp:revision>2</cp:revision>
  <dcterms:created xsi:type="dcterms:W3CDTF">2014-05-08T19:14:00Z</dcterms:created>
  <dcterms:modified xsi:type="dcterms:W3CDTF">2014-05-08T19:14:00Z</dcterms:modified>
</cp:coreProperties>
</file>