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174639C3"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760C04">
        <w:rPr>
          <w:rFonts w:ascii="Times New Roman" w:hAnsi="Times New Roman" w:cs="Times New Roman"/>
          <w:color w:val="auto"/>
        </w:rPr>
        <w:t>MAYO</w:t>
      </w:r>
      <w:r w:rsidR="00995A1F">
        <w:rPr>
          <w:rFonts w:ascii="Times New Roman" w:hAnsi="Times New Roman" w:cs="Times New Roman"/>
          <w:color w:val="auto"/>
        </w:rPr>
        <w:t xml:space="preserve"> </w:t>
      </w:r>
      <w:r w:rsidR="001F1E74">
        <w:rPr>
          <w:rFonts w:ascii="Times New Roman" w:hAnsi="Times New Roman" w:cs="Times New Roman"/>
          <w:color w:val="auto"/>
        </w:rPr>
        <w:t>3</w:t>
      </w:r>
      <w:r w:rsidR="00760C04">
        <w:rPr>
          <w:rFonts w:ascii="Times New Roman" w:hAnsi="Times New Roman" w:cs="Times New Roman"/>
          <w:color w:val="auto"/>
        </w:rPr>
        <w:t>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E20885">
        <w:rPr>
          <w:rFonts w:ascii="Times New Roman" w:hAnsi="Times New Roman" w:cs="Times New Roman"/>
          <w:color w:val="auto"/>
        </w:rPr>
        <w:t>2</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4D480CA1" w:rsidR="00622C07" w:rsidRDefault="00622C07" w:rsidP="00622C07">
      <w:pPr>
        <w:jc w:val="center"/>
        <w:rPr>
          <w:b/>
          <w:bCs/>
        </w:rPr>
      </w:pPr>
      <w:r w:rsidRPr="00995A1F">
        <w:rPr>
          <w:b/>
          <w:bCs/>
        </w:rPr>
        <w:t xml:space="preserve">VARIACIONES ACTIVOS </w:t>
      </w:r>
      <w:r w:rsidR="00760C04">
        <w:rPr>
          <w:b/>
          <w:bCs/>
        </w:rPr>
        <w:t>MAYO</w:t>
      </w:r>
      <w:r w:rsidRPr="00995A1F">
        <w:rPr>
          <w:b/>
          <w:bCs/>
        </w:rPr>
        <w:t xml:space="preserve"> DE 20</w:t>
      </w:r>
      <w:r w:rsidR="006E7B24" w:rsidRPr="00995A1F">
        <w:rPr>
          <w:b/>
          <w:bCs/>
        </w:rPr>
        <w:t>2</w:t>
      </w:r>
      <w:r w:rsidR="00E20885">
        <w:rPr>
          <w:b/>
          <w:bCs/>
        </w:rPr>
        <w:t>2</w:t>
      </w:r>
      <w:r w:rsidRPr="00995A1F">
        <w:rPr>
          <w:b/>
          <w:bCs/>
        </w:rPr>
        <w:t xml:space="preserve"> </w:t>
      </w:r>
      <w:r w:rsidR="006E7B24" w:rsidRPr="00995A1F">
        <w:rPr>
          <w:b/>
          <w:bCs/>
        </w:rPr>
        <w:t>–</w:t>
      </w:r>
      <w:r w:rsidRPr="00995A1F">
        <w:rPr>
          <w:b/>
          <w:bCs/>
        </w:rPr>
        <w:t xml:space="preserve"> </w:t>
      </w:r>
      <w:r w:rsidR="00760C04">
        <w:rPr>
          <w:b/>
          <w:bCs/>
        </w:rPr>
        <w:t>MAYO</w:t>
      </w:r>
      <w:r w:rsidR="006E7B24" w:rsidRPr="00995A1F">
        <w:rPr>
          <w:b/>
          <w:bCs/>
        </w:rPr>
        <w:t xml:space="preserve"> </w:t>
      </w:r>
      <w:r w:rsidRPr="00995A1F">
        <w:rPr>
          <w:b/>
          <w:bCs/>
        </w:rPr>
        <w:t>DE 20</w:t>
      </w:r>
      <w:r w:rsidR="00DC3AE3">
        <w:rPr>
          <w:b/>
          <w:bCs/>
        </w:rPr>
        <w:t>2</w:t>
      </w:r>
      <w:r w:rsidR="00E20885">
        <w:rPr>
          <w:b/>
          <w:bCs/>
        </w:rPr>
        <w:t>1</w:t>
      </w:r>
    </w:p>
    <w:p w14:paraId="601960AA" w14:textId="489E5457" w:rsidR="00E73C80" w:rsidRDefault="00E73C80" w:rsidP="00622C07">
      <w:pPr>
        <w:jc w:val="center"/>
        <w:rPr>
          <w:b/>
          <w:bCs/>
        </w:rPr>
      </w:pPr>
    </w:p>
    <w:p w14:paraId="7D166DBC" w14:textId="6E01B907" w:rsidR="00E73C80" w:rsidRDefault="00E73C80" w:rsidP="00622C07">
      <w:pPr>
        <w:jc w:val="center"/>
        <w:rPr>
          <w:b/>
          <w:bCs/>
        </w:rPr>
      </w:pPr>
      <w:r w:rsidRPr="00E73C80">
        <w:rPr>
          <w:noProof/>
        </w:rPr>
        <w:drawing>
          <wp:inline distT="0" distB="0" distL="0" distR="0" wp14:anchorId="4C902761" wp14:editId="6BC9F52B">
            <wp:extent cx="5612130" cy="251714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7140"/>
                    </a:xfrm>
                    <a:prstGeom prst="rect">
                      <a:avLst/>
                    </a:prstGeom>
                    <a:noFill/>
                    <a:ln>
                      <a:noFill/>
                    </a:ln>
                  </pic:spPr>
                </pic:pic>
              </a:graphicData>
            </a:graphic>
          </wp:inline>
        </w:drawing>
      </w:r>
    </w:p>
    <w:p w14:paraId="093A22A9" w14:textId="3A024D25" w:rsidR="00E20885" w:rsidRDefault="00E20885" w:rsidP="00622C07">
      <w:pPr>
        <w:jc w:val="center"/>
        <w:rPr>
          <w:b/>
          <w:bCs/>
        </w:rPr>
      </w:pPr>
    </w:p>
    <w:p w14:paraId="731712F9" w14:textId="3A366D6C" w:rsidR="000E5BC3" w:rsidRPr="00953BB0" w:rsidRDefault="000E5BC3" w:rsidP="000E5BC3">
      <w:pPr>
        <w:jc w:val="both"/>
      </w:pPr>
      <w:r w:rsidRPr="00953BB0">
        <w:t xml:space="preserve">Los activos </w:t>
      </w:r>
      <w:r w:rsidR="00E73C80">
        <w:t xml:space="preserve">a mayo de 2022 </w:t>
      </w:r>
      <w:r w:rsidRPr="00953BB0">
        <w:t>presentan una variación de $</w:t>
      </w:r>
      <w:r w:rsidR="00E73C80" w:rsidRPr="00E73C80">
        <w:t>5.471.100.927</w:t>
      </w:r>
      <w:r w:rsidR="00E73C80">
        <w:t xml:space="preserve"> </w:t>
      </w:r>
      <w:r w:rsidRPr="00953BB0">
        <w:t xml:space="preserve">miles, </w:t>
      </w:r>
      <w:r w:rsidR="00E20885" w:rsidRPr="00953BB0">
        <w:t xml:space="preserve">con relación </w:t>
      </w:r>
      <w:r w:rsidRPr="00953BB0">
        <w:t xml:space="preserve">a los activos de </w:t>
      </w:r>
      <w:r w:rsidR="005D7D5E">
        <w:t>mayo</w:t>
      </w:r>
      <w:r w:rsidR="00031BC9" w:rsidRPr="00953BB0">
        <w:t xml:space="preserve"> </w:t>
      </w:r>
      <w:r w:rsidRPr="00953BB0">
        <w:t>de 202</w:t>
      </w:r>
      <w:r w:rsidR="00E20885" w:rsidRPr="00953BB0">
        <w:t>1</w:t>
      </w:r>
      <w:r w:rsidR="00E73C80">
        <w:t>,</w:t>
      </w:r>
      <w:r w:rsidRPr="00953BB0">
        <w:t xml:space="preserve"> y un incremento del </w:t>
      </w:r>
      <w:r w:rsidR="0072484D">
        <w:t>8</w:t>
      </w:r>
      <w:r w:rsidR="00953BB0" w:rsidRPr="00953BB0">
        <w:t>.</w:t>
      </w:r>
      <w:r w:rsidR="0072484D">
        <w:t>8</w:t>
      </w:r>
      <w:r w:rsidR="00E73C80">
        <w:t>8</w:t>
      </w:r>
      <w:r w:rsidR="00E16BE2" w:rsidRPr="00953BB0">
        <w:t>% en</w:t>
      </w:r>
      <w:r w:rsidRPr="00953BB0">
        <w:t xml:space="preserve"> términos corrientes. </w:t>
      </w:r>
    </w:p>
    <w:p w14:paraId="573FDB08" w14:textId="77777777" w:rsidR="000E5BC3" w:rsidRPr="00F00748" w:rsidRDefault="000E5BC3" w:rsidP="000E5BC3">
      <w:pPr>
        <w:jc w:val="both"/>
        <w:rPr>
          <w:sz w:val="18"/>
          <w:szCs w:val="18"/>
          <w:highlight w:val="red"/>
        </w:rPr>
      </w:pPr>
    </w:p>
    <w:p w14:paraId="47C2B66B" w14:textId="529D448C" w:rsidR="000E5BC3" w:rsidRPr="00E16BE2" w:rsidRDefault="003E4D59" w:rsidP="000E5BC3">
      <w:pPr>
        <w:jc w:val="both"/>
      </w:pPr>
      <w:r w:rsidRPr="00F119B8">
        <w:t>Las variaciones más significativas se presentan por incrementos en los grupos</w:t>
      </w:r>
      <w:r w:rsidR="00074599">
        <w:t xml:space="preserve"> </w:t>
      </w:r>
      <w:r w:rsidR="000E5BC3" w:rsidRPr="00F119B8">
        <w:t xml:space="preserve">1.7 </w:t>
      </w:r>
      <w:r w:rsidR="000E5BC3" w:rsidRPr="00F119B8">
        <w:rPr>
          <w:i/>
          <w:iCs/>
        </w:rPr>
        <w:t>Bienes de uso público e históricos y culturales</w:t>
      </w:r>
      <w:r w:rsidR="000E5BC3" w:rsidRPr="00F119B8">
        <w:t xml:space="preserve"> por valor de $</w:t>
      </w:r>
      <w:r w:rsidR="00D903A0" w:rsidRPr="008F0E89">
        <w:t>3.059.070.777</w:t>
      </w:r>
      <w:r w:rsidR="00D903A0">
        <w:t xml:space="preserve"> </w:t>
      </w:r>
      <w:r w:rsidR="000E5BC3" w:rsidRPr="00F119B8">
        <w:t>miles (1)</w:t>
      </w:r>
      <w:r w:rsidR="00D903A0">
        <w:t>,</w:t>
      </w:r>
      <w:r w:rsidR="0013625F" w:rsidRPr="00F119B8">
        <w:t xml:space="preserve"> </w:t>
      </w:r>
      <w:r w:rsidR="00D903A0">
        <w:t xml:space="preserve">un incremento neto </w:t>
      </w:r>
      <w:r w:rsidR="000E5BC3" w:rsidRPr="00F119B8">
        <w:t xml:space="preserve">entre el activo corriente y no corriente del grupo 1.9 </w:t>
      </w:r>
      <w:r w:rsidR="000E5BC3" w:rsidRPr="00F119B8">
        <w:rPr>
          <w:i/>
          <w:iCs/>
        </w:rPr>
        <w:t>Otros activos</w:t>
      </w:r>
      <w:r w:rsidR="000E5BC3" w:rsidRPr="00F119B8">
        <w:t xml:space="preserve"> por valor de $</w:t>
      </w:r>
      <w:r w:rsidR="00D903A0" w:rsidRPr="00D903A0">
        <w:t>2.087.881.051</w:t>
      </w:r>
      <w:r w:rsidR="00D903A0">
        <w:t xml:space="preserve"> </w:t>
      </w:r>
      <w:r w:rsidR="000E5BC3" w:rsidRPr="00F119B8">
        <w:t>miles (2)</w:t>
      </w:r>
      <w:r w:rsidR="00D903A0">
        <w:t xml:space="preserve"> y </w:t>
      </w:r>
      <w:r w:rsidR="000E5BC3" w:rsidRPr="00D970EF">
        <w:t xml:space="preserve">una disminución </w:t>
      </w:r>
      <w:r w:rsidR="00D903A0">
        <w:t xml:space="preserve">neta </w:t>
      </w:r>
      <w:r w:rsidR="000E5BC3" w:rsidRPr="00D970EF">
        <w:t>e</w:t>
      </w:r>
      <w:r w:rsidR="004C0549" w:rsidRPr="00D970EF">
        <w:t>n</w:t>
      </w:r>
      <w:r w:rsidR="0013625F" w:rsidRPr="00D970EF">
        <w:t>tre</w:t>
      </w:r>
      <w:r w:rsidR="000E5BC3" w:rsidRPr="00D970EF">
        <w:t xml:space="preserve"> el activo corriente y no corriente del </w:t>
      </w:r>
      <w:r w:rsidR="000E5BC3" w:rsidRPr="00E16BE2">
        <w:t xml:space="preserve">grupo 1.3 </w:t>
      </w:r>
      <w:r w:rsidR="000E5BC3" w:rsidRPr="00E16BE2">
        <w:rPr>
          <w:i/>
          <w:iCs/>
        </w:rPr>
        <w:t>Cuentas por cobrar</w:t>
      </w:r>
      <w:r w:rsidR="000E5BC3" w:rsidRPr="00E16BE2">
        <w:t xml:space="preserve"> </w:t>
      </w:r>
      <w:r w:rsidR="00D970EF" w:rsidRPr="00E16BE2">
        <w:t xml:space="preserve">(3) </w:t>
      </w:r>
      <w:r w:rsidR="000E5BC3" w:rsidRPr="00E16BE2">
        <w:t xml:space="preserve">por </w:t>
      </w:r>
      <w:r w:rsidR="00E93E4C" w:rsidRPr="00E16BE2">
        <w:t xml:space="preserve">valor de </w:t>
      </w:r>
      <w:r w:rsidR="00D903A0">
        <w:t>$</w:t>
      </w:r>
      <w:r w:rsidR="00D903A0" w:rsidRPr="00D903A0">
        <w:t>-34.746.987</w:t>
      </w:r>
      <w:r w:rsidR="00DF7AFB">
        <w:t xml:space="preserve"> </w:t>
      </w:r>
      <w:r w:rsidR="004C0549" w:rsidRPr="00E16BE2">
        <w:t>miles</w:t>
      </w:r>
      <w:r w:rsidR="000E5BC3" w:rsidRPr="00E16BE2">
        <w:t>.</w:t>
      </w:r>
    </w:p>
    <w:p w14:paraId="13DD1206" w14:textId="77777777" w:rsidR="000E5BC3" w:rsidRPr="00F00748" w:rsidRDefault="000E5BC3" w:rsidP="000E5BC3">
      <w:pPr>
        <w:jc w:val="both"/>
        <w:rPr>
          <w:sz w:val="18"/>
          <w:szCs w:val="18"/>
          <w:highlight w:val="red"/>
        </w:rPr>
      </w:pPr>
    </w:p>
    <w:p w14:paraId="7D92E2D1" w14:textId="28371567" w:rsidR="008B19C5" w:rsidRDefault="000E5BC3" w:rsidP="00590FA3">
      <w:r w:rsidRPr="00D320FC">
        <w:t xml:space="preserve">A continuación, se explica las situaciones </w:t>
      </w:r>
      <w:r w:rsidR="004C0E6D">
        <w:t xml:space="preserve">significativas </w:t>
      </w:r>
      <w:r w:rsidRPr="00D320FC">
        <w:t>de estas variaciones:</w:t>
      </w:r>
    </w:p>
    <w:p w14:paraId="1D722051" w14:textId="75324112" w:rsidR="0015390B" w:rsidRDefault="0015390B" w:rsidP="00762DF6">
      <w:pPr>
        <w:jc w:val="both"/>
        <w:rPr>
          <w:sz w:val="18"/>
          <w:szCs w:val="18"/>
        </w:rPr>
      </w:pPr>
    </w:p>
    <w:p w14:paraId="23F74434" w14:textId="77777777" w:rsidR="00FA1147" w:rsidRPr="001F3189" w:rsidRDefault="00FA1147"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3BD5509A" w:rsidR="002B7A5F" w:rsidRPr="00915DAF" w:rsidRDefault="002B7A5F" w:rsidP="005811F8">
      <w:pPr>
        <w:pStyle w:val="Prrafodelista"/>
        <w:numPr>
          <w:ilvl w:val="0"/>
          <w:numId w:val="8"/>
        </w:numPr>
        <w:jc w:val="both"/>
      </w:pPr>
      <w:r w:rsidRPr="00915DAF">
        <w:t>Realizando pagos directos al concesionario (obligación incondicional durante el plazo de la concesión)</w:t>
      </w:r>
      <w:r w:rsidR="00E36884">
        <w:t xml:space="preserve"> – Préstamo por pagar</w:t>
      </w:r>
    </w:p>
    <w:p w14:paraId="3D2CE8A5" w14:textId="2FFB3FE5" w:rsidR="002B7A5F" w:rsidRDefault="002B7A5F" w:rsidP="005811F8">
      <w:pPr>
        <w:pStyle w:val="Prrafodelista"/>
        <w:numPr>
          <w:ilvl w:val="0"/>
          <w:numId w:val="8"/>
        </w:numPr>
        <w:jc w:val="both"/>
      </w:pPr>
      <w:r w:rsidRPr="00915DAF">
        <w:t xml:space="preserve">Cediendo al concesionario el derecho a obtener ingresos producto de la explotación del </w:t>
      </w:r>
      <w:r w:rsidRPr="006E0A32">
        <w:t>activo en concesión</w:t>
      </w:r>
      <w:r w:rsidR="00E36884">
        <w:t xml:space="preserve"> – Pasivo diferido</w:t>
      </w:r>
    </w:p>
    <w:p w14:paraId="54CF0C3B" w14:textId="53C130FB" w:rsidR="00E36884" w:rsidRPr="006E0A32" w:rsidRDefault="00E36884" w:rsidP="005811F8">
      <w:pPr>
        <w:pStyle w:val="Prrafodelista"/>
        <w:numPr>
          <w:ilvl w:val="0"/>
          <w:numId w:val="8"/>
        </w:numPr>
        <w:jc w:val="both"/>
      </w:pPr>
      <w:r>
        <w:t>O una combinación de las dos anteriores – Pasivo mixto</w:t>
      </w:r>
    </w:p>
    <w:p w14:paraId="46C56281" w14:textId="0F1DFEE8" w:rsidR="002B7A5F" w:rsidRPr="006B05CC" w:rsidRDefault="002B7A5F" w:rsidP="00D61C0A">
      <w:pPr>
        <w:jc w:val="both"/>
        <w:rPr>
          <w:sz w:val="18"/>
          <w:szCs w:val="18"/>
        </w:rPr>
      </w:pPr>
    </w:p>
    <w:p w14:paraId="0E693307" w14:textId="401A4F54" w:rsidR="002B7A5F"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4C621F75" w14:textId="6B5DB274" w:rsidR="00113281" w:rsidRDefault="00113281" w:rsidP="002B7A5F">
      <w:pPr>
        <w:jc w:val="both"/>
      </w:pPr>
    </w:p>
    <w:p w14:paraId="040134E4" w14:textId="34E219AE" w:rsidR="002B7A5F" w:rsidRDefault="002B7A5F" w:rsidP="002B7A5F">
      <w:pPr>
        <w:jc w:val="both"/>
      </w:pPr>
      <w:r w:rsidRPr="000804EA">
        <w:t>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610009EA" w14:textId="598950D0" w:rsidR="00120739" w:rsidRDefault="00120739" w:rsidP="002B7A5F">
      <w:pPr>
        <w:jc w:val="both"/>
      </w:pPr>
    </w:p>
    <w:p w14:paraId="05032309" w14:textId="52DD6FCE" w:rsidR="002B7A5F"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417242E" w14:textId="56D3B33B" w:rsidR="00406BE2" w:rsidRDefault="00406BE2" w:rsidP="002B7A5F">
      <w:pPr>
        <w:jc w:val="both"/>
      </w:pPr>
    </w:p>
    <w:p w14:paraId="2DD11049" w14:textId="77777777" w:rsidR="00406BE2" w:rsidRPr="006E0A32" w:rsidRDefault="00406BE2" w:rsidP="00406BE2">
      <w:pPr>
        <w:jc w:val="both"/>
      </w:pPr>
      <w:r w:rsidRPr="00113281">
        <w:t>Posterior al reconocimiento, los bienes de uso público se medirán por la técnica de estimación establecida menos la depreciación acumulada menos el deterioro acumulado.</w:t>
      </w:r>
    </w:p>
    <w:p w14:paraId="6463C40B" w14:textId="77777777" w:rsidR="002B7A5F" w:rsidRPr="00C65AD0" w:rsidRDefault="002B7A5F" w:rsidP="002B7A5F">
      <w:pPr>
        <w:jc w:val="both"/>
        <w:rPr>
          <w:sz w:val="18"/>
          <w:szCs w:val="18"/>
        </w:rPr>
      </w:pPr>
    </w:p>
    <w:p w14:paraId="338C7512" w14:textId="4141CF7B" w:rsidR="00113281" w:rsidRDefault="00113281" w:rsidP="002B7A5F">
      <w:pPr>
        <w:jc w:val="both"/>
      </w:pPr>
      <w:r w:rsidRPr="00113281">
        <w:t xml:space="preserve">Por regla general, los terrenos sobre los que se construyan los bienes de uso público se reconocerán por separado.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w:t>
      </w:r>
      <w:r w:rsidRPr="00113281">
        <w:lastRenderedPageBreak/>
        <w:t>todos los inconvenientes para analizar esta situación y determinar la mejor solución para cumplir la norma.</w:t>
      </w:r>
    </w:p>
    <w:p w14:paraId="247A0531" w14:textId="77777777" w:rsidR="00113281" w:rsidRDefault="00113281" w:rsidP="002B7A5F">
      <w:pPr>
        <w:jc w:val="both"/>
      </w:pPr>
    </w:p>
    <w:p w14:paraId="6264C78A" w14:textId="702A5E8C" w:rsidR="002B7A5F" w:rsidRDefault="00113281" w:rsidP="002B7A5F">
      <w:pPr>
        <w:jc w:val="both"/>
      </w:pPr>
      <w:r>
        <w:t>E</w:t>
      </w:r>
      <w:r w:rsidR="002B7A5F" w:rsidRPr="00850497">
        <w:t>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2F168C8B" w14:textId="0F1A6EEA" w:rsidR="00113281" w:rsidRDefault="00113281" w:rsidP="002B7A5F">
      <w:pPr>
        <w:jc w:val="both"/>
      </w:pPr>
    </w:p>
    <w:p w14:paraId="4F47E867" w14:textId="49CA9E43" w:rsidR="002B7A5F" w:rsidRPr="006465AE" w:rsidRDefault="002B7A5F" w:rsidP="002B7A5F">
      <w:pPr>
        <w:jc w:val="both"/>
      </w:pPr>
      <w:r w:rsidRPr="006465AE">
        <w:t>Para el reconocimiento de las depreciaciones, amortizaciones y deterioro y, la separación del costo de los terrenos, la Agencia se encuentra adelantando las gestiones para dar cumplimiento al Plan de Trabajo suscrito con la Contaduría General de la Nación, atendiendo lo indicado en el artículo No. 7 transitorio de la Resolución 602 de 2018,</w:t>
      </w:r>
      <w:r w:rsidR="00182DF7">
        <w:t xml:space="preserve"> modificada por la Resolución 228 de 2021,</w:t>
      </w:r>
      <w:r w:rsidRPr="006465AE">
        <w:t xml:space="preserve"> donde se otorgó a la entidad concedente, plazo hasta el 31 de diciembre de 202</w:t>
      </w:r>
      <w:r w:rsidR="00182DF7">
        <w:t>4</w:t>
      </w:r>
      <w:r w:rsidRPr="006465AE">
        <w:t>,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65510A10"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w:t>
      </w:r>
      <w:r w:rsidR="001B6693">
        <w:t>, modificada por la Resolución 228 de 2021,</w:t>
      </w:r>
      <w:r w:rsidRPr="005A1E58">
        <w:t xml:space="preserve">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73186FD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0B86B77D" w14:textId="77777777" w:rsidR="006E162A" w:rsidRDefault="006E162A"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0264D1D7" w14:textId="1CA5DA37" w:rsidR="00835022" w:rsidRDefault="006E162A"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6E162A">
        <w:rPr>
          <w:noProof/>
        </w:rPr>
        <w:drawing>
          <wp:inline distT="0" distB="0" distL="0" distR="0" wp14:anchorId="5C6E3E43" wp14:editId="1A8054F1">
            <wp:extent cx="5612130" cy="236537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365375"/>
                    </a:xfrm>
                    <a:prstGeom prst="rect">
                      <a:avLst/>
                    </a:prstGeom>
                    <a:noFill/>
                    <a:ln>
                      <a:noFill/>
                    </a:ln>
                  </pic:spPr>
                </pic:pic>
              </a:graphicData>
            </a:graphic>
          </wp:inline>
        </w:drawing>
      </w:r>
    </w:p>
    <w:p w14:paraId="248AA96F" w14:textId="342DAB77" w:rsidR="00A06995" w:rsidRPr="004A35FD" w:rsidRDefault="006E162A"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Pr>
          <w:rFonts w:ascii="Times New Roman" w:hAnsi="Times New Roman" w:cs="Times New Roman"/>
          <w:b w:val="0"/>
          <w:color w:val="auto"/>
          <w:lang w:val="es-ES"/>
        </w:rPr>
        <w:lastRenderedPageBreak/>
        <w:t xml:space="preserve">A mayo de 2022 </w:t>
      </w:r>
      <w:r w:rsidR="00A06995" w:rsidRPr="004A35FD">
        <w:rPr>
          <w:rFonts w:ascii="Times New Roman" w:hAnsi="Times New Roman" w:cs="Times New Roman"/>
          <w:b w:val="0"/>
          <w:color w:val="auto"/>
          <w:lang w:val="es-ES"/>
        </w:rPr>
        <w:t xml:space="preserve">el grupo 1.7 </w:t>
      </w:r>
      <w:r w:rsidR="00A06995" w:rsidRPr="004A35FD">
        <w:rPr>
          <w:rFonts w:ascii="Times New Roman" w:hAnsi="Times New Roman" w:cs="Times New Roman"/>
          <w:b w:val="0"/>
          <w:i/>
          <w:iCs/>
          <w:color w:val="auto"/>
          <w:lang w:val="es-ES"/>
        </w:rPr>
        <w:t>Bienes de uso público e históricos y culturales</w:t>
      </w:r>
      <w:r w:rsidR="00A06995" w:rsidRPr="004A35FD">
        <w:rPr>
          <w:rFonts w:ascii="Times New Roman" w:hAnsi="Times New Roman" w:cs="Times New Roman"/>
          <w:b w:val="0"/>
          <w:color w:val="auto"/>
          <w:lang w:val="es-ES"/>
        </w:rPr>
        <w:t xml:space="preserve"> </w:t>
      </w:r>
      <w:r>
        <w:rPr>
          <w:rFonts w:ascii="Times New Roman" w:hAnsi="Times New Roman" w:cs="Times New Roman"/>
          <w:b w:val="0"/>
          <w:color w:val="auto"/>
          <w:lang w:val="es-ES"/>
        </w:rPr>
        <w:t xml:space="preserve">presenta un </w:t>
      </w:r>
      <w:r w:rsidRPr="004A35FD">
        <w:rPr>
          <w:rFonts w:ascii="Times New Roman" w:hAnsi="Times New Roman" w:cs="Times New Roman"/>
          <w:b w:val="0"/>
          <w:color w:val="auto"/>
          <w:lang w:val="es-ES"/>
        </w:rPr>
        <w:t xml:space="preserve">incremento neto </w:t>
      </w:r>
      <w:r w:rsidR="00A06995" w:rsidRPr="004A35FD">
        <w:rPr>
          <w:rFonts w:ascii="Times New Roman" w:hAnsi="Times New Roman" w:cs="Times New Roman"/>
          <w:b w:val="0"/>
          <w:color w:val="auto"/>
          <w:lang w:val="es-ES"/>
        </w:rPr>
        <w:t>por valor de $</w:t>
      </w:r>
      <w:r w:rsidRPr="006E162A">
        <w:rPr>
          <w:rFonts w:ascii="Times New Roman" w:hAnsi="Times New Roman" w:cs="Times New Roman"/>
          <w:b w:val="0"/>
          <w:bCs w:val="0"/>
          <w:lang w:val="es-ES"/>
        </w:rPr>
        <w:t xml:space="preserve">3.059.070.777 </w:t>
      </w:r>
      <w:r w:rsidR="00A06995" w:rsidRPr="004A35FD">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con relación a mayo de </w:t>
      </w:r>
      <w:r w:rsidR="00A06995" w:rsidRPr="004A35FD">
        <w:rPr>
          <w:rFonts w:ascii="Times New Roman" w:hAnsi="Times New Roman" w:cs="Times New Roman"/>
          <w:b w:val="0"/>
          <w:color w:val="auto"/>
          <w:lang w:val="es-ES"/>
        </w:rPr>
        <w:t>202</w:t>
      </w:r>
      <w:r>
        <w:rPr>
          <w:rFonts w:ascii="Times New Roman" w:hAnsi="Times New Roman" w:cs="Times New Roman"/>
          <w:b w:val="0"/>
          <w:color w:val="auto"/>
          <w:lang w:val="es-ES"/>
        </w:rPr>
        <w:t>2</w:t>
      </w:r>
      <w:r w:rsidR="00A06995" w:rsidRPr="004A35FD">
        <w:rPr>
          <w:rFonts w:ascii="Times New Roman" w:hAnsi="Times New Roman" w:cs="Times New Roman"/>
          <w:b w:val="0"/>
          <w:color w:val="auto"/>
          <w:lang w:val="es-ES"/>
        </w:rPr>
        <w:t xml:space="preserve">, </w:t>
      </w:r>
      <w:r>
        <w:rPr>
          <w:rFonts w:ascii="Times New Roman" w:hAnsi="Times New Roman" w:cs="Times New Roman"/>
          <w:b w:val="0"/>
          <w:color w:val="auto"/>
          <w:lang w:val="es-ES"/>
        </w:rPr>
        <w:t xml:space="preserve">que </w:t>
      </w:r>
      <w:r w:rsidR="00A06995" w:rsidRPr="004A35FD">
        <w:rPr>
          <w:rFonts w:ascii="Times New Roman" w:hAnsi="Times New Roman" w:cs="Times New Roman"/>
          <w:b w:val="0"/>
          <w:color w:val="auto"/>
          <w:lang w:val="es-ES"/>
        </w:rPr>
        <w:t>obedece en su mayoría a las siguientes situaciones:</w:t>
      </w:r>
    </w:p>
    <w:p w14:paraId="2337C146" w14:textId="593C97A4" w:rsidR="00A06995" w:rsidRPr="00F0074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red"/>
          <w:lang w:val="es-ES"/>
        </w:rPr>
      </w:pPr>
    </w:p>
    <w:p w14:paraId="68FA6144" w14:textId="1B66F0DC" w:rsidR="00645365" w:rsidRPr="004A35FD"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4A35FD">
        <w:rPr>
          <w:rFonts w:ascii="Times New Roman" w:hAnsi="Times New Roman" w:cs="Times New Roman"/>
          <w:b w:val="0"/>
          <w:color w:val="auto"/>
          <w:lang w:val="es-ES"/>
        </w:rPr>
        <w:t>Actualización realizada</w:t>
      </w:r>
      <w:r w:rsidR="00D04D77" w:rsidRPr="004A35FD">
        <w:rPr>
          <w:rFonts w:ascii="Times New Roman" w:hAnsi="Times New Roman" w:cs="Times New Roman"/>
          <w:b w:val="0"/>
          <w:color w:val="auto"/>
          <w:lang w:val="es-ES"/>
        </w:rPr>
        <w:t>,</w:t>
      </w:r>
      <w:r w:rsidRPr="004A35FD">
        <w:rPr>
          <w:rFonts w:ascii="Times New Roman" w:hAnsi="Times New Roman" w:cs="Times New Roman"/>
          <w:b w:val="0"/>
          <w:color w:val="auto"/>
          <w:lang w:val="es-ES"/>
        </w:rPr>
        <w:t xml:space="preserve"> en diciembre del año </w:t>
      </w:r>
      <w:r w:rsidR="0071709F" w:rsidRPr="004A35FD">
        <w:rPr>
          <w:rFonts w:ascii="Times New Roman" w:hAnsi="Times New Roman" w:cs="Times New Roman"/>
          <w:b w:val="0"/>
          <w:color w:val="auto"/>
          <w:lang w:val="es-ES"/>
        </w:rPr>
        <w:t>202</w:t>
      </w:r>
      <w:r w:rsidR="000E3567" w:rsidRPr="004A35FD">
        <w:rPr>
          <w:rFonts w:ascii="Times New Roman" w:hAnsi="Times New Roman" w:cs="Times New Roman"/>
          <w:b w:val="0"/>
          <w:color w:val="auto"/>
          <w:lang w:val="es-ES"/>
        </w:rPr>
        <w:t>1</w:t>
      </w:r>
      <w:r w:rsidR="00D04D77" w:rsidRPr="004A35FD">
        <w:rPr>
          <w:rFonts w:ascii="Times New Roman" w:hAnsi="Times New Roman" w:cs="Times New Roman"/>
          <w:b w:val="0"/>
          <w:color w:val="auto"/>
          <w:lang w:val="es-ES"/>
        </w:rPr>
        <w:t>,</w:t>
      </w:r>
      <w:r w:rsidRPr="004A35FD">
        <w:rPr>
          <w:rFonts w:ascii="Times New Roman" w:hAnsi="Times New Roman" w:cs="Times New Roman"/>
          <w:b w:val="0"/>
          <w:color w:val="auto"/>
          <w:lang w:val="es-ES"/>
        </w:rPr>
        <w:t xml:space="preserve"> como resultado del análisis </w:t>
      </w:r>
      <w:r w:rsidR="00D04D77" w:rsidRPr="004A35FD">
        <w:rPr>
          <w:rFonts w:ascii="Times New Roman" w:hAnsi="Times New Roman" w:cs="Times New Roman"/>
          <w:b w:val="0"/>
          <w:color w:val="auto"/>
          <w:lang w:val="es-ES"/>
        </w:rPr>
        <w:t>efectuado</w:t>
      </w:r>
      <w:r w:rsidRPr="004A35FD">
        <w:rPr>
          <w:rFonts w:ascii="Times New Roman" w:hAnsi="Times New Roman" w:cs="Times New Roman"/>
          <w:b w:val="0"/>
          <w:color w:val="auto"/>
          <w:lang w:val="es-ES"/>
        </w:rPr>
        <w:t xml:space="preserve"> por las áreas misionales donde se determinó cambio</w:t>
      </w:r>
      <w:r w:rsidR="00645365" w:rsidRPr="004A35FD">
        <w:rPr>
          <w:rFonts w:ascii="Times New Roman" w:hAnsi="Times New Roman" w:cs="Times New Roman"/>
          <w:b w:val="0"/>
          <w:color w:val="auto"/>
          <w:lang w:val="es-ES"/>
        </w:rPr>
        <w:t xml:space="preserve"> en la metodología para la valoración del activo </w:t>
      </w:r>
      <w:r w:rsidRPr="004A35FD">
        <w:rPr>
          <w:rFonts w:ascii="Times New Roman" w:hAnsi="Times New Roman" w:cs="Times New Roman"/>
          <w:b w:val="0"/>
          <w:color w:val="auto"/>
          <w:lang w:val="es-ES"/>
        </w:rPr>
        <w:t xml:space="preserve">para </w:t>
      </w:r>
      <w:r w:rsidR="002843D8" w:rsidRPr="004A35FD">
        <w:rPr>
          <w:rFonts w:ascii="Times New Roman" w:hAnsi="Times New Roman" w:cs="Times New Roman"/>
          <w:b w:val="0"/>
          <w:color w:val="auto"/>
          <w:lang w:val="es-ES"/>
        </w:rPr>
        <w:t>la red</w:t>
      </w:r>
      <w:r w:rsidRPr="004A35FD">
        <w:rPr>
          <w:rFonts w:ascii="Times New Roman" w:hAnsi="Times New Roman" w:cs="Times New Roman"/>
          <w:b w:val="0"/>
          <w:color w:val="auto"/>
          <w:lang w:val="es-ES"/>
        </w:rPr>
        <w:t xml:space="preserve"> carreter</w:t>
      </w:r>
      <w:r w:rsidR="002843D8" w:rsidRPr="004A35FD">
        <w:rPr>
          <w:rFonts w:ascii="Times New Roman" w:hAnsi="Times New Roman" w:cs="Times New Roman"/>
          <w:b w:val="0"/>
          <w:color w:val="auto"/>
          <w:lang w:val="es-ES"/>
        </w:rPr>
        <w:t>a</w:t>
      </w:r>
      <w:r w:rsidR="0071709F" w:rsidRPr="004A35FD">
        <w:rPr>
          <w:rFonts w:ascii="Times New Roman" w:hAnsi="Times New Roman" w:cs="Times New Roman"/>
          <w:b w:val="0"/>
          <w:color w:val="auto"/>
          <w:lang w:val="es-ES"/>
        </w:rPr>
        <w:t xml:space="preserve"> </w:t>
      </w:r>
      <w:r w:rsidR="00645365" w:rsidRPr="004A35FD">
        <w:rPr>
          <w:rFonts w:ascii="Times New Roman" w:hAnsi="Times New Roman" w:cs="Times New Roman"/>
          <w:b w:val="0"/>
          <w:color w:val="auto"/>
          <w:lang w:val="es-ES"/>
        </w:rPr>
        <w:t>y férre</w:t>
      </w:r>
      <w:r w:rsidR="002843D8" w:rsidRPr="004A35FD">
        <w:rPr>
          <w:rFonts w:ascii="Times New Roman" w:hAnsi="Times New Roman" w:cs="Times New Roman"/>
          <w:b w:val="0"/>
          <w:color w:val="auto"/>
          <w:lang w:val="es-ES"/>
        </w:rPr>
        <w:t>a</w:t>
      </w:r>
      <w:r w:rsidR="00645365" w:rsidRPr="004A35FD">
        <w:rPr>
          <w:rFonts w:ascii="Times New Roman" w:hAnsi="Times New Roman" w:cs="Times New Roman"/>
          <w:b w:val="0"/>
          <w:color w:val="auto"/>
          <w:lang w:val="es-ES"/>
        </w:rPr>
        <w:t>.</w:t>
      </w:r>
    </w:p>
    <w:p w14:paraId="532CADAD" w14:textId="5E867DE1" w:rsidR="00302F42" w:rsidRPr="004A35FD"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4A35FD">
        <w:rPr>
          <w:rFonts w:ascii="Times New Roman" w:hAnsi="Times New Roman" w:cs="Times New Roman"/>
          <w:b w:val="0"/>
          <w:color w:val="auto"/>
          <w:lang w:val="es-ES"/>
        </w:rPr>
        <w:t>Actualización</w:t>
      </w:r>
      <w:r w:rsidR="00645365" w:rsidRPr="004A35FD">
        <w:rPr>
          <w:rFonts w:ascii="Times New Roman" w:hAnsi="Times New Roman" w:cs="Times New Roman"/>
          <w:b w:val="0"/>
          <w:color w:val="auto"/>
          <w:lang w:val="es-ES"/>
        </w:rPr>
        <w:t xml:space="preserve"> de las </w:t>
      </w:r>
      <w:r w:rsidR="00302F42" w:rsidRPr="004A35FD">
        <w:rPr>
          <w:rFonts w:ascii="Times New Roman" w:hAnsi="Times New Roman" w:cs="Times New Roman"/>
          <w:b w:val="0"/>
          <w:color w:val="auto"/>
          <w:lang w:val="es-ES"/>
        </w:rPr>
        <w:t xml:space="preserve">inversiones realizadas por los concesionarios en </w:t>
      </w:r>
      <w:r w:rsidR="002843D8" w:rsidRPr="004A35FD">
        <w:rPr>
          <w:rFonts w:ascii="Times New Roman" w:hAnsi="Times New Roman" w:cs="Times New Roman"/>
          <w:b w:val="0"/>
          <w:color w:val="auto"/>
          <w:lang w:val="es-ES"/>
        </w:rPr>
        <w:t xml:space="preserve">el modo </w:t>
      </w:r>
      <w:r w:rsidR="00302F42" w:rsidRPr="004A35FD">
        <w:rPr>
          <w:rFonts w:ascii="Times New Roman" w:hAnsi="Times New Roman" w:cs="Times New Roman"/>
          <w:b w:val="0"/>
          <w:color w:val="auto"/>
          <w:lang w:val="es-ES"/>
        </w:rPr>
        <w:t>portuario</w:t>
      </w:r>
      <w:r w:rsidR="002843D8" w:rsidRPr="004A35FD">
        <w:rPr>
          <w:rFonts w:ascii="Times New Roman" w:hAnsi="Times New Roman" w:cs="Times New Roman"/>
          <w:b w:val="0"/>
          <w:color w:val="auto"/>
          <w:lang w:val="es-ES"/>
        </w:rPr>
        <w:t>,</w:t>
      </w:r>
      <w:r w:rsidR="00645365" w:rsidRPr="004A35FD">
        <w:rPr>
          <w:rFonts w:ascii="Times New Roman" w:hAnsi="Times New Roman" w:cs="Times New Roman"/>
          <w:b w:val="0"/>
          <w:color w:val="auto"/>
          <w:lang w:val="es-ES"/>
        </w:rPr>
        <w:t xml:space="preserve"> </w:t>
      </w:r>
      <w:r w:rsidR="000E3567" w:rsidRPr="004A35FD">
        <w:rPr>
          <w:rFonts w:ascii="Times New Roman" w:hAnsi="Times New Roman" w:cs="Times New Roman"/>
          <w:b w:val="0"/>
          <w:color w:val="auto"/>
          <w:lang w:val="es-ES"/>
        </w:rPr>
        <w:t>a 31 de diciembre</w:t>
      </w:r>
      <w:r w:rsidR="00CF09DE" w:rsidRPr="004A35FD">
        <w:rPr>
          <w:rFonts w:ascii="Times New Roman" w:hAnsi="Times New Roman" w:cs="Times New Roman"/>
          <w:b w:val="0"/>
          <w:color w:val="auto"/>
          <w:lang w:val="es-ES"/>
        </w:rPr>
        <w:t xml:space="preserve"> de 2021</w:t>
      </w:r>
      <w:r w:rsidR="00645365" w:rsidRPr="004A35FD">
        <w:rPr>
          <w:rFonts w:ascii="Times New Roman" w:hAnsi="Times New Roman" w:cs="Times New Roman"/>
          <w:b w:val="0"/>
          <w:color w:val="auto"/>
          <w:lang w:val="es-ES"/>
        </w:rPr>
        <w:t>.</w:t>
      </w:r>
    </w:p>
    <w:p w14:paraId="5F48CF4E" w14:textId="244041E5" w:rsidR="00361B51" w:rsidRPr="004A35FD" w:rsidRDefault="00361B51" w:rsidP="00361B51">
      <w:pPr>
        <w:pStyle w:val="Prrafodelista"/>
        <w:numPr>
          <w:ilvl w:val="0"/>
          <w:numId w:val="2"/>
        </w:numPr>
        <w:ind w:left="709" w:hanging="349"/>
        <w:jc w:val="both"/>
        <w:rPr>
          <w:lang w:eastAsia="es-CO"/>
        </w:rPr>
      </w:pPr>
      <w:r w:rsidRPr="004A35FD">
        <w:rPr>
          <w:lang w:eastAsia="es-CO"/>
        </w:rPr>
        <w:t>Para el cierre de la vigencia 2021, la Aeronáutica Civil informó las incorporaciones que realizó a sus estados financieros de Bienes de Uso Público, Propiedades, Planta y Equipo e intangibles, de los saldos contables reportados por la Agencia Nacional de Infraestructura, así como el correspondiente pasivo diferido, de los aeropuertos concesionados Alfonso Bonilla Aragón y el Aeropuerto Internacional el Dorado.</w:t>
      </w:r>
    </w:p>
    <w:p w14:paraId="0745C38C" w14:textId="77777777" w:rsidR="00361B51" w:rsidRPr="00F33162" w:rsidRDefault="00361B51" w:rsidP="00361B51">
      <w:pPr>
        <w:jc w:val="both"/>
        <w:rPr>
          <w:sz w:val="8"/>
          <w:szCs w:val="8"/>
          <w:highlight w:val="red"/>
        </w:rPr>
      </w:pPr>
    </w:p>
    <w:p w14:paraId="1A6B8E08" w14:textId="77777777" w:rsidR="00361B51" w:rsidRPr="00FC499F" w:rsidRDefault="00361B51" w:rsidP="00361B51">
      <w:pPr>
        <w:ind w:left="708"/>
        <w:jc w:val="both"/>
      </w:pPr>
      <w:r w:rsidRPr="00FC499F">
        <w:t>Así las cosas, las cifras relacionadas del modo aeroportuario, al cierre de la vigencia 2021, corresponden a la actualización de inversiones realizadas por los concesionarios al corte de diciembre de 2019, menos los valores retirados de los Estados Financieros de la Agencia Nacional de Infraestructura durante la vigencia 2021, de acuerdo con lo informados por la Aerocivil de:</w:t>
      </w:r>
    </w:p>
    <w:p w14:paraId="2B3476EA" w14:textId="77777777" w:rsidR="00361B51" w:rsidRPr="00FC499F" w:rsidRDefault="00361B51" w:rsidP="00361B51">
      <w:pPr>
        <w:jc w:val="both"/>
        <w:rPr>
          <w:sz w:val="16"/>
          <w:szCs w:val="16"/>
        </w:rPr>
      </w:pPr>
    </w:p>
    <w:p w14:paraId="16C2B6B8" w14:textId="77777777" w:rsidR="00361B51" w:rsidRPr="00FC499F" w:rsidRDefault="00361B51" w:rsidP="00361B51">
      <w:pPr>
        <w:pStyle w:val="Prrafodelista"/>
        <w:numPr>
          <w:ilvl w:val="0"/>
          <w:numId w:val="19"/>
        </w:numPr>
        <w:jc w:val="both"/>
      </w:pPr>
      <w:r w:rsidRPr="00FC499F">
        <w:t>Bienes que ya tenía reconocidos en sus estados financieros</w:t>
      </w:r>
    </w:p>
    <w:p w14:paraId="46E85DCD" w14:textId="77777777" w:rsidR="00361B51" w:rsidRPr="00FC499F" w:rsidRDefault="00361B51" w:rsidP="00361B51">
      <w:pPr>
        <w:pStyle w:val="Prrafodelista"/>
        <w:numPr>
          <w:ilvl w:val="0"/>
          <w:numId w:val="19"/>
        </w:numPr>
        <w:jc w:val="both"/>
      </w:pPr>
      <w:r w:rsidRPr="00FC499F">
        <w:t>Incorporación en los estados financieros de Aerocivil de los bienes reportados por la Agencia</w:t>
      </w:r>
    </w:p>
    <w:p w14:paraId="5B635AB6" w14:textId="77777777" w:rsidR="00361B51" w:rsidRPr="00FC499F" w:rsidRDefault="00361B51" w:rsidP="00361B51">
      <w:pPr>
        <w:pStyle w:val="Prrafodelista"/>
        <w:numPr>
          <w:ilvl w:val="0"/>
          <w:numId w:val="19"/>
        </w:numPr>
        <w:jc w:val="both"/>
      </w:pPr>
      <w:r w:rsidRPr="00FC499F">
        <w:t>Bienes que ya tenía reconocidos en sus estados financieros la Aerocivil antes del año 2019</w:t>
      </w:r>
    </w:p>
    <w:p w14:paraId="0D9BDEC6" w14:textId="77777777" w:rsidR="00361B51" w:rsidRPr="00FC499F" w:rsidRDefault="00361B51" w:rsidP="00361B51">
      <w:pPr>
        <w:pStyle w:val="Prrafodelista"/>
        <w:numPr>
          <w:ilvl w:val="0"/>
          <w:numId w:val="19"/>
        </w:numPr>
        <w:jc w:val="both"/>
      </w:pPr>
      <w:r w:rsidRPr="00FC499F">
        <w:t>Valor que no se tuvo en cuenta en las incorporaciones, por parte de la Aerocivil, por demoliciones y que fueron dados de baja de los estados financieros de Aerocivil.</w:t>
      </w:r>
    </w:p>
    <w:p w14:paraId="2FBDFF90" w14:textId="77777777" w:rsidR="00361B51" w:rsidRPr="00FC499F" w:rsidRDefault="00361B51" w:rsidP="00361B51">
      <w:pPr>
        <w:pStyle w:val="Prrafodelista"/>
        <w:numPr>
          <w:ilvl w:val="0"/>
          <w:numId w:val="19"/>
        </w:numPr>
        <w:jc w:val="both"/>
      </w:pPr>
      <w:r w:rsidRPr="00FC499F">
        <w:t>Reconocimiento del pasivo diferido en sus estados financieros</w:t>
      </w:r>
    </w:p>
    <w:p w14:paraId="2702028B" w14:textId="77777777" w:rsidR="00361B51" w:rsidRPr="0098560B" w:rsidRDefault="00361B51" w:rsidP="00361B51">
      <w:pPr>
        <w:pStyle w:val="Default"/>
        <w:contextualSpacing/>
        <w:jc w:val="both"/>
        <w:rPr>
          <w:rFonts w:ascii="Times New Roman" w:hAnsi="Times New Roman" w:cs="Times New Roman"/>
          <w:color w:val="auto"/>
          <w:sz w:val="16"/>
          <w:szCs w:val="16"/>
        </w:rPr>
      </w:pPr>
    </w:p>
    <w:p w14:paraId="13285010" w14:textId="2D31BAF1" w:rsidR="00361B51" w:rsidRPr="00FC499F" w:rsidRDefault="00361B51" w:rsidP="00361B51">
      <w:pPr>
        <w:ind w:left="360"/>
        <w:jc w:val="both"/>
      </w:pPr>
      <w:r w:rsidRPr="00FC499F">
        <w:t xml:space="preserve">En la subcuenta 171105- Red aeroportuaria, de la cuenta 1711- BIENES DE USO PÚBLICO EN SERVICIO-CONCESIONES, al cierre de la vigencia 2021, se registra un valor de $1.781.526.217 miles, que corresponde a cinco acuerdos de concesión </w:t>
      </w:r>
      <w:r w:rsidR="00627067" w:rsidRPr="00FC499F">
        <w:t>de</w:t>
      </w:r>
      <w:r w:rsidRPr="00FC499F">
        <w:t xml:space="preserve"> aeropuertos</w:t>
      </w:r>
      <w:r w:rsidR="00627067" w:rsidRPr="00FC499F">
        <w:t>:</w:t>
      </w:r>
      <w:r w:rsidRPr="00FC499F">
        <w:t xml:space="preserve"> i) Aeropuerto el Dorado; </w:t>
      </w:r>
      <w:proofErr w:type="spellStart"/>
      <w:r w:rsidRPr="00FC499F">
        <w:t>ii</w:t>
      </w:r>
      <w:proofErr w:type="spellEnd"/>
      <w:r w:rsidRPr="00FC499F">
        <w:t xml:space="preserve">) Aeropuertos de Centro Norte; </w:t>
      </w:r>
      <w:proofErr w:type="spellStart"/>
      <w:r w:rsidRPr="00FC499F">
        <w:t>iii</w:t>
      </w:r>
      <w:proofErr w:type="spellEnd"/>
      <w:r w:rsidRPr="00FC499F">
        <w:t xml:space="preserve">) Aeropuertos de Nororiente; </w:t>
      </w:r>
      <w:proofErr w:type="spellStart"/>
      <w:r w:rsidRPr="00FC499F">
        <w:t>iv</w:t>
      </w:r>
      <w:proofErr w:type="spellEnd"/>
      <w:r w:rsidRPr="00FC499F">
        <w:t xml:space="preserve">) Aeropuerto de Cartagena y v) Aeropuerto de Barranquilla.  Esta cifra se mantiene al cierre de </w:t>
      </w:r>
      <w:r w:rsidR="006E162A">
        <w:t>mayo</w:t>
      </w:r>
      <w:r w:rsidRPr="00FC499F">
        <w:t xml:space="preserve"> de 2022.</w:t>
      </w:r>
    </w:p>
    <w:p w14:paraId="0C9426D2" w14:textId="77777777" w:rsidR="00361B51" w:rsidRPr="00FC499F" w:rsidRDefault="00361B51" w:rsidP="00361B51">
      <w:pPr>
        <w:jc w:val="both"/>
      </w:pPr>
      <w:r w:rsidRPr="00FC499F">
        <w:t xml:space="preserve"> </w:t>
      </w:r>
    </w:p>
    <w:p w14:paraId="2AA1F1D3" w14:textId="03DD000A" w:rsidR="00361B51" w:rsidRPr="00FC499F" w:rsidRDefault="00361B51" w:rsidP="00361B51">
      <w:pPr>
        <w:pStyle w:val="Default"/>
        <w:ind w:left="360"/>
        <w:contextualSpacing/>
        <w:jc w:val="both"/>
        <w:rPr>
          <w:rFonts w:ascii="Times New Roman" w:hAnsi="Times New Roman" w:cs="Times New Roman"/>
          <w:color w:val="auto"/>
        </w:rPr>
      </w:pPr>
      <w:r w:rsidRPr="00FC499F">
        <w:rPr>
          <w:rFonts w:ascii="Times New Roman" w:hAnsi="Times New Roman" w:cs="Times New Roman"/>
          <w:color w:val="auto"/>
        </w:rPr>
        <w:t xml:space="preserve">Para el año 2022, se realizará el seguimiento a los temas pendientes, y actividades prospectivas para el reporte de la información por parte de los concesionarios y entidades fiduciarias bajo los lineamientos que exija la Aeronáutica Civil, como entidad concedente.  Se continuará trabajando </w:t>
      </w:r>
      <w:r w:rsidR="00336198" w:rsidRPr="00FC499F">
        <w:rPr>
          <w:rFonts w:ascii="Times New Roman" w:hAnsi="Times New Roman" w:cs="Times New Roman"/>
          <w:color w:val="auto"/>
        </w:rPr>
        <w:t>juntamente con</w:t>
      </w:r>
      <w:r w:rsidRPr="00FC499F">
        <w:rPr>
          <w:rFonts w:ascii="Times New Roman" w:hAnsi="Times New Roman" w:cs="Times New Roman"/>
          <w:color w:val="auto"/>
        </w:rPr>
        <w:t xml:space="preserve"> la Aeronáutica Civil para revisar las observaciones de los contratos vigentes, para que finalmente la Aeronáutica pueda finalizar su proceso de incorporación o desincorporación y se pueda realizar la desincorporación de los saldos registrados en los estados financieros de la Agencia.</w:t>
      </w:r>
    </w:p>
    <w:p w14:paraId="1FDDA3EF" w14:textId="77777777" w:rsidR="00361B51" w:rsidRPr="00FC499F"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A2AE889" w14:textId="7F08DBC0" w:rsidR="000C0989"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sidRPr="00FC499F">
        <w:rPr>
          <w:rFonts w:ascii="Times New Roman" w:hAnsi="Times New Roman" w:cs="Times New Roman"/>
          <w:b w:val="0"/>
          <w:color w:val="auto"/>
          <w:lang w:val="es-ES"/>
        </w:rPr>
        <w:t>Es importante observar que l</w:t>
      </w:r>
      <w:r w:rsidR="000C0989" w:rsidRPr="00FC499F">
        <w:rPr>
          <w:rFonts w:ascii="Times New Roman" w:hAnsi="Times New Roman" w:cs="Times New Roman"/>
          <w:b w:val="0"/>
          <w:color w:val="auto"/>
          <w:lang w:val="es-ES"/>
        </w:rPr>
        <w:t xml:space="preserve">as inversiones realizadas por este modo </w:t>
      </w:r>
      <w:r w:rsidR="00FB2B53" w:rsidRPr="00FC499F">
        <w:rPr>
          <w:rFonts w:ascii="Times New Roman" w:hAnsi="Times New Roman" w:cs="Times New Roman"/>
          <w:b w:val="0"/>
          <w:color w:val="auto"/>
          <w:lang w:val="es-ES"/>
        </w:rPr>
        <w:t>a partir del año 2020</w:t>
      </w:r>
      <w:r w:rsidR="000C0989" w:rsidRPr="00FC499F">
        <w:rPr>
          <w:rFonts w:ascii="Times New Roman" w:hAnsi="Times New Roman" w:cs="Times New Roman"/>
          <w:b w:val="0"/>
          <w:color w:val="auto"/>
          <w:lang w:val="es-ES"/>
        </w:rPr>
        <w:t xml:space="preserve"> </w:t>
      </w:r>
      <w:r w:rsidR="00FB2B53" w:rsidRPr="00FC499F">
        <w:rPr>
          <w:rFonts w:ascii="Times New Roman" w:hAnsi="Times New Roman" w:cs="Times New Roman"/>
          <w:b w:val="0"/>
          <w:color w:val="auto"/>
          <w:lang w:val="es-ES"/>
        </w:rPr>
        <w:t xml:space="preserve">son </w:t>
      </w:r>
      <w:r w:rsidR="000C0989" w:rsidRPr="00FC499F">
        <w:rPr>
          <w:rFonts w:ascii="Times New Roman" w:hAnsi="Times New Roman" w:cs="Times New Roman"/>
          <w:b w:val="0"/>
          <w:color w:val="auto"/>
          <w:lang w:val="es-ES"/>
        </w:rPr>
        <w:t xml:space="preserve">registradas por la Aerocivil </w:t>
      </w:r>
      <w:r w:rsidR="00FE6A3C" w:rsidRPr="00FC499F">
        <w:rPr>
          <w:rFonts w:ascii="Times New Roman" w:hAnsi="Times New Roman" w:cs="Times New Roman"/>
          <w:b w:val="0"/>
          <w:color w:val="auto"/>
          <w:lang w:val="es-ES"/>
        </w:rPr>
        <w:t>por</w:t>
      </w:r>
      <w:r w:rsidR="00FB2B53" w:rsidRPr="00FC499F">
        <w:rPr>
          <w:rFonts w:ascii="Times New Roman" w:hAnsi="Times New Roman" w:cs="Times New Roman"/>
          <w:b w:val="0"/>
          <w:color w:val="auto"/>
          <w:lang w:val="es-ES"/>
        </w:rPr>
        <w:t xml:space="preserve"> ser la entidad concedente, </w:t>
      </w:r>
      <w:r w:rsidR="000C0989" w:rsidRPr="00FC499F">
        <w:rPr>
          <w:rFonts w:ascii="Times New Roman" w:hAnsi="Times New Roman" w:cs="Times New Roman"/>
          <w:b w:val="0"/>
          <w:color w:val="auto"/>
          <w:lang w:val="es-ES"/>
        </w:rPr>
        <w:t xml:space="preserve">a partir </w:t>
      </w:r>
      <w:r w:rsidR="00FB2B53" w:rsidRPr="00FC499F">
        <w:rPr>
          <w:rFonts w:ascii="Times New Roman" w:hAnsi="Times New Roman" w:cs="Times New Roman"/>
          <w:b w:val="0"/>
          <w:color w:val="auto"/>
          <w:lang w:val="es-ES"/>
        </w:rPr>
        <w:t xml:space="preserve">de ese año, </w:t>
      </w:r>
      <w:r w:rsidR="000C0989" w:rsidRPr="00FC499F">
        <w:rPr>
          <w:rFonts w:ascii="Times New Roman" w:hAnsi="Times New Roman" w:cs="Times New Roman"/>
          <w:b w:val="0"/>
          <w:color w:val="auto"/>
          <w:lang w:val="es-ES"/>
        </w:rPr>
        <w:t xml:space="preserve">de </w:t>
      </w:r>
      <w:r w:rsidR="000C0989" w:rsidRPr="00FC499F">
        <w:rPr>
          <w:rFonts w:ascii="Times New Roman" w:hAnsi="Times New Roman" w:cs="Times New Roman"/>
          <w:b w:val="0"/>
          <w:color w:val="auto"/>
          <w:lang w:val="es-ES"/>
        </w:rPr>
        <w:lastRenderedPageBreak/>
        <w:t>acuerdo con lo conceptuado por la Contaduría General de la Nación, con radicado CGN 20201000049391 del 14-10-2020</w:t>
      </w:r>
      <w:r w:rsidR="00FE6A3C" w:rsidRPr="00FC499F">
        <w:rPr>
          <w:rFonts w:ascii="Times New Roman" w:hAnsi="Times New Roman" w:cs="Times New Roman"/>
          <w:b w:val="0"/>
          <w:color w:val="auto"/>
          <w:lang w:val="es-ES"/>
        </w:rPr>
        <w:t>, así</w:t>
      </w:r>
      <w:r w:rsidR="002D35ED" w:rsidRPr="00FC499F">
        <w:rPr>
          <w:rFonts w:ascii="Times New Roman" w:hAnsi="Times New Roman" w:cs="Times New Roman"/>
          <w:b w:val="0"/>
          <w:color w:val="auto"/>
          <w:lang w:val="es-ES"/>
        </w:rPr>
        <w:t>:</w:t>
      </w:r>
    </w:p>
    <w:p w14:paraId="11E35029" w14:textId="77777777" w:rsidR="00AD78DD" w:rsidRPr="00FC499F" w:rsidRDefault="00AD78DD"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p>
    <w:p w14:paraId="082C3DF1" w14:textId="2EF5A6EC" w:rsidR="000C0989" w:rsidRPr="00FC499F" w:rsidRDefault="000C0989" w:rsidP="009F2117">
      <w:pPr>
        <w:ind w:left="851" w:right="191"/>
        <w:jc w:val="both"/>
        <w:rPr>
          <w:sz w:val="18"/>
          <w:szCs w:val="18"/>
        </w:rPr>
      </w:pPr>
      <w:r w:rsidRPr="00FC499F">
        <w:rPr>
          <w:i/>
          <w:iCs/>
          <w:sz w:val="18"/>
          <w:szCs w:val="18"/>
        </w:rPr>
        <w:t>“(…)</w:t>
      </w:r>
      <w:r w:rsidR="00FE6A3C" w:rsidRPr="00FC499F">
        <w:rPr>
          <w:i/>
          <w:iCs/>
          <w:sz w:val="18"/>
          <w:szCs w:val="18"/>
        </w:rPr>
        <w:t>desde la esencia económica y para efectos contables,</w:t>
      </w:r>
      <w:r w:rsidRPr="00FC499F">
        <w:rPr>
          <w:i/>
          <w:iCs/>
          <w:sz w:val="18"/>
          <w:szCs w:val="18"/>
        </w:rPr>
        <w:t xml:space="preserve"> </w:t>
      </w:r>
      <w:r w:rsidR="002D35ED" w:rsidRPr="00FC499F">
        <w:rPr>
          <w:i/>
          <w:iCs/>
          <w:sz w:val="18"/>
          <w:szCs w:val="18"/>
        </w:rPr>
        <w:t xml:space="preserve">la Aerocivil es la entidad concedente y, por ende, a esta entidad le corresponde </w:t>
      </w:r>
      <w:r w:rsidRPr="00FC499F">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FC499F">
        <w:rPr>
          <w:sz w:val="18"/>
          <w:szCs w:val="18"/>
        </w:rPr>
        <w:t>.”</w:t>
      </w:r>
    </w:p>
    <w:p w14:paraId="3A832447" w14:textId="3A3534B5" w:rsidR="000C0989" w:rsidRPr="00FC499F"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1877EA32" w14:textId="77777777" w:rsidR="000C0989" w:rsidRPr="00FC499F" w:rsidRDefault="000C0989" w:rsidP="00361B51">
      <w:pPr>
        <w:ind w:left="426"/>
        <w:jc w:val="both"/>
      </w:pPr>
      <w:r w:rsidRPr="00FC499F">
        <w:t>Bajo el mismo concepto, el ente rector expresa que la Agencia Nacional de Infraestructura no es la entidad concedente, desde la esencia económica y para efectos contables, porque:</w:t>
      </w:r>
    </w:p>
    <w:p w14:paraId="4B6040AD" w14:textId="77777777" w:rsidR="000C0989" w:rsidRPr="00FC499F" w:rsidRDefault="000C0989" w:rsidP="000C0989">
      <w:pPr>
        <w:jc w:val="both"/>
        <w:rPr>
          <w:sz w:val="18"/>
          <w:szCs w:val="18"/>
        </w:rPr>
      </w:pPr>
    </w:p>
    <w:p w14:paraId="469E15BF" w14:textId="77777777" w:rsidR="000C0989" w:rsidRPr="00FC499F" w:rsidRDefault="000C0989" w:rsidP="009F2117">
      <w:pPr>
        <w:ind w:left="851" w:right="191"/>
        <w:jc w:val="both"/>
        <w:rPr>
          <w:sz w:val="18"/>
          <w:szCs w:val="18"/>
        </w:rPr>
      </w:pPr>
      <w:r w:rsidRPr="00FC499F">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FC499F">
        <w:rPr>
          <w:sz w:val="18"/>
          <w:szCs w:val="18"/>
        </w:rPr>
        <w:t>”</w:t>
      </w:r>
    </w:p>
    <w:p w14:paraId="341F9C14" w14:textId="77777777" w:rsidR="000C0989" w:rsidRPr="00FC499F"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rPr>
      </w:pPr>
    </w:p>
    <w:p w14:paraId="2633CC10" w14:textId="4F3B854F" w:rsidR="000C0989" w:rsidRPr="00FC499F" w:rsidRDefault="00361B51" w:rsidP="00361B51">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hanging="426"/>
        <w:rPr>
          <w:rFonts w:ascii="Times New Roman" w:hAnsi="Times New Roman"/>
          <w:b w:val="0"/>
          <w:bCs w:val="0"/>
        </w:rPr>
      </w:pPr>
      <w:r w:rsidRPr="00FC499F">
        <w:rPr>
          <w:rFonts w:ascii="Times New Roman" w:hAnsi="Times New Roman"/>
          <w:b w:val="0"/>
          <w:bCs w:val="0"/>
        </w:rPr>
        <w:tab/>
      </w:r>
      <w:r w:rsidR="000C0989" w:rsidRPr="00FC499F">
        <w:rPr>
          <w:rFonts w:ascii="Times New Roman" w:hAnsi="Times New Roman"/>
          <w:b w:val="0"/>
          <w:bCs w:val="0"/>
        </w:rPr>
        <w:t xml:space="preserve">Así mismo, mediante el concepto con Radicado CGN: </w:t>
      </w:r>
      <w:r w:rsidR="001B6693" w:rsidRPr="00FC499F">
        <w:rPr>
          <w:rFonts w:ascii="Times New Roman" w:hAnsi="Times New Roman"/>
          <w:b w:val="0"/>
          <w:bCs w:val="0"/>
        </w:rPr>
        <w:t xml:space="preserve">20211120081161 del 15-10-2021, que derogó el concepto </w:t>
      </w:r>
      <w:r w:rsidR="000C0989" w:rsidRPr="00FC499F">
        <w:rPr>
          <w:rFonts w:ascii="Times New Roman" w:hAnsi="Times New Roman"/>
          <w:b w:val="0"/>
          <w:bCs w:val="0"/>
        </w:rPr>
        <w:t xml:space="preserve">20211100002041 del 10-02-2021, la Contaduría General de la Nación establece que de manera conjunta la Aerocivil y la Agencia deben realizar un plan de trabajo, aprobado por la alta dirección, </w:t>
      </w:r>
      <w:bookmarkStart w:id="1" w:name="_Hlk73001351"/>
      <w:r w:rsidR="000C0989" w:rsidRPr="00FC499F">
        <w:rPr>
          <w:rFonts w:ascii="Times New Roman" w:hAnsi="Times New Roman"/>
          <w:b w:val="0"/>
          <w:bCs w:val="0"/>
        </w:rPr>
        <w:t>para incorporar y desincorporar gradualmente los activos y pasivos, priorizando</w:t>
      </w:r>
      <w:bookmarkEnd w:id="1"/>
      <w:r w:rsidR="000C0989" w:rsidRPr="00FC499F">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FC499F"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rPr>
      </w:pPr>
    </w:p>
    <w:p w14:paraId="41B1F85F" w14:textId="2D723D51" w:rsidR="000C0989" w:rsidRPr="00FC499F" w:rsidRDefault="000C0989" w:rsidP="00361B51">
      <w:pPr>
        <w:ind w:left="426"/>
        <w:jc w:val="both"/>
      </w:pPr>
      <w:r w:rsidRPr="00FC499F">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w:t>
      </w:r>
      <w:r w:rsidR="00D1669B" w:rsidRPr="00FC499F">
        <w:t>, derogado posteriormente con el concepto CGN: 20211120081161 del 15-10-2021</w:t>
      </w:r>
      <w:r w:rsidR="003E5B37" w:rsidRPr="00FC499F">
        <w:t xml:space="preserve">, que mantiene en términos generales lo conceptuado con fecha </w:t>
      </w:r>
      <w:r w:rsidR="00DB6F71" w:rsidRPr="00FC499F">
        <w:t xml:space="preserve">del </w:t>
      </w:r>
      <w:r w:rsidR="003E5B37" w:rsidRPr="00FC499F">
        <w:t>10</w:t>
      </w:r>
      <w:r w:rsidR="00DB6F71" w:rsidRPr="00FC499F">
        <w:t xml:space="preserve"> de febrero de </w:t>
      </w:r>
      <w:r w:rsidR="003E5B37" w:rsidRPr="00FC499F">
        <w:t xml:space="preserve">2021, a excepción </w:t>
      </w:r>
      <w:r w:rsidR="007A750E" w:rsidRPr="00FC499F">
        <w:t>de la contabilización de los procesos judiciales y arbitrales.</w:t>
      </w:r>
    </w:p>
    <w:p w14:paraId="58C09A32" w14:textId="6FE856E3" w:rsidR="00983D57" w:rsidRPr="00FC499F" w:rsidRDefault="00983D57" w:rsidP="000C0989">
      <w:pPr>
        <w:ind w:left="708"/>
        <w:jc w:val="both"/>
        <w:rPr>
          <w:sz w:val="18"/>
          <w:szCs w:val="18"/>
        </w:rPr>
      </w:pPr>
    </w:p>
    <w:p w14:paraId="0B198483" w14:textId="77777777" w:rsidR="00611ACC" w:rsidRPr="00FC499F" w:rsidRDefault="00D57C64" w:rsidP="00361B51">
      <w:pPr>
        <w:ind w:left="426"/>
        <w:jc w:val="both"/>
      </w:pPr>
      <w:r w:rsidRPr="00FC499F">
        <w:t>El 12 de abril de</w:t>
      </w:r>
      <w:r w:rsidR="00803A31" w:rsidRPr="00FC499F">
        <w:t xml:space="preserve">l </w:t>
      </w:r>
      <w:r w:rsidRPr="00FC499F">
        <w:t>2021</w:t>
      </w:r>
      <w:r w:rsidR="00B11015" w:rsidRPr="00FC499F">
        <w:t>, en</w:t>
      </w:r>
      <w:r w:rsidRPr="00FC499F">
        <w:t xml:space="preserve"> mesa de trabajo </w:t>
      </w:r>
      <w:r w:rsidR="00B11015" w:rsidRPr="00FC499F">
        <w:t xml:space="preserve">realizada </w:t>
      </w:r>
      <w:r w:rsidRPr="00FC499F">
        <w:t>entre la Agencia Nacional de Infraestructura y la Aeronáutica Civil</w:t>
      </w:r>
      <w:r w:rsidR="00D7431E" w:rsidRPr="00FC499F">
        <w:t xml:space="preserve"> </w:t>
      </w:r>
      <w:r w:rsidR="00B11015" w:rsidRPr="00FC499F">
        <w:t xml:space="preserve">se </w:t>
      </w:r>
      <w:r w:rsidRPr="00FC499F">
        <w:t>acord</w:t>
      </w:r>
      <w:r w:rsidR="00B11015" w:rsidRPr="00FC499F">
        <w:t>ó</w:t>
      </w:r>
      <w:r w:rsidRPr="00FC499F">
        <w:t xml:space="preserve"> el Plan de Trabajo</w:t>
      </w:r>
      <w:r w:rsidR="00891ABE" w:rsidRPr="00FC499F">
        <w:t xml:space="preserve"> que fue aprobado</w:t>
      </w:r>
      <w:r w:rsidR="00FB1214" w:rsidRPr="00FC499F">
        <w:t>,</w:t>
      </w:r>
      <w:r w:rsidR="00891ABE" w:rsidRPr="00FC499F">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rsidRPr="00FC499F">
        <w:t xml:space="preserve"> </w:t>
      </w:r>
    </w:p>
    <w:p w14:paraId="4AF76DB6" w14:textId="77777777" w:rsidR="00611ACC" w:rsidRPr="00FC499F" w:rsidRDefault="00611ACC" w:rsidP="00611ACC">
      <w:pPr>
        <w:ind w:left="708"/>
        <w:jc w:val="both"/>
      </w:pPr>
    </w:p>
    <w:p w14:paraId="75E8F55C" w14:textId="1CEADF0E" w:rsidR="00611ACC" w:rsidRPr="00FC499F" w:rsidRDefault="00611ACC" w:rsidP="003D6CE3">
      <w:pPr>
        <w:ind w:left="708"/>
        <w:jc w:val="both"/>
      </w:pPr>
      <w:r w:rsidRPr="00FC499F">
        <w:lastRenderedPageBreak/>
        <w:t xml:space="preserve">i) Aeropuerto el Dorado; </w:t>
      </w:r>
      <w:proofErr w:type="spellStart"/>
      <w:r w:rsidRPr="00FC499F">
        <w:t>ii</w:t>
      </w:r>
      <w:proofErr w:type="spellEnd"/>
      <w:r w:rsidRPr="00FC499F">
        <w:t xml:space="preserve">) Aeropuertos de Centro Norte; </w:t>
      </w:r>
      <w:proofErr w:type="spellStart"/>
      <w:r w:rsidRPr="00FC499F">
        <w:t>iii</w:t>
      </w:r>
      <w:proofErr w:type="spellEnd"/>
      <w:r w:rsidRPr="00FC499F">
        <w:t xml:space="preserve">) Aeropuertos de Nororiente; </w:t>
      </w:r>
      <w:proofErr w:type="spellStart"/>
      <w:r w:rsidRPr="00FC499F">
        <w:t>iv</w:t>
      </w:r>
      <w:proofErr w:type="spellEnd"/>
      <w:r w:rsidRPr="00FC499F">
        <w:t>) Aeropuerto de Cartagena; v) Aeropuerto de Cali y vi) Aeropuerto de Barranquilla.</w:t>
      </w:r>
    </w:p>
    <w:p w14:paraId="797BD7CD" w14:textId="3F24DE81" w:rsidR="00ED1F51" w:rsidRPr="000104EE" w:rsidRDefault="00ED1F51" w:rsidP="003D6CE3">
      <w:pPr>
        <w:ind w:left="708"/>
        <w:jc w:val="both"/>
        <w:rPr>
          <w:sz w:val="18"/>
          <w:szCs w:val="18"/>
        </w:rPr>
      </w:pPr>
    </w:p>
    <w:p w14:paraId="08D93613" w14:textId="1DB7729C" w:rsidR="003B6801" w:rsidRDefault="003B6801" w:rsidP="003B6801">
      <w:pPr>
        <w:pStyle w:val="Textoindependiente"/>
        <w:ind w:left="436" w:right="-376"/>
        <w:jc w:val="both"/>
        <w:rPr>
          <w:bCs/>
        </w:rPr>
      </w:pPr>
      <w:r w:rsidRPr="00FC499F">
        <w:rPr>
          <w:bCs/>
        </w:rPr>
        <w:t>En la vigencia 2021, la Agencia Nacional de Infraestructura entregó a la Aeronáutica Civil la información que tenía disponible de los proyectos de concesión del modo aeroportuario, que se resume así:</w:t>
      </w:r>
    </w:p>
    <w:p w14:paraId="21B49B12" w14:textId="77777777" w:rsidR="00027E57" w:rsidRPr="000104EE" w:rsidRDefault="00027E57" w:rsidP="00027E57">
      <w:pPr>
        <w:pStyle w:val="Textoindependiente"/>
        <w:spacing w:after="0"/>
        <w:ind w:left="436" w:right="-374"/>
        <w:jc w:val="both"/>
        <w:rPr>
          <w:bCs/>
          <w:sz w:val="18"/>
          <w:szCs w:val="18"/>
        </w:rPr>
      </w:pPr>
    </w:p>
    <w:p w14:paraId="56323115" w14:textId="77777777" w:rsidR="003B6801" w:rsidRPr="00FC499F" w:rsidRDefault="003B6801" w:rsidP="00027E57">
      <w:pPr>
        <w:pStyle w:val="Textoindependiente"/>
        <w:widowControl w:val="0"/>
        <w:numPr>
          <w:ilvl w:val="0"/>
          <w:numId w:val="18"/>
        </w:numPr>
        <w:autoSpaceDE w:val="0"/>
        <w:autoSpaceDN w:val="0"/>
        <w:spacing w:after="0"/>
        <w:ind w:right="-374"/>
        <w:jc w:val="both"/>
        <w:rPr>
          <w:bCs/>
          <w:i/>
          <w:iCs/>
        </w:rPr>
      </w:pPr>
      <w:r w:rsidRPr="00FC499F">
        <w:rPr>
          <w:bCs/>
        </w:rPr>
        <w:t>Saldos contables de activos, pasivos, procesos judiciales y arbitrales e información relevante de aeropuertos concesionados y revertidos</w:t>
      </w:r>
    </w:p>
    <w:p w14:paraId="5E91E91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Políticas contables</w:t>
      </w:r>
    </w:p>
    <w:p w14:paraId="1EA7F7DE"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Información contractual de los Contratos de Concesión</w:t>
      </w:r>
    </w:p>
    <w:p w14:paraId="2CDCB154"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Información de fiducias</w:t>
      </w:r>
    </w:p>
    <w:p w14:paraId="298BA76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Inversiones de los contratos de concesión</w:t>
      </w:r>
    </w:p>
    <w:p w14:paraId="6DA1E39F"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Formatos 282, 283 y 284 que soportan los saldos contables de bienes de uso público, propiedades, planta y equipo e intangibles concesionados del modo aeroportuario.</w:t>
      </w:r>
    </w:p>
    <w:p w14:paraId="76A6365B"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Base de datos solicitada por la Aeronáutica de los formatos 282, 283 y 284</w:t>
      </w:r>
    </w:p>
    <w:p w14:paraId="61803AF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Las actas de verificación de obras suscritas</w:t>
      </w:r>
    </w:p>
    <w:p w14:paraId="0F6303F4"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La Información predial correspondiente a la adquisición de los predios de Centro Norte y Barranquilla</w:t>
      </w:r>
    </w:p>
    <w:p w14:paraId="0668F41E" w14:textId="77777777" w:rsidR="005369A1" w:rsidRPr="000104EE" w:rsidRDefault="005369A1" w:rsidP="005369A1">
      <w:pPr>
        <w:jc w:val="both"/>
        <w:rPr>
          <w:sz w:val="18"/>
          <w:szCs w:val="18"/>
        </w:rPr>
      </w:pPr>
    </w:p>
    <w:p w14:paraId="2EF954E9" w14:textId="461A9F95" w:rsidR="00ED1F51" w:rsidRPr="00FC499F" w:rsidRDefault="003971A3" w:rsidP="005369A1">
      <w:pPr>
        <w:ind w:left="360"/>
        <w:jc w:val="both"/>
      </w:pPr>
      <w:r w:rsidRPr="00FC499F">
        <w:t>En relación con los procesos judiciales y arbitrales</w:t>
      </w:r>
      <w:r w:rsidR="00621703" w:rsidRPr="00FC499F">
        <w:t>, m</w:t>
      </w:r>
      <w:r w:rsidR="00626947" w:rsidRPr="00FC499F">
        <w:t>ediante el citado radicado CGN 20211100002041 del 10-02-2021, la Contaduría General de la Nación da respuesta</w:t>
      </w:r>
      <w:r w:rsidR="00D449ED" w:rsidRPr="00FC499F">
        <w:t xml:space="preserve"> </w:t>
      </w:r>
      <w:r w:rsidR="00626947" w:rsidRPr="00FC499F">
        <w:t>a</w:t>
      </w:r>
      <w:r w:rsidR="00DA4232" w:rsidRPr="00FC499F">
        <w:t>l</w:t>
      </w:r>
      <w:r w:rsidR="00626947" w:rsidRPr="00FC499F">
        <w:t xml:space="preserve"> </w:t>
      </w:r>
      <w:r w:rsidR="00DA4232" w:rsidRPr="00FC499F">
        <w:t xml:space="preserve">interrogante </w:t>
      </w:r>
      <w:r w:rsidR="00ED431B" w:rsidRPr="00FC499F">
        <w:t xml:space="preserve">que </w:t>
      </w:r>
      <w:r w:rsidR="00626947" w:rsidRPr="00FC499F">
        <w:t>plantea la ANI y la AEROCIVI</w:t>
      </w:r>
      <w:r w:rsidR="000B35C4" w:rsidRPr="00FC499F">
        <w:t>L</w:t>
      </w:r>
      <w:r w:rsidR="00ED431B" w:rsidRPr="00FC499F">
        <w:t>,</w:t>
      </w:r>
      <w:r w:rsidR="000B35C4" w:rsidRPr="00FC499F">
        <w:t xml:space="preserve"> </w:t>
      </w:r>
      <w:r w:rsidR="00626947" w:rsidRPr="00FC499F">
        <w:t xml:space="preserve">(…) </w:t>
      </w:r>
      <w:r w:rsidR="00626947" w:rsidRPr="00FC499F">
        <w:rPr>
          <w:i/>
          <w:iCs/>
        </w:rPr>
        <w:t>5. En los procesos judiciales relacionados con el modo aeroportuario ¿Cuál entidad debe registrar los tribunales y procesos jurídicos de Aeropuertos que se encuentran activos y que hoy son reconocidos por la Agencia? ¿Cuál entidad deberá reconocer las controversias futuras?</w:t>
      </w:r>
      <w:r w:rsidR="00626947" w:rsidRPr="00FC499F">
        <w:t xml:space="preserve"> (…)</w:t>
      </w:r>
      <w:r w:rsidR="000B35C4" w:rsidRPr="00FC499F">
        <w:t>,</w:t>
      </w:r>
      <w:r w:rsidR="00A31E0A" w:rsidRPr="00FC499F">
        <w:t xml:space="preserve"> </w:t>
      </w:r>
      <w:r w:rsidR="00621703" w:rsidRPr="00FC499F">
        <w:t>incluyendo</w:t>
      </w:r>
      <w:r w:rsidR="000B35C4" w:rsidRPr="00FC499F">
        <w:t xml:space="preserve"> respuesta a los interrogantes 1,2,3,5 y 7</w:t>
      </w:r>
      <w:r w:rsidR="00A31E0A" w:rsidRPr="00FC499F">
        <w:t>, en los siguientes términos</w:t>
      </w:r>
      <w:r w:rsidR="000B35C4" w:rsidRPr="00FC499F">
        <w:t>:</w:t>
      </w:r>
    </w:p>
    <w:p w14:paraId="0D49BFE4" w14:textId="615333F7" w:rsidR="00DA4232" w:rsidRPr="000104EE" w:rsidRDefault="00DA4232" w:rsidP="003D6CE3">
      <w:pPr>
        <w:ind w:left="708"/>
        <w:jc w:val="both"/>
        <w:rPr>
          <w:sz w:val="18"/>
          <w:szCs w:val="18"/>
        </w:rPr>
      </w:pPr>
    </w:p>
    <w:p w14:paraId="4FFD8187" w14:textId="7C530BDD" w:rsidR="00DA4232" w:rsidRPr="00ED1326" w:rsidRDefault="00DA4232" w:rsidP="00ED1326">
      <w:pPr>
        <w:ind w:left="708" w:right="333"/>
        <w:jc w:val="both"/>
        <w:rPr>
          <w:sz w:val="18"/>
          <w:szCs w:val="18"/>
        </w:rPr>
      </w:pPr>
      <w:r w:rsidRPr="00ED1326">
        <w:rPr>
          <w:sz w:val="18"/>
          <w:szCs w:val="18"/>
        </w:rPr>
        <w:t xml:space="preserve">“(…) </w:t>
      </w:r>
      <w:r w:rsidRPr="00ED1326">
        <w:rPr>
          <w:i/>
          <w:iCs/>
          <w:sz w:val="18"/>
          <w:szCs w:val="18"/>
        </w:rPr>
        <w:t>En relación con el proceso de reconocimiento de los activos entregados en concesión de infraestructura de transporte, la Resolución 602 de 2018 estableció que 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r w:rsidRPr="00ED1326">
        <w:rPr>
          <w:sz w:val="18"/>
          <w:szCs w:val="18"/>
        </w:rPr>
        <w:t>.</w:t>
      </w:r>
    </w:p>
    <w:p w14:paraId="18FB06B6" w14:textId="713D3D78" w:rsidR="00DA4232" w:rsidRPr="000104EE" w:rsidRDefault="00DA4232" w:rsidP="00ED1326">
      <w:pPr>
        <w:ind w:left="708" w:right="333"/>
        <w:jc w:val="both"/>
        <w:rPr>
          <w:sz w:val="16"/>
          <w:szCs w:val="16"/>
        </w:rPr>
      </w:pPr>
    </w:p>
    <w:p w14:paraId="556C1E20" w14:textId="3114C767" w:rsidR="00DA4232" w:rsidRPr="00ED1326" w:rsidRDefault="00DA4232" w:rsidP="00ED1326">
      <w:pPr>
        <w:ind w:left="708" w:right="333"/>
        <w:jc w:val="both"/>
        <w:rPr>
          <w:i/>
          <w:iCs/>
          <w:sz w:val="18"/>
          <w:szCs w:val="18"/>
        </w:rPr>
      </w:pPr>
      <w:r w:rsidRPr="00ED1326">
        <w:rPr>
          <w:i/>
          <w:iCs/>
          <w:sz w:val="18"/>
          <w:szCs w:val="18"/>
        </w:rPr>
        <w:t>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14:paraId="053277DD" w14:textId="7C2D0AA9" w:rsidR="00DA4232" w:rsidRPr="000104EE" w:rsidRDefault="00DA4232" w:rsidP="00ED1326">
      <w:pPr>
        <w:ind w:left="708" w:right="333"/>
        <w:jc w:val="both"/>
        <w:rPr>
          <w:i/>
          <w:iCs/>
          <w:sz w:val="16"/>
          <w:szCs w:val="16"/>
        </w:rPr>
      </w:pPr>
    </w:p>
    <w:p w14:paraId="63C337B1" w14:textId="788F6C2B" w:rsidR="00DA4232" w:rsidRPr="00ED1326" w:rsidRDefault="00DA4232" w:rsidP="00ED1326">
      <w:pPr>
        <w:ind w:left="708" w:right="333"/>
        <w:jc w:val="both"/>
        <w:rPr>
          <w:sz w:val="18"/>
          <w:szCs w:val="18"/>
        </w:rPr>
      </w:pPr>
      <w:r w:rsidRPr="00ED1326">
        <w:rPr>
          <w:i/>
          <w:iCs/>
          <w:sz w:val="18"/>
          <w:szCs w:val="18"/>
        </w:rPr>
        <w:t xml:space="preserve">En ese sentido, </w:t>
      </w:r>
      <w:r w:rsidRPr="00ED1326">
        <w:rPr>
          <w:b/>
          <w:bCs/>
          <w:i/>
          <w:iCs/>
          <w:sz w:val="18"/>
          <w:szCs w:val="18"/>
          <w:u w:val="single"/>
        </w:rPr>
        <w:t>la Aerocivil podrá realizar el reconocimiento de los activos y de los pasivos, incluyendo los procesos judiciales</w:t>
      </w:r>
      <w:r w:rsidRPr="00ED1326">
        <w:rPr>
          <w:i/>
          <w:iCs/>
          <w:sz w:val="18"/>
          <w:szCs w:val="18"/>
        </w:rPr>
        <w:t>, de forma gradual en los términos señalados en la Resolución 602 de 2018, para lo cual desarrollará en conjunto con la ANI un plan de trabajo en el que se definan el inventario de actividades, así como lo demás señalado en la Resolución. Es preciso señalar que dicho plan de trabajo también abordará lo relacionado con depreciaciones, deterioros y bajas de los activos entregados en concesión con base en los lineamientos señalados en las normas de Bienes de uso público, Propiedades, planta y equipo y Activos intangibles, según corresponda.</w:t>
      </w:r>
      <w:r w:rsidRPr="00ED1326">
        <w:rPr>
          <w:sz w:val="18"/>
          <w:szCs w:val="18"/>
        </w:rPr>
        <w:t xml:space="preserve"> (Subrayado y negrilla fuera de texto)</w:t>
      </w:r>
    </w:p>
    <w:p w14:paraId="313593C0" w14:textId="77777777" w:rsidR="00DA4232" w:rsidRPr="00ED1326" w:rsidRDefault="00DA4232" w:rsidP="00ED1326">
      <w:pPr>
        <w:ind w:left="708" w:right="333"/>
        <w:jc w:val="both"/>
        <w:rPr>
          <w:sz w:val="18"/>
          <w:szCs w:val="18"/>
        </w:rPr>
      </w:pPr>
    </w:p>
    <w:p w14:paraId="66FEEA21" w14:textId="533C5ECF" w:rsidR="00DA4232" w:rsidRPr="00ED1326" w:rsidRDefault="00DA4232" w:rsidP="00ED1326">
      <w:pPr>
        <w:ind w:left="708" w:right="333"/>
        <w:jc w:val="both"/>
        <w:rPr>
          <w:sz w:val="18"/>
          <w:szCs w:val="18"/>
        </w:rPr>
      </w:pPr>
      <w:r w:rsidRPr="00ED1326">
        <w:rPr>
          <w:i/>
          <w:iCs/>
          <w:sz w:val="18"/>
          <w:szCs w:val="18"/>
        </w:rPr>
        <w:t>Una vez finalizado el plan de trabajo, la Aerocivil aplicará integralmente lo establecido en la Norma de acuerdos de concesión desde la perspectiva de la entidad concedente y el Procedimiento señalado en el artículo 6 de la Resolución 602 de 2018.</w:t>
      </w:r>
      <w:r w:rsidRPr="00ED1326">
        <w:rPr>
          <w:sz w:val="18"/>
          <w:szCs w:val="18"/>
        </w:rPr>
        <w:t>”</w:t>
      </w:r>
    </w:p>
    <w:p w14:paraId="0093F8CD" w14:textId="5542E472" w:rsidR="004A4FDE" w:rsidRPr="000104EE" w:rsidRDefault="004A4FDE" w:rsidP="003D6CE3">
      <w:pPr>
        <w:ind w:left="708"/>
        <w:jc w:val="both"/>
        <w:rPr>
          <w:sz w:val="18"/>
          <w:szCs w:val="18"/>
        </w:rPr>
      </w:pPr>
    </w:p>
    <w:p w14:paraId="32AEE9EA" w14:textId="4AD6F15F" w:rsidR="00D1470F" w:rsidRPr="00FC499F" w:rsidRDefault="00ED44D4" w:rsidP="003D6CE3">
      <w:pPr>
        <w:ind w:left="708"/>
        <w:jc w:val="both"/>
      </w:pPr>
      <w:r w:rsidRPr="00FC499F">
        <w:t>Pese al</w:t>
      </w:r>
      <w:r w:rsidR="00ED1DEB" w:rsidRPr="00FC499F">
        <w:t xml:space="preserve"> concepto emitido por la CGN, </w:t>
      </w:r>
      <w:r w:rsidR="00D1470F" w:rsidRPr="00FC499F">
        <w:t>en las mesas de trabajo</w:t>
      </w:r>
      <w:r w:rsidR="00621703" w:rsidRPr="00FC499F">
        <w:t xml:space="preserve"> </w:t>
      </w:r>
      <w:r w:rsidR="00D1470F" w:rsidRPr="00FC499F">
        <w:t>del plan conjunto</w:t>
      </w:r>
      <w:r w:rsidR="00ED1DEB" w:rsidRPr="00FC499F">
        <w:t xml:space="preserve"> </w:t>
      </w:r>
      <w:r w:rsidR="00D1470F" w:rsidRPr="00FC499F">
        <w:t xml:space="preserve">entre la Aeronáutica y la Agencia se </w:t>
      </w:r>
      <w:r w:rsidR="00ED1DEB" w:rsidRPr="00FC499F">
        <w:t>presentaron</w:t>
      </w:r>
      <w:r w:rsidR="00D1470F" w:rsidRPr="00FC499F">
        <w:t xml:space="preserve"> diferencias de interpretación de cuál entidad debe </w:t>
      </w:r>
      <w:bookmarkStart w:id="2" w:name="_Hlk91183126"/>
      <w:r w:rsidR="00D1470F" w:rsidRPr="00FC499F">
        <w:t>contabilizar los procesos judiciales y arbitrales</w:t>
      </w:r>
      <w:bookmarkEnd w:id="2"/>
      <w:r w:rsidR="00D1470F" w:rsidRPr="00FC499F">
        <w:t xml:space="preserve">.  Así las cosas, la ANI solicita aclarar </w:t>
      </w:r>
      <w:r w:rsidR="00ED1DEB" w:rsidRPr="00FC499F">
        <w:t xml:space="preserve">a la CGN </w:t>
      </w:r>
      <w:r w:rsidR="00D1470F" w:rsidRPr="00FC499F">
        <w:t>el concepto radicado CGN: 20211100002041 del 10-02-2021, en cuanto a:</w:t>
      </w:r>
    </w:p>
    <w:p w14:paraId="7DC4FDB2" w14:textId="0945878F" w:rsidR="00D1470F" w:rsidRPr="000104EE" w:rsidRDefault="00D1470F" w:rsidP="003D6CE3">
      <w:pPr>
        <w:ind w:left="708"/>
        <w:jc w:val="both"/>
        <w:rPr>
          <w:sz w:val="18"/>
          <w:szCs w:val="18"/>
        </w:rPr>
      </w:pPr>
    </w:p>
    <w:p w14:paraId="12F7E7FE" w14:textId="77777777" w:rsidR="00D1470F" w:rsidRPr="00FC499F" w:rsidRDefault="00D1470F" w:rsidP="005811F8">
      <w:pPr>
        <w:numPr>
          <w:ilvl w:val="0"/>
          <w:numId w:val="16"/>
        </w:numPr>
        <w:tabs>
          <w:tab w:val="num" w:pos="720"/>
        </w:tabs>
        <w:jc w:val="both"/>
        <w:rPr>
          <w:lang w:val="es-CO"/>
        </w:rPr>
      </w:pPr>
      <w:r w:rsidRPr="00FC499F">
        <w:rPr>
          <w:lang w:val="es-CO"/>
        </w:rPr>
        <w:t>¿Cuál entidad (ANI o AEROCIVIL) debe contabilizar los procesos judiciales y arbitrales?</w:t>
      </w:r>
    </w:p>
    <w:p w14:paraId="4B8BC753" w14:textId="77777777" w:rsidR="00D1470F" w:rsidRPr="00FC499F" w:rsidRDefault="00D1470F" w:rsidP="005811F8">
      <w:pPr>
        <w:numPr>
          <w:ilvl w:val="0"/>
          <w:numId w:val="16"/>
        </w:numPr>
        <w:tabs>
          <w:tab w:val="num" w:pos="720"/>
        </w:tabs>
        <w:jc w:val="both"/>
        <w:rPr>
          <w:lang w:val="es-CO"/>
        </w:rPr>
      </w:pPr>
      <w:r w:rsidRPr="00FC499F">
        <w:rPr>
          <w:lang w:val="es-CO"/>
        </w:rPr>
        <w:t>¿En qué casos será una de las entidades o las dos entidades?</w:t>
      </w:r>
    </w:p>
    <w:p w14:paraId="4C6AA301" w14:textId="77777777" w:rsidR="00D1470F" w:rsidRPr="00FC499F" w:rsidRDefault="00D1470F" w:rsidP="005811F8">
      <w:pPr>
        <w:numPr>
          <w:ilvl w:val="0"/>
          <w:numId w:val="16"/>
        </w:numPr>
        <w:tabs>
          <w:tab w:val="num" w:pos="720"/>
        </w:tabs>
        <w:jc w:val="both"/>
        <w:rPr>
          <w:lang w:val="es-CO"/>
        </w:rPr>
      </w:pPr>
      <w:r w:rsidRPr="00FC499F">
        <w:rPr>
          <w:lang w:val="es-CO"/>
        </w:rPr>
        <w:t>¿Se requiere revelar información adicional en los estados financieros por parte de las entidades?</w:t>
      </w:r>
    </w:p>
    <w:p w14:paraId="4B6E3005" w14:textId="77777777" w:rsidR="00D1470F" w:rsidRPr="000104EE" w:rsidRDefault="00D1470F" w:rsidP="003D6CE3">
      <w:pPr>
        <w:ind w:left="708"/>
        <w:jc w:val="both"/>
        <w:rPr>
          <w:sz w:val="18"/>
          <w:szCs w:val="18"/>
          <w:lang w:val="es-CO"/>
        </w:rPr>
      </w:pPr>
    </w:p>
    <w:p w14:paraId="07A322E3" w14:textId="59901FFC" w:rsidR="00F36843" w:rsidRPr="00FC499F" w:rsidRDefault="00C030AA" w:rsidP="00F36843">
      <w:pPr>
        <w:ind w:left="708"/>
        <w:jc w:val="both"/>
      </w:pPr>
      <w:r w:rsidRPr="00FC499F">
        <w:t xml:space="preserve">Mediante radicado CGN 20211120081161 del 15 de octubre de 2021, la Contaduría General de la Nación </w:t>
      </w:r>
      <w:r w:rsidR="00ED1DEB" w:rsidRPr="00FC499F">
        <w:t>da respuesta a la</w:t>
      </w:r>
      <w:r w:rsidR="00F36843" w:rsidRPr="00FC499F">
        <w:t xml:space="preserve"> solicitud de la Agencia</w:t>
      </w:r>
      <w:r w:rsidR="00ED1DEB" w:rsidRPr="00FC499F">
        <w:t xml:space="preserve"> y </w:t>
      </w:r>
      <w:r w:rsidRPr="00FC499F">
        <w:t>deroga el precitado concepto CGN 20211100002041 del 10-02-2021.</w:t>
      </w:r>
      <w:r w:rsidR="00FE4DE9" w:rsidRPr="00FC499F">
        <w:t xml:space="preserve">  </w:t>
      </w:r>
      <w:bookmarkStart w:id="3" w:name="_Hlk91182981"/>
      <w:r w:rsidR="001C479E" w:rsidRPr="00FC499F">
        <w:t>E</w:t>
      </w:r>
      <w:r w:rsidR="00F01EF3" w:rsidRPr="00FC499F">
        <w:t>l</w:t>
      </w:r>
      <w:r w:rsidRPr="00FC499F">
        <w:t xml:space="preserve"> nuevo concepto</w:t>
      </w:r>
      <w:r w:rsidR="00ED44D4" w:rsidRPr="00FC499F">
        <w:t xml:space="preserve"> la CGN</w:t>
      </w:r>
      <w:r w:rsidRPr="00FC499F">
        <w:t xml:space="preserve"> mantiene en términos generales lo conceptuado con fecha 10-02-2021</w:t>
      </w:r>
      <w:r w:rsidR="00ED1DEB" w:rsidRPr="00FC499F">
        <w:t>, a excepción del tema relacionado con procesos judiciales</w:t>
      </w:r>
      <w:bookmarkEnd w:id="3"/>
      <w:r w:rsidR="00BD0081" w:rsidRPr="00FC499F">
        <w:t>,</w:t>
      </w:r>
      <w:r w:rsidR="00ED1DEB" w:rsidRPr="00FC499F">
        <w:t xml:space="preserve"> considerando </w:t>
      </w:r>
      <w:r w:rsidR="00F36843" w:rsidRPr="00FC499F">
        <w:t>los interrogantes expuestos</w:t>
      </w:r>
      <w:r w:rsidR="00DA7304" w:rsidRPr="00FC499F">
        <w:t xml:space="preserve"> por la Agencia</w:t>
      </w:r>
      <w:r w:rsidR="00F36843" w:rsidRPr="00FC499F">
        <w:t xml:space="preserve"> y la expedición de la Resolución 080 de 2021</w:t>
      </w:r>
      <w:r w:rsidR="00ED1DEB" w:rsidRPr="00FC499F">
        <w:t xml:space="preserve"> </w:t>
      </w:r>
      <w:r w:rsidR="00ED44D4" w:rsidRPr="00FC499F">
        <w:t>“P</w:t>
      </w:r>
      <w:r w:rsidR="00F36843" w:rsidRPr="00FC499F">
        <w:t xml:space="preserve">or la cual </w:t>
      </w:r>
      <w:r w:rsidR="00ED44D4" w:rsidRPr="00FC499F">
        <w:t>se modifica el Procedimiento contable para el registro de los procesos judiciales, arbitrajes, conciliaciones extrajudiciales y embargos sobre cuentas bancarias, del Marco Normativo para Entidades de Gobierno”.</w:t>
      </w:r>
    </w:p>
    <w:p w14:paraId="0B3C21D0" w14:textId="77777777" w:rsidR="00ED44D4" w:rsidRPr="000104EE" w:rsidRDefault="00ED44D4" w:rsidP="00F36843">
      <w:pPr>
        <w:ind w:left="708"/>
        <w:jc w:val="both"/>
        <w:rPr>
          <w:sz w:val="18"/>
          <w:szCs w:val="18"/>
        </w:rPr>
      </w:pPr>
    </w:p>
    <w:p w14:paraId="0DDE476D" w14:textId="2EF1BC0B" w:rsidR="00D963AC" w:rsidRPr="00FC499F" w:rsidRDefault="00D56A4E" w:rsidP="00D963AC">
      <w:pPr>
        <w:ind w:left="708"/>
        <w:jc w:val="both"/>
      </w:pPr>
      <w:r w:rsidRPr="00FC499F">
        <w:t>Bajo este</w:t>
      </w:r>
      <w:r w:rsidR="00BD0081" w:rsidRPr="00FC499F">
        <w:t xml:space="preserve"> aspecto, </w:t>
      </w:r>
      <w:r w:rsidR="00DA7304" w:rsidRPr="00FC499F">
        <w:t>d</w:t>
      </w:r>
      <w:r w:rsidR="00D963AC" w:rsidRPr="00FC499F">
        <w:t>e</w:t>
      </w:r>
      <w:r w:rsidR="00621703" w:rsidRPr="00FC499F">
        <w:t xml:space="preserve">l </w:t>
      </w:r>
      <w:r w:rsidRPr="00FC499F">
        <w:t xml:space="preserve">nuevo </w:t>
      </w:r>
      <w:r w:rsidR="00D963AC" w:rsidRPr="00FC499F">
        <w:t>concept</w:t>
      </w:r>
      <w:r w:rsidR="00621703" w:rsidRPr="00FC499F">
        <w:t>o de la CGN</w:t>
      </w:r>
      <w:r w:rsidR="00F01EF3" w:rsidRPr="00FC499F">
        <w:t xml:space="preserve"> </w:t>
      </w:r>
      <w:r w:rsidR="00DA7304" w:rsidRPr="00FC499F">
        <w:t xml:space="preserve">se </w:t>
      </w:r>
      <w:r w:rsidR="00F01EF3" w:rsidRPr="00FC499F">
        <w:t>resalta:</w:t>
      </w:r>
    </w:p>
    <w:p w14:paraId="3AA93129" w14:textId="77777777" w:rsidR="00D963AC" w:rsidRPr="000104EE" w:rsidRDefault="00D963AC" w:rsidP="00ED1326">
      <w:pPr>
        <w:ind w:left="708" w:right="333"/>
        <w:jc w:val="both"/>
        <w:rPr>
          <w:sz w:val="18"/>
          <w:szCs w:val="18"/>
        </w:rPr>
      </w:pPr>
    </w:p>
    <w:p w14:paraId="7837190A" w14:textId="3F62E8AD" w:rsidR="00D963AC"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BD0081" w:rsidRPr="00ED1326">
        <w:rPr>
          <w:i/>
          <w:iCs/>
          <w:sz w:val="18"/>
          <w:szCs w:val="18"/>
        </w:rPr>
        <w:t>los derechos u obligaciones que se deriven de un proceso judicial serán reconocidos por la entidad demandante o demandada, según corresponda</w:t>
      </w:r>
      <w:r w:rsidRPr="00ED1326">
        <w:rPr>
          <w:i/>
          <w:iCs/>
          <w:sz w:val="18"/>
          <w:szCs w:val="18"/>
        </w:rPr>
        <w:t>”</w:t>
      </w:r>
    </w:p>
    <w:p w14:paraId="379E69DA" w14:textId="331D5242" w:rsidR="00621703"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D963AC" w:rsidRPr="00ED1326">
        <w:rPr>
          <w:i/>
          <w:iCs/>
          <w:sz w:val="18"/>
          <w:szCs w:val="18"/>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r w:rsidRPr="00ED1326">
        <w:rPr>
          <w:i/>
          <w:iCs/>
          <w:sz w:val="18"/>
          <w:szCs w:val="18"/>
        </w:rPr>
        <w:t>”</w:t>
      </w:r>
    </w:p>
    <w:p w14:paraId="591996CD" w14:textId="7C2DB071" w:rsidR="00D963AC"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D963AC" w:rsidRPr="00ED1326">
        <w:rPr>
          <w:i/>
          <w:iCs/>
          <w:sz w:val="18"/>
          <w:szCs w:val="18"/>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r w:rsidRPr="00ED1326">
        <w:rPr>
          <w:i/>
          <w:iCs/>
          <w:sz w:val="18"/>
          <w:szCs w:val="18"/>
        </w:rPr>
        <w:t>”</w:t>
      </w:r>
      <w:r w:rsidR="00D963AC" w:rsidRPr="00ED1326">
        <w:rPr>
          <w:i/>
          <w:iCs/>
          <w:sz w:val="18"/>
          <w:szCs w:val="18"/>
        </w:rPr>
        <w:cr/>
      </w:r>
    </w:p>
    <w:p w14:paraId="740FBA35" w14:textId="605DA6E5" w:rsidR="00302F42" w:rsidRPr="00FC499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FC499F">
        <w:rPr>
          <w:rFonts w:ascii="Times New Roman" w:hAnsi="Times New Roman" w:cs="Times New Roman"/>
          <w:b w:val="0"/>
          <w:color w:val="auto"/>
          <w:lang w:val="es-ES"/>
        </w:rPr>
        <w:t>s Entidades Estatales para las c</w:t>
      </w:r>
      <w:r w:rsidRPr="00FC499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FC499F">
        <w:rPr>
          <w:rFonts w:ascii="Times New Roman" w:hAnsi="Times New Roman" w:cs="Times New Roman"/>
          <w:b w:val="0"/>
          <w:color w:val="auto"/>
          <w:lang w:val="es-ES"/>
        </w:rPr>
        <w:t>-</w:t>
      </w:r>
      <w:r w:rsidRPr="00FC499F">
        <w:rPr>
          <w:rFonts w:ascii="Times New Roman" w:hAnsi="Times New Roman" w:cs="Times New Roman"/>
          <w:b w:val="0"/>
          <w:color w:val="auto"/>
          <w:lang w:val="es-ES"/>
        </w:rPr>
        <w:t>Ministerio de Hacienda y Crédito Público.</w:t>
      </w:r>
    </w:p>
    <w:p w14:paraId="3A3D264E" w14:textId="0942DBD8" w:rsidR="00301EF6" w:rsidRPr="00FC499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bCs w:val="0"/>
        </w:rPr>
        <w:t>Intervenciones en los puntos críticos para la conservación de la Vía Férrea en los tramos la Dorada-Chiriguaná y Bogotá-</w:t>
      </w:r>
      <w:r w:rsidR="00EB1FD0" w:rsidRPr="00FC499F">
        <w:rPr>
          <w:rFonts w:ascii="Times New Roman" w:hAnsi="Times New Roman" w:cs="Times New Roman"/>
          <w:b w:val="0"/>
          <w:bCs w:val="0"/>
        </w:rPr>
        <w:t>Belencito.</w:t>
      </w:r>
    </w:p>
    <w:p w14:paraId="60582D5E" w14:textId="1803BA8F" w:rsidR="00F77E2E" w:rsidRPr="00FC499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Reconocimiento</w:t>
      </w:r>
      <w:r w:rsidRPr="00FC499F">
        <w:rPr>
          <w:rFonts w:ascii="Times New Roman" w:hAnsi="Times New Roman" w:cs="Times New Roman"/>
          <w:color w:val="auto"/>
          <w:lang w:val="es-ES"/>
        </w:rPr>
        <w:t xml:space="preserve"> </w:t>
      </w:r>
      <w:r w:rsidRPr="00FC499F">
        <w:rPr>
          <w:rFonts w:ascii="Times New Roman" w:hAnsi="Times New Roman" w:cs="Times New Roman"/>
          <w:b w:val="0"/>
          <w:color w:val="auto"/>
          <w:lang w:val="es-ES"/>
        </w:rPr>
        <w:t>de la depreciación registrada</w:t>
      </w:r>
      <w:r w:rsidR="00AA6B5D" w:rsidRPr="00FC499F">
        <w:rPr>
          <w:rFonts w:ascii="Times New Roman" w:hAnsi="Times New Roman" w:cs="Times New Roman"/>
          <w:b w:val="0"/>
          <w:color w:val="auto"/>
          <w:lang w:val="es-ES"/>
        </w:rPr>
        <w:t>,</w:t>
      </w:r>
      <w:r w:rsidR="00DA7DC1" w:rsidRPr="00FC499F">
        <w:rPr>
          <w:rFonts w:ascii="Times New Roman" w:hAnsi="Times New Roman" w:cs="Times New Roman"/>
          <w:b w:val="0"/>
          <w:color w:val="auto"/>
          <w:lang w:val="es-ES"/>
        </w:rPr>
        <w:t xml:space="preserve"> en las obras realizadas en los tramos de Bogotá – Belencito y La Dorada – Chiriguan</w:t>
      </w:r>
      <w:r w:rsidR="000870AB" w:rsidRPr="00FC499F">
        <w:rPr>
          <w:rFonts w:ascii="Times New Roman" w:hAnsi="Times New Roman" w:cs="Times New Roman"/>
          <w:b w:val="0"/>
          <w:color w:val="auto"/>
          <w:lang w:val="es-ES"/>
        </w:rPr>
        <w:t>á</w:t>
      </w:r>
      <w:r w:rsidR="00DA7DC1" w:rsidRPr="00FC499F">
        <w:rPr>
          <w:rFonts w:ascii="Times New Roman" w:hAnsi="Times New Roman" w:cs="Times New Roman"/>
          <w:b w:val="0"/>
          <w:color w:val="auto"/>
          <w:lang w:val="es-ES"/>
        </w:rPr>
        <w:t>.</w:t>
      </w:r>
    </w:p>
    <w:p w14:paraId="6218ACD4" w14:textId="1C55BECB" w:rsidR="00302CCA" w:rsidRPr="00FC499F"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bCs w:val="0"/>
        </w:rPr>
        <w:t xml:space="preserve">Reconocimiento </w:t>
      </w:r>
      <w:r w:rsidRPr="00FC499F">
        <w:rPr>
          <w:rFonts w:ascii="Times New Roman" w:hAnsi="Times New Roman" w:cs="Times New Roman"/>
          <w:b w:val="0"/>
          <w:bCs w:val="0"/>
          <w:color w:val="auto"/>
          <w:lang w:val="es-ES"/>
        </w:rPr>
        <w:t>y posterior reclasificación de los terrenos de los proyectos de concesión carrete</w:t>
      </w:r>
      <w:r w:rsidRPr="00FC499F">
        <w:rPr>
          <w:rFonts w:ascii="Times New Roman" w:hAnsi="Times New Roman" w:cs="Times New Roman"/>
          <w:b w:val="0"/>
          <w:color w:val="auto"/>
          <w:lang w:val="es-ES"/>
        </w:rPr>
        <w:t xml:space="preserve">ro que fueron reportados por los grupos internos de trabajo Predial, Social y de Asesoría Jurídico Predial, en los formatos GADF-052- </w:t>
      </w:r>
      <w:r w:rsidRPr="00FC499F">
        <w:rPr>
          <w:rFonts w:ascii="Times New Roman" w:hAnsi="Times New Roman" w:cs="Times New Roman"/>
          <w:b w:val="0"/>
          <w:color w:val="auto"/>
          <w:lang w:val="es-ES"/>
        </w:rPr>
        <w:lastRenderedPageBreak/>
        <w:t>“DETERMINACIÓN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4AE5A7F8" w14:textId="4A961050" w:rsidR="00037F63" w:rsidRPr="00FC499F" w:rsidRDefault="00C027BA" w:rsidP="00C027BA">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Reclasifica</w:t>
      </w:r>
      <w:r w:rsidR="000E3567" w:rsidRPr="00FC499F">
        <w:rPr>
          <w:rFonts w:ascii="Times New Roman" w:hAnsi="Times New Roman" w:cs="Times New Roman"/>
          <w:b w:val="0"/>
          <w:color w:val="auto"/>
          <w:lang w:val="es-ES"/>
        </w:rPr>
        <w:t xml:space="preserve">ción desde </w:t>
      </w:r>
      <w:r w:rsidR="000E3567" w:rsidRPr="00FC499F">
        <w:rPr>
          <w:rFonts w:ascii="Times New Roman" w:hAnsi="Times New Roman" w:cs="Times New Roman"/>
          <w:b w:val="0"/>
        </w:rPr>
        <w:t>Bienes de Uso Público – Red carretera hacia Propiedades,</w:t>
      </w:r>
      <w:r w:rsidRPr="00FC499F">
        <w:rPr>
          <w:rFonts w:ascii="Times New Roman" w:hAnsi="Times New Roman" w:cs="Times New Roman"/>
          <w:b w:val="0"/>
        </w:rPr>
        <w:t xml:space="preserve"> </w:t>
      </w:r>
      <w:r w:rsidR="000E3567" w:rsidRPr="00FC499F">
        <w:rPr>
          <w:rFonts w:ascii="Times New Roman" w:hAnsi="Times New Roman" w:cs="Times New Roman"/>
          <w:b w:val="0"/>
        </w:rPr>
        <w:t>P</w:t>
      </w:r>
      <w:r w:rsidRPr="00FC499F">
        <w:rPr>
          <w:rFonts w:ascii="Times New Roman" w:hAnsi="Times New Roman" w:cs="Times New Roman"/>
          <w:b w:val="0"/>
        </w:rPr>
        <w:t>l</w:t>
      </w:r>
      <w:r w:rsidR="000E3567" w:rsidRPr="00FC499F">
        <w:rPr>
          <w:rFonts w:ascii="Times New Roman" w:hAnsi="Times New Roman" w:cs="Times New Roman"/>
          <w:b w:val="0"/>
        </w:rPr>
        <w:t>anta y Equipo e intangibles</w:t>
      </w:r>
      <w:r w:rsidR="00D65F39" w:rsidRPr="00FC499F">
        <w:rPr>
          <w:rFonts w:ascii="Times New Roman" w:hAnsi="Times New Roman" w:cs="Times New Roman"/>
          <w:b w:val="0"/>
        </w:rPr>
        <w:t xml:space="preserve">, para </w:t>
      </w:r>
      <w:r w:rsidR="000E3567" w:rsidRPr="00FC499F">
        <w:rPr>
          <w:rFonts w:ascii="Times New Roman" w:hAnsi="Times New Roman" w:cs="Times New Roman"/>
          <w:b w:val="0"/>
        </w:rPr>
        <w:t>el modo carretero</w:t>
      </w:r>
      <w:r w:rsidRPr="00FC499F">
        <w:rPr>
          <w:rFonts w:ascii="Times New Roman" w:hAnsi="Times New Roman" w:cs="Times New Roman"/>
          <w:b w:val="0"/>
        </w:rPr>
        <w:t>,</w:t>
      </w:r>
      <w:r w:rsidR="000E3567" w:rsidRPr="00FC499F">
        <w:rPr>
          <w:rFonts w:ascii="Times New Roman" w:hAnsi="Times New Roman" w:cs="Times New Roman"/>
          <w:b w:val="0"/>
        </w:rPr>
        <w:t xml:space="preserve"> de conformidad con las actividades señaladas en el plan de trabajo suscrito con la Contaduría General de la Nación, en el marco de la Resolución No. 602 de 2018, </w:t>
      </w:r>
      <w:r w:rsidRPr="00FC499F">
        <w:rPr>
          <w:rFonts w:ascii="Times New Roman" w:hAnsi="Times New Roman" w:cs="Times New Roman"/>
          <w:b w:val="0"/>
        </w:rPr>
        <w:t>modificada por la Resolución 228 de 2021</w:t>
      </w:r>
      <w:r w:rsidR="00380FDA">
        <w:rPr>
          <w:rFonts w:ascii="Times New Roman" w:hAnsi="Times New Roman" w:cs="Times New Roman"/>
          <w:b w:val="0"/>
        </w:rPr>
        <w:t xml:space="preserve">.  Al </w:t>
      </w:r>
      <w:r w:rsidRPr="00FC499F">
        <w:rPr>
          <w:rFonts w:ascii="Times New Roman" w:hAnsi="Times New Roman" w:cs="Times New Roman"/>
          <w:b w:val="0"/>
        </w:rPr>
        <w:t>corte del 31 de diciembre de 2021</w:t>
      </w:r>
      <w:r w:rsidR="00380FDA">
        <w:rPr>
          <w:rFonts w:ascii="Times New Roman" w:hAnsi="Times New Roman" w:cs="Times New Roman"/>
          <w:b w:val="0"/>
        </w:rPr>
        <w:t xml:space="preserve">, </w:t>
      </w:r>
      <w:r w:rsidR="00380FDA" w:rsidRPr="00FC499F">
        <w:rPr>
          <w:rFonts w:ascii="Times New Roman" w:hAnsi="Times New Roman" w:cs="Times New Roman"/>
          <w:b w:val="0"/>
        </w:rPr>
        <w:t>la Agencia realizó</w:t>
      </w:r>
      <w:r w:rsidR="000E3567" w:rsidRPr="00FC499F">
        <w:rPr>
          <w:rFonts w:ascii="Times New Roman" w:hAnsi="Times New Roman" w:cs="Times New Roman"/>
          <w:b w:val="0"/>
        </w:rPr>
        <w:t xml:space="preserve"> la incorporación inicial de las Propiedades, planta y equipo y, activos intangibles en concesión, de acuerdo con el formato GCSP-F-301 “PROPIEDADES, PLANTA Y EQUIPO EN LOS ACUERDOS DE CONCESIÓN DE INFRAESTRUCTURA DE TRANSPORTE DEL MODO CARRETERO BAJO EL NUEVO MARCO NORMATIVO PARA ENTIDADES DE GOBIERNO”</w:t>
      </w:r>
    </w:p>
    <w:p w14:paraId="4BAF340C" w14:textId="77777777" w:rsidR="00361B51" w:rsidRDefault="00361B51"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01AA2D43" w14:textId="537835F1"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t>OTROS DERECHOS Y GARANTÍAS</w:t>
      </w:r>
      <w:r w:rsidR="00F6153D" w:rsidRPr="00A96227">
        <w:rPr>
          <w:rFonts w:ascii="Times New Roman" w:hAnsi="Times New Roman" w:cs="Times New Roman"/>
          <w:bCs w:val="0"/>
          <w:color w:val="auto"/>
          <w:lang w:val="es-ES"/>
        </w:rPr>
        <w:t xml:space="preserve"> – COMPOSICIÓN</w:t>
      </w:r>
    </w:p>
    <w:p w14:paraId="45BA4CFF" w14:textId="1728A270" w:rsidR="00FD4D04" w:rsidRDefault="00FD4D04"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CEC6753" w14:textId="1974996F" w:rsidR="00FD4D04" w:rsidRDefault="00FD4D04"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FD4D04">
        <w:rPr>
          <w:noProof/>
        </w:rPr>
        <w:drawing>
          <wp:inline distT="0" distB="0" distL="0" distR="0" wp14:anchorId="14E59042" wp14:editId="1798AD2E">
            <wp:extent cx="5612130" cy="11307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438" cy="1136287"/>
                    </a:xfrm>
                    <a:prstGeom prst="rect">
                      <a:avLst/>
                    </a:prstGeom>
                    <a:noFill/>
                    <a:ln>
                      <a:noFill/>
                    </a:ln>
                  </pic:spPr>
                </pic:pic>
              </a:graphicData>
            </a:graphic>
          </wp:inline>
        </w:drawing>
      </w:r>
    </w:p>
    <w:p w14:paraId="7B57A65B" w14:textId="6C95F514" w:rsidR="00D22146" w:rsidRDefault="00D2214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5C8C8975" w14:textId="5725D6DA" w:rsidR="00782146"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p>
    <w:p w14:paraId="61B03F49" w14:textId="4178C868" w:rsidR="00D609A3" w:rsidRDefault="00D609A3"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51AD2568" w14:textId="5A001624" w:rsidR="00D609A3" w:rsidRDefault="00D609A3"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D609A3">
        <w:rPr>
          <w:noProof/>
        </w:rPr>
        <w:drawing>
          <wp:inline distT="0" distB="0" distL="0" distR="0" wp14:anchorId="524A085E" wp14:editId="1786D3DF">
            <wp:extent cx="5612130" cy="908685"/>
            <wp:effectExtent l="0" t="0" r="762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602" cy="911352"/>
                    </a:xfrm>
                    <a:prstGeom prst="rect">
                      <a:avLst/>
                    </a:prstGeom>
                    <a:noFill/>
                    <a:ln>
                      <a:noFill/>
                    </a:ln>
                  </pic:spPr>
                </pic:pic>
              </a:graphicData>
            </a:graphic>
          </wp:inline>
        </w:drawing>
      </w:r>
    </w:p>
    <w:p w14:paraId="1B2081A7" w14:textId="77777777" w:rsidR="00782146" w:rsidRPr="000104EE" w:rsidRDefault="00782146"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19835F8D" w14:textId="619A68F8" w:rsidR="00FC4756" w:rsidRPr="002E3827"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2E3827">
        <w:rPr>
          <w:rFonts w:ascii="Times New Roman" w:hAnsi="Times New Roman" w:cs="Times New Roman"/>
          <w:b w:val="0"/>
          <w:color w:val="auto"/>
          <w:lang w:val="es-ES"/>
        </w:rPr>
        <w:t xml:space="preserve">El incremento </w:t>
      </w:r>
      <w:r w:rsidR="00EA0D6B" w:rsidRPr="002E3827">
        <w:rPr>
          <w:rFonts w:ascii="Times New Roman" w:hAnsi="Times New Roman" w:cs="Times New Roman"/>
          <w:b w:val="0"/>
          <w:color w:val="auto"/>
          <w:lang w:val="es-ES"/>
        </w:rPr>
        <w:t xml:space="preserve">neto </w:t>
      </w:r>
      <w:r w:rsidR="007F0B2A" w:rsidRPr="002E3827">
        <w:rPr>
          <w:rFonts w:ascii="Times New Roman" w:hAnsi="Times New Roman" w:cs="Times New Roman"/>
          <w:b w:val="0"/>
          <w:color w:val="auto"/>
          <w:lang w:val="es-ES"/>
        </w:rPr>
        <w:t xml:space="preserve">a </w:t>
      </w:r>
      <w:r w:rsidR="00D609A3">
        <w:rPr>
          <w:rFonts w:ascii="Times New Roman" w:hAnsi="Times New Roman" w:cs="Times New Roman"/>
          <w:b w:val="0"/>
          <w:color w:val="auto"/>
          <w:lang w:val="es-ES"/>
        </w:rPr>
        <w:t xml:space="preserve">mayo </w:t>
      </w:r>
      <w:r w:rsidR="00B73CC6" w:rsidRPr="002E3827">
        <w:rPr>
          <w:rFonts w:ascii="Times New Roman" w:hAnsi="Times New Roman" w:cs="Times New Roman"/>
          <w:b w:val="0"/>
          <w:color w:val="auto"/>
          <w:lang w:val="es-ES"/>
        </w:rPr>
        <w:t>de 202</w:t>
      </w:r>
      <w:r w:rsidR="00680658" w:rsidRPr="002E3827">
        <w:rPr>
          <w:rFonts w:ascii="Times New Roman" w:hAnsi="Times New Roman" w:cs="Times New Roman"/>
          <w:b w:val="0"/>
          <w:color w:val="auto"/>
          <w:lang w:val="es-ES"/>
        </w:rPr>
        <w:t>2</w:t>
      </w:r>
      <w:r w:rsidR="00B73CC6" w:rsidRPr="002E3827">
        <w:rPr>
          <w:rFonts w:ascii="Times New Roman" w:hAnsi="Times New Roman" w:cs="Times New Roman"/>
          <w:b w:val="0"/>
          <w:color w:val="auto"/>
          <w:lang w:val="es-ES"/>
        </w:rPr>
        <w:t xml:space="preserve"> respecto a </w:t>
      </w:r>
      <w:r w:rsidR="00D609A3">
        <w:rPr>
          <w:rFonts w:ascii="Times New Roman" w:hAnsi="Times New Roman" w:cs="Times New Roman"/>
          <w:b w:val="0"/>
          <w:color w:val="auto"/>
          <w:lang w:val="es-ES"/>
        </w:rPr>
        <w:t>mayo</w:t>
      </w:r>
      <w:r w:rsidR="00B73CC6" w:rsidRPr="002E3827">
        <w:rPr>
          <w:rFonts w:ascii="Times New Roman" w:hAnsi="Times New Roman" w:cs="Times New Roman"/>
          <w:b w:val="0"/>
          <w:color w:val="auto"/>
          <w:lang w:val="es-ES"/>
        </w:rPr>
        <w:t xml:space="preserve"> de 202</w:t>
      </w:r>
      <w:r w:rsidR="00680658" w:rsidRPr="002E3827">
        <w:rPr>
          <w:rFonts w:ascii="Times New Roman" w:hAnsi="Times New Roman" w:cs="Times New Roman"/>
          <w:b w:val="0"/>
          <w:color w:val="auto"/>
          <w:lang w:val="es-ES"/>
        </w:rPr>
        <w:t>1</w:t>
      </w:r>
      <w:r w:rsidR="00B73CC6" w:rsidRPr="002E3827">
        <w:rPr>
          <w:rFonts w:ascii="Times New Roman" w:hAnsi="Times New Roman" w:cs="Times New Roman"/>
          <w:b w:val="0"/>
          <w:color w:val="auto"/>
          <w:lang w:val="es-ES"/>
        </w:rPr>
        <w:t>,</w:t>
      </w:r>
      <w:r w:rsidR="004C079B" w:rsidRPr="002E3827">
        <w:rPr>
          <w:rFonts w:ascii="Times New Roman" w:hAnsi="Times New Roman" w:cs="Times New Roman"/>
          <w:b w:val="0"/>
          <w:color w:val="auto"/>
          <w:lang w:val="es-ES"/>
        </w:rPr>
        <w:t xml:space="preserve"> </w:t>
      </w:r>
      <w:r w:rsidRPr="002E3827">
        <w:rPr>
          <w:rFonts w:ascii="Times New Roman" w:hAnsi="Times New Roman" w:cs="Times New Roman"/>
          <w:b w:val="0"/>
          <w:color w:val="auto"/>
          <w:lang w:val="es-ES"/>
        </w:rPr>
        <w:t xml:space="preserve">en el grupo 1.9 </w:t>
      </w:r>
      <w:r w:rsidRPr="002E3827">
        <w:rPr>
          <w:rFonts w:ascii="Times New Roman" w:hAnsi="Times New Roman" w:cs="Times New Roman"/>
          <w:b w:val="0"/>
          <w:i/>
          <w:iCs/>
          <w:color w:val="auto"/>
          <w:lang w:val="es-ES"/>
        </w:rPr>
        <w:t>Otros activos</w:t>
      </w:r>
      <w:r w:rsidRPr="002E3827">
        <w:rPr>
          <w:rFonts w:ascii="Times New Roman" w:hAnsi="Times New Roman" w:cs="Times New Roman"/>
          <w:b w:val="0"/>
          <w:color w:val="auto"/>
          <w:lang w:val="es-ES"/>
        </w:rPr>
        <w:t xml:space="preserve"> por valor total de </w:t>
      </w:r>
      <w:r w:rsidR="00B55506" w:rsidRPr="002E3827">
        <w:rPr>
          <w:rFonts w:ascii="Times New Roman" w:hAnsi="Times New Roman" w:cs="Times New Roman"/>
          <w:b w:val="0"/>
          <w:color w:val="auto"/>
          <w:lang w:val="es-ES"/>
        </w:rPr>
        <w:t>$</w:t>
      </w:r>
      <w:r w:rsidR="001D1D84" w:rsidRPr="001D1D84">
        <w:rPr>
          <w:rFonts w:ascii="Times New Roman" w:hAnsi="Times New Roman" w:cs="Times New Roman"/>
          <w:b w:val="0"/>
          <w:color w:val="auto"/>
          <w:lang w:val="es-ES"/>
        </w:rPr>
        <w:t xml:space="preserve">2.092.071.460 </w:t>
      </w:r>
      <w:r w:rsidRPr="002E3827">
        <w:rPr>
          <w:rFonts w:ascii="Times New Roman" w:hAnsi="Times New Roman" w:cs="Times New Roman"/>
          <w:b w:val="0"/>
          <w:color w:val="auto"/>
          <w:lang w:val="es-ES"/>
        </w:rPr>
        <w:t xml:space="preserve">miles, se debe principalmente </w:t>
      </w:r>
      <w:r w:rsidR="00532522" w:rsidRPr="002E3827">
        <w:rPr>
          <w:rFonts w:ascii="Times New Roman" w:hAnsi="Times New Roman" w:cs="Times New Roman"/>
          <w:b w:val="0"/>
          <w:color w:val="auto"/>
          <w:lang w:val="es-ES"/>
        </w:rPr>
        <w:t>a</w:t>
      </w:r>
      <w:r w:rsidR="001835C8" w:rsidRPr="002E3827">
        <w:rPr>
          <w:rFonts w:ascii="Times New Roman" w:hAnsi="Times New Roman" w:cs="Times New Roman"/>
          <w:b w:val="0"/>
          <w:color w:val="auto"/>
          <w:lang w:val="es-ES"/>
        </w:rPr>
        <w:t xml:space="preserve">: </w:t>
      </w:r>
    </w:p>
    <w:p w14:paraId="7B36CA10" w14:textId="5B50F63E" w:rsidR="004A7D3F" w:rsidRPr="002B7B98"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red"/>
          <w:lang w:val="es-ES"/>
        </w:rPr>
      </w:pPr>
    </w:p>
    <w:p w14:paraId="4C038955" w14:textId="77777777" w:rsidR="00712D24" w:rsidRPr="002B7B98"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red"/>
          <w:lang w:val="es-ES"/>
        </w:rPr>
      </w:pPr>
    </w:p>
    <w:p w14:paraId="04C60708" w14:textId="5DBC0B16" w:rsidR="00810688" w:rsidRPr="00D739A7" w:rsidRDefault="00C6198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Pr>
          <w:rFonts w:ascii="Times New Roman" w:hAnsi="Times New Roman" w:cs="Times New Roman"/>
          <w:b w:val="0"/>
          <w:color w:val="auto"/>
          <w:lang w:val="es-ES"/>
        </w:rPr>
        <w:t>El incremento neto</w:t>
      </w:r>
      <w:r w:rsidR="00F81E77" w:rsidRPr="00D739A7">
        <w:rPr>
          <w:rFonts w:ascii="Times New Roman" w:hAnsi="Times New Roman" w:cs="Times New Roman"/>
          <w:b w:val="0"/>
          <w:color w:val="auto"/>
          <w:lang w:val="es-ES"/>
        </w:rPr>
        <w:t xml:space="preserve"> en la cuenta 1.9.08 </w:t>
      </w:r>
      <w:r w:rsidR="00F81E77" w:rsidRPr="00D739A7">
        <w:rPr>
          <w:rFonts w:ascii="Times New Roman" w:hAnsi="Times New Roman" w:cs="Times New Roman"/>
          <w:b w:val="0"/>
          <w:i/>
          <w:iCs/>
          <w:color w:val="auto"/>
          <w:lang w:val="es-ES"/>
        </w:rPr>
        <w:t>Recursos entregados en administración</w:t>
      </w:r>
      <w:r w:rsidR="00F81E77" w:rsidRPr="00D739A7">
        <w:rPr>
          <w:rFonts w:ascii="Times New Roman" w:hAnsi="Times New Roman" w:cs="Times New Roman"/>
          <w:b w:val="0"/>
          <w:color w:val="auto"/>
          <w:lang w:val="es-ES"/>
        </w:rPr>
        <w:t xml:space="preserve"> por valor de $</w:t>
      </w:r>
      <w:r w:rsidR="003249D8">
        <w:rPr>
          <w:rFonts w:ascii="Times New Roman" w:hAnsi="Times New Roman" w:cs="Times New Roman"/>
          <w:b w:val="0"/>
          <w:color w:val="auto"/>
          <w:lang w:val="es-ES"/>
        </w:rPr>
        <w:t>795</w:t>
      </w:r>
      <w:r w:rsidR="006B4D1D" w:rsidRPr="00D739A7">
        <w:rPr>
          <w:rFonts w:ascii="Times New Roman" w:hAnsi="Times New Roman" w:cs="Times New Roman"/>
          <w:b w:val="0"/>
          <w:color w:val="auto"/>
          <w:lang w:val="es-ES"/>
        </w:rPr>
        <w:t>.</w:t>
      </w:r>
      <w:r w:rsidR="003249D8">
        <w:rPr>
          <w:rFonts w:ascii="Times New Roman" w:hAnsi="Times New Roman" w:cs="Times New Roman"/>
          <w:b w:val="0"/>
          <w:color w:val="auto"/>
          <w:lang w:val="es-ES"/>
        </w:rPr>
        <w:t>289</w:t>
      </w:r>
      <w:r w:rsidR="006B4D1D" w:rsidRPr="00D739A7">
        <w:rPr>
          <w:rFonts w:ascii="Times New Roman" w:hAnsi="Times New Roman" w:cs="Times New Roman"/>
          <w:b w:val="0"/>
          <w:color w:val="auto"/>
          <w:lang w:val="es-ES"/>
        </w:rPr>
        <w:t>.</w:t>
      </w:r>
      <w:r w:rsidR="003249D8">
        <w:rPr>
          <w:rFonts w:ascii="Times New Roman" w:hAnsi="Times New Roman" w:cs="Times New Roman"/>
          <w:b w:val="0"/>
          <w:color w:val="auto"/>
          <w:lang w:val="es-ES"/>
        </w:rPr>
        <w:t>110</w:t>
      </w:r>
      <w:r w:rsidR="00D739A7">
        <w:rPr>
          <w:rFonts w:ascii="Times New Roman" w:hAnsi="Times New Roman" w:cs="Times New Roman"/>
          <w:b w:val="0"/>
          <w:color w:val="auto"/>
          <w:lang w:val="es-ES"/>
        </w:rPr>
        <w:t xml:space="preserve"> </w:t>
      </w:r>
      <w:r w:rsidR="00F81E77" w:rsidRPr="00D739A7">
        <w:rPr>
          <w:rFonts w:ascii="Times New Roman" w:hAnsi="Times New Roman" w:cs="Times New Roman"/>
          <w:b w:val="0"/>
          <w:color w:val="auto"/>
          <w:lang w:val="es-ES"/>
        </w:rPr>
        <w:t xml:space="preserve">miles, </w:t>
      </w:r>
      <w:r w:rsidR="0087747D">
        <w:rPr>
          <w:rFonts w:ascii="Times New Roman" w:hAnsi="Times New Roman" w:cs="Times New Roman"/>
          <w:b w:val="0"/>
          <w:color w:val="auto"/>
          <w:lang w:val="es-ES"/>
        </w:rPr>
        <w:t>por</w:t>
      </w:r>
      <w:r w:rsidR="00F81E77" w:rsidRPr="00D739A7">
        <w:rPr>
          <w:rFonts w:ascii="Times New Roman" w:hAnsi="Times New Roman" w:cs="Times New Roman"/>
          <w:b w:val="0"/>
          <w:color w:val="auto"/>
          <w:lang w:val="es-ES"/>
        </w:rPr>
        <w:t xml:space="preserve">: </w:t>
      </w:r>
    </w:p>
    <w:p w14:paraId="40DE5CFB" w14:textId="4754DC54" w:rsidR="00712D24" w:rsidRPr="002B7B98"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highlight w:val="red"/>
          <w:lang w:val="es-ES"/>
        </w:rPr>
      </w:pPr>
    </w:p>
    <w:p w14:paraId="34D3DE19" w14:textId="77777777" w:rsidR="00F851D0" w:rsidRPr="002B7B98"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highlight w:val="red"/>
          <w:lang w:val="es-ES"/>
        </w:rPr>
      </w:pPr>
    </w:p>
    <w:p w14:paraId="1AB318BB" w14:textId="779F4291" w:rsidR="00F851D0" w:rsidRPr="008625F5"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8625F5">
        <w:rPr>
          <w:rFonts w:ascii="Times New Roman" w:hAnsi="Times New Roman" w:cs="Times New Roman"/>
          <w:b w:val="0"/>
          <w:color w:val="auto"/>
          <w:lang w:val="es-ES"/>
        </w:rPr>
        <w:t>I</w:t>
      </w:r>
      <w:r w:rsidR="00F81E77" w:rsidRPr="008625F5">
        <w:rPr>
          <w:rFonts w:ascii="Times New Roman" w:hAnsi="Times New Roman" w:cs="Times New Roman"/>
          <w:b w:val="0"/>
          <w:color w:val="auto"/>
          <w:lang w:val="es-ES"/>
        </w:rPr>
        <w:t xml:space="preserve">ncremento en la subcuenta </w:t>
      </w:r>
      <w:r w:rsidR="00F81E77" w:rsidRPr="008625F5">
        <w:rPr>
          <w:rFonts w:ascii="Times New Roman" w:hAnsi="Times New Roman" w:cs="Times New Roman"/>
          <w:b w:val="0"/>
          <w:i/>
          <w:iCs/>
          <w:color w:val="auto"/>
          <w:lang w:val="es-ES"/>
        </w:rPr>
        <w:t>Encargo Fiduciario- fiducia de administración y pagos</w:t>
      </w:r>
      <w:r w:rsidR="00F81E77" w:rsidRPr="008625F5">
        <w:rPr>
          <w:rFonts w:ascii="Times New Roman" w:hAnsi="Times New Roman" w:cs="Times New Roman"/>
          <w:b w:val="0"/>
          <w:color w:val="auto"/>
          <w:lang w:val="es-ES"/>
        </w:rPr>
        <w:t xml:space="preserve"> por valor de $</w:t>
      </w:r>
      <w:r w:rsidR="008D7A2D">
        <w:rPr>
          <w:rFonts w:ascii="Times New Roman" w:hAnsi="Times New Roman" w:cs="Times New Roman"/>
          <w:b w:val="0"/>
          <w:color w:val="auto"/>
          <w:lang w:val="es-ES"/>
        </w:rPr>
        <w:t>794.812.866</w:t>
      </w:r>
      <w:r w:rsidR="008625F5" w:rsidRPr="008625F5">
        <w:rPr>
          <w:rFonts w:ascii="Times New Roman" w:hAnsi="Times New Roman" w:cs="Times New Roman"/>
          <w:b w:val="0"/>
          <w:color w:val="auto"/>
          <w:lang w:val="es-ES"/>
        </w:rPr>
        <w:t xml:space="preserve"> </w:t>
      </w:r>
      <w:r w:rsidR="00F81E77" w:rsidRPr="008625F5">
        <w:rPr>
          <w:rFonts w:ascii="Times New Roman" w:hAnsi="Times New Roman" w:cs="Times New Roman"/>
          <w:b w:val="0"/>
          <w:color w:val="auto"/>
          <w:lang w:val="es-ES"/>
        </w:rPr>
        <w:t xml:space="preserve">miles, por los aportes efectuados al Fondo de Contingencias de Entidades Estatales, administrado por la FIDUPREVISORA y </w:t>
      </w:r>
      <w:r w:rsidR="00F81E77" w:rsidRPr="008625F5">
        <w:rPr>
          <w:rFonts w:ascii="Times New Roman" w:hAnsi="Times New Roman" w:cs="Times New Roman"/>
          <w:b w:val="0"/>
          <w:color w:val="auto"/>
          <w:lang w:val="es-ES"/>
        </w:rPr>
        <w:lastRenderedPageBreak/>
        <w:t xml:space="preserve">los rendimientos generados, de los recursos aportados.  Es importante indicar que esta subcuenta también se ve afectada una vez se materializan los riesgos </w:t>
      </w:r>
      <w:r w:rsidR="00F81E77" w:rsidRPr="008625F5">
        <w:rPr>
          <w:rFonts w:asciiTheme="majorBidi" w:hAnsiTheme="majorBidi" w:cstheme="majorBidi"/>
          <w:b w:val="0"/>
          <w:color w:val="auto"/>
          <w:lang w:val="es-ES"/>
        </w:rPr>
        <w:t>en los contratos de concesión.</w:t>
      </w:r>
    </w:p>
    <w:p w14:paraId="63C880B1" w14:textId="77777777" w:rsidR="00F851D0" w:rsidRPr="002B7B98" w:rsidRDefault="00F851D0" w:rsidP="00712D24">
      <w:pPr>
        <w:pStyle w:val="Prrafodelista"/>
        <w:tabs>
          <w:tab w:val="left" w:pos="1134"/>
        </w:tabs>
        <w:ind w:left="1068"/>
        <w:rPr>
          <w:sz w:val="4"/>
          <w:szCs w:val="4"/>
          <w:highlight w:val="red"/>
        </w:rPr>
      </w:pPr>
    </w:p>
    <w:p w14:paraId="44517FE5" w14:textId="40753DC0" w:rsidR="00D24C49" w:rsidRPr="003149EF" w:rsidRDefault="005E5B27"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5E5B27">
        <w:rPr>
          <w:rFonts w:ascii="Times New Roman" w:hAnsi="Times New Roman" w:cs="Times New Roman"/>
          <w:b w:val="0"/>
          <w:bCs w:val="0"/>
        </w:rPr>
        <w:t>Dismi</w:t>
      </w:r>
      <w:r>
        <w:rPr>
          <w:rFonts w:ascii="Times New Roman" w:hAnsi="Times New Roman" w:cs="Times New Roman"/>
          <w:b w:val="0"/>
          <w:bCs w:val="0"/>
        </w:rPr>
        <w:t>nución</w:t>
      </w:r>
      <w:r w:rsidR="00032437" w:rsidRPr="005E5B27">
        <w:rPr>
          <w:rFonts w:asciiTheme="majorBidi" w:hAnsiTheme="majorBidi" w:cstheme="majorBidi"/>
          <w:b w:val="0"/>
          <w:bCs w:val="0"/>
        </w:rPr>
        <w:t xml:space="preserve"> </w:t>
      </w:r>
      <w:r w:rsidR="00032437" w:rsidRPr="003149EF">
        <w:rPr>
          <w:rFonts w:asciiTheme="majorBidi" w:hAnsiTheme="majorBidi" w:cstheme="majorBidi"/>
          <w:b w:val="0"/>
          <w:bCs w:val="0"/>
        </w:rPr>
        <w:t xml:space="preserve">en el código auxiliar </w:t>
      </w:r>
      <w:r w:rsidR="00032437" w:rsidRPr="003149EF">
        <w:rPr>
          <w:rFonts w:asciiTheme="majorBidi" w:hAnsiTheme="majorBidi" w:cstheme="majorBidi"/>
          <w:b w:val="0"/>
          <w:bCs w:val="0"/>
          <w:i/>
          <w:iCs/>
        </w:rPr>
        <w:t xml:space="preserve">En administración </w:t>
      </w:r>
      <w:r w:rsidR="008956B9" w:rsidRPr="003149EF">
        <w:rPr>
          <w:rFonts w:asciiTheme="majorBidi" w:hAnsiTheme="majorBidi" w:cstheme="majorBidi"/>
          <w:b w:val="0"/>
          <w:bCs w:val="0"/>
          <w:i/>
          <w:iCs/>
        </w:rPr>
        <w:t>DTN</w:t>
      </w:r>
      <w:r w:rsidR="00032437" w:rsidRPr="003149EF">
        <w:rPr>
          <w:rFonts w:asciiTheme="majorBidi" w:hAnsiTheme="majorBidi" w:cstheme="majorBidi"/>
          <w:b w:val="0"/>
          <w:bCs w:val="0"/>
          <w:i/>
          <w:iCs/>
        </w:rPr>
        <w:t xml:space="preserve"> – </w:t>
      </w:r>
      <w:r w:rsidR="008956B9" w:rsidRPr="003149EF">
        <w:rPr>
          <w:rFonts w:asciiTheme="majorBidi" w:hAnsiTheme="majorBidi" w:cstheme="majorBidi"/>
          <w:b w:val="0"/>
          <w:bCs w:val="0"/>
          <w:i/>
          <w:iCs/>
        </w:rPr>
        <w:t>SCUN</w:t>
      </w:r>
      <w:r w:rsidR="008956B9" w:rsidRPr="003149EF">
        <w:rPr>
          <w:rFonts w:asciiTheme="majorBidi" w:hAnsiTheme="majorBidi" w:cstheme="majorBidi"/>
          <w:b w:val="0"/>
          <w:bCs w:val="0"/>
        </w:rPr>
        <w:t xml:space="preserve"> </w:t>
      </w:r>
      <w:r w:rsidR="00032437" w:rsidRPr="003149EF">
        <w:rPr>
          <w:rFonts w:asciiTheme="majorBidi" w:hAnsiTheme="majorBidi" w:cstheme="majorBidi"/>
          <w:b w:val="0"/>
          <w:bCs w:val="0"/>
        </w:rPr>
        <w:t>por valor de $</w:t>
      </w:r>
      <w:r>
        <w:rPr>
          <w:rFonts w:asciiTheme="majorBidi" w:hAnsiTheme="majorBidi" w:cstheme="majorBidi"/>
          <w:b w:val="0"/>
          <w:bCs w:val="0"/>
        </w:rPr>
        <w:t>-</w:t>
      </w:r>
      <w:r w:rsidR="008D7A2D">
        <w:rPr>
          <w:rFonts w:asciiTheme="majorBidi" w:hAnsiTheme="majorBidi" w:cstheme="majorBidi"/>
          <w:b w:val="0"/>
          <w:bCs w:val="0"/>
        </w:rPr>
        <w:t>2.699.363</w:t>
      </w:r>
      <w:r w:rsidR="003149EF" w:rsidRPr="003149EF">
        <w:rPr>
          <w:rFonts w:asciiTheme="majorBidi" w:hAnsiTheme="majorBidi" w:cstheme="majorBidi"/>
          <w:b w:val="0"/>
          <w:bCs w:val="0"/>
        </w:rPr>
        <w:t xml:space="preserve"> </w:t>
      </w:r>
      <w:r w:rsidR="00EA0D6B" w:rsidRPr="003149EF">
        <w:rPr>
          <w:rFonts w:asciiTheme="majorBidi" w:hAnsiTheme="majorBidi" w:cstheme="majorBidi"/>
          <w:b w:val="0"/>
          <w:bCs w:val="0"/>
        </w:rPr>
        <w:t>miles</w:t>
      </w:r>
      <w:r w:rsidR="009427A6" w:rsidRPr="003149EF">
        <w:rPr>
          <w:rFonts w:asciiTheme="majorBidi" w:hAnsiTheme="majorBidi" w:cstheme="majorBidi"/>
          <w:b w:val="0"/>
          <w:bCs w:val="0"/>
        </w:rPr>
        <w:t>,</w:t>
      </w:r>
      <w:r w:rsidR="00EE4501">
        <w:rPr>
          <w:rFonts w:asciiTheme="majorBidi" w:hAnsiTheme="majorBidi" w:cstheme="majorBidi"/>
          <w:b w:val="0"/>
          <w:bCs w:val="0"/>
        </w:rPr>
        <w:t xml:space="preserve"> el cual</w:t>
      </w:r>
      <w:r w:rsidR="009427A6" w:rsidRPr="003149EF">
        <w:rPr>
          <w:rFonts w:asciiTheme="majorBidi" w:hAnsiTheme="majorBidi" w:cstheme="majorBidi"/>
          <w:b w:val="0"/>
          <w:bCs w:val="0"/>
        </w:rPr>
        <w:t xml:space="preserve"> </w:t>
      </w:r>
      <w:r w:rsidR="00040551" w:rsidRPr="003149EF">
        <w:rPr>
          <w:rFonts w:asciiTheme="majorBidi" w:hAnsiTheme="majorBidi" w:cstheme="majorBidi"/>
          <w:b w:val="0"/>
          <w:bCs w:val="0"/>
        </w:rPr>
        <w:t>obedece al comportamiento presentado por los recursos propios de la entidad</w:t>
      </w:r>
      <w:r w:rsidR="00254872" w:rsidRPr="003149EF">
        <w:rPr>
          <w:rFonts w:asciiTheme="majorBidi" w:hAnsiTheme="majorBidi" w:cstheme="majorBidi"/>
          <w:b w:val="0"/>
          <w:bCs w:val="0"/>
        </w:rPr>
        <w:t xml:space="preserve"> y que serán utilizados para los pagos </w:t>
      </w:r>
      <w:r w:rsidR="0033650D" w:rsidRPr="003149EF">
        <w:rPr>
          <w:rFonts w:asciiTheme="majorBidi" w:hAnsiTheme="majorBidi" w:cstheme="majorBidi"/>
          <w:b w:val="0"/>
          <w:bCs w:val="0"/>
        </w:rPr>
        <w:t xml:space="preserve">en virtud de la ejecución de los contratos </w:t>
      </w:r>
      <w:r w:rsidR="00360F97" w:rsidRPr="003149EF">
        <w:rPr>
          <w:rFonts w:asciiTheme="majorBidi" w:hAnsiTheme="majorBidi" w:cstheme="majorBidi"/>
          <w:b w:val="0"/>
          <w:bCs w:val="0"/>
        </w:rPr>
        <w:t>para el funcionamiento misional de la Agencia.</w:t>
      </w:r>
    </w:p>
    <w:p w14:paraId="5541357A" w14:textId="530C24DF" w:rsidR="006D1976" w:rsidRPr="00EE38AD" w:rsidRDefault="006D1976"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EE38AD">
        <w:rPr>
          <w:rFonts w:asciiTheme="majorBidi" w:hAnsiTheme="majorBidi" w:cstheme="majorBidi"/>
          <w:b w:val="0"/>
          <w:color w:val="auto"/>
          <w:lang w:val="es-ES"/>
        </w:rPr>
        <w:t xml:space="preserve">Aumento en el código auxiliar </w:t>
      </w:r>
      <w:r w:rsidRPr="00EE38AD">
        <w:rPr>
          <w:rFonts w:asciiTheme="majorBidi" w:hAnsiTheme="majorBidi" w:cstheme="majorBidi"/>
          <w:b w:val="0"/>
          <w:i/>
          <w:iCs/>
          <w:color w:val="auto"/>
          <w:lang w:val="es-ES"/>
        </w:rPr>
        <w:t>En Administración</w:t>
      </w:r>
      <w:r w:rsidRPr="00EE38AD">
        <w:rPr>
          <w:rFonts w:asciiTheme="majorBidi" w:hAnsiTheme="majorBidi" w:cstheme="majorBidi"/>
          <w:b w:val="0"/>
          <w:color w:val="auto"/>
          <w:lang w:val="es-ES"/>
        </w:rPr>
        <w:t xml:space="preserve"> por valor de $</w:t>
      </w:r>
      <w:r w:rsidR="00253184">
        <w:rPr>
          <w:rFonts w:asciiTheme="majorBidi" w:hAnsiTheme="majorBidi" w:cstheme="majorBidi"/>
          <w:b w:val="0"/>
          <w:color w:val="auto"/>
          <w:lang w:val="es-ES"/>
        </w:rPr>
        <w:t>3.175.60</w:t>
      </w:r>
      <w:r w:rsidR="005E5B27">
        <w:rPr>
          <w:rFonts w:asciiTheme="majorBidi" w:hAnsiTheme="majorBidi" w:cstheme="majorBidi"/>
          <w:b w:val="0"/>
          <w:color w:val="auto"/>
          <w:lang w:val="es-ES"/>
        </w:rPr>
        <w:t>7</w:t>
      </w:r>
      <w:r w:rsidR="00EE38AD" w:rsidRPr="00EE38AD">
        <w:rPr>
          <w:rFonts w:asciiTheme="majorBidi" w:hAnsiTheme="majorBidi" w:cstheme="majorBidi"/>
          <w:b w:val="0"/>
          <w:color w:val="auto"/>
          <w:lang w:val="es-ES"/>
        </w:rPr>
        <w:t xml:space="preserve"> </w:t>
      </w:r>
      <w:r w:rsidRPr="00EE38AD">
        <w:rPr>
          <w:rFonts w:asciiTheme="majorBidi" w:hAnsiTheme="majorBidi" w:cstheme="majorBidi"/>
          <w:b w:val="0"/>
          <w:color w:val="auto"/>
          <w:lang w:val="es-ES"/>
        </w:rPr>
        <w:t>miles, en virtud de los convenios y contratos interadministrativos suscritos entre la Agencia y otras entidades estatales para la consecución de los fines y cometidos del Estado.</w:t>
      </w:r>
    </w:p>
    <w:p w14:paraId="6469A7A6" w14:textId="268C9096" w:rsidR="00D24C49" w:rsidRPr="00015AC8"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lang w:val="es-CO"/>
        </w:rPr>
      </w:pPr>
    </w:p>
    <w:p w14:paraId="2C820BAE" w14:textId="7136ADED" w:rsidR="007845D7" w:rsidRPr="00015AC8" w:rsidRDefault="007845D7" w:rsidP="000104EE">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015AC8">
        <w:rPr>
          <w:rFonts w:ascii="Times New Roman" w:hAnsi="Times New Roman" w:cs="Times New Roman"/>
          <w:b w:val="0"/>
          <w:color w:val="auto"/>
          <w:lang w:val="es-ES"/>
        </w:rPr>
        <w:t xml:space="preserve">El aumento en la cuenta 1.9.89 </w:t>
      </w:r>
      <w:r w:rsidRPr="00015AC8">
        <w:rPr>
          <w:rFonts w:ascii="Times New Roman" w:hAnsi="Times New Roman" w:cs="Times New Roman"/>
          <w:b w:val="0"/>
          <w:i/>
          <w:iCs/>
          <w:color w:val="auto"/>
          <w:lang w:val="es-ES"/>
        </w:rPr>
        <w:t xml:space="preserve">Recursos de la entidad concedente en patrimonios autónomos constituidos por concesionarios privados </w:t>
      </w:r>
      <w:r w:rsidRPr="00015AC8">
        <w:rPr>
          <w:rFonts w:ascii="Times New Roman" w:hAnsi="Times New Roman" w:cs="Times New Roman"/>
          <w:b w:val="0"/>
          <w:color w:val="auto"/>
          <w:lang w:val="es-ES"/>
        </w:rPr>
        <w:t>por valor de $</w:t>
      </w:r>
      <w:r w:rsidR="00C61987" w:rsidRPr="00C61987">
        <w:rPr>
          <w:rFonts w:ascii="Times New Roman" w:hAnsi="Times New Roman" w:cs="Times New Roman"/>
          <w:b w:val="0"/>
          <w:color w:val="auto"/>
          <w:lang w:val="es-ES"/>
        </w:rPr>
        <w:t xml:space="preserve">1.287.267.398 </w:t>
      </w:r>
      <w:r w:rsidRPr="00015AC8">
        <w:rPr>
          <w:rFonts w:ascii="Times New Roman" w:hAnsi="Times New Roman" w:cs="Times New Roman"/>
          <w:b w:val="0"/>
          <w:color w:val="auto"/>
          <w:lang w:val="es-ES"/>
        </w:rPr>
        <w:t>miles, por la actualización de los recursos entregados por la Agencia a los concesionarios en virtud de las obligaciones contractuales de las concesiones del modo carretero.</w:t>
      </w:r>
    </w:p>
    <w:p w14:paraId="79938C80" w14:textId="77777777" w:rsidR="007845D7" w:rsidRPr="00015AC8" w:rsidRDefault="007845D7" w:rsidP="000104E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rPr>
          <w:rFonts w:asciiTheme="majorBidi" w:hAnsiTheme="majorBidi" w:cstheme="majorBidi"/>
          <w:b w:val="0"/>
          <w:color w:val="auto"/>
          <w:sz w:val="18"/>
          <w:szCs w:val="18"/>
          <w:lang w:val="es-ES"/>
        </w:rPr>
      </w:pPr>
    </w:p>
    <w:p w14:paraId="7CA156E6" w14:textId="334E723C" w:rsidR="00CE76CA" w:rsidRPr="00015AC8" w:rsidRDefault="00ED05F1" w:rsidP="000104EE">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jc w:val="both"/>
      </w:pPr>
      <w:r w:rsidRPr="008C1059">
        <w:rPr>
          <w:rFonts w:asciiTheme="majorBidi" w:hAnsiTheme="majorBidi" w:cstheme="majorBidi"/>
          <w:bCs/>
        </w:rPr>
        <w:t xml:space="preserve">El aumento </w:t>
      </w:r>
      <w:r w:rsidR="008F3DB8" w:rsidRPr="008C1059">
        <w:rPr>
          <w:rFonts w:asciiTheme="majorBidi" w:hAnsiTheme="majorBidi" w:cstheme="majorBidi"/>
          <w:bCs/>
        </w:rPr>
        <w:t xml:space="preserve">neto </w:t>
      </w:r>
      <w:r w:rsidRPr="008C1059">
        <w:rPr>
          <w:rFonts w:asciiTheme="majorBidi" w:hAnsiTheme="majorBidi" w:cstheme="majorBidi"/>
          <w:bCs/>
        </w:rPr>
        <w:t xml:space="preserve">presentado en la cuenta </w:t>
      </w:r>
      <w:r w:rsidRPr="008C1059">
        <w:rPr>
          <w:rFonts w:asciiTheme="majorBidi" w:hAnsiTheme="majorBidi" w:cstheme="majorBidi"/>
          <w:bCs/>
          <w:i/>
          <w:iCs/>
        </w:rPr>
        <w:t>1.9.70 Activos intangibles</w:t>
      </w:r>
      <w:r w:rsidRPr="008C1059">
        <w:rPr>
          <w:rFonts w:asciiTheme="majorBidi" w:hAnsiTheme="majorBidi" w:cstheme="majorBidi"/>
          <w:bCs/>
        </w:rPr>
        <w:t>, por valor de</w:t>
      </w:r>
      <w:r w:rsidRPr="008C1059">
        <w:rPr>
          <w:bCs/>
        </w:rPr>
        <w:t xml:space="preserve"> </w:t>
      </w:r>
      <w:r w:rsidR="007828AA" w:rsidRPr="008C1059">
        <w:rPr>
          <w:bCs/>
        </w:rPr>
        <w:t>$</w:t>
      </w:r>
      <w:r w:rsidR="008B0FAF" w:rsidRPr="008C1059">
        <w:rPr>
          <w:bCs/>
        </w:rPr>
        <w:t xml:space="preserve">11.812.662 </w:t>
      </w:r>
      <w:r w:rsidRPr="008C1059">
        <w:rPr>
          <w:bCs/>
        </w:rPr>
        <w:t xml:space="preserve">miles, </w:t>
      </w:r>
      <w:r w:rsidR="0087747D" w:rsidRPr="008C1059">
        <w:rPr>
          <w:bCs/>
        </w:rPr>
        <w:t xml:space="preserve">que </w:t>
      </w:r>
      <w:r w:rsidR="00545B3F" w:rsidRPr="008C1059">
        <w:rPr>
          <w:bCs/>
        </w:rPr>
        <w:t xml:space="preserve">obedece </w:t>
      </w:r>
      <w:r w:rsidR="000D2516" w:rsidRPr="008C1059">
        <w:rPr>
          <w:bCs/>
        </w:rPr>
        <w:t>principalmente</w:t>
      </w:r>
      <w:r w:rsidR="003A5B1F" w:rsidRPr="008C1059">
        <w:rPr>
          <w:bCs/>
        </w:rPr>
        <w:t xml:space="preserve"> </w:t>
      </w:r>
      <w:r w:rsidR="00545B3F" w:rsidRPr="00015AC8">
        <w:t>a</w:t>
      </w:r>
      <w:r w:rsidR="004D1113" w:rsidRPr="00015AC8">
        <w:t xml:space="preserve"> </w:t>
      </w:r>
      <w:r w:rsidRPr="008C1059">
        <w:rPr>
          <w:bCs/>
        </w:rPr>
        <w:t xml:space="preserve">los activos </w:t>
      </w:r>
      <w:r w:rsidR="003A5B1F" w:rsidRPr="008C1059">
        <w:rPr>
          <w:bCs/>
        </w:rPr>
        <w:t>concesionados.</w:t>
      </w:r>
      <w:r w:rsidR="00923286" w:rsidRPr="008C1059">
        <w:rPr>
          <w:bCs/>
        </w:rPr>
        <w:t xml:space="preserve"> </w:t>
      </w:r>
      <w:r w:rsidR="003A5B1F" w:rsidRPr="008C1059">
        <w:rPr>
          <w:bCs/>
        </w:rPr>
        <w:t>E</w:t>
      </w:r>
      <w:r w:rsidR="00AE3E13" w:rsidRPr="00015AC8">
        <w:t xml:space="preserve">sta variación </w:t>
      </w:r>
      <w:r w:rsidR="000A1A23" w:rsidRPr="00015AC8">
        <w:t>corresponde</w:t>
      </w:r>
      <w:r w:rsidRPr="008C1059">
        <w:rPr>
          <w:bCs/>
        </w:rPr>
        <w:t xml:space="preserve"> </w:t>
      </w:r>
      <w:r w:rsidR="00AE3E13" w:rsidRPr="00015AC8">
        <w:t>a</w:t>
      </w:r>
      <w:r w:rsidRPr="008C1059">
        <w:rPr>
          <w:bCs/>
        </w:rPr>
        <w:t xml:space="preserve"> la </w:t>
      </w:r>
      <w:r w:rsidR="00AE3E13" w:rsidRPr="00015AC8">
        <w:t>actualización de las inversiones del modo</w:t>
      </w:r>
      <w:r w:rsidR="00477C8E" w:rsidRPr="00015AC8">
        <w:t xml:space="preserve"> </w:t>
      </w:r>
      <w:r w:rsidR="00AE3E13" w:rsidRPr="00015AC8">
        <w:t xml:space="preserve">portuario </w:t>
      </w:r>
      <w:r w:rsidR="00357F85" w:rsidRPr="00015AC8">
        <w:t>en el</w:t>
      </w:r>
      <w:r w:rsidR="00AE3E13" w:rsidRPr="00015AC8">
        <w:t xml:space="preserve"> año 202</w:t>
      </w:r>
      <w:r w:rsidR="00AD6761" w:rsidRPr="00015AC8">
        <w:t>1</w:t>
      </w:r>
      <w:r w:rsidR="00397DC9">
        <w:t>,</w:t>
      </w:r>
      <w:r w:rsidR="0066429A">
        <w:t xml:space="preserve"> </w:t>
      </w:r>
      <w:r w:rsidR="00397DC9">
        <w:t>reclasificación de</w:t>
      </w:r>
      <w:r w:rsidR="00700DF7">
        <w:t xml:space="preserve"> $</w:t>
      </w:r>
      <w:r w:rsidR="008C1059">
        <w:t>-</w:t>
      </w:r>
      <w:r w:rsidR="00700DF7">
        <w:t>53.735 miles</w:t>
      </w:r>
      <w:r w:rsidR="00DC66D7">
        <w:t>,</w:t>
      </w:r>
      <w:r w:rsidR="00700DF7">
        <w:t xml:space="preserve"> </w:t>
      </w:r>
      <w:r w:rsidR="00DC66D7">
        <w:t xml:space="preserve">en mayo de 2022, </w:t>
      </w:r>
      <w:r w:rsidR="008C1059">
        <w:t xml:space="preserve">a la cuenta </w:t>
      </w:r>
      <w:r w:rsidR="008C1059" w:rsidRPr="008C1059">
        <w:rPr>
          <w:i/>
          <w:iCs/>
        </w:rPr>
        <w:t>1.6.83 Propiedades, planta y equipo en concesión</w:t>
      </w:r>
      <w:r w:rsidR="00DC66D7">
        <w:t xml:space="preserve">, de acuerdo a lo reportado por el </w:t>
      </w:r>
      <w:r w:rsidR="00700DF7">
        <w:t xml:space="preserve"> </w:t>
      </w:r>
      <w:r w:rsidR="00DC66D7" w:rsidRPr="00DC66D7">
        <w:t>GIT</w:t>
      </w:r>
      <w:r w:rsidR="00DC66D7">
        <w:t xml:space="preserve"> Financiero de la V</w:t>
      </w:r>
      <w:r w:rsidR="007A49BF">
        <w:t xml:space="preserve">icepresidencia de </w:t>
      </w:r>
      <w:r w:rsidR="00DC66D7">
        <w:t>G</w:t>
      </w:r>
      <w:r w:rsidR="007A49BF">
        <w:t xml:space="preserve">estión </w:t>
      </w:r>
      <w:r w:rsidR="00DC66D7">
        <w:t>C</w:t>
      </w:r>
      <w:r w:rsidR="007A49BF">
        <w:t>ontractual</w:t>
      </w:r>
      <w:r w:rsidR="00DC66D7">
        <w:t xml:space="preserve">, en el formato dispuesto para tal fin </w:t>
      </w:r>
      <w:r w:rsidR="007A49BF">
        <w:t>al corte a 31 de mayo de 2022</w:t>
      </w:r>
      <w:r w:rsidR="00DC66D7">
        <w:t xml:space="preserve">, </w:t>
      </w:r>
      <w:r w:rsidR="008C1059">
        <w:t xml:space="preserve">producto de los análisis practicados a los informes remitidos por </w:t>
      </w:r>
      <w:r w:rsidR="008C1059" w:rsidRPr="008C1059">
        <w:t>S</w:t>
      </w:r>
      <w:r w:rsidR="00DC66D7">
        <w:t>ociedad</w:t>
      </w:r>
      <w:r w:rsidR="008C1059" w:rsidRPr="008C1059">
        <w:t xml:space="preserve"> P</w:t>
      </w:r>
      <w:r w:rsidR="00DC66D7">
        <w:t>ortuaria</w:t>
      </w:r>
      <w:r w:rsidR="008C1059" w:rsidRPr="008C1059">
        <w:t xml:space="preserve"> T</w:t>
      </w:r>
      <w:r w:rsidR="00DC66D7">
        <w:t>erminales</w:t>
      </w:r>
      <w:r w:rsidR="008C1059" w:rsidRPr="008C1059">
        <w:t xml:space="preserve"> M</w:t>
      </w:r>
      <w:r w:rsidR="00DC66D7">
        <w:t>arítimos</w:t>
      </w:r>
      <w:r w:rsidR="008C1059" w:rsidRPr="008C1059">
        <w:t xml:space="preserve"> </w:t>
      </w:r>
      <w:r w:rsidR="00DC66D7">
        <w:t>del</w:t>
      </w:r>
      <w:r w:rsidR="008C1059" w:rsidRPr="008C1059">
        <w:t xml:space="preserve"> P</w:t>
      </w:r>
      <w:r w:rsidR="00DC66D7">
        <w:t xml:space="preserve">acífico </w:t>
      </w:r>
      <w:r w:rsidR="008C1059" w:rsidRPr="008C1059">
        <w:t>S</w:t>
      </w:r>
      <w:r w:rsidR="00DC66D7">
        <w:t>.</w:t>
      </w:r>
      <w:r w:rsidR="008C1059" w:rsidRPr="008C1059">
        <w:t>A</w:t>
      </w:r>
      <w:r w:rsidR="00DC66D7">
        <w:t>.</w:t>
      </w:r>
      <w:r w:rsidR="00E879F0" w:rsidRPr="00015AC8">
        <w:t>,</w:t>
      </w:r>
      <w:r w:rsidR="00EA5C70" w:rsidRPr="00015AC8">
        <w:t xml:space="preserve"> reclasificación de Bienes de Uso Público – Red Carretera a </w:t>
      </w:r>
      <w:r w:rsidR="00A226A5" w:rsidRPr="00015AC8">
        <w:t>Intangibles para</w:t>
      </w:r>
      <w:r w:rsidR="00EA5C70" w:rsidRPr="00015AC8">
        <w:t xml:space="preserve"> el modo carretero, de acuerdo con el Plan de Trabajo que se viene realizando para el cumplimiento de la Resolución </w:t>
      </w:r>
      <w:r w:rsidR="008403AE">
        <w:t xml:space="preserve">de la CGN No. </w:t>
      </w:r>
      <w:r w:rsidR="00EA5C70" w:rsidRPr="00015AC8">
        <w:t xml:space="preserve">602 de 2018, modificada por la Resolución 228 de 2021, y </w:t>
      </w:r>
      <w:r w:rsidR="00AE3E13" w:rsidRPr="00015AC8">
        <w:t xml:space="preserve">la </w:t>
      </w:r>
      <w:r w:rsidR="000100E7" w:rsidRPr="00015AC8">
        <w:t xml:space="preserve">desincorporación </w:t>
      </w:r>
      <w:r w:rsidR="00C9311A">
        <w:t xml:space="preserve">por valor </w:t>
      </w:r>
      <w:r w:rsidR="000100E7" w:rsidRPr="00015AC8">
        <w:t>de $</w:t>
      </w:r>
      <w:r w:rsidR="000F33FC" w:rsidRPr="00015AC8">
        <w:t>-</w:t>
      </w:r>
      <w:r w:rsidR="000100E7" w:rsidRPr="00015AC8">
        <w:t>1.969.602</w:t>
      </w:r>
      <w:r w:rsidR="004D3706">
        <w:t xml:space="preserve"> </w:t>
      </w:r>
      <w:r w:rsidR="000100E7" w:rsidRPr="00015AC8">
        <w:t xml:space="preserve">miles, del Aeropuerto Internacional el Dorado, </w:t>
      </w:r>
      <w:r w:rsidR="00A05A16" w:rsidRPr="00015AC8">
        <w:t xml:space="preserve">en el año 2021, </w:t>
      </w:r>
      <w:r w:rsidR="000100E7" w:rsidRPr="00015AC8">
        <w:t>conforme a las incorporaciones informadas por la Aerocivil</w:t>
      </w:r>
      <w:r w:rsidR="00A226A5" w:rsidRPr="00015AC8">
        <w:t>.</w:t>
      </w:r>
    </w:p>
    <w:p w14:paraId="548FBB13" w14:textId="77777777" w:rsidR="00CE76CA" w:rsidRPr="00F23B2A" w:rsidRDefault="00CE76CA" w:rsidP="000104EE">
      <w:pPr>
        <w:pStyle w:val="Prrafodelista"/>
        <w:ind w:left="1418"/>
        <w:rPr>
          <w:highlight w:val="red"/>
        </w:rPr>
      </w:pPr>
    </w:p>
    <w:p w14:paraId="37B7B8BE" w14:textId="6DDB5608" w:rsidR="0065052E" w:rsidRDefault="00975A5D" w:rsidP="000104E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jc w:val="both"/>
      </w:pPr>
      <w:r w:rsidRPr="00C0552C">
        <w:t>Se anota que l</w:t>
      </w:r>
      <w:r w:rsidR="00AE3E13" w:rsidRPr="00C0552C">
        <w:t xml:space="preserve">as inversiones del modo aeroportuario </w:t>
      </w:r>
      <w:r w:rsidR="00A875FE" w:rsidRPr="00C0552C">
        <w:t>a partir del año</w:t>
      </w:r>
      <w:r w:rsidR="00AE3E13" w:rsidRPr="00C0552C">
        <w:t xml:space="preserve"> 2020 </w:t>
      </w:r>
      <w:r w:rsidR="000064B9" w:rsidRPr="00C0552C">
        <w:t>las</w:t>
      </w:r>
      <w:r w:rsidR="00AE3E13" w:rsidRPr="00C0552C">
        <w:t xml:space="preserve"> registra la Aerocivil</w:t>
      </w:r>
      <w:r w:rsidR="00A875FE" w:rsidRPr="00C0552C">
        <w:t xml:space="preserve"> conforme </w:t>
      </w:r>
      <w:r w:rsidR="0064223E" w:rsidRPr="00C0552C">
        <w:t>al</w:t>
      </w:r>
      <w:r w:rsidR="00A875FE" w:rsidRPr="00C0552C">
        <w:t xml:space="preserve"> concepto </w:t>
      </w:r>
      <w:r w:rsidR="0064223E" w:rsidRPr="00C0552C">
        <w:t xml:space="preserve">con radicado CGN 20201000049391 del 14-10-2020, </w:t>
      </w:r>
      <w:r w:rsidR="00A875FE" w:rsidRPr="00C0552C">
        <w:t>de la Contaduría General de la Nación</w:t>
      </w:r>
      <w:r w:rsidR="0064223E" w:rsidRPr="00C0552C">
        <w:t>,</w:t>
      </w:r>
      <w:r w:rsidR="00A875FE" w:rsidRPr="00C0552C">
        <w:t xml:space="preserve"> que indica que para efectos contables la Aerocivil es la entidad concedente</w:t>
      </w:r>
      <w:r w:rsidR="0064223E" w:rsidRPr="00C0552C">
        <w:t>.</w:t>
      </w:r>
    </w:p>
    <w:p w14:paraId="68EF9326" w14:textId="49ED066D" w:rsidR="00A4699A" w:rsidRDefault="00A4699A" w:rsidP="000104E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jc w:val="both"/>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7A367DA5" w14:textId="699D916F" w:rsidR="00D26071" w:rsidRDefault="00716544" w:rsidP="00EC305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E95946">
        <w:rPr>
          <w:rFonts w:ascii="Times New Roman" w:hAnsi="Times New Roman" w:cs="Times New Roman"/>
          <w:b w:val="0"/>
          <w:color w:val="auto"/>
          <w:lang w:val="es-ES"/>
        </w:rPr>
        <w:t>La disminución</w:t>
      </w:r>
      <w:r w:rsidR="00DD756D" w:rsidRPr="00E95946">
        <w:rPr>
          <w:rFonts w:ascii="Times New Roman" w:hAnsi="Times New Roman" w:cs="Times New Roman"/>
          <w:b w:val="0"/>
          <w:color w:val="auto"/>
          <w:lang w:val="es-ES"/>
        </w:rPr>
        <w:t xml:space="preserve"> presentad</w:t>
      </w:r>
      <w:r w:rsidRPr="00E95946">
        <w:rPr>
          <w:rFonts w:ascii="Times New Roman" w:hAnsi="Times New Roman" w:cs="Times New Roman"/>
          <w:b w:val="0"/>
          <w:color w:val="auto"/>
          <w:lang w:val="es-ES"/>
        </w:rPr>
        <w:t>a</w:t>
      </w:r>
      <w:r w:rsidR="00DD756D" w:rsidRPr="00E95946">
        <w:rPr>
          <w:rFonts w:ascii="Times New Roman" w:hAnsi="Times New Roman" w:cs="Times New Roman"/>
          <w:b w:val="0"/>
          <w:color w:val="auto"/>
          <w:lang w:val="es-ES"/>
        </w:rPr>
        <w:t xml:space="preserve"> </w:t>
      </w:r>
      <w:r w:rsidR="006E051C" w:rsidRPr="00E95946">
        <w:rPr>
          <w:rFonts w:ascii="Times New Roman" w:hAnsi="Times New Roman" w:cs="Times New Roman"/>
          <w:b w:val="0"/>
          <w:color w:val="auto"/>
          <w:lang w:val="es-ES"/>
        </w:rPr>
        <w:t>a</w:t>
      </w:r>
      <w:r w:rsidR="00580610" w:rsidRPr="00E95946">
        <w:rPr>
          <w:rFonts w:ascii="Times New Roman" w:hAnsi="Times New Roman" w:cs="Times New Roman"/>
          <w:b w:val="0"/>
          <w:color w:val="auto"/>
          <w:lang w:val="es-ES"/>
        </w:rPr>
        <w:t xml:space="preserve">l corte </w:t>
      </w:r>
      <w:r w:rsidR="004422DA">
        <w:rPr>
          <w:rFonts w:ascii="Times New Roman" w:hAnsi="Times New Roman" w:cs="Times New Roman"/>
          <w:b w:val="0"/>
          <w:color w:val="auto"/>
          <w:lang w:val="es-ES"/>
        </w:rPr>
        <w:t>de mayo</w:t>
      </w:r>
      <w:r w:rsidR="006E051C" w:rsidRPr="00E95946">
        <w:rPr>
          <w:rFonts w:ascii="Times New Roman" w:hAnsi="Times New Roman" w:cs="Times New Roman"/>
          <w:b w:val="0"/>
          <w:color w:val="auto"/>
          <w:lang w:val="es-ES"/>
        </w:rPr>
        <w:t xml:space="preserve"> de 2022,</w:t>
      </w:r>
      <w:r w:rsidR="00DD756D" w:rsidRPr="00E95946">
        <w:rPr>
          <w:rFonts w:ascii="Times New Roman" w:hAnsi="Times New Roman" w:cs="Times New Roman"/>
          <w:b w:val="0"/>
          <w:color w:val="auto"/>
          <w:lang w:val="es-ES"/>
        </w:rPr>
        <w:t xml:space="preserve"> respecto a </w:t>
      </w:r>
      <w:r w:rsidR="004422DA">
        <w:rPr>
          <w:rFonts w:ascii="Times New Roman" w:hAnsi="Times New Roman" w:cs="Times New Roman"/>
          <w:b w:val="0"/>
          <w:color w:val="auto"/>
          <w:lang w:val="es-ES"/>
        </w:rPr>
        <w:t>mayo</w:t>
      </w:r>
      <w:r w:rsidR="00DD756D" w:rsidRPr="00E95946">
        <w:rPr>
          <w:rFonts w:ascii="Times New Roman" w:hAnsi="Times New Roman" w:cs="Times New Roman"/>
          <w:b w:val="0"/>
          <w:color w:val="auto"/>
          <w:lang w:val="es-ES"/>
        </w:rPr>
        <w:t xml:space="preserve"> de 202</w:t>
      </w:r>
      <w:r w:rsidR="006E051C" w:rsidRPr="00E95946">
        <w:rPr>
          <w:rFonts w:ascii="Times New Roman" w:hAnsi="Times New Roman" w:cs="Times New Roman"/>
          <w:b w:val="0"/>
          <w:color w:val="auto"/>
          <w:lang w:val="es-ES"/>
        </w:rPr>
        <w:t>1</w:t>
      </w:r>
      <w:r w:rsidR="00DD756D" w:rsidRPr="00E95946">
        <w:rPr>
          <w:rFonts w:ascii="Times New Roman" w:hAnsi="Times New Roman" w:cs="Times New Roman"/>
          <w:b w:val="0"/>
          <w:color w:val="auto"/>
          <w:lang w:val="es-ES"/>
        </w:rPr>
        <w:t xml:space="preserve">, en el grupo 1.3 </w:t>
      </w:r>
      <w:r w:rsidR="00DD756D" w:rsidRPr="00E95946">
        <w:rPr>
          <w:rFonts w:ascii="Times New Roman" w:hAnsi="Times New Roman" w:cs="Times New Roman"/>
          <w:b w:val="0"/>
          <w:i/>
          <w:iCs/>
          <w:color w:val="auto"/>
          <w:lang w:val="es-ES"/>
        </w:rPr>
        <w:t>Cuentas por cobrar</w:t>
      </w:r>
      <w:r w:rsidR="00DD756D" w:rsidRPr="00E95946">
        <w:rPr>
          <w:rFonts w:ascii="Times New Roman" w:hAnsi="Times New Roman" w:cs="Times New Roman"/>
          <w:b w:val="0"/>
          <w:color w:val="auto"/>
          <w:lang w:val="es-ES"/>
        </w:rPr>
        <w:t xml:space="preserve"> por valor de </w:t>
      </w:r>
      <w:r w:rsidR="008902AB">
        <w:rPr>
          <w:rFonts w:ascii="Times New Roman" w:hAnsi="Times New Roman" w:cs="Times New Roman"/>
          <w:b w:val="0"/>
          <w:color w:val="auto"/>
          <w:lang w:val="es-ES"/>
        </w:rPr>
        <w:t>$</w:t>
      </w:r>
      <w:r w:rsidR="008902AB" w:rsidRPr="008902AB">
        <w:rPr>
          <w:rFonts w:ascii="Times New Roman" w:hAnsi="Times New Roman" w:cs="Times New Roman"/>
          <w:b w:val="0"/>
          <w:color w:val="auto"/>
          <w:lang w:val="es-ES"/>
        </w:rPr>
        <w:t xml:space="preserve">-34.746.987 </w:t>
      </w:r>
      <w:r w:rsidR="00DD756D" w:rsidRPr="00E95946">
        <w:rPr>
          <w:rFonts w:ascii="Times New Roman" w:hAnsi="Times New Roman" w:cs="Times New Roman"/>
          <w:b w:val="0"/>
          <w:color w:val="auto"/>
          <w:lang w:val="es-ES"/>
        </w:rPr>
        <w:t>miles, se debe</w:t>
      </w:r>
      <w:r w:rsidR="006A5B43">
        <w:rPr>
          <w:rFonts w:ascii="Times New Roman" w:hAnsi="Times New Roman" w:cs="Times New Roman"/>
          <w:b w:val="0"/>
          <w:color w:val="auto"/>
          <w:lang w:val="es-ES"/>
        </w:rPr>
        <w:t>,</w:t>
      </w:r>
      <w:r w:rsidR="00DD756D" w:rsidRPr="00E95946">
        <w:rPr>
          <w:rFonts w:ascii="Times New Roman" w:hAnsi="Times New Roman" w:cs="Times New Roman"/>
          <w:b w:val="0"/>
          <w:color w:val="auto"/>
          <w:lang w:val="es-ES"/>
        </w:rPr>
        <w:t xml:space="preserve"> </w:t>
      </w:r>
      <w:r w:rsidR="00EC305E">
        <w:rPr>
          <w:rFonts w:ascii="Times New Roman" w:hAnsi="Times New Roman" w:cs="Times New Roman"/>
          <w:b w:val="0"/>
          <w:color w:val="auto"/>
          <w:lang w:val="es-ES"/>
        </w:rPr>
        <w:t>principalmente a la d</w:t>
      </w:r>
      <w:r w:rsidR="00DD756D" w:rsidRPr="00E95946">
        <w:rPr>
          <w:rFonts w:ascii="Times New Roman" w:hAnsi="Times New Roman" w:cs="Times New Roman"/>
          <w:b w:val="0"/>
          <w:color w:val="auto"/>
          <w:lang w:val="es-ES"/>
        </w:rPr>
        <w:t xml:space="preserve">isminución </w:t>
      </w:r>
      <w:r w:rsidR="001C0889" w:rsidRPr="00E95946">
        <w:rPr>
          <w:rFonts w:ascii="Times New Roman" w:hAnsi="Times New Roman" w:cs="Times New Roman"/>
          <w:b w:val="0"/>
          <w:color w:val="auto"/>
          <w:lang w:val="es-ES"/>
        </w:rPr>
        <w:t xml:space="preserve">neta </w:t>
      </w:r>
      <w:r w:rsidR="00DD756D" w:rsidRPr="00E95946">
        <w:rPr>
          <w:rFonts w:ascii="Times New Roman" w:hAnsi="Times New Roman" w:cs="Times New Roman"/>
          <w:b w:val="0"/>
          <w:color w:val="auto"/>
          <w:lang w:val="es-ES"/>
        </w:rPr>
        <w:t xml:space="preserve">en la subcuenta </w:t>
      </w:r>
      <w:r w:rsidR="006A5B43" w:rsidRPr="006A5B43">
        <w:rPr>
          <w:rFonts w:ascii="Times New Roman" w:hAnsi="Times New Roman" w:cs="Times New Roman"/>
          <w:b w:val="0"/>
          <w:color w:val="auto"/>
          <w:lang w:val="es-ES"/>
        </w:rPr>
        <w:t xml:space="preserve">1.3.84.21 </w:t>
      </w:r>
      <w:r w:rsidR="006A5B43" w:rsidRPr="006A5B43">
        <w:rPr>
          <w:rFonts w:ascii="Times New Roman" w:hAnsi="Times New Roman" w:cs="Times New Roman"/>
          <w:b w:val="0"/>
          <w:i/>
          <w:iCs/>
          <w:color w:val="auto"/>
          <w:lang w:val="es-ES"/>
        </w:rPr>
        <w:t>Indemnizaciones</w:t>
      </w:r>
      <w:r w:rsidR="00BF0646" w:rsidRPr="00E95946">
        <w:rPr>
          <w:rFonts w:ascii="Times New Roman" w:hAnsi="Times New Roman" w:cs="Times New Roman"/>
          <w:b w:val="0"/>
          <w:color w:val="auto"/>
          <w:lang w:val="es-ES"/>
        </w:rPr>
        <w:t>,</w:t>
      </w:r>
      <w:r w:rsidR="00DD756D" w:rsidRPr="00E95946">
        <w:rPr>
          <w:rFonts w:ascii="Times New Roman" w:hAnsi="Times New Roman" w:cs="Times New Roman"/>
          <w:b w:val="0"/>
          <w:color w:val="auto"/>
          <w:lang w:val="es-ES"/>
        </w:rPr>
        <w:t xml:space="preserve"> por valor de</w:t>
      </w:r>
      <w:r w:rsidR="00BF0646" w:rsidRPr="00E95946">
        <w:rPr>
          <w:rFonts w:ascii="Times New Roman" w:hAnsi="Times New Roman" w:cs="Times New Roman"/>
          <w:b w:val="0"/>
          <w:color w:val="auto"/>
          <w:lang w:val="es-ES"/>
        </w:rPr>
        <w:t xml:space="preserve"> </w:t>
      </w:r>
      <w:r w:rsidR="007409F4" w:rsidRPr="00E95946">
        <w:rPr>
          <w:rFonts w:ascii="Times New Roman" w:hAnsi="Times New Roman" w:cs="Times New Roman"/>
          <w:b w:val="0"/>
          <w:color w:val="auto"/>
          <w:lang w:val="es-ES"/>
        </w:rPr>
        <w:br/>
      </w:r>
      <w:r w:rsidR="008902AB">
        <w:rPr>
          <w:rFonts w:ascii="Times New Roman" w:hAnsi="Times New Roman" w:cs="Times New Roman"/>
          <w:b w:val="0"/>
          <w:color w:val="auto"/>
          <w:lang w:val="es-ES"/>
        </w:rPr>
        <w:t>$</w:t>
      </w:r>
      <w:r w:rsidR="008902AB" w:rsidRPr="008902AB">
        <w:rPr>
          <w:rFonts w:ascii="Times New Roman" w:hAnsi="Times New Roman" w:cs="Times New Roman"/>
          <w:b w:val="0"/>
          <w:color w:val="auto"/>
          <w:lang w:val="es-ES"/>
        </w:rPr>
        <w:t xml:space="preserve">-38.899.665 </w:t>
      </w:r>
      <w:r w:rsidR="00DD756D" w:rsidRPr="00E95946">
        <w:rPr>
          <w:rFonts w:ascii="Times New Roman" w:hAnsi="Times New Roman" w:cs="Times New Roman"/>
          <w:b w:val="0"/>
          <w:color w:val="auto"/>
          <w:lang w:val="es-ES"/>
        </w:rPr>
        <w:t xml:space="preserve">miles, </w:t>
      </w:r>
      <w:r w:rsidRPr="00E95946">
        <w:rPr>
          <w:rFonts w:ascii="Times New Roman" w:hAnsi="Times New Roman" w:cs="Times New Roman"/>
          <w:b w:val="0"/>
          <w:color w:val="auto"/>
          <w:lang w:val="es-ES"/>
        </w:rPr>
        <w:t xml:space="preserve">y </w:t>
      </w:r>
      <w:r w:rsidR="004D0D85" w:rsidRPr="00E95946">
        <w:rPr>
          <w:rFonts w:ascii="Times New Roman" w:hAnsi="Times New Roman" w:cs="Times New Roman"/>
          <w:b w:val="0"/>
          <w:color w:val="auto"/>
          <w:lang w:val="es-ES"/>
        </w:rPr>
        <w:t xml:space="preserve">obedece </w:t>
      </w:r>
      <w:r w:rsidR="00034EDA">
        <w:rPr>
          <w:rFonts w:ascii="Times New Roman" w:hAnsi="Times New Roman" w:cs="Times New Roman"/>
          <w:b w:val="0"/>
          <w:color w:val="auto"/>
          <w:lang w:val="es-ES"/>
        </w:rPr>
        <w:t xml:space="preserve">principalmente </w:t>
      </w:r>
      <w:r w:rsidR="004D0D85" w:rsidRPr="00E95946">
        <w:rPr>
          <w:rFonts w:ascii="Times New Roman" w:hAnsi="Times New Roman" w:cs="Times New Roman"/>
          <w:b w:val="0"/>
          <w:color w:val="auto"/>
          <w:lang w:val="es-ES"/>
        </w:rPr>
        <w:t>a</w:t>
      </w:r>
      <w:r w:rsidR="00D26071">
        <w:rPr>
          <w:rFonts w:ascii="Times New Roman" w:hAnsi="Times New Roman" w:cs="Times New Roman"/>
          <w:b w:val="0"/>
          <w:color w:val="auto"/>
          <w:lang w:val="es-ES"/>
        </w:rPr>
        <w:t>:</w:t>
      </w:r>
    </w:p>
    <w:p w14:paraId="04CC1786" w14:textId="77777777" w:rsidR="00F35CF9" w:rsidRDefault="00F35CF9" w:rsidP="00F35CF9">
      <w:pPr>
        <w:jc w:val="both"/>
        <w:rPr>
          <w:bCs/>
        </w:rPr>
      </w:pPr>
    </w:p>
    <w:p w14:paraId="18644E8C" w14:textId="1FFA32B7" w:rsidR="005655EB" w:rsidRPr="00F35CF9" w:rsidRDefault="00D26071" w:rsidP="00F35CF9">
      <w:pPr>
        <w:pStyle w:val="Prrafodelista"/>
        <w:numPr>
          <w:ilvl w:val="0"/>
          <w:numId w:val="17"/>
        </w:numPr>
        <w:ind w:left="426"/>
        <w:jc w:val="both"/>
        <w:rPr>
          <w:bCs/>
        </w:rPr>
      </w:pPr>
      <w:r w:rsidRPr="00F35CF9">
        <w:rPr>
          <w:bCs/>
        </w:rPr>
        <w:t>Retiro de derechos</w:t>
      </w:r>
      <w:r w:rsidR="001F6AFD" w:rsidRPr="00F35CF9">
        <w:rPr>
          <w:bCs/>
        </w:rPr>
        <w:t>, en el año 2021,</w:t>
      </w:r>
      <w:r w:rsidRPr="00F35CF9">
        <w:rPr>
          <w:bCs/>
        </w:rPr>
        <w:t xml:space="preserve"> por valor de $</w:t>
      </w:r>
      <w:r w:rsidR="001B4019" w:rsidRPr="00F35CF9">
        <w:rPr>
          <w:bCs/>
        </w:rPr>
        <w:t>-</w:t>
      </w:r>
      <w:r w:rsidRPr="00F35CF9">
        <w:rPr>
          <w:bCs/>
        </w:rPr>
        <w:t xml:space="preserve">16.749.870 miles, que se encontraban a nombre de COMPAÑIA DE DESARROLLO AEROPUERTO EL DORADO S.A. </w:t>
      </w:r>
      <w:r w:rsidRPr="00F35CF9">
        <w:rPr>
          <w:bCs/>
        </w:rPr>
        <w:lastRenderedPageBreak/>
        <w:t>CODAD S.A., por el saldo pendiente por pagar de la Resolución 1776 del 20 de septiembre de 2018, mediante la cual se modifica el Artículo tercero de la Resolución 1297 del 21 de septiembre de 2017, y se hace efectiva la cláusula 27 – Penal pecuniaria del contrato de concesión 0110-O.P DE 1995 y se declara el incumplimiento específicamente  en cuanto a la repavimentación de la pista sur del Aeropuerto Internacional El Dorado</w:t>
      </w:r>
      <w:r w:rsidR="00D569EA" w:rsidRPr="00F35CF9">
        <w:rPr>
          <w:bCs/>
        </w:rPr>
        <w:t>.</w:t>
      </w:r>
    </w:p>
    <w:p w14:paraId="60A2F952" w14:textId="77777777" w:rsidR="005655EB" w:rsidRDefault="005655EB" w:rsidP="005655EB">
      <w:pPr>
        <w:pStyle w:val="Prrafodelista"/>
        <w:ind w:left="426"/>
        <w:jc w:val="both"/>
        <w:rPr>
          <w:bCs/>
        </w:rPr>
      </w:pPr>
    </w:p>
    <w:p w14:paraId="6728079F" w14:textId="018E7670" w:rsidR="00205BC7" w:rsidRPr="00AD3A10" w:rsidRDefault="005655EB" w:rsidP="00F35CF9">
      <w:pPr>
        <w:ind w:left="426"/>
        <w:jc w:val="both"/>
        <w:rPr>
          <w:bCs/>
        </w:rPr>
      </w:pPr>
      <w:r w:rsidRPr="00AD3A10">
        <w:rPr>
          <w:bCs/>
        </w:rPr>
        <w:t>El</w:t>
      </w:r>
      <w:r w:rsidR="00507B5A" w:rsidRPr="00AD3A10">
        <w:rPr>
          <w:bCs/>
        </w:rPr>
        <w:t xml:space="preserve"> retiro obedece a </w:t>
      </w:r>
      <w:r w:rsidR="003569F1" w:rsidRPr="00AD3A10">
        <w:rPr>
          <w:bCs/>
        </w:rPr>
        <w:t>que,</w:t>
      </w:r>
      <w:r w:rsidR="00507B5A" w:rsidRPr="00AD3A10">
        <w:rPr>
          <w:bCs/>
        </w:rPr>
        <w:t xml:space="preserve"> </w:t>
      </w:r>
      <w:r w:rsidR="00D26071" w:rsidRPr="00AD3A10">
        <w:rPr>
          <w:bCs/>
        </w:rPr>
        <w:t>en</w:t>
      </w:r>
      <w:r w:rsidR="00507B5A" w:rsidRPr="00AD3A10">
        <w:rPr>
          <w:bCs/>
        </w:rPr>
        <w:t xml:space="preserve"> </w:t>
      </w:r>
      <w:r w:rsidR="00D26071" w:rsidRPr="00AD3A10">
        <w:rPr>
          <w:bCs/>
        </w:rPr>
        <w:t>acuerdo conciliatorio</w:t>
      </w:r>
      <w:r w:rsidR="00822242" w:rsidRPr="00AD3A10">
        <w:rPr>
          <w:bCs/>
        </w:rPr>
        <w:t xml:space="preserve"> suscrito </w:t>
      </w:r>
      <w:r w:rsidR="00D26071" w:rsidRPr="00AD3A10">
        <w:rPr>
          <w:bCs/>
        </w:rPr>
        <w:t>con CODAD</w:t>
      </w:r>
      <w:r w:rsidR="00507B5A" w:rsidRPr="00AD3A10">
        <w:rPr>
          <w:bCs/>
        </w:rPr>
        <w:t xml:space="preserve"> del 21 de octubre de 2020</w:t>
      </w:r>
      <w:r w:rsidR="003569F1" w:rsidRPr="00AD3A10">
        <w:rPr>
          <w:bCs/>
        </w:rPr>
        <w:t xml:space="preserve"> </w:t>
      </w:r>
      <w:r w:rsidR="00507B5A" w:rsidRPr="00AD3A10">
        <w:rPr>
          <w:bCs/>
        </w:rPr>
        <w:t>se incluyó dentro del balance financiero de las pretensiones</w:t>
      </w:r>
      <w:r w:rsidRPr="00AD3A10">
        <w:rPr>
          <w:bCs/>
        </w:rPr>
        <w:t xml:space="preserve"> el monto de las Resoluciones No.1797 del 21 septiembre 2018 y No. 1776 del 20 de septiembre de 2018, así como todos los valores derivados de los incumplimientos</w:t>
      </w:r>
      <w:r w:rsidR="00B67267" w:rsidRPr="00AD3A10">
        <w:rPr>
          <w:bCs/>
        </w:rPr>
        <w:t xml:space="preserve"> que fueron reconocidos por el concesionario</w:t>
      </w:r>
      <w:r w:rsidRPr="00AD3A10">
        <w:rPr>
          <w:bCs/>
        </w:rPr>
        <w:t xml:space="preserve"> y cuyo beneficiario final es la Aeronáutica Civil, según concepto jurídico</w:t>
      </w:r>
      <w:r w:rsidR="00680207">
        <w:rPr>
          <w:bCs/>
        </w:rPr>
        <w:t xml:space="preserve"> de la Agencia</w:t>
      </w:r>
      <w:r w:rsidR="00205BC7" w:rsidRPr="00AD3A10">
        <w:rPr>
          <w:bCs/>
        </w:rPr>
        <w:t>.</w:t>
      </w:r>
    </w:p>
    <w:p w14:paraId="313B3566" w14:textId="77777777" w:rsidR="00205BC7" w:rsidRDefault="00205BC7" w:rsidP="00205BC7">
      <w:pPr>
        <w:pStyle w:val="Prrafodelista"/>
        <w:ind w:left="426"/>
        <w:jc w:val="both"/>
        <w:rPr>
          <w:bCs/>
        </w:rPr>
      </w:pPr>
    </w:p>
    <w:p w14:paraId="7A5B1D1C" w14:textId="5B1D9B10" w:rsidR="00592FF7" w:rsidRDefault="00E93C9F" w:rsidP="003F34FA">
      <w:pPr>
        <w:pStyle w:val="Prrafodelista"/>
        <w:numPr>
          <w:ilvl w:val="0"/>
          <w:numId w:val="17"/>
        </w:numPr>
        <w:spacing w:line="259" w:lineRule="auto"/>
        <w:ind w:left="426"/>
        <w:jc w:val="both"/>
      </w:pPr>
      <w:r>
        <w:t>Baja</w:t>
      </w:r>
      <w:r w:rsidR="00726AF9" w:rsidRPr="00726AF9">
        <w:t xml:space="preserve"> </w:t>
      </w:r>
      <w:r w:rsidR="00CB7D4D">
        <w:t xml:space="preserve">en </w:t>
      </w:r>
      <w:r w:rsidR="00592FF7">
        <w:t xml:space="preserve">cuentas </w:t>
      </w:r>
      <w:r w:rsidR="00CB7D4D">
        <w:t xml:space="preserve">el año 2022 de la multa </w:t>
      </w:r>
      <w:r w:rsidR="007252FB">
        <w:t xml:space="preserve">que se encontraba a nombre de </w:t>
      </w:r>
      <w:r w:rsidR="007252FB" w:rsidRPr="00726AF9">
        <w:t>Aliadas para el Progreso S.A.S.</w:t>
      </w:r>
      <w:r w:rsidR="00A15434">
        <w:t xml:space="preserve">, </w:t>
      </w:r>
      <w:r w:rsidR="00CB7D4D">
        <w:t xml:space="preserve">por valor de </w:t>
      </w:r>
      <w:r w:rsidR="00CB7D4D" w:rsidRPr="00726AF9">
        <w:t>$</w:t>
      </w:r>
      <w:r w:rsidR="00C0697E">
        <w:t>-</w:t>
      </w:r>
      <w:r w:rsidR="00CB7D4D" w:rsidRPr="00726AF9">
        <w:t>4.485.3</w:t>
      </w:r>
      <w:r w:rsidR="00CB7D4D">
        <w:t>19</w:t>
      </w:r>
      <w:r w:rsidR="00CB7D4D" w:rsidRPr="00726AF9">
        <w:t xml:space="preserve"> miles</w:t>
      </w:r>
      <w:r w:rsidR="00CB7D4D">
        <w:t xml:space="preserve">, </w:t>
      </w:r>
      <w:r w:rsidR="00406679">
        <w:t>fijada</w:t>
      </w:r>
      <w:r w:rsidR="00CB7D4D">
        <w:t xml:space="preserve"> dentro del Tribunal de Arbitraje de Aliadas para el Progreso S.A.S. Vs. ANI Trámite 123555, </w:t>
      </w:r>
      <w:r w:rsidR="007252FB" w:rsidRPr="00905277">
        <w:t>mediante el cual se declaró la nulidad parcial de las Resoluciones Nos. 1376 y 2226 de julio y diciembre de 2018</w:t>
      </w:r>
      <w:r w:rsidR="007252FB">
        <w:t>,</w:t>
      </w:r>
      <w:r w:rsidR="007252FB" w:rsidRPr="00905277">
        <w:t xml:space="preserve"> respectivamente</w:t>
      </w:r>
      <w:r w:rsidR="00406679">
        <w:t xml:space="preserve"> y </w:t>
      </w:r>
      <w:r w:rsidR="007252FB" w:rsidRPr="00905277">
        <w:t>se restablec</w:t>
      </w:r>
      <w:r w:rsidR="007252FB">
        <w:t>ió</w:t>
      </w:r>
      <w:r w:rsidR="007252FB" w:rsidRPr="00905277">
        <w:t xml:space="preserve"> el derecho</w:t>
      </w:r>
      <w:r w:rsidR="00592FF7">
        <w:t>.</w:t>
      </w:r>
      <w:r w:rsidR="00034EDA">
        <w:t xml:space="preserve"> </w:t>
      </w:r>
    </w:p>
    <w:p w14:paraId="19D291F3" w14:textId="77777777" w:rsidR="00034EDA" w:rsidRDefault="00034EDA" w:rsidP="00690295">
      <w:pPr>
        <w:pStyle w:val="Prrafodelista"/>
        <w:spacing w:line="259" w:lineRule="auto"/>
        <w:ind w:left="426"/>
        <w:jc w:val="both"/>
      </w:pPr>
    </w:p>
    <w:p w14:paraId="168C072E" w14:textId="4758025E" w:rsidR="00034EDA" w:rsidRDefault="00034EDA" w:rsidP="00034EDA">
      <w:pPr>
        <w:spacing w:line="259" w:lineRule="auto"/>
        <w:ind w:left="426"/>
        <w:jc w:val="both"/>
      </w:pPr>
      <w:r>
        <w:t>El valor inicialmente registrado por la multa</w:t>
      </w:r>
      <w:r w:rsidR="00EC305E">
        <w:t>, que se encontraba al corte de mayo de 2021,</w:t>
      </w:r>
      <w:r>
        <w:t xml:space="preserve"> corresponde a </w:t>
      </w:r>
      <w:r w:rsidRPr="00E97688">
        <w:t>$21.969.212 miles</w:t>
      </w:r>
      <w:r>
        <w:t>, como lo establece la</w:t>
      </w:r>
      <w:r w:rsidRPr="00E97688">
        <w:t xml:space="preserve"> Resolución 1376 de 2018 </w:t>
      </w:r>
      <w:r>
        <w:t>d</w:t>
      </w:r>
      <w:r w:rsidRPr="00E97688">
        <w:t xml:space="preserve">el 30 de julio de 2018, confirmada por la Resolución 2226 de 18 de diciembre de 2018, </w:t>
      </w:r>
      <w:r>
        <w:t>que</w:t>
      </w:r>
      <w:r w:rsidRPr="00E97688">
        <w:t xml:space="preserve"> declaró el incumplimiento de ALIADAS de sus obligaciones contractuales del contrato de concesión No. 012 de 2015 Proyecto Santana-Mocoa-Neiva</w:t>
      </w:r>
      <w:r>
        <w:t>.</w:t>
      </w:r>
    </w:p>
    <w:p w14:paraId="0108FE48" w14:textId="77777777" w:rsidR="00034EDA" w:rsidRDefault="00034EDA" w:rsidP="00034EDA">
      <w:pPr>
        <w:spacing w:line="259" w:lineRule="auto"/>
        <w:ind w:left="426"/>
        <w:jc w:val="both"/>
      </w:pPr>
    </w:p>
    <w:p w14:paraId="4D78820B" w14:textId="7C780AC3" w:rsidR="00AC1D7A" w:rsidRDefault="00592FF7" w:rsidP="00034EDA">
      <w:pPr>
        <w:pStyle w:val="Prrafodelista"/>
        <w:spacing w:line="259" w:lineRule="auto"/>
        <w:ind w:left="426"/>
        <w:jc w:val="both"/>
      </w:pPr>
      <w:r>
        <w:t xml:space="preserve">La baja en cuentas obedece a que </w:t>
      </w:r>
      <w:r w:rsidR="00AC1D7A">
        <w:t>e</w:t>
      </w:r>
      <w:r w:rsidR="00AC1D7A" w:rsidRPr="00AC1D7A">
        <w:t xml:space="preserve">l 2 de julio de 2021 se suscribió el otro sí No, 10 mediante el cual se cedió </w:t>
      </w:r>
      <w:r w:rsidR="00293FCD">
        <w:t xml:space="preserve">la concesión </w:t>
      </w:r>
      <w:r w:rsidR="00AC1D7A" w:rsidRPr="00AC1D7A">
        <w:t xml:space="preserve">a </w:t>
      </w:r>
      <w:r w:rsidR="00AC1D7A">
        <w:t>l</w:t>
      </w:r>
      <w:r w:rsidR="00AC1D7A" w:rsidRPr="00AC1D7A">
        <w:t>a Concesionaria Ruta al Sur S.A.S, de tal forma que a partir de ese momento la responsabilidad y obligación en la ejecución del contrato de concesión No. 012 de 2015 recae en este concesionario</w:t>
      </w:r>
      <w:r w:rsidR="005233F4">
        <w:t xml:space="preserve"> y estos recursos no entran a las cuentas bancarias de la Agencia </w:t>
      </w:r>
      <w:r w:rsidR="0029432F">
        <w:t>sino a las subcuentas del proyecto.</w:t>
      </w:r>
    </w:p>
    <w:p w14:paraId="6221FE8C" w14:textId="77777777" w:rsidR="00AC1D7A" w:rsidRDefault="00AC1D7A" w:rsidP="00034EDA">
      <w:pPr>
        <w:pStyle w:val="Prrafodelista"/>
        <w:spacing w:line="259" w:lineRule="auto"/>
        <w:ind w:left="1416"/>
        <w:jc w:val="both"/>
      </w:pPr>
    </w:p>
    <w:p w14:paraId="4D874909" w14:textId="77777777" w:rsidR="00CB52C2" w:rsidRPr="000104EE" w:rsidRDefault="00CB52C2" w:rsidP="00540A9F">
      <w:pPr>
        <w:pStyle w:val="Ttulo"/>
        <w:tabs>
          <w:tab w:val="left" w:pos="1843"/>
        </w:tabs>
        <w:rPr>
          <w:rFonts w:ascii="Times New Roman" w:hAnsi="Times New Roman" w:cs="Times New Roman"/>
          <w:color w:val="auto"/>
          <w:sz w:val="16"/>
          <w:szCs w:val="16"/>
        </w:rPr>
      </w:pPr>
    </w:p>
    <w:p w14:paraId="3ACB6CC3" w14:textId="111E2BE9"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2471EF">
        <w:rPr>
          <w:rFonts w:ascii="Times New Roman" w:hAnsi="Times New Roman" w:cs="Times New Roman"/>
          <w:color w:val="auto"/>
        </w:rPr>
        <w:t>MAYO</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EA116B">
        <w:rPr>
          <w:rFonts w:ascii="Times New Roman" w:hAnsi="Times New Roman" w:cs="Times New Roman"/>
          <w:color w:val="auto"/>
        </w:rPr>
        <w:t>2</w:t>
      </w:r>
    </w:p>
    <w:p w14:paraId="05E79807" w14:textId="77777777" w:rsidR="0098685C" w:rsidRDefault="0098685C" w:rsidP="00CF0A09">
      <w:pPr>
        <w:jc w:val="both"/>
        <w:rPr>
          <w:rFonts w:eastAsia="Calibri"/>
          <w:b/>
          <w:bCs/>
          <w:color w:val="000000"/>
          <w:lang w:eastAsia="es-CO"/>
        </w:rPr>
      </w:pPr>
    </w:p>
    <w:p w14:paraId="6F3A057F" w14:textId="7052F4F2" w:rsidR="00CF0A09" w:rsidRPr="00F80544" w:rsidRDefault="00CF0A09" w:rsidP="00CF0A09">
      <w:pPr>
        <w:jc w:val="both"/>
        <w:rPr>
          <w:rFonts w:eastAsia="Calibri"/>
          <w:b/>
          <w:bCs/>
          <w:color w:val="000000"/>
          <w:sz w:val="18"/>
          <w:szCs w:val="18"/>
          <w:highlight w:val="cyan"/>
          <w:lang w:val="es-CO" w:eastAsia="es-CO"/>
        </w:rPr>
      </w:pPr>
      <w:r w:rsidRPr="001C79DB">
        <w:rPr>
          <w:rFonts w:eastAsia="Calibri"/>
          <w:b/>
          <w:bCs/>
          <w:color w:val="000000"/>
          <w:lang w:val="es-CO" w:eastAsia="es-CO"/>
        </w:rPr>
        <w:t>Cuentas por cobrar</w:t>
      </w:r>
    </w:p>
    <w:p w14:paraId="3A0EAF5E" w14:textId="77777777" w:rsidR="005F109D" w:rsidRPr="00F80544" w:rsidRDefault="005F109D" w:rsidP="00314720">
      <w:pPr>
        <w:jc w:val="both"/>
        <w:rPr>
          <w:rFonts w:eastAsia="Calibri"/>
          <w:color w:val="000000"/>
          <w:sz w:val="18"/>
          <w:szCs w:val="18"/>
          <w:lang w:val="es-CO" w:eastAsia="es-CO"/>
        </w:rPr>
      </w:pPr>
    </w:p>
    <w:p w14:paraId="620D20AF" w14:textId="2EE68C2C" w:rsidR="00314720" w:rsidRPr="00BD4ED0" w:rsidRDefault="005F109D" w:rsidP="00226CEA">
      <w:pPr>
        <w:jc w:val="both"/>
        <w:rPr>
          <w:bCs/>
        </w:rPr>
      </w:pPr>
      <w:r w:rsidRPr="00BD4ED0">
        <w:rPr>
          <w:rFonts w:eastAsia="Calibri"/>
          <w:color w:val="000000"/>
          <w:lang w:val="es-CO" w:eastAsia="es-CO"/>
        </w:rPr>
        <w:t xml:space="preserve">En la </w:t>
      </w:r>
      <w:r w:rsidR="00CF0A09" w:rsidRPr="00BD4ED0">
        <w:rPr>
          <w:rFonts w:eastAsia="Calibri"/>
          <w:color w:val="000000"/>
          <w:lang w:val="es-CO" w:eastAsia="es-CO"/>
        </w:rPr>
        <w:t xml:space="preserve">subcuenta 1.3.11.01 </w:t>
      </w:r>
      <w:r w:rsidR="00CF0A09" w:rsidRPr="00BD4ED0">
        <w:rPr>
          <w:rFonts w:eastAsia="Calibri"/>
          <w:i/>
          <w:iCs/>
          <w:color w:val="000000"/>
          <w:lang w:val="es-CO" w:eastAsia="es-CO"/>
        </w:rPr>
        <w:t>Tasas</w:t>
      </w:r>
      <w:r w:rsidR="00CF0A09" w:rsidRPr="00BD4ED0">
        <w:rPr>
          <w:rFonts w:eastAsia="Calibri"/>
          <w:color w:val="000000"/>
          <w:lang w:val="es-CO" w:eastAsia="es-CO"/>
        </w:rPr>
        <w:t xml:space="preserve"> se presenta una disminución del 100%, con relación al año anterior, por reclasificación </w:t>
      </w:r>
      <w:r w:rsidR="00857404" w:rsidRPr="00BD4ED0">
        <w:rPr>
          <w:rFonts w:eastAsia="Calibri"/>
          <w:color w:val="000000"/>
          <w:lang w:val="es-CO" w:eastAsia="es-CO"/>
        </w:rPr>
        <w:t xml:space="preserve">a la subcuenta 1.3.11.16 </w:t>
      </w:r>
      <w:r w:rsidR="00857404" w:rsidRPr="00BD4ED0">
        <w:rPr>
          <w:rFonts w:eastAsia="Calibri"/>
          <w:i/>
          <w:iCs/>
          <w:color w:val="000000"/>
          <w:lang w:val="es-CO" w:eastAsia="es-CO"/>
        </w:rPr>
        <w:t>Derechos de tránsito</w:t>
      </w:r>
      <w:r w:rsidR="00857404" w:rsidRPr="00BD4ED0">
        <w:rPr>
          <w:rFonts w:eastAsia="Calibri"/>
          <w:color w:val="000000"/>
          <w:lang w:val="es-CO" w:eastAsia="es-CO"/>
        </w:rPr>
        <w:t xml:space="preserve">, </w:t>
      </w:r>
      <w:r w:rsidR="00CF0A09" w:rsidRPr="00BD4ED0">
        <w:rPr>
          <w:rFonts w:eastAsia="Calibri"/>
          <w:color w:val="000000"/>
          <w:lang w:val="es-CO" w:eastAsia="es-CO"/>
        </w:rPr>
        <w:t xml:space="preserve">en </w:t>
      </w:r>
      <w:r w:rsidR="00201500" w:rsidRPr="00BD4ED0">
        <w:rPr>
          <w:rFonts w:eastAsia="Calibri"/>
          <w:color w:val="000000"/>
          <w:lang w:val="es-CO" w:eastAsia="es-CO"/>
        </w:rPr>
        <w:t>el año</w:t>
      </w:r>
      <w:r w:rsidR="00CF0A09" w:rsidRPr="00BD4ED0">
        <w:rPr>
          <w:rFonts w:eastAsia="Calibri"/>
          <w:color w:val="000000"/>
          <w:lang w:val="es-CO" w:eastAsia="es-CO"/>
        </w:rPr>
        <w:t xml:space="preserve"> 2021</w:t>
      </w:r>
      <w:r w:rsidR="00BB52AE" w:rsidRPr="00BD4ED0">
        <w:rPr>
          <w:rFonts w:eastAsia="Calibri"/>
          <w:color w:val="000000"/>
          <w:lang w:val="es-CO" w:eastAsia="es-CO"/>
        </w:rPr>
        <w:t>,</w:t>
      </w:r>
      <w:r w:rsidR="00314720" w:rsidRPr="00BD4ED0">
        <w:rPr>
          <w:rFonts w:eastAsia="Calibri"/>
          <w:i/>
          <w:iCs/>
          <w:color w:val="000000"/>
          <w:lang w:val="es-CO" w:eastAsia="es-CO"/>
        </w:rPr>
        <w:t xml:space="preserve"> </w:t>
      </w:r>
      <w:r w:rsidR="00314720" w:rsidRPr="00BD4ED0">
        <w:rPr>
          <w:bCs/>
        </w:rPr>
        <w:t xml:space="preserve">conforme a la implementación realizada por la </w:t>
      </w:r>
      <w:proofErr w:type="spellStart"/>
      <w:r w:rsidR="00314720" w:rsidRPr="00BD4ED0">
        <w:rPr>
          <w:bCs/>
        </w:rPr>
        <w:t>Subcontaduría</w:t>
      </w:r>
      <w:proofErr w:type="spellEnd"/>
      <w:r w:rsidR="00314720" w:rsidRPr="00BD4ED0">
        <w:rPr>
          <w:bCs/>
        </w:rPr>
        <w:t xml:space="preserve"> de Centralización de la Información- GIT SIIN (SIIF Nación- SPGR), del concepto CGN No. 20211100061441 del 30 de julio 2021 y la Resolución 1070 de 2006, emitida por el Ministerio de Transporte, de los ingresos percibidos de FENOCO S.A.</w:t>
      </w:r>
      <w:r w:rsidR="00EA5015" w:rsidRPr="00BD4ED0">
        <w:rPr>
          <w:bCs/>
        </w:rPr>
        <w:t xml:space="preserve"> </w:t>
      </w:r>
      <w:r w:rsidR="00314720" w:rsidRPr="00BD4ED0">
        <w:rPr>
          <w:bCs/>
        </w:rPr>
        <w:t xml:space="preserve">derivados de la explotación comercial de la infraestructura concesionada.  Por ende, los ingresos, que eran registrados en la subcuenta </w:t>
      </w:r>
      <w:r w:rsidR="00314720" w:rsidRPr="00BD4ED0">
        <w:rPr>
          <w:bCs/>
          <w:i/>
          <w:iCs/>
        </w:rPr>
        <w:t>Tasas,</w:t>
      </w:r>
      <w:r w:rsidR="00314720" w:rsidRPr="00BD4ED0">
        <w:rPr>
          <w:bCs/>
        </w:rPr>
        <w:t xml:space="preserve"> se </w:t>
      </w:r>
      <w:r w:rsidR="002C367C" w:rsidRPr="00BD4ED0">
        <w:rPr>
          <w:bCs/>
        </w:rPr>
        <w:t>clasificaron</w:t>
      </w:r>
      <w:r w:rsidR="00314720" w:rsidRPr="00BD4ED0">
        <w:rPr>
          <w:bCs/>
        </w:rPr>
        <w:t xml:space="preserve"> </w:t>
      </w:r>
      <w:r w:rsidR="000B56A3" w:rsidRPr="00BD4ED0">
        <w:rPr>
          <w:bCs/>
        </w:rPr>
        <w:t>en</w:t>
      </w:r>
      <w:r w:rsidR="000D7D20" w:rsidRPr="00BD4ED0">
        <w:rPr>
          <w:bCs/>
        </w:rPr>
        <w:t xml:space="preserve"> la </w:t>
      </w:r>
      <w:r w:rsidR="00314720" w:rsidRPr="00BD4ED0">
        <w:rPr>
          <w:bCs/>
        </w:rPr>
        <w:t xml:space="preserve">subcuenta </w:t>
      </w:r>
      <w:r w:rsidR="00314720" w:rsidRPr="00BD4ED0">
        <w:rPr>
          <w:bCs/>
          <w:i/>
          <w:iCs/>
        </w:rPr>
        <w:t>Derechos de tránsito</w:t>
      </w:r>
      <w:r w:rsidR="00941E9A">
        <w:rPr>
          <w:bCs/>
          <w:i/>
          <w:iCs/>
        </w:rPr>
        <w:t>,</w:t>
      </w:r>
      <w:r w:rsidR="00941E9A" w:rsidRPr="00941E9A">
        <w:rPr>
          <w:bCs/>
        </w:rPr>
        <w:t xml:space="preserve"> </w:t>
      </w:r>
      <w:r w:rsidR="00941E9A" w:rsidRPr="00BD4ED0">
        <w:rPr>
          <w:bCs/>
        </w:rPr>
        <w:t>en julio de 2021</w:t>
      </w:r>
      <w:r w:rsidR="00941E9A">
        <w:rPr>
          <w:bCs/>
        </w:rPr>
        <w:t>.</w:t>
      </w:r>
    </w:p>
    <w:p w14:paraId="5D6C0C5B" w14:textId="1522D767" w:rsidR="00EA5015" w:rsidRPr="00F23B2A" w:rsidRDefault="00EA5015" w:rsidP="004446AE">
      <w:pPr>
        <w:jc w:val="both"/>
        <w:rPr>
          <w:bCs/>
          <w:sz w:val="18"/>
          <w:szCs w:val="18"/>
          <w:highlight w:val="red"/>
        </w:rPr>
      </w:pPr>
    </w:p>
    <w:p w14:paraId="6A9ABB31" w14:textId="5631104D" w:rsidR="00EA5015" w:rsidRDefault="00EA5015" w:rsidP="001F5F83">
      <w:pPr>
        <w:jc w:val="both"/>
        <w:rPr>
          <w:bCs/>
        </w:rPr>
      </w:pPr>
      <w:r w:rsidRPr="00BD4ED0">
        <w:rPr>
          <w:bCs/>
        </w:rPr>
        <w:lastRenderedPageBreak/>
        <w:t xml:space="preserve">En los siguientes cuadros se presenta </w:t>
      </w:r>
      <w:r w:rsidR="00702043" w:rsidRPr="00BD4ED0">
        <w:rPr>
          <w:bCs/>
        </w:rPr>
        <w:t xml:space="preserve">la variación por </w:t>
      </w:r>
      <w:r w:rsidRPr="00BD4ED0">
        <w:rPr>
          <w:bCs/>
        </w:rPr>
        <w:t>el cambio de subcuentas, y los saldos por operador:</w:t>
      </w:r>
    </w:p>
    <w:p w14:paraId="334B42B9" w14:textId="5A874B39" w:rsidR="00697E9C" w:rsidRDefault="00697E9C" w:rsidP="00CA2D77">
      <w:pPr>
        <w:jc w:val="center"/>
        <w:rPr>
          <w:color w:val="000000"/>
          <w:sz w:val="22"/>
          <w:szCs w:val="22"/>
          <w:lang w:val="es-CO" w:eastAsia="es-CO"/>
        </w:rPr>
      </w:pPr>
    </w:p>
    <w:p w14:paraId="135D9DC8" w14:textId="7A74014A" w:rsidR="0054466F" w:rsidRDefault="0058773C" w:rsidP="00CA2D77">
      <w:pPr>
        <w:jc w:val="center"/>
        <w:rPr>
          <w:color w:val="000000"/>
          <w:sz w:val="22"/>
          <w:szCs w:val="22"/>
          <w:lang w:val="es-CO" w:eastAsia="es-CO"/>
        </w:rPr>
      </w:pPr>
      <w:r w:rsidRPr="0058773C">
        <w:rPr>
          <w:noProof/>
        </w:rPr>
        <w:drawing>
          <wp:inline distT="0" distB="0" distL="0" distR="0" wp14:anchorId="287C5585" wp14:editId="49E4A922">
            <wp:extent cx="5165313" cy="797766"/>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8194" cy="801300"/>
                    </a:xfrm>
                    <a:prstGeom prst="rect">
                      <a:avLst/>
                    </a:prstGeom>
                    <a:noFill/>
                    <a:ln>
                      <a:noFill/>
                    </a:ln>
                  </pic:spPr>
                </pic:pic>
              </a:graphicData>
            </a:graphic>
          </wp:inline>
        </w:drawing>
      </w:r>
    </w:p>
    <w:p w14:paraId="5FCA3E3C" w14:textId="77777777" w:rsidR="0058773C" w:rsidRDefault="0058773C" w:rsidP="00CA2D77">
      <w:pPr>
        <w:jc w:val="center"/>
        <w:rPr>
          <w:color w:val="000000"/>
          <w:sz w:val="22"/>
          <w:szCs w:val="22"/>
          <w:lang w:val="es-CO" w:eastAsia="es-CO"/>
        </w:rPr>
      </w:pPr>
    </w:p>
    <w:p w14:paraId="560E99A5" w14:textId="6700D451" w:rsidR="0054466F" w:rsidRDefault="003F6B29" w:rsidP="00CA2D77">
      <w:pPr>
        <w:jc w:val="center"/>
        <w:rPr>
          <w:color w:val="000000"/>
          <w:sz w:val="22"/>
          <w:szCs w:val="22"/>
          <w:lang w:val="es-CO" w:eastAsia="es-CO"/>
        </w:rPr>
      </w:pPr>
      <w:r w:rsidRPr="003F6B29">
        <w:rPr>
          <w:noProof/>
        </w:rPr>
        <w:drawing>
          <wp:inline distT="0" distB="0" distL="0" distR="0" wp14:anchorId="2EA3E06F" wp14:editId="55D26276">
            <wp:extent cx="5140883" cy="2191768"/>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0673" cy="2195942"/>
                    </a:xfrm>
                    <a:prstGeom prst="rect">
                      <a:avLst/>
                    </a:prstGeom>
                    <a:noFill/>
                    <a:ln>
                      <a:noFill/>
                    </a:ln>
                  </pic:spPr>
                </pic:pic>
              </a:graphicData>
            </a:graphic>
          </wp:inline>
        </w:drawing>
      </w:r>
    </w:p>
    <w:p w14:paraId="445238F2" w14:textId="281A34E1" w:rsidR="0054466F" w:rsidRDefault="0054466F" w:rsidP="00CB52C2">
      <w:pPr>
        <w:rPr>
          <w:color w:val="000000"/>
          <w:sz w:val="22"/>
          <w:szCs w:val="22"/>
          <w:lang w:val="es-CO" w:eastAsia="es-CO"/>
        </w:rPr>
      </w:pPr>
    </w:p>
    <w:p w14:paraId="735E605F" w14:textId="2AAEAE58" w:rsidR="00CB52C2" w:rsidRDefault="00CB52C2" w:rsidP="00CB52C2">
      <w:pPr>
        <w:spacing w:line="259" w:lineRule="auto"/>
        <w:jc w:val="both"/>
      </w:pPr>
      <w:r>
        <w:t>E</w:t>
      </w:r>
      <w:r w:rsidRPr="00E95946">
        <w:t xml:space="preserve">n la subcuenta </w:t>
      </w:r>
      <w:r w:rsidRPr="006A5B43">
        <w:t xml:space="preserve">1.3.84.21 </w:t>
      </w:r>
      <w:r w:rsidRPr="00CB52C2">
        <w:rPr>
          <w:i/>
          <w:iCs/>
        </w:rPr>
        <w:t>Indemnizaciones</w:t>
      </w:r>
      <w:r>
        <w:t>, se registra baja</w:t>
      </w:r>
      <w:r w:rsidRPr="00726AF9">
        <w:t xml:space="preserve"> </w:t>
      </w:r>
      <w:r>
        <w:t xml:space="preserve">en cuentas de la multa que se encontraba a nombre de </w:t>
      </w:r>
      <w:r w:rsidRPr="00726AF9">
        <w:t>Aliadas para el Progreso S.A.S.</w:t>
      </w:r>
      <w:r>
        <w:t xml:space="preserve">, por valor de </w:t>
      </w:r>
      <w:r w:rsidRPr="00726AF9">
        <w:t>$</w:t>
      </w:r>
      <w:r>
        <w:t>-</w:t>
      </w:r>
      <w:r w:rsidRPr="00726AF9">
        <w:t>4.485.3</w:t>
      </w:r>
      <w:r>
        <w:t>19</w:t>
      </w:r>
      <w:r w:rsidRPr="00726AF9">
        <w:t xml:space="preserve"> miles</w:t>
      </w:r>
      <w:r>
        <w:t xml:space="preserve">, fijada dentro del Tribunal de Arbitraje de Aliadas para el Progreso S.A.S. Vs. ANI Trámite 123555, </w:t>
      </w:r>
      <w:r w:rsidRPr="00905277">
        <w:t>mediante el cual se declaró la nulidad parcial de las Resoluciones Nos. 1376 y 2226 de julio y diciembre de 2018</w:t>
      </w:r>
      <w:r>
        <w:t>,</w:t>
      </w:r>
      <w:r w:rsidRPr="00905277">
        <w:t xml:space="preserve"> respectivamente</w:t>
      </w:r>
      <w:r>
        <w:t xml:space="preserve"> y </w:t>
      </w:r>
      <w:r w:rsidRPr="00905277">
        <w:t>se restablec</w:t>
      </w:r>
      <w:r>
        <w:t>ió</w:t>
      </w:r>
      <w:r w:rsidRPr="00905277">
        <w:t xml:space="preserve"> el derecho</w:t>
      </w:r>
      <w:r>
        <w:t xml:space="preserve">. </w:t>
      </w:r>
    </w:p>
    <w:p w14:paraId="06A41719" w14:textId="77777777" w:rsidR="00CB52C2" w:rsidRPr="000104EE" w:rsidRDefault="00CB52C2" w:rsidP="00CB52C2">
      <w:pPr>
        <w:pStyle w:val="Prrafodelista"/>
        <w:spacing w:line="259" w:lineRule="auto"/>
        <w:ind w:left="1416"/>
        <w:jc w:val="both"/>
        <w:rPr>
          <w:sz w:val="18"/>
          <w:szCs w:val="18"/>
        </w:rPr>
      </w:pPr>
    </w:p>
    <w:p w14:paraId="6016D3DA" w14:textId="77777777" w:rsidR="00CB52C2" w:rsidRDefault="00CB52C2" w:rsidP="00CB52C2">
      <w:pPr>
        <w:spacing w:line="259" w:lineRule="auto"/>
        <w:jc w:val="both"/>
      </w:pPr>
      <w:r>
        <w:t xml:space="preserve">El valor inicialmente registrado por la multa, que se encontraba al corte de mayo de 2021, corresponde a </w:t>
      </w:r>
      <w:r w:rsidRPr="00E97688">
        <w:t>$21.969.212 miles</w:t>
      </w:r>
      <w:r>
        <w:t>, como lo establece la</w:t>
      </w:r>
      <w:r w:rsidRPr="00E97688">
        <w:t xml:space="preserve"> Resolución 1376 de 2018 </w:t>
      </w:r>
      <w:r>
        <w:t>d</w:t>
      </w:r>
      <w:r w:rsidRPr="00E97688">
        <w:t xml:space="preserve">el 30 de julio de 2018, confirmada por la Resolución 2226 de 18 de diciembre de 2018, </w:t>
      </w:r>
      <w:r>
        <w:t>que</w:t>
      </w:r>
      <w:r w:rsidRPr="00E97688">
        <w:t xml:space="preserve"> declaró el incumplimiento de ALIADAS de sus obligaciones contractuales del contrato de concesión No. 012 de 2015 Proyecto Santana-Mocoa-Neiva</w:t>
      </w:r>
      <w:r>
        <w:t>.</w:t>
      </w:r>
    </w:p>
    <w:p w14:paraId="66CA2DC1" w14:textId="77777777" w:rsidR="00CB52C2" w:rsidRPr="000104EE" w:rsidRDefault="00CB52C2" w:rsidP="00CB52C2">
      <w:pPr>
        <w:spacing w:line="259" w:lineRule="auto"/>
        <w:jc w:val="both"/>
        <w:rPr>
          <w:sz w:val="18"/>
          <w:szCs w:val="18"/>
        </w:rPr>
      </w:pPr>
    </w:p>
    <w:p w14:paraId="754A43F7" w14:textId="77777777" w:rsidR="00CB52C2" w:rsidRDefault="00CB52C2" w:rsidP="00CB52C2">
      <w:pPr>
        <w:spacing w:line="259" w:lineRule="auto"/>
        <w:jc w:val="both"/>
      </w:pPr>
      <w:r>
        <w:t>La baja en cuentas obedece a que e</w:t>
      </w:r>
      <w:r w:rsidRPr="00AC1D7A">
        <w:t xml:space="preserve">l 2 de julio de 2021 se suscribió el otro sí No, 10 mediante el cual se cedió </w:t>
      </w:r>
      <w:r>
        <w:t xml:space="preserve">la concesión </w:t>
      </w:r>
      <w:r w:rsidRPr="00AC1D7A">
        <w:t xml:space="preserve">a </w:t>
      </w:r>
      <w:r>
        <w:t>l</w:t>
      </w:r>
      <w:r w:rsidRPr="00AC1D7A">
        <w:t>a Concesionaria Ruta al Sur S.A.S, de tal forma que a partir de ese momento la responsabilidad y obligación en la ejecución del contrato de concesión No. 012 de 2015 recae en este concesionario</w:t>
      </w:r>
      <w:r>
        <w:t xml:space="preserve"> y estos recursos no entran a las cuentas bancarias de la Agencia sino a las subcuentas del proyecto.</w:t>
      </w:r>
    </w:p>
    <w:p w14:paraId="3D1E486D" w14:textId="77777777" w:rsidR="00CB52C2" w:rsidRPr="000104EE" w:rsidRDefault="00CB52C2" w:rsidP="00CB52C2">
      <w:pPr>
        <w:pStyle w:val="Prrafodelista"/>
        <w:spacing w:line="259" w:lineRule="auto"/>
        <w:ind w:left="1416"/>
        <w:jc w:val="both"/>
        <w:rPr>
          <w:sz w:val="18"/>
          <w:szCs w:val="18"/>
        </w:rPr>
      </w:pPr>
    </w:p>
    <w:p w14:paraId="4DCD5470" w14:textId="77777777" w:rsidR="00CB52C2" w:rsidRPr="00B2245F" w:rsidRDefault="00CB52C2" w:rsidP="00CB52C2">
      <w:pPr>
        <w:spacing w:line="259" w:lineRule="auto"/>
        <w:jc w:val="both"/>
      </w:pPr>
      <w:r>
        <w:t xml:space="preserve">La </w:t>
      </w:r>
      <w:r w:rsidRPr="00E93C9F">
        <w:t>Concesionaria Ruta al Sur S.A.S</w:t>
      </w:r>
      <w:r>
        <w:t xml:space="preserve"> </w:t>
      </w:r>
      <w:r w:rsidRPr="00E93C9F">
        <w:t>en nombre de Aliadas para el Progreso S.A.S</w:t>
      </w:r>
      <w:r>
        <w:t xml:space="preserve">, debía efectuar el pago de esta obligación </w:t>
      </w:r>
      <w:r w:rsidRPr="00AC1D7A">
        <w:t>conforme a la sección 10.4 de la Parte General del Contrato de Concesión</w:t>
      </w:r>
      <w:r w:rsidRPr="00B2245F">
        <w:t>, para lo cual da instrucción a Fiduciaria Bancolombia S.A.</w:t>
      </w:r>
      <w:r>
        <w:t>,</w:t>
      </w:r>
      <w:r w:rsidRPr="009B1D2B">
        <w:t xml:space="preserve"> </w:t>
      </w:r>
      <w:r>
        <w:t>en el año 2022,</w:t>
      </w:r>
      <w:r w:rsidRPr="00B2245F">
        <w:t xml:space="preserve"> de trasladar de la subcuenta del Proyecto hacia la subcuenta Excedentes ANI un valor de $6.479.207 miles.</w:t>
      </w:r>
    </w:p>
    <w:p w14:paraId="592D3A88" w14:textId="77777777" w:rsidR="00CB52C2" w:rsidRDefault="00CB52C2" w:rsidP="00CB52C2">
      <w:pPr>
        <w:pStyle w:val="Prrafodelista"/>
        <w:spacing w:line="259" w:lineRule="auto"/>
        <w:ind w:left="1416"/>
        <w:jc w:val="both"/>
      </w:pPr>
    </w:p>
    <w:p w14:paraId="372B5830" w14:textId="77777777" w:rsidR="00CB52C2" w:rsidRDefault="00CB52C2" w:rsidP="00CB52C2">
      <w:pPr>
        <w:spacing w:line="259" w:lineRule="auto"/>
        <w:jc w:val="both"/>
      </w:pPr>
      <w:r>
        <w:lastRenderedPageBreak/>
        <w:t>El mayor valor trasladado a la subcuenta Excedentes ANI por valor de $1.993.888 miles, corresponde a la actualización del valor de la deuda al IPC por $292.406 miles y la liquidación de intereses moratorios por valor de $1.701.482 miles.</w:t>
      </w:r>
    </w:p>
    <w:p w14:paraId="14E2E8AE" w14:textId="77777777" w:rsidR="00CB52C2" w:rsidRPr="007954E8" w:rsidRDefault="00CB52C2" w:rsidP="00CB52C2">
      <w:pPr>
        <w:spacing w:line="259" w:lineRule="auto"/>
        <w:ind w:left="1416"/>
        <w:jc w:val="both"/>
        <w:rPr>
          <w:sz w:val="18"/>
          <w:szCs w:val="18"/>
        </w:rPr>
      </w:pPr>
    </w:p>
    <w:p w14:paraId="60051A60" w14:textId="77777777" w:rsidR="00CB52C2" w:rsidRDefault="00CB52C2" w:rsidP="00CB52C2">
      <w:pPr>
        <w:spacing w:line="259" w:lineRule="auto"/>
        <w:jc w:val="both"/>
      </w:pPr>
      <w:r>
        <w:t>La diferencia entre el valor contable dado de baja de la cuenta por pagar y el valor informado de traslado a la subcuenta no se registró t</w:t>
      </w:r>
      <w:r w:rsidRPr="002073A9">
        <w:t>eniendo en cuenta el Concepto No. 20211100067701 del 28 de agosto de 2021, emitido por la Contaduría General de la Nación</w:t>
      </w:r>
      <w:r>
        <w:t>, acerca del</w:t>
      </w:r>
      <w:r w:rsidRPr="002073A9">
        <w:t xml:space="preserve"> </w:t>
      </w:r>
      <w:r>
        <w:t>r</w:t>
      </w:r>
      <w:r w:rsidRPr="002073A9">
        <w:t>econocimiento contable de intereses de mora sobre las cuentas por cobrar previo a la realización de la baja en cuentas, el cual indica: “ El reconocimiento de los intereses de mora relacionados con los derechos reconocidos en cuentas por cobrar será procedente cuando se espere, a futuro, la entrada de un flujo financiero fijo o determinable por concepto de intereses de mora, no es conducente el reconocimiento contable de los mismos”</w:t>
      </w:r>
      <w:r>
        <w:t>.</w:t>
      </w:r>
    </w:p>
    <w:p w14:paraId="3ED1B36F" w14:textId="77777777" w:rsidR="00CB52C2" w:rsidRPr="007954E8" w:rsidRDefault="00CB52C2" w:rsidP="00CB52C2">
      <w:pPr>
        <w:spacing w:line="259" w:lineRule="auto"/>
        <w:ind w:left="1416"/>
        <w:jc w:val="both"/>
        <w:rPr>
          <w:sz w:val="18"/>
          <w:szCs w:val="18"/>
        </w:rPr>
      </w:pPr>
    </w:p>
    <w:p w14:paraId="0DDD8C02" w14:textId="77777777" w:rsidR="00CB52C2" w:rsidRPr="002073A9" w:rsidRDefault="00CB52C2" w:rsidP="00CB52C2">
      <w:pPr>
        <w:spacing w:line="259" w:lineRule="auto"/>
        <w:jc w:val="both"/>
        <w:rPr>
          <w:lang w:val="es-CO"/>
        </w:rPr>
      </w:pPr>
      <w:r>
        <w:t>P</w:t>
      </w:r>
      <w:r w:rsidRPr="002073A9">
        <w:t xml:space="preserve">or lo expuesto </w:t>
      </w:r>
      <w:r>
        <w:t xml:space="preserve">anteriormente, </w:t>
      </w:r>
      <w:r w:rsidRPr="002073A9">
        <w:t>la actualización del valor de la deuda y el reconocimiento de los intereses de mora no se registran en los estados financieros de la Agencia.</w:t>
      </w:r>
    </w:p>
    <w:p w14:paraId="10715A2B" w14:textId="77777777" w:rsidR="00763905" w:rsidRPr="00CA2D77" w:rsidRDefault="00763905" w:rsidP="00CA2D77">
      <w:pPr>
        <w:jc w:val="center"/>
        <w:rPr>
          <w:color w:val="000000"/>
          <w:sz w:val="22"/>
          <w:szCs w:val="22"/>
          <w:lang w:val="es-CO" w:eastAsia="es-CO"/>
        </w:rPr>
      </w:pPr>
    </w:p>
    <w:p w14:paraId="7668C385" w14:textId="09A02263" w:rsidR="00C87B6E" w:rsidRPr="006750D2" w:rsidRDefault="00860C81" w:rsidP="00D778B6">
      <w:pPr>
        <w:pStyle w:val="Ttulo"/>
        <w:tabs>
          <w:tab w:val="left" w:pos="1843"/>
        </w:tabs>
        <w:jc w:val="both"/>
        <w:rPr>
          <w:rFonts w:ascii="Times New Roman" w:hAnsi="Times New Roman" w:cs="Times New Roman"/>
          <w:color w:val="auto"/>
        </w:rPr>
      </w:pPr>
      <w:r w:rsidRPr="006750D2">
        <w:rPr>
          <w:rFonts w:ascii="Times New Roman" w:hAnsi="Times New Roman" w:cs="Times New Roman"/>
          <w:color w:val="auto"/>
        </w:rPr>
        <w:t>PROPIEDADES, PLANTA Y EQUIPO</w:t>
      </w:r>
    </w:p>
    <w:p w14:paraId="17EEBB8C" w14:textId="77777777" w:rsidR="009777B4" w:rsidRPr="007954E8" w:rsidRDefault="009777B4" w:rsidP="00D778B6">
      <w:pPr>
        <w:pStyle w:val="Ttulo"/>
        <w:tabs>
          <w:tab w:val="left" w:pos="1843"/>
        </w:tabs>
        <w:jc w:val="both"/>
        <w:rPr>
          <w:rFonts w:ascii="Times New Roman" w:hAnsi="Times New Roman" w:cs="Times New Roman"/>
          <w:b w:val="0"/>
          <w:bCs w:val="0"/>
          <w:color w:val="auto"/>
        </w:rPr>
      </w:pPr>
    </w:p>
    <w:p w14:paraId="7B76DE79" w14:textId="09E276A2" w:rsidR="00872D85" w:rsidRDefault="00872D85" w:rsidP="00A917A6">
      <w:pPr>
        <w:pStyle w:val="Ttulo"/>
        <w:tabs>
          <w:tab w:val="left" w:pos="1843"/>
        </w:tabs>
        <w:jc w:val="both"/>
        <w:rPr>
          <w:rFonts w:ascii="Times New Roman" w:hAnsi="Times New Roman" w:cs="Times New Roman"/>
          <w:b w:val="0"/>
          <w:bCs w:val="0"/>
          <w:color w:val="auto"/>
        </w:rPr>
      </w:pPr>
      <w:bookmarkStart w:id="4" w:name="_Hlk107322667"/>
      <w:r w:rsidRPr="007954E8">
        <w:rPr>
          <w:rFonts w:ascii="Times New Roman" w:hAnsi="Times New Roman" w:cs="Times New Roman"/>
          <w:b w:val="0"/>
          <w:bCs w:val="0"/>
          <w:color w:val="auto"/>
        </w:rPr>
        <w:t>Se registró, entre otros, movimientos en l</w:t>
      </w:r>
      <w:r w:rsidR="005142FC" w:rsidRPr="007954E8">
        <w:rPr>
          <w:rFonts w:ascii="Times New Roman" w:hAnsi="Times New Roman" w:cs="Times New Roman"/>
          <w:b w:val="0"/>
          <w:bCs w:val="0"/>
          <w:color w:val="auto"/>
        </w:rPr>
        <w:t xml:space="preserve">a subcuenta </w:t>
      </w:r>
      <w:r w:rsidR="005142FC" w:rsidRPr="005142FC">
        <w:rPr>
          <w:rFonts w:ascii="Times New Roman" w:hAnsi="Times New Roman" w:cs="Times New Roman"/>
          <w:b w:val="0"/>
          <w:bCs w:val="0"/>
          <w:color w:val="auto"/>
        </w:rPr>
        <w:t>1.6.37.11</w:t>
      </w:r>
      <w:r w:rsidR="005142FC">
        <w:rPr>
          <w:rFonts w:ascii="Times New Roman" w:hAnsi="Times New Roman" w:cs="Times New Roman"/>
          <w:b w:val="0"/>
          <w:bCs w:val="0"/>
          <w:color w:val="auto"/>
        </w:rPr>
        <w:t xml:space="preserve"> </w:t>
      </w:r>
      <w:r w:rsidR="005142FC" w:rsidRPr="005142FC">
        <w:rPr>
          <w:rFonts w:ascii="Times New Roman" w:hAnsi="Times New Roman" w:cs="Times New Roman"/>
          <w:b w:val="0"/>
          <w:bCs w:val="0"/>
          <w:color w:val="auto"/>
        </w:rPr>
        <w:t>Equipos de transporte, tracción y elevación</w:t>
      </w:r>
      <w:r w:rsidR="005142FC">
        <w:rPr>
          <w:rFonts w:ascii="Times New Roman" w:hAnsi="Times New Roman" w:cs="Times New Roman"/>
          <w:b w:val="0"/>
          <w:bCs w:val="0"/>
          <w:color w:val="auto"/>
        </w:rPr>
        <w:t xml:space="preserve">, </w:t>
      </w:r>
      <w:r>
        <w:rPr>
          <w:rFonts w:ascii="Times New Roman" w:hAnsi="Times New Roman" w:cs="Times New Roman"/>
          <w:b w:val="0"/>
          <w:bCs w:val="0"/>
          <w:color w:val="auto"/>
        </w:rPr>
        <w:t>así:</w:t>
      </w:r>
    </w:p>
    <w:p w14:paraId="65DFBEB6" w14:textId="77777777" w:rsidR="00872D85" w:rsidRDefault="00872D85" w:rsidP="00A917A6">
      <w:pPr>
        <w:pStyle w:val="Ttulo"/>
        <w:tabs>
          <w:tab w:val="left" w:pos="1843"/>
        </w:tabs>
        <w:jc w:val="both"/>
        <w:rPr>
          <w:rFonts w:ascii="Times New Roman" w:hAnsi="Times New Roman" w:cs="Times New Roman"/>
          <w:b w:val="0"/>
          <w:bCs w:val="0"/>
          <w:color w:val="auto"/>
        </w:rPr>
      </w:pPr>
    </w:p>
    <w:p w14:paraId="7D5A683E" w14:textId="647A00D9" w:rsidR="00BD2B47" w:rsidRDefault="00872D85" w:rsidP="007954E8">
      <w:pPr>
        <w:pStyle w:val="Ttulo"/>
        <w:numPr>
          <w:ilvl w:val="0"/>
          <w:numId w:val="17"/>
        </w:numPr>
        <w:tabs>
          <w:tab w:val="left" w:pos="1843"/>
        </w:tabs>
        <w:ind w:left="426"/>
        <w:jc w:val="both"/>
        <w:rPr>
          <w:rFonts w:ascii="Times New Roman" w:hAnsi="Times New Roman" w:cs="Times New Roman"/>
          <w:b w:val="0"/>
          <w:bCs w:val="0"/>
          <w:color w:val="auto"/>
        </w:rPr>
      </w:pPr>
      <w:r>
        <w:rPr>
          <w:rFonts w:ascii="Times New Roman" w:hAnsi="Times New Roman" w:cs="Times New Roman"/>
          <w:b w:val="0"/>
          <w:bCs w:val="0"/>
          <w:color w:val="auto"/>
        </w:rPr>
        <w:t>U</w:t>
      </w:r>
      <w:r w:rsidR="005142FC">
        <w:rPr>
          <w:rFonts w:ascii="Times New Roman" w:hAnsi="Times New Roman" w:cs="Times New Roman"/>
          <w:b w:val="0"/>
          <w:bCs w:val="0"/>
          <w:color w:val="auto"/>
        </w:rPr>
        <w:t>n movimiento débito por valor de $374.281 miles</w:t>
      </w:r>
      <w:r w:rsidR="00BD2B47">
        <w:rPr>
          <w:rFonts w:ascii="Times New Roman" w:hAnsi="Times New Roman" w:cs="Times New Roman"/>
          <w:b w:val="0"/>
          <w:bCs w:val="0"/>
          <w:color w:val="auto"/>
        </w:rPr>
        <w:t>, por</w:t>
      </w:r>
      <w:r w:rsidR="00467779">
        <w:rPr>
          <w:rFonts w:ascii="Times New Roman" w:hAnsi="Times New Roman" w:cs="Times New Roman"/>
          <w:b w:val="0"/>
          <w:bCs w:val="0"/>
          <w:color w:val="auto"/>
        </w:rPr>
        <w:t xml:space="preserve"> </w:t>
      </w:r>
      <w:r w:rsidR="00BD2B47">
        <w:rPr>
          <w:rFonts w:ascii="Times New Roman" w:hAnsi="Times New Roman" w:cs="Times New Roman"/>
          <w:b w:val="0"/>
          <w:bCs w:val="0"/>
          <w:color w:val="auto"/>
        </w:rPr>
        <w:t>la</w:t>
      </w:r>
      <w:r w:rsidR="00A917A6">
        <w:rPr>
          <w:rFonts w:ascii="Times New Roman" w:hAnsi="Times New Roman" w:cs="Times New Roman"/>
          <w:b w:val="0"/>
          <w:bCs w:val="0"/>
          <w:color w:val="auto"/>
        </w:rPr>
        <w:t xml:space="preserve"> e</w:t>
      </w:r>
      <w:r w:rsidR="005142FC">
        <w:rPr>
          <w:rFonts w:ascii="Times New Roman" w:hAnsi="Times New Roman" w:cs="Times New Roman"/>
          <w:b w:val="0"/>
          <w:bCs w:val="0"/>
          <w:color w:val="auto"/>
        </w:rPr>
        <w:t>ntrada a bodega de cinco camionetas que se encontraban en servicio</w:t>
      </w:r>
      <w:r w:rsidR="00BD2B47">
        <w:rPr>
          <w:rFonts w:ascii="Times New Roman" w:hAnsi="Times New Roman" w:cs="Times New Roman"/>
          <w:b w:val="0"/>
          <w:bCs w:val="0"/>
          <w:color w:val="auto"/>
        </w:rPr>
        <w:t xml:space="preserve"> </w:t>
      </w:r>
      <w:r w:rsidR="00A917A6">
        <w:rPr>
          <w:rFonts w:ascii="Times New Roman" w:hAnsi="Times New Roman" w:cs="Times New Roman"/>
          <w:b w:val="0"/>
          <w:bCs w:val="0"/>
          <w:color w:val="auto"/>
        </w:rPr>
        <w:t xml:space="preserve">para adelantar los trámites pertinentes para su </w:t>
      </w:r>
      <w:r w:rsidR="00E347CB">
        <w:rPr>
          <w:rFonts w:ascii="Times New Roman" w:hAnsi="Times New Roman" w:cs="Times New Roman"/>
          <w:b w:val="0"/>
          <w:bCs w:val="0"/>
          <w:color w:val="auto"/>
        </w:rPr>
        <w:t>baja</w:t>
      </w:r>
      <w:r w:rsidR="00BD2B47">
        <w:rPr>
          <w:rFonts w:ascii="Times New Roman" w:hAnsi="Times New Roman" w:cs="Times New Roman"/>
          <w:b w:val="0"/>
          <w:bCs w:val="0"/>
          <w:color w:val="auto"/>
        </w:rPr>
        <w:t>,</w:t>
      </w:r>
      <w:r w:rsidR="00E347CB">
        <w:rPr>
          <w:rFonts w:ascii="Times New Roman" w:hAnsi="Times New Roman" w:cs="Times New Roman"/>
          <w:b w:val="0"/>
          <w:bCs w:val="0"/>
          <w:color w:val="auto"/>
        </w:rPr>
        <w:t xml:space="preserve"> de</w:t>
      </w:r>
      <w:r w:rsidR="00A917A6">
        <w:rPr>
          <w:rFonts w:ascii="Times New Roman" w:hAnsi="Times New Roman" w:cs="Times New Roman"/>
          <w:b w:val="0"/>
          <w:bCs w:val="0"/>
          <w:color w:val="auto"/>
        </w:rPr>
        <w:t xml:space="preserve"> acuerdo </w:t>
      </w:r>
      <w:r w:rsidR="00742416">
        <w:rPr>
          <w:rFonts w:ascii="Times New Roman" w:hAnsi="Times New Roman" w:cs="Times New Roman"/>
          <w:b w:val="0"/>
          <w:bCs w:val="0"/>
          <w:color w:val="auto"/>
        </w:rPr>
        <w:t>con</w:t>
      </w:r>
      <w:r w:rsidR="00A917A6">
        <w:rPr>
          <w:rFonts w:ascii="Times New Roman" w:hAnsi="Times New Roman" w:cs="Times New Roman"/>
          <w:b w:val="0"/>
          <w:bCs w:val="0"/>
          <w:color w:val="auto"/>
        </w:rPr>
        <w:t xml:space="preserve"> recomendación dada</w:t>
      </w:r>
      <w:r w:rsidR="005142FC">
        <w:rPr>
          <w:rFonts w:ascii="Times New Roman" w:hAnsi="Times New Roman" w:cs="Times New Roman"/>
          <w:b w:val="0"/>
          <w:bCs w:val="0"/>
          <w:color w:val="auto"/>
        </w:rPr>
        <w:t xml:space="preserve"> </w:t>
      </w:r>
      <w:r w:rsidR="00A917A6">
        <w:rPr>
          <w:rFonts w:ascii="Times New Roman" w:hAnsi="Times New Roman" w:cs="Times New Roman"/>
          <w:b w:val="0"/>
          <w:bCs w:val="0"/>
          <w:color w:val="auto"/>
        </w:rPr>
        <w:t>por el Comité de Inventarios</w:t>
      </w:r>
      <w:r w:rsidR="00BD2B47">
        <w:rPr>
          <w:rFonts w:ascii="Times New Roman" w:hAnsi="Times New Roman" w:cs="Times New Roman"/>
          <w:b w:val="0"/>
          <w:bCs w:val="0"/>
          <w:color w:val="auto"/>
        </w:rPr>
        <w:t xml:space="preserve">, como contrapartida se acreditó la subcuenta </w:t>
      </w:r>
      <w:r w:rsidR="00BD2B47" w:rsidRPr="00BD2B47">
        <w:rPr>
          <w:rFonts w:ascii="Times New Roman" w:hAnsi="Times New Roman" w:cs="Times New Roman"/>
          <w:b w:val="0"/>
          <w:bCs w:val="0"/>
          <w:color w:val="auto"/>
        </w:rPr>
        <w:t>1.6.75.02</w:t>
      </w:r>
      <w:r w:rsidR="00BD2B47">
        <w:rPr>
          <w:rFonts w:ascii="Times New Roman" w:hAnsi="Times New Roman" w:cs="Times New Roman"/>
          <w:b w:val="0"/>
          <w:bCs w:val="0"/>
          <w:color w:val="auto"/>
        </w:rPr>
        <w:t xml:space="preserve"> </w:t>
      </w:r>
      <w:r w:rsidR="00BD2B47" w:rsidRPr="00BD2B47">
        <w:rPr>
          <w:rFonts w:ascii="Times New Roman" w:hAnsi="Times New Roman" w:cs="Times New Roman"/>
          <w:b w:val="0"/>
          <w:bCs w:val="0"/>
          <w:i/>
          <w:iCs/>
          <w:color w:val="auto"/>
        </w:rPr>
        <w:t>Terrestre</w:t>
      </w:r>
      <w:r w:rsidR="00BD2B47">
        <w:rPr>
          <w:rFonts w:ascii="Times New Roman" w:hAnsi="Times New Roman" w:cs="Times New Roman"/>
          <w:b w:val="0"/>
          <w:bCs w:val="0"/>
          <w:color w:val="auto"/>
        </w:rPr>
        <w:t>.</w:t>
      </w:r>
    </w:p>
    <w:p w14:paraId="027A4CE9" w14:textId="77777777" w:rsidR="00BD2B47" w:rsidRDefault="00BD2B47" w:rsidP="007954E8">
      <w:pPr>
        <w:pStyle w:val="Ttulo"/>
        <w:tabs>
          <w:tab w:val="left" w:pos="1843"/>
        </w:tabs>
        <w:ind w:left="426"/>
        <w:jc w:val="both"/>
        <w:rPr>
          <w:rFonts w:ascii="Times New Roman" w:hAnsi="Times New Roman" w:cs="Times New Roman"/>
          <w:b w:val="0"/>
          <w:bCs w:val="0"/>
          <w:color w:val="auto"/>
        </w:rPr>
      </w:pPr>
    </w:p>
    <w:p w14:paraId="0492EA76" w14:textId="6ED1D8F9" w:rsidR="009777B4" w:rsidRDefault="00872D85" w:rsidP="007954E8">
      <w:pPr>
        <w:pStyle w:val="Ttulo"/>
        <w:numPr>
          <w:ilvl w:val="0"/>
          <w:numId w:val="17"/>
        </w:numPr>
        <w:tabs>
          <w:tab w:val="left" w:pos="1843"/>
        </w:tabs>
        <w:ind w:left="426"/>
        <w:jc w:val="both"/>
        <w:rPr>
          <w:rFonts w:ascii="Times New Roman" w:hAnsi="Times New Roman" w:cs="Times New Roman"/>
          <w:b w:val="0"/>
          <w:bCs w:val="0"/>
          <w:color w:val="auto"/>
        </w:rPr>
      </w:pPr>
      <w:r>
        <w:rPr>
          <w:rFonts w:ascii="Times New Roman" w:hAnsi="Times New Roman" w:cs="Times New Roman"/>
          <w:b w:val="0"/>
          <w:bCs w:val="0"/>
          <w:color w:val="auto"/>
        </w:rPr>
        <w:t>Un movimiento crédito por valor de $207.271 miles, por la baja de tres de las</w:t>
      </w:r>
      <w:r w:rsidR="00742416">
        <w:rPr>
          <w:rFonts w:ascii="Times New Roman" w:hAnsi="Times New Roman" w:cs="Times New Roman"/>
          <w:b w:val="0"/>
          <w:bCs w:val="0"/>
          <w:color w:val="auto"/>
        </w:rPr>
        <w:t xml:space="preserve"> camionetas</w:t>
      </w:r>
      <w:r w:rsidR="00BD2B47">
        <w:rPr>
          <w:rFonts w:ascii="Times New Roman" w:hAnsi="Times New Roman" w:cs="Times New Roman"/>
          <w:b w:val="0"/>
          <w:bCs w:val="0"/>
          <w:color w:val="auto"/>
        </w:rPr>
        <w:t xml:space="preserve"> ingresadas</w:t>
      </w:r>
      <w:r w:rsidR="00467779">
        <w:rPr>
          <w:rFonts w:ascii="Times New Roman" w:hAnsi="Times New Roman" w:cs="Times New Roman"/>
          <w:b w:val="0"/>
          <w:bCs w:val="0"/>
          <w:color w:val="auto"/>
        </w:rPr>
        <w:t>,</w:t>
      </w:r>
      <w:r w:rsidR="00742416">
        <w:rPr>
          <w:rFonts w:ascii="Times New Roman" w:hAnsi="Times New Roman" w:cs="Times New Roman"/>
          <w:b w:val="0"/>
          <w:bCs w:val="0"/>
          <w:color w:val="auto"/>
        </w:rPr>
        <w:t xml:space="preserve"> </w:t>
      </w:r>
      <w:r w:rsidR="00BD2B47">
        <w:rPr>
          <w:rFonts w:ascii="Times New Roman" w:hAnsi="Times New Roman" w:cs="Times New Roman"/>
          <w:b w:val="0"/>
          <w:bCs w:val="0"/>
          <w:color w:val="auto"/>
        </w:rPr>
        <w:t xml:space="preserve">de acuerdo con </w:t>
      </w:r>
      <w:r w:rsidR="00742416">
        <w:rPr>
          <w:rFonts w:ascii="Times New Roman" w:hAnsi="Times New Roman" w:cs="Times New Roman"/>
          <w:b w:val="0"/>
          <w:bCs w:val="0"/>
          <w:color w:val="auto"/>
        </w:rPr>
        <w:t xml:space="preserve">la Resolución </w:t>
      </w:r>
      <w:r w:rsidR="00E347CB">
        <w:rPr>
          <w:rFonts w:ascii="Times New Roman" w:hAnsi="Times New Roman" w:cs="Times New Roman"/>
          <w:b w:val="0"/>
          <w:bCs w:val="0"/>
          <w:color w:val="auto"/>
        </w:rPr>
        <w:t>20224010004565 del 4-04-2022, modificada parcialmente por la Resolución 2022401004625 del 6-04-2022</w:t>
      </w:r>
      <w:r w:rsidR="00BD2B47">
        <w:rPr>
          <w:rFonts w:ascii="Times New Roman" w:hAnsi="Times New Roman" w:cs="Times New Roman"/>
          <w:b w:val="0"/>
          <w:bCs w:val="0"/>
          <w:color w:val="auto"/>
        </w:rPr>
        <w:t xml:space="preserve">, </w:t>
      </w:r>
      <w:r w:rsidR="005A1F3F">
        <w:rPr>
          <w:rFonts w:ascii="Times New Roman" w:hAnsi="Times New Roman" w:cs="Times New Roman"/>
          <w:b w:val="0"/>
          <w:bCs w:val="0"/>
          <w:color w:val="auto"/>
        </w:rPr>
        <w:t xml:space="preserve">y debitando la subcuenta </w:t>
      </w:r>
      <w:r w:rsidR="005A1F3F" w:rsidRPr="005A1F3F">
        <w:rPr>
          <w:rFonts w:ascii="Times New Roman" w:hAnsi="Times New Roman" w:cs="Times New Roman"/>
          <w:b w:val="0"/>
          <w:bCs w:val="0"/>
          <w:color w:val="auto"/>
        </w:rPr>
        <w:t>1.6.85.15</w:t>
      </w:r>
      <w:r w:rsidR="005A1F3F">
        <w:rPr>
          <w:rFonts w:ascii="Times New Roman" w:hAnsi="Times New Roman" w:cs="Times New Roman"/>
          <w:b w:val="0"/>
          <w:bCs w:val="0"/>
          <w:color w:val="auto"/>
        </w:rPr>
        <w:t xml:space="preserve"> </w:t>
      </w:r>
      <w:r w:rsidR="005A1F3F" w:rsidRPr="005A1F3F">
        <w:rPr>
          <w:rFonts w:ascii="Times New Roman" w:hAnsi="Times New Roman" w:cs="Times New Roman"/>
          <w:b w:val="0"/>
          <w:bCs w:val="0"/>
          <w:i/>
          <w:iCs/>
          <w:color w:val="auto"/>
        </w:rPr>
        <w:t>Propiedades, planta y equipo no explotados</w:t>
      </w:r>
      <w:r w:rsidR="005A1F3F">
        <w:rPr>
          <w:rFonts w:ascii="Times New Roman" w:hAnsi="Times New Roman" w:cs="Times New Roman"/>
          <w:b w:val="0"/>
          <w:bCs w:val="0"/>
          <w:color w:val="auto"/>
        </w:rPr>
        <w:t>.</w:t>
      </w:r>
      <w:r>
        <w:rPr>
          <w:rFonts w:ascii="Times New Roman" w:hAnsi="Times New Roman" w:cs="Times New Roman"/>
          <w:b w:val="0"/>
          <w:bCs w:val="0"/>
          <w:color w:val="auto"/>
        </w:rPr>
        <w:t xml:space="preserve"> </w:t>
      </w:r>
      <w:r w:rsidR="00467779">
        <w:rPr>
          <w:rFonts w:ascii="Times New Roman" w:hAnsi="Times New Roman" w:cs="Times New Roman"/>
          <w:b w:val="0"/>
          <w:bCs w:val="0"/>
          <w:color w:val="auto"/>
        </w:rPr>
        <w:t>A continuación, se describe las características de las camionetas</w:t>
      </w:r>
      <w:r>
        <w:rPr>
          <w:rFonts w:ascii="Times New Roman" w:hAnsi="Times New Roman" w:cs="Times New Roman"/>
          <w:b w:val="0"/>
          <w:bCs w:val="0"/>
          <w:color w:val="auto"/>
        </w:rPr>
        <w:t xml:space="preserve"> dadas de baja</w:t>
      </w:r>
      <w:r w:rsidR="00467779">
        <w:rPr>
          <w:rFonts w:ascii="Times New Roman" w:hAnsi="Times New Roman" w:cs="Times New Roman"/>
          <w:b w:val="0"/>
          <w:bCs w:val="0"/>
          <w:color w:val="auto"/>
        </w:rPr>
        <w:t>:</w:t>
      </w:r>
    </w:p>
    <w:bookmarkEnd w:id="4"/>
    <w:p w14:paraId="2D95100C" w14:textId="4A956544" w:rsidR="00467779" w:rsidRDefault="00467779" w:rsidP="00A917A6">
      <w:pPr>
        <w:pStyle w:val="Ttulo"/>
        <w:tabs>
          <w:tab w:val="left" w:pos="1843"/>
        </w:tabs>
        <w:jc w:val="both"/>
        <w:rPr>
          <w:rFonts w:ascii="Times New Roman" w:hAnsi="Times New Roman" w:cs="Times New Roman"/>
          <w:b w:val="0"/>
          <w:bCs w:val="0"/>
          <w:color w:val="auto"/>
        </w:rPr>
      </w:pPr>
    </w:p>
    <w:tbl>
      <w:tblPr>
        <w:tblW w:w="5446" w:type="dxa"/>
        <w:jc w:val="center"/>
        <w:tblCellMar>
          <w:left w:w="70" w:type="dxa"/>
          <w:right w:w="70" w:type="dxa"/>
        </w:tblCellMar>
        <w:tblLook w:val="04A0" w:firstRow="1" w:lastRow="0" w:firstColumn="1" w:lastColumn="0" w:noHBand="0" w:noVBand="1"/>
      </w:tblPr>
      <w:tblGrid>
        <w:gridCol w:w="3563"/>
        <w:gridCol w:w="1883"/>
      </w:tblGrid>
      <w:tr w:rsidR="00467779" w:rsidRPr="00467779" w14:paraId="694B01E6" w14:textId="77777777" w:rsidTr="007954E8">
        <w:trPr>
          <w:trHeight w:val="183"/>
          <w:jc w:val="center"/>
        </w:trPr>
        <w:tc>
          <w:tcPr>
            <w:tcW w:w="3563" w:type="dxa"/>
            <w:tcBorders>
              <w:top w:val="single" w:sz="4" w:space="0" w:color="auto"/>
              <w:left w:val="single" w:sz="4" w:space="0" w:color="auto"/>
              <w:bottom w:val="nil"/>
              <w:right w:val="single" w:sz="4" w:space="0" w:color="auto"/>
            </w:tcBorders>
            <w:shd w:val="clear" w:color="auto" w:fill="auto"/>
            <w:vAlign w:val="center"/>
            <w:hideMark/>
          </w:tcPr>
          <w:p w14:paraId="54238CAA" w14:textId="77777777" w:rsidR="00467779" w:rsidRPr="00467779" w:rsidRDefault="00467779" w:rsidP="00467779">
            <w:pPr>
              <w:jc w:val="center"/>
              <w:rPr>
                <w:b/>
                <w:bCs/>
                <w:color w:val="000000"/>
                <w:sz w:val="18"/>
                <w:szCs w:val="18"/>
                <w:lang w:val="es-CO" w:eastAsia="es-CO"/>
              </w:rPr>
            </w:pPr>
            <w:r w:rsidRPr="00467779">
              <w:rPr>
                <w:b/>
                <w:bCs/>
                <w:color w:val="000000"/>
                <w:sz w:val="18"/>
                <w:szCs w:val="18"/>
                <w:lang w:val="es-CO" w:eastAsia="es-CO"/>
              </w:rPr>
              <w:t>Elemento</w:t>
            </w:r>
          </w:p>
        </w:tc>
        <w:tc>
          <w:tcPr>
            <w:tcW w:w="1883" w:type="dxa"/>
            <w:tcBorders>
              <w:top w:val="single" w:sz="4" w:space="0" w:color="auto"/>
              <w:left w:val="nil"/>
              <w:bottom w:val="single" w:sz="4" w:space="0" w:color="auto"/>
              <w:right w:val="single" w:sz="4" w:space="0" w:color="auto"/>
            </w:tcBorders>
            <w:shd w:val="clear" w:color="auto" w:fill="auto"/>
            <w:vAlign w:val="bottom"/>
            <w:hideMark/>
          </w:tcPr>
          <w:p w14:paraId="72D82687" w14:textId="77777777" w:rsidR="00467779" w:rsidRPr="00467779" w:rsidRDefault="00467779" w:rsidP="00467779">
            <w:pPr>
              <w:jc w:val="center"/>
              <w:rPr>
                <w:b/>
                <w:bCs/>
                <w:color w:val="000000"/>
                <w:sz w:val="18"/>
                <w:szCs w:val="18"/>
                <w:lang w:val="es-CO" w:eastAsia="es-CO"/>
              </w:rPr>
            </w:pPr>
            <w:r w:rsidRPr="00467779">
              <w:rPr>
                <w:b/>
                <w:bCs/>
                <w:color w:val="000000"/>
                <w:sz w:val="18"/>
                <w:szCs w:val="18"/>
                <w:lang w:val="es-CO" w:eastAsia="es-CO"/>
              </w:rPr>
              <w:t>Valor en $Miles</w:t>
            </w:r>
          </w:p>
        </w:tc>
      </w:tr>
      <w:tr w:rsidR="00467779" w:rsidRPr="00467779" w14:paraId="41DA57DA" w14:textId="77777777" w:rsidTr="007954E8">
        <w:trPr>
          <w:trHeight w:val="293"/>
          <w:jc w:val="center"/>
        </w:trPr>
        <w:tc>
          <w:tcPr>
            <w:tcW w:w="3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4D44E" w14:textId="732615DA" w:rsidR="00467779" w:rsidRPr="00467779" w:rsidRDefault="00467779" w:rsidP="00467779">
            <w:pPr>
              <w:rPr>
                <w:color w:val="000000"/>
                <w:sz w:val="18"/>
                <w:szCs w:val="18"/>
                <w:lang w:val="es-CO" w:eastAsia="es-CO"/>
              </w:rPr>
            </w:pPr>
            <w:r w:rsidRPr="00467779">
              <w:rPr>
                <w:color w:val="000000"/>
                <w:sz w:val="18"/>
                <w:szCs w:val="18"/>
                <w:lang w:val="es-CO" w:eastAsia="es-CO"/>
              </w:rPr>
              <w:t xml:space="preserve">camioneta </w:t>
            </w:r>
            <w:r w:rsidR="00EC43CE">
              <w:rPr>
                <w:color w:val="000000"/>
                <w:sz w:val="18"/>
                <w:szCs w:val="18"/>
                <w:lang w:val="es-CO" w:eastAsia="es-CO"/>
              </w:rPr>
              <w:t>M</w:t>
            </w:r>
            <w:r w:rsidRPr="00467779">
              <w:rPr>
                <w:color w:val="000000"/>
                <w:sz w:val="18"/>
                <w:szCs w:val="18"/>
                <w:lang w:val="es-CO" w:eastAsia="es-CO"/>
              </w:rPr>
              <w:t>itsubishi placa 00159</w:t>
            </w:r>
          </w:p>
        </w:tc>
        <w:tc>
          <w:tcPr>
            <w:tcW w:w="1883" w:type="dxa"/>
            <w:tcBorders>
              <w:top w:val="nil"/>
              <w:left w:val="nil"/>
              <w:bottom w:val="single" w:sz="4" w:space="0" w:color="auto"/>
              <w:right w:val="single" w:sz="4" w:space="0" w:color="auto"/>
            </w:tcBorders>
            <w:shd w:val="clear" w:color="auto" w:fill="auto"/>
            <w:noWrap/>
            <w:vAlign w:val="bottom"/>
            <w:hideMark/>
          </w:tcPr>
          <w:p w14:paraId="51A1A8EC" w14:textId="77777777" w:rsidR="00467779" w:rsidRPr="00467779" w:rsidRDefault="00467779" w:rsidP="00467779">
            <w:pPr>
              <w:jc w:val="right"/>
              <w:rPr>
                <w:color w:val="000000"/>
                <w:sz w:val="18"/>
                <w:szCs w:val="18"/>
                <w:lang w:val="es-CO" w:eastAsia="es-CO"/>
              </w:rPr>
            </w:pPr>
            <w:r w:rsidRPr="00467779">
              <w:rPr>
                <w:color w:val="000000"/>
                <w:sz w:val="18"/>
                <w:szCs w:val="18"/>
                <w:lang w:val="es-CO" w:eastAsia="es-CO"/>
              </w:rPr>
              <w:t xml:space="preserve">                   80.328 </w:t>
            </w:r>
          </w:p>
        </w:tc>
      </w:tr>
      <w:tr w:rsidR="00467779" w:rsidRPr="00467779" w14:paraId="17D9D33F" w14:textId="77777777" w:rsidTr="007954E8">
        <w:trPr>
          <w:trHeight w:val="293"/>
          <w:jc w:val="center"/>
        </w:trPr>
        <w:tc>
          <w:tcPr>
            <w:tcW w:w="3563" w:type="dxa"/>
            <w:tcBorders>
              <w:top w:val="nil"/>
              <w:left w:val="single" w:sz="4" w:space="0" w:color="auto"/>
              <w:bottom w:val="single" w:sz="4" w:space="0" w:color="auto"/>
              <w:right w:val="single" w:sz="4" w:space="0" w:color="auto"/>
            </w:tcBorders>
            <w:shd w:val="clear" w:color="auto" w:fill="auto"/>
            <w:vAlign w:val="center"/>
            <w:hideMark/>
          </w:tcPr>
          <w:p w14:paraId="7069122C" w14:textId="72ADC01C" w:rsidR="00467779" w:rsidRPr="00467779" w:rsidRDefault="00467779" w:rsidP="00467779">
            <w:pPr>
              <w:rPr>
                <w:color w:val="000000"/>
                <w:sz w:val="18"/>
                <w:szCs w:val="18"/>
                <w:lang w:val="es-CO" w:eastAsia="es-CO"/>
              </w:rPr>
            </w:pPr>
            <w:r w:rsidRPr="00467779">
              <w:rPr>
                <w:color w:val="000000"/>
                <w:sz w:val="18"/>
                <w:szCs w:val="18"/>
                <w:lang w:val="es-CO" w:eastAsia="es-CO"/>
              </w:rPr>
              <w:t xml:space="preserve">camioneta </w:t>
            </w:r>
            <w:r w:rsidR="00EC43CE">
              <w:rPr>
                <w:color w:val="000000"/>
                <w:sz w:val="18"/>
                <w:szCs w:val="18"/>
                <w:lang w:val="es-CO" w:eastAsia="es-CO"/>
              </w:rPr>
              <w:t>M</w:t>
            </w:r>
            <w:r w:rsidRPr="00467779">
              <w:rPr>
                <w:color w:val="000000"/>
                <w:sz w:val="18"/>
                <w:szCs w:val="18"/>
                <w:lang w:val="es-CO" w:eastAsia="es-CO"/>
              </w:rPr>
              <w:t>itsubishi placa 00160</w:t>
            </w:r>
          </w:p>
        </w:tc>
        <w:tc>
          <w:tcPr>
            <w:tcW w:w="1883" w:type="dxa"/>
            <w:tcBorders>
              <w:top w:val="nil"/>
              <w:left w:val="nil"/>
              <w:bottom w:val="single" w:sz="4" w:space="0" w:color="auto"/>
              <w:right w:val="single" w:sz="4" w:space="0" w:color="auto"/>
            </w:tcBorders>
            <w:shd w:val="clear" w:color="auto" w:fill="auto"/>
            <w:noWrap/>
            <w:vAlign w:val="bottom"/>
            <w:hideMark/>
          </w:tcPr>
          <w:p w14:paraId="09EB02DF" w14:textId="77777777" w:rsidR="00467779" w:rsidRPr="00467779" w:rsidRDefault="00467779" w:rsidP="00467779">
            <w:pPr>
              <w:jc w:val="right"/>
              <w:rPr>
                <w:color w:val="000000"/>
                <w:sz w:val="18"/>
                <w:szCs w:val="18"/>
                <w:lang w:val="es-CO" w:eastAsia="es-CO"/>
              </w:rPr>
            </w:pPr>
            <w:r w:rsidRPr="00467779">
              <w:rPr>
                <w:color w:val="000000"/>
                <w:sz w:val="18"/>
                <w:szCs w:val="18"/>
                <w:lang w:val="es-CO" w:eastAsia="es-CO"/>
              </w:rPr>
              <w:t xml:space="preserve">                   80.328 </w:t>
            </w:r>
          </w:p>
        </w:tc>
      </w:tr>
      <w:tr w:rsidR="00467779" w:rsidRPr="00467779" w14:paraId="62B92FD9" w14:textId="77777777" w:rsidTr="007954E8">
        <w:trPr>
          <w:trHeight w:val="293"/>
          <w:jc w:val="center"/>
        </w:trPr>
        <w:tc>
          <w:tcPr>
            <w:tcW w:w="3563" w:type="dxa"/>
            <w:tcBorders>
              <w:top w:val="nil"/>
              <w:left w:val="single" w:sz="4" w:space="0" w:color="auto"/>
              <w:bottom w:val="single" w:sz="4" w:space="0" w:color="auto"/>
              <w:right w:val="single" w:sz="4" w:space="0" w:color="auto"/>
            </w:tcBorders>
            <w:shd w:val="clear" w:color="auto" w:fill="auto"/>
            <w:vAlign w:val="center"/>
            <w:hideMark/>
          </w:tcPr>
          <w:p w14:paraId="1A89CE23" w14:textId="77777777" w:rsidR="00467779" w:rsidRPr="00467779" w:rsidRDefault="00467779" w:rsidP="00467779">
            <w:pPr>
              <w:rPr>
                <w:color w:val="000000"/>
                <w:sz w:val="18"/>
                <w:szCs w:val="18"/>
                <w:lang w:val="es-CO" w:eastAsia="es-CO"/>
              </w:rPr>
            </w:pPr>
            <w:r w:rsidRPr="00467779">
              <w:rPr>
                <w:color w:val="000000"/>
                <w:sz w:val="18"/>
                <w:szCs w:val="18"/>
                <w:lang w:val="es-CO" w:eastAsia="es-CO"/>
              </w:rPr>
              <w:t>camioneta doble cabina pickup placa 01000</w:t>
            </w:r>
          </w:p>
        </w:tc>
        <w:tc>
          <w:tcPr>
            <w:tcW w:w="1883" w:type="dxa"/>
            <w:tcBorders>
              <w:top w:val="nil"/>
              <w:left w:val="nil"/>
              <w:bottom w:val="single" w:sz="4" w:space="0" w:color="auto"/>
              <w:right w:val="single" w:sz="4" w:space="0" w:color="auto"/>
            </w:tcBorders>
            <w:shd w:val="clear" w:color="auto" w:fill="auto"/>
            <w:noWrap/>
            <w:vAlign w:val="bottom"/>
            <w:hideMark/>
          </w:tcPr>
          <w:p w14:paraId="33B5DBAC" w14:textId="77777777" w:rsidR="00467779" w:rsidRPr="00467779" w:rsidRDefault="00467779" w:rsidP="00467779">
            <w:pPr>
              <w:jc w:val="right"/>
              <w:rPr>
                <w:color w:val="000000"/>
                <w:sz w:val="18"/>
                <w:szCs w:val="18"/>
                <w:lang w:val="es-CO" w:eastAsia="es-CO"/>
              </w:rPr>
            </w:pPr>
            <w:r w:rsidRPr="00467779">
              <w:rPr>
                <w:color w:val="000000"/>
                <w:sz w:val="18"/>
                <w:szCs w:val="18"/>
                <w:lang w:val="es-CO" w:eastAsia="es-CO"/>
              </w:rPr>
              <w:t xml:space="preserve">                   46.586 </w:t>
            </w:r>
          </w:p>
        </w:tc>
      </w:tr>
      <w:tr w:rsidR="00467779" w:rsidRPr="00467779" w14:paraId="6D4331A3" w14:textId="77777777" w:rsidTr="007954E8">
        <w:trPr>
          <w:trHeight w:val="183"/>
          <w:jc w:val="center"/>
        </w:trPr>
        <w:tc>
          <w:tcPr>
            <w:tcW w:w="3563" w:type="dxa"/>
            <w:tcBorders>
              <w:top w:val="nil"/>
              <w:left w:val="single" w:sz="4" w:space="0" w:color="auto"/>
              <w:bottom w:val="single" w:sz="4" w:space="0" w:color="auto"/>
              <w:right w:val="single" w:sz="4" w:space="0" w:color="auto"/>
            </w:tcBorders>
            <w:shd w:val="clear" w:color="auto" w:fill="auto"/>
            <w:vAlign w:val="center"/>
            <w:hideMark/>
          </w:tcPr>
          <w:p w14:paraId="756D73EA" w14:textId="77777777" w:rsidR="00467779" w:rsidRPr="00467779" w:rsidRDefault="00467779" w:rsidP="00467779">
            <w:pPr>
              <w:jc w:val="center"/>
              <w:rPr>
                <w:b/>
                <w:bCs/>
                <w:color w:val="000000"/>
                <w:sz w:val="18"/>
                <w:szCs w:val="18"/>
                <w:lang w:val="es-CO" w:eastAsia="es-CO"/>
              </w:rPr>
            </w:pPr>
            <w:r w:rsidRPr="00467779">
              <w:rPr>
                <w:b/>
                <w:bCs/>
                <w:color w:val="000000"/>
                <w:sz w:val="18"/>
                <w:szCs w:val="18"/>
                <w:lang w:val="es-CO" w:eastAsia="es-CO"/>
              </w:rPr>
              <w:t>Total</w:t>
            </w:r>
          </w:p>
        </w:tc>
        <w:tc>
          <w:tcPr>
            <w:tcW w:w="1883" w:type="dxa"/>
            <w:tcBorders>
              <w:top w:val="nil"/>
              <w:left w:val="nil"/>
              <w:bottom w:val="single" w:sz="4" w:space="0" w:color="auto"/>
              <w:right w:val="single" w:sz="4" w:space="0" w:color="auto"/>
            </w:tcBorders>
            <w:shd w:val="clear" w:color="auto" w:fill="auto"/>
            <w:noWrap/>
            <w:vAlign w:val="bottom"/>
            <w:hideMark/>
          </w:tcPr>
          <w:p w14:paraId="0304E148" w14:textId="77777777" w:rsidR="00467779" w:rsidRPr="00467779" w:rsidRDefault="00467779" w:rsidP="00467779">
            <w:pPr>
              <w:jc w:val="right"/>
              <w:rPr>
                <w:b/>
                <w:bCs/>
                <w:color w:val="000000"/>
                <w:sz w:val="18"/>
                <w:szCs w:val="18"/>
                <w:lang w:val="es-CO" w:eastAsia="es-CO"/>
              </w:rPr>
            </w:pPr>
            <w:r w:rsidRPr="00467779">
              <w:rPr>
                <w:b/>
                <w:bCs/>
                <w:color w:val="000000"/>
                <w:sz w:val="18"/>
                <w:szCs w:val="18"/>
                <w:lang w:val="es-CO" w:eastAsia="es-CO"/>
              </w:rPr>
              <w:t xml:space="preserve">                 207.241 </w:t>
            </w:r>
          </w:p>
        </w:tc>
      </w:tr>
    </w:tbl>
    <w:p w14:paraId="71492EEE" w14:textId="77777777" w:rsidR="009C1681" w:rsidRDefault="009C1681" w:rsidP="00A917A6">
      <w:pPr>
        <w:pStyle w:val="Ttulo"/>
        <w:tabs>
          <w:tab w:val="left" w:pos="1843"/>
        </w:tabs>
        <w:jc w:val="both"/>
        <w:rPr>
          <w:rFonts w:ascii="Times New Roman" w:hAnsi="Times New Roman" w:cs="Times New Roman"/>
          <w:b w:val="0"/>
          <w:bCs w:val="0"/>
          <w:color w:val="auto"/>
        </w:rPr>
      </w:pPr>
    </w:p>
    <w:p w14:paraId="1B24A2F4" w14:textId="6E5B16F2" w:rsidR="000509E9" w:rsidRPr="007A62A9" w:rsidRDefault="000509E9" w:rsidP="00540A9F">
      <w:pPr>
        <w:pStyle w:val="Ttulo"/>
        <w:tabs>
          <w:tab w:val="left" w:pos="1843"/>
        </w:tabs>
        <w:jc w:val="left"/>
        <w:rPr>
          <w:rFonts w:ascii="Times New Roman" w:hAnsi="Times New Roman" w:cs="Times New Roman"/>
          <w:color w:val="auto"/>
        </w:rPr>
      </w:pPr>
      <w:bookmarkStart w:id="5" w:name="_Toc28337400"/>
      <w:r w:rsidRPr="007A62A9">
        <w:rPr>
          <w:rFonts w:ascii="Times New Roman" w:hAnsi="Times New Roman" w:cs="Times New Roman"/>
          <w:color w:val="auto"/>
        </w:rPr>
        <w:t>OTROS DERECHOS Y GARANTÍAS</w:t>
      </w:r>
      <w:bookmarkEnd w:id="5"/>
    </w:p>
    <w:p w14:paraId="6688731B" w14:textId="544664FA" w:rsidR="00751751" w:rsidRDefault="00751751" w:rsidP="00540A9F">
      <w:pPr>
        <w:pStyle w:val="Ttulo"/>
        <w:tabs>
          <w:tab w:val="left" w:pos="1843"/>
        </w:tabs>
        <w:jc w:val="left"/>
        <w:rPr>
          <w:rFonts w:ascii="Times New Roman" w:hAnsi="Times New Roman" w:cs="Times New Roman"/>
          <w:color w:val="auto"/>
          <w:sz w:val="18"/>
          <w:szCs w:val="18"/>
        </w:rPr>
      </w:pPr>
    </w:p>
    <w:p w14:paraId="6C94FB94" w14:textId="19A330E2" w:rsidR="00571673"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2497186F" w14:textId="539114FE" w:rsidR="00CD4184" w:rsidRPr="00D94115" w:rsidRDefault="00CD4184" w:rsidP="00AC2AC8">
      <w:pPr>
        <w:jc w:val="both"/>
        <w:rPr>
          <w:rFonts w:eastAsia="Calibri"/>
          <w:b/>
          <w:bCs/>
          <w:color w:val="000000"/>
          <w:sz w:val="18"/>
          <w:szCs w:val="18"/>
          <w:lang w:val="es-CO" w:eastAsia="es-CO"/>
        </w:rPr>
      </w:pPr>
    </w:p>
    <w:p w14:paraId="7FDF36BA" w14:textId="35DC3B31" w:rsidR="00CD4184" w:rsidRDefault="00795A80" w:rsidP="00AC2AC8">
      <w:pPr>
        <w:jc w:val="both"/>
      </w:pPr>
      <w:r w:rsidRPr="00795A80">
        <w:t>En el grupo 1.9 Otros activos, cuenta 1.9.08 Recursos entregados en administración se registra, entre otros:</w:t>
      </w:r>
    </w:p>
    <w:p w14:paraId="5CD7861D" w14:textId="6CDD2484" w:rsidR="00795A80" w:rsidRPr="00D94115" w:rsidRDefault="00795A80" w:rsidP="00AC2AC8">
      <w:pPr>
        <w:jc w:val="both"/>
        <w:rPr>
          <w:rFonts w:eastAsia="Calibri"/>
          <w:b/>
          <w:bCs/>
          <w:color w:val="000000"/>
          <w:sz w:val="18"/>
          <w:szCs w:val="18"/>
          <w:highlight w:val="red"/>
          <w:lang w:eastAsia="es-CO"/>
        </w:rPr>
      </w:pPr>
    </w:p>
    <w:p w14:paraId="227870AA" w14:textId="7A6A36FC" w:rsidR="00484BBA" w:rsidRDefault="00484BBA" w:rsidP="00D94115">
      <w:pPr>
        <w:pStyle w:val="Prrafodelista"/>
        <w:numPr>
          <w:ilvl w:val="0"/>
          <w:numId w:val="7"/>
        </w:numPr>
        <w:ind w:left="426"/>
        <w:jc w:val="both"/>
      </w:pPr>
      <w:r>
        <w:t xml:space="preserve">En la </w:t>
      </w:r>
      <w:r w:rsidRPr="00A30666">
        <w:t>cuenta 1.9.0</w:t>
      </w:r>
      <w:r>
        <w:t>5</w:t>
      </w:r>
      <w:r w:rsidRPr="00A30666">
        <w:t xml:space="preserve"> </w:t>
      </w:r>
      <w:r w:rsidRPr="00B13246">
        <w:rPr>
          <w:i/>
          <w:iCs/>
        </w:rPr>
        <w:t>Bienes y servicios pagados por anticipado</w:t>
      </w:r>
      <w:r>
        <w:t xml:space="preserve"> </w:t>
      </w:r>
      <w:r w:rsidRPr="00A30666">
        <w:t xml:space="preserve">se registra </w:t>
      </w:r>
      <w:r>
        <w:t>en</w:t>
      </w:r>
      <w:r w:rsidRPr="00A30666">
        <w:t xml:space="preserve"> el código contable 1.9.05.01.001 </w:t>
      </w:r>
      <w:r w:rsidRPr="00B13246">
        <w:rPr>
          <w:i/>
          <w:iCs/>
        </w:rPr>
        <w:t>Seguros</w:t>
      </w:r>
      <w:r w:rsidRPr="00A30666">
        <w:t xml:space="preserve">, un saldo por valor </w:t>
      </w:r>
      <w:r w:rsidRPr="007D7285">
        <w:t xml:space="preserve">de </w:t>
      </w:r>
      <w:r>
        <w:t>$</w:t>
      </w:r>
      <w:r w:rsidRPr="009B4F06">
        <w:t>1.</w:t>
      </w:r>
      <w:r w:rsidR="00D4029F">
        <w:t>45</w:t>
      </w:r>
      <w:r>
        <w:t>7</w:t>
      </w:r>
      <w:r w:rsidRPr="009B4F06">
        <w:t>.</w:t>
      </w:r>
      <w:r w:rsidR="00D4029F">
        <w:t>697</w:t>
      </w:r>
      <w:r>
        <w:t xml:space="preserve"> miles.  </w:t>
      </w:r>
      <w:r w:rsidR="00AF7985">
        <w:t>Para mayo</w:t>
      </w:r>
      <w:r>
        <w:t xml:space="preserve"> de 2022, se registró </w:t>
      </w:r>
      <w:r w:rsidRPr="007D7285">
        <w:t>la adquisición de</w:t>
      </w:r>
      <w:r>
        <w:t xml:space="preserve"> la</w:t>
      </w:r>
      <w:r w:rsidR="007C72D1">
        <w:t xml:space="preserve"> </w:t>
      </w:r>
      <w:r w:rsidRPr="007D7285">
        <w:t>póliza</w:t>
      </w:r>
      <w:r w:rsidR="0096447B">
        <w:t xml:space="preserve"> </w:t>
      </w:r>
      <w:r w:rsidR="0096447B" w:rsidRPr="00E105FA">
        <w:rPr>
          <w:bCs/>
        </w:rPr>
        <w:t xml:space="preserve">de seguros por infidelidad de riesgos </w:t>
      </w:r>
      <w:r w:rsidR="0096447B" w:rsidRPr="00E105FA">
        <w:rPr>
          <w:bCs/>
        </w:rPr>
        <w:lastRenderedPageBreak/>
        <w:t xml:space="preserve">financieros a nombre de </w:t>
      </w:r>
      <w:r w:rsidR="00AF7985" w:rsidRPr="00AF7985">
        <w:rPr>
          <w:bCs/>
        </w:rPr>
        <w:t>HDI Seguros S.A.</w:t>
      </w:r>
      <w:r w:rsidR="0096447B">
        <w:rPr>
          <w:bCs/>
        </w:rPr>
        <w:t>, por valor de $3</w:t>
      </w:r>
      <w:r w:rsidR="00AF7985">
        <w:rPr>
          <w:bCs/>
        </w:rPr>
        <w:t>0</w:t>
      </w:r>
      <w:r w:rsidR="0096447B">
        <w:rPr>
          <w:bCs/>
        </w:rPr>
        <w:t>.</w:t>
      </w:r>
      <w:r w:rsidR="00AF7985">
        <w:rPr>
          <w:bCs/>
        </w:rPr>
        <w:t>703</w:t>
      </w:r>
      <w:r w:rsidR="0096447B">
        <w:rPr>
          <w:bCs/>
        </w:rPr>
        <w:t xml:space="preserve"> miles, cuyo objeto es </w:t>
      </w:r>
      <w:r w:rsidR="0096447B" w:rsidRPr="00E105FA">
        <w:rPr>
          <w:bCs/>
        </w:rPr>
        <w:t xml:space="preserve">contratar los seguros que amparen los intereses patrimoniales actuales y futuros, así como los bienes de propiedad de la </w:t>
      </w:r>
      <w:r w:rsidR="0096447B">
        <w:rPr>
          <w:bCs/>
        </w:rPr>
        <w:t>A</w:t>
      </w:r>
      <w:r w:rsidR="0096447B" w:rsidRPr="00E105FA">
        <w:rPr>
          <w:bCs/>
        </w:rPr>
        <w:t xml:space="preserve">gencia </w:t>
      </w:r>
      <w:r w:rsidR="0096447B">
        <w:rPr>
          <w:bCs/>
        </w:rPr>
        <w:t>N</w:t>
      </w:r>
      <w:r w:rsidR="0096447B" w:rsidRPr="00E105FA">
        <w:rPr>
          <w:bCs/>
        </w:rPr>
        <w:t xml:space="preserve">acional de </w:t>
      </w:r>
      <w:r w:rsidR="0096447B">
        <w:rPr>
          <w:bCs/>
        </w:rPr>
        <w:t>I</w:t>
      </w:r>
      <w:r w:rsidR="0096447B" w:rsidRPr="00E105FA">
        <w:rPr>
          <w:bCs/>
        </w:rPr>
        <w:t>nfraestructura que estén bajo su responsabilidad y custodia y aquellos que sean adquiridos para desarrollar las funciones inherentes a su actividad</w:t>
      </w:r>
      <w:r w:rsidR="00AF7985">
        <w:rPr>
          <w:bCs/>
        </w:rPr>
        <w:t xml:space="preserve"> </w:t>
      </w:r>
      <w:r w:rsidR="00CC7DD3" w:rsidRPr="00CC7DD3">
        <w:rPr>
          <w:bCs/>
        </w:rPr>
        <w:t>- grupo 1 – póliza a-todo riesgo daños materiales; b-manejo global para entidades oficiales; responsabilidad civil extracontractual</w:t>
      </w:r>
      <w:r w:rsidR="0096447B">
        <w:rPr>
          <w:bCs/>
        </w:rPr>
        <w:t xml:space="preserve">.  </w:t>
      </w:r>
      <w:r w:rsidR="007C72D1">
        <w:rPr>
          <w:bCs/>
        </w:rPr>
        <w:t>Adicionalmente, se registró la amortización de las pólizas adquiridas.</w:t>
      </w:r>
    </w:p>
    <w:p w14:paraId="01870121" w14:textId="77777777" w:rsidR="00484BBA" w:rsidRDefault="00484BBA" w:rsidP="00D94115">
      <w:pPr>
        <w:ind w:left="426"/>
        <w:jc w:val="both"/>
      </w:pPr>
    </w:p>
    <w:p w14:paraId="608FD256" w14:textId="459B75B8" w:rsidR="003551D2" w:rsidRDefault="000B26B0" w:rsidP="00D94115">
      <w:pPr>
        <w:pStyle w:val="Prrafodelista"/>
        <w:numPr>
          <w:ilvl w:val="0"/>
          <w:numId w:val="7"/>
        </w:numPr>
        <w:ind w:left="426"/>
        <w:jc w:val="both"/>
      </w:pPr>
      <w:r>
        <w:t>E</w:t>
      </w:r>
      <w:r w:rsidR="003551D2">
        <w:t xml:space="preserve">l código contable </w:t>
      </w:r>
      <w:r w:rsidR="005C74C4" w:rsidRPr="005C74C4">
        <w:t>1.9.08.01.002</w:t>
      </w:r>
      <w:r w:rsidR="005C74C4">
        <w:t xml:space="preserve"> </w:t>
      </w:r>
      <w:r w:rsidR="003551D2">
        <w:t xml:space="preserve">En administración DTN - SCUN, registra a </w:t>
      </w:r>
      <w:r w:rsidR="00E01AD5">
        <w:t>mayo</w:t>
      </w:r>
      <w:r w:rsidR="003551D2">
        <w:t xml:space="preserve"> de 2022 un saldo por valor de $16</w:t>
      </w:r>
      <w:r w:rsidR="005C74C4">
        <w:t>0</w:t>
      </w:r>
      <w:r w:rsidR="003551D2">
        <w:t>.</w:t>
      </w:r>
      <w:r w:rsidR="008A2B3A">
        <w:t>461</w:t>
      </w:r>
      <w:r w:rsidR="003551D2">
        <w:t>.</w:t>
      </w:r>
      <w:r w:rsidR="008A2B3A">
        <w:t>167</w:t>
      </w:r>
      <w:r w:rsidR="003551D2">
        <w:t xml:space="preserve"> miles, que corresponde a los recursos en el sistema de cuenta única nacional – SCUN, el cual es definido, en el artículo 1º del Decreto 2785 del 29 de noviembre de 2013, como:</w:t>
      </w:r>
    </w:p>
    <w:p w14:paraId="08851E03" w14:textId="77777777" w:rsidR="003551D2" w:rsidRPr="00201001" w:rsidRDefault="003551D2" w:rsidP="00D94115">
      <w:pPr>
        <w:ind w:left="426"/>
        <w:jc w:val="both"/>
        <w:rPr>
          <w:sz w:val="18"/>
          <w:szCs w:val="18"/>
        </w:rPr>
      </w:pPr>
    </w:p>
    <w:p w14:paraId="75DD1AB9" w14:textId="6FB0ED85" w:rsidR="003551D2" w:rsidRDefault="003551D2" w:rsidP="00D94115">
      <w:pPr>
        <w:ind w:left="426"/>
        <w:jc w:val="both"/>
      </w:pPr>
      <w: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r w:rsidR="005C74C4">
        <w:t>.</w:t>
      </w:r>
    </w:p>
    <w:p w14:paraId="3E572FE8" w14:textId="346EAF15" w:rsidR="003551D2" w:rsidRPr="00201001" w:rsidRDefault="009C1681" w:rsidP="00D94115">
      <w:pPr>
        <w:ind w:left="426"/>
        <w:jc w:val="both"/>
        <w:rPr>
          <w:sz w:val="18"/>
          <w:szCs w:val="18"/>
        </w:rPr>
      </w:pPr>
      <w:r>
        <w:tab/>
      </w:r>
    </w:p>
    <w:p w14:paraId="31D5A522" w14:textId="77777777" w:rsidR="003551D2" w:rsidRDefault="003551D2" w:rsidP="00D94115">
      <w:pPr>
        <w:ind w:left="426"/>
        <w:jc w:val="both"/>
      </w:pPr>
      <w:r>
        <w:t>Es importante manifestar que este código contable se concilia mensualmente con la Dirección del Tesoro Nacional, en el formato establecido para tal efecto, por cuanto la misma genera una operación recíproca entre las dos entidades.</w:t>
      </w:r>
    </w:p>
    <w:p w14:paraId="6C2CD8A0" w14:textId="77777777" w:rsidR="003551D2" w:rsidRPr="008642D3" w:rsidRDefault="003551D2" w:rsidP="003551D2">
      <w:pPr>
        <w:jc w:val="both"/>
        <w:rPr>
          <w:sz w:val="18"/>
          <w:szCs w:val="18"/>
        </w:rPr>
      </w:pPr>
    </w:p>
    <w:p w14:paraId="2424BE0B" w14:textId="23C20E45" w:rsidR="005B0EB3" w:rsidRDefault="003551D2" w:rsidP="003551D2">
      <w:pPr>
        <w:jc w:val="both"/>
      </w:pPr>
      <w:r>
        <w:t xml:space="preserve">A continuación, se detallan los pagos más representativos realizados, en </w:t>
      </w:r>
      <w:r w:rsidR="008A2B3A">
        <w:t>mayo</w:t>
      </w:r>
      <w:r w:rsidR="00A27BF2">
        <w:t xml:space="preserve"> de </w:t>
      </w:r>
      <w:r>
        <w:t>2022, por la CUN:</w:t>
      </w:r>
    </w:p>
    <w:p w14:paraId="66AA2197" w14:textId="27D7845C" w:rsidR="00067076" w:rsidRPr="008642D3" w:rsidRDefault="00067076" w:rsidP="003551D2">
      <w:pPr>
        <w:jc w:val="both"/>
        <w:rPr>
          <w:sz w:val="18"/>
          <w:szCs w:val="18"/>
        </w:rPr>
      </w:pPr>
    </w:p>
    <w:tbl>
      <w:tblPr>
        <w:tblW w:w="5000" w:type="pct"/>
        <w:tblCellMar>
          <w:left w:w="70" w:type="dxa"/>
          <w:right w:w="70" w:type="dxa"/>
        </w:tblCellMar>
        <w:tblLook w:val="04A0" w:firstRow="1" w:lastRow="0" w:firstColumn="1" w:lastColumn="0" w:noHBand="0" w:noVBand="1"/>
      </w:tblPr>
      <w:tblGrid>
        <w:gridCol w:w="2109"/>
        <w:gridCol w:w="5329"/>
        <w:gridCol w:w="1380"/>
      </w:tblGrid>
      <w:tr w:rsidR="00067076" w:rsidRPr="00067076" w14:paraId="2B796042" w14:textId="77777777" w:rsidTr="00701AA9">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28D22B5" w14:textId="77777777" w:rsidR="00067076" w:rsidRPr="00067076" w:rsidRDefault="00067076" w:rsidP="00067076">
            <w:pPr>
              <w:jc w:val="center"/>
              <w:rPr>
                <w:b/>
                <w:bCs/>
                <w:sz w:val="22"/>
                <w:szCs w:val="22"/>
                <w:lang w:val="es-CO" w:eastAsia="es-CO"/>
              </w:rPr>
            </w:pPr>
            <w:r w:rsidRPr="00067076">
              <w:rPr>
                <w:b/>
                <w:bCs/>
                <w:sz w:val="22"/>
                <w:szCs w:val="22"/>
                <w:lang w:val="es-CO" w:eastAsia="es-CO"/>
              </w:rPr>
              <w:t>AGENCIA NACIONAL DE INFRAESTRUCTURA</w:t>
            </w:r>
          </w:p>
        </w:tc>
      </w:tr>
      <w:tr w:rsidR="00067076" w:rsidRPr="00067076" w14:paraId="2DB24EBE" w14:textId="77777777" w:rsidTr="00701AA9">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A6E8A08" w14:textId="77777777" w:rsidR="00067076" w:rsidRPr="00067076" w:rsidRDefault="00067076" w:rsidP="00067076">
            <w:pPr>
              <w:jc w:val="center"/>
              <w:rPr>
                <w:b/>
                <w:bCs/>
                <w:sz w:val="22"/>
                <w:szCs w:val="22"/>
                <w:lang w:val="es-CO" w:eastAsia="es-CO"/>
              </w:rPr>
            </w:pPr>
            <w:r w:rsidRPr="00067076">
              <w:rPr>
                <w:b/>
                <w:bCs/>
                <w:sz w:val="22"/>
                <w:szCs w:val="22"/>
                <w:lang w:val="es-CO" w:eastAsia="es-CO"/>
              </w:rPr>
              <w:t>PAGOS REPRESENTATIVOS MAYO DE 2022</w:t>
            </w:r>
          </w:p>
        </w:tc>
      </w:tr>
      <w:tr w:rsidR="00067076" w:rsidRPr="00067076" w14:paraId="4D428C31" w14:textId="77777777" w:rsidTr="00701AA9">
        <w:trPr>
          <w:trHeight w:val="315"/>
          <w:tblHeader/>
        </w:trPr>
        <w:tc>
          <w:tcPr>
            <w:tcW w:w="1289" w:type="pct"/>
            <w:tcBorders>
              <w:top w:val="nil"/>
              <w:left w:val="single" w:sz="8" w:space="0" w:color="auto"/>
              <w:bottom w:val="single" w:sz="8" w:space="0" w:color="auto"/>
              <w:right w:val="single" w:sz="8" w:space="0" w:color="auto"/>
            </w:tcBorders>
            <w:shd w:val="clear" w:color="000000" w:fill="FFFFFF"/>
            <w:noWrap/>
            <w:vAlign w:val="center"/>
            <w:hideMark/>
          </w:tcPr>
          <w:p w14:paraId="2C838FD7" w14:textId="0E3E7F1B" w:rsidR="00067076" w:rsidRPr="00067076" w:rsidRDefault="00067076" w:rsidP="00067076">
            <w:pPr>
              <w:jc w:val="center"/>
              <w:rPr>
                <w:b/>
                <w:bCs/>
                <w:sz w:val="20"/>
                <w:szCs w:val="20"/>
                <w:lang w:val="es-CO" w:eastAsia="es-CO"/>
              </w:rPr>
            </w:pPr>
            <w:r w:rsidRPr="00067076">
              <w:rPr>
                <w:b/>
                <w:bCs/>
                <w:sz w:val="20"/>
                <w:szCs w:val="20"/>
                <w:lang w:val="es-CO" w:eastAsia="es-CO"/>
              </w:rPr>
              <w:t>Nombre Razón Social</w:t>
            </w:r>
          </w:p>
        </w:tc>
        <w:tc>
          <w:tcPr>
            <w:tcW w:w="3113" w:type="pct"/>
            <w:tcBorders>
              <w:top w:val="nil"/>
              <w:left w:val="nil"/>
              <w:bottom w:val="single" w:sz="8" w:space="0" w:color="auto"/>
              <w:right w:val="single" w:sz="8" w:space="0" w:color="auto"/>
            </w:tcBorders>
            <w:shd w:val="clear" w:color="000000" w:fill="FFFFFF"/>
            <w:noWrap/>
            <w:vAlign w:val="center"/>
            <w:hideMark/>
          </w:tcPr>
          <w:p w14:paraId="4E31E327" w14:textId="77777777" w:rsidR="00067076" w:rsidRPr="00067076" w:rsidRDefault="00067076" w:rsidP="00067076">
            <w:pPr>
              <w:jc w:val="center"/>
              <w:rPr>
                <w:b/>
                <w:bCs/>
                <w:sz w:val="20"/>
                <w:szCs w:val="20"/>
                <w:lang w:val="es-CO" w:eastAsia="es-CO"/>
              </w:rPr>
            </w:pPr>
            <w:r w:rsidRPr="00067076">
              <w:rPr>
                <w:b/>
                <w:bCs/>
                <w:sz w:val="20"/>
                <w:szCs w:val="20"/>
                <w:lang w:val="es-CO" w:eastAsia="es-CO"/>
              </w:rPr>
              <w:t>Objeto del Compromiso</w:t>
            </w:r>
          </w:p>
        </w:tc>
        <w:tc>
          <w:tcPr>
            <w:tcW w:w="597" w:type="pct"/>
            <w:tcBorders>
              <w:top w:val="nil"/>
              <w:left w:val="nil"/>
              <w:bottom w:val="single" w:sz="8" w:space="0" w:color="auto"/>
              <w:right w:val="single" w:sz="8" w:space="0" w:color="auto"/>
            </w:tcBorders>
            <w:shd w:val="clear" w:color="000000" w:fill="FFFFFF"/>
            <w:vAlign w:val="center"/>
            <w:hideMark/>
          </w:tcPr>
          <w:p w14:paraId="6AE423E9" w14:textId="77777777" w:rsidR="00067076" w:rsidRPr="00067076" w:rsidRDefault="00067076" w:rsidP="00067076">
            <w:pPr>
              <w:jc w:val="center"/>
              <w:rPr>
                <w:b/>
                <w:bCs/>
                <w:sz w:val="20"/>
                <w:szCs w:val="20"/>
                <w:lang w:val="es-CO" w:eastAsia="es-CO"/>
              </w:rPr>
            </w:pPr>
            <w:r w:rsidRPr="00067076">
              <w:rPr>
                <w:b/>
                <w:bCs/>
                <w:sz w:val="20"/>
                <w:szCs w:val="20"/>
                <w:lang w:val="es-CO" w:eastAsia="es-CO"/>
              </w:rPr>
              <w:t>Miles ($)</w:t>
            </w:r>
          </w:p>
        </w:tc>
      </w:tr>
      <w:tr w:rsidR="00067076" w:rsidRPr="00067076" w14:paraId="0D7E3EA1" w14:textId="77777777" w:rsidTr="00067076">
        <w:trPr>
          <w:trHeight w:val="157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0D091908"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FONDO DE CAPITAL PRIVADO FONDO INMOBILIARIO COLOMBIA</w:t>
            </w:r>
          </w:p>
        </w:tc>
        <w:tc>
          <w:tcPr>
            <w:tcW w:w="3113" w:type="pct"/>
            <w:tcBorders>
              <w:top w:val="nil"/>
              <w:left w:val="nil"/>
              <w:bottom w:val="single" w:sz="4" w:space="0" w:color="auto"/>
              <w:right w:val="single" w:sz="4" w:space="0" w:color="auto"/>
            </w:tcBorders>
            <w:shd w:val="clear" w:color="auto" w:fill="auto"/>
            <w:vAlign w:val="center"/>
            <w:hideMark/>
          </w:tcPr>
          <w:p w14:paraId="31120A98" w14:textId="148619BC" w:rsidR="00067076" w:rsidRPr="00067076" w:rsidRDefault="00067076" w:rsidP="00067076">
            <w:pPr>
              <w:rPr>
                <w:color w:val="000000"/>
                <w:sz w:val="16"/>
                <w:szCs w:val="16"/>
                <w:lang w:val="es-CO" w:eastAsia="es-CO"/>
              </w:rPr>
            </w:pPr>
            <w:r w:rsidRPr="00067076">
              <w:rPr>
                <w:color w:val="000000"/>
                <w:sz w:val="16"/>
                <w:szCs w:val="16"/>
                <w:lang w:val="es-CO" w:eastAsia="es-CO"/>
              </w:rPr>
              <w:t>EL ARRENDADOR CONCEDE A TÍTULO DE ARRENDAMIENTO A EL ARRENDATARIO EL USO Y GOCE COMO CUERPO CIERTO DE INMUEBLES,</w:t>
            </w:r>
            <w:r>
              <w:rPr>
                <w:color w:val="000000"/>
                <w:sz w:val="16"/>
                <w:szCs w:val="16"/>
                <w:lang w:val="es-CO" w:eastAsia="es-CO"/>
              </w:rPr>
              <w:t xml:space="preserve"> </w:t>
            </w:r>
            <w:r w:rsidRPr="00067076">
              <w:rPr>
                <w:color w:val="000000"/>
                <w:sz w:val="16"/>
                <w:szCs w:val="16"/>
                <w:lang w:val="es-CO" w:eastAsia="es-CO"/>
              </w:rPr>
              <w:t>DESCRIP.CONTENIDA EN ANEXO NO.1(EN ADELANTE LOS</w:t>
            </w:r>
            <w:r>
              <w:rPr>
                <w:color w:val="000000"/>
                <w:sz w:val="16"/>
                <w:szCs w:val="16"/>
                <w:lang w:val="es-CO" w:eastAsia="es-CO"/>
              </w:rPr>
              <w:t xml:space="preserve"> </w:t>
            </w:r>
            <w:r w:rsidRPr="00067076">
              <w:rPr>
                <w:color w:val="000000"/>
                <w:sz w:val="16"/>
                <w:szCs w:val="16"/>
                <w:lang w:val="es-CO" w:eastAsia="es-CO"/>
              </w:rPr>
              <w:t>“INMUEBLES”)</w:t>
            </w:r>
            <w:r>
              <w:rPr>
                <w:color w:val="000000"/>
                <w:sz w:val="16"/>
                <w:szCs w:val="16"/>
                <w:lang w:val="es-CO" w:eastAsia="es-CO"/>
              </w:rPr>
              <w:t xml:space="preserve"> </w:t>
            </w:r>
            <w:r w:rsidRPr="00067076">
              <w:rPr>
                <w:color w:val="000000"/>
                <w:sz w:val="16"/>
                <w:szCs w:val="16"/>
                <w:lang w:val="es-CO" w:eastAsia="es-CO"/>
              </w:rPr>
              <w:t xml:space="preserve">A CAMBIO DEL PAGO DE LOS CÁNONES...CTO SUSCRITO CON APROB.DE V.F.VAF 363/18893 </w:t>
            </w:r>
            <w:r w:rsidRPr="00067076">
              <w:rPr>
                <w:color w:val="000000"/>
                <w:sz w:val="16"/>
                <w:szCs w:val="16"/>
                <w:lang w:val="es-CO" w:eastAsia="es-CO"/>
              </w:rPr>
              <w:br/>
            </w:r>
            <w:r w:rsidRPr="00067076">
              <w:rPr>
                <w:color w:val="000000"/>
                <w:sz w:val="16"/>
                <w:szCs w:val="16"/>
                <w:lang w:val="es-CO" w:eastAsia="es-CO"/>
              </w:rPr>
              <w:br/>
              <w:t>- SEXTO PAGO CORRESPONDIENTE A CANON DE ARRENDAMIENTO OFICINAS PISOS 2, 6 Y 7 DE MAYO 2022 FACTURA FIC 4241</w:t>
            </w:r>
          </w:p>
        </w:tc>
        <w:tc>
          <w:tcPr>
            <w:tcW w:w="597" w:type="pct"/>
            <w:tcBorders>
              <w:top w:val="nil"/>
              <w:left w:val="nil"/>
              <w:bottom w:val="single" w:sz="4" w:space="0" w:color="auto"/>
              <w:right w:val="single" w:sz="8" w:space="0" w:color="auto"/>
            </w:tcBorders>
            <w:shd w:val="clear" w:color="auto" w:fill="auto"/>
            <w:noWrap/>
            <w:vAlign w:val="center"/>
            <w:hideMark/>
          </w:tcPr>
          <w:p w14:paraId="1C2D3606"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363.741 </w:t>
            </w:r>
          </w:p>
        </w:tc>
      </w:tr>
      <w:tr w:rsidR="00067076" w:rsidRPr="00067076" w14:paraId="5E32943E" w14:textId="77777777" w:rsidTr="00067076">
        <w:trPr>
          <w:trHeight w:val="13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3F354DAD"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CONSORCIO INTERVENTOR FERREO AIGC</w:t>
            </w:r>
          </w:p>
        </w:tc>
        <w:tc>
          <w:tcPr>
            <w:tcW w:w="3113" w:type="pct"/>
            <w:tcBorders>
              <w:top w:val="nil"/>
              <w:left w:val="nil"/>
              <w:bottom w:val="single" w:sz="4" w:space="0" w:color="auto"/>
              <w:right w:val="single" w:sz="4" w:space="0" w:color="auto"/>
            </w:tcBorders>
            <w:shd w:val="clear" w:color="auto" w:fill="auto"/>
            <w:vAlign w:val="center"/>
            <w:hideMark/>
          </w:tcPr>
          <w:p w14:paraId="7AF1BF9C" w14:textId="72AE4E2B" w:rsidR="00067076" w:rsidRPr="00067076" w:rsidRDefault="00067076" w:rsidP="00067076">
            <w:pPr>
              <w:rPr>
                <w:color w:val="000000"/>
                <w:sz w:val="16"/>
                <w:szCs w:val="16"/>
                <w:lang w:val="es-CO" w:eastAsia="es-CO"/>
              </w:rPr>
            </w:pPr>
            <w:r w:rsidRPr="00067076">
              <w:rPr>
                <w:color w:val="000000"/>
                <w:sz w:val="16"/>
                <w:szCs w:val="16"/>
                <w:lang w:val="es-CO" w:eastAsia="es-CO"/>
              </w:rPr>
              <w:t>REC V 2022 CTO VE 525 CUYO OBJETO ES "INTERV</w:t>
            </w:r>
            <w:r>
              <w:rPr>
                <w:color w:val="000000"/>
                <w:sz w:val="16"/>
                <w:szCs w:val="16"/>
                <w:lang w:val="es-CO" w:eastAsia="es-CO"/>
              </w:rPr>
              <w:t>.</w:t>
            </w:r>
            <w:r w:rsidRPr="00067076">
              <w:rPr>
                <w:color w:val="000000"/>
                <w:sz w:val="16"/>
                <w:szCs w:val="16"/>
                <w:lang w:val="es-CO" w:eastAsia="es-CO"/>
              </w:rPr>
              <w:t>INTEGRAL. TÉCN</w:t>
            </w:r>
            <w:r w:rsidR="00DB4096">
              <w:rPr>
                <w:color w:val="000000"/>
                <w:sz w:val="16"/>
                <w:szCs w:val="16"/>
                <w:lang w:val="es-CO" w:eastAsia="es-CO"/>
              </w:rPr>
              <w:t>.,</w:t>
            </w:r>
            <w:r w:rsidR="00DB4096" w:rsidRPr="00067076">
              <w:rPr>
                <w:color w:val="000000"/>
                <w:sz w:val="16"/>
                <w:szCs w:val="16"/>
                <w:lang w:val="es-CO" w:eastAsia="es-CO"/>
              </w:rPr>
              <w:t>. ECONÓM</w:t>
            </w:r>
            <w:r w:rsidR="00DB4096">
              <w:rPr>
                <w:color w:val="000000"/>
                <w:sz w:val="16"/>
                <w:szCs w:val="16"/>
                <w:lang w:val="es-CO" w:eastAsia="es-CO"/>
              </w:rPr>
              <w:t>.</w:t>
            </w:r>
            <w:r w:rsidR="00DB4096" w:rsidRPr="00067076">
              <w:rPr>
                <w:color w:val="000000"/>
                <w:sz w:val="16"/>
                <w:szCs w:val="16"/>
                <w:lang w:val="es-CO" w:eastAsia="es-CO"/>
              </w:rPr>
              <w:t>, FINANC., JURÍD., ADTIVA, OPERAT., AMBIENTAL</w:t>
            </w:r>
            <w:r w:rsidRPr="00067076">
              <w:rPr>
                <w:color w:val="000000"/>
                <w:sz w:val="16"/>
                <w:szCs w:val="16"/>
                <w:lang w:val="es-CO" w:eastAsia="es-CO"/>
              </w:rPr>
              <w:t>, SOCIAL Y PREDIAL CTO OBRA OBJ “EJECUTAR ACTIV MANTEN</w:t>
            </w:r>
            <w:r w:rsidR="00DB4096" w:rsidRPr="00067076">
              <w:rPr>
                <w:color w:val="000000"/>
                <w:sz w:val="16"/>
                <w:szCs w:val="16"/>
                <w:lang w:val="es-CO" w:eastAsia="es-CO"/>
              </w:rPr>
              <w:t>., CONSERV</w:t>
            </w:r>
            <w:r w:rsidRPr="00067076">
              <w:rPr>
                <w:color w:val="000000"/>
                <w:sz w:val="16"/>
                <w:szCs w:val="16"/>
                <w:lang w:val="es-CO" w:eastAsia="es-CO"/>
              </w:rPr>
              <w:t xml:space="preserve"> Y MEJORAM DE INFRAEST. ENTRE.CORREDOR LA DORADA-CHIRIGUANA.AUT VF 9709 M2513 </w:t>
            </w:r>
            <w:r w:rsidRPr="00067076">
              <w:rPr>
                <w:color w:val="000000"/>
                <w:sz w:val="16"/>
                <w:szCs w:val="16"/>
                <w:lang w:val="es-CO" w:eastAsia="es-CO"/>
              </w:rPr>
              <w:br/>
            </w:r>
            <w:r w:rsidRPr="00067076">
              <w:rPr>
                <w:color w:val="000000"/>
                <w:sz w:val="16"/>
                <w:szCs w:val="16"/>
                <w:lang w:val="es-CO" w:eastAsia="es-CO"/>
              </w:rPr>
              <w:br/>
              <w:t>- SEXTO PAGO, CONTRATO 525 DE 2021. RAD NO. 61523 ORFEO.</w:t>
            </w:r>
          </w:p>
        </w:tc>
        <w:tc>
          <w:tcPr>
            <w:tcW w:w="597" w:type="pct"/>
            <w:tcBorders>
              <w:top w:val="nil"/>
              <w:left w:val="nil"/>
              <w:bottom w:val="single" w:sz="4" w:space="0" w:color="auto"/>
              <w:right w:val="single" w:sz="8" w:space="0" w:color="auto"/>
            </w:tcBorders>
            <w:shd w:val="clear" w:color="auto" w:fill="auto"/>
            <w:noWrap/>
            <w:vAlign w:val="center"/>
            <w:hideMark/>
          </w:tcPr>
          <w:p w14:paraId="2750B4BE"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269.392 </w:t>
            </w:r>
          </w:p>
        </w:tc>
      </w:tr>
      <w:tr w:rsidR="00067076" w:rsidRPr="00067076" w14:paraId="7B29D7CB" w14:textId="77777777" w:rsidTr="00067076">
        <w:trPr>
          <w:trHeight w:val="22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556E09B4"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lastRenderedPageBreak/>
              <w:t>FONDO NACIONAL DEL AHORRO - CARLOS LLERAS RESTREPO</w:t>
            </w:r>
          </w:p>
        </w:tc>
        <w:tc>
          <w:tcPr>
            <w:tcW w:w="3113" w:type="pct"/>
            <w:tcBorders>
              <w:top w:val="nil"/>
              <w:left w:val="nil"/>
              <w:bottom w:val="single" w:sz="4" w:space="0" w:color="auto"/>
              <w:right w:val="single" w:sz="4" w:space="0" w:color="auto"/>
            </w:tcBorders>
            <w:shd w:val="clear" w:color="auto" w:fill="auto"/>
            <w:vAlign w:val="center"/>
            <w:hideMark/>
          </w:tcPr>
          <w:p w14:paraId="79772FE7" w14:textId="77777777" w:rsidR="00067076" w:rsidRPr="00067076" w:rsidRDefault="00067076" w:rsidP="00067076">
            <w:pPr>
              <w:rPr>
                <w:color w:val="000000"/>
                <w:sz w:val="16"/>
                <w:szCs w:val="16"/>
                <w:lang w:val="es-CO" w:eastAsia="es-CO"/>
              </w:rPr>
            </w:pPr>
            <w:r w:rsidRPr="00067076">
              <w:rPr>
                <w:color w:val="000000"/>
                <w:sz w:val="16"/>
                <w:szCs w:val="16"/>
                <w:lang w:val="es-CO" w:eastAsia="es-CO"/>
              </w:rPr>
              <w:t xml:space="preserve">PAGAR APORTE CESANTIAS NÓMINA RETROACTIVO ENE A MAR 2022 SEGÚN DECRETO 473 DEL 29/03/2022. M-5589-3 </w:t>
            </w:r>
            <w:r w:rsidRPr="00067076">
              <w:rPr>
                <w:color w:val="000000"/>
                <w:sz w:val="16"/>
                <w:szCs w:val="16"/>
                <w:lang w:val="es-CO" w:eastAsia="es-CO"/>
              </w:rPr>
              <w:br/>
            </w:r>
            <w:r w:rsidRPr="00067076">
              <w:rPr>
                <w:color w:val="000000"/>
                <w:sz w:val="16"/>
                <w:szCs w:val="16"/>
                <w:lang w:val="es-CO" w:eastAsia="es-CO"/>
              </w:rPr>
              <w:br/>
              <w:t>-PAGAR APORTE CESANTIAS NÓMINA ABRIL 2022 FUNCIONARIO POSESIONADO EL 25/04/2022 EN LA ANI. M-6037-3</w:t>
            </w:r>
            <w:r w:rsidRPr="00067076">
              <w:rPr>
                <w:color w:val="000000"/>
                <w:sz w:val="16"/>
                <w:szCs w:val="16"/>
                <w:lang w:val="es-CO" w:eastAsia="es-CO"/>
              </w:rPr>
              <w:br/>
            </w:r>
            <w:r w:rsidRPr="00067076">
              <w:rPr>
                <w:color w:val="000000"/>
                <w:sz w:val="16"/>
                <w:szCs w:val="16"/>
                <w:lang w:val="es-CO" w:eastAsia="es-CO"/>
              </w:rPr>
              <w:br/>
              <w:t>-AUXILIO DE CESANTIAS LIQUIDACIÓN DEFINITIVA DE LA FUNCIONARIA RETIRADA DE LA AGENCIA NACIONAL DE INFRAESTRUCTURA LEIDY NATALIA CASTILLOA BARBOSA.</w:t>
            </w:r>
            <w:r w:rsidRPr="00067076">
              <w:rPr>
                <w:color w:val="000000"/>
                <w:sz w:val="16"/>
                <w:szCs w:val="16"/>
                <w:lang w:val="es-CO" w:eastAsia="es-CO"/>
              </w:rPr>
              <w:br/>
            </w:r>
            <w:r w:rsidRPr="00067076">
              <w:rPr>
                <w:color w:val="000000"/>
                <w:sz w:val="16"/>
                <w:szCs w:val="16"/>
                <w:lang w:val="es-CO" w:eastAsia="es-CO"/>
              </w:rPr>
              <w:br/>
              <w:t>- APORTES PATRONALES NOM MAYO 2022</w:t>
            </w:r>
          </w:p>
        </w:tc>
        <w:tc>
          <w:tcPr>
            <w:tcW w:w="597" w:type="pct"/>
            <w:tcBorders>
              <w:top w:val="nil"/>
              <w:left w:val="nil"/>
              <w:bottom w:val="single" w:sz="4" w:space="0" w:color="auto"/>
              <w:right w:val="single" w:sz="8" w:space="0" w:color="auto"/>
            </w:tcBorders>
            <w:shd w:val="clear" w:color="auto" w:fill="auto"/>
            <w:noWrap/>
            <w:vAlign w:val="center"/>
            <w:hideMark/>
          </w:tcPr>
          <w:p w14:paraId="6C75B83C"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261.448 </w:t>
            </w:r>
          </w:p>
        </w:tc>
      </w:tr>
      <w:tr w:rsidR="00067076" w:rsidRPr="00067076" w14:paraId="533CEFCC" w14:textId="77777777" w:rsidTr="00067076">
        <w:trPr>
          <w:trHeight w:val="157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0F488CA5"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MTS CONSULTORÍA + GESTIÓN S.A.S</w:t>
            </w:r>
          </w:p>
        </w:tc>
        <w:tc>
          <w:tcPr>
            <w:tcW w:w="3113" w:type="pct"/>
            <w:tcBorders>
              <w:top w:val="nil"/>
              <w:left w:val="nil"/>
              <w:bottom w:val="single" w:sz="4" w:space="0" w:color="auto"/>
              <w:right w:val="single" w:sz="4" w:space="0" w:color="auto"/>
            </w:tcBorders>
            <w:shd w:val="clear" w:color="auto" w:fill="auto"/>
            <w:vAlign w:val="center"/>
            <w:hideMark/>
          </w:tcPr>
          <w:p w14:paraId="6D486031" w14:textId="3CE76444" w:rsidR="00067076" w:rsidRPr="00067076" w:rsidRDefault="00067076" w:rsidP="00067076">
            <w:pPr>
              <w:rPr>
                <w:color w:val="000000"/>
                <w:sz w:val="16"/>
                <w:szCs w:val="16"/>
                <w:lang w:val="es-CO" w:eastAsia="es-CO"/>
              </w:rPr>
            </w:pPr>
            <w:r w:rsidRPr="00067076">
              <w:rPr>
                <w:color w:val="000000"/>
                <w:sz w:val="16"/>
                <w:szCs w:val="16"/>
                <w:lang w:val="es-CO" w:eastAsia="es-CO"/>
              </w:rPr>
              <w:t>EL ARRENDADOR CONCEDE A TÍTULO DE ARRENDAMIENTO A EL ARRENDATARIO EL USO Y GOCE COMO CUERPO CIERTO DE INMUEBLES,</w:t>
            </w:r>
            <w:r w:rsidR="00DB4096">
              <w:rPr>
                <w:color w:val="000000"/>
                <w:sz w:val="16"/>
                <w:szCs w:val="16"/>
                <w:lang w:val="es-CO" w:eastAsia="es-CO"/>
              </w:rPr>
              <w:t xml:space="preserve"> </w:t>
            </w:r>
            <w:r w:rsidRPr="00067076">
              <w:rPr>
                <w:color w:val="000000"/>
                <w:sz w:val="16"/>
                <w:szCs w:val="16"/>
                <w:lang w:val="es-CO" w:eastAsia="es-CO"/>
              </w:rPr>
              <w:t>DESCRIP.CONTENIDA EN ANEXO NO.1 (EN ADELANTE LOS “INMUEBLES”)</w:t>
            </w:r>
            <w:r w:rsidR="00DB4096">
              <w:rPr>
                <w:color w:val="000000"/>
                <w:sz w:val="16"/>
                <w:szCs w:val="16"/>
                <w:lang w:val="es-CO" w:eastAsia="es-CO"/>
              </w:rPr>
              <w:t xml:space="preserve"> </w:t>
            </w:r>
            <w:r w:rsidRPr="00067076">
              <w:rPr>
                <w:color w:val="000000"/>
                <w:sz w:val="16"/>
                <w:szCs w:val="16"/>
                <w:lang w:val="es-CO" w:eastAsia="es-CO"/>
              </w:rPr>
              <w:t xml:space="preserve">A CAMBIO DEL PAGO DE LOS CÁNONES....CTO SUSCRITO CON APROB.V F.VAF 353/18893 </w:t>
            </w:r>
            <w:r w:rsidRPr="00067076">
              <w:rPr>
                <w:color w:val="000000"/>
                <w:sz w:val="16"/>
                <w:szCs w:val="16"/>
                <w:lang w:val="es-CO" w:eastAsia="es-CO"/>
              </w:rPr>
              <w:br/>
            </w:r>
            <w:r w:rsidRPr="00067076">
              <w:rPr>
                <w:color w:val="000000"/>
                <w:sz w:val="16"/>
                <w:szCs w:val="16"/>
                <w:lang w:val="es-CO" w:eastAsia="es-CO"/>
              </w:rPr>
              <w:br/>
              <w:t>-ORFEO 62243 PAGO TERCERO Contrato VAF- 661 de 2019 FAC FVNJ3124 Y ORFEO 62233 PAGO CUARTO Contrato VAF- 661 de 2019 FAC FVNJ3125</w:t>
            </w:r>
          </w:p>
        </w:tc>
        <w:tc>
          <w:tcPr>
            <w:tcW w:w="597" w:type="pct"/>
            <w:tcBorders>
              <w:top w:val="nil"/>
              <w:left w:val="nil"/>
              <w:bottom w:val="single" w:sz="4" w:space="0" w:color="auto"/>
              <w:right w:val="single" w:sz="8" w:space="0" w:color="auto"/>
            </w:tcBorders>
            <w:shd w:val="clear" w:color="auto" w:fill="auto"/>
            <w:noWrap/>
            <w:vAlign w:val="center"/>
            <w:hideMark/>
          </w:tcPr>
          <w:p w14:paraId="0C9F383B"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201.255 </w:t>
            </w:r>
          </w:p>
        </w:tc>
      </w:tr>
      <w:tr w:rsidR="00067076" w:rsidRPr="00067076" w14:paraId="32060164" w14:textId="77777777" w:rsidTr="00067076">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63C84012"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SOLUTION COPY LTDA</w:t>
            </w:r>
          </w:p>
        </w:tc>
        <w:tc>
          <w:tcPr>
            <w:tcW w:w="3113" w:type="pct"/>
            <w:tcBorders>
              <w:top w:val="nil"/>
              <w:left w:val="nil"/>
              <w:bottom w:val="single" w:sz="4" w:space="0" w:color="auto"/>
              <w:right w:val="single" w:sz="4" w:space="0" w:color="auto"/>
            </w:tcBorders>
            <w:shd w:val="clear" w:color="auto" w:fill="auto"/>
            <w:vAlign w:val="center"/>
            <w:hideMark/>
          </w:tcPr>
          <w:p w14:paraId="144EE003" w14:textId="77777777" w:rsidR="00067076" w:rsidRPr="00067076" w:rsidRDefault="00067076" w:rsidP="00067076">
            <w:pPr>
              <w:rPr>
                <w:color w:val="000000"/>
                <w:sz w:val="16"/>
                <w:szCs w:val="16"/>
                <w:lang w:val="es-CO" w:eastAsia="es-CO"/>
              </w:rPr>
            </w:pPr>
            <w:r w:rsidRPr="00067076">
              <w:rPr>
                <w:color w:val="000000"/>
                <w:sz w:val="16"/>
                <w:szCs w:val="16"/>
                <w:lang w:val="es-CO" w:eastAsia="es-CO"/>
              </w:rPr>
              <w:t xml:space="preserve">TECURSOS VIG 2022 ADICIÓN Y PRORROGA CTO VAF 661-2019, CUYO OBJETO ES CONTRATAR SERV. INTEGRAL. FOTOCOPIADO, IMPRESIÓN, ESCÁNER Y CONEXOS, INCLUIDO MÁQ.MULTIFUNC., PAPEL, MTO PREV. Y CORREC(..) AUT VIGENCIA FUTURA M 1593 </w:t>
            </w:r>
            <w:r w:rsidRPr="00067076">
              <w:rPr>
                <w:color w:val="000000"/>
                <w:sz w:val="16"/>
                <w:szCs w:val="16"/>
                <w:lang w:val="es-CO" w:eastAsia="es-CO"/>
              </w:rPr>
              <w:br/>
            </w:r>
            <w:r w:rsidRPr="00067076">
              <w:rPr>
                <w:color w:val="000000"/>
                <w:sz w:val="16"/>
                <w:szCs w:val="16"/>
                <w:lang w:val="es-CO" w:eastAsia="es-CO"/>
              </w:rPr>
              <w:br/>
              <w:t>- ORFEO 62243 PAGO TERCERO CONTRATO VAF- 661 DE 2019 FAC FVNJ3124</w:t>
            </w:r>
          </w:p>
        </w:tc>
        <w:tc>
          <w:tcPr>
            <w:tcW w:w="597" w:type="pct"/>
            <w:tcBorders>
              <w:top w:val="nil"/>
              <w:left w:val="nil"/>
              <w:bottom w:val="single" w:sz="4" w:space="0" w:color="auto"/>
              <w:right w:val="single" w:sz="8" w:space="0" w:color="auto"/>
            </w:tcBorders>
            <w:shd w:val="clear" w:color="auto" w:fill="auto"/>
            <w:noWrap/>
            <w:vAlign w:val="center"/>
            <w:hideMark/>
          </w:tcPr>
          <w:p w14:paraId="30F49507"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54.364 </w:t>
            </w:r>
          </w:p>
        </w:tc>
      </w:tr>
      <w:tr w:rsidR="00067076" w:rsidRPr="00067076" w14:paraId="1F357630" w14:textId="77777777" w:rsidTr="00067076">
        <w:trPr>
          <w:trHeight w:val="18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2B70169F"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EDIFICIO T3-CIUDAD EMPRESARIAL SARMIENTO ANGULO - PROPIEDAD HORIZONTAL</w:t>
            </w:r>
          </w:p>
        </w:tc>
        <w:tc>
          <w:tcPr>
            <w:tcW w:w="3113" w:type="pct"/>
            <w:tcBorders>
              <w:top w:val="nil"/>
              <w:left w:val="nil"/>
              <w:bottom w:val="single" w:sz="4" w:space="0" w:color="auto"/>
              <w:right w:val="single" w:sz="4" w:space="0" w:color="auto"/>
            </w:tcBorders>
            <w:shd w:val="clear" w:color="auto" w:fill="auto"/>
            <w:vAlign w:val="center"/>
            <w:hideMark/>
          </w:tcPr>
          <w:p w14:paraId="06209B92" w14:textId="77777777" w:rsidR="00067076" w:rsidRPr="00067076" w:rsidRDefault="00067076" w:rsidP="00067076">
            <w:pPr>
              <w:rPr>
                <w:color w:val="000000"/>
                <w:sz w:val="16"/>
                <w:szCs w:val="16"/>
                <w:lang w:val="es-CO" w:eastAsia="es-CO"/>
              </w:rPr>
            </w:pPr>
            <w:r w:rsidRPr="00067076">
              <w:rPr>
                <w:color w:val="000000"/>
                <w:sz w:val="16"/>
                <w:szCs w:val="16"/>
                <w:lang w:val="es-CO" w:eastAsia="es-CO"/>
              </w:rPr>
              <w:t xml:space="preserve">PARA EL PAGO DE EXPENSAS DE ADMINISTRACIÓN DE LAS OFICINAS UBICADAS EN LOS PISOS 2, 6 Y 7 TORRE 4 Y EL PISO 8 TORRE 3 EN EL MES DE MAYO CON NOTAS CRÉDITO J-002-1179, J-002-1180/ J-002-1181 Y J-002-1182. VAF 61793 </w:t>
            </w:r>
            <w:r w:rsidRPr="00067076">
              <w:rPr>
                <w:color w:val="000000"/>
                <w:sz w:val="16"/>
                <w:szCs w:val="16"/>
                <w:lang w:val="es-CO" w:eastAsia="es-CO"/>
              </w:rPr>
              <w:br/>
            </w:r>
            <w:r w:rsidRPr="00067076">
              <w:rPr>
                <w:color w:val="000000"/>
                <w:sz w:val="16"/>
                <w:szCs w:val="16"/>
                <w:lang w:val="es-CO" w:eastAsia="es-CO"/>
              </w:rPr>
              <w:br/>
              <w:t>- Pago de expensas Administración de las oficinas ubicadas en los pisos 2, 6 y 7 Torre 4 y el Piso 8 Torre 3 en el mes de mayo facturas T3 2977, T32980, T3 2984, T3 2985. Y PAGO RECOBRO SERVICIO DE ACUEDUCTO POR PARTE DE LA ADMINISTRACIÓN EN EL MES DE MAYO DE LAS OFICINAS DE LA ANI VAF 64843</w:t>
            </w:r>
          </w:p>
        </w:tc>
        <w:tc>
          <w:tcPr>
            <w:tcW w:w="597" w:type="pct"/>
            <w:tcBorders>
              <w:top w:val="nil"/>
              <w:left w:val="nil"/>
              <w:bottom w:val="single" w:sz="4" w:space="0" w:color="auto"/>
              <w:right w:val="single" w:sz="8" w:space="0" w:color="auto"/>
            </w:tcBorders>
            <w:shd w:val="clear" w:color="auto" w:fill="auto"/>
            <w:noWrap/>
            <w:vAlign w:val="center"/>
            <w:hideMark/>
          </w:tcPr>
          <w:p w14:paraId="2BFCE04B"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52.942 </w:t>
            </w:r>
          </w:p>
        </w:tc>
      </w:tr>
      <w:tr w:rsidR="00067076" w:rsidRPr="00067076" w14:paraId="4C1A493B" w14:textId="77777777" w:rsidTr="00067076">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6103DA37"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SEGURIDAD DIGITAL LTDA</w:t>
            </w:r>
          </w:p>
        </w:tc>
        <w:tc>
          <w:tcPr>
            <w:tcW w:w="3113" w:type="pct"/>
            <w:tcBorders>
              <w:top w:val="nil"/>
              <w:left w:val="nil"/>
              <w:bottom w:val="single" w:sz="4" w:space="0" w:color="auto"/>
              <w:right w:val="single" w:sz="4" w:space="0" w:color="auto"/>
            </w:tcBorders>
            <w:shd w:val="clear" w:color="auto" w:fill="auto"/>
            <w:vAlign w:val="center"/>
            <w:hideMark/>
          </w:tcPr>
          <w:p w14:paraId="6BD75475" w14:textId="77777777" w:rsidR="00067076" w:rsidRPr="00067076" w:rsidRDefault="00067076" w:rsidP="00067076">
            <w:pPr>
              <w:rPr>
                <w:color w:val="000000"/>
                <w:sz w:val="16"/>
                <w:szCs w:val="16"/>
                <w:lang w:val="es-CO" w:eastAsia="es-CO"/>
              </w:rPr>
            </w:pPr>
            <w:r w:rsidRPr="00067076">
              <w:rPr>
                <w:color w:val="000000"/>
                <w:sz w:val="16"/>
                <w:szCs w:val="16"/>
                <w:lang w:val="es-CO" w:eastAsia="es-CO"/>
              </w:rPr>
              <w:t xml:space="preserve">PRESTAR SERV DE VIGILANCIA Y SEGURIDAD PRIVADA SIN ARMAS, BAJO LA MODALIDAD DE VIGILANCIA FIJA, EN LAS OFICINAS DE LA ANI, UBICADAS EN LA CALLE 24A NO. 59 - 42 TORRE 4 PISOS 2, 6, 7 Y TORRE 3 PISO 8 DE LA CIUDAD. VAF 50103 </w:t>
            </w:r>
            <w:r w:rsidRPr="00067076">
              <w:rPr>
                <w:color w:val="000000"/>
                <w:sz w:val="16"/>
                <w:szCs w:val="16"/>
                <w:lang w:val="es-CO" w:eastAsia="es-CO"/>
              </w:rPr>
              <w:br/>
            </w:r>
            <w:r w:rsidRPr="00067076">
              <w:rPr>
                <w:color w:val="000000"/>
                <w:sz w:val="16"/>
                <w:szCs w:val="16"/>
                <w:lang w:val="es-CO" w:eastAsia="es-CO"/>
              </w:rPr>
              <w:br/>
              <w:t>- PRIMER PAGO, CONTRATO VAF 500 RAD NO. 68293 ORFEO</w:t>
            </w:r>
          </w:p>
        </w:tc>
        <w:tc>
          <w:tcPr>
            <w:tcW w:w="597" w:type="pct"/>
            <w:tcBorders>
              <w:top w:val="nil"/>
              <w:left w:val="nil"/>
              <w:bottom w:val="single" w:sz="4" w:space="0" w:color="auto"/>
              <w:right w:val="single" w:sz="8" w:space="0" w:color="auto"/>
            </w:tcBorders>
            <w:shd w:val="clear" w:color="auto" w:fill="auto"/>
            <w:noWrap/>
            <w:vAlign w:val="center"/>
            <w:hideMark/>
          </w:tcPr>
          <w:p w14:paraId="3ECFFC99"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44.218 </w:t>
            </w:r>
          </w:p>
        </w:tc>
      </w:tr>
      <w:tr w:rsidR="00067076" w:rsidRPr="00067076" w14:paraId="177073B0" w14:textId="77777777" w:rsidTr="00067076">
        <w:trPr>
          <w:trHeight w:val="13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2778397F"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HDI SEGUROS S A</w:t>
            </w:r>
          </w:p>
        </w:tc>
        <w:tc>
          <w:tcPr>
            <w:tcW w:w="3113" w:type="pct"/>
            <w:tcBorders>
              <w:top w:val="nil"/>
              <w:left w:val="nil"/>
              <w:bottom w:val="single" w:sz="4" w:space="0" w:color="auto"/>
              <w:right w:val="single" w:sz="4" w:space="0" w:color="auto"/>
            </w:tcBorders>
            <w:shd w:val="clear" w:color="auto" w:fill="auto"/>
            <w:vAlign w:val="center"/>
            <w:hideMark/>
          </w:tcPr>
          <w:p w14:paraId="4A42878A" w14:textId="2E0710CD" w:rsidR="00067076" w:rsidRPr="00067076" w:rsidRDefault="00067076" w:rsidP="00067076">
            <w:pPr>
              <w:rPr>
                <w:color w:val="000000"/>
                <w:sz w:val="16"/>
                <w:szCs w:val="16"/>
                <w:lang w:val="es-CO" w:eastAsia="es-CO"/>
              </w:rPr>
            </w:pPr>
            <w:r w:rsidRPr="00067076">
              <w:rPr>
                <w:color w:val="000000"/>
                <w:sz w:val="16"/>
                <w:szCs w:val="16"/>
                <w:lang w:val="es-CO" w:eastAsia="es-CO"/>
              </w:rPr>
              <w:t>ADIC Y PRORR CTO VAF-658-2019 OBJ:</w:t>
            </w:r>
            <w:r w:rsidR="00DB4096">
              <w:rPr>
                <w:color w:val="000000"/>
                <w:sz w:val="16"/>
                <w:szCs w:val="16"/>
                <w:lang w:val="es-CO" w:eastAsia="es-CO"/>
              </w:rPr>
              <w:t xml:space="preserve"> </w:t>
            </w:r>
            <w:r w:rsidRPr="00067076">
              <w:rPr>
                <w:color w:val="000000"/>
                <w:sz w:val="16"/>
                <w:szCs w:val="16"/>
                <w:lang w:val="es-CO" w:eastAsia="es-CO"/>
              </w:rPr>
              <w:t>CONTRAT SEGUROS Q AMPAREN INTERESES PATRIM ACTUALES Y FUTUR</w:t>
            </w:r>
            <w:r w:rsidR="00DB4096">
              <w:rPr>
                <w:color w:val="000000"/>
                <w:sz w:val="16"/>
                <w:szCs w:val="16"/>
                <w:lang w:val="es-CO" w:eastAsia="es-CO"/>
              </w:rPr>
              <w:t xml:space="preserve">. </w:t>
            </w:r>
            <w:r w:rsidR="00DB4096" w:rsidRPr="00067076">
              <w:rPr>
                <w:color w:val="000000"/>
                <w:sz w:val="16"/>
                <w:szCs w:val="16"/>
                <w:lang w:val="es-CO" w:eastAsia="es-CO"/>
              </w:rPr>
              <w:t>ASÍ</w:t>
            </w:r>
            <w:r w:rsidRPr="00067076">
              <w:rPr>
                <w:color w:val="000000"/>
                <w:sz w:val="16"/>
                <w:szCs w:val="16"/>
                <w:lang w:val="es-CO" w:eastAsia="es-CO"/>
              </w:rPr>
              <w:t xml:space="preserve"> COMO LOS BIENES D PROPIED D ANI Q ESTÉN BAJO…-GRUPO1-PÓLIZA A-TODO RIESGO DAÑOS MATER</w:t>
            </w:r>
            <w:r w:rsidR="00DB4096">
              <w:rPr>
                <w:color w:val="000000"/>
                <w:sz w:val="16"/>
                <w:szCs w:val="16"/>
                <w:lang w:val="es-CO" w:eastAsia="es-CO"/>
              </w:rPr>
              <w:t>.</w:t>
            </w:r>
            <w:r w:rsidRPr="00067076">
              <w:rPr>
                <w:color w:val="000000"/>
                <w:sz w:val="16"/>
                <w:szCs w:val="16"/>
                <w:lang w:val="es-CO" w:eastAsia="es-CO"/>
              </w:rPr>
              <w:t>;</w:t>
            </w:r>
            <w:r w:rsidR="00DB4096">
              <w:rPr>
                <w:color w:val="000000"/>
                <w:sz w:val="16"/>
                <w:szCs w:val="16"/>
                <w:lang w:val="es-CO" w:eastAsia="es-CO"/>
              </w:rPr>
              <w:t xml:space="preserve"> </w:t>
            </w:r>
            <w:r w:rsidRPr="00067076">
              <w:rPr>
                <w:color w:val="000000"/>
                <w:sz w:val="16"/>
                <w:szCs w:val="16"/>
                <w:lang w:val="es-CO" w:eastAsia="es-CO"/>
              </w:rPr>
              <w:t>B-MANEJO GLOBAL PARA ENTID.OFIC.;</w:t>
            </w:r>
            <w:r w:rsidR="00DB4096">
              <w:rPr>
                <w:color w:val="000000"/>
                <w:sz w:val="16"/>
                <w:szCs w:val="16"/>
                <w:lang w:val="es-CO" w:eastAsia="es-CO"/>
              </w:rPr>
              <w:t xml:space="preserve"> </w:t>
            </w:r>
            <w:r w:rsidRPr="00067076">
              <w:rPr>
                <w:color w:val="000000"/>
                <w:sz w:val="16"/>
                <w:szCs w:val="16"/>
                <w:lang w:val="es-CO" w:eastAsia="es-CO"/>
              </w:rPr>
              <w:t xml:space="preserve">C-RESP.CIVIL EXTRAC...VAF 59343 </w:t>
            </w:r>
            <w:r w:rsidRPr="00067076">
              <w:rPr>
                <w:color w:val="000000"/>
                <w:sz w:val="16"/>
                <w:szCs w:val="16"/>
                <w:lang w:val="es-CO" w:eastAsia="es-CO"/>
              </w:rPr>
              <w:br/>
            </w:r>
            <w:r w:rsidRPr="00067076">
              <w:rPr>
                <w:color w:val="000000"/>
                <w:sz w:val="16"/>
                <w:szCs w:val="16"/>
                <w:lang w:val="es-CO" w:eastAsia="es-CO"/>
              </w:rPr>
              <w:br/>
              <w:t>- PAGO CORRESPONDIENTE A LAS PÓLIZAS DE SEGUROS, CONTRATO VAF 658</w:t>
            </w:r>
          </w:p>
        </w:tc>
        <w:tc>
          <w:tcPr>
            <w:tcW w:w="597" w:type="pct"/>
            <w:tcBorders>
              <w:top w:val="nil"/>
              <w:left w:val="nil"/>
              <w:bottom w:val="single" w:sz="4" w:space="0" w:color="auto"/>
              <w:right w:val="single" w:sz="8" w:space="0" w:color="auto"/>
            </w:tcBorders>
            <w:shd w:val="clear" w:color="auto" w:fill="auto"/>
            <w:noWrap/>
            <w:vAlign w:val="center"/>
            <w:hideMark/>
          </w:tcPr>
          <w:p w14:paraId="7556A121"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30.703 </w:t>
            </w:r>
          </w:p>
        </w:tc>
      </w:tr>
      <w:tr w:rsidR="00067076" w:rsidRPr="00067076" w14:paraId="277A970C" w14:textId="77777777" w:rsidTr="00067076">
        <w:trPr>
          <w:trHeight w:val="157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5012F4CA"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t>SERVICIOS DE ASEO, CAFETERIA Y MANTENIMIENTO INSTITUCIONAL, OUTSOURCING SEASIN LIMITADA</w:t>
            </w:r>
          </w:p>
        </w:tc>
        <w:tc>
          <w:tcPr>
            <w:tcW w:w="3113" w:type="pct"/>
            <w:tcBorders>
              <w:top w:val="nil"/>
              <w:left w:val="nil"/>
              <w:bottom w:val="single" w:sz="4" w:space="0" w:color="auto"/>
              <w:right w:val="single" w:sz="4" w:space="0" w:color="auto"/>
            </w:tcBorders>
            <w:shd w:val="clear" w:color="auto" w:fill="auto"/>
            <w:vAlign w:val="center"/>
            <w:hideMark/>
          </w:tcPr>
          <w:p w14:paraId="0245B8A9" w14:textId="77777777" w:rsidR="00067076" w:rsidRPr="00067076" w:rsidRDefault="00067076" w:rsidP="00067076">
            <w:pPr>
              <w:rPr>
                <w:color w:val="000000"/>
                <w:sz w:val="16"/>
                <w:szCs w:val="16"/>
                <w:lang w:val="es-CO" w:eastAsia="es-CO"/>
              </w:rPr>
            </w:pPr>
            <w:r w:rsidRPr="00067076">
              <w:rPr>
                <w:color w:val="000000"/>
                <w:sz w:val="16"/>
                <w:szCs w:val="16"/>
                <w:lang w:val="es-CO" w:eastAsia="es-CO"/>
              </w:rPr>
              <w:t xml:space="preserve">RECURSOS VIGENCIA 2022 OC 60325 PRESTACIÓN DEL SERVICIO DE ASEO Y CAFETERÍA PARA LAS INSTALACIONES DE LA AGENCIA NACIONAL DE INFRAESTRUCTURA, CON EL SUMINISTRO DE EQUIPOS E INSUMOS, COMPROMISO CUENTA CON AUTORIZACION DE VIGENCIA FUTURA VAF 0373 </w:t>
            </w:r>
            <w:r w:rsidRPr="00067076">
              <w:rPr>
                <w:color w:val="000000"/>
                <w:sz w:val="16"/>
                <w:szCs w:val="16"/>
                <w:lang w:val="es-CO" w:eastAsia="es-CO"/>
              </w:rPr>
              <w:br/>
            </w:r>
            <w:r w:rsidRPr="00067076">
              <w:rPr>
                <w:color w:val="000000"/>
                <w:sz w:val="16"/>
                <w:szCs w:val="16"/>
                <w:lang w:val="es-CO" w:eastAsia="es-CO"/>
              </w:rPr>
              <w:br/>
              <w:t>- FACTURA FE 4475 POR EL SERVICIO INTEGRAL DE ASEO Y CAFETERÍA PERIODO DE MARZO 2022 RAD NO.64673 Y CUARTO PAGO orden de compra No. 60325 FAC FE 4751 ORFEO 69073</w:t>
            </w:r>
          </w:p>
        </w:tc>
        <w:tc>
          <w:tcPr>
            <w:tcW w:w="597" w:type="pct"/>
            <w:tcBorders>
              <w:top w:val="nil"/>
              <w:left w:val="nil"/>
              <w:bottom w:val="single" w:sz="4" w:space="0" w:color="auto"/>
              <w:right w:val="single" w:sz="8" w:space="0" w:color="auto"/>
            </w:tcBorders>
            <w:shd w:val="clear" w:color="auto" w:fill="auto"/>
            <w:noWrap/>
            <w:vAlign w:val="center"/>
            <w:hideMark/>
          </w:tcPr>
          <w:p w14:paraId="47C9E59D"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28.589 </w:t>
            </w:r>
          </w:p>
        </w:tc>
      </w:tr>
      <w:tr w:rsidR="00067076" w:rsidRPr="00067076" w14:paraId="15F4C149" w14:textId="77777777" w:rsidTr="00067076">
        <w:trPr>
          <w:trHeight w:val="157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25017E21" w14:textId="77777777" w:rsidR="00067076" w:rsidRPr="00067076" w:rsidRDefault="00067076" w:rsidP="00067076">
            <w:pPr>
              <w:jc w:val="center"/>
              <w:rPr>
                <w:color w:val="000000"/>
                <w:sz w:val="16"/>
                <w:szCs w:val="16"/>
                <w:lang w:val="es-CO" w:eastAsia="es-CO"/>
              </w:rPr>
            </w:pPr>
            <w:r w:rsidRPr="00067076">
              <w:rPr>
                <w:color w:val="000000"/>
                <w:sz w:val="16"/>
                <w:szCs w:val="16"/>
                <w:lang w:val="es-CO" w:eastAsia="es-CO"/>
              </w:rPr>
              <w:lastRenderedPageBreak/>
              <w:t>UNIVERSIDAD NACIONAL DE COLOMBIA</w:t>
            </w:r>
          </w:p>
        </w:tc>
        <w:tc>
          <w:tcPr>
            <w:tcW w:w="3113" w:type="pct"/>
            <w:tcBorders>
              <w:top w:val="nil"/>
              <w:left w:val="nil"/>
              <w:bottom w:val="single" w:sz="4" w:space="0" w:color="auto"/>
              <w:right w:val="single" w:sz="4" w:space="0" w:color="auto"/>
            </w:tcBorders>
            <w:shd w:val="clear" w:color="auto" w:fill="auto"/>
            <w:vAlign w:val="center"/>
            <w:hideMark/>
          </w:tcPr>
          <w:p w14:paraId="45507880" w14:textId="77777777" w:rsidR="00067076" w:rsidRPr="00067076" w:rsidRDefault="00067076" w:rsidP="00067076">
            <w:pPr>
              <w:rPr>
                <w:color w:val="000000"/>
                <w:sz w:val="16"/>
                <w:szCs w:val="16"/>
                <w:lang w:val="es-CO" w:eastAsia="es-CO"/>
              </w:rPr>
            </w:pPr>
            <w:r w:rsidRPr="00067076">
              <w:rPr>
                <w:color w:val="000000"/>
                <w:sz w:val="16"/>
                <w:szCs w:val="16"/>
                <w:lang w:val="es-CO" w:eastAsia="es-CO"/>
              </w:rPr>
              <w:t xml:space="preserve">CONTRATAR EJECUCIÓN ACTIVIDADES PREVISTAS DENTRO DEL PLAN INSTITUCIONAL DE CAPACITACIÓN - PIC, PARA FUNCIONARIOS DE LA ANI – DE ACUERDO CON LO ESTABLECIDO EN ESPECIFICACIONES TÉCNICAS PARA VIGENCIA 2022. VAF 24853 </w:t>
            </w:r>
            <w:r w:rsidRPr="00067076">
              <w:rPr>
                <w:color w:val="000000"/>
                <w:sz w:val="16"/>
                <w:szCs w:val="16"/>
                <w:lang w:val="es-CO" w:eastAsia="es-CO"/>
              </w:rPr>
              <w:br/>
            </w:r>
            <w:r w:rsidRPr="00067076">
              <w:rPr>
                <w:color w:val="000000"/>
                <w:sz w:val="16"/>
                <w:szCs w:val="16"/>
                <w:lang w:val="es-CO" w:eastAsia="es-CO"/>
              </w:rPr>
              <w:br/>
              <w:t>- PRIMER PAGO DEL CONTRATO INTERADMINISTRATIVO VAF-462-2022 ENTRE LA AGENCIA UNIVERSIDAD NACIONAL DE COLOMBIA, CORRESPONDIENTE A LOS CURSOS DESCRITOS A CONTINUACIÓN: ESTRUCTURACIÓN DE PROYECTOS FACTURA BOG 26450. RAD NO. 61073.</w:t>
            </w:r>
          </w:p>
        </w:tc>
        <w:tc>
          <w:tcPr>
            <w:tcW w:w="597" w:type="pct"/>
            <w:tcBorders>
              <w:top w:val="nil"/>
              <w:left w:val="nil"/>
              <w:bottom w:val="single" w:sz="4" w:space="0" w:color="auto"/>
              <w:right w:val="single" w:sz="8" w:space="0" w:color="auto"/>
            </w:tcBorders>
            <w:shd w:val="clear" w:color="auto" w:fill="auto"/>
            <w:noWrap/>
            <w:vAlign w:val="center"/>
            <w:hideMark/>
          </w:tcPr>
          <w:p w14:paraId="3B2BAF66" w14:textId="77777777" w:rsidR="00067076" w:rsidRPr="00067076" w:rsidRDefault="00067076" w:rsidP="00067076">
            <w:pPr>
              <w:jc w:val="right"/>
              <w:rPr>
                <w:color w:val="000000"/>
                <w:sz w:val="16"/>
                <w:szCs w:val="16"/>
                <w:lang w:val="es-CO" w:eastAsia="es-CO"/>
              </w:rPr>
            </w:pPr>
            <w:r w:rsidRPr="00067076">
              <w:rPr>
                <w:color w:val="000000"/>
                <w:sz w:val="16"/>
                <w:szCs w:val="16"/>
                <w:lang w:val="es-CO" w:eastAsia="es-CO"/>
              </w:rPr>
              <w:t xml:space="preserve">                    23.330 </w:t>
            </w:r>
          </w:p>
        </w:tc>
      </w:tr>
      <w:tr w:rsidR="00067076" w:rsidRPr="00067076" w14:paraId="0F1E4FE6" w14:textId="77777777" w:rsidTr="00067076">
        <w:trPr>
          <w:trHeight w:val="315"/>
        </w:trPr>
        <w:tc>
          <w:tcPr>
            <w:tcW w:w="4403" w:type="pct"/>
            <w:gridSpan w:val="2"/>
            <w:tcBorders>
              <w:top w:val="nil"/>
              <w:left w:val="single" w:sz="8" w:space="0" w:color="auto"/>
              <w:bottom w:val="single" w:sz="8" w:space="0" w:color="auto"/>
              <w:right w:val="single" w:sz="4" w:space="0" w:color="auto"/>
            </w:tcBorders>
            <w:shd w:val="clear" w:color="auto" w:fill="auto"/>
            <w:vAlign w:val="center"/>
            <w:hideMark/>
          </w:tcPr>
          <w:p w14:paraId="69A7D034" w14:textId="77777777" w:rsidR="00067076" w:rsidRPr="00067076" w:rsidRDefault="00067076" w:rsidP="00067076">
            <w:pPr>
              <w:jc w:val="center"/>
              <w:rPr>
                <w:b/>
                <w:bCs/>
                <w:color w:val="000000"/>
                <w:sz w:val="18"/>
                <w:szCs w:val="18"/>
                <w:lang w:val="es-CO" w:eastAsia="es-CO"/>
              </w:rPr>
            </w:pPr>
            <w:r w:rsidRPr="00067076">
              <w:rPr>
                <w:b/>
                <w:bCs/>
                <w:color w:val="000000"/>
                <w:sz w:val="18"/>
                <w:szCs w:val="18"/>
                <w:lang w:val="es-CO" w:eastAsia="es-CO"/>
              </w:rPr>
              <w:t xml:space="preserve">TOTAL </w:t>
            </w:r>
          </w:p>
        </w:tc>
        <w:tc>
          <w:tcPr>
            <w:tcW w:w="597" w:type="pct"/>
            <w:tcBorders>
              <w:top w:val="nil"/>
              <w:left w:val="nil"/>
              <w:bottom w:val="double" w:sz="6" w:space="0" w:color="auto"/>
              <w:right w:val="single" w:sz="8" w:space="0" w:color="auto"/>
            </w:tcBorders>
            <w:shd w:val="clear" w:color="000000" w:fill="FFFFFF"/>
            <w:noWrap/>
            <w:vAlign w:val="bottom"/>
            <w:hideMark/>
          </w:tcPr>
          <w:p w14:paraId="65EB4E0E" w14:textId="77777777" w:rsidR="00067076" w:rsidRPr="00067076" w:rsidRDefault="00067076" w:rsidP="00067076">
            <w:pPr>
              <w:jc w:val="right"/>
              <w:rPr>
                <w:b/>
                <w:bCs/>
                <w:sz w:val="16"/>
                <w:szCs w:val="16"/>
                <w:lang w:val="es-CO" w:eastAsia="es-CO"/>
              </w:rPr>
            </w:pPr>
            <w:r w:rsidRPr="00067076">
              <w:rPr>
                <w:b/>
                <w:bCs/>
                <w:sz w:val="16"/>
                <w:szCs w:val="16"/>
                <w:lang w:val="es-CO" w:eastAsia="es-CO"/>
              </w:rPr>
              <w:t xml:space="preserve">               1.329.983 </w:t>
            </w:r>
          </w:p>
        </w:tc>
      </w:tr>
    </w:tbl>
    <w:p w14:paraId="11FD837C" w14:textId="16D3F864" w:rsidR="00067076" w:rsidRDefault="00067076" w:rsidP="003551D2">
      <w:pPr>
        <w:jc w:val="both"/>
        <w:rPr>
          <w:bCs/>
        </w:rPr>
      </w:pPr>
    </w:p>
    <w:p w14:paraId="5CECCB19" w14:textId="166C6B1F" w:rsidR="00E56586" w:rsidRDefault="00E56586" w:rsidP="003551D2">
      <w:pPr>
        <w:jc w:val="both"/>
        <w:rPr>
          <w:b/>
          <w:bCs/>
        </w:rPr>
      </w:pPr>
      <w:r w:rsidRPr="00E56586">
        <w:rPr>
          <w:b/>
          <w:bCs/>
        </w:rPr>
        <w:t>ACTIVOS INTANGIBLES</w:t>
      </w:r>
    </w:p>
    <w:p w14:paraId="58562EE5" w14:textId="7D51EE97" w:rsidR="00E56586" w:rsidRDefault="00E56586" w:rsidP="003551D2">
      <w:pPr>
        <w:jc w:val="both"/>
        <w:rPr>
          <w:b/>
          <w:bCs/>
        </w:rPr>
      </w:pPr>
    </w:p>
    <w:p w14:paraId="68AA05AC" w14:textId="0A1317F5" w:rsidR="00E56586" w:rsidRPr="009C1681" w:rsidRDefault="00E56586" w:rsidP="00E56586">
      <w:pPr>
        <w:pStyle w:val="Ttulo"/>
        <w:tabs>
          <w:tab w:val="left" w:pos="1843"/>
        </w:tabs>
        <w:jc w:val="both"/>
        <w:rPr>
          <w:rFonts w:ascii="Times New Roman" w:hAnsi="Times New Roman" w:cs="Times New Roman"/>
          <w:b w:val="0"/>
          <w:bCs w:val="0"/>
          <w:color w:val="auto"/>
        </w:rPr>
      </w:pPr>
      <w:r w:rsidRPr="009C1681">
        <w:rPr>
          <w:rFonts w:ascii="Times New Roman" w:hAnsi="Times New Roman" w:cs="Times New Roman"/>
          <w:b w:val="0"/>
          <w:bCs w:val="0"/>
          <w:color w:val="auto"/>
        </w:rPr>
        <w:t xml:space="preserve">En mayo de 2022, se realizó compra por devolutivo licencia Oracle del software </w:t>
      </w:r>
      <w:proofErr w:type="spellStart"/>
      <w:r w:rsidRPr="009C1681">
        <w:rPr>
          <w:rFonts w:ascii="Times New Roman" w:hAnsi="Times New Roman" w:cs="Times New Roman"/>
          <w:b w:val="0"/>
          <w:bCs w:val="0"/>
          <w:color w:val="auto"/>
        </w:rPr>
        <w:t>Undate</w:t>
      </w:r>
      <w:proofErr w:type="spellEnd"/>
      <w:r w:rsidRPr="009C1681">
        <w:rPr>
          <w:rFonts w:ascii="Times New Roman" w:hAnsi="Times New Roman" w:cs="Times New Roman"/>
          <w:b w:val="0"/>
          <w:bCs w:val="0"/>
          <w:color w:val="auto"/>
        </w:rPr>
        <w:t xml:space="preserve"> por valor de $8.886 miles por renovación de los servicios de soporte técnico</w:t>
      </w:r>
      <w:r w:rsidR="00DC57CB" w:rsidRPr="009C1681">
        <w:rPr>
          <w:rFonts w:ascii="Times New Roman" w:hAnsi="Times New Roman" w:cs="Times New Roman"/>
          <w:b w:val="0"/>
          <w:bCs w:val="0"/>
          <w:color w:val="auto"/>
        </w:rPr>
        <w:t xml:space="preserve">, </w:t>
      </w:r>
      <w:r w:rsidR="00856132" w:rsidRPr="009C1681">
        <w:rPr>
          <w:rFonts w:ascii="Times New Roman" w:hAnsi="Times New Roman" w:cs="Times New Roman"/>
          <w:b w:val="0"/>
          <w:bCs w:val="0"/>
          <w:color w:val="auto"/>
        </w:rPr>
        <w:t>afectando</w:t>
      </w:r>
      <w:r w:rsidRPr="009C1681">
        <w:rPr>
          <w:rFonts w:ascii="Times New Roman" w:hAnsi="Times New Roman" w:cs="Times New Roman"/>
          <w:b w:val="0"/>
          <w:bCs w:val="0"/>
          <w:color w:val="auto"/>
        </w:rPr>
        <w:t xml:space="preserve"> la </w:t>
      </w:r>
      <w:r w:rsidR="00856132" w:rsidRPr="009C1681">
        <w:rPr>
          <w:rFonts w:ascii="Times New Roman" w:hAnsi="Times New Roman" w:cs="Times New Roman"/>
          <w:b w:val="0"/>
          <w:bCs w:val="0"/>
          <w:color w:val="auto"/>
        </w:rPr>
        <w:t>sub</w:t>
      </w:r>
      <w:r w:rsidRPr="009C1681">
        <w:rPr>
          <w:rFonts w:ascii="Times New Roman" w:hAnsi="Times New Roman" w:cs="Times New Roman"/>
          <w:b w:val="0"/>
          <w:bCs w:val="0"/>
          <w:color w:val="auto"/>
        </w:rPr>
        <w:t xml:space="preserve">cuenta </w:t>
      </w:r>
      <w:r w:rsidR="00856132" w:rsidRPr="009C1681">
        <w:rPr>
          <w:rFonts w:ascii="Times New Roman" w:hAnsi="Times New Roman" w:cs="Times New Roman"/>
          <w:b w:val="0"/>
          <w:bCs w:val="0"/>
          <w:color w:val="auto"/>
        </w:rPr>
        <w:t>1.9.70.08</w:t>
      </w:r>
      <w:r w:rsidRPr="009C1681">
        <w:rPr>
          <w:rFonts w:ascii="Times New Roman" w:hAnsi="Times New Roman" w:cs="Times New Roman"/>
          <w:b w:val="0"/>
          <w:bCs w:val="0"/>
          <w:color w:val="auto"/>
        </w:rPr>
        <w:t xml:space="preserve"> Licencias.</w:t>
      </w:r>
      <w:r w:rsidR="00856132" w:rsidRPr="009C1681">
        <w:rPr>
          <w:rFonts w:ascii="Times New Roman" w:hAnsi="Times New Roman" w:cs="Times New Roman"/>
          <w:b w:val="0"/>
          <w:bCs w:val="0"/>
          <w:color w:val="auto"/>
        </w:rPr>
        <w:t xml:space="preserve">  Adicionalmente, se registró </w:t>
      </w:r>
      <w:r w:rsidR="008F258B" w:rsidRPr="009C1681">
        <w:rPr>
          <w:rFonts w:ascii="Times New Roman" w:hAnsi="Times New Roman" w:cs="Times New Roman"/>
          <w:b w:val="0"/>
          <w:bCs w:val="0"/>
          <w:color w:val="auto"/>
        </w:rPr>
        <w:t xml:space="preserve">en esta subcuenta </w:t>
      </w:r>
      <w:r w:rsidR="00856132" w:rsidRPr="009C1681">
        <w:rPr>
          <w:rFonts w:ascii="Times New Roman" w:hAnsi="Times New Roman" w:cs="Times New Roman"/>
          <w:b w:val="0"/>
          <w:bCs w:val="0"/>
          <w:color w:val="auto"/>
        </w:rPr>
        <w:t xml:space="preserve">la baja de licencias de propiedad de la Agencia por vencimiento, por valor de $38.980 miles, de acuerdo con </w:t>
      </w:r>
      <w:r w:rsidRPr="009C1681">
        <w:rPr>
          <w:rFonts w:ascii="Times New Roman" w:hAnsi="Times New Roman" w:cs="Times New Roman"/>
          <w:b w:val="0"/>
          <w:bCs w:val="0"/>
          <w:color w:val="auto"/>
        </w:rPr>
        <w:t>la Resolución No. 20224010005195 del 20-04-2022</w:t>
      </w:r>
      <w:r w:rsidR="00856132" w:rsidRPr="009C1681">
        <w:rPr>
          <w:rFonts w:ascii="Times New Roman" w:hAnsi="Times New Roman" w:cs="Times New Roman"/>
          <w:b w:val="0"/>
          <w:bCs w:val="0"/>
          <w:color w:val="auto"/>
        </w:rPr>
        <w:t>.</w:t>
      </w:r>
    </w:p>
    <w:p w14:paraId="6F247553" w14:textId="77777777" w:rsidR="00E56586" w:rsidRPr="00E56586" w:rsidRDefault="00E56586" w:rsidP="003551D2">
      <w:pPr>
        <w:jc w:val="both"/>
        <w:rPr>
          <w:b/>
          <w:bCs/>
        </w:rPr>
      </w:pP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1112E566" w14:textId="5145D8AC" w:rsidR="008E43DA"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701AA9">
        <w:rPr>
          <w:rFonts w:ascii="Times New Roman" w:hAnsi="Times New Roman" w:cs="Times New Roman"/>
          <w:color w:val="auto"/>
        </w:rPr>
        <w:t>MAYO</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w:t>
      </w:r>
      <w:r w:rsidR="00215113">
        <w:rPr>
          <w:rFonts w:ascii="Times New Roman" w:hAnsi="Times New Roman" w:cs="Times New Roman"/>
          <w:color w:val="auto"/>
        </w:rPr>
        <w:t>2</w:t>
      </w:r>
      <w:r w:rsidRPr="00822058">
        <w:rPr>
          <w:rFonts w:ascii="Times New Roman" w:hAnsi="Times New Roman" w:cs="Times New Roman"/>
          <w:color w:val="auto"/>
        </w:rPr>
        <w:t xml:space="preserve"> - </w:t>
      </w:r>
      <w:r w:rsidR="00701AA9">
        <w:rPr>
          <w:rFonts w:ascii="Times New Roman" w:hAnsi="Times New Roman" w:cs="Times New Roman"/>
          <w:color w:val="auto"/>
        </w:rPr>
        <w:t>MAYO</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w:t>
      </w:r>
      <w:r w:rsidR="00215113">
        <w:rPr>
          <w:rFonts w:ascii="Times New Roman" w:hAnsi="Times New Roman" w:cs="Times New Roman"/>
          <w:color w:val="auto"/>
        </w:rPr>
        <w:t>1</w:t>
      </w:r>
    </w:p>
    <w:p w14:paraId="42207AAB" w14:textId="7F9623B5" w:rsidR="00964ACE" w:rsidRDefault="00964ACE" w:rsidP="00540A9F">
      <w:pPr>
        <w:pStyle w:val="Ttulo"/>
        <w:tabs>
          <w:tab w:val="left" w:pos="1843"/>
        </w:tabs>
        <w:rPr>
          <w:rFonts w:ascii="Times New Roman" w:hAnsi="Times New Roman" w:cs="Times New Roman"/>
          <w:color w:val="auto"/>
        </w:rPr>
      </w:pPr>
    </w:p>
    <w:p w14:paraId="3DE4E62B" w14:textId="5AFE8E76" w:rsidR="00701AA9" w:rsidRDefault="00701AA9" w:rsidP="00540A9F">
      <w:pPr>
        <w:pStyle w:val="Ttulo"/>
        <w:tabs>
          <w:tab w:val="left" w:pos="1843"/>
        </w:tabs>
        <w:rPr>
          <w:rFonts w:ascii="Times New Roman" w:hAnsi="Times New Roman" w:cs="Times New Roman"/>
          <w:color w:val="auto"/>
        </w:rPr>
      </w:pPr>
      <w:r w:rsidRPr="00701AA9">
        <w:rPr>
          <w:noProof/>
        </w:rPr>
        <w:drawing>
          <wp:inline distT="0" distB="0" distL="0" distR="0" wp14:anchorId="36CFCCAF" wp14:editId="1A467C07">
            <wp:extent cx="5612130" cy="242316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423160"/>
                    </a:xfrm>
                    <a:prstGeom prst="rect">
                      <a:avLst/>
                    </a:prstGeom>
                    <a:noFill/>
                    <a:ln>
                      <a:noFill/>
                    </a:ln>
                  </pic:spPr>
                </pic:pic>
              </a:graphicData>
            </a:graphic>
          </wp:inline>
        </w:drawing>
      </w:r>
    </w:p>
    <w:p w14:paraId="1E7D607D" w14:textId="4AEB533B" w:rsidR="009F078C" w:rsidRPr="008642D3" w:rsidRDefault="009F078C" w:rsidP="00540A9F">
      <w:pPr>
        <w:pStyle w:val="Ttulo"/>
        <w:tabs>
          <w:tab w:val="left" w:pos="1843"/>
        </w:tabs>
        <w:rPr>
          <w:rFonts w:ascii="Times New Roman" w:hAnsi="Times New Roman" w:cs="Times New Roman"/>
          <w:color w:val="auto"/>
          <w:sz w:val="18"/>
          <w:szCs w:val="18"/>
        </w:rPr>
      </w:pPr>
    </w:p>
    <w:p w14:paraId="5DAC0DF6" w14:textId="572F3F1A" w:rsidR="00A606E0" w:rsidRPr="00F23B2A" w:rsidRDefault="00A606E0" w:rsidP="00A606E0">
      <w:pPr>
        <w:jc w:val="both"/>
        <w:rPr>
          <w:highlight w:val="red"/>
        </w:rPr>
      </w:pPr>
      <w:r w:rsidRPr="00A42BB4">
        <w:t xml:space="preserve">Los pasivos presentan </w:t>
      </w:r>
      <w:r w:rsidR="00242638">
        <w:t>a 3</w:t>
      </w:r>
      <w:r w:rsidR="00801A88">
        <w:t>1</w:t>
      </w:r>
      <w:r w:rsidR="00242638">
        <w:t xml:space="preserve"> de </w:t>
      </w:r>
      <w:r w:rsidR="00801A88">
        <w:t>mayo</w:t>
      </w:r>
      <w:r w:rsidR="00242638">
        <w:t xml:space="preserve"> de 2022 </w:t>
      </w:r>
      <w:r w:rsidRPr="00A42BB4">
        <w:t xml:space="preserve">un incremento del </w:t>
      </w:r>
      <w:r w:rsidR="00242638">
        <w:t>8</w:t>
      </w:r>
      <w:r w:rsidR="00A42BB4" w:rsidRPr="00A42BB4">
        <w:t>.</w:t>
      </w:r>
      <w:r w:rsidR="00620865">
        <w:t>40</w:t>
      </w:r>
      <w:r w:rsidRPr="00A42BB4">
        <w:t xml:space="preserve">% en términos corrientes y una variación por valor de </w:t>
      </w:r>
      <w:r w:rsidR="009F078C" w:rsidRPr="00A42BB4">
        <w:t>$</w:t>
      </w:r>
      <w:r w:rsidR="00620865" w:rsidRPr="00620865">
        <w:t xml:space="preserve">2.720.970.913 </w:t>
      </w:r>
      <w:r w:rsidRPr="00A42BB4">
        <w:t xml:space="preserve">miles, con relación a los pasivos de </w:t>
      </w:r>
      <w:r w:rsidR="00620865">
        <w:t>mayo</w:t>
      </w:r>
      <w:r w:rsidR="007D17ED" w:rsidRPr="00A42BB4">
        <w:t xml:space="preserve"> </w:t>
      </w:r>
      <w:r w:rsidRPr="00A42BB4">
        <w:t xml:space="preserve">de </w:t>
      </w:r>
      <w:r w:rsidRPr="00654D2F">
        <w:t>202</w:t>
      </w:r>
      <w:r w:rsidR="009F078C" w:rsidRPr="00654D2F">
        <w:t>1</w:t>
      </w:r>
      <w:r w:rsidRPr="00654D2F">
        <w:t>.  Esta variación se explica principalmente por incrementos de los grupos:</w:t>
      </w:r>
      <w:r w:rsidR="009F078C" w:rsidRPr="00654D2F">
        <w:t xml:space="preserve"> 2.3 </w:t>
      </w:r>
      <w:r w:rsidR="009F078C" w:rsidRPr="00654D2F">
        <w:rPr>
          <w:i/>
        </w:rPr>
        <w:t>Préstamos por pagar</w:t>
      </w:r>
      <w:r w:rsidR="009F078C" w:rsidRPr="00654D2F">
        <w:rPr>
          <w:iCs/>
        </w:rPr>
        <w:t xml:space="preserve"> por valor</w:t>
      </w:r>
      <w:r w:rsidR="009F078C" w:rsidRPr="00654D2F">
        <w:t xml:space="preserve"> de $</w:t>
      </w:r>
      <w:r w:rsidR="0099152E" w:rsidRPr="0099152E">
        <w:t xml:space="preserve">1.919.407.482 </w:t>
      </w:r>
      <w:r w:rsidR="009F078C" w:rsidRPr="00654D2F">
        <w:t>miles, entre el pasivo corriente y no corriente del grupo</w:t>
      </w:r>
      <w:r w:rsidR="009C5374" w:rsidRPr="00654D2F">
        <w:t xml:space="preserve"> (1),</w:t>
      </w:r>
      <w:r w:rsidRPr="00654D2F">
        <w:t xml:space="preserve"> 2.9 </w:t>
      </w:r>
      <w:r w:rsidRPr="00654D2F">
        <w:rPr>
          <w:i/>
          <w:iCs/>
        </w:rPr>
        <w:t>Otros pasivos</w:t>
      </w:r>
      <w:r w:rsidRPr="00654D2F">
        <w:t xml:space="preserve"> por valor de $</w:t>
      </w:r>
      <w:r w:rsidR="00B31396" w:rsidRPr="00654D2F">
        <w:t>941.558.694</w:t>
      </w:r>
      <w:r w:rsidR="009C5374" w:rsidRPr="00654D2F">
        <w:t xml:space="preserve"> </w:t>
      </w:r>
      <w:r w:rsidRPr="00654D2F">
        <w:t>miles</w:t>
      </w:r>
      <w:r w:rsidR="006E1F74" w:rsidRPr="00654D2F">
        <w:t xml:space="preserve"> (</w:t>
      </w:r>
      <w:r w:rsidR="009C5374" w:rsidRPr="00654D2F">
        <w:t>2</w:t>
      </w:r>
      <w:r w:rsidR="006E1F74" w:rsidRPr="00654D2F">
        <w:t>)</w:t>
      </w:r>
      <w:r w:rsidRPr="00654D2F">
        <w:t xml:space="preserve">, y </w:t>
      </w:r>
      <w:r w:rsidR="009C5374" w:rsidRPr="00654D2F">
        <w:t xml:space="preserve">una disminución del grupo </w:t>
      </w:r>
      <w:r w:rsidRPr="00654D2F">
        <w:t>2.</w:t>
      </w:r>
      <w:r w:rsidR="009C5374" w:rsidRPr="00654D2F">
        <w:t>4</w:t>
      </w:r>
      <w:r w:rsidRPr="00654D2F">
        <w:t xml:space="preserve"> </w:t>
      </w:r>
      <w:r w:rsidR="009C5374" w:rsidRPr="00654D2F">
        <w:rPr>
          <w:i/>
          <w:iCs/>
        </w:rPr>
        <w:t>Cuentas por pagar</w:t>
      </w:r>
      <w:r w:rsidR="00412795" w:rsidRPr="00654D2F">
        <w:t xml:space="preserve"> </w:t>
      </w:r>
      <w:r w:rsidRPr="00654D2F">
        <w:t xml:space="preserve">por </w:t>
      </w:r>
      <w:r w:rsidR="00BA051E" w:rsidRPr="00654D2F">
        <w:t xml:space="preserve">valor de </w:t>
      </w:r>
      <w:r w:rsidR="00242638">
        <w:t>$</w:t>
      </w:r>
      <w:r w:rsidR="00242638" w:rsidRPr="00242638">
        <w:t>-</w:t>
      </w:r>
      <w:r w:rsidR="0099152E" w:rsidRPr="0099152E">
        <w:t xml:space="preserve">226.576.880 </w:t>
      </w:r>
      <w:r w:rsidR="00242638">
        <w:t>miles</w:t>
      </w:r>
      <w:r w:rsidR="00242638" w:rsidRPr="00242638">
        <w:t xml:space="preserve"> </w:t>
      </w:r>
      <w:r w:rsidRPr="00654D2F">
        <w:t>(3).</w:t>
      </w:r>
    </w:p>
    <w:p w14:paraId="4E70BFCA" w14:textId="77777777" w:rsidR="00A606E0" w:rsidRPr="00F23B2A" w:rsidRDefault="00A606E0" w:rsidP="00540A9F">
      <w:pPr>
        <w:pStyle w:val="Ttulo"/>
        <w:tabs>
          <w:tab w:val="left" w:pos="1843"/>
        </w:tabs>
        <w:rPr>
          <w:rFonts w:ascii="Times New Roman" w:hAnsi="Times New Roman" w:cs="Times New Roman"/>
          <w:color w:val="auto"/>
          <w:sz w:val="18"/>
          <w:szCs w:val="18"/>
          <w:highlight w:val="red"/>
        </w:rPr>
      </w:pPr>
    </w:p>
    <w:p w14:paraId="4BB37B16" w14:textId="77777777" w:rsidR="005B5AFA" w:rsidRPr="00417C8A" w:rsidRDefault="005B5AFA" w:rsidP="005B5AFA">
      <w:pPr>
        <w:jc w:val="both"/>
      </w:pPr>
      <w:r w:rsidRPr="007E094D">
        <w:t>A continuación, se detallan las situaciones particulares de estas variaciones:</w:t>
      </w:r>
    </w:p>
    <w:p w14:paraId="56D321F3" w14:textId="37B699D9" w:rsidR="005B5AFA" w:rsidRDefault="005B5AFA" w:rsidP="00360BD6">
      <w:pPr>
        <w:jc w:val="both"/>
        <w:rPr>
          <w:sz w:val="18"/>
          <w:szCs w:val="18"/>
        </w:rPr>
      </w:pPr>
    </w:p>
    <w:p w14:paraId="68FA7566" w14:textId="77777777" w:rsidR="009C5374" w:rsidRPr="00906C62" w:rsidRDefault="009C5374" w:rsidP="005811F8">
      <w:pPr>
        <w:pStyle w:val="Prrafodelista"/>
        <w:numPr>
          <w:ilvl w:val="0"/>
          <w:numId w:val="9"/>
        </w:numPr>
        <w:jc w:val="both"/>
        <w:rPr>
          <w:b/>
          <w:bCs/>
          <w:lang w:eastAsia="es-CO"/>
        </w:rPr>
      </w:pPr>
      <w:r w:rsidRPr="00906C62">
        <w:rPr>
          <w:b/>
          <w:bCs/>
          <w:lang w:eastAsia="es-CO"/>
        </w:rPr>
        <w:lastRenderedPageBreak/>
        <w:t>Préstamos por pagar</w:t>
      </w:r>
    </w:p>
    <w:p w14:paraId="6B76B5E0" w14:textId="77777777" w:rsidR="009C5374" w:rsidRDefault="009C5374" w:rsidP="009C5374">
      <w:pPr>
        <w:jc w:val="both"/>
        <w:rPr>
          <w:b/>
          <w:bCs/>
          <w:sz w:val="18"/>
          <w:szCs w:val="18"/>
          <w:lang w:eastAsia="es-CO"/>
        </w:rPr>
      </w:pPr>
    </w:p>
    <w:p w14:paraId="6FD99295" w14:textId="77777777" w:rsidR="009C5374" w:rsidRPr="007E094D" w:rsidRDefault="009C5374" w:rsidP="009C5374">
      <w:pPr>
        <w:jc w:val="both"/>
        <w:rPr>
          <w:lang w:eastAsia="es-CO"/>
        </w:rPr>
      </w:pPr>
      <w:r w:rsidRPr="007E094D">
        <w:rPr>
          <w:lang w:eastAsia="es-CO"/>
        </w:rPr>
        <w:t xml:space="preserve">El incremento en el grupo 2.3 </w:t>
      </w:r>
      <w:r w:rsidRPr="007E094D">
        <w:rPr>
          <w:i/>
          <w:iCs/>
          <w:lang w:eastAsia="es-CO"/>
        </w:rPr>
        <w:t>Préstamos por pagar</w:t>
      </w:r>
      <w:r w:rsidRPr="007E094D">
        <w:rPr>
          <w:lang w:eastAsia="es-CO"/>
        </w:rPr>
        <w:t>, obedece a:</w:t>
      </w:r>
    </w:p>
    <w:p w14:paraId="08D9477B" w14:textId="77777777" w:rsidR="009C5374" w:rsidRPr="00F23B2A" w:rsidRDefault="009C5374" w:rsidP="009C5374">
      <w:pPr>
        <w:jc w:val="both"/>
        <w:rPr>
          <w:sz w:val="18"/>
          <w:szCs w:val="18"/>
          <w:highlight w:val="red"/>
          <w:lang w:eastAsia="es-CO"/>
        </w:rPr>
      </w:pPr>
    </w:p>
    <w:p w14:paraId="1297FC26" w14:textId="3A3D9A9F" w:rsidR="009C5374" w:rsidRPr="007E094D" w:rsidRDefault="009C5374" w:rsidP="005811F8">
      <w:pPr>
        <w:pStyle w:val="Prrafodelista"/>
        <w:numPr>
          <w:ilvl w:val="0"/>
          <w:numId w:val="13"/>
        </w:numPr>
        <w:jc w:val="both"/>
        <w:rPr>
          <w:lang w:eastAsia="es-CO"/>
        </w:rPr>
      </w:pPr>
      <w:r w:rsidRPr="007E094D">
        <w:rPr>
          <w:lang w:eastAsia="es-CO"/>
        </w:rPr>
        <w:t xml:space="preserve">El incremento neto en la subcuenta </w:t>
      </w:r>
      <w:r w:rsidRPr="007E094D">
        <w:rPr>
          <w:i/>
          <w:iCs/>
          <w:lang w:eastAsia="es-CO"/>
        </w:rPr>
        <w:t>Préstamos del gobierno general</w:t>
      </w:r>
      <w:r w:rsidRPr="007E094D">
        <w:rPr>
          <w:lang w:eastAsia="es-CO"/>
        </w:rPr>
        <w:t xml:space="preserve"> por los nuevos acuerdos de pago de las obligaciones adquiridas en el año 2021, mediante títulos de tesorería TES, con el Ministerio de Hacienda y Crédito Público para pagos de deudas con algunos concesionarios del modo carretero y los pagos de las alícuotas establecidas en los acuerdos de pago.</w:t>
      </w:r>
    </w:p>
    <w:p w14:paraId="6BB0F5B3" w14:textId="77777777" w:rsidR="009C5374" w:rsidRPr="00F23B2A" w:rsidRDefault="009C5374" w:rsidP="009C5374">
      <w:pPr>
        <w:pStyle w:val="Prrafodelista"/>
        <w:jc w:val="both"/>
        <w:rPr>
          <w:sz w:val="10"/>
          <w:szCs w:val="10"/>
          <w:highlight w:val="red"/>
          <w:lang w:eastAsia="es-CO"/>
        </w:rPr>
      </w:pPr>
    </w:p>
    <w:p w14:paraId="7ECEC132" w14:textId="44E1C115" w:rsidR="009C5374" w:rsidRPr="007E094D" w:rsidRDefault="009C5374" w:rsidP="005811F8">
      <w:pPr>
        <w:pStyle w:val="Prrafodelista"/>
        <w:numPr>
          <w:ilvl w:val="0"/>
          <w:numId w:val="13"/>
        </w:numPr>
        <w:jc w:val="both"/>
        <w:rPr>
          <w:lang w:eastAsia="es-CO"/>
        </w:rPr>
      </w:pPr>
      <w:r w:rsidRPr="007E094D">
        <w:rPr>
          <w:lang w:eastAsia="es-CO"/>
        </w:rPr>
        <w:t xml:space="preserve">El incremento en la subcuenta </w:t>
      </w:r>
      <w:r w:rsidRPr="007E094D">
        <w:rPr>
          <w:i/>
          <w:iCs/>
          <w:lang w:eastAsia="es-CO"/>
        </w:rPr>
        <w:t>Pasivo financiero por acuerdos de concesión (concedente)</w:t>
      </w:r>
      <w:r w:rsidRPr="007E094D">
        <w:rPr>
          <w:lang w:eastAsia="es-CO"/>
        </w:rPr>
        <w:t xml:space="preserve"> por la actualización realizada</w:t>
      </w:r>
      <w:r w:rsidR="00C41278" w:rsidRPr="007E094D">
        <w:rPr>
          <w:lang w:eastAsia="es-CO"/>
        </w:rPr>
        <w:t>,</w:t>
      </w:r>
      <w:r w:rsidRPr="007E094D">
        <w:rPr>
          <w:lang w:eastAsia="es-CO"/>
        </w:rPr>
        <w:t xml:space="preserve"> al cierre de la vigencia 2021, de los proyectos del modo carretero como resultado del análisis efectuado por las áreas misionales donde se determinó cambios en la metodología para la valoración del activo y por las actualizaciones efectuadas a </w:t>
      </w:r>
      <w:r w:rsidR="00DC0412">
        <w:rPr>
          <w:lang w:eastAsia="es-CO"/>
        </w:rPr>
        <w:t>3</w:t>
      </w:r>
      <w:r w:rsidR="00D65D2E">
        <w:rPr>
          <w:lang w:eastAsia="es-CO"/>
        </w:rPr>
        <w:t>1</w:t>
      </w:r>
      <w:r w:rsidR="00D41985">
        <w:rPr>
          <w:lang w:eastAsia="es-CO"/>
        </w:rPr>
        <w:t xml:space="preserve"> de </w:t>
      </w:r>
      <w:r w:rsidR="00D65D2E">
        <w:rPr>
          <w:lang w:eastAsia="es-CO"/>
        </w:rPr>
        <w:t>mayo</w:t>
      </w:r>
      <w:r w:rsidRPr="007E094D">
        <w:rPr>
          <w:lang w:eastAsia="es-CO"/>
        </w:rPr>
        <w:t xml:space="preserve"> de 202</w:t>
      </w:r>
      <w:r w:rsidR="00C41278" w:rsidRPr="007E094D">
        <w:rPr>
          <w:lang w:eastAsia="es-CO"/>
        </w:rPr>
        <w:t>2</w:t>
      </w:r>
      <w:r w:rsidRPr="007E094D">
        <w:rPr>
          <w:lang w:eastAsia="es-CO"/>
        </w:rPr>
        <w:t xml:space="preserve">, de la ejecución de los recursos entregados a los concesionarios conforme a la información remitida para registro por las Vicepresidencias Contractual y Ejecutiva en el formato GCSP-F-007, </w:t>
      </w:r>
      <w:r w:rsidRPr="007E094D">
        <w:rPr>
          <w:i/>
          <w:lang w:eastAsia="es-CO"/>
        </w:rPr>
        <w:t>“INFORME DE EJECUCIÓN DE RECURSOS PÚBLICOS”</w:t>
      </w:r>
      <w:r w:rsidRPr="007E094D">
        <w:rPr>
          <w:lang w:eastAsia="es-CO"/>
        </w:rPr>
        <w:t>.</w:t>
      </w:r>
    </w:p>
    <w:p w14:paraId="5CD68E07" w14:textId="77777777" w:rsidR="009C5374" w:rsidRDefault="009C5374" w:rsidP="009C5374">
      <w:pPr>
        <w:jc w:val="both"/>
        <w:rPr>
          <w:sz w:val="18"/>
          <w:szCs w:val="18"/>
          <w:highlight w:val="cyan"/>
          <w:lang w:eastAsia="es-CO"/>
        </w:rPr>
      </w:pPr>
    </w:p>
    <w:p w14:paraId="3F382F03" w14:textId="7EFF60BF" w:rsidR="009C5374" w:rsidRDefault="009C5374" w:rsidP="009C5374">
      <w:pPr>
        <w:jc w:val="both"/>
        <w:rPr>
          <w:lang w:eastAsia="es-CO"/>
        </w:rPr>
      </w:pPr>
      <w:r w:rsidRPr="00070C7F">
        <w:rPr>
          <w:lang w:eastAsia="es-CO"/>
        </w:rPr>
        <w:t>A continuación, se presenta las variaciones del grupo préstamos por pagar:</w:t>
      </w:r>
    </w:p>
    <w:p w14:paraId="262F7420" w14:textId="77777777" w:rsidR="00C21825" w:rsidRPr="00C21825" w:rsidRDefault="00C21825" w:rsidP="009C5374">
      <w:pPr>
        <w:jc w:val="both"/>
        <w:rPr>
          <w:sz w:val="18"/>
          <w:szCs w:val="18"/>
          <w:lang w:eastAsia="es-CO"/>
        </w:rPr>
      </w:pPr>
    </w:p>
    <w:p w14:paraId="081FACE9" w14:textId="71314A46" w:rsidR="009800D9" w:rsidRDefault="002408B2" w:rsidP="002408B2">
      <w:pPr>
        <w:jc w:val="center"/>
        <w:rPr>
          <w:lang w:eastAsia="es-CO"/>
        </w:rPr>
      </w:pPr>
      <w:r w:rsidRPr="002408B2">
        <w:rPr>
          <w:noProof/>
        </w:rPr>
        <w:drawing>
          <wp:inline distT="0" distB="0" distL="0" distR="0" wp14:anchorId="53AE529E" wp14:editId="2A04E705">
            <wp:extent cx="5122934" cy="2005584"/>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1155" cy="2008802"/>
                    </a:xfrm>
                    <a:prstGeom prst="rect">
                      <a:avLst/>
                    </a:prstGeom>
                    <a:noFill/>
                    <a:ln>
                      <a:noFill/>
                    </a:ln>
                  </pic:spPr>
                </pic:pic>
              </a:graphicData>
            </a:graphic>
          </wp:inline>
        </w:drawing>
      </w:r>
    </w:p>
    <w:p w14:paraId="6B54B7F0" w14:textId="50E31DEC" w:rsidR="00E10673" w:rsidRDefault="00E10673" w:rsidP="009800D9">
      <w:pPr>
        <w:jc w:val="center"/>
        <w:rPr>
          <w:lang w:eastAsia="es-CO"/>
        </w:rPr>
      </w:pPr>
    </w:p>
    <w:p w14:paraId="7338E6C8" w14:textId="77777777" w:rsidR="009C5374" w:rsidRPr="0076020E" w:rsidRDefault="009C5374" w:rsidP="00360BD6">
      <w:pPr>
        <w:jc w:val="both"/>
        <w:rPr>
          <w:sz w:val="18"/>
          <w:szCs w:val="18"/>
        </w:rPr>
      </w:pPr>
    </w:p>
    <w:p w14:paraId="464691CB" w14:textId="2597690E" w:rsidR="005B5AFA" w:rsidRPr="004B69B1" w:rsidRDefault="005B5AFA" w:rsidP="005811F8">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143CA485" w:rsidR="008272E6" w:rsidRPr="00C918A5" w:rsidRDefault="008272E6" w:rsidP="005B5AFA">
      <w:pPr>
        <w:jc w:val="both"/>
      </w:pPr>
      <w:r w:rsidRPr="00C918A5">
        <w:t xml:space="preserve">El incremento en </w:t>
      </w:r>
      <w:r w:rsidR="005B5AFA" w:rsidRPr="00C918A5">
        <w:t xml:space="preserve">el </w:t>
      </w:r>
      <w:r w:rsidRPr="00C918A5">
        <w:t xml:space="preserve">grupo 2.9 </w:t>
      </w:r>
      <w:r w:rsidRPr="00C918A5">
        <w:rPr>
          <w:i/>
          <w:iCs/>
        </w:rPr>
        <w:t>Otros pasivos</w:t>
      </w:r>
      <w:r w:rsidRPr="00C918A5">
        <w:t xml:space="preserve"> </w:t>
      </w:r>
      <w:r w:rsidR="003035F3" w:rsidRPr="00C918A5">
        <w:t>por valor de $</w:t>
      </w:r>
      <w:r w:rsidR="00C918A5" w:rsidRPr="00C918A5">
        <w:t xml:space="preserve"> 941.558.694</w:t>
      </w:r>
      <w:r w:rsidR="00B57A02">
        <w:t xml:space="preserve"> </w:t>
      </w:r>
      <w:r w:rsidR="003035F3" w:rsidRPr="00C918A5">
        <w:t xml:space="preserve">miles, </w:t>
      </w:r>
      <w:r w:rsidRPr="00C918A5">
        <w:t>se debe a</w:t>
      </w:r>
      <w:r w:rsidR="00073C78">
        <w:t>l</w:t>
      </w:r>
      <w:r w:rsidR="003035F3" w:rsidRPr="00C918A5">
        <w:t xml:space="preserve"> </w:t>
      </w:r>
      <w:r w:rsidR="00073C78">
        <w:t xml:space="preserve">incremento </w:t>
      </w:r>
      <w:r w:rsidR="003035F3" w:rsidRPr="00C918A5">
        <w:t xml:space="preserve">en </w:t>
      </w:r>
      <w:r w:rsidR="00CA6663" w:rsidRPr="00C918A5">
        <w:t xml:space="preserve">la cuenta </w:t>
      </w:r>
      <w:r w:rsidR="003035F3" w:rsidRPr="00C918A5">
        <w:rPr>
          <w:i/>
          <w:iCs/>
        </w:rPr>
        <w:t xml:space="preserve">Otros </w:t>
      </w:r>
      <w:r w:rsidR="002C4F4F" w:rsidRPr="00C918A5">
        <w:rPr>
          <w:i/>
          <w:iCs/>
        </w:rPr>
        <w:t>pasivos diferidos</w:t>
      </w:r>
      <w:r w:rsidR="003035F3" w:rsidRPr="00C918A5">
        <w:t xml:space="preserve">, subcuenta </w:t>
      </w:r>
      <w:r w:rsidR="00CA6663" w:rsidRPr="00C918A5">
        <w:t xml:space="preserve">2.9.90.04 </w:t>
      </w:r>
      <w:r w:rsidR="003035F3" w:rsidRPr="00C918A5">
        <w:rPr>
          <w:i/>
          <w:iCs/>
        </w:rPr>
        <w:t>Ingreso diferido por concesiones</w:t>
      </w:r>
      <w:r w:rsidR="009F64F2" w:rsidRPr="00C918A5">
        <w:rPr>
          <w:i/>
          <w:iCs/>
        </w:rPr>
        <w:t xml:space="preserve"> -</w:t>
      </w:r>
      <w:r w:rsidR="003035F3" w:rsidRPr="00C918A5">
        <w:rPr>
          <w:i/>
          <w:iCs/>
        </w:rPr>
        <w:t>concedente</w:t>
      </w:r>
      <w:r w:rsidR="0062190E" w:rsidRPr="00C918A5">
        <w:t>,</w:t>
      </w:r>
      <w:r w:rsidR="003035F3" w:rsidRPr="00C918A5">
        <w:t xml:space="preserve"> por</w:t>
      </w:r>
      <w:r w:rsidR="005B5AFA" w:rsidRPr="00C918A5">
        <w:t xml:space="preserve">: </w:t>
      </w:r>
    </w:p>
    <w:p w14:paraId="295219B5" w14:textId="4DB0FC76" w:rsidR="008272E6" w:rsidRPr="00F23B2A" w:rsidRDefault="008272E6" w:rsidP="00AD2CAE">
      <w:pPr>
        <w:jc w:val="both"/>
        <w:rPr>
          <w:sz w:val="18"/>
          <w:szCs w:val="18"/>
          <w:highlight w:val="red"/>
        </w:rPr>
      </w:pPr>
    </w:p>
    <w:p w14:paraId="164D0AEE" w14:textId="35485F55" w:rsidR="005B5AFA" w:rsidRPr="00C918A5" w:rsidRDefault="005B5AFA" w:rsidP="00A83C4E">
      <w:pPr>
        <w:pStyle w:val="Textoindependiente2"/>
        <w:numPr>
          <w:ilvl w:val="0"/>
          <w:numId w:val="12"/>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s>
        <w:ind w:left="567"/>
        <w:rPr>
          <w:rFonts w:ascii="Times New Roman" w:hAnsi="Times New Roman" w:cs="Times New Roman"/>
          <w:b w:val="0"/>
          <w:color w:val="auto"/>
          <w:lang w:val="es-ES"/>
        </w:rPr>
      </w:pPr>
      <w:r w:rsidRPr="00C918A5">
        <w:rPr>
          <w:rFonts w:ascii="Times New Roman" w:hAnsi="Times New Roman" w:cs="Times New Roman"/>
          <w:b w:val="0"/>
          <w:color w:val="auto"/>
          <w:lang w:val="es-ES"/>
        </w:rPr>
        <w:t>Actualización realizada, en diciembre del año 202</w:t>
      </w:r>
      <w:r w:rsidR="006A164E" w:rsidRPr="00C918A5">
        <w:rPr>
          <w:rFonts w:ascii="Times New Roman" w:hAnsi="Times New Roman" w:cs="Times New Roman"/>
          <w:b w:val="0"/>
          <w:color w:val="auto"/>
          <w:lang w:val="es-ES"/>
        </w:rPr>
        <w:t>1</w:t>
      </w:r>
      <w:r w:rsidRPr="00C918A5">
        <w:rPr>
          <w:rFonts w:ascii="Times New Roman" w:hAnsi="Times New Roman" w:cs="Times New Roman"/>
          <w:b w:val="0"/>
          <w:color w:val="auto"/>
          <w:lang w:val="es-ES"/>
        </w:rPr>
        <w:t>, como resultado del análisis efectuado por las áreas misionales donde se determinó cambio en la metodología para la valoración del activo para los modos carretero y férreo.</w:t>
      </w:r>
    </w:p>
    <w:p w14:paraId="65C584B1" w14:textId="77777777" w:rsidR="00EE6206" w:rsidRPr="00C918A5" w:rsidRDefault="00EE6206" w:rsidP="00A83C4E">
      <w:pPr>
        <w:pStyle w:val="Textoindependiente2"/>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s>
        <w:ind w:left="567"/>
        <w:rPr>
          <w:rFonts w:ascii="Times New Roman" w:hAnsi="Times New Roman" w:cs="Times New Roman"/>
          <w:b w:val="0"/>
          <w:color w:val="auto"/>
          <w:sz w:val="16"/>
          <w:szCs w:val="16"/>
          <w:lang w:val="es-ES"/>
        </w:rPr>
      </w:pPr>
    </w:p>
    <w:p w14:paraId="0DA6E655" w14:textId="3CAE3244" w:rsidR="00EE6206" w:rsidRPr="00C918A5" w:rsidRDefault="00EE6206" w:rsidP="00A83C4E">
      <w:pPr>
        <w:pStyle w:val="Textoindependiente2"/>
        <w:numPr>
          <w:ilvl w:val="0"/>
          <w:numId w:val="12"/>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s>
        <w:ind w:left="567"/>
        <w:rPr>
          <w:rFonts w:ascii="Times New Roman" w:hAnsi="Times New Roman" w:cs="Times New Roman"/>
          <w:b w:val="0"/>
          <w:color w:val="auto"/>
          <w:lang w:val="es-ES"/>
        </w:rPr>
      </w:pPr>
      <w:r w:rsidRPr="00C918A5">
        <w:rPr>
          <w:rFonts w:ascii="Times New Roman" w:hAnsi="Times New Roman" w:cs="Times New Roman"/>
          <w:b w:val="0"/>
          <w:color w:val="auto"/>
          <w:lang w:val="es-ES"/>
        </w:rPr>
        <w:t>Actualizac</w:t>
      </w:r>
      <w:r w:rsidR="005B5AFA" w:rsidRPr="00C918A5">
        <w:rPr>
          <w:rFonts w:ascii="Times New Roman" w:hAnsi="Times New Roman" w:cs="Times New Roman"/>
          <w:b w:val="0"/>
          <w:color w:val="auto"/>
          <w:lang w:val="es-ES"/>
        </w:rPr>
        <w:t xml:space="preserve">ión de las inversiones en </w:t>
      </w:r>
      <w:r w:rsidR="001A3EB3" w:rsidRPr="00C918A5">
        <w:rPr>
          <w:rFonts w:ascii="Times New Roman" w:hAnsi="Times New Roman" w:cs="Times New Roman"/>
          <w:b w:val="0"/>
          <w:color w:val="auto"/>
          <w:lang w:val="es-ES"/>
        </w:rPr>
        <w:t xml:space="preserve">el </w:t>
      </w:r>
      <w:r w:rsidR="005B5AFA" w:rsidRPr="00C918A5">
        <w:rPr>
          <w:rFonts w:ascii="Times New Roman" w:hAnsi="Times New Roman" w:cs="Times New Roman"/>
          <w:b w:val="0"/>
          <w:color w:val="auto"/>
          <w:lang w:val="es-ES"/>
        </w:rPr>
        <w:t>modo portuario</w:t>
      </w:r>
      <w:r w:rsidR="00697EE2" w:rsidRPr="00C918A5">
        <w:rPr>
          <w:rFonts w:ascii="Times New Roman" w:hAnsi="Times New Roman" w:cs="Times New Roman"/>
          <w:b w:val="0"/>
          <w:color w:val="auto"/>
          <w:lang w:val="es-ES"/>
        </w:rPr>
        <w:t xml:space="preserve"> </w:t>
      </w:r>
      <w:r w:rsidR="005B5AFA" w:rsidRPr="00C918A5">
        <w:rPr>
          <w:rFonts w:ascii="Times New Roman" w:hAnsi="Times New Roman" w:cs="Times New Roman"/>
          <w:b w:val="0"/>
          <w:color w:val="auto"/>
          <w:lang w:val="es-ES"/>
        </w:rPr>
        <w:t>para</w:t>
      </w:r>
      <w:r w:rsidR="00EE2BBE" w:rsidRPr="00C918A5">
        <w:rPr>
          <w:rFonts w:ascii="Times New Roman" w:hAnsi="Times New Roman" w:cs="Times New Roman"/>
          <w:b w:val="0"/>
          <w:color w:val="auto"/>
          <w:lang w:val="es-ES"/>
        </w:rPr>
        <w:t xml:space="preserve"> </w:t>
      </w:r>
      <w:r w:rsidR="005B5AFA" w:rsidRPr="00C918A5">
        <w:rPr>
          <w:rFonts w:ascii="Times New Roman" w:hAnsi="Times New Roman" w:cs="Times New Roman"/>
          <w:b w:val="0"/>
          <w:color w:val="auto"/>
          <w:lang w:val="es-ES"/>
        </w:rPr>
        <w:t>la vigencia 202</w:t>
      </w:r>
      <w:r w:rsidR="00BA5AFE" w:rsidRPr="00C918A5">
        <w:rPr>
          <w:rFonts w:ascii="Times New Roman" w:hAnsi="Times New Roman" w:cs="Times New Roman"/>
          <w:b w:val="0"/>
          <w:color w:val="auto"/>
          <w:lang w:val="es-ES"/>
        </w:rPr>
        <w:t>1</w:t>
      </w:r>
      <w:r w:rsidRPr="00C918A5">
        <w:rPr>
          <w:rFonts w:ascii="Times New Roman" w:hAnsi="Times New Roman" w:cs="Times New Roman"/>
          <w:b w:val="0"/>
          <w:color w:val="auto"/>
          <w:lang w:val="es-ES"/>
        </w:rPr>
        <w:t>.</w:t>
      </w:r>
    </w:p>
    <w:p w14:paraId="2C93373C" w14:textId="77777777" w:rsidR="00EE6206" w:rsidRPr="00C918A5" w:rsidRDefault="00EE6206" w:rsidP="00A83C4E">
      <w:pPr>
        <w:tabs>
          <w:tab w:val="left" w:pos="426"/>
        </w:tabs>
        <w:ind w:left="567"/>
        <w:jc w:val="both"/>
        <w:rPr>
          <w:bCs/>
          <w:sz w:val="16"/>
          <w:szCs w:val="16"/>
        </w:rPr>
      </w:pPr>
    </w:p>
    <w:p w14:paraId="13F74ADF" w14:textId="709B3CDD" w:rsidR="00DE0C39" w:rsidRPr="00C918A5" w:rsidRDefault="0097681A" w:rsidP="00A83C4E">
      <w:pPr>
        <w:pStyle w:val="Prrafodelista"/>
        <w:numPr>
          <w:ilvl w:val="0"/>
          <w:numId w:val="12"/>
        </w:numPr>
        <w:tabs>
          <w:tab w:val="left" w:pos="426"/>
        </w:tabs>
        <w:ind w:left="567"/>
        <w:jc w:val="both"/>
      </w:pPr>
      <w:r w:rsidRPr="00C918A5">
        <w:t xml:space="preserve"> </w:t>
      </w:r>
      <w:r w:rsidR="00D155C4" w:rsidRPr="00C918A5">
        <w:t>D</w:t>
      </w:r>
      <w:r w:rsidR="00DE0C39" w:rsidRPr="00C918A5">
        <w:t>esincorpor</w:t>
      </w:r>
      <w:r w:rsidR="00D155C4" w:rsidRPr="00C918A5">
        <w:t>ación</w:t>
      </w:r>
      <w:r w:rsidR="00DE0C39" w:rsidRPr="00C918A5">
        <w:t xml:space="preserve"> </w:t>
      </w:r>
      <w:r w:rsidR="00D155C4" w:rsidRPr="00C918A5">
        <w:t>d</w:t>
      </w:r>
      <w:r w:rsidR="00DE0C39" w:rsidRPr="00C918A5">
        <w:t xml:space="preserve">el pasivo diferido del Aeropuerto Internacional el Dorado y el Aeropuerto Alfonso Bonilla Aragón, </w:t>
      </w:r>
      <w:r w:rsidR="00D155C4" w:rsidRPr="00C918A5">
        <w:t xml:space="preserve">en la vigencia 2021, </w:t>
      </w:r>
      <w:r w:rsidR="00DE0C39" w:rsidRPr="00C918A5">
        <w:t>conforme a las incorporaciones informadas por la Aerocivil</w:t>
      </w:r>
      <w:r w:rsidR="00D155C4" w:rsidRPr="00C918A5">
        <w:t>.</w:t>
      </w:r>
    </w:p>
    <w:p w14:paraId="1807A2B0" w14:textId="77777777" w:rsidR="00D155C4" w:rsidRPr="00C918A5" w:rsidRDefault="00D155C4" w:rsidP="00A83C4E">
      <w:pPr>
        <w:pStyle w:val="Prrafodelista"/>
        <w:tabs>
          <w:tab w:val="left" w:pos="426"/>
        </w:tabs>
        <w:ind w:left="567"/>
      </w:pPr>
    </w:p>
    <w:p w14:paraId="36AB3673" w14:textId="5B643D2A" w:rsidR="00DE0C39" w:rsidRPr="00C918A5" w:rsidRDefault="007B6A09" w:rsidP="00A83C4E">
      <w:pPr>
        <w:tabs>
          <w:tab w:val="left" w:pos="426"/>
        </w:tabs>
        <w:ind w:left="567"/>
        <w:jc w:val="both"/>
      </w:pPr>
      <w:r w:rsidRPr="00C918A5">
        <w:lastRenderedPageBreak/>
        <w:t xml:space="preserve">Considerando lo anterior, </w:t>
      </w:r>
      <w:r w:rsidR="00D155C4" w:rsidRPr="00C918A5">
        <w:t xml:space="preserve">las </w:t>
      </w:r>
      <w:r w:rsidR="00DE0C39" w:rsidRPr="00C918A5">
        <w:t>cifras reflejadas en el pasivo diferido de la Agencia Nacional de Infraestructura</w:t>
      </w:r>
      <w:r w:rsidR="00234F5F" w:rsidRPr="00C918A5">
        <w:t>, para este modo,</w:t>
      </w:r>
      <w:r w:rsidR="00DE0C39" w:rsidRPr="00C918A5">
        <w:t xml:space="preserve"> corresponde</w:t>
      </w:r>
      <w:r w:rsidR="00D155C4" w:rsidRPr="00C918A5">
        <w:t>n</w:t>
      </w:r>
      <w:r w:rsidR="00DE0C39" w:rsidRPr="00C918A5">
        <w:t xml:space="preserve"> a la información remitida por los concesionarios, de los activos concesionados hasta el año 2019, </w:t>
      </w:r>
      <w:r w:rsidR="0050196F" w:rsidRPr="00C918A5">
        <w:t xml:space="preserve">incluida la </w:t>
      </w:r>
      <w:r w:rsidR="00DE0C39" w:rsidRPr="00C918A5">
        <w:t>amortización calculada del pasivo hasta ese año</w:t>
      </w:r>
      <w:r w:rsidR="00722D0D" w:rsidRPr="00C918A5">
        <w:t>,</w:t>
      </w:r>
      <w:r w:rsidR="00DE0C39" w:rsidRPr="00C918A5">
        <w:t xml:space="preserve"> </w:t>
      </w:r>
      <w:r w:rsidR="007277AB" w:rsidRPr="00C918A5">
        <w:t>menos</w:t>
      </w:r>
      <w:r w:rsidR="00DE0C39" w:rsidRPr="00C918A5">
        <w:t xml:space="preserve"> la información desincorporada en el año 2021, de acuerdo </w:t>
      </w:r>
      <w:r w:rsidR="00D002F0" w:rsidRPr="00C918A5">
        <w:t>con</w:t>
      </w:r>
      <w:r w:rsidR="00DE0C39" w:rsidRPr="00C918A5">
        <w:t xml:space="preserve"> la información reportada por la Aeronáutica Civil.</w:t>
      </w:r>
    </w:p>
    <w:p w14:paraId="22E2EF71" w14:textId="77777777" w:rsidR="00DE0C39" w:rsidRPr="00A83C4E" w:rsidRDefault="00DE0C39" w:rsidP="00A83C4E">
      <w:pPr>
        <w:pStyle w:val="Prrafodelista"/>
        <w:tabs>
          <w:tab w:val="left" w:pos="426"/>
        </w:tabs>
        <w:ind w:left="567"/>
        <w:rPr>
          <w:sz w:val="18"/>
          <w:szCs w:val="18"/>
        </w:rPr>
      </w:pPr>
    </w:p>
    <w:p w14:paraId="23688142" w14:textId="2BEA3813" w:rsidR="005B5AFA" w:rsidRPr="00C918A5" w:rsidRDefault="00C918A5" w:rsidP="00A83C4E">
      <w:pPr>
        <w:pStyle w:val="Prrafodelista"/>
        <w:tabs>
          <w:tab w:val="left" w:pos="426"/>
        </w:tabs>
        <w:ind w:left="567"/>
        <w:jc w:val="both"/>
      </w:pPr>
      <w:r w:rsidRPr="00C918A5">
        <w:t>L</w:t>
      </w:r>
      <w:r w:rsidR="005B5AFA" w:rsidRPr="00C918A5">
        <w:t>as inversiones realizadas p</w:t>
      </w:r>
      <w:r w:rsidR="00E632E3" w:rsidRPr="00C918A5">
        <w:t>ara</w:t>
      </w:r>
      <w:r w:rsidR="005B5AFA" w:rsidRPr="00C918A5">
        <w:t xml:space="preserve"> este modo</w:t>
      </w:r>
      <w:r w:rsidR="00E632E3" w:rsidRPr="00C918A5">
        <w:t>,</w:t>
      </w:r>
      <w:r w:rsidR="005B5AFA" w:rsidRPr="00C918A5">
        <w:t xml:space="preserve"> </w:t>
      </w:r>
      <w:r w:rsidR="00E632E3" w:rsidRPr="00C918A5">
        <w:t xml:space="preserve">a partir del </w:t>
      </w:r>
      <w:r w:rsidR="005B5AFA" w:rsidRPr="00C918A5">
        <w:t>año 2020</w:t>
      </w:r>
      <w:r w:rsidR="00E632E3" w:rsidRPr="00C918A5">
        <w:t>,</w:t>
      </w:r>
      <w:r w:rsidR="005B5AFA" w:rsidRPr="00C918A5">
        <w:t xml:space="preserve"> </w:t>
      </w:r>
      <w:r w:rsidR="00E632E3" w:rsidRPr="00C918A5">
        <w:t>son</w:t>
      </w:r>
      <w:r w:rsidR="005B5AFA" w:rsidRPr="00C918A5">
        <w:t xml:space="preserve"> registradas por la Aerocivil porque a partir de</w:t>
      </w:r>
      <w:r w:rsidR="00E632E3" w:rsidRPr="00C918A5">
        <w:t xml:space="preserve"> ese año es la entidad concedente</w:t>
      </w:r>
      <w:r w:rsidR="005B5AFA" w:rsidRPr="00C918A5">
        <w:t>, de acuerdo con lo conceptuado por la Contaduría General de la Nación</w:t>
      </w:r>
      <w:r w:rsidR="00E632E3" w:rsidRPr="00C918A5">
        <w:t xml:space="preserve"> </w:t>
      </w:r>
      <w:r w:rsidR="005B5AFA" w:rsidRPr="00C918A5">
        <w:t>con radicado CGN 20201000049391 del 14-10-2020</w:t>
      </w:r>
      <w:r w:rsidR="00E632E3" w:rsidRPr="00C918A5">
        <w:t>.</w:t>
      </w:r>
    </w:p>
    <w:p w14:paraId="516A4200" w14:textId="77777777" w:rsidR="00EE6206" w:rsidRPr="00C918A5" w:rsidRDefault="00EE6206" w:rsidP="00A83C4E">
      <w:pPr>
        <w:tabs>
          <w:tab w:val="left" w:pos="426"/>
        </w:tabs>
        <w:ind w:left="567"/>
        <w:jc w:val="both"/>
        <w:rPr>
          <w:sz w:val="16"/>
          <w:szCs w:val="16"/>
          <w:lang w:eastAsia="es-CO"/>
        </w:rPr>
      </w:pPr>
    </w:p>
    <w:p w14:paraId="505887E8" w14:textId="4D9B4822" w:rsidR="005B5AFA" w:rsidRPr="00C918A5" w:rsidRDefault="005B5AFA" w:rsidP="00A83C4E">
      <w:pPr>
        <w:pStyle w:val="Prrafodelista"/>
        <w:numPr>
          <w:ilvl w:val="0"/>
          <w:numId w:val="12"/>
        </w:numPr>
        <w:tabs>
          <w:tab w:val="left" w:pos="426"/>
        </w:tabs>
        <w:ind w:left="567"/>
        <w:jc w:val="both"/>
        <w:rPr>
          <w:bCs/>
          <w:lang w:eastAsia="es-CO"/>
        </w:rPr>
      </w:pPr>
      <w:r w:rsidRPr="00C918A5">
        <w:rPr>
          <w:bCs/>
        </w:rPr>
        <w:t>Amortización del pasivo diferido conforme a los plazos de los acuerdo</w:t>
      </w:r>
      <w:r w:rsidR="00E632E3" w:rsidRPr="00C918A5">
        <w:rPr>
          <w:bCs/>
        </w:rPr>
        <w:t>s</w:t>
      </w:r>
      <w:r w:rsidRPr="00C918A5">
        <w:rPr>
          <w:bCs/>
        </w:rPr>
        <w:t xml:space="preserve"> de concesión de los modos carretero, férreo,</w:t>
      </w:r>
      <w:r w:rsidR="00987B9E" w:rsidRPr="00C918A5">
        <w:rPr>
          <w:bCs/>
        </w:rPr>
        <w:t xml:space="preserve"> y</w:t>
      </w:r>
      <w:r w:rsidRPr="00C918A5">
        <w:rPr>
          <w:bCs/>
        </w:rPr>
        <w:t xml:space="preserve"> portuario</w:t>
      </w:r>
      <w:r w:rsidR="00987B9E" w:rsidRPr="00C918A5">
        <w:rPr>
          <w:bCs/>
        </w:rPr>
        <w:t>.</w:t>
      </w:r>
    </w:p>
    <w:p w14:paraId="705EF8C5" w14:textId="77777777" w:rsidR="00C65651" w:rsidRPr="00C65651" w:rsidRDefault="00C65651" w:rsidP="00C65651">
      <w:pPr>
        <w:pStyle w:val="Prrafodelista"/>
        <w:rPr>
          <w:bCs/>
          <w:lang w:eastAsia="es-CO"/>
        </w:rPr>
      </w:pPr>
    </w:p>
    <w:p w14:paraId="46B0C81D" w14:textId="0992B09D" w:rsidR="0028539E" w:rsidRPr="0077612F" w:rsidRDefault="00AA749B" w:rsidP="005811F8">
      <w:pPr>
        <w:pStyle w:val="Prrafodelista"/>
        <w:numPr>
          <w:ilvl w:val="0"/>
          <w:numId w:val="9"/>
        </w:numPr>
        <w:jc w:val="both"/>
        <w:rPr>
          <w:b/>
          <w:bCs/>
          <w:lang w:eastAsia="es-CO"/>
        </w:rPr>
      </w:pPr>
      <w:r>
        <w:rPr>
          <w:b/>
          <w:bCs/>
          <w:lang w:eastAsia="es-CO"/>
        </w:rPr>
        <w:t>Cuentas por pagar</w:t>
      </w:r>
    </w:p>
    <w:p w14:paraId="22F0AA61" w14:textId="05C50337" w:rsidR="00C37BB5" w:rsidRPr="002A61DE" w:rsidRDefault="00C37BB5" w:rsidP="00C37BB5">
      <w:pPr>
        <w:jc w:val="both"/>
        <w:rPr>
          <w:sz w:val="18"/>
          <w:szCs w:val="18"/>
          <w:lang w:eastAsia="es-CO"/>
        </w:rPr>
      </w:pPr>
    </w:p>
    <w:p w14:paraId="3C218DEC" w14:textId="6D37CE53" w:rsidR="00950AD3" w:rsidRDefault="00227180" w:rsidP="00C37BB5">
      <w:pPr>
        <w:jc w:val="both"/>
        <w:rPr>
          <w:sz w:val="16"/>
          <w:szCs w:val="16"/>
          <w:highlight w:val="cyan"/>
          <w:lang w:eastAsia="es-CO"/>
        </w:rPr>
      </w:pPr>
      <w:r w:rsidRPr="00D416CA">
        <w:rPr>
          <w:lang w:eastAsia="es-CO"/>
        </w:rPr>
        <w:t xml:space="preserve">La disminución </w:t>
      </w:r>
      <w:r w:rsidR="00E05360" w:rsidRPr="00D416CA">
        <w:rPr>
          <w:lang w:eastAsia="es-CO"/>
        </w:rPr>
        <w:t>net</w:t>
      </w:r>
      <w:r w:rsidRPr="00D416CA">
        <w:rPr>
          <w:lang w:eastAsia="es-CO"/>
        </w:rPr>
        <w:t>a</w:t>
      </w:r>
      <w:r w:rsidR="00E05360" w:rsidRPr="00D416CA">
        <w:rPr>
          <w:lang w:eastAsia="es-CO"/>
        </w:rPr>
        <w:t xml:space="preserve"> </w:t>
      </w:r>
      <w:r w:rsidR="00950AD3" w:rsidRPr="00D416CA">
        <w:rPr>
          <w:lang w:eastAsia="es-CO"/>
        </w:rPr>
        <w:t>en el grupo 2.</w:t>
      </w:r>
      <w:r w:rsidRPr="00D416CA">
        <w:rPr>
          <w:lang w:eastAsia="es-CO"/>
        </w:rPr>
        <w:t>4</w:t>
      </w:r>
      <w:r w:rsidR="00950AD3" w:rsidRPr="00D416CA">
        <w:rPr>
          <w:lang w:eastAsia="es-CO"/>
        </w:rPr>
        <w:t xml:space="preserve"> </w:t>
      </w:r>
      <w:r w:rsidRPr="00D416CA">
        <w:rPr>
          <w:i/>
          <w:iCs/>
          <w:lang w:eastAsia="es-CO"/>
        </w:rPr>
        <w:t>Cuentas por pagar</w:t>
      </w:r>
      <w:r w:rsidR="00950AD3" w:rsidRPr="00D416CA">
        <w:rPr>
          <w:lang w:eastAsia="es-CO"/>
        </w:rPr>
        <w:t xml:space="preserve">, </w:t>
      </w:r>
      <w:r w:rsidR="00814F40" w:rsidRPr="00D416CA">
        <w:rPr>
          <w:lang w:eastAsia="es-CO"/>
        </w:rPr>
        <w:t xml:space="preserve">al corte </w:t>
      </w:r>
      <w:r w:rsidR="0084328F" w:rsidRPr="00D416CA">
        <w:rPr>
          <w:lang w:eastAsia="es-CO"/>
        </w:rPr>
        <w:t>3</w:t>
      </w:r>
      <w:r w:rsidR="002E0877">
        <w:rPr>
          <w:lang w:eastAsia="es-CO"/>
        </w:rPr>
        <w:t>1</w:t>
      </w:r>
      <w:r w:rsidR="0084328F" w:rsidRPr="00D416CA">
        <w:rPr>
          <w:lang w:eastAsia="es-CO"/>
        </w:rPr>
        <w:t xml:space="preserve"> de </w:t>
      </w:r>
      <w:r w:rsidR="002E0877">
        <w:rPr>
          <w:lang w:eastAsia="es-CO"/>
        </w:rPr>
        <w:t>mayo</w:t>
      </w:r>
      <w:r w:rsidR="00814F40" w:rsidRPr="00D416CA">
        <w:rPr>
          <w:lang w:eastAsia="es-CO"/>
        </w:rPr>
        <w:t xml:space="preserve"> de 2022</w:t>
      </w:r>
      <w:r w:rsidR="005D239C">
        <w:rPr>
          <w:lang w:eastAsia="es-CO"/>
        </w:rPr>
        <w:t>,</w:t>
      </w:r>
      <w:r w:rsidR="00814F40" w:rsidRPr="00D416CA">
        <w:rPr>
          <w:lang w:eastAsia="es-CO"/>
        </w:rPr>
        <w:t xml:space="preserve"> </w:t>
      </w:r>
      <w:r w:rsidR="00546262" w:rsidRPr="00D416CA">
        <w:rPr>
          <w:lang w:eastAsia="es-CO"/>
        </w:rPr>
        <w:t xml:space="preserve">por valor de </w:t>
      </w:r>
      <w:r w:rsidR="0088356E">
        <w:rPr>
          <w:lang w:eastAsia="es-CO"/>
        </w:rPr>
        <w:t>$</w:t>
      </w:r>
      <w:r w:rsidR="0088356E" w:rsidRPr="0088356E">
        <w:rPr>
          <w:lang w:eastAsia="es-CO"/>
        </w:rPr>
        <w:t>-</w:t>
      </w:r>
      <w:r w:rsidR="00A04E03" w:rsidRPr="00A04E03">
        <w:rPr>
          <w:lang w:eastAsia="es-CO"/>
        </w:rPr>
        <w:t xml:space="preserve">226.576.880 </w:t>
      </w:r>
      <w:r w:rsidR="0088356E">
        <w:rPr>
          <w:lang w:eastAsia="es-CO"/>
        </w:rPr>
        <w:t>miles</w:t>
      </w:r>
      <w:r w:rsidR="00B304A3" w:rsidRPr="00D416CA">
        <w:rPr>
          <w:lang w:eastAsia="es-CO"/>
        </w:rPr>
        <w:t>,</w:t>
      </w:r>
      <w:r w:rsidR="00546262" w:rsidRPr="00D416CA">
        <w:rPr>
          <w:lang w:eastAsia="es-CO"/>
        </w:rPr>
        <w:t xml:space="preserve"> </w:t>
      </w:r>
      <w:r w:rsidR="00814F40" w:rsidRPr="00D416CA">
        <w:rPr>
          <w:lang w:eastAsia="es-CO"/>
        </w:rPr>
        <w:t xml:space="preserve">con relación a </w:t>
      </w:r>
      <w:r w:rsidR="00C0047B">
        <w:rPr>
          <w:lang w:eastAsia="es-CO"/>
        </w:rPr>
        <w:t>mayo</w:t>
      </w:r>
      <w:r w:rsidR="00814F40" w:rsidRPr="00D416CA">
        <w:rPr>
          <w:lang w:eastAsia="es-CO"/>
        </w:rPr>
        <w:t xml:space="preserve"> de 2021, </w:t>
      </w:r>
      <w:r w:rsidR="00950AD3" w:rsidRPr="00D416CA">
        <w:rPr>
          <w:lang w:eastAsia="es-CO"/>
        </w:rPr>
        <w:t xml:space="preserve">obedece principalmente </w:t>
      </w:r>
      <w:r w:rsidR="00E05360" w:rsidRPr="00D416CA">
        <w:rPr>
          <w:lang w:eastAsia="es-CO"/>
        </w:rPr>
        <w:t>a</w:t>
      </w:r>
      <w:r w:rsidRPr="00D416CA">
        <w:rPr>
          <w:lang w:eastAsia="es-CO"/>
        </w:rPr>
        <w:t xml:space="preserve"> </w:t>
      </w:r>
      <w:r w:rsidR="000404B5">
        <w:rPr>
          <w:lang w:eastAsia="es-CO"/>
        </w:rPr>
        <w:t xml:space="preserve">menores valores registrados al corte en las subcuentas </w:t>
      </w:r>
      <w:r w:rsidR="000404B5" w:rsidRPr="000404B5">
        <w:rPr>
          <w:i/>
          <w:iCs/>
          <w:lang w:eastAsia="es-CO"/>
        </w:rPr>
        <w:t>Proyectos de inversión</w:t>
      </w:r>
      <w:r w:rsidR="000404B5">
        <w:rPr>
          <w:lang w:eastAsia="es-CO"/>
        </w:rPr>
        <w:t xml:space="preserve">, </w:t>
      </w:r>
      <w:r w:rsidR="00562EDF">
        <w:rPr>
          <w:lang w:eastAsia="es-CO"/>
        </w:rPr>
        <w:t xml:space="preserve">y </w:t>
      </w:r>
      <w:r w:rsidR="00562EDF" w:rsidRPr="000404B5">
        <w:rPr>
          <w:i/>
          <w:iCs/>
          <w:lang w:eastAsia="es-CO"/>
        </w:rPr>
        <w:t>Laudos arbitrales y conciliaciones extrajudiciales</w:t>
      </w:r>
      <w:r w:rsidR="00562EDF">
        <w:rPr>
          <w:lang w:eastAsia="es-CO"/>
        </w:rPr>
        <w:t xml:space="preserve">, </w:t>
      </w:r>
      <w:r w:rsidR="00E937D6">
        <w:rPr>
          <w:lang w:eastAsia="es-CO"/>
        </w:rPr>
        <w:t xml:space="preserve">e incremento en la subcuenta </w:t>
      </w:r>
      <w:r w:rsidR="00E937D6" w:rsidRPr="00E937D6">
        <w:rPr>
          <w:i/>
          <w:iCs/>
          <w:lang w:eastAsia="es-CO"/>
        </w:rPr>
        <w:t>Intereses de laudos arbitrales y conciliaciones extrajudiciales</w:t>
      </w:r>
      <w:r w:rsidR="007853DA">
        <w:rPr>
          <w:lang w:eastAsia="es-CO"/>
        </w:rPr>
        <w:t>.</w:t>
      </w:r>
    </w:p>
    <w:p w14:paraId="739ED8F0" w14:textId="77777777" w:rsidR="003940DA" w:rsidRDefault="003940DA" w:rsidP="00C37BB5">
      <w:pPr>
        <w:jc w:val="both"/>
        <w:rPr>
          <w:sz w:val="16"/>
          <w:szCs w:val="16"/>
          <w:highlight w:val="cyan"/>
          <w:lang w:eastAsia="es-CO"/>
        </w:rPr>
      </w:pPr>
    </w:p>
    <w:p w14:paraId="4DEE309B" w14:textId="77777777" w:rsidR="009A70CF" w:rsidRPr="005B74E5" w:rsidRDefault="009A70CF" w:rsidP="00C37BB5">
      <w:pPr>
        <w:jc w:val="both"/>
        <w:rPr>
          <w:sz w:val="16"/>
          <w:szCs w:val="16"/>
          <w:highlight w:val="cyan"/>
          <w:lang w:eastAsia="es-CO"/>
        </w:rPr>
      </w:pPr>
    </w:p>
    <w:p w14:paraId="5B5B80AC" w14:textId="3EEFF695" w:rsidR="00D46ECC" w:rsidRPr="000F01F8" w:rsidRDefault="00D46ECC" w:rsidP="00056B24">
      <w:pPr>
        <w:rPr>
          <w:b/>
          <w:bCs/>
        </w:rPr>
      </w:pPr>
      <w:r w:rsidRPr="000F01F8">
        <w:rPr>
          <w:b/>
          <w:bCs/>
        </w:rPr>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5FEE3E49" w:rsidR="00D46ECC"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C42708">
        <w:rPr>
          <w:b/>
          <w:bCs/>
        </w:rPr>
        <w:t>MAYO</w:t>
      </w:r>
      <w:r w:rsidR="00DA7232" w:rsidRPr="000F01F8">
        <w:rPr>
          <w:b/>
          <w:bCs/>
        </w:rPr>
        <w:t xml:space="preserve"> </w:t>
      </w:r>
      <w:r w:rsidRPr="000F01F8">
        <w:rPr>
          <w:b/>
          <w:bCs/>
        </w:rPr>
        <w:t xml:space="preserve">DE </w:t>
      </w:r>
      <w:r w:rsidR="00BE6EE0" w:rsidRPr="000F01F8">
        <w:rPr>
          <w:b/>
          <w:bCs/>
        </w:rPr>
        <w:t>202</w:t>
      </w:r>
      <w:r w:rsidR="002D18F8">
        <w:rPr>
          <w:b/>
          <w:bCs/>
        </w:rPr>
        <w:t>2</w:t>
      </w:r>
      <w:r w:rsidRPr="000F01F8">
        <w:rPr>
          <w:b/>
          <w:bCs/>
        </w:rPr>
        <w:t xml:space="preserve"> </w:t>
      </w:r>
      <w:r w:rsidR="00C42708">
        <w:rPr>
          <w:b/>
          <w:bCs/>
        </w:rPr>
        <w:t>MAYO</w:t>
      </w:r>
      <w:r w:rsidR="00DA7232" w:rsidRPr="000F01F8">
        <w:rPr>
          <w:b/>
          <w:bCs/>
        </w:rPr>
        <w:t xml:space="preserve"> DE 202</w:t>
      </w:r>
      <w:r w:rsidR="002D18F8">
        <w:rPr>
          <w:b/>
          <w:bCs/>
        </w:rPr>
        <w:t>1</w:t>
      </w:r>
    </w:p>
    <w:p w14:paraId="51D85D3F" w14:textId="747E14D9" w:rsidR="008456A6" w:rsidRDefault="008456A6" w:rsidP="00D46ECC">
      <w:pPr>
        <w:jc w:val="center"/>
        <w:rPr>
          <w:b/>
          <w:bCs/>
        </w:rPr>
      </w:pPr>
    </w:p>
    <w:p w14:paraId="23F2B64E" w14:textId="0FB60A57" w:rsidR="008456A6" w:rsidRDefault="008456A6" w:rsidP="00D46ECC">
      <w:pPr>
        <w:jc w:val="center"/>
        <w:rPr>
          <w:b/>
          <w:bCs/>
        </w:rPr>
      </w:pPr>
      <w:r w:rsidRPr="008456A6">
        <w:rPr>
          <w:noProof/>
        </w:rPr>
        <w:drawing>
          <wp:inline distT="0" distB="0" distL="0" distR="0" wp14:anchorId="61E20D04" wp14:editId="4195DF2F">
            <wp:extent cx="5612130" cy="1689100"/>
            <wp:effectExtent l="0" t="0" r="762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89100"/>
                    </a:xfrm>
                    <a:prstGeom prst="rect">
                      <a:avLst/>
                    </a:prstGeom>
                    <a:noFill/>
                    <a:ln>
                      <a:noFill/>
                    </a:ln>
                  </pic:spPr>
                </pic:pic>
              </a:graphicData>
            </a:graphic>
          </wp:inline>
        </w:drawing>
      </w:r>
    </w:p>
    <w:p w14:paraId="01042A99" w14:textId="17E2F259" w:rsidR="004976CE" w:rsidRDefault="004976CE" w:rsidP="00D46ECC">
      <w:pPr>
        <w:jc w:val="center"/>
        <w:rPr>
          <w:b/>
          <w:bCs/>
        </w:rPr>
      </w:pPr>
    </w:p>
    <w:p w14:paraId="6FC6CD47" w14:textId="61554AD7" w:rsidR="0005349B" w:rsidRPr="00A20F90" w:rsidRDefault="00B1785E" w:rsidP="0005349B">
      <w:pPr>
        <w:jc w:val="both"/>
        <w:rPr>
          <w:bCs/>
        </w:rPr>
      </w:pPr>
      <w:r w:rsidRPr="00A20F90">
        <w:rPr>
          <w:bCs/>
        </w:rPr>
        <w:t>L</w:t>
      </w:r>
      <w:r w:rsidR="0005349B" w:rsidRPr="00A20F90">
        <w:rPr>
          <w:bCs/>
        </w:rPr>
        <w:t>os ingresos</w:t>
      </w:r>
      <w:r w:rsidRPr="00A20F90">
        <w:rPr>
          <w:bCs/>
        </w:rPr>
        <w:t xml:space="preserve"> </w:t>
      </w:r>
      <w:r w:rsidR="004976CE">
        <w:rPr>
          <w:bCs/>
        </w:rPr>
        <w:t xml:space="preserve">a </w:t>
      </w:r>
      <w:r w:rsidR="00EB45BD">
        <w:rPr>
          <w:bCs/>
        </w:rPr>
        <w:t>mayo</w:t>
      </w:r>
      <w:r w:rsidR="004976CE">
        <w:rPr>
          <w:bCs/>
        </w:rPr>
        <w:t xml:space="preserve"> </w:t>
      </w:r>
      <w:r w:rsidRPr="00A20F90">
        <w:rPr>
          <w:bCs/>
        </w:rPr>
        <w:t>de 2022</w:t>
      </w:r>
      <w:r w:rsidR="00DE2EDE" w:rsidRPr="00A20F90">
        <w:rPr>
          <w:bCs/>
        </w:rPr>
        <w:t xml:space="preserve"> </w:t>
      </w:r>
      <w:r w:rsidR="0005349B" w:rsidRPr="00A20F90">
        <w:rPr>
          <w:bCs/>
        </w:rPr>
        <w:t>presentan</w:t>
      </w:r>
      <w:r w:rsidR="0032007C" w:rsidRPr="00A20F90">
        <w:rPr>
          <w:bCs/>
        </w:rPr>
        <w:t xml:space="preserve"> un incremento del </w:t>
      </w:r>
      <w:r w:rsidR="00EB45BD">
        <w:rPr>
          <w:bCs/>
        </w:rPr>
        <w:t>45,92</w:t>
      </w:r>
      <w:r w:rsidR="0032007C" w:rsidRPr="00A20F90">
        <w:rPr>
          <w:bCs/>
        </w:rPr>
        <w:t xml:space="preserve">%, en términos corrientes, </w:t>
      </w:r>
      <w:r w:rsidR="00B10949" w:rsidRPr="00A20F90">
        <w:rPr>
          <w:bCs/>
        </w:rPr>
        <w:t xml:space="preserve">con respecto a </w:t>
      </w:r>
      <w:r w:rsidR="004976CE">
        <w:rPr>
          <w:bCs/>
        </w:rPr>
        <w:t xml:space="preserve">los ingresos a </w:t>
      </w:r>
      <w:r w:rsidR="00EB45BD">
        <w:rPr>
          <w:bCs/>
        </w:rPr>
        <w:t>mayo</w:t>
      </w:r>
      <w:r w:rsidR="00807619" w:rsidRPr="00A20F90">
        <w:rPr>
          <w:bCs/>
        </w:rPr>
        <w:t xml:space="preserve"> </w:t>
      </w:r>
      <w:r w:rsidR="00B10949" w:rsidRPr="00A20F90">
        <w:rPr>
          <w:bCs/>
        </w:rPr>
        <w:t>de 202</w:t>
      </w:r>
      <w:r w:rsidRPr="00A20F90">
        <w:rPr>
          <w:bCs/>
        </w:rPr>
        <w:t>1</w:t>
      </w:r>
      <w:r w:rsidR="0005349B" w:rsidRPr="00A20F90">
        <w:rPr>
          <w:bCs/>
        </w:rPr>
        <w:t>, y una variación por valor de $</w:t>
      </w:r>
      <w:r w:rsidR="00EB45BD" w:rsidRPr="00EB45BD">
        <w:rPr>
          <w:bCs/>
        </w:rPr>
        <w:t xml:space="preserve">195.860.483 </w:t>
      </w:r>
      <w:r w:rsidR="0005349B" w:rsidRPr="00A20F90">
        <w:rPr>
          <w:bCs/>
        </w:rPr>
        <w:t>miles.</w:t>
      </w:r>
      <w:r w:rsidR="002D30EB" w:rsidRPr="00A20F90">
        <w:rPr>
          <w:bCs/>
        </w:rPr>
        <w:t xml:space="preserve">  </w:t>
      </w:r>
      <w:r w:rsidR="0005349B" w:rsidRPr="00A20F90">
        <w:rPr>
          <w:bCs/>
        </w:rPr>
        <w:t>Est</w:t>
      </w:r>
      <w:r w:rsidR="00DA7232" w:rsidRPr="00A20F90">
        <w:rPr>
          <w:bCs/>
        </w:rPr>
        <w:t>e</w:t>
      </w:r>
      <w:r w:rsidR="0005349B" w:rsidRPr="00A20F90">
        <w:rPr>
          <w:bCs/>
        </w:rPr>
        <w:t xml:space="preserve"> </w:t>
      </w:r>
      <w:r w:rsidR="00DA7232" w:rsidRPr="00A20F90">
        <w:rPr>
          <w:bCs/>
        </w:rPr>
        <w:t>aumento</w:t>
      </w:r>
      <w:r w:rsidR="0005349B" w:rsidRPr="00A20F90">
        <w:rPr>
          <w:bCs/>
        </w:rPr>
        <w:t xml:space="preserve"> </w:t>
      </w:r>
      <w:r w:rsidR="00875687" w:rsidRPr="00A20F90">
        <w:rPr>
          <w:bCs/>
        </w:rPr>
        <w:t xml:space="preserve">neto </w:t>
      </w:r>
      <w:r w:rsidR="0005349B" w:rsidRPr="00A20F90">
        <w:rPr>
          <w:bCs/>
        </w:rPr>
        <w:t xml:space="preserve">en los ingresos </w:t>
      </w:r>
      <w:r w:rsidR="005D0C0D" w:rsidRPr="00A20F90">
        <w:rPr>
          <w:bCs/>
        </w:rPr>
        <w:t xml:space="preserve">se </w:t>
      </w:r>
      <w:r w:rsidR="006D1D07" w:rsidRPr="00A20F90">
        <w:rPr>
          <w:bCs/>
        </w:rPr>
        <w:t>genera</w:t>
      </w:r>
      <w:r w:rsidR="0005349B" w:rsidRPr="00A20F90">
        <w:rPr>
          <w:bCs/>
        </w:rPr>
        <w:t xml:space="preserve"> principalmente por</w:t>
      </w:r>
      <w:r w:rsidR="00926342" w:rsidRPr="00A20F90">
        <w:rPr>
          <w:bCs/>
        </w:rPr>
        <w:t xml:space="preserve"> </w:t>
      </w:r>
      <w:r w:rsidR="007D0DD3" w:rsidRPr="00A20F90">
        <w:rPr>
          <w:bCs/>
        </w:rPr>
        <w:t xml:space="preserve">el incremento en </w:t>
      </w:r>
      <w:r w:rsidR="008A750E">
        <w:rPr>
          <w:bCs/>
        </w:rPr>
        <w:t>el</w:t>
      </w:r>
      <w:r w:rsidR="007D0DD3" w:rsidRPr="00A20F90">
        <w:rPr>
          <w:bCs/>
        </w:rPr>
        <w:t xml:space="preserve"> grupo</w:t>
      </w:r>
      <w:r w:rsidR="008A750E">
        <w:rPr>
          <w:bCs/>
        </w:rPr>
        <w:t xml:space="preserve"> </w:t>
      </w:r>
      <w:r w:rsidR="009E10B7" w:rsidRPr="00A20F90">
        <w:rPr>
          <w:bCs/>
        </w:rPr>
        <w:t xml:space="preserve">4.7 </w:t>
      </w:r>
      <w:r w:rsidR="009E10B7" w:rsidRPr="00A20F90">
        <w:rPr>
          <w:bCs/>
          <w:i/>
          <w:iCs/>
        </w:rPr>
        <w:t xml:space="preserve">Operaciones interinstitucionales </w:t>
      </w:r>
      <w:r w:rsidR="009E10B7" w:rsidRPr="00A20F90">
        <w:rPr>
          <w:bCs/>
        </w:rPr>
        <w:t>(1) por valor de $</w:t>
      </w:r>
      <w:r w:rsidR="008A750E" w:rsidRPr="008A750E">
        <w:rPr>
          <w:bCs/>
        </w:rPr>
        <w:t xml:space="preserve">248.369.561 </w:t>
      </w:r>
      <w:r w:rsidR="009E10B7" w:rsidRPr="00A20F90">
        <w:rPr>
          <w:bCs/>
        </w:rPr>
        <w:t xml:space="preserve">miles, </w:t>
      </w:r>
      <w:r w:rsidR="008A750E">
        <w:rPr>
          <w:bCs/>
        </w:rPr>
        <w:t xml:space="preserve">y disminuciones en los grupos </w:t>
      </w:r>
      <w:r w:rsidR="007D0DD3" w:rsidRPr="00A20F90">
        <w:rPr>
          <w:bCs/>
        </w:rPr>
        <w:t xml:space="preserve">4.1 </w:t>
      </w:r>
      <w:r w:rsidR="007D0DD3" w:rsidRPr="00A20F90">
        <w:rPr>
          <w:bCs/>
          <w:i/>
          <w:iCs/>
        </w:rPr>
        <w:t xml:space="preserve">Ingresos fiscales </w:t>
      </w:r>
      <w:r w:rsidR="007D0DD3" w:rsidRPr="00A20F90">
        <w:rPr>
          <w:bCs/>
        </w:rPr>
        <w:t>(</w:t>
      </w:r>
      <w:r w:rsidR="008A750E">
        <w:rPr>
          <w:bCs/>
        </w:rPr>
        <w:t>2</w:t>
      </w:r>
      <w:r w:rsidR="007D0DD3" w:rsidRPr="00A20F90">
        <w:rPr>
          <w:bCs/>
        </w:rPr>
        <w:t xml:space="preserve">) por valor de </w:t>
      </w:r>
      <w:r w:rsidR="008A750E">
        <w:rPr>
          <w:bCs/>
        </w:rPr>
        <w:t>$</w:t>
      </w:r>
      <w:r w:rsidR="008A750E" w:rsidRPr="008A750E">
        <w:rPr>
          <w:bCs/>
        </w:rPr>
        <w:t>-43.394.697</w:t>
      </w:r>
      <w:r w:rsidR="008A750E">
        <w:rPr>
          <w:bCs/>
        </w:rPr>
        <w:t xml:space="preserve"> miles</w:t>
      </w:r>
      <w:r w:rsidR="00D1597E">
        <w:rPr>
          <w:bCs/>
        </w:rPr>
        <w:t xml:space="preserve"> y</w:t>
      </w:r>
      <w:r w:rsidR="008A750E">
        <w:rPr>
          <w:bCs/>
        </w:rPr>
        <w:t xml:space="preserve"> </w:t>
      </w:r>
      <w:r w:rsidR="008A750E" w:rsidRPr="00A20F90">
        <w:rPr>
          <w:bCs/>
        </w:rPr>
        <w:t xml:space="preserve">4.8 </w:t>
      </w:r>
      <w:r w:rsidR="008A750E" w:rsidRPr="00A20F90">
        <w:rPr>
          <w:bCs/>
          <w:i/>
          <w:iCs/>
        </w:rPr>
        <w:t>Otros ingresos</w:t>
      </w:r>
      <w:r w:rsidR="008A750E" w:rsidRPr="00A20F90">
        <w:rPr>
          <w:bCs/>
        </w:rPr>
        <w:t xml:space="preserve"> (</w:t>
      </w:r>
      <w:r w:rsidR="00D1597E">
        <w:rPr>
          <w:bCs/>
        </w:rPr>
        <w:t>3</w:t>
      </w:r>
      <w:r w:rsidR="008A750E" w:rsidRPr="00A20F90">
        <w:rPr>
          <w:bCs/>
        </w:rPr>
        <w:t>) por valor de $</w:t>
      </w:r>
      <w:r w:rsidR="00D1597E" w:rsidRPr="00D1597E">
        <w:rPr>
          <w:bCs/>
        </w:rPr>
        <w:t xml:space="preserve">-9.127.524 </w:t>
      </w:r>
      <w:r w:rsidR="008A750E" w:rsidRPr="00A20F90">
        <w:rPr>
          <w:bCs/>
        </w:rPr>
        <w:t>miles</w:t>
      </w:r>
      <w:r w:rsidR="00D1597E">
        <w:rPr>
          <w:bCs/>
        </w:rPr>
        <w:t>.</w:t>
      </w:r>
    </w:p>
    <w:p w14:paraId="122F8E54" w14:textId="77777777" w:rsidR="00935A1D" w:rsidRPr="00F23B2A" w:rsidRDefault="00935A1D" w:rsidP="0005349B">
      <w:pPr>
        <w:jc w:val="both"/>
        <w:rPr>
          <w:bCs/>
          <w:sz w:val="18"/>
          <w:szCs w:val="18"/>
          <w:highlight w:val="red"/>
        </w:rPr>
      </w:pPr>
    </w:p>
    <w:p w14:paraId="54593869" w14:textId="75396D18" w:rsidR="00015762" w:rsidRDefault="00875687" w:rsidP="00A37414">
      <w:pPr>
        <w:jc w:val="both"/>
        <w:rPr>
          <w:bCs/>
        </w:rPr>
      </w:pPr>
      <w:r w:rsidRPr="007B2C17">
        <w:rPr>
          <w:bCs/>
        </w:rPr>
        <w:t xml:space="preserve">Las variaciones presentadas se </w:t>
      </w:r>
      <w:r w:rsidR="00015762" w:rsidRPr="007B2C17">
        <w:rPr>
          <w:bCs/>
        </w:rPr>
        <w:t>explica</w:t>
      </w:r>
      <w:r w:rsidRPr="007B2C17">
        <w:rPr>
          <w:bCs/>
        </w:rPr>
        <w:t>n como sigue:</w:t>
      </w:r>
    </w:p>
    <w:p w14:paraId="371B24E2" w14:textId="2762D2FC" w:rsidR="009E10B7" w:rsidRPr="00A83C4E" w:rsidRDefault="009E10B7" w:rsidP="00A37414">
      <w:pPr>
        <w:jc w:val="both"/>
        <w:rPr>
          <w:bCs/>
          <w:sz w:val="18"/>
          <w:szCs w:val="18"/>
        </w:rPr>
      </w:pPr>
    </w:p>
    <w:p w14:paraId="0EA17BD2" w14:textId="77777777" w:rsidR="009E10B7" w:rsidRPr="00654659" w:rsidRDefault="009E10B7" w:rsidP="005811F8">
      <w:pPr>
        <w:pStyle w:val="Prrafodelista"/>
        <w:numPr>
          <w:ilvl w:val="0"/>
          <w:numId w:val="10"/>
        </w:numPr>
        <w:jc w:val="both"/>
        <w:rPr>
          <w:b/>
        </w:rPr>
      </w:pPr>
      <w:r w:rsidRPr="00654659">
        <w:rPr>
          <w:b/>
        </w:rPr>
        <w:t>Operaciones interinstitucionales</w:t>
      </w:r>
    </w:p>
    <w:p w14:paraId="6417F25E" w14:textId="77777777" w:rsidR="009E10B7" w:rsidRPr="00254D29" w:rsidRDefault="009E10B7" w:rsidP="009E10B7">
      <w:pPr>
        <w:jc w:val="both"/>
        <w:rPr>
          <w:b/>
          <w:sz w:val="18"/>
          <w:szCs w:val="18"/>
          <w:highlight w:val="cyan"/>
        </w:rPr>
      </w:pPr>
    </w:p>
    <w:p w14:paraId="34FC4701" w14:textId="0238D152" w:rsidR="009D7189" w:rsidRPr="009D7189" w:rsidRDefault="009D7189" w:rsidP="009D7189">
      <w:pPr>
        <w:jc w:val="both"/>
        <w:rPr>
          <w:bCs/>
        </w:rPr>
      </w:pPr>
      <w:r w:rsidRPr="009D7189">
        <w:rPr>
          <w:bCs/>
        </w:rPr>
        <w:lastRenderedPageBreak/>
        <w:t>Una vez analizadas las cuentas que conforman el grupo 4.7 Operaciones interinstitucionales se establece que la variación corresponde principalmente al incremento en la subcuenta 4.7.05.10 Inversión, por valor de $</w:t>
      </w:r>
      <w:r w:rsidR="00DB7187" w:rsidRPr="00DB7187">
        <w:rPr>
          <w:bCs/>
        </w:rPr>
        <w:t xml:space="preserve">155.266.046 </w:t>
      </w:r>
      <w:r w:rsidRPr="009D7189">
        <w:rPr>
          <w:bCs/>
        </w:rPr>
        <w:t>miles.</w:t>
      </w:r>
    </w:p>
    <w:p w14:paraId="4D3CC49C" w14:textId="77777777" w:rsidR="009D7189" w:rsidRPr="00A83C4E" w:rsidRDefault="009D7189" w:rsidP="009D7189">
      <w:pPr>
        <w:jc w:val="both"/>
        <w:rPr>
          <w:bCs/>
          <w:sz w:val="18"/>
          <w:szCs w:val="18"/>
          <w:highlight w:val="yellow"/>
        </w:rPr>
      </w:pPr>
    </w:p>
    <w:p w14:paraId="1F523933" w14:textId="2F4F66F2" w:rsidR="00853D0A" w:rsidRDefault="009D7189" w:rsidP="009D7189">
      <w:pPr>
        <w:jc w:val="both"/>
        <w:rPr>
          <w:bCs/>
        </w:rPr>
      </w:pPr>
      <w:r w:rsidRPr="005F6624">
        <w:rPr>
          <w:bCs/>
        </w:rPr>
        <w:t>La variación positiva de la subcuenta de inversión obedece a que en enero de 2022 a diferencia del mismo mes de la vigencia anterior, se pagó mayores valores con recursos nación por vigencias futuras de los proyectos de concesión que administra la Agencia, aporte estatal faltante de la vigencia 2021,  y por cuentas por pagar  que hacen parte de la operación normal de la Agencia como son honorarios, bienes y servicios, que cancelan el pasivo constituido previamente en virtud de la ejecución de los contratos suscritos.</w:t>
      </w:r>
    </w:p>
    <w:p w14:paraId="48EA45B4" w14:textId="77777777" w:rsidR="00C02F17" w:rsidRPr="00857428" w:rsidRDefault="00C02F17" w:rsidP="00CA55D4">
      <w:pPr>
        <w:jc w:val="both"/>
        <w:rPr>
          <w:bCs/>
          <w:sz w:val="18"/>
          <w:szCs w:val="18"/>
          <w:highlight w:val="cyan"/>
        </w:rPr>
      </w:pPr>
    </w:p>
    <w:p w14:paraId="1E64B8C4" w14:textId="77777777" w:rsidR="00905D0A" w:rsidRPr="00B104A6" w:rsidRDefault="00905D0A" w:rsidP="00CC34E1">
      <w:pPr>
        <w:jc w:val="both"/>
        <w:rPr>
          <w:bCs/>
          <w:sz w:val="18"/>
          <w:szCs w:val="18"/>
          <w:highlight w:val="red"/>
        </w:rPr>
      </w:pPr>
    </w:p>
    <w:p w14:paraId="7E8D5F86" w14:textId="4A5DF11E" w:rsidR="00B72D15" w:rsidRPr="005E5670" w:rsidRDefault="00B72D15" w:rsidP="005811F8">
      <w:pPr>
        <w:pStyle w:val="Prrafodelista"/>
        <w:numPr>
          <w:ilvl w:val="0"/>
          <w:numId w:val="10"/>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6E57847D" w:rsidR="002D6B69" w:rsidRPr="00E81936" w:rsidRDefault="0070456A" w:rsidP="00B72D15">
      <w:pPr>
        <w:jc w:val="both"/>
        <w:rPr>
          <w:bCs/>
        </w:rPr>
      </w:pPr>
      <w:r w:rsidRPr="00E81936">
        <w:rPr>
          <w:bCs/>
        </w:rPr>
        <w:t>La disminución</w:t>
      </w:r>
      <w:r w:rsidR="00C06FDB" w:rsidRPr="00E81936">
        <w:rPr>
          <w:bCs/>
        </w:rPr>
        <w:t xml:space="preserve"> </w:t>
      </w:r>
      <w:r w:rsidR="002D6B69" w:rsidRPr="00E81936">
        <w:rPr>
          <w:bCs/>
        </w:rPr>
        <w:t>en el año 202</w:t>
      </w:r>
      <w:r w:rsidRPr="00E81936">
        <w:rPr>
          <w:bCs/>
        </w:rPr>
        <w:t>2</w:t>
      </w:r>
      <w:r w:rsidR="00C06FDB" w:rsidRPr="00E81936">
        <w:rPr>
          <w:bCs/>
        </w:rPr>
        <w:t xml:space="preserve"> frente al año 202</w:t>
      </w:r>
      <w:r w:rsidR="007D6255" w:rsidRPr="00E81936">
        <w:rPr>
          <w:bCs/>
        </w:rPr>
        <w:t>1</w:t>
      </w:r>
      <w:r w:rsidR="002F01A0" w:rsidRPr="00E81936">
        <w:rPr>
          <w:bCs/>
        </w:rPr>
        <w:t>,</w:t>
      </w:r>
      <w:r w:rsidR="00A3132A" w:rsidRPr="00E81936">
        <w:rPr>
          <w:bCs/>
        </w:rPr>
        <w:t xml:space="preserve"> </w:t>
      </w:r>
      <w:r w:rsidR="002D6B69" w:rsidRPr="00E81936">
        <w:rPr>
          <w:bCs/>
        </w:rPr>
        <w:t>en este grupo</w:t>
      </w:r>
      <w:r w:rsidR="00C06FDB" w:rsidRPr="00E81936">
        <w:rPr>
          <w:bCs/>
        </w:rPr>
        <w:t>,</w:t>
      </w:r>
      <w:r w:rsidR="002D6B69" w:rsidRPr="00E81936">
        <w:rPr>
          <w:bCs/>
        </w:rPr>
        <w:t xml:space="preserve"> obedece a un efecto neto entre las subcuentas de peajes</w:t>
      </w:r>
      <w:r w:rsidR="00F67090" w:rsidRPr="00E81936">
        <w:rPr>
          <w:bCs/>
        </w:rPr>
        <w:t xml:space="preserve">, </w:t>
      </w:r>
      <w:r w:rsidR="005F4B31">
        <w:rPr>
          <w:bCs/>
        </w:rPr>
        <w:t>Multas y sanciones</w:t>
      </w:r>
      <w:r w:rsidR="00CF2A79">
        <w:rPr>
          <w:bCs/>
        </w:rPr>
        <w:t>,</w:t>
      </w:r>
      <w:r w:rsidR="005F4B31" w:rsidRPr="00E81936">
        <w:rPr>
          <w:bCs/>
        </w:rPr>
        <w:t xml:space="preserve"> </w:t>
      </w:r>
      <w:r w:rsidR="00BB20E5" w:rsidRPr="00E81936">
        <w:rPr>
          <w:bCs/>
        </w:rPr>
        <w:t>derechos de tránsito</w:t>
      </w:r>
      <w:r w:rsidR="00CF2A79">
        <w:rPr>
          <w:bCs/>
        </w:rPr>
        <w:t xml:space="preserve"> y</w:t>
      </w:r>
      <w:r w:rsidR="003C3BF3">
        <w:rPr>
          <w:bCs/>
        </w:rPr>
        <w:t xml:space="preserve"> </w:t>
      </w:r>
      <w:r w:rsidR="002D6B69" w:rsidRPr="00E81936">
        <w:rPr>
          <w:bCs/>
        </w:rPr>
        <w:t>tasas, así:</w:t>
      </w:r>
    </w:p>
    <w:p w14:paraId="60801341" w14:textId="77777777" w:rsidR="002D6B69" w:rsidRPr="006F4739" w:rsidRDefault="002D6B69" w:rsidP="00B72D15">
      <w:pPr>
        <w:jc w:val="both"/>
        <w:rPr>
          <w:bCs/>
        </w:rPr>
      </w:pPr>
    </w:p>
    <w:p w14:paraId="6BECA80F" w14:textId="39A49846" w:rsidR="0002774A" w:rsidRPr="005F4B31" w:rsidRDefault="002D6B69" w:rsidP="00A83C4E">
      <w:pPr>
        <w:pStyle w:val="Prrafodelista"/>
        <w:numPr>
          <w:ilvl w:val="0"/>
          <w:numId w:val="14"/>
        </w:numPr>
        <w:ind w:left="709"/>
        <w:jc w:val="both"/>
        <w:rPr>
          <w:bCs/>
          <w:sz w:val="12"/>
          <w:szCs w:val="12"/>
        </w:rPr>
      </w:pPr>
      <w:r w:rsidRPr="006F4739">
        <w:rPr>
          <w:bCs/>
        </w:rPr>
        <w:t>En</w:t>
      </w:r>
      <w:r w:rsidR="002C23AE" w:rsidRPr="006F4739">
        <w:rPr>
          <w:bCs/>
        </w:rPr>
        <w:t xml:space="preserve"> </w:t>
      </w:r>
      <w:r w:rsidRPr="006F4739">
        <w:rPr>
          <w:bCs/>
        </w:rPr>
        <w:t xml:space="preserve">la subcuenta peajes </w:t>
      </w:r>
      <w:r w:rsidR="000B6FA0" w:rsidRPr="006F4739">
        <w:rPr>
          <w:bCs/>
        </w:rPr>
        <w:t xml:space="preserve">se presenta </w:t>
      </w:r>
      <w:r w:rsidRPr="006F4739">
        <w:rPr>
          <w:bCs/>
        </w:rPr>
        <w:t>un</w:t>
      </w:r>
      <w:r w:rsidR="0070456A" w:rsidRPr="006F4739">
        <w:rPr>
          <w:bCs/>
        </w:rPr>
        <w:t>a</w:t>
      </w:r>
      <w:r w:rsidRPr="006F4739">
        <w:rPr>
          <w:bCs/>
        </w:rPr>
        <w:t xml:space="preserve"> </w:t>
      </w:r>
      <w:r w:rsidR="0070456A" w:rsidRPr="006F4739">
        <w:rPr>
          <w:bCs/>
        </w:rPr>
        <w:t>disminución</w:t>
      </w:r>
      <w:r w:rsidRPr="006F4739">
        <w:rPr>
          <w:bCs/>
        </w:rPr>
        <w:t xml:space="preserve"> por valor de </w:t>
      </w:r>
      <w:r w:rsidR="000000B3">
        <w:rPr>
          <w:bCs/>
        </w:rPr>
        <w:t>$</w:t>
      </w:r>
      <w:r w:rsidR="000000B3" w:rsidRPr="000000B3">
        <w:rPr>
          <w:bCs/>
        </w:rPr>
        <w:t>-24.752.512</w:t>
      </w:r>
      <w:r w:rsidR="000000B3">
        <w:rPr>
          <w:bCs/>
        </w:rPr>
        <w:t xml:space="preserve"> </w:t>
      </w:r>
      <w:r w:rsidRPr="006F4739">
        <w:rPr>
          <w:bCs/>
        </w:rPr>
        <w:t>miles, por</w:t>
      </w:r>
      <w:r w:rsidR="000000B3">
        <w:rPr>
          <w:bCs/>
        </w:rPr>
        <w:t xml:space="preserve"> menores valores </w:t>
      </w:r>
      <w:r w:rsidR="0070456A" w:rsidRPr="006F4739">
        <w:rPr>
          <w:bCs/>
        </w:rPr>
        <w:t>registrado</w:t>
      </w:r>
      <w:r w:rsidR="000000B3">
        <w:rPr>
          <w:bCs/>
        </w:rPr>
        <w:t>s por este concepto en la presente vigencia.</w:t>
      </w:r>
    </w:p>
    <w:p w14:paraId="6F500C34" w14:textId="1097EB8F" w:rsidR="00CF2A79" w:rsidRPr="005F4B31" w:rsidRDefault="005F4B31" w:rsidP="00A83C4E">
      <w:pPr>
        <w:pStyle w:val="Prrafodelista"/>
        <w:numPr>
          <w:ilvl w:val="0"/>
          <w:numId w:val="14"/>
        </w:numPr>
        <w:ind w:left="709"/>
        <w:jc w:val="both"/>
        <w:rPr>
          <w:bCs/>
          <w:sz w:val="12"/>
          <w:szCs w:val="12"/>
        </w:rPr>
      </w:pPr>
      <w:r w:rsidRPr="00CF2A79">
        <w:rPr>
          <w:bCs/>
        </w:rPr>
        <w:t xml:space="preserve">En la subcuenta </w:t>
      </w:r>
      <w:r w:rsidR="00CF2A79" w:rsidRPr="00CF2A79">
        <w:rPr>
          <w:bCs/>
        </w:rPr>
        <w:t xml:space="preserve">Multas y sanciones se presenta una </w:t>
      </w:r>
      <w:r w:rsidR="00644E5E">
        <w:rPr>
          <w:bCs/>
        </w:rPr>
        <w:t xml:space="preserve">variación negativa </w:t>
      </w:r>
      <w:r w:rsidR="00644E5E" w:rsidRPr="00CF2A79">
        <w:rPr>
          <w:bCs/>
        </w:rPr>
        <w:t>por valor de $</w:t>
      </w:r>
      <w:r w:rsidR="00644E5E">
        <w:rPr>
          <w:bCs/>
        </w:rPr>
        <w:t>-</w:t>
      </w:r>
      <w:r w:rsidR="00644E5E" w:rsidRPr="00CF2A79">
        <w:rPr>
          <w:bCs/>
        </w:rPr>
        <w:t xml:space="preserve">15.637.653 miles, </w:t>
      </w:r>
      <w:r w:rsidR="00CF2A79" w:rsidRPr="006F4739">
        <w:rPr>
          <w:bCs/>
        </w:rPr>
        <w:t>por</w:t>
      </w:r>
      <w:r w:rsidR="00CF2A79">
        <w:rPr>
          <w:bCs/>
        </w:rPr>
        <w:t xml:space="preserve"> menores valores </w:t>
      </w:r>
      <w:r w:rsidR="00CF2A79" w:rsidRPr="006F4739">
        <w:rPr>
          <w:bCs/>
        </w:rPr>
        <w:t>registrado</w:t>
      </w:r>
      <w:r w:rsidR="00CF2A79">
        <w:rPr>
          <w:bCs/>
        </w:rPr>
        <w:t>s por este concepto en la presente vigencia.</w:t>
      </w:r>
    </w:p>
    <w:p w14:paraId="1B6414AE" w14:textId="7795B692" w:rsidR="00D916C8" w:rsidRPr="00CF2A79" w:rsidRDefault="00DF4047" w:rsidP="00A83C4E">
      <w:pPr>
        <w:pStyle w:val="Prrafodelista"/>
        <w:numPr>
          <w:ilvl w:val="0"/>
          <w:numId w:val="14"/>
        </w:numPr>
        <w:ind w:left="709"/>
        <w:jc w:val="both"/>
        <w:rPr>
          <w:bCs/>
        </w:rPr>
      </w:pPr>
      <w:r w:rsidRPr="00CF2A79">
        <w:rPr>
          <w:bCs/>
        </w:rPr>
        <w:t>Para</w:t>
      </w:r>
      <w:r w:rsidR="00BB20E5" w:rsidRPr="00CF2A79">
        <w:rPr>
          <w:bCs/>
        </w:rPr>
        <w:t xml:space="preserve"> el año 2021, se realiza clasificación </w:t>
      </w:r>
      <w:r w:rsidR="0082761D" w:rsidRPr="00CF2A79">
        <w:rPr>
          <w:bCs/>
        </w:rPr>
        <w:t xml:space="preserve">de los ingresos que se registraban en </w:t>
      </w:r>
      <w:r w:rsidR="00BB20E5" w:rsidRPr="00CF2A79">
        <w:rPr>
          <w:bCs/>
        </w:rPr>
        <w:t>la subc</w:t>
      </w:r>
      <w:r w:rsidR="00925270" w:rsidRPr="00CF2A79">
        <w:rPr>
          <w:bCs/>
        </w:rPr>
        <w:t>u</w:t>
      </w:r>
      <w:r w:rsidR="00BB20E5" w:rsidRPr="00CF2A79">
        <w:rPr>
          <w:bCs/>
        </w:rPr>
        <w:t xml:space="preserve">enta </w:t>
      </w:r>
      <w:r w:rsidR="00925270" w:rsidRPr="00CF2A79">
        <w:rPr>
          <w:bCs/>
          <w:i/>
          <w:iCs/>
        </w:rPr>
        <w:t>T</w:t>
      </w:r>
      <w:r w:rsidR="00BB20E5" w:rsidRPr="00CF2A79">
        <w:rPr>
          <w:bCs/>
          <w:i/>
          <w:iCs/>
        </w:rPr>
        <w:t>asas</w:t>
      </w:r>
      <w:r w:rsidR="00BB20E5" w:rsidRPr="00CF2A79">
        <w:rPr>
          <w:bCs/>
        </w:rPr>
        <w:t xml:space="preserve"> a </w:t>
      </w:r>
      <w:r w:rsidR="00925270" w:rsidRPr="00CF2A79">
        <w:rPr>
          <w:bCs/>
        </w:rPr>
        <w:t xml:space="preserve">la subcuenta </w:t>
      </w:r>
      <w:r w:rsidR="00BB20E5" w:rsidRPr="00CF2A79">
        <w:rPr>
          <w:bCs/>
          <w:i/>
          <w:iCs/>
        </w:rPr>
        <w:t>Derechos de tránsito</w:t>
      </w:r>
      <w:r w:rsidR="00BB20E5" w:rsidRPr="00CF2A79">
        <w:rPr>
          <w:bCs/>
        </w:rPr>
        <w:t xml:space="preserve"> </w:t>
      </w:r>
      <w:r w:rsidR="004B5778" w:rsidRPr="00CF2A79">
        <w:rPr>
          <w:bCs/>
        </w:rPr>
        <w:t xml:space="preserve">conforme a la implementación realizada por la </w:t>
      </w:r>
      <w:proofErr w:type="spellStart"/>
      <w:r w:rsidR="004B5778" w:rsidRPr="00CF2A79">
        <w:rPr>
          <w:bCs/>
        </w:rPr>
        <w:t>Subcontaduría</w:t>
      </w:r>
      <w:proofErr w:type="spellEnd"/>
      <w:r w:rsidR="004B5778" w:rsidRPr="00CF2A79">
        <w:rPr>
          <w:bCs/>
        </w:rPr>
        <w:t xml:space="preserve"> de Centralización de la Información- GIT SIIN (SIIF Nación- SPGR), del concepto CGN </w:t>
      </w:r>
      <w:r w:rsidR="00361096" w:rsidRPr="00CF2A79">
        <w:rPr>
          <w:bCs/>
        </w:rPr>
        <w:t xml:space="preserve">No. </w:t>
      </w:r>
      <w:r w:rsidR="004B5778" w:rsidRPr="00CF2A79">
        <w:rPr>
          <w:bCs/>
        </w:rPr>
        <w:t>20211100061441 del 30 de julio 2021 y la Resolución 1070 de 2006, emitida por el Ministerio de Transporte</w:t>
      </w:r>
      <w:r w:rsidR="00CF1229" w:rsidRPr="00CF2A79">
        <w:rPr>
          <w:bCs/>
        </w:rPr>
        <w:t>,</w:t>
      </w:r>
      <w:r w:rsidR="009354F0" w:rsidRPr="00CF2A79">
        <w:rPr>
          <w:bCs/>
        </w:rPr>
        <w:t xml:space="preserve"> de los ingresos percibidos de FENOCO S.A.</w:t>
      </w:r>
      <w:r w:rsidR="00361096" w:rsidRPr="00CF2A79">
        <w:rPr>
          <w:bCs/>
        </w:rPr>
        <w:t>,</w:t>
      </w:r>
      <w:r w:rsidR="009354F0" w:rsidRPr="00CF2A79">
        <w:rPr>
          <w:bCs/>
        </w:rPr>
        <w:t xml:space="preserve"> derivados de la explotación comercial de la infraestructura concesionada.  </w:t>
      </w:r>
      <w:r w:rsidR="00D916C8" w:rsidRPr="00CF2A79">
        <w:rPr>
          <w:bCs/>
        </w:rPr>
        <w:t>Por ende, los derechos a favor de la Agencia pendiente de pago que se contabilizaban</w:t>
      </w:r>
      <w:r w:rsidR="002665E9" w:rsidRPr="00CF2A79">
        <w:rPr>
          <w:bCs/>
        </w:rPr>
        <w:t xml:space="preserve"> anteriormente</w:t>
      </w:r>
      <w:r w:rsidR="00D916C8" w:rsidRPr="00CF2A79">
        <w:rPr>
          <w:bCs/>
        </w:rPr>
        <w:t xml:space="preserve"> en la </w:t>
      </w:r>
      <w:r w:rsidR="0070147A" w:rsidRPr="00CF2A79">
        <w:rPr>
          <w:bCs/>
        </w:rPr>
        <w:t>sub</w:t>
      </w:r>
      <w:r w:rsidR="00D916C8" w:rsidRPr="00CF2A79">
        <w:rPr>
          <w:bCs/>
        </w:rPr>
        <w:t xml:space="preserve">cuenta </w:t>
      </w:r>
      <w:r w:rsidR="000B0D54" w:rsidRPr="00CF2A79">
        <w:rPr>
          <w:bCs/>
          <w:i/>
          <w:iCs/>
        </w:rPr>
        <w:t>Tasas</w:t>
      </w:r>
      <w:r w:rsidR="00D916C8" w:rsidRPr="00CF2A79">
        <w:rPr>
          <w:bCs/>
        </w:rPr>
        <w:t xml:space="preserve"> se re</w:t>
      </w:r>
      <w:r w:rsidR="005F6DA5" w:rsidRPr="00CF2A79">
        <w:rPr>
          <w:bCs/>
        </w:rPr>
        <w:t>clasificaron</w:t>
      </w:r>
      <w:r w:rsidR="00502DA7" w:rsidRPr="00CF2A79">
        <w:rPr>
          <w:bCs/>
        </w:rPr>
        <w:t>,</w:t>
      </w:r>
      <w:r w:rsidR="00D916C8" w:rsidRPr="00CF2A79">
        <w:rPr>
          <w:bCs/>
        </w:rPr>
        <w:t xml:space="preserve"> </w:t>
      </w:r>
      <w:r w:rsidR="00D13F94" w:rsidRPr="00CF2A79">
        <w:rPr>
          <w:bCs/>
        </w:rPr>
        <w:t xml:space="preserve">a partir de </w:t>
      </w:r>
      <w:r w:rsidR="003215E2" w:rsidRPr="00CF2A79">
        <w:rPr>
          <w:bCs/>
        </w:rPr>
        <w:t>julio del</w:t>
      </w:r>
      <w:r w:rsidR="00275306" w:rsidRPr="00CF2A79">
        <w:rPr>
          <w:bCs/>
        </w:rPr>
        <w:t xml:space="preserve"> </w:t>
      </w:r>
      <w:r w:rsidR="00D916C8" w:rsidRPr="00CF2A79">
        <w:rPr>
          <w:bCs/>
        </w:rPr>
        <w:t>2021</w:t>
      </w:r>
      <w:r w:rsidR="00502DA7" w:rsidRPr="00CF2A79">
        <w:rPr>
          <w:bCs/>
        </w:rPr>
        <w:t>,</w:t>
      </w:r>
      <w:r w:rsidR="00D916C8" w:rsidRPr="00CF2A79">
        <w:rPr>
          <w:bCs/>
        </w:rPr>
        <w:t xml:space="preserve"> </w:t>
      </w:r>
      <w:r w:rsidR="005F6DA5" w:rsidRPr="00CF2A79">
        <w:rPr>
          <w:bCs/>
        </w:rPr>
        <w:t>a</w:t>
      </w:r>
      <w:r w:rsidR="00D916C8" w:rsidRPr="00CF2A79">
        <w:rPr>
          <w:bCs/>
        </w:rPr>
        <w:t xml:space="preserve"> la </w:t>
      </w:r>
      <w:r w:rsidR="0070147A" w:rsidRPr="00CF2A79">
        <w:rPr>
          <w:bCs/>
        </w:rPr>
        <w:t>sub</w:t>
      </w:r>
      <w:r w:rsidR="00D916C8" w:rsidRPr="00CF2A79">
        <w:rPr>
          <w:bCs/>
        </w:rPr>
        <w:t xml:space="preserve">cuenta </w:t>
      </w:r>
      <w:r w:rsidR="00D916C8" w:rsidRPr="00CF2A79">
        <w:rPr>
          <w:bCs/>
          <w:i/>
          <w:iCs/>
        </w:rPr>
        <w:t>Derechos de tránsito</w:t>
      </w:r>
      <w:r w:rsidR="006872DD" w:rsidRPr="00CF2A79">
        <w:rPr>
          <w:bCs/>
        </w:rPr>
        <w:t>.</w:t>
      </w:r>
    </w:p>
    <w:p w14:paraId="3C24EEB3" w14:textId="77777777" w:rsidR="00D916C8" w:rsidRPr="00F23B2A" w:rsidRDefault="00D916C8" w:rsidP="00A83C4E">
      <w:pPr>
        <w:pStyle w:val="Prrafodelista"/>
        <w:ind w:left="709"/>
        <w:jc w:val="both"/>
        <w:rPr>
          <w:bCs/>
          <w:sz w:val="18"/>
          <w:szCs w:val="18"/>
          <w:highlight w:val="red"/>
        </w:rPr>
      </w:pPr>
    </w:p>
    <w:p w14:paraId="2AC75373" w14:textId="5CA21BF5" w:rsidR="009354F0" w:rsidRDefault="009354F0" w:rsidP="00A83C4E">
      <w:pPr>
        <w:pStyle w:val="Prrafodelista"/>
        <w:ind w:left="709"/>
        <w:jc w:val="both"/>
        <w:rPr>
          <w:bCs/>
        </w:rPr>
      </w:pPr>
      <w:r w:rsidRPr="006F4739">
        <w:rPr>
          <w:bCs/>
        </w:rPr>
        <w:t xml:space="preserve">En </w:t>
      </w:r>
      <w:r w:rsidR="008F1725" w:rsidRPr="006F4739">
        <w:rPr>
          <w:bCs/>
        </w:rPr>
        <w:t>los siguientes</w:t>
      </w:r>
      <w:r w:rsidR="00824C87" w:rsidRPr="006F4739">
        <w:rPr>
          <w:bCs/>
        </w:rPr>
        <w:t xml:space="preserve"> cuadros</w:t>
      </w:r>
      <w:r w:rsidRPr="006F4739">
        <w:rPr>
          <w:bCs/>
        </w:rPr>
        <w:t xml:space="preserve"> </w:t>
      </w:r>
      <w:r w:rsidR="008F1725" w:rsidRPr="006F4739">
        <w:rPr>
          <w:bCs/>
        </w:rPr>
        <w:t>se presenta</w:t>
      </w:r>
      <w:r w:rsidR="00EE4E12" w:rsidRPr="006F4739">
        <w:rPr>
          <w:bCs/>
        </w:rPr>
        <w:t xml:space="preserve"> las variaciones de las subcuentas de</w:t>
      </w:r>
      <w:r w:rsidR="00931185" w:rsidRPr="006F4739">
        <w:rPr>
          <w:bCs/>
        </w:rPr>
        <w:t xml:space="preserve"> ingresos y </w:t>
      </w:r>
      <w:r w:rsidR="00824C87" w:rsidRPr="006F4739">
        <w:rPr>
          <w:bCs/>
        </w:rPr>
        <w:t>las cuentas por cobrar</w:t>
      </w:r>
      <w:r w:rsidR="00EE4E12" w:rsidRPr="006F4739">
        <w:rPr>
          <w:bCs/>
        </w:rPr>
        <w:t>,</w:t>
      </w:r>
      <w:r w:rsidR="0066461B" w:rsidRPr="006F4739">
        <w:rPr>
          <w:bCs/>
        </w:rPr>
        <w:t xml:space="preserve"> a corte </w:t>
      </w:r>
      <w:r w:rsidR="00824C87" w:rsidRPr="006F4739">
        <w:rPr>
          <w:bCs/>
        </w:rPr>
        <w:t>de</w:t>
      </w:r>
      <w:r w:rsidR="0066461B" w:rsidRPr="006F4739">
        <w:rPr>
          <w:bCs/>
        </w:rPr>
        <w:t xml:space="preserve"> </w:t>
      </w:r>
      <w:r w:rsidR="000000B3">
        <w:rPr>
          <w:bCs/>
        </w:rPr>
        <w:t>a</w:t>
      </w:r>
      <w:r w:rsidR="007B1F35">
        <w:rPr>
          <w:bCs/>
        </w:rPr>
        <w:t xml:space="preserve"> mayo</w:t>
      </w:r>
      <w:r w:rsidR="006F4739" w:rsidRPr="006F4739">
        <w:rPr>
          <w:bCs/>
        </w:rPr>
        <w:t xml:space="preserve"> </w:t>
      </w:r>
      <w:r w:rsidR="0066461B" w:rsidRPr="006F4739">
        <w:rPr>
          <w:bCs/>
        </w:rPr>
        <w:t>de 202</w:t>
      </w:r>
      <w:r w:rsidR="00C90020" w:rsidRPr="006F4739">
        <w:rPr>
          <w:bCs/>
        </w:rPr>
        <w:t>2</w:t>
      </w:r>
      <w:r w:rsidR="00824C87" w:rsidRPr="006F4739">
        <w:rPr>
          <w:bCs/>
        </w:rPr>
        <w:t>-</w:t>
      </w:r>
      <w:r w:rsidR="0066461B" w:rsidRPr="006F4739">
        <w:rPr>
          <w:bCs/>
        </w:rPr>
        <w:t>202</w:t>
      </w:r>
      <w:r w:rsidR="00C90020" w:rsidRPr="006F4739">
        <w:rPr>
          <w:bCs/>
        </w:rPr>
        <w:t>1</w:t>
      </w:r>
      <w:r w:rsidR="00751751" w:rsidRPr="006F4739">
        <w:rPr>
          <w:bCs/>
        </w:rPr>
        <w:t>.</w:t>
      </w:r>
      <w:r w:rsidR="00824C87" w:rsidRPr="006F4739">
        <w:rPr>
          <w:bCs/>
        </w:rPr>
        <w:t xml:space="preserve">  </w:t>
      </w:r>
      <w:r w:rsidR="008F1725" w:rsidRPr="006F4739">
        <w:rPr>
          <w:bCs/>
        </w:rPr>
        <w:t>Adicionalmente</w:t>
      </w:r>
      <w:r w:rsidR="00824C87" w:rsidRPr="006F4739">
        <w:rPr>
          <w:bCs/>
        </w:rPr>
        <w:t xml:space="preserve">, se presenta </w:t>
      </w:r>
      <w:r w:rsidR="008F1725" w:rsidRPr="006F4739">
        <w:rPr>
          <w:bCs/>
        </w:rPr>
        <w:t xml:space="preserve">los ingresos y </w:t>
      </w:r>
      <w:r w:rsidR="00587AA5" w:rsidRPr="006F4739">
        <w:rPr>
          <w:bCs/>
        </w:rPr>
        <w:t xml:space="preserve">las </w:t>
      </w:r>
      <w:r w:rsidR="008F1725" w:rsidRPr="006F4739">
        <w:rPr>
          <w:bCs/>
        </w:rPr>
        <w:t xml:space="preserve">cuentas por cobrar por </w:t>
      </w:r>
      <w:r w:rsidR="00824C87" w:rsidRPr="006F4739">
        <w:rPr>
          <w:bCs/>
        </w:rPr>
        <w:t>operador</w:t>
      </w:r>
      <w:r w:rsidRPr="006F4739">
        <w:rPr>
          <w:bCs/>
        </w:rPr>
        <w:t>:</w:t>
      </w:r>
    </w:p>
    <w:p w14:paraId="2AEB69B1" w14:textId="044E4A7B" w:rsidR="00FE4E8A" w:rsidRDefault="00FE4E8A" w:rsidP="00A83C4E">
      <w:pPr>
        <w:pStyle w:val="Prrafodelista"/>
        <w:ind w:left="709"/>
        <w:jc w:val="both"/>
        <w:rPr>
          <w:bCs/>
        </w:rPr>
      </w:pPr>
    </w:p>
    <w:p w14:paraId="4A8BFA32" w14:textId="568B85B4" w:rsidR="00523D85" w:rsidRDefault="00853945" w:rsidP="00A83C4E">
      <w:pPr>
        <w:pStyle w:val="Prrafodelista"/>
        <w:ind w:left="709"/>
        <w:jc w:val="both"/>
        <w:rPr>
          <w:bCs/>
        </w:rPr>
      </w:pPr>
      <w:r w:rsidRPr="00853945">
        <w:rPr>
          <w:noProof/>
        </w:rPr>
        <w:drawing>
          <wp:inline distT="0" distB="0" distL="0" distR="0" wp14:anchorId="1B00CEE2" wp14:editId="4D58B9F7">
            <wp:extent cx="5172075" cy="858411"/>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1690" cy="879923"/>
                    </a:xfrm>
                    <a:prstGeom prst="rect">
                      <a:avLst/>
                    </a:prstGeom>
                    <a:noFill/>
                    <a:ln>
                      <a:noFill/>
                    </a:ln>
                  </pic:spPr>
                </pic:pic>
              </a:graphicData>
            </a:graphic>
          </wp:inline>
        </w:drawing>
      </w:r>
    </w:p>
    <w:p w14:paraId="7390CD8A" w14:textId="77777777" w:rsidR="00523D85" w:rsidRPr="00523D85" w:rsidRDefault="00523D85" w:rsidP="00523D85">
      <w:pPr>
        <w:jc w:val="both"/>
        <w:rPr>
          <w:bCs/>
        </w:rPr>
      </w:pPr>
    </w:p>
    <w:tbl>
      <w:tblPr>
        <w:tblW w:w="8070" w:type="dxa"/>
        <w:tblInd w:w="709" w:type="dxa"/>
        <w:tblCellMar>
          <w:left w:w="70" w:type="dxa"/>
          <w:right w:w="70" w:type="dxa"/>
        </w:tblCellMar>
        <w:tblLook w:val="04A0" w:firstRow="1" w:lastRow="0" w:firstColumn="1" w:lastColumn="0" w:noHBand="0" w:noVBand="1"/>
      </w:tblPr>
      <w:tblGrid>
        <w:gridCol w:w="941"/>
        <w:gridCol w:w="3879"/>
        <w:gridCol w:w="1088"/>
        <w:gridCol w:w="1025"/>
        <w:gridCol w:w="1137"/>
      </w:tblGrid>
      <w:tr w:rsidR="00523D85" w:rsidRPr="00523D85" w14:paraId="0104E66C" w14:textId="77777777" w:rsidTr="00A83C4E">
        <w:trPr>
          <w:trHeight w:val="221"/>
        </w:trPr>
        <w:tc>
          <w:tcPr>
            <w:tcW w:w="941" w:type="dxa"/>
            <w:tcBorders>
              <w:top w:val="nil"/>
              <w:left w:val="nil"/>
              <w:bottom w:val="nil"/>
              <w:right w:val="nil"/>
            </w:tcBorders>
            <w:shd w:val="clear" w:color="000000" w:fill="FFF2CC"/>
            <w:noWrap/>
            <w:vAlign w:val="bottom"/>
            <w:hideMark/>
          </w:tcPr>
          <w:p w14:paraId="615C2156" w14:textId="77777777" w:rsidR="00523D85" w:rsidRPr="00523D85" w:rsidRDefault="00523D85" w:rsidP="00523D85">
            <w:pPr>
              <w:jc w:val="both"/>
              <w:rPr>
                <w:rFonts w:ascii="Calibri" w:hAnsi="Calibri" w:cs="Calibri"/>
                <w:b/>
                <w:bCs/>
                <w:color w:val="000000"/>
                <w:sz w:val="22"/>
                <w:szCs w:val="22"/>
                <w:lang w:val="es-CO" w:eastAsia="es-CO"/>
              </w:rPr>
            </w:pPr>
            <w:r w:rsidRPr="00523D85">
              <w:rPr>
                <w:rFonts w:ascii="Calibri" w:hAnsi="Calibri" w:cs="Calibri"/>
                <w:b/>
                <w:bCs/>
                <w:color w:val="000000"/>
                <w:sz w:val="22"/>
                <w:szCs w:val="22"/>
                <w:lang w:val="es-CO" w:eastAsia="es-CO"/>
              </w:rPr>
              <w:t>Ingresos</w:t>
            </w:r>
          </w:p>
        </w:tc>
        <w:tc>
          <w:tcPr>
            <w:tcW w:w="3879" w:type="dxa"/>
            <w:tcBorders>
              <w:top w:val="nil"/>
              <w:left w:val="nil"/>
              <w:bottom w:val="nil"/>
              <w:right w:val="nil"/>
            </w:tcBorders>
            <w:shd w:val="clear" w:color="000000" w:fill="FFF2CC"/>
            <w:noWrap/>
            <w:vAlign w:val="bottom"/>
            <w:hideMark/>
          </w:tcPr>
          <w:p w14:paraId="2677C732" w14:textId="77777777" w:rsidR="00523D85" w:rsidRPr="00523D85" w:rsidRDefault="00523D85" w:rsidP="00523D85">
            <w:pPr>
              <w:rPr>
                <w:rFonts w:ascii="Calibri" w:hAnsi="Calibri" w:cs="Calibri"/>
                <w:color w:val="000000"/>
                <w:sz w:val="22"/>
                <w:szCs w:val="22"/>
                <w:lang w:val="es-CO" w:eastAsia="es-CO"/>
              </w:rPr>
            </w:pPr>
            <w:r w:rsidRPr="00523D85">
              <w:rPr>
                <w:rFonts w:ascii="Calibri" w:hAnsi="Calibri" w:cs="Calibri"/>
                <w:color w:val="000000"/>
                <w:sz w:val="22"/>
                <w:szCs w:val="22"/>
                <w:lang w:val="es-CO" w:eastAsia="es-CO"/>
              </w:rPr>
              <w:t> </w:t>
            </w:r>
          </w:p>
        </w:tc>
        <w:tc>
          <w:tcPr>
            <w:tcW w:w="1088" w:type="dxa"/>
            <w:tcBorders>
              <w:top w:val="nil"/>
              <w:left w:val="nil"/>
              <w:bottom w:val="nil"/>
              <w:right w:val="nil"/>
            </w:tcBorders>
            <w:shd w:val="clear" w:color="auto" w:fill="auto"/>
            <w:noWrap/>
            <w:vAlign w:val="bottom"/>
            <w:hideMark/>
          </w:tcPr>
          <w:p w14:paraId="5C2192AB" w14:textId="77777777" w:rsidR="00523D85" w:rsidRPr="00523D85" w:rsidRDefault="00523D85" w:rsidP="00523D85">
            <w:pPr>
              <w:rPr>
                <w:rFonts w:ascii="Calibri" w:hAnsi="Calibri" w:cs="Calibri"/>
                <w:color w:val="000000"/>
                <w:sz w:val="22"/>
                <w:szCs w:val="22"/>
                <w:lang w:val="es-CO" w:eastAsia="es-CO"/>
              </w:rPr>
            </w:pPr>
          </w:p>
        </w:tc>
        <w:tc>
          <w:tcPr>
            <w:tcW w:w="1025" w:type="dxa"/>
            <w:tcBorders>
              <w:top w:val="nil"/>
              <w:left w:val="nil"/>
              <w:bottom w:val="nil"/>
              <w:right w:val="nil"/>
            </w:tcBorders>
            <w:shd w:val="clear" w:color="auto" w:fill="auto"/>
            <w:noWrap/>
            <w:vAlign w:val="bottom"/>
            <w:hideMark/>
          </w:tcPr>
          <w:p w14:paraId="0F048B3B" w14:textId="77777777" w:rsidR="00523D85" w:rsidRPr="00523D85" w:rsidRDefault="00523D85" w:rsidP="00523D85">
            <w:pPr>
              <w:rPr>
                <w:sz w:val="20"/>
                <w:szCs w:val="20"/>
                <w:lang w:val="es-CO" w:eastAsia="es-CO"/>
              </w:rPr>
            </w:pPr>
          </w:p>
        </w:tc>
        <w:tc>
          <w:tcPr>
            <w:tcW w:w="1137" w:type="dxa"/>
            <w:tcBorders>
              <w:top w:val="nil"/>
              <w:left w:val="nil"/>
              <w:bottom w:val="nil"/>
              <w:right w:val="nil"/>
            </w:tcBorders>
            <w:shd w:val="clear" w:color="auto" w:fill="auto"/>
            <w:noWrap/>
            <w:vAlign w:val="bottom"/>
            <w:hideMark/>
          </w:tcPr>
          <w:p w14:paraId="3C5E197F" w14:textId="77777777" w:rsidR="00523D85" w:rsidRPr="00523D85" w:rsidRDefault="00523D85" w:rsidP="00523D85">
            <w:pPr>
              <w:rPr>
                <w:sz w:val="20"/>
                <w:szCs w:val="20"/>
                <w:lang w:val="es-CO" w:eastAsia="es-CO"/>
              </w:rPr>
            </w:pPr>
          </w:p>
        </w:tc>
      </w:tr>
      <w:tr w:rsidR="00523D85" w:rsidRPr="00523D85" w14:paraId="0657B099" w14:textId="77777777" w:rsidTr="00A83C4E">
        <w:trPr>
          <w:trHeight w:val="59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6313" w14:textId="77777777" w:rsidR="00523D85" w:rsidRPr="00523D85" w:rsidRDefault="00523D85" w:rsidP="00523D85">
            <w:pPr>
              <w:jc w:val="center"/>
              <w:rPr>
                <w:b/>
                <w:bCs/>
                <w:color w:val="000000"/>
                <w:sz w:val="18"/>
                <w:szCs w:val="18"/>
                <w:lang w:val="es-CO" w:eastAsia="es-CO"/>
              </w:rPr>
            </w:pPr>
            <w:r w:rsidRPr="00523D85">
              <w:rPr>
                <w:b/>
                <w:bCs/>
                <w:color w:val="000000"/>
                <w:sz w:val="18"/>
                <w:szCs w:val="18"/>
                <w:lang w:val="es-CO" w:eastAsia="es-CO"/>
              </w:rPr>
              <w:t>NIT</w:t>
            </w:r>
          </w:p>
        </w:tc>
        <w:tc>
          <w:tcPr>
            <w:tcW w:w="3879" w:type="dxa"/>
            <w:tcBorders>
              <w:top w:val="single" w:sz="4" w:space="0" w:color="auto"/>
              <w:left w:val="nil"/>
              <w:bottom w:val="single" w:sz="4" w:space="0" w:color="auto"/>
              <w:right w:val="single" w:sz="4" w:space="0" w:color="auto"/>
            </w:tcBorders>
            <w:shd w:val="clear" w:color="auto" w:fill="auto"/>
            <w:vAlign w:val="center"/>
            <w:hideMark/>
          </w:tcPr>
          <w:p w14:paraId="40CD9F54" w14:textId="77777777" w:rsidR="00523D85" w:rsidRPr="00523D85" w:rsidRDefault="00523D85" w:rsidP="00523D85">
            <w:pPr>
              <w:jc w:val="center"/>
              <w:rPr>
                <w:b/>
                <w:bCs/>
                <w:color w:val="000000"/>
                <w:sz w:val="18"/>
                <w:szCs w:val="18"/>
                <w:lang w:val="es-CO" w:eastAsia="es-CO"/>
              </w:rPr>
            </w:pPr>
            <w:r w:rsidRPr="00523D85">
              <w:rPr>
                <w:b/>
                <w:bCs/>
                <w:color w:val="000000"/>
                <w:sz w:val="18"/>
                <w:szCs w:val="18"/>
                <w:lang w:val="es-CO" w:eastAsia="es-CO"/>
              </w:rPr>
              <w:t>OPERADOR</w:t>
            </w:r>
          </w:p>
        </w:tc>
        <w:tc>
          <w:tcPr>
            <w:tcW w:w="1088" w:type="dxa"/>
            <w:tcBorders>
              <w:top w:val="single" w:sz="4" w:space="0" w:color="auto"/>
              <w:left w:val="nil"/>
              <w:bottom w:val="single" w:sz="4" w:space="0" w:color="auto"/>
              <w:right w:val="single" w:sz="4" w:space="0" w:color="auto"/>
            </w:tcBorders>
            <w:shd w:val="clear" w:color="auto" w:fill="auto"/>
            <w:hideMark/>
          </w:tcPr>
          <w:p w14:paraId="2B662D2D" w14:textId="77777777" w:rsidR="00523D85" w:rsidRPr="00523D85" w:rsidRDefault="00523D85" w:rsidP="00523D85">
            <w:pPr>
              <w:jc w:val="center"/>
              <w:rPr>
                <w:b/>
                <w:bCs/>
                <w:color w:val="000000"/>
                <w:sz w:val="18"/>
                <w:szCs w:val="18"/>
                <w:lang w:val="es-CO" w:eastAsia="es-CO"/>
              </w:rPr>
            </w:pPr>
            <w:r w:rsidRPr="00523D85">
              <w:rPr>
                <w:b/>
                <w:bCs/>
                <w:color w:val="000000"/>
                <w:sz w:val="18"/>
                <w:szCs w:val="18"/>
                <w:lang w:val="es-CO" w:eastAsia="es-CO"/>
              </w:rPr>
              <w:t>Valor a mayo 2022</w:t>
            </w:r>
            <w:r w:rsidRPr="00523D85">
              <w:rPr>
                <w:b/>
                <w:bCs/>
                <w:color w:val="000000"/>
                <w:sz w:val="18"/>
                <w:szCs w:val="18"/>
                <w:lang w:val="es-CO" w:eastAsia="es-CO"/>
              </w:rPr>
              <w:br/>
              <w:t>$Miles</w:t>
            </w:r>
          </w:p>
        </w:tc>
        <w:tc>
          <w:tcPr>
            <w:tcW w:w="1025" w:type="dxa"/>
            <w:tcBorders>
              <w:top w:val="single" w:sz="4" w:space="0" w:color="auto"/>
              <w:left w:val="nil"/>
              <w:bottom w:val="single" w:sz="4" w:space="0" w:color="auto"/>
              <w:right w:val="single" w:sz="4" w:space="0" w:color="auto"/>
            </w:tcBorders>
            <w:shd w:val="clear" w:color="auto" w:fill="auto"/>
            <w:hideMark/>
          </w:tcPr>
          <w:p w14:paraId="09DFD671" w14:textId="77777777" w:rsidR="00523D85" w:rsidRPr="00523D85" w:rsidRDefault="00523D85" w:rsidP="00523D85">
            <w:pPr>
              <w:jc w:val="center"/>
              <w:rPr>
                <w:b/>
                <w:bCs/>
                <w:color w:val="000000"/>
                <w:sz w:val="18"/>
                <w:szCs w:val="18"/>
                <w:lang w:val="es-CO" w:eastAsia="es-CO"/>
              </w:rPr>
            </w:pPr>
            <w:r w:rsidRPr="00523D85">
              <w:rPr>
                <w:b/>
                <w:bCs/>
                <w:color w:val="000000"/>
                <w:sz w:val="18"/>
                <w:szCs w:val="18"/>
                <w:lang w:val="es-CO" w:eastAsia="es-CO"/>
              </w:rPr>
              <w:t>Valor a mayo 2021</w:t>
            </w:r>
            <w:r w:rsidRPr="00523D85">
              <w:rPr>
                <w:b/>
                <w:bCs/>
                <w:color w:val="000000"/>
                <w:sz w:val="18"/>
                <w:szCs w:val="18"/>
                <w:lang w:val="es-CO" w:eastAsia="es-CO"/>
              </w:rPr>
              <w:br/>
              <w:t>$Miles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6B325E47" w14:textId="77777777" w:rsidR="00523D85" w:rsidRPr="00523D85" w:rsidRDefault="00523D85" w:rsidP="00523D85">
            <w:pPr>
              <w:jc w:val="center"/>
              <w:rPr>
                <w:b/>
                <w:bCs/>
                <w:color w:val="000000"/>
                <w:sz w:val="18"/>
                <w:szCs w:val="18"/>
                <w:lang w:val="es-CO" w:eastAsia="es-CO"/>
              </w:rPr>
            </w:pPr>
            <w:r w:rsidRPr="00523D85">
              <w:rPr>
                <w:b/>
                <w:bCs/>
                <w:color w:val="000000"/>
                <w:sz w:val="18"/>
                <w:szCs w:val="18"/>
                <w:lang w:val="es-CO" w:eastAsia="es-CO"/>
              </w:rPr>
              <w:t>Variaciones</w:t>
            </w:r>
          </w:p>
        </w:tc>
      </w:tr>
      <w:tr w:rsidR="00523D85" w:rsidRPr="00523D85" w14:paraId="4E1E1E31" w14:textId="77777777" w:rsidTr="00A83C4E">
        <w:trPr>
          <w:trHeight w:val="221"/>
        </w:trPr>
        <w:tc>
          <w:tcPr>
            <w:tcW w:w="941" w:type="dxa"/>
            <w:tcBorders>
              <w:top w:val="nil"/>
              <w:left w:val="single" w:sz="4" w:space="0" w:color="auto"/>
              <w:bottom w:val="single" w:sz="4" w:space="0" w:color="auto"/>
              <w:right w:val="single" w:sz="4" w:space="0" w:color="auto"/>
            </w:tcBorders>
            <w:shd w:val="clear" w:color="auto" w:fill="auto"/>
            <w:hideMark/>
          </w:tcPr>
          <w:p w14:paraId="6D1E9926"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t>800021308</w:t>
            </w:r>
          </w:p>
        </w:tc>
        <w:tc>
          <w:tcPr>
            <w:tcW w:w="3879" w:type="dxa"/>
            <w:tcBorders>
              <w:top w:val="nil"/>
              <w:left w:val="nil"/>
              <w:bottom w:val="single" w:sz="4" w:space="0" w:color="auto"/>
              <w:right w:val="single" w:sz="4" w:space="0" w:color="auto"/>
            </w:tcBorders>
            <w:shd w:val="clear" w:color="auto" w:fill="auto"/>
            <w:hideMark/>
          </w:tcPr>
          <w:p w14:paraId="49E63027" w14:textId="77777777" w:rsidR="00523D85" w:rsidRPr="00523D85" w:rsidRDefault="00523D85" w:rsidP="00523D85">
            <w:pPr>
              <w:rPr>
                <w:color w:val="000000"/>
                <w:sz w:val="18"/>
                <w:szCs w:val="18"/>
                <w:lang w:val="es-CO" w:eastAsia="es-CO"/>
              </w:rPr>
            </w:pPr>
            <w:r w:rsidRPr="00523D85">
              <w:rPr>
                <w:color w:val="000000"/>
                <w:sz w:val="18"/>
                <w:szCs w:val="18"/>
                <w:lang w:val="es-CO" w:eastAsia="es-CO"/>
              </w:rPr>
              <w:t>DRUMMOND LTD</w:t>
            </w:r>
          </w:p>
        </w:tc>
        <w:tc>
          <w:tcPr>
            <w:tcW w:w="1088" w:type="dxa"/>
            <w:tcBorders>
              <w:top w:val="nil"/>
              <w:left w:val="nil"/>
              <w:bottom w:val="single" w:sz="4" w:space="0" w:color="auto"/>
              <w:right w:val="single" w:sz="4" w:space="0" w:color="auto"/>
            </w:tcBorders>
            <w:shd w:val="clear" w:color="auto" w:fill="auto"/>
            <w:hideMark/>
          </w:tcPr>
          <w:p w14:paraId="1ED230FF"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58.827.004</w:t>
            </w:r>
          </w:p>
        </w:tc>
        <w:tc>
          <w:tcPr>
            <w:tcW w:w="1025" w:type="dxa"/>
            <w:tcBorders>
              <w:top w:val="nil"/>
              <w:left w:val="nil"/>
              <w:bottom w:val="single" w:sz="4" w:space="0" w:color="auto"/>
              <w:right w:val="single" w:sz="4" w:space="0" w:color="auto"/>
            </w:tcBorders>
            <w:shd w:val="clear" w:color="auto" w:fill="auto"/>
            <w:hideMark/>
          </w:tcPr>
          <w:p w14:paraId="00AE5E8A"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66.791.854</w:t>
            </w:r>
          </w:p>
        </w:tc>
        <w:tc>
          <w:tcPr>
            <w:tcW w:w="1137" w:type="dxa"/>
            <w:tcBorders>
              <w:top w:val="nil"/>
              <w:left w:val="nil"/>
              <w:bottom w:val="single" w:sz="4" w:space="0" w:color="auto"/>
              <w:right w:val="single" w:sz="4" w:space="0" w:color="auto"/>
            </w:tcBorders>
            <w:shd w:val="clear" w:color="auto" w:fill="auto"/>
            <w:hideMark/>
          </w:tcPr>
          <w:p w14:paraId="3C6D7494"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-7.964.850</w:t>
            </w:r>
          </w:p>
        </w:tc>
      </w:tr>
      <w:tr w:rsidR="00523D85" w:rsidRPr="00523D85" w14:paraId="34A22BA0" w14:textId="77777777" w:rsidTr="00A83C4E">
        <w:trPr>
          <w:trHeight w:val="355"/>
        </w:trPr>
        <w:tc>
          <w:tcPr>
            <w:tcW w:w="941" w:type="dxa"/>
            <w:tcBorders>
              <w:top w:val="nil"/>
              <w:left w:val="single" w:sz="4" w:space="0" w:color="auto"/>
              <w:bottom w:val="single" w:sz="4" w:space="0" w:color="auto"/>
              <w:right w:val="single" w:sz="4" w:space="0" w:color="auto"/>
            </w:tcBorders>
            <w:shd w:val="clear" w:color="auto" w:fill="auto"/>
            <w:hideMark/>
          </w:tcPr>
          <w:p w14:paraId="74792D97"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t>830061724</w:t>
            </w:r>
          </w:p>
        </w:tc>
        <w:tc>
          <w:tcPr>
            <w:tcW w:w="3879" w:type="dxa"/>
            <w:tcBorders>
              <w:top w:val="nil"/>
              <w:left w:val="nil"/>
              <w:bottom w:val="single" w:sz="4" w:space="0" w:color="auto"/>
              <w:right w:val="single" w:sz="4" w:space="0" w:color="auto"/>
            </w:tcBorders>
            <w:shd w:val="clear" w:color="auto" w:fill="auto"/>
            <w:hideMark/>
          </w:tcPr>
          <w:p w14:paraId="67D6FA5B" w14:textId="77777777" w:rsidR="00523D85" w:rsidRPr="00523D85" w:rsidRDefault="00523D85" w:rsidP="00523D85">
            <w:pPr>
              <w:rPr>
                <w:color w:val="000000"/>
                <w:sz w:val="18"/>
                <w:szCs w:val="18"/>
                <w:lang w:val="es-CO" w:eastAsia="es-CO"/>
              </w:rPr>
            </w:pPr>
            <w:r w:rsidRPr="00523D85">
              <w:rPr>
                <w:color w:val="000000"/>
                <w:sz w:val="18"/>
                <w:szCs w:val="18"/>
                <w:lang w:val="es-CO" w:eastAsia="es-CO"/>
              </w:rPr>
              <w:t>FERROCARRILES DEL NORTE DE COLOMBIA S.A.-FENOCO S.A.</w:t>
            </w:r>
          </w:p>
        </w:tc>
        <w:tc>
          <w:tcPr>
            <w:tcW w:w="1088" w:type="dxa"/>
            <w:tcBorders>
              <w:top w:val="nil"/>
              <w:left w:val="nil"/>
              <w:bottom w:val="single" w:sz="4" w:space="0" w:color="auto"/>
              <w:right w:val="single" w:sz="4" w:space="0" w:color="auto"/>
            </w:tcBorders>
            <w:shd w:val="clear" w:color="auto" w:fill="auto"/>
            <w:hideMark/>
          </w:tcPr>
          <w:p w14:paraId="3D4F62AE"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0</w:t>
            </w:r>
          </w:p>
        </w:tc>
        <w:tc>
          <w:tcPr>
            <w:tcW w:w="1025" w:type="dxa"/>
            <w:tcBorders>
              <w:top w:val="nil"/>
              <w:left w:val="nil"/>
              <w:bottom w:val="single" w:sz="4" w:space="0" w:color="auto"/>
              <w:right w:val="single" w:sz="4" w:space="0" w:color="auto"/>
            </w:tcBorders>
            <w:shd w:val="clear" w:color="auto" w:fill="auto"/>
            <w:hideMark/>
          </w:tcPr>
          <w:p w14:paraId="29897D16"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48.424</w:t>
            </w:r>
          </w:p>
        </w:tc>
        <w:tc>
          <w:tcPr>
            <w:tcW w:w="1137" w:type="dxa"/>
            <w:tcBorders>
              <w:top w:val="nil"/>
              <w:left w:val="nil"/>
              <w:bottom w:val="single" w:sz="4" w:space="0" w:color="auto"/>
              <w:right w:val="single" w:sz="4" w:space="0" w:color="auto"/>
            </w:tcBorders>
            <w:shd w:val="clear" w:color="auto" w:fill="auto"/>
            <w:hideMark/>
          </w:tcPr>
          <w:p w14:paraId="1A908099"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-48.424</w:t>
            </w:r>
          </w:p>
        </w:tc>
      </w:tr>
      <w:tr w:rsidR="00523D85" w:rsidRPr="00523D85" w14:paraId="75BD487C" w14:textId="77777777" w:rsidTr="00A83C4E">
        <w:trPr>
          <w:trHeight w:val="221"/>
        </w:trPr>
        <w:tc>
          <w:tcPr>
            <w:tcW w:w="941" w:type="dxa"/>
            <w:tcBorders>
              <w:top w:val="nil"/>
              <w:left w:val="single" w:sz="4" w:space="0" w:color="auto"/>
              <w:bottom w:val="single" w:sz="4" w:space="0" w:color="auto"/>
              <w:right w:val="single" w:sz="4" w:space="0" w:color="auto"/>
            </w:tcBorders>
            <w:shd w:val="clear" w:color="auto" w:fill="auto"/>
            <w:hideMark/>
          </w:tcPr>
          <w:p w14:paraId="4C705BE3"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t>860041312</w:t>
            </w:r>
          </w:p>
        </w:tc>
        <w:tc>
          <w:tcPr>
            <w:tcW w:w="3879" w:type="dxa"/>
            <w:tcBorders>
              <w:top w:val="nil"/>
              <w:left w:val="nil"/>
              <w:bottom w:val="single" w:sz="4" w:space="0" w:color="auto"/>
              <w:right w:val="single" w:sz="4" w:space="0" w:color="auto"/>
            </w:tcBorders>
            <w:shd w:val="clear" w:color="auto" w:fill="auto"/>
            <w:hideMark/>
          </w:tcPr>
          <w:p w14:paraId="0D81E73D" w14:textId="77777777" w:rsidR="00523D85" w:rsidRPr="00523D85" w:rsidRDefault="00523D85" w:rsidP="00523D85">
            <w:pPr>
              <w:rPr>
                <w:color w:val="000000"/>
                <w:sz w:val="18"/>
                <w:szCs w:val="18"/>
                <w:lang w:val="es-CO" w:eastAsia="es-CO"/>
              </w:rPr>
            </w:pPr>
            <w:r w:rsidRPr="00523D85">
              <w:rPr>
                <w:color w:val="000000"/>
                <w:sz w:val="18"/>
                <w:szCs w:val="18"/>
                <w:lang w:val="es-CO" w:eastAsia="es-CO"/>
              </w:rPr>
              <w:t>C.I. PRODECO S.A.</w:t>
            </w:r>
          </w:p>
        </w:tc>
        <w:tc>
          <w:tcPr>
            <w:tcW w:w="1088" w:type="dxa"/>
            <w:tcBorders>
              <w:top w:val="nil"/>
              <w:left w:val="nil"/>
              <w:bottom w:val="single" w:sz="4" w:space="0" w:color="auto"/>
              <w:right w:val="single" w:sz="4" w:space="0" w:color="auto"/>
            </w:tcBorders>
            <w:shd w:val="clear" w:color="auto" w:fill="auto"/>
            <w:hideMark/>
          </w:tcPr>
          <w:p w14:paraId="4B90C57C"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843.966</w:t>
            </w:r>
          </w:p>
        </w:tc>
        <w:tc>
          <w:tcPr>
            <w:tcW w:w="1025" w:type="dxa"/>
            <w:tcBorders>
              <w:top w:val="nil"/>
              <w:left w:val="nil"/>
              <w:bottom w:val="single" w:sz="4" w:space="0" w:color="auto"/>
              <w:right w:val="single" w:sz="4" w:space="0" w:color="auto"/>
            </w:tcBorders>
            <w:shd w:val="clear" w:color="auto" w:fill="auto"/>
            <w:hideMark/>
          </w:tcPr>
          <w:p w14:paraId="0BF4F3FA"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922.183</w:t>
            </w:r>
          </w:p>
        </w:tc>
        <w:tc>
          <w:tcPr>
            <w:tcW w:w="1137" w:type="dxa"/>
            <w:tcBorders>
              <w:top w:val="nil"/>
              <w:left w:val="nil"/>
              <w:bottom w:val="single" w:sz="4" w:space="0" w:color="auto"/>
              <w:right w:val="single" w:sz="4" w:space="0" w:color="auto"/>
            </w:tcBorders>
            <w:shd w:val="clear" w:color="auto" w:fill="auto"/>
            <w:hideMark/>
          </w:tcPr>
          <w:p w14:paraId="4F406DB3"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-78.217</w:t>
            </w:r>
          </w:p>
        </w:tc>
      </w:tr>
      <w:tr w:rsidR="00523D85" w:rsidRPr="00523D85" w14:paraId="062CA7E8" w14:textId="77777777" w:rsidTr="00A83C4E">
        <w:trPr>
          <w:trHeight w:val="221"/>
        </w:trPr>
        <w:tc>
          <w:tcPr>
            <w:tcW w:w="941" w:type="dxa"/>
            <w:tcBorders>
              <w:top w:val="nil"/>
              <w:left w:val="single" w:sz="4" w:space="0" w:color="auto"/>
              <w:bottom w:val="single" w:sz="4" w:space="0" w:color="auto"/>
              <w:right w:val="single" w:sz="4" w:space="0" w:color="auto"/>
            </w:tcBorders>
            <w:shd w:val="clear" w:color="auto" w:fill="auto"/>
            <w:hideMark/>
          </w:tcPr>
          <w:p w14:paraId="7992C2CA"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lastRenderedPageBreak/>
              <w:t>900333530</w:t>
            </w:r>
          </w:p>
        </w:tc>
        <w:tc>
          <w:tcPr>
            <w:tcW w:w="3879" w:type="dxa"/>
            <w:tcBorders>
              <w:top w:val="nil"/>
              <w:left w:val="nil"/>
              <w:bottom w:val="single" w:sz="4" w:space="0" w:color="auto"/>
              <w:right w:val="single" w:sz="4" w:space="0" w:color="auto"/>
            </w:tcBorders>
            <w:shd w:val="clear" w:color="auto" w:fill="auto"/>
            <w:hideMark/>
          </w:tcPr>
          <w:p w14:paraId="0E47C86E" w14:textId="77777777" w:rsidR="00523D85" w:rsidRPr="00523D85" w:rsidRDefault="00523D85" w:rsidP="00523D85">
            <w:pPr>
              <w:rPr>
                <w:color w:val="000000"/>
                <w:sz w:val="18"/>
                <w:szCs w:val="18"/>
                <w:lang w:val="en-US" w:eastAsia="es-CO"/>
              </w:rPr>
            </w:pPr>
            <w:r w:rsidRPr="00523D85">
              <w:rPr>
                <w:color w:val="000000"/>
                <w:sz w:val="18"/>
                <w:szCs w:val="18"/>
                <w:lang w:val="en-US" w:eastAsia="es-CO"/>
              </w:rPr>
              <w:t>C I COLOMBIAN NATURAL RESOURCES I SAS</w:t>
            </w:r>
          </w:p>
        </w:tc>
        <w:tc>
          <w:tcPr>
            <w:tcW w:w="1088" w:type="dxa"/>
            <w:tcBorders>
              <w:top w:val="nil"/>
              <w:left w:val="nil"/>
              <w:bottom w:val="single" w:sz="4" w:space="0" w:color="auto"/>
              <w:right w:val="single" w:sz="4" w:space="0" w:color="auto"/>
            </w:tcBorders>
            <w:shd w:val="clear" w:color="auto" w:fill="auto"/>
            <w:hideMark/>
          </w:tcPr>
          <w:p w14:paraId="72E0DFFA"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5.732.026</w:t>
            </w:r>
          </w:p>
        </w:tc>
        <w:tc>
          <w:tcPr>
            <w:tcW w:w="1025" w:type="dxa"/>
            <w:tcBorders>
              <w:top w:val="nil"/>
              <w:left w:val="nil"/>
              <w:bottom w:val="single" w:sz="4" w:space="0" w:color="auto"/>
              <w:right w:val="single" w:sz="4" w:space="0" w:color="auto"/>
            </w:tcBorders>
            <w:shd w:val="clear" w:color="auto" w:fill="auto"/>
            <w:hideMark/>
          </w:tcPr>
          <w:p w14:paraId="37FD669E"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691.295</w:t>
            </w:r>
          </w:p>
        </w:tc>
        <w:tc>
          <w:tcPr>
            <w:tcW w:w="1137" w:type="dxa"/>
            <w:tcBorders>
              <w:top w:val="nil"/>
              <w:left w:val="nil"/>
              <w:bottom w:val="single" w:sz="4" w:space="0" w:color="auto"/>
              <w:right w:val="single" w:sz="4" w:space="0" w:color="auto"/>
            </w:tcBorders>
            <w:shd w:val="clear" w:color="auto" w:fill="auto"/>
            <w:hideMark/>
          </w:tcPr>
          <w:p w14:paraId="0F568B5A"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5.040.731</w:t>
            </w:r>
          </w:p>
        </w:tc>
      </w:tr>
      <w:tr w:rsidR="00523D85" w:rsidRPr="00523D85" w14:paraId="71C97E73" w14:textId="77777777" w:rsidTr="00A83C4E">
        <w:trPr>
          <w:trHeight w:val="221"/>
        </w:trPr>
        <w:tc>
          <w:tcPr>
            <w:tcW w:w="941" w:type="dxa"/>
            <w:tcBorders>
              <w:top w:val="nil"/>
              <w:left w:val="single" w:sz="4" w:space="0" w:color="auto"/>
              <w:bottom w:val="single" w:sz="4" w:space="0" w:color="auto"/>
              <w:right w:val="single" w:sz="4" w:space="0" w:color="auto"/>
            </w:tcBorders>
            <w:shd w:val="clear" w:color="auto" w:fill="auto"/>
            <w:hideMark/>
          </w:tcPr>
          <w:p w14:paraId="7A322933"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t>901292799</w:t>
            </w:r>
          </w:p>
        </w:tc>
        <w:tc>
          <w:tcPr>
            <w:tcW w:w="3879" w:type="dxa"/>
            <w:tcBorders>
              <w:top w:val="nil"/>
              <w:left w:val="nil"/>
              <w:bottom w:val="single" w:sz="4" w:space="0" w:color="auto"/>
              <w:right w:val="single" w:sz="4" w:space="0" w:color="auto"/>
            </w:tcBorders>
            <w:shd w:val="clear" w:color="auto" w:fill="auto"/>
            <w:hideMark/>
          </w:tcPr>
          <w:p w14:paraId="71637306" w14:textId="77777777" w:rsidR="00523D85" w:rsidRPr="00523D85" w:rsidRDefault="00523D85" w:rsidP="00523D85">
            <w:pPr>
              <w:rPr>
                <w:color w:val="000000"/>
                <w:sz w:val="18"/>
                <w:szCs w:val="18"/>
                <w:lang w:val="es-CO" w:eastAsia="es-CO"/>
              </w:rPr>
            </w:pPr>
            <w:r w:rsidRPr="00523D85">
              <w:rPr>
                <w:color w:val="000000"/>
                <w:sz w:val="18"/>
                <w:szCs w:val="18"/>
                <w:lang w:val="es-CO" w:eastAsia="es-CO"/>
              </w:rPr>
              <w:t>CONSORCIO IBINES</w:t>
            </w:r>
          </w:p>
        </w:tc>
        <w:tc>
          <w:tcPr>
            <w:tcW w:w="1088" w:type="dxa"/>
            <w:tcBorders>
              <w:top w:val="nil"/>
              <w:left w:val="nil"/>
              <w:bottom w:val="single" w:sz="4" w:space="0" w:color="auto"/>
              <w:right w:val="single" w:sz="4" w:space="0" w:color="auto"/>
            </w:tcBorders>
            <w:shd w:val="clear" w:color="auto" w:fill="auto"/>
            <w:hideMark/>
          </w:tcPr>
          <w:p w14:paraId="0F40A3CB"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0</w:t>
            </w:r>
          </w:p>
        </w:tc>
        <w:tc>
          <w:tcPr>
            <w:tcW w:w="1025" w:type="dxa"/>
            <w:tcBorders>
              <w:top w:val="nil"/>
              <w:left w:val="nil"/>
              <w:bottom w:val="single" w:sz="4" w:space="0" w:color="auto"/>
              <w:right w:val="single" w:sz="4" w:space="0" w:color="auto"/>
            </w:tcBorders>
            <w:shd w:val="clear" w:color="auto" w:fill="auto"/>
            <w:hideMark/>
          </w:tcPr>
          <w:p w14:paraId="3DD86AE7"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79.711</w:t>
            </w:r>
          </w:p>
        </w:tc>
        <w:tc>
          <w:tcPr>
            <w:tcW w:w="1137" w:type="dxa"/>
            <w:tcBorders>
              <w:top w:val="nil"/>
              <w:left w:val="nil"/>
              <w:bottom w:val="single" w:sz="4" w:space="0" w:color="auto"/>
              <w:right w:val="single" w:sz="4" w:space="0" w:color="auto"/>
            </w:tcBorders>
            <w:shd w:val="clear" w:color="auto" w:fill="auto"/>
            <w:hideMark/>
          </w:tcPr>
          <w:p w14:paraId="3289F6B0"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-79.711</w:t>
            </w:r>
          </w:p>
        </w:tc>
      </w:tr>
      <w:tr w:rsidR="00523D85" w:rsidRPr="00523D85" w14:paraId="00D1D67A" w14:textId="77777777" w:rsidTr="00A83C4E">
        <w:trPr>
          <w:trHeight w:val="221"/>
        </w:trPr>
        <w:tc>
          <w:tcPr>
            <w:tcW w:w="941" w:type="dxa"/>
            <w:tcBorders>
              <w:top w:val="nil"/>
              <w:left w:val="single" w:sz="4" w:space="0" w:color="auto"/>
              <w:bottom w:val="single" w:sz="4" w:space="0" w:color="auto"/>
              <w:right w:val="single" w:sz="4" w:space="0" w:color="auto"/>
            </w:tcBorders>
            <w:shd w:val="clear" w:color="auto" w:fill="auto"/>
            <w:hideMark/>
          </w:tcPr>
          <w:p w14:paraId="5A04EAAD"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t>901496300</w:t>
            </w:r>
          </w:p>
        </w:tc>
        <w:tc>
          <w:tcPr>
            <w:tcW w:w="3879" w:type="dxa"/>
            <w:tcBorders>
              <w:top w:val="nil"/>
              <w:left w:val="nil"/>
              <w:bottom w:val="single" w:sz="4" w:space="0" w:color="auto"/>
              <w:right w:val="single" w:sz="4" w:space="0" w:color="auto"/>
            </w:tcBorders>
            <w:shd w:val="clear" w:color="auto" w:fill="auto"/>
            <w:hideMark/>
          </w:tcPr>
          <w:p w14:paraId="09ABD414" w14:textId="77777777" w:rsidR="00523D85" w:rsidRPr="00523D85" w:rsidRDefault="00523D85" w:rsidP="00523D85">
            <w:pPr>
              <w:rPr>
                <w:color w:val="000000"/>
                <w:sz w:val="18"/>
                <w:szCs w:val="18"/>
                <w:lang w:val="es-CO" w:eastAsia="es-CO"/>
              </w:rPr>
            </w:pPr>
            <w:r w:rsidRPr="00523D85">
              <w:rPr>
                <w:color w:val="000000"/>
                <w:sz w:val="18"/>
                <w:szCs w:val="18"/>
                <w:lang w:val="es-CO" w:eastAsia="es-CO"/>
              </w:rPr>
              <w:t xml:space="preserve">CONSORCIO SAN FELIPE </w:t>
            </w:r>
          </w:p>
        </w:tc>
        <w:tc>
          <w:tcPr>
            <w:tcW w:w="1088" w:type="dxa"/>
            <w:tcBorders>
              <w:top w:val="nil"/>
              <w:left w:val="nil"/>
              <w:bottom w:val="single" w:sz="4" w:space="0" w:color="auto"/>
              <w:right w:val="single" w:sz="4" w:space="0" w:color="auto"/>
            </w:tcBorders>
            <w:shd w:val="clear" w:color="auto" w:fill="auto"/>
            <w:hideMark/>
          </w:tcPr>
          <w:p w14:paraId="1FF3C5F4"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28.707</w:t>
            </w:r>
          </w:p>
        </w:tc>
        <w:tc>
          <w:tcPr>
            <w:tcW w:w="1025" w:type="dxa"/>
            <w:tcBorders>
              <w:top w:val="nil"/>
              <w:left w:val="nil"/>
              <w:bottom w:val="single" w:sz="4" w:space="0" w:color="auto"/>
              <w:right w:val="single" w:sz="4" w:space="0" w:color="auto"/>
            </w:tcBorders>
            <w:shd w:val="clear" w:color="auto" w:fill="auto"/>
            <w:hideMark/>
          </w:tcPr>
          <w:p w14:paraId="65FDEE71"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0</w:t>
            </w:r>
          </w:p>
        </w:tc>
        <w:tc>
          <w:tcPr>
            <w:tcW w:w="1137" w:type="dxa"/>
            <w:tcBorders>
              <w:top w:val="nil"/>
              <w:left w:val="nil"/>
              <w:bottom w:val="single" w:sz="4" w:space="0" w:color="auto"/>
              <w:right w:val="single" w:sz="4" w:space="0" w:color="auto"/>
            </w:tcBorders>
            <w:shd w:val="clear" w:color="auto" w:fill="auto"/>
            <w:hideMark/>
          </w:tcPr>
          <w:p w14:paraId="59B145DB"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28.707</w:t>
            </w:r>
          </w:p>
        </w:tc>
      </w:tr>
      <w:tr w:rsidR="00523D85" w:rsidRPr="00523D85" w14:paraId="25B36624" w14:textId="77777777" w:rsidTr="00A83C4E">
        <w:trPr>
          <w:trHeight w:val="221"/>
        </w:trPr>
        <w:tc>
          <w:tcPr>
            <w:tcW w:w="941" w:type="dxa"/>
            <w:tcBorders>
              <w:top w:val="nil"/>
              <w:left w:val="single" w:sz="4" w:space="0" w:color="auto"/>
              <w:bottom w:val="single" w:sz="4" w:space="0" w:color="auto"/>
              <w:right w:val="single" w:sz="4" w:space="0" w:color="auto"/>
            </w:tcBorders>
            <w:shd w:val="clear" w:color="auto" w:fill="auto"/>
            <w:hideMark/>
          </w:tcPr>
          <w:p w14:paraId="0D1DB9B9"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t>819004116</w:t>
            </w:r>
          </w:p>
        </w:tc>
        <w:tc>
          <w:tcPr>
            <w:tcW w:w="3879" w:type="dxa"/>
            <w:tcBorders>
              <w:top w:val="nil"/>
              <w:left w:val="nil"/>
              <w:bottom w:val="single" w:sz="4" w:space="0" w:color="auto"/>
              <w:right w:val="single" w:sz="4" w:space="0" w:color="auto"/>
            </w:tcBorders>
            <w:shd w:val="clear" w:color="auto" w:fill="auto"/>
            <w:hideMark/>
          </w:tcPr>
          <w:p w14:paraId="486AB8E9" w14:textId="77777777" w:rsidR="00523D85" w:rsidRPr="00523D85" w:rsidRDefault="00523D85" w:rsidP="00523D85">
            <w:pPr>
              <w:rPr>
                <w:color w:val="000000"/>
                <w:sz w:val="18"/>
                <w:szCs w:val="18"/>
                <w:lang w:val="es-CO" w:eastAsia="es-CO"/>
              </w:rPr>
            </w:pPr>
            <w:r w:rsidRPr="00523D85">
              <w:rPr>
                <w:color w:val="000000"/>
                <w:sz w:val="18"/>
                <w:szCs w:val="18"/>
                <w:lang w:val="es-CO" w:eastAsia="es-CO"/>
              </w:rPr>
              <w:t>ELOGIA SOLUCIONES LOGÍSTICAS S.A.S.</w:t>
            </w:r>
          </w:p>
        </w:tc>
        <w:tc>
          <w:tcPr>
            <w:tcW w:w="1088" w:type="dxa"/>
            <w:tcBorders>
              <w:top w:val="nil"/>
              <w:left w:val="nil"/>
              <w:bottom w:val="single" w:sz="4" w:space="0" w:color="auto"/>
              <w:right w:val="single" w:sz="4" w:space="0" w:color="auto"/>
            </w:tcBorders>
            <w:shd w:val="clear" w:color="auto" w:fill="auto"/>
            <w:hideMark/>
          </w:tcPr>
          <w:p w14:paraId="4144ABA8"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40.915</w:t>
            </w:r>
          </w:p>
        </w:tc>
        <w:tc>
          <w:tcPr>
            <w:tcW w:w="1025" w:type="dxa"/>
            <w:tcBorders>
              <w:top w:val="nil"/>
              <w:left w:val="nil"/>
              <w:bottom w:val="single" w:sz="4" w:space="0" w:color="auto"/>
              <w:right w:val="single" w:sz="4" w:space="0" w:color="auto"/>
            </w:tcBorders>
            <w:shd w:val="clear" w:color="auto" w:fill="auto"/>
            <w:hideMark/>
          </w:tcPr>
          <w:p w14:paraId="027A287F"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0</w:t>
            </w:r>
          </w:p>
        </w:tc>
        <w:tc>
          <w:tcPr>
            <w:tcW w:w="1137" w:type="dxa"/>
            <w:tcBorders>
              <w:top w:val="nil"/>
              <w:left w:val="nil"/>
              <w:bottom w:val="single" w:sz="4" w:space="0" w:color="auto"/>
              <w:right w:val="single" w:sz="4" w:space="0" w:color="auto"/>
            </w:tcBorders>
            <w:shd w:val="clear" w:color="auto" w:fill="auto"/>
            <w:hideMark/>
          </w:tcPr>
          <w:p w14:paraId="23704929"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40.915</w:t>
            </w:r>
          </w:p>
        </w:tc>
      </w:tr>
      <w:tr w:rsidR="00523D85" w:rsidRPr="00523D85" w14:paraId="62F9B513" w14:textId="77777777" w:rsidTr="00A83C4E">
        <w:trPr>
          <w:trHeight w:val="221"/>
        </w:trPr>
        <w:tc>
          <w:tcPr>
            <w:tcW w:w="941" w:type="dxa"/>
            <w:tcBorders>
              <w:top w:val="nil"/>
              <w:left w:val="single" w:sz="4" w:space="0" w:color="auto"/>
              <w:bottom w:val="single" w:sz="4" w:space="0" w:color="auto"/>
              <w:right w:val="single" w:sz="4" w:space="0" w:color="auto"/>
            </w:tcBorders>
            <w:shd w:val="clear" w:color="auto" w:fill="auto"/>
            <w:hideMark/>
          </w:tcPr>
          <w:p w14:paraId="6E623F0E" w14:textId="77777777" w:rsidR="00523D85" w:rsidRPr="00523D85" w:rsidRDefault="00523D85" w:rsidP="00523D85">
            <w:pPr>
              <w:rPr>
                <w:rFonts w:ascii="Arial" w:hAnsi="Arial" w:cs="Arial"/>
                <w:color w:val="000000"/>
                <w:sz w:val="16"/>
                <w:szCs w:val="16"/>
                <w:lang w:val="es-CO" w:eastAsia="es-CO"/>
              </w:rPr>
            </w:pPr>
            <w:r w:rsidRPr="00523D85">
              <w:rPr>
                <w:rFonts w:ascii="Arial" w:hAnsi="Arial" w:cs="Arial"/>
                <w:color w:val="000000"/>
                <w:sz w:val="16"/>
                <w:szCs w:val="16"/>
                <w:lang w:val="es-CO" w:eastAsia="es-CO"/>
              </w:rPr>
              <w:t>901506144</w:t>
            </w:r>
          </w:p>
        </w:tc>
        <w:tc>
          <w:tcPr>
            <w:tcW w:w="3879" w:type="dxa"/>
            <w:tcBorders>
              <w:top w:val="nil"/>
              <w:left w:val="nil"/>
              <w:bottom w:val="single" w:sz="4" w:space="0" w:color="auto"/>
              <w:right w:val="single" w:sz="4" w:space="0" w:color="auto"/>
            </w:tcBorders>
            <w:shd w:val="clear" w:color="auto" w:fill="auto"/>
            <w:hideMark/>
          </w:tcPr>
          <w:p w14:paraId="4A19DCF8" w14:textId="77777777" w:rsidR="00523D85" w:rsidRPr="00523D85" w:rsidRDefault="00523D85" w:rsidP="00523D85">
            <w:pPr>
              <w:rPr>
                <w:color w:val="000000"/>
                <w:sz w:val="18"/>
                <w:szCs w:val="18"/>
                <w:lang w:val="es-CO" w:eastAsia="es-CO"/>
              </w:rPr>
            </w:pPr>
            <w:r w:rsidRPr="00523D85">
              <w:rPr>
                <w:color w:val="000000"/>
                <w:sz w:val="18"/>
                <w:szCs w:val="18"/>
                <w:lang w:val="es-CO" w:eastAsia="es-CO"/>
              </w:rPr>
              <w:t>CONSORCIO RAED FERREO</w:t>
            </w:r>
          </w:p>
        </w:tc>
        <w:tc>
          <w:tcPr>
            <w:tcW w:w="1088" w:type="dxa"/>
            <w:tcBorders>
              <w:top w:val="nil"/>
              <w:left w:val="nil"/>
              <w:bottom w:val="single" w:sz="4" w:space="0" w:color="auto"/>
              <w:right w:val="single" w:sz="4" w:space="0" w:color="auto"/>
            </w:tcBorders>
            <w:shd w:val="clear" w:color="auto" w:fill="auto"/>
            <w:hideMark/>
          </w:tcPr>
          <w:p w14:paraId="5D3EEAB0"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56.317</w:t>
            </w:r>
          </w:p>
        </w:tc>
        <w:tc>
          <w:tcPr>
            <w:tcW w:w="1025" w:type="dxa"/>
            <w:tcBorders>
              <w:top w:val="nil"/>
              <w:left w:val="nil"/>
              <w:bottom w:val="single" w:sz="4" w:space="0" w:color="auto"/>
              <w:right w:val="single" w:sz="4" w:space="0" w:color="auto"/>
            </w:tcBorders>
            <w:shd w:val="clear" w:color="auto" w:fill="auto"/>
            <w:hideMark/>
          </w:tcPr>
          <w:p w14:paraId="51BE3E8C"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0</w:t>
            </w:r>
          </w:p>
        </w:tc>
        <w:tc>
          <w:tcPr>
            <w:tcW w:w="1137" w:type="dxa"/>
            <w:tcBorders>
              <w:top w:val="nil"/>
              <w:left w:val="nil"/>
              <w:bottom w:val="single" w:sz="4" w:space="0" w:color="auto"/>
              <w:right w:val="single" w:sz="4" w:space="0" w:color="auto"/>
            </w:tcBorders>
            <w:shd w:val="clear" w:color="auto" w:fill="auto"/>
            <w:hideMark/>
          </w:tcPr>
          <w:p w14:paraId="0A726E2F" w14:textId="77777777" w:rsidR="00523D85" w:rsidRPr="00523D85" w:rsidRDefault="00523D85" w:rsidP="00523D85">
            <w:pPr>
              <w:jc w:val="right"/>
              <w:rPr>
                <w:color w:val="000000"/>
                <w:sz w:val="18"/>
                <w:szCs w:val="18"/>
                <w:lang w:val="es-CO" w:eastAsia="es-CO"/>
              </w:rPr>
            </w:pPr>
            <w:r w:rsidRPr="00523D85">
              <w:rPr>
                <w:color w:val="000000"/>
                <w:sz w:val="18"/>
                <w:szCs w:val="18"/>
                <w:lang w:val="es-CO" w:eastAsia="es-CO"/>
              </w:rPr>
              <w:t>56.317</w:t>
            </w:r>
          </w:p>
        </w:tc>
      </w:tr>
      <w:tr w:rsidR="00523D85" w:rsidRPr="00523D85" w14:paraId="3FBA7B19" w14:textId="77777777" w:rsidTr="00A83C4E">
        <w:trPr>
          <w:trHeight w:val="221"/>
        </w:trPr>
        <w:tc>
          <w:tcPr>
            <w:tcW w:w="941" w:type="dxa"/>
            <w:tcBorders>
              <w:top w:val="nil"/>
              <w:left w:val="nil"/>
              <w:bottom w:val="nil"/>
              <w:right w:val="single" w:sz="4" w:space="0" w:color="auto"/>
            </w:tcBorders>
            <w:shd w:val="clear" w:color="000000" w:fill="FFFFFF"/>
            <w:noWrap/>
            <w:vAlign w:val="bottom"/>
            <w:hideMark/>
          </w:tcPr>
          <w:p w14:paraId="20A475FE" w14:textId="17F634D3" w:rsidR="00523D85" w:rsidRPr="00523D85" w:rsidRDefault="00523D85" w:rsidP="00523D85">
            <w:pPr>
              <w:rPr>
                <w:rFonts w:ascii="Calibri" w:hAnsi="Calibri" w:cs="Calibri"/>
                <w:color w:val="000000"/>
                <w:sz w:val="16"/>
                <w:szCs w:val="16"/>
                <w:lang w:val="es-CO" w:eastAsia="es-CO"/>
              </w:rPr>
            </w:pPr>
            <w:r w:rsidRPr="00523D85">
              <w:rPr>
                <w:rFonts w:ascii="Calibri" w:hAnsi="Calibri" w:cs="Calibri"/>
                <w:color w:val="000000"/>
                <w:sz w:val="16"/>
                <w:szCs w:val="16"/>
                <w:lang w:val="es-CO" w:eastAsia="es-CO"/>
              </w:rPr>
              <w:t> </w:t>
            </w:r>
          </w:p>
        </w:tc>
        <w:tc>
          <w:tcPr>
            <w:tcW w:w="3879" w:type="dxa"/>
            <w:tcBorders>
              <w:top w:val="nil"/>
              <w:left w:val="nil"/>
              <w:bottom w:val="single" w:sz="4" w:space="0" w:color="auto"/>
              <w:right w:val="single" w:sz="4" w:space="0" w:color="auto"/>
            </w:tcBorders>
            <w:shd w:val="clear" w:color="auto" w:fill="auto"/>
            <w:hideMark/>
          </w:tcPr>
          <w:p w14:paraId="604F4DD0" w14:textId="77777777" w:rsidR="00523D85" w:rsidRPr="00523D85" w:rsidRDefault="00523D85" w:rsidP="00523D85">
            <w:pPr>
              <w:jc w:val="center"/>
              <w:rPr>
                <w:b/>
                <w:bCs/>
                <w:color w:val="000000"/>
                <w:sz w:val="18"/>
                <w:szCs w:val="18"/>
                <w:lang w:val="es-CO" w:eastAsia="es-CO"/>
              </w:rPr>
            </w:pPr>
            <w:r w:rsidRPr="00523D85">
              <w:rPr>
                <w:b/>
                <w:bCs/>
                <w:color w:val="000000"/>
                <w:sz w:val="18"/>
                <w:szCs w:val="18"/>
                <w:lang w:val="es-CO" w:eastAsia="es-CO"/>
              </w:rPr>
              <w:t>TOTAL</w:t>
            </w:r>
          </w:p>
        </w:tc>
        <w:tc>
          <w:tcPr>
            <w:tcW w:w="1088" w:type="dxa"/>
            <w:tcBorders>
              <w:top w:val="nil"/>
              <w:left w:val="nil"/>
              <w:bottom w:val="single" w:sz="4" w:space="0" w:color="auto"/>
              <w:right w:val="single" w:sz="4" w:space="0" w:color="auto"/>
            </w:tcBorders>
            <w:shd w:val="clear" w:color="auto" w:fill="auto"/>
            <w:noWrap/>
            <w:vAlign w:val="bottom"/>
            <w:hideMark/>
          </w:tcPr>
          <w:p w14:paraId="5D691BC6" w14:textId="77777777" w:rsidR="00523D85" w:rsidRPr="00523D85" w:rsidRDefault="00523D85" w:rsidP="00523D85">
            <w:pPr>
              <w:jc w:val="right"/>
              <w:rPr>
                <w:b/>
                <w:bCs/>
                <w:color w:val="000000"/>
                <w:sz w:val="18"/>
                <w:szCs w:val="18"/>
                <w:lang w:val="es-CO" w:eastAsia="es-CO"/>
              </w:rPr>
            </w:pPr>
            <w:r w:rsidRPr="00523D85">
              <w:rPr>
                <w:b/>
                <w:bCs/>
                <w:color w:val="000000"/>
                <w:sz w:val="18"/>
                <w:szCs w:val="18"/>
                <w:lang w:val="es-CO" w:eastAsia="es-CO"/>
              </w:rPr>
              <w:t>65.528.935</w:t>
            </w:r>
          </w:p>
        </w:tc>
        <w:tc>
          <w:tcPr>
            <w:tcW w:w="1025" w:type="dxa"/>
            <w:tcBorders>
              <w:top w:val="nil"/>
              <w:left w:val="nil"/>
              <w:bottom w:val="single" w:sz="4" w:space="0" w:color="auto"/>
              <w:right w:val="single" w:sz="4" w:space="0" w:color="auto"/>
            </w:tcBorders>
            <w:shd w:val="clear" w:color="auto" w:fill="auto"/>
            <w:noWrap/>
            <w:vAlign w:val="bottom"/>
            <w:hideMark/>
          </w:tcPr>
          <w:p w14:paraId="245B5465" w14:textId="77777777" w:rsidR="00523D85" w:rsidRPr="00523D85" w:rsidRDefault="00523D85" w:rsidP="00523D85">
            <w:pPr>
              <w:jc w:val="right"/>
              <w:rPr>
                <w:b/>
                <w:bCs/>
                <w:color w:val="000000"/>
                <w:sz w:val="18"/>
                <w:szCs w:val="18"/>
                <w:lang w:val="es-CO" w:eastAsia="es-CO"/>
              </w:rPr>
            </w:pPr>
            <w:r w:rsidRPr="00523D85">
              <w:rPr>
                <w:b/>
                <w:bCs/>
                <w:color w:val="000000"/>
                <w:sz w:val="18"/>
                <w:szCs w:val="18"/>
                <w:lang w:val="es-CO" w:eastAsia="es-CO"/>
              </w:rPr>
              <w:t>68.533.467</w:t>
            </w:r>
          </w:p>
        </w:tc>
        <w:tc>
          <w:tcPr>
            <w:tcW w:w="1137" w:type="dxa"/>
            <w:tcBorders>
              <w:top w:val="nil"/>
              <w:left w:val="nil"/>
              <w:bottom w:val="single" w:sz="4" w:space="0" w:color="auto"/>
              <w:right w:val="single" w:sz="4" w:space="0" w:color="auto"/>
            </w:tcBorders>
            <w:shd w:val="clear" w:color="auto" w:fill="auto"/>
            <w:noWrap/>
            <w:vAlign w:val="bottom"/>
            <w:hideMark/>
          </w:tcPr>
          <w:p w14:paraId="5EC17BE2" w14:textId="77777777" w:rsidR="00523D85" w:rsidRPr="00523D85" w:rsidRDefault="00523D85" w:rsidP="00523D85">
            <w:pPr>
              <w:jc w:val="right"/>
              <w:rPr>
                <w:b/>
                <w:bCs/>
                <w:color w:val="000000"/>
                <w:sz w:val="18"/>
                <w:szCs w:val="18"/>
                <w:lang w:val="es-CO" w:eastAsia="es-CO"/>
              </w:rPr>
            </w:pPr>
            <w:r w:rsidRPr="00523D85">
              <w:rPr>
                <w:b/>
                <w:bCs/>
                <w:color w:val="000000"/>
                <w:sz w:val="18"/>
                <w:szCs w:val="18"/>
                <w:lang w:val="es-CO" w:eastAsia="es-CO"/>
              </w:rPr>
              <w:t>-3.004.532</w:t>
            </w:r>
          </w:p>
        </w:tc>
      </w:tr>
    </w:tbl>
    <w:p w14:paraId="6C9C9197" w14:textId="505945AF" w:rsidR="00CC18DB" w:rsidRDefault="00CC18DB" w:rsidP="00D916C8">
      <w:pPr>
        <w:pStyle w:val="Prrafodelista"/>
        <w:ind w:left="1080"/>
        <w:jc w:val="both"/>
        <w:rPr>
          <w:bCs/>
          <w:highlight w:val="red"/>
        </w:rPr>
      </w:pPr>
    </w:p>
    <w:p w14:paraId="0BD31E0C" w14:textId="7EAA4C16" w:rsidR="008B245E" w:rsidRDefault="008B245E" w:rsidP="00A83C4E">
      <w:pPr>
        <w:pStyle w:val="Prrafodelista"/>
        <w:ind w:left="709"/>
        <w:jc w:val="both"/>
        <w:rPr>
          <w:bCs/>
          <w:highlight w:val="red"/>
        </w:rPr>
      </w:pPr>
      <w:r w:rsidRPr="00523D85">
        <w:rPr>
          <w:noProof/>
        </w:rPr>
        <w:drawing>
          <wp:inline distT="0" distB="0" distL="0" distR="0" wp14:anchorId="6635E977" wp14:editId="066E41C7">
            <wp:extent cx="5153025" cy="76454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43" cy="779231"/>
                    </a:xfrm>
                    <a:prstGeom prst="rect">
                      <a:avLst/>
                    </a:prstGeom>
                    <a:noFill/>
                    <a:ln>
                      <a:noFill/>
                    </a:ln>
                  </pic:spPr>
                </pic:pic>
              </a:graphicData>
            </a:graphic>
          </wp:inline>
        </w:drawing>
      </w:r>
    </w:p>
    <w:p w14:paraId="3A342CDF" w14:textId="77777777" w:rsidR="008B245E" w:rsidRPr="00F23B2A" w:rsidRDefault="008B245E" w:rsidP="00D916C8">
      <w:pPr>
        <w:pStyle w:val="Prrafodelista"/>
        <w:ind w:left="1080"/>
        <w:jc w:val="both"/>
        <w:rPr>
          <w:bCs/>
          <w:highlight w:val="red"/>
        </w:rPr>
      </w:pPr>
    </w:p>
    <w:tbl>
      <w:tblPr>
        <w:tblW w:w="8080" w:type="dxa"/>
        <w:jc w:val="right"/>
        <w:tblCellMar>
          <w:left w:w="70" w:type="dxa"/>
          <w:right w:w="70" w:type="dxa"/>
        </w:tblCellMar>
        <w:tblLook w:val="04A0" w:firstRow="1" w:lastRow="0" w:firstColumn="1" w:lastColumn="0" w:noHBand="0" w:noVBand="1"/>
      </w:tblPr>
      <w:tblGrid>
        <w:gridCol w:w="941"/>
        <w:gridCol w:w="3154"/>
        <w:gridCol w:w="1087"/>
        <w:gridCol w:w="1023"/>
        <w:gridCol w:w="1875"/>
      </w:tblGrid>
      <w:tr w:rsidR="008B245E" w:rsidRPr="00853945" w14:paraId="5C1891F7" w14:textId="77777777" w:rsidTr="00A83C4E">
        <w:trPr>
          <w:trHeight w:val="279"/>
          <w:tblHeader/>
          <w:jc w:val="right"/>
        </w:trPr>
        <w:tc>
          <w:tcPr>
            <w:tcW w:w="4095" w:type="dxa"/>
            <w:gridSpan w:val="2"/>
            <w:tcBorders>
              <w:top w:val="nil"/>
              <w:left w:val="nil"/>
              <w:bottom w:val="nil"/>
              <w:right w:val="nil"/>
            </w:tcBorders>
            <w:shd w:val="clear" w:color="000000" w:fill="FFF2CC"/>
            <w:noWrap/>
            <w:vAlign w:val="bottom"/>
            <w:hideMark/>
          </w:tcPr>
          <w:p w14:paraId="5327303B" w14:textId="77777777" w:rsidR="008B245E" w:rsidRPr="00853945" w:rsidRDefault="008B245E" w:rsidP="008B245E">
            <w:pPr>
              <w:rPr>
                <w:rFonts w:ascii="Calibri" w:hAnsi="Calibri" w:cs="Calibri"/>
                <w:b/>
                <w:bCs/>
                <w:color w:val="000000"/>
                <w:sz w:val="22"/>
                <w:szCs w:val="22"/>
                <w:lang w:val="es-CO" w:eastAsia="es-CO"/>
              </w:rPr>
            </w:pPr>
            <w:r w:rsidRPr="00853945">
              <w:rPr>
                <w:rFonts w:ascii="Calibri" w:hAnsi="Calibri" w:cs="Calibri"/>
                <w:b/>
                <w:bCs/>
                <w:color w:val="000000"/>
                <w:sz w:val="22"/>
                <w:szCs w:val="22"/>
                <w:lang w:val="es-CO" w:eastAsia="es-CO"/>
              </w:rPr>
              <w:t>Cuentas por cobrar</w:t>
            </w:r>
          </w:p>
        </w:tc>
        <w:tc>
          <w:tcPr>
            <w:tcW w:w="1087" w:type="dxa"/>
            <w:tcBorders>
              <w:top w:val="nil"/>
              <w:left w:val="nil"/>
              <w:bottom w:val="nil"/>
              <w:right w:val="nil"/>
            </w:tcBorders>
            <w:shd w:val="clear" w:color="auto" w:fill="auto"/>
            <w:noWrap/>
            <w:vAlign w:val="bottom"/>
            <w:hideMark/>
          </w:tcPr>
          <w:p w14:paraId="21722146" w14:textId="77777777" w:rsidR="008B245E" w:rsidRPr="00853945" w:rsidRDefault="008B245E" w:rsidP="008B245E">
            <w:pPr>
              <w:rPr>
                <w:rFonts w:ascii="Calibri" w:hAnsi="Calibri" w:cs="Calibri"/>
                <w:b/>
                <w:bCs/>
                <w:color w:val="000000"/>
                <w:sz w:val="22"/>
                <w:szCs w:val="22"/>
                <w:lang w:val="es-CO" w:eastAsia="es-CO"/>
              </w:rPr>
            </w:pPr>
          </w:p>
        </w:tc>
        <w:tc>
          <w:tcPr>
            <w:tcW w:w="1023" w:type="dxa"/>
            <w:tcBorders>
              <w:top w:val="nil"/>
              <w:left w:val="nil"/>
              <w:bottom w:val="nil"/>
              <w:right w:val="nil"/>
            </w:tcBorders>
            <w:shd w:val="clear" w:color="auto" w:fill="auto"/>
            <w:noWrap/>
            <w:vAlign w:val="bottom"/>
            <w:hideMark/>
          </w:tcPr>
          <w:p w14:paraId="32734C1A" w14:textId="77777777" w:rsidR="008B245E" w:rsidRPr="00853945" w:rsidRDefault="008B245E" w:rsidP="008B245E">
            <w:pPr>
              <w:rPr>
                <w:sz w:val="20"/>
                <w:szCs w:val="20"/>
                <w:lang w:val="es-CO" w:eastAsia="es-CO"/>
              </w:rPr>
            </w:pPr>
          </w:p>
        </w:tc>
        <w:tc>
          <w:tcPr>
            <w:tcW w:w="1875" w:type="dxa"/>
            <w:tcBorders>
              <w:top w:val="nil"/>
              <w:left w:val="nil"/>
              <w:bottom w:val="nil"/>
              <w:right w:val="nil"/>
            </w:tcBorders>
            <w:shd w:val="clear" w:color="auto" w:fill="auto"/>
            <w:noWrap/>
            <w:vAlign w:val="bottom"/>
            <w:hideMark/>
          </w:tcPr>
          <w:p w14:paraId="0C3B5AD7" w14:textId="77777777" w:rsidR="008B245E" w:rsidRPr="00853945" w:rsidRDefault="008B245E" w:rsidP="008B245E">
            <w:pPr>
              <w:rPr>
                <w:sz w:val="20"/>
                <w:szCs w:val="20"/>
                <w:lang w:val="es-CO" w:eastAsia="es-CO"/>
              </w:rPr>
            </w:pPr>
          </w:p>
        </w:tc>
      </w:tr>
      <w:tr w:rsidR="008B245E" w:rsidRPr="00853945" w14:paraId="3F1C23DB" w14:textId="77777777" w:rsidTr="00A83C4E">
        <w:trPr>
          <w:trHeight w:val="673"/>
          <w:tblHeader/>
          <w:jc w:val="right"/>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4A2D9" w14:textId="77777777" w:rsidR="008B245E" w:rsidRPr="00853945" w:rsidRDefault="008B245E" w:rsidP="008B245E">
            <w:pPr>
              <w:jc w:val="center"/>
              <w:rPr>
                <w:b/>
                <w:bCs/>
                <w:color w:val="000000"/>
                <w:sz w:val="18"/>
                <w:szCs w:val="18"/>
                <w:lang w:val="es-CO" w:eastAsia="es-CO"/>
              </w:rPr>
            </w:pPr>
            <w:r w:rsidRPr="00853945">
              <w:rPr>
                <w:b/>
                <w:bCs/>
                <w:color w:val="000000"/>
                <w:sz w:val="18"/>
                <w:szCs w:val="18"/>
                <w:lang w:val="es-CO" w:eastAsia="es-CO"/>
              </w:rPr>
              <w:t>NIT</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08082AD0" w14:textId="77777777" w:rsidR="008B245E" w:rsidRPr="00853945" w:rsidRDefault="008B245E" w:rsidP="008B245E">
            <w:pPr>
              <w:jc w:val="center"/>
              <w:rPr>
                <w:b/>
                <w:bCs/>
                <w:color w:val="000000"/>
                <w:sz w:val="18"/>
                <w:szCs w:val="18"/>
                <w:lang w:val="es-CO" w:eastAsia="es-CO"/>
              </w:rPr>
            </w:pPr>
            <w:r w:rsidRPr="00853945">
              <w:rPr>
                <w:b/>
                <w:bCs/>
                <w:color w:val="000000"/>
                <w:sz w:val="18"/>
                <w:szCs w:val="18"/>
                <w:lang w:val="es-CO" w:eastAsia="es-CO"/>
              </w:rPr>
              <w:t>OPERADOR</w:t>
            </w:r>
          </w:p>
        </w:tc>
        <w:tc>
          <w:tcPr>
            <w:tcW w:w="1087" w:type="dxa"/>
            <w:tcBorders>
              <w:top w:val="single" w:sz="4" w:space="0" w:color="auto"/>
              <w:left w:val="nil"/>
              <w:bottom w:val="single" w:sz="4" w:space="0" w:color="auto"/>
              <w:right w:val="single" w:sz="4" w:space="0" w:color="auto"/>
            </w:tcBorders>
            <w:shd w:val="clear" w:color="auto" w:fill="auto"/>
            <w:hideMark/>
          </w:tcPr>
          <w:p w14:paraId="3C5F2815" w14:textId="77777777" w:rsidR="008B245E" w:rsidRPr="00853945" w:rsidRDefault="008B245E" w:rsidP="008B245E">
            <w:pPr>
              <w:jc w:val="center"/>
              <w:rPr>
                <w:b/>
                <w:bCs/>
                <w:color w:val="000000"/>
                <w:sz w:val="18"/>
                <w:szCs w:val="18"/>
                <w:lang w:val="es-CO" w:eastAsia="es-CO"/>
              </w:rPr>
            </w:pPr>
            <w:r w:rsidRPr="00853945">
              <w:rPr>
                <w:b/>
                <w:bCs/>
                <w:color w:val="000000"/>
                <w:sz w:val="18"/>
                <w:szCs w:val="18"/>
                <w:lang w:val="es-CO" w:eastAsia="es-CO"/>
              </w:rPr>
              <w:t>Valor a mayo 2022</w:t>
            </w:r>
            <w:r w:rsidRPr="00853945">
              <w:rPr>
                <w:b/>
                <w:bCs/>
                <w:color w:val="000000"/>
                <w:sz w:val="18"/>
                <w:szCs w:val="18"/>
                <w:lang w:val="es-CO" w:eastAsia="es-CO"/>
              </w:rPr>
              <w:br/>
              <w:t>$Miles</w:t>
            </w:r>
          </w:p>
        </w:tc>
        <w:tc>
          <w:tcPr>
            <w:tcW w:w="1023" w:type="dxa"/>
            <w:tcBorders>
              <w:top w:val="single" w:sz="4" w:space="0" w:color="auto"/>
              <w:left w:val="nil"/>
              <w:bottom w:val="single" w:sz="4" w:space="0" w:color="auto"/>
              <w:right w:val="single" w:sz="4" w:space="0" w:color="auto"/>
            </w:tcBorders>
            <w:shd w:val="clear" w:color="auto" w:fill="auto"/>
            <w:hideMark/>
          </w:tcPr>
          <w:p w14:paraId="29918226" w14:textId="77777777" w:rsidR="008B245E" w:rsidRPr="00853945" w:rsidRDefault="008B245E" w:rsidP="008B245E">
            <w:pPr>
              <w:jc w:val="center"/>
              <w:rPr>
                <w:b/>
                <w:bCs/>
                <w:color w:val="000000"/>
                <w:sz w:val="18"/>
                <w:szCs w:val="18"/>
                <w:lang w:val="es-CO" w:eastAsia="es-CO"/>
              </w:rPr>
            </w:pPr>
            <w:r w:rsidRPr="00853945">
              <w:rPr>
                <w:b/>
                <w:bCs/>
                <w:color w:val="000000"/>
                <w:sz w:val="18"/>
                <w:szCs w:val="18"/>
                <w:lang w:val="es-CO" w:eastAsia="es-CO"/>
              </w:rPr>
              <w:t>Valor a mayo 2021</w:t>
            </w:r>
            <w:r w:rsidRPr="00853945">
              <w:rPr>
                <w:b/>
                <w:bCs/>
                <w:color w:val="000000"/>
                <w:sz w:val="18"/>
                <w:szCs w:val="18"/>
                <w:lang w:val="es-CO" w:eastAsia="es-CO"/>
              </w:rPr>
              <w:br/>
              <w:t>$Miles</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4E3AC172" w14:textId="77777777" w:rsidR="008B245E" w:rsidRPr="00853945" w:rsidRDefault="008B245E" w:rsidP="008B245E">
            <w:pPr>
              <w:jc w:val="center"/>
              <w:rPr>
                <w:b/>
                <w:bCs/>
                <w:color w:val="000000"/>
                <w:sz w:val="18"/>
                <w:szCs w:val="18"/>
                <w:lang w:val="es-CO" w:eastAsia="es-CO"/>
              </w:rPr>
            </w:pPr>
            <w:r w:rsidRPr="00853945">
              <w:rPr>
                <w:b/>
                <w:bCs/>
                <w:color w:val="000000"/>
                <w:sz w:val="18"/>
                <w:szCs w:val="18"/>
                <w:lang w:val="es-CO" w:eastAsia="es-CO"/>
              </w:rPr>
              <w:t>Variaciones</w:t>
            </w:r>
          </w:p>
        </w:tc>
      </w:tr>
      <w:tr w:rsidR="008B245E" w:rsidRPr="00853945" w14:paraId="3BD27B3F" w14:textId="77777777" w:rsidTr="00A83C4E">
        <w:trPr>
          <w:trHeight w:val="279"/>
          <w:jc w:val="right"/>
        </w:trPr>
        <w:tc>
          <w:tcPr>
            <w:tcW w:w="941" w:type="dxa"/>
            <w:tcBorders>
              <w:top w:val="nil"/>
              <w:left w:val="single" w:sz="4" w:space="0" w:color="auto"/>
              <w:bottom w:val="single" w:sz="4" w:space="0" w:color="auto"/>
              <w:right w:val="single" w:sz="4" w:space="0" w:color="auto"/>
            </w:tcBorders>
            <w:shd w:val="clear" w:color="auto" w:fill="auto"/>
            <w:hideMark/>
          </w:tcPr>
          <w:p w14:paraId="3598628C"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800021308</w:t>
            </w:r>
          </w:p>
        </w:tc>
        <w:tc>
          <w:tcPr>
            <w:tcW w:w="3154" w:type="dxa"/>
            <w:tcBorders>
              <w:top w:val="nil"/>
              <w:left w:val="nil"/>
              <w:bottom w:val="single" w:sz="4" w:space="0" w:color="auto"/>
              <w:right w:val="single" w:sz="4" w:space="0" w:color="auto"/>
            </w:tcBorders>
            <w:shd w:val="clear" w:color="auto" w:fill="auto"/>
            <w:hideMark/>
          </w:tcPr>
          <w:p w14:paraId="32097478" w14:textId="77777777" w:rsidR="008B245E" w:rsidRPr="00853945" w:rsidRDefault="008B245E" w:rsidP="008B245E">
            <w:pPr>
              <w:rPr>
                <w:color w:val="000000"/>
                <w:sz w:val="18"/>
                <w:szCs w:val="18"/>
                <w:lang w:val="es-CO" w:eastAsia="es-CO"/>
              </w:rPr>
            </w:pPr>
            <w:r w:rsidRPr="00853945">
              <w:rPr>
                <w:color w:val="000000"/>
                <w:sz w:val="18"/>
                <w:szCs w:val="18"/>
                <w:lang w:val="es-CO" w:eastAsia="es-CO"/>
              </w:rPr>
              <w:t>DRUMMOND LTD</w:t>
            </w:r>
          </w:p>
        </w:tc>
        <w:tc>
          <w:tcPr>
            <w:tcW w:w="1087" w:type="dxa"/>
            <w:tcBorders>
              <w:top w:val="nil"/>
              <w:left w:val="nil"/>
              <w:bottom w:val="single" w:sz="4" w:space="0" w:color="auto"/>
              <w:right w:val="single" w:sz="4" w:space="0" w:color="auto"/>
            </w:tcBorders>
            <w:shd w:val="clear" w:color="auto" w:fill="auto"/>
            <w:hideMark/>
          </w:tcPr>
          <w:p w14:paraId="2FC5F0BE"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12.778.229</w:t>
            </w:r>
          </w:p>
        </w:tc>
        <w:tc>
          <w:tcPr>
            <w:tcW w:w="1023" w:type="dxa"/>
            <w:tcBorders>
              <w:top w:val="nil"/>
              <w:left w:val="nil"/>
              <w:bottom w:val="single" w:sz="4" w:space="0" w:color="auto"/>
              <w:right w:val="single" w:sz="4" w:space="0" w:color="auto"/>
            </w:tcBorders>
            <w:shd w:val="clear" w:color="auto" w:fill="auto"/>
            <w:hideMark/>
          </w:tcPr>
          <w:p w14:paraId="57B177FF"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12.883.891</w:t>
            </w:r>
          </w:p>
        </w:tc>
        <w:tc>
          <w:tcPr>
            <w:tcW w:w="1875" w:type="dxa"/>
            <w:tcBorders>
              <w:top w:val="nil"/>
              <w:left w:val="nil"/>
              <w:bottom w:val="single" w:sz="4" w:space="0" w:color="auto"/>
              <w:right w:val="single" w:sz="4" w:space="0" w:color="auto"/>
            </w:tcBorders>
            <w:shd w:val="clear" w:color="auto" w:fill="auto"/>
            <w:hideMark/>
          </w:tcPr>
          <w:p w14:paraId="4E555CB5"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-105.662</w:t>
            </w:r>
          </w:p>
        </w:tc>
      </w:tr>
      <w:tr w:rsidR="008B245E" w:rsidRPr="00853945" w14:paraId="504F60BA" w14:textId="77777777" w:rsidTr="00A83C4E">
        <w:trPr>
          <w:trHeight w:val="448"/>
          <w:jc w:val="right"/>
        </w:trPr>
        <w:tc>
          <w:tcPr>
            <w:tcW w:w="941" w:type="dxa"/>
            <w:tcBorders>
              <w:top w:val="nil"/>
              <w:left w:val="single" w:sz="4" w:space="0" w:color="auto"/>
              <w:bottom w:val="single" w:sz="4" w:space="0" w:color="auto"/>
              <w:right w:val="single" w:sz="4" w:space="0" w:color="auto"/>
            </w:tcBorders>
            <w:shd w:val="clear" w:color="auto" w:fill="auto"/>
            <w:hideMark/>
          </w:tcPr>
          <w:p w14:paraId="14CF0485"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830061724</w:t>
            </w:r>
          </w:p>
        </w:tc>
        <w:tc>
          <w:tcPr>
            <w:tcW w:w="3154" w:type="dxa"/>
            <w:tcBorders>
              <w:top w:val="nil"/>
              <w:left w:val="nil"/>
              <w:bottom w:val="single" w:sz="4" w:space="0" w:color="auto"/>
              <w:right w:val="single" w:sz="4" w:space="0" w:color="auto"/>
            </w:tcBorders>
            <w:shd w:val="clear" w:color="auto" w:fill="auto"/>
            <w:hideMark/>
          </w:tcPr>
          <w:p w14:paraId="64ED139E" w14:textId="77777777" w:rsidR="008B245E" w:rsidRPr="00853945" w:rsidRDefault="008B245E" w:rsidP="008B245E">
            <w:pPr>
              <w:rPr>
                <w:color w:val="000000"/>
                <w:sz w:val="18"/>
                <w:szCs w:val="18"/>
                <w:lang w:val="es-CO" w:eastAsia="es-CO"/>
              </w:rPr>
            </w:pPr>
            <w:r w:rsidRPr="00853945">
              <w:rPr>
                <w:color w:val="000000"/>
                <w:sz w:val="18"/>
                <w:szCs w:val="18"/>
                <w:lang w:val="es-CO" w:eastAsia="es-CO"/>
              </w:rPr>
              <w:t>FERROCARRILES DEL NORTE DE COLOMBIA S.A.-FENOCO S.A.</w:t>
            </w:r>
          </w:p>
        </w:tc>
        <w:tc>
          <w:tcPr>
            <w:tcW w:w="1087" w:type="dxa"/>
            <w:tcBorders>
              <w:top w:val="nil"/>
              <w:left w:val="nil"/>
              <w:bottom w:val="single" w:sz="4" w:space="0" w:color="auto"/>
              <w:right w:val="single" w:sz="4" w:space="0" w:color="auto"/>
            </w:tcBorders>
            <w:shd w:val="clear" w:color="auto" w:fill="auto"/>
            <w:hideMark/>
          </w:tcPr>
          <w:p w14:paraId="7616822A"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023" w:type="dxa"/>
            <w:tcBorders>
              <w:top w:val="nil"/>
              <w:left w:val="nil"/>
              <w:bottom w:val="single" w:sz="4" w:space="0" w:color="auto"/>
              <w:right w:val="single" w:sz="4" w:space="0" w:color="auto"/>
            </w:tcBorders>
            <w:shd w:val="clear" w:color="auto" w:fill="auto"/>
            <w:hideMark/>
          </w:tcPr>
          <w:p w14:paraId="588C896E"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875" w:type="dxa"/>
            <w:tcBorders>
              <w:top w:val="nil"/>
              <w:left w:val="nil"/>
              <w:bottom w:val="single" w:sz="4" w:space="0" w:color="auto"/>
              <w:right w:val="single" w:sz="4" w:space="0" w:color="auto"/>
            </w:tcBorders>
            <w:shd w:val="clear" w:color="auto" w:fill="auto"/>
            <w:hideMark/>
          </w:tcPr>
          <w:p w14:paraId="22812AB0"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r>
      <w:tr w:rsidR="008B245E" w:rsidRPr="00853945" w14:paraId="6A47D6EB" w14:textId="77777777" w:rsidTr="00A83C4E">
        <w:trPr>
          <w:trHeight w:val="279"/>
          <w:jc w:val="right"/>
        </w:trPr>
        <w:tc>
          <w:tcPr>
            <w:tcW w:w="941" w:type="dxa"/>
            <w:tcBorders>
              <w:top w:val="nil"/>
              <w:left w:val="single" w:sz="4" w:space="0" w:color="auto"/>
              <w:bottom w:val="single" w:sz="4" w:space="0" w:color="auto"/>
              <w:right w:val="single" w:sz="4" w:space="0" w:color="auto"/>
            </w:tcBorders>
            <w:shd w:val="clear" w:color="auto" w:fill="auto"/>
            <w:hideMark/>
          </w:tcPr>
          <w:p w14:paraId="103EA1A8"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860041312</w:t>
            </w:r>
          </w:p>
        </w:tc>
        <w:tc>
          <w:tcPr>
            <w:tcW w:w="3154" w:type="dxa"/>
            <w:tcBorders>
              <w:top w:val="nil"/>
              <w:left w:val="nil"/>
              <w:bottom w:val="single" w:sz="4" w:space="0" w:color="auto"/>
              <w:right w:val="single" w:sz="4" w:space="0" w:color="auto"/>
            </w:tcBorders>
            <w:shd w:val="clear" w:color="auto" w:fill="auto"/>
            <w:hideMark/>
          </w:tcPr>
          <w:p w14:paraId="4DCC5497" w14:textId="77777777" w:rsidR="008B245E" w:rsidRPr="00853945" w:rsidRDefault="008B245E" w:rsidP="008B245E">
            <w:pPr>
              <w:rPr>
                <w:color w:val="000000"/>
                <w:sz w:val="18"/>
                <w:szCs w:val="18"/>
                <w:lang w:val="es-CO" w:eastAsia="es-CO"/>
              </w:rPr>
            </w:pPr>
            <w:r w:rsidRPr="00853945">
              <w:rPr>
                <w:color w:val="000000"/>
                <w:sz w:val="18"/>
                <w:szCs w:val="18"/>
                <w:lang w:val="es-CO" w:eastAsia="es-CO"/>
              </w:rPr>
              <w:t>C.I. PRODECO S.A.</w:t>
            </w:r>
          </w:p>
        </w:tc>
        <w:tc>
          <w:tcPr>
            <w:tcW w:w="1087" w:type="dxa"/>
            <w:tcBorders>
              <w:top w:val="nil"/>
              <w:left w:val="nil"/>
              <w:bottom w:val="single" w:sz="4" w:space="0" w:color="auto"/>
              <w:right w:val="single" w:sz="4" w:space="0" w:color="auto"/>
            </w:tcBorders>
            <w:shd w:val="clear" w:color="auto" w:fill="auto"/>
            <w:hideMark/>
          </w:tcPr>
          <w:p w14:paraId="32D6054A"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168.408</w:t>
            </w:r>
          </w:p>
        </w:tc>
        <w:tc>
          <w:tcPr>
            <w:tcW w:w="1023" w:type="dxa"/>
            <w:tcBorders>
              <w:top w:val="nil"/>
              <w:left w:val="nil"/>
              <w:bottom w:val="single" w:sz="4" w:space="0" w:color="auto"/>
              <w:right w:val="single" w:sz="4" w:space="0" w:color="auto"/>
            </w:tcBorders>
            <w:shd w:val="clear" w:color="auto" w:fill="auto"/>
            <w:hideMark/>
          </w:tcPr>
          <w:p w14:paraId="5795B8F4"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339.095</w:t>
            </w:r>
          </w:p>
        </w:tc>
        <w:tc>
          <w:tcPr>
            <w:tcW w:w="1875" w:type="dxa"/>
            <w:tcBorders>
              <w:top w:val="nil"/>
              <w:left w:val="nil"/>
              <w:bottom w:val="single" w:sz="4" w:space="0" w:color="auto"/>
              <w:right w:val="single" w:sz="4" w:space="0" w:color="auto"/>
            </w:tcBorders>
            <w:shd w:val="clear" w:color="auto" w:fill="auto"/>
            <w:hideMark/>
          </w:tcPr>
          <w:p w14:paraId="25E55703"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-170.687</w:t>
            </w:r>
          </w:p>
        </w:tc>
      </w:tr>
      <w:tr w:rsidR="008B245E" w:rsidRPr="00853945" w14:paraId="7C89AB6C" w14:textId="77777777" w:rsidTr="00A83C4E">
        <w:trPr>
          <w:trHeight w:val="279"/>
          <w:jc w:val="right"/>
        </w:trPr>
        <w:tc>
          <w:tcPr>
            <w:tcW w:w="941" w:type="dxa"/>
            <w:tcBorders>
              <w:top w:val="nil"/>
              <w:left w:val="single" w:sz="4" w:space="0" w:color="auto"/>
              <w:bottom w:val="single" w:sz="4" w:space="0" w:color="auto"/>
              <w:right w:val="single" w:sz="4" w:space="0" w:color="auto"/>
            </w:tcBorders>
            <w:shd w:val="clear" w:color="auto" w:fill="auto"/>
            <w:hideMark/>
          </w:tcPr>
          <w:p w14:paraId="610CE47D"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900333530</w:t>
            </w:r>
          </w:p>
        </w:tc>
        <w:tc>
          <w:tcPr>
            <w:tcW w:w="3154" w:type="dxa"/>
            <w:tcBorders>
              <w:top w:val="nil"/>
              <w:left w:val="nil"/>
              <w:bottom w:val="single" w:sz="4" w:space="0" w:color="auto"/>
              <w:right w:val="single" w:sz="4" w:space="0" w:color="auto"/>
            </w:tcBorders>
            <w:shd w:val="clear" w:color="auto" w:fill="auto"/>
            <w:hideMark/>
          </w:tcPr>
          <w:p w14:paraId="46A6778F" w14:textId="77777777" w:rsidR="008B245E" w:rsidRPr="00853945" w:rsidRDefault="008B245E" w:rsidP="008B245E">
            <w:pPr>
              <w:rPr>
                <w:color w:val="000000"/>
                <w:sz w:val="18"/>
                <w:szCs w:val="18"/>
                <w:lang w:val="en-US" w:eastAsia="es-CO"/>
              </w:rPr>
            </w:pPr>
            <w:r w:rsidRPr="00853945">
              <w:rPr>
                <w:color w:val="000000"/>
                <w:sz w:val="18"/>
                <w:szCs w:val="18"/>
                <w:lang w:val="en-US" w:eastAsia="es-CO"/>
              </w:rPr>
              <w:t>C I COLOMBIAN NATURAL RESOURCES I SAS</w:t>
            </w:r>
          </w:p>
        </w:tc>
        <w:tc>
          <w:tcPr>
            <w:tcW w:w="1087" w:type="dxa"/>
            <w:tcBorders>
              <w:top w:val="nil"/>
              <w:left w:val="nil"/>
              <w:bottom w:val="single" w:sz="4" w:space="0" w:color="auto"/>
              <w:right w:val="single" w:sz="4" w:space="0" w:color="auto"/>
            </w:tcBorders>
            <w:shd w:val="clear" w:color="auto" w:fill="auto"/>
            <w:hideMark/>
          </w:tcPr>
          <w:p w14:paraId="7B459538"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1.282.673</w:t>
            </w:r>
          </w:p>
        </w:tc>
        <w:tc>
          <w:tcPr>
            <w:tcW w:w="1023" w:type="dxa"/>
            <w:tcBorders>
              <w:top w:val="nil"/>
              <w:left w:val="nil"/>
              <w:bottom w:val="single" w:sz="4" w:space="0" w:color="auto"/>
              <w:right w:val="single" w:sz="4" w:space="0" w:color="auto"/>
            </w:tcBorders>
            <w:shd w:val="clear" w:color="auto" w:fill="auto"/>
            <w:hideMark/>
          </w:tcPr>
          <w:p w14:paraId="377A713E"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177.974</w:t>
            </w:r>
          </w:p>
        </w:tc>
        <w:tc>
          <w:tcPr>
            <w:tcW w:w="1875" w:type="dxa"/>
            <w:tcBorders>
              <w:top w:val="nil"/>
              <w:left w:val="nil"/>
              <w:bottom w:val="single" w:sz="4" w:space="0" w:color="auto"/>
              <w:right w:val="single" w:sz="4" w:space="0" w:color="auto"/>
            </w:tcBorders>
            <w:shd w:val="clear" w:color="auto" w:fill="auto"/>
            <w:hideMark/>
          </w:tcPr>
          <w:p w14:paraId="6F572093"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1.104.699</w:t>
            </w:r>
          </w:p>
        </w:tc>
      </w:tr>
      <w:tr w:rsidR="008B245E" w:rsidRPr="00853945" w14:paraId="6188FB71" w14:textId="77777777" w:rsidTr="00A83C4E">
        <w:trPr>
          <w:trHeight w:val="279"/>
          <w:jc w:val="right"/>
        </w:trPr>
        <w:tc>
          <w:tcPr>
            <w:tcW w:w="941" w:type="dxa"/>
            <w:tcBorders>
              <w:top w:val="nil"/>
              <w:left w:val="single" w:sz="4" w:space="0" w:color="auto"/>
              <w:bottom w:val="single" w:sz="4" w:space="0" w:color="auto"/>
              <w:right w:val="single" w:sz="4" w:space="0" w:color="auto"/>
            </w:tcBorders>
            <w:shd w:val="clear" w:color="auto" w:fill="auto"/>
            <w:hideMark/>
          </w:tcPr>
          <w:p w14:paraId="48825089"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901292799</w:t>
            </w:r>
          </w:p>
        </w:tc>
        <w:tc>
          <w:tcPr>
            <w:tcW w:w="3154" w:type="dxa"/>
            <w:tcBorders>
              <w:top w:val="nil"/>
              <w:left w:val="nil"/>
              <w:bottom w:val="single" w:sz="4" w:space="0" w:color="auto"/>
              <w:right w:val="single" w:sz="4" w:space="0" w:color="auto"/>
            </w:tcBorders>
            <w:shd w:val="clear" w:color="auto" w:fill="auto"/>
            <w:hideMark/>
          </w:tcPr>
          <w:p w14:paraId="4A586CD0" w14:textId="77777777" w:rsidR="008B245E" w:rsidRPr="00853945" w:rsidRDefault="008B245E" w:rsidP="008B245E">
            <w:pPr>
              <w:rPr>
                <w:color w:val="000000"/>
                <w:sz w:val="18"/>
                <w:szCs w:val="18"/>
                <w:lang w:val="es-CO" w:eastAsia="es-CO"/>
              </w:rPr>
            </w:pPr>
            <w:r w:rsidRPr="00853945">
              <w:rPr>
                <w:color w:val="000000"/>
                <w:sz w:val="18"/>
                <w:szCs w:val="18"/>
                <w:lang w:val="es-CO" w:eastAsia="es-CO"/>
              </w:rPr>
              <w:t>CONSORCIO IBINES</w:t>
            </w:r>
          </w:p>
        </w:tc>
        <w:tc>
          <w:tcPr>
            <w:tcW w:w="1087" w:type="dxa"/>
            <w:tcBorders>
              <w:top w:val="nil"/>
              <w:left w:val="nil"/>
              <w:bottom w:val="single" w:sz="4" w:space="0" w:color="auto"/>
              <w:right w:val="single" w:sz="4" w:space="0" w:color="auto"/>
            </w:tcBorders>
            <w:shd w:val="clear" w:color="auto" w:fill="auto"/>
            <w:hideMark/>
          </w:tcPr>
          <w:p w14:paraId="3D53479F"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023" w:type="dxa"/>
            <w:tcBorders>
              <w:top w:val="nil"/>
              <w:left w:val="nil"/>
              <w:bottom w:val="single" w:sz="4" w:space="0" w:color="auto"/>
              <w:right w:val="single" w:sz="4" w:space="0" w:color="auto"/>
            </w:tcBorders>
            <w:shd w:val="clear" w:color="auto" w:fill="auto"/>
            <w:hideMark/>
          </w:tcPr>
          <w:p w14:paraId="3EEF735B"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875" w:type="dxa"/>
            <w:tcBorders>
              <w:top w:val="nil"/>
              <w:left w:val="nil"/>
              <w:bottom w:val="single" w:sz="4" w:space="0" w:color="auto"/>
              <w:right w:val="single" w:sz="4" w:space="0" w:color="auto"/>
            </w:tcBorders>
            <w:shd w:val="clear" w:color="auto" w:fill="auto"/>
            <w:hideMark/>
          </w:tcPr>
          <w:p w14:paraId="032946AD"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r>
      <w:tr w:rsidR="008B245E" w:rsidRPr="00853945" w14:paraId="6D6CFDB5" w14:textId="77777777" w:rsidTr="00A83C4E">
        <w:trPr>
          <w:trHeight w:val="279"/>
          <w:jc w:val="right"/>
        </w:trPr>
        <w:tc>
          <w:tcPr>
            <w:tcW w:w="941" w:type="dxa"/>
            <w:tcBorders>
              <w:top w:val="nil"/>
              <w:left w:val="single" w:sz="4" w:space="0" w:color="auto"/>
              <w:bottom w:val="single" w:sz="4" w:space="0" w:color="auto"/>
              <w:right w:val="single" w:sz="4" w:space="0" w:color="auto"/>
            </w:tcBorders>
            <w:shd w:val="clear" w:color="auto" w:fill="auto"/>
            <w:hideMark/>
          </w:tcPr>
          <w:p w14:paraId="5F22F86A"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819004116</w:t>
            </w:r>
          </w:p>
        </w:tc>
        <w:tc>
          <w:tcPr>
            <w:tcW w:w="3154" w:type="dxa"/>
            <w:tcBorders>
              <w:top w:val="nil"/>
              <w:left w:val="nil"/>
              <w:bottom w:val="single" w:sz="4" w:space="0" w:color="auto"/>
              <w:right w:val="single" w:sz="4" w:space="0" w:color="auto"/>
            </w:tcBorders>
            <w:shd w:val="clear" w:color="auto" w:fill="auto"/>
            <w:hideMark/>
          </w:tcPr>
          <w:p w14:paraId="5BA0ED99" w14:textId="77777777" w:rsidR="008B245E" w:rsidRPr="00853945" w:rsidRDefault="008B245E" w:rsidP="008B245E">
            <w:pPr>
              <w:rPr>
                <w:color w:val="000000"/>
                <w:sz w:val="18"/>
                <w:szCs w:val="18"/>
                <w:lang w:val="es-CO" w:eastAsia="es-CO"/>
              </w:rPr>
            </w:pPr>
            <w:r w:rsidRPr="00853945">
              <w:rPr>
                <w:color w:val="000000"/>
                <w:sz w:val="18"/>
                <w:szCs w:val="18"/>
                <w:lang w:val="es-CO" w:eastAsia="es-CO"/>
              </w:rPr>
              <w:t>ELOGIA SOLUCIONES LOGÍSTICAS S.A.S.</w:t>
            </w:r>
          </w:p>
        </w:tc>
        <w:tc>
          <w:tcPr>
            <w:tcW w:w="1087" w:type="dxa"/>
            <w:tcBorders>
              <w:top w:val="nil"/>
              <w:left w:val="nil"/>
              <w:bottom w:val="single" w:sz="4" w:space="0" w:color="auto"/>
              <w:right w:val="single" w:sz="4" w:space="0" w:color="auto"/>
            </w:tcBorders>
            <w:shd w:val="clear" w:color="auto" w:fill="auto"/>
            <w:hideMark/>
          </w:tcPr>
          <w:p w14:paraId="47C7E06C"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15.964</w:t>
            </w:r>
          </w:p>
        </w:tc>
        <w:tc>
          <w:tcPr>
            <w:tcW w:w="1023" w:type="dxa"/>
            <w:tcBorders>
              <w:top w:val="nil"/>
              <w:left w:val="nil"/>
              <w:bottom w:val="single" w:sz="4" w:space="0" w:color="auto"/>
              <w:right w:val="single" w:sz="4" w:space="0" w:color="auto"/>
            </w:tcBorders>
            <w:shd w:val="clear" w:color="auto" w:fill="auto"/>
            <w:hideMark/>
          </w:tcPr>
          <w:p w14:paraId="59F960E8"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875" w:type="dxa"/>
            <w:tcBorders>
              <w:top w:val="nil"/>
              <w:left w:val="nil"/>
              <w:bottom w:val="single" w:sz="4" w:space="0" w:color="auto"/>
              <w:right w:val="single" w:sz="4" w:space="0" w:color="auto"/>
            </w:tcBorders>
            <w:shd w:val="clear" w:color="auto" w:fill="auto"/>
            <w:hideMark/>
          </w:tcPr>
          <w:p w14:paraId="4F077DAC"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15.964</w:t>
            </w:r>
          </w:p>
        </w:tc>
      </w:tr>
      <w:tr w:rsidR="008B245E" w:rsidRPr="00853945" w14:paraId="703BE0C7" w14:textId="77777777" w:rsidTr="00A83C4E">
        <w:trPr>
          <w:trHeight w:val="279"/>
          <w:jc w:val="right"/>
        </w:trPr>
        <w:tc>
          <w:tcPr>
            <w:tcW w:w="941" w:type="dxa"/>
            <w:tcBorders>
              <w:top w:val="nil"/>
              <w:left w:val="single" w:sz="4" w:space="0" w:color="auto"/>
              <w:bottom w:val="single" w:sz="4" w:space="0" w:color="auto"/>
              <w:right w:val="single" w:sz="4" w:space="0" w:color="auto"/>
            </w:tcBorders>
            <w:shd w:val="clear" w:color="auto" w:fill="auto"/>
            <w:hideMark/>
          </w:tcPr>
          <w:p w14:paraId="094DFAE0"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901496300</w:t>
            </w:r>
          </w:p>
        </w:tc>
        <w:tc>
          <w:tcPr>
            <w:tcW w:w="3154" w:type="dxa"/>
            <w:tcBorders>
              <w:top w:val="nil"/>
              <w:left w:val="nil"/>
              <w:bottom w:val="single" w:sz="4" w:space="0" w:color="auto"/>
              <w:right w:val="single" w:sz="4" w:space="0" w:color="auto"/>
            </w:tcBorders>
            <w:shd w:val="clear" w:color="auto" w:fill="auto"/>
            <w:hideMark/>
          </w:tcPr>
          <w:p w14:paraId="0F9E0911" w14:textId="77777777" w:rsidR="008B245E" w:rsidRPr="00853945" w:rsidRDefault="008B245E" w:rsidP="008B245E">
            <w:pPr>
              <w:rPr>
                <w:color w:val="000000"/>
                <w:sz w:val="18"/>
                <w:szCs w:val="18"/>
                <w:lang w:val="es-CO" w:eastAsia="es-CO"/>
              </w:rPr>
            </w:pPr>
            <w:r w:rsidRPr="00853945">
              <w:rPr>
                <w:color w:val="000000"/>
                <w:sz w:val="18"/>
                <w:szCs w:val="18"/>
                <w:lang w:val="es-CO" w:eastAsia="es-CO"/>
              </w:rPr>
              <w:t xml:space="preserve">CONSORCIO SAN FELIPE </w:t>
            </w:r>
          </w:p>
        </w:tc>
        <w:tc>
          <w:tcPr>
            <w:tcW w:w="1087" w:type="dxa"/>
            <w:tcBorders>
              <w:top w:val="nil"/>
              <w:left w:val="nil"/>
              <w:bottom w:val="single" w:sz="4" w:space="0" w:color="auto"/>
              <w:right w:val="single" w:sz="4" w:space="0" w:color="auto"/>
            </w:tcBorders>
            <w:shd w:val="clear" w:color="auto" w:fill="auto"/>
            <w:hideMark/>
          </w:tcPr>
          <w:p w14:paraId="3CCE92AA"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18.824</w:t>
            </w:r>
          </w:p>
        </w:tc>
        <w:tc>
          <w:tcPr>
            <w:tcW w:w="1023" w:type="dxa"/>
            <w:tcBorders>
              <w:top w:val="nil"/>
              <w:left w:val="nil"/>
              <w:bottom w:val="single" w:sz="4" w:space="0" w:color="auto"/>
              <w:right w:val="single" w:sz="4" w:space="0" w:color="auto"/>
            </w:tcBorders>
            <w:shd w:val="clear" w:color="auto" w:fill="auto"/>
            <w:hideMark/>
          </w:tcPr>
          <w:p w14:paraId="5BDD5428"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875" w:type="dxa"/>
            <w:tcBorders>
              <w:top w:val="nil"/>
              <w:left w:val="nil"/>
              <w:bottom w:val="single" w:sz="4" w:space="0" w:color="auto"/>
              <w:right w:val="single" w:sz="4" w:space="0" w:color="auto"/>
            </w:tcBorders>
            <w:shd w:val="clear" w:color="auto" w:fill="auto"/>
            <w:hideMark/>
          </w:tcPr>
          <w:p w14:paraId="54F2588C"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18.824</w:t>
            </w:r>
          </w:p>
        </w:tc>
      </w:tr>
      <w:tr w:rsidR="008B245E" w:rsidRPr="00853945" w14:paraId="1BF54DDC" w14:textId="77777777" w:rsidTr="00A83C4E">
        <w:trPr>
          <w:trHeight w:val="279"/>
          <w:jc w:val="right"/>
        </w:trPr>
        <w:tc>
          <w:tcPr>
            <w:tcW w:w="941" w:type="dxa"/>
            <w:tcBorders>
              <w:top w:val="nil"/>
              <w:left w:val="single" w:sz="4" w:space="0" w:color="auto"/>
              <w:bottom w:val="single" w:sz="4" w:space="0" w:color="auto"/>
              <w:right w:val="single" w:sz="4" w:space="0" w:color="auto"/>
            </w:tcBorders>
            <w:shd w:val="clear" w:color="auto" w:fill="auto"/>
            <w:hideMark/>
          </w:tcPr>
          <w:p w14:paraId="442B1E0A" w14:textId="77777777" w:rsidR="008B245E" w:rsidRPr="00853945" w:rsidRDefault="008B245E" w:rsidP="008B245E">
            <w:pPr>
              <w:rPr>
                <w:rFonts w:ascii="Arial" w:hAnsi="Arial" w:cs="Arial"/>
                <w:color w:val="000000"/>
                <w:sz w:val="16"/>
                <w:szCs w:val="16"/>
                <w:lang w:val="es-CO" w:eastAsia="es-CO"/>
              </w:rPr>
            </w:pPr>
            <w:r w:rsidRPr="00853945">
              <w:rPr>
                <w:rFonts w:ascii="Arial" w:hAnsi="Arial" w:cs="Arial"/>
                <w:color w:val="000000"/>
                <w:sz w:val="16"/>
                <w:szCs w:val="16"/>
                <w:lang w:val="es-CO" w:eastAsia="es-CO"/>
              </w:rPr>
              <w:t>901506144</w:t>
            </w:r>
          </w:p>
        </w:tc>
        <w:tc>
          <w:tcPr>
            <w:tcW w:w="3154" w:type="dxa"/>
            <w:tcBorders>
              <w:top w:val="nil"/>
              <w:left w:val="nil"/>
              <w:bottom w:val="single" w:sz="4" w:space="0" w:color="auto"/>
              <w:right w:val="single" w:sz="4" w:space="0" w:color="auto"/>
            </w:tcBorders>
            <w:shd w:val="clear" w:color="auto" w:fill="auto"/>
            <w:hideMark/>
          </w:tcPr>
          <w:p w14:paraId="452C4744" w14:textId="77777777" w:rsidR="008B245E" w:rsidRPr="00853945" w:rsidRDefault="008B245E" w:rsidP="008B245E">
            <w:pPr>
              <w:rPr>
                <w:color w:val="000000"/>
                <w:sz w:val="18"/>
                <w:szCs w:val="18"/>
                <w:lang w:val="es-CO" w:eastAsia="es-CO"/>
              </w:rPr>
            </w:pPr>
            <w:r w:rsidRPr="00853945">
              <w:rPr>
                <w:color w:val="000000"/>
                <w:sz w:val="18"/>
                <w:szCs w:val="18"/>
                <w:lang w:val="es-CO" w:eastAsia="es-CO"/>
              </w:rPr>
              <w:t>CONSORCIO RAED FERREO</w:t>
            </w:r>
          </w:p>
        </w:tc>
        <w:tc>
          <w:tcPr>
            <w:tcW w:w="1087" w:type="dxa"/>
            <w:tcBorders>
              <w:top w:val="nil"/>
              <w:left w:val="nil"/>
              <w:bottom w:val="single" w:sz="4" w:space="0" w:color="auto"/>
              <w:right w:val="single" w:sz="4" w:space="0" w:color="auto"/>
            </w:tcBorders>
            <w:shd w:val="clear" w:color="auto" w:fill="auto"/>
            <w:hideMark/>
          </w:tcPr>
          <w:p w14:paraId="4EB6C92E"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023" w:type="dxa"/>
            <w:tcBorders>
              <w:top w:val="nil"/>
              <w:left w:val="nil"/>
              <w:bottom w:val="single" w:sz="4" w:space="0" w:color="auto"/>
              <w:right w:val="single" w:sz="4" w:space="0" w:color="auto"/>
            </w:tcBorders>
            <w:shd w:val="clear" w:color="auto" w:fill="auto"/>
            <w:hideMark/>
          </w:tcPr>
          <w:p w14:paraId="5550BC81"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c>
          <w:tcPr>
            <w:tcW w:w="1875" w:type="dxa"/>
            <w:tcBorders>
              <w:top w:val="nil"/>
              <w:left w:val="nil"/>
              <w:bottom w:val="single" w:sz="4" w:space="0" w:color="auto"/>
              <w:right w:val="single" w:sz="4" w:space="0" w:color="auto"/>
            </w:tcBorders>
            <w:shd w:val="clear" w:color="auto" w:fill="auto"/>
            <w:hideMark/>
          </w:tcPr>
          <w:p w14:paraId="155C960E" w14:textId="77777777" w:rsidR="008B245E" w:rsidRPr="00853945" w:rsidRDefault="008B245E" w:rsidP="008B245E">
            <w:pPr>
              <w:jc w:val="right"/>
              <w:rPr>
                <w:color w:val="000000"/>
                <w:sz w:val="18"/>
                <w:szCs w:val="18"/>
                <w:lang w:val="es-CO" w:eastAsia="es-CO"/>
              </w:rPr>
            </w:pPr>
            <w:r w:rsidRPr="00853945">
              <w:rPr>
                <w:color w:val="000000"/>
                <w:sz w:val="18"/>
                <w:szCs w:val="18"/>
                <w:lang w:val="es-CO" w:eastAsia="es-CO"/>
              </w:rPr>
              <w:t>0</w:t>
            </w:r>
          </w:p>
        </w:tc>
      </w:tr>
      <w:tr w:rsidR="008B245E" w:rsidRPr="00853945" w14:paraId="57BD571A" w14:textId="77777777" w:rsidTr="00A83C4E">
        <w:trPr>
          <w:trHeight w:val="279"/>
          <w:jc w:val="right"/>
        </w:trPr>
        <w:tc>
          <w:tcPr>
            <w:tcW w:w="941" w:type="dxa"/>
            <w:tcBorders>
              <w:top w:val="nil"/>
              <w:left w:val="nil"/>
              <w:bottom w:val="nil"/>
              <w:right w:val="single" w:sz="4" w:space="0" w:color="auto"/>
            </w:tcBorders>
            <w:shd w:val="clear" w:color="000000" w:fill="FFFFFF"/>
            <w:noWrap/>
            <w:vAlign w:val="bottom"/>
            <w:hideMark/>
          </w:tcPr>
          <w:p w14:paraId="2CB8C24C" w14:textId="77777777" w:rsidR="008B245E" w:rsidRPr="00853945" w:rsidRDefault="008B245E" w:rsidP="008B245E">
            <w:pPr>
              <w:rPr>
                <w:rFonts w:ascii="Calibri" w:hAnsi="Calibri" w:cs="Calibri"/>
                <w:color w:val="000000"/>
                <w:sz w:val="16"/>
                <w:szCs w:val="16"/>
                <w:lang w:val="es-CO" w:eastAsia="es-CO"/>
              </w:rPr>
            </w:pPr>
            <w:r w:rsidRPr="00853945">
              <w:rPr>
                <w:rFonts w:ascii="Calibri" w:hAnsi="Calibri" w:cs="Calibri"/>
                <w:color w:val="000000"/>
                <w:sz w:val="16"/>
                <w:szCs w:val="16"/>
                <w:lang w:val="es-CO" w:eastAsia="es-CO"/>
              </w:rPr>
              <w:t> </w:t>
            </w:r>
          </w:p>
        </w:tc>
        <w:tc>
          <w:tcPr>
            <w:tcW w:w="3154" w:type="dxa"/>
            <w:tcBorders>
              <w:top w:val="nil"/>
              <w:left w:val="nil"/>
              <w:bottom w:val="single" w:sz="4" w:space="0" w:color="auto"/>
              <w:right w:val="single" w:sz="4" w:space="0" w:color="auto"/>
            </w:tcBorders>
            <w:shd w:val="clear" w:color="auto" w:fill="auto"/>
            <w:hideMark/>
          </w:tcPr>
          <w:p w14:paraId="47029B20" w14:textId="77777777" w:rsidR="008B245E" w:rsidRPr="00853945" w:rsidRDefault="008B245E" w:rsidP="008B245E">
            <w:pPr>
              <w:jc w:val="center"/>
              <w:rPr>
                <w:b/>
                <w:bCs/>
                <w:color w:val="000000"/>
                <w:sz w:val="18"/>
                <w:szCs w:val="18"/>
                <w:lang w:val="es-CO" w:eastAsia="es-CO"/>
              </w:rPr>
            </w:pPr>
            <w:r w:rsidRPr="00853945">
              <w:rPr>
                <w:b/>
                <w:bCs/>
                <w:color w:val="000000"/>
                <w:sz w:val="18"/>
                <w:szCs w:val="18"/>
                <w:lang w:val="es-CO" w:eastAsia="es-CO"/>
              </w:rPr>
              <w:t>TOTAL</w:t>
            </w:r>
          </w:p>
        </w:tc>
        <w:tc>
          <w:tcPr>
            <w:tcW w:w="1087" w:type="dxa"/>
            <w:tcBorders>
              <w:top w:val="nil"/>
              <w:left w:val="nil"/>
              <w:bottom w:val="single" w:sz="4" w:space="0" w:color="auto"/>
              <w:right w:val="single" w:sz="4" w:space="0" w:color="auto"/>
            </w:tcBorders>
            <w:shd w:val="clear" w:color="auto" w:fill="auto"/>
            <w:noWrap/>
            <w:vAlign w:val="bottom"/>
            <w:hideMark/>
          </w:tcPr>
          <w:p w14:paraId="4A05F956" w14:textId="77777777" w:rsidR="008B245E" w:rsidRPr="00853945" w:rsidRDefault="008B245E" w:rsidP="008B245E">
            <w:pPr>
              <w:jc w:val="right"/>
              <w:rPr>
                <w:b/>
                <w:bCs/>
                <w:color w:val="000000"/>
                <w:sz w:val="18"/>
                <w:szCs w:val="18"/>
                <w:lang w:val="es-CO" w:eastAsia="es-CO"/>
              </w:rPr>
            </w:pPr>
            <w:r w:rsidRPr="00853945">
              <w:rPr>
                <w:b/>
                <w:bCs/>
                <w:color w:val="000000"/>
                <w:sz w:val="18"/>
                <w:szCs w:val="18"/>
                <w:lang w:val="es-CO" w:eastAsia="es-CO"/>
              </w:rPr>
              <w:t>14.264.098</w:t>
            </w:r>
          </w:p>
        </w:tc>
        <w:tc>
          <w:tcPr>
            <w:tcW w:w="1023" w:type="dxa"/>
            <w:tcBorders>
              <w:top w:val="nil"/>
              <w:left w:val="nil"/>
              <w:bottom w:val="single" w:sz="4" w:space="0" w:color="auto"/>
              <w:right w:val="single" w:sz="4" w:space="0" w:color="auto"/>
            </w:tcBorders>
            <w:shd w:val="clear" w:color="auto" w:fill="auto"/>
            <w:noWrap/>
            <w:vAlign w:val="bottom"/>
            <w:hideMark/>
          </w:tcPr>
          <w:p w14:paraId="623B227F" w14:textId="77777777" w:rsidR="008B245E" w:rsidRPr="00853945" w:rsidRDefault="008B245E" w:rsidP="008B245E">
            <w:pPr>
              <w:jc w:val="right"/>
              <w:rPr>
                <w:b/>
                <w:bCs/>
                <w:color w:val="000000"/>
                <w:sz w:val="18"/>
                <w:szCs w:val="18"/>
                <w:lang w:val="es-CO" w:eastAsia="es-CO"/>
              </w:rPr>
            </w:pPr>
            <w:r w:rsidRPr="00853945">
              <w:rPr>
                <w:b/>
                <w:bCs/>
                <w:color w:val="000000"/>
                <w:sz w:val="18"/>
                <w:szCs w:val="18"/>
                <w:lang w:val="es-CO" w:eastAsia="es-CO"/>
              </w:rPr>
              <w:t>13.400.960</w:t>
            </w:r>
          </w:p>
        </w:tc>
        <w:tc>
          <w:tcPr>
            <w:tcW w:w="1875" w:type="dxa"/>
            <w:tcBorders>
              <w:top w:val="nil"/>
              <w:left w:val="nil"/>
              <w:bottom w:val="single" w:sz="4" w:space="0" w:color="auto"/>
              <w:right w:val="single" w:sz="4" w:space="0" w:color="auto"/>
            </w:tcBorders>
            <w:shd w:val="clear" w:color="auto" w:fill="auto"/>
            <w:noWrap/>
            <w:vAlign w:val="bottom"/>
            <w:hideMark/>
          </w:tcPr>
          <w:p w14:paraId="11A73C34" w14:textId="77777777" w:rsidR="008B245E" w:rsidRPr="00853945" w:rsidRDefault="008B245E" w:rsidP="008B245E">
            <w:pPr>
              <w:jc w:val="right"/>
              <w:rPr>
                <w:b/>
                <w:bCs/>
                <w:color w:val="000000"/>
                <w:sz w:val="18"/>
                <w:szCs w:val="18"/>
                <w:lang w:val="es-CO" w:eastAsia="es-CO"/>
              </w:rPr>
            </w:pPr>
            <w:r w:rsidRPr="00853945">
              <w:rPr>
                <w:b/>
                <w:bCs/>
                <w:color w:val="000000"/>
                <w:sz w:val="18"/>
                <w:szCs w:val="18"/>
                <w:lang w:val="es-CO" w:eastAsia="es-CO"/>
              </w:rPr>
              <w:t>863.138</w:t>
            </w:r>
          </w:p>
        </w:tc>
      </w:tr>
    </w:tbl>
    <w:p w14:paraId="4A6DE549" w14:textId="18034420" w:rsidR="0060024F" w:rsidRDefault="008B245E" w:rsidP="00D916C8">
      <w:pPr>
        <w:pStyle w:val="Prrafodelista"/>
        <w:ind w:left="1080"/>
        <w:jc w:val="both"/>
        <w:rPr>
          <w:bCs/>
        </w:rPr>
      </w:pPr>
      <w:r>
        <w:rPr>
          <w:bCs/>
        </w:rPr>
        <w:t xml:space="preserve"> </w:t>
      </w:r>
    </w:p>
    <w:p w14:paraId="73FF6500" w14:textId="77777777" w:rsidR="00BD107B" w:rsidRPr="00D74058" w:rsidRDefault="00BD107B" w:rsidP="00BD107B">
      <w:pPr>
        <w:jc w:val="center"/>
        <w:rPr>
          <w:b/>
          <w:bCs/>
        </w:rPr>
      </w:pPr>
      <w:r w:rsidRPr="00D74058">
        <w:rPr>
          <w:b/>
          <w:bCs/>
        </w:rPr>
        <w:t>Contexto Ingresos Modo Férreo</w:t>
      </w:r>
    </w:p>
    <w:p w14:paraId="27D2B3C0" w14:textId="78367F7C" w:rsidR="00BD107B" w:rsidRPr="00D74058" w:rsidRDefault="008B245E" w:rsidP="00BD107B">
      <w:pPr>
        <w:jc w:val="center"/>
        <w:rPr>
          <w:b/>
          <w:bCs/>
        </w:rPr>
      </w:pPr>
      <w:r>
        <w:rPr>
          <w:b/>
          <w:bCs/>
        </w:rPr>
        <w:t xml:space="preserve">Mayo </w:t>
      </w:r>
      <w:r w:rsidR="00BD107B" w:rsidRPr="00D74058">
        <w:rPr>
          <w:b/>
          <w:bCs/>
        </w:rPr>
        <w:t>2022</w:t>
      </w:r>
    </w:p>
    <w:p w14:paraId="5946A53D" w14:textId="77777777" w:rsidR="00BD107B" w:rsidRPr="00D74058" w:rsidRDefault="00BD107B" w:rsidP="00BD107B">
      <w:pPr>
        <w:jc w:val="both"/>
        <w:rPr>
          <w:bCs/>
        </w:rPr>
      </w:pPr>
    </w:p>
    <w:p w14:paraId="4BF7C582" w14:textId="62F5C60F" w:rsidR="00496448" w:rsidRPr="00900DD3" w:rsidRDefault="00496448" w:rsidP="00496448">
      <w:pPr>
        <w:jc w:val="both"/>
        <w:rPr>
          <w:bCs/>
        </w:rPr>
      </w:pPr>
      <w:r w:rsidRPr="00900DD3">
        <w:rPr>
          <w:bCs/>
        </w:rPr>
        <w:t>Los efectos generados por la pandemia a causa del COVID-19, han tenido profundo impacto en las economías mundiales donde Colombia no es la excepción. En el caso particular de la operación férrea, la pandemia afectó durante varios meses la movilización de carga. A continuación</w:t>
      </w:r>
      <w:r>
        <w:rPr>
          <w:bCs/>
        </w:rPr>
        <w:t>,</w:t>
      </w:r>
      <w:r w:rsidRPr="00900DD3">
        <w:rPr>
          <w:bCs/>
        </w:rPr>
        <w:t xml:space="preserve"> se presenta una síntesis de los aspectos que han afectado los ingresos de la Agencia Nacional de Infraestructura.</w:t>
      </w:r>
    </w:p>
    <w:p w14:paraId="7B60E7EF" w14:textId="77777777" w:rsidR="00496448" w:rsidRPr="00A83C4E" w:rsidRDefault="00496448" w:rsidP="00496448">
      <w:pPr>
        <w:jc w:val="both"/>
        <w:rPr>
          <w:bCs/>
          <w:sz w:val="18"/>
          <w:szCs w:val="18"/>
        </w:rPr>
      </w:pPr>
    </w:p>
    <w:p w14:paraId="4FAEC89D" w14:textId="77777777" w:rsidR="00496448" w:rsidRPr="002867ED" w:rsidRDefault="00496448" w:rsidP="002867ED">
      <w:pPr>
        <w:rPr>
          <w:bCs/>
        </w:rPr>
      </w:pPr>
      <w:r w:rsidRPr="002867ED">
        <w:rPr>
          <w:bCs/>
        </w:rPr>
        <w:t>FENOCO (DRUMMOND - PRODECO - CNR)</w:t>
      </w:r>
    </w:p>
    <w:p w14:paraId="7F53148F" w14:textId="77777777" w:rsidR="00496448" w:rsidRPr="00A83C4E" w:rsidRDefault="00496448" w:rsidP="00496448">
      <w:pPr>
        <w:jc w:val="both"/>
        <w:rPr>
          <w:bCs/>
          <w:sz w:val="18"/>
          <w:szCs w:val="18"/>
        </w:rPr>
      </w:pPr>
    </w:p>
    <w:p w14:paraId="3148B6E0" w14:textId="77777777" w:rsidR="00496448" w:rsidRPr="00900DD3" w:rsidRDefault="00496448" w:rsidP="00496448">
      <w:pPr>
        <w:jc w:val="both"/>
        <w:rPr>
          <w:bCs/>
        </w:rPr>
      </w:pPr>
      <w:r w:rsidRPr="00900DD3">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w:t>
      </w:r>
      <w:proofErr w:type="spellStart"/>
      <w:r w:rsidRPr="00900DD3">
        <w:rPr>
          <w:bCs/>
        </w:rPr>
        <w:t>Fenoco</w:t>
      </w:r>
      <w:proofErr w:type="spellEnd"/>
      <w:r w:rsidRPr="00900DD3">
        <w:rPr>
          <w:bCs/>
        </w:rPr>
        <w:t xml:space="preserve"> y de la Agencia Nacional de Infraestructura.</w:t>
      </w:r>
    </w:p>
    <w:p w14:paraId="4D9C6BD7" w14:textId="77777777" w:rsidR="00496448" w:rsidRPr="00900DD3" w:rsidRDefault="00496448" w:rsidP="00496448">
      <w:pPr>
        <w:jc w:val="both"/>
        <w:rPr>
          <w:bCs/>
        </w:rPr>
      </w:pPr>
    </w:p>
    <w:p w14:paraId="04E2075A" w14:textId="77777777" w:rsidR="00496448" w:rsidRPr="00900DD3" w:rsidRDefault="00496448" w:rsidP="00496448">
      <w:pPr>
        <w:jc w:val="both"/>
        <w:rPr>
          <w:bCs/>
        </w:rPr>
      </w:pPr>
      <w:r w:rsidRPr="00900DD3">
        <w:rPr>
          <w:bCs/>
        </w:rPr>
        <w:t xml:space="preserve">Por un lado, las comunidades que habitan en la zona aledaña a la línea férrea concesionada, acudieron a realizar bloqueos a la vía como protesta, según su opinión, por la falta de atención </w:t>
      </w:r>
      <w:r w:rsidRPr="00900DD3">
        <w:rPr>
          <w:bCs/>
        </w:rPr>
        <w:lastRenderedPageBreak/>
        <w:t xml:space="preserve">de las autoridades municipales y nacionales y, de otra parte, como consecuencia de las medidas de aislamiento preventivo obligatorio, el municipio de La Jagua de Ibirico (Cesar) restringió la explotación de las minas de carbón ubicadas en su jurisdicción, lo que causó la imposibilidad de explotar y transportar carbón, por parte de </w:t>
      </w:r>
      <w:proofErr w:type="spellStart"/>
      <w:r w:rsidRPr="00900DD3">
        <w:rPr>
          <w:bCs/>
        </w:rPr>
        <w:t>Prodeco</w:t>
      </w:r>
      <w:proofErr w:type="spellEnd"/>
      <w:r w:rsidRPr="00900DD3">
        <w:rPr>
          <w:bCs/>
        </w:rPr>
        <w:t xml:space="preserve"> y CNR; Drummond, por su parte, tuvo una operación normal teniendo en cuenta que las minas en que realiza la explotación de carbón no se encuentran en este municipio.</w:t>
      </w:r>
    </w:p>
    <w:p w14:paraId="6E40BEEA" w14:textId="77777777" w:rsidR="00496448" w:rsidRPr="00A83C4E" w:rsidRDefault="00496448" w:rsidP="00496448">
      <w:pPr>
        <w:jc w:val="both"/>
        <w:rPr>
          <w:noProof/>
          <w:sz w:val="18"/>
          <w:szCs w:val="18"/>
          <w:lang w:eastAsia="es-CO"/>
        </w:rPr>
      </w:pPr>
    </w:p>
    <w:p w14:paraId="44E91231" w14:textId="77777777" w:rsidR="00496448" w:rsidRPr="00900DD3" w:rsidRDefault="00496448" w:rsidP="00496448">
      <w:pPr>
        <w:jc w:val="both"/>
        <w:rPr>
          <w:noProof/>
          <w:lang w:eastAsia="es-CO"/>
        </w:rPr>
      </w:pPr>
      <w:r w:rsidRPr="00900DD3">
        <w:rPr>
          <w:noProof/>
          <w:lang w:eastAsia="es-CO"/>
        </w:rPr>
        <w:t xml:space="preserve">De otra parte, una vez terminado el aislamiento obligatorio, CNR y PRODECO  han continuado con la operación interrumpida, teniendo en cuenta que solicitaron ante la Agencia Nacional de Minería no continuar con la producción de carbón, debido a la situación causada por la pandemia, a inconvenientes sociales en la zona y a los precios del carbón. </w:t>
      </w:r>
    </w:p>
    <w:p w14:paraId="3C6BACF4" w14:textId="77777777" w:rsidR="00496448" w:rsidRPr="0074500D" w:rsidRDefault="00496448" w:rsidP="00496448">
      <w:pPr>
        <w:jc w:val="both"/>
        <w:rPr>
          <w:noProof/>
          <w:sz w:val="18"/>
          <w:szCs w:val="18"/>
          <w:lang w:eastAsia="es-CO"/>
        </w:rPr>
      </w:pPr>
    </w:p>
    <w:p w14:paraId="09D6ED9A" w14:textId="77777777" w:rsidR="00496448" w:rsidRPr="00900DD3" w:rsidRDefault="00496448" w:rsidP="00496448">
      <w:pPr>
        <w:jc w:val="both"/>
        <w:rPr>
          <w:bCs/>
        </w:rPr>
      </w:pPr>
      <w:r w:rsidRPr="00900DD3">
        <w:rPr>
          <w:bCs/>
        </w:rPr>
        <w:t xml:space="preserve">Por las anteriores circunstancias, la movilización de carbón para el año 2020 disminuyó de los 47 millones previstos inicialmente, a 35.5 millones de toneladas, y para el año 2021 teniendo en cuenta la situación antes mencionada de </w:t>
      </w:r>
      <w:proofErr w:type="spellStart"/>
      <w:r w:rsidRPr="00900DD3">
        <w:rPr>
          <w:bCs/>
        </w:rPr>
        <w:t>Prodeco</w:t>
      </w:r>
      <w:proofErr w:type="spellEnd"/>
      <w:r w:rsidRPr="00900DD3">
        <w:rPr>
          <w:bCs/>
        </w:rPr>
        <w:t xml:space="preserve"> y CNR, se tuvo una proyección de movilización de carbón de 30 millones de toneladas, que significa la disminución de ingresos para </w:t>
      </w:r>
      <w:proofErr w:type="spellStart"/>
      <w:r w:rsidRPr="00900DD3">
        <w:rPr>
          <w:bCs/>
        </w:rPr>
        <w:t>Fenoco</w:t>
      </w:r>
      <w:proofErr w:type="spellEnd"/>
      <w:r w:rsidRPr="00900DD3">
        <w:rPr>
          <w:bCs/>
        </w:rPr>
        <w:t xml:space="preserve"> y para la ANI, de al menos un 30% respecto a los ingresos obtenidos en los años anteriores al 2020. Finalmente, a diciembre 31 de 2021, se movilizaron 31.871.248 toneladas, cumpliendo con la expectativa indicada por el Concesionario.</w:t>
      </w:r>
    </w:p>
    <w:p w14:paraId="1565E213" w14:textId="77777777" w:rsidR="00496448" w:rsidRPr="0074500D" w:rsidRDefault="00496448" w:rsidP="00496448">
      <w:pPr>
        <w:jc w:val="both"/>
        <w:rPr>
          <w:bCs/>
          <w:sz w:val="18"/>
          <w:szCs w:val="18"/>
        </w:rPr>
      </w:pPr>
    </w:p>
    <w:p w14:paraId="009E9E11" w14:textId="35BEF108" w:rsidR="00496448" w:rsidRPr="00900DD3" w:rsidRDefault="00496448" w:rsidP="00496448">
      <w:pPr>
        <w:jc w:val="both"/>
      </w:pPr>
      <w:r w:rsidRPr="00900DD3">
        <w:t xml:space="preserve">Ahora bien, para el año 2022, en el anteproyecto de presupuesto de la Entidad se tiene una proyección conservadora de 30.000.000 de toneladas, de los cuales, para </w:t>
      </w:r>
      <w:r w:rsidR="00CD23A1">
        <w:t>mayo</w:t>
      </w:r>
      <w:r w:rsidRPr="00900DD3">
        <w:t xml:space="preserve"> se movilizó un total de </w:t>
      </w:r>
      <w:r w:rsidR="00CD23A1" w:rsidRPr="00CD23A1">
        <w:t xml:space="preserve">2.428.967,52 </w:t>
      </w:r>
      <w:r w:rsidRPr="00900DD3">
        <w:t xml:space="preserve">toneladas para un acumulado de </w:t>
      </w:r>
      <w:r w:rsidR="00CD23A1" w:rsidRPr="00CD23A1">
        <w:t xml:space="preserve">11.765.626,47 </w:t>
      </w:r>
      <w:r w:rsidRPr="00900DD3">
        <w:t xml:space="preserve">toneladas de carbón. A continuación, se presenta el histórico de movilización de carbón desde enero de 2019 a </w:t>
      </w:r>
      <w:r w:rsidR="00CD23A1">
        <w:t>mayo</w:t>
      </w:r>
      <w:r w:rsidRPr="00900DD3">
        <w:t xml:space="preserve"> de 2022. </w:t>
      </w:r>
    </w:p>
    <w:p w14:paraId="60229743" w14:textId="77777777" w:rsidR="00496448" w:rsidRPr="0074500D" w:rsidRDefault="00496448" w:rsidP="00496448">
      <w:pPr>
        <w:jc w:val="center"/>
        <w:rPr>
          <w:rFonts w:asciiTheme="minorHAnsi" w:hAnsiTheme="minorHAnsi" w:cstheme="minorHAnsi"/>
          <w:noProof/>
          <w:sz w:val="18"/>
          <w:szCs w:val="18"/>
          <w:lang w:eastAsia="es-CO"/>
        </w:rPr>
      </w:pPr>
    </w:p>
    <w:p w14:paraId="2A11E22C" w14:textId="4967E8FF" w:rsidR="00496448" w:rsidRDefault="008D0C65" w:rsidP="00496448">
      <w:pPr>
        <w:ind w:left="-567"/>
        <w:jc w:val="center"/>
        <w:rPr>
          <w:noProof/>
        </w:rPr>
      </w:pPr>
      <w:r>
        <w:rPr>
          <w:noProof/>
        </w:rPr>
        <w:t xml:space="preserve">       </w:t>
      </w:r>
      <w:r>
        <w:rPr>
          <w:noProof/>
        </w:rPr>
        <w:drawing>
          <wp:inline distT="0" distB="0" distL="0" distR="0" wp14:anchorId="7D3EFE91" wp14:editId="57FD1F1B">
            <wp:extent cx="5669280" cy="2449193"/>
            <wp:effectExtent l="0" t="0" r="762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3073" cy="2450831"/>
                    </a:xfrm>
                    <a:prstGeom prst="rect">
                      <a:avLst/>
                    </a:prstGeom>
                    <a:noFill/>
                  </pic:spPr>
                </pic:pic>
              </a:graphicData>
            </a:graphic>
          </wp:inline>
        </w:drawing>
      </w:r>
    </w:p>
    <w:p w14:paraId="2D659525" w14:textId="77777777" w:rsidR="00496448" w:rsidRDefault="00496448" w:rsidP="00496448">
      <w:pPr>
        <w:rPr>
          <w:rFonts w:asciiTheme="minorHAnsi" w:hAnsiTheme="minorHAnsi" w:cstheme="minorHAnsi"/>
          <w:noProof/>
          <w:lang w:eastAsia="es-CO"/>
        </w:rPr>
      </w:pPr>
    </w:p>
    <w:p w14:paraId="2D177F77" w14:textId="636E6103" w:rsidR="00496448" w:rsidRPr="00E304DC" w:rsidRDefault="00496448" w:rsidP="00E304DC">
      <w:pPr>
        <w:rPr>
          <w:bCs/>
        </w:rPr>
      </w:pPr>
      <w:r w:rsidRPr="00E304DC">
        <w:rPr>
          <w:bCs/>
        </w:rPr>
        <w:t>CORREDORES FÉRREOS BOGOTÁ – BELENCITO Y LA DORADA</w:t>
      </w:r>
      <w:r w:rsidR="00E304DC" w:rsidRPr="00E304DC">
        <w:rPr>
          <w:bCs/>
        </w:rPr>
        <w:t xml:space="preserve"> </w:t>
      </w:r>
      <w:r w:rsidRPr="00E304DC">
        <w:rPr>
          <w:bCs/>
        </w:rPr>
        <w:t xml:space="preserve">CHIRIGUANÁ </w:t>
      </w:r>
    </w:p>
    <w:p w14:paraId="7981B598" w14:textId="77777777" w:rsidR="00496448" w:rsidRPr="0074500D" w:rsidRDefault="00496448" w:rsidP="00496448">
      <w:pPr>
        <w:jc w:val="both"/>
        <w:rPr>
          <w:bCs/>
          <w:sz w:val="18"/>
          <w:szCs w:val="18"/>
        </w:rPr>
      </w:pPr>
    </w:p>
    <w:p w14:paraId="00207F5C" w14:textId="77777777" w:rsidR="00496448" w:rsidRPr="00900DD3" w:rsidRDefault="00496448" w:rsidP="00496448">
      <w:pPr>
        <w:jc w:val="both"/>
        <w:rPr>
          <w:bCs/>
        </w:rPr>
      </w:pPr>
      <w:r w:rsidRPr="00900DD3">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5328DFA8" w14:textId="77777777" w:rsidR="00E63F07" w:rsidRDefault="00E63F07" w:rsidP="00E63F07">
      <w:pPr>
        <w:pStyle w:val="NormalWeb"/>
        <w:shd w:val="clear" w:color="auto" w:fill="FFFFFF"/>
        <w:spacing w:before="0" w:beforeAutospacing="0" w:after="0" w:afterAutospacing="0"/>
        <w:rPr>
          <w:b/>
          <w:bCs/>
          <w:color w:val="000000"/>
        </w:rPr>
      </w:pPr>
    </w:p>
    <w:p w14:paraId="79C298B4" w14:textId="3938CD4D" w:rsidR="00496448" w:rsidRPr="00E63F07" w:rsidRDefault="00496448" w:rsidP="00E63F07">
      <w:pPr>
        <w:pStyle w:val="NormalWeb"/>
        <w:shd w:val="clear" w:color="auto" w:fill="FFFFFF"/>
        <w:spacing w:before="0" w:beforeAutospacing="0" w:after="0" w:afterAutospacing="0"/>
        <w:rPr>
          <w:color w:val="000000"/>
        </w:rPr>
      </w:pPr>
      <w:r w:rsidRPr="00E63F07">
        <w:rPr>
          <w:color w:val="000000"/>
        </w:rPr>
        <w:lastRenderedPageBreak/>
        <w:t>Bogotá-Belencito</w:t>
      </w:r>
    </w:p>
    <w:p w14:paraId="396918A5" w14:textId="77777777" w:rsidR="00496448" w:rsidRPr="0074500D" w:rsidRDefault="00496448" w:rsidP="00496448">
      <w:pPr>
        <w:jc w:val="both"/>
        <w:rPr>
          <w:bCs/>
          <w:sz w:val="18"/>
          <w:szCs w:val="18"/>
        </w:rPr>
      </w:pPr>
    </w:p>
    <w:p w14:paraId="0FE33F58" w14:textId="67C87C33" w:rsidR="00496448" w:rsidRPr="00900DD3" w:rsidRDefault="00496448" w:rsidP="00496448">
      <w:pPr>
        <w:jc w:val="both"/>
        <w:rPr>
          <w:bCs/>
        </w:rPr>
      </w:pPr>
      <w:r w:rsidRPr="00900DD3">
        <w:rPr>
          <w:bCs/>
        </w:rPr>
        <w:t>La ANI suscribió el pasado 4 de mayo de 2021 el Contrato Interadministrativo No. VEJ-VE-477 de 2021 con la Financiera de Desarrollo Territorial- FINDETER, con el objeto de que este último se encargue de “</w:t>
      </w:r>
      <w:r w:rsidRPr="00900DD3">
        <w:rPr>
          <w:bCs/>
          <w:i/>
          <w:iCs/>
        </w:rPr>
        <w:t>Prestar los servicios de asistencia técnica a la Agencia Nacional de Infraestructura - ANI, para el desarrollo de los proyectos requeridos en el corredor férreo Facatativá - Bogotá - Belencito y La Caro - Zipaquirá</w:t>
      </w:r>
      <w:r w:rsidRPr="00900DD3">
        <w:rPr>
          <w:bCs/>
        </w:rPr>
        <w:t>.” </w:t>
      </w:r>
      <w:r w:rsidRPr="00900DD3">
        <w:rPr>
          <w:color w:val="000000"/>
        </w:rPr>
        <w:t xml:space="preserve">Lo anterior, </w:t>
      </w:r>
      <w:r w:rsidRPr="00900DD3">
        <w:rPr>
          <w:bCs/>
        </w:rPr>
        <w:t>con el fin de buscar garantizar la continuidad de las actividades de administración, vigilancia, control de tráfico, mantenimiento y operación</w:t>
      </w:r>
      <w:r w:rsidR="006D53E5">
        <w:rPr>
          <w:bCs/>
        </w:rPr>
        <w:t>, co</w:t>
      </w:r>
      <w:r w:rsidRPr="00900DD3">
        <w:rPr>
          <w:bCs/>
        </w:rPr>
        <w:t>ntrato</w:t>
      </w:r>
      <w:r w:rsidR="006D53E5">
        <w:rPr>
          <w:bCs/>
        </w:rPr>
        <w:t xml:space="preserve"> que</w:t>
      </w:r>
      <w:r w:rsidRPr="00900DD3">
        <w:rPr>
          <w:bCs/>
        </w:rPr>
        <w:t xml:space="preserve"> finalizó el 20 de abril de 2022.</w:t>
      </w:r>
    </w:p>
    <w:p w14:paraId="1C01DECC" w14:textId="77777777" w:rsidR="00496448" w:rsidRPr="0074500D" w:rsidRDefault="00496448" w:rsidP="00496448">
      <w:pPr>
        <w:jc w:val="both"/>
        <w:rPr>
          <w:bCs/>
          <w:sz w:val="18"/>
          <w:szCs w:val="18"/>
        </w:rPr>
      </w:pPr>
    </w:p>
    <w:p w14:paraId="0ECD0B0F" w14:textId="778F15AD" w:rsidR="00496448" w:rsidRPr="00900DD3" w:rsidRDefault="00496448" w:rsidP="00496448">
      <w:pPr>
        <w:jc w:val="both"/>
        <w:rPr>
          <w:bCs/>
        </w:rPr>
      </w:pPr>
      <w:r w:rsidRPr="00900DD3">
        <w:rPr>
          <w:bCs/>
        </w:rPr>
        <w:t>En virtud del Contrato Interadministrativo en comento, el 03 de agosto de 2021 FINDETER y el CONSORCIO RAED FÉRREO suscribieron el Contrato No. 3-1-98431-04, el cual cuenta con Acta de inicio del 05 de agosto de 2021 y un plazo de 06 meses y otrosí No 2 del 04 de febrero de 2022 donde se prorroga el contrato por el t</w:t>
      </w:r>
      <w:r w:rsidR="00DD7BE6">
        <w:rPr>
          <w:bCs/>
        </w:rPr>
        <w:t>é</w:t>
      </w:r>
      <w:r w:rsidRPr="00900DD3">
        <w:rPr>
          <w:bCs/>
        </w:rPr>
        <w:t>rmino de 2 meses y 15 días, cuyo objeto es: "</w:t>
      </w:r>
      <w:r w:rsidRPr="00900DD3">
        <w:rPr>
          <w:bCs/>
          <w:i/>
          <w:iCs/>
        </w:rPr>
        <w:t>CONTRATAR LA ADMINISTRACIÓN, VIGILANCIA, CONTROL DE TRÁFICO, OPERACIÓN Y MANTENIMIENTO DE LOS CORREDORES FÉRREOS FACATATIVÁ - BOGOTÁ - BELENCITO Y LA CARO – ZIPAQUIRÁ</w:t>
      </w:r>
      <w:r w:rsidRPr="00900DD3">
        <w:rPr>
          <w:bCs/>
        </w:rPr>
        <w:t>”, el contrato finalizó el 20 de abril de 2022. </w:t>
      </w:r>
    </w:p>
    <w:p w14:paraId="6B2DF4D8" w14:textId="77777777" w:rsidR="00496448" w:rsidRPr="0074500D" w:rsidRDefault="00496448" w:rsidP="00496448">
      <w:pPr>
        <w:jc w:val="both"/>
        <w:rPr>
          <w:bCs/>
          <w:sz w:val="18"/>
          <w:szCs w:val="18"/>
        </w:rPr>
      </w:pPr>
    </w:p>
    <w:p w14:paraId="5D16FDB9" w14:textId="2E22A7AF" w:rsidR="00496448" w:rsidRPr="00900DD3" w:rsidRDefault="00496448" w:rsidP="00496448">
      <w:pPr>
        <w:jc w:val="both"/>
        <w:rPr>
          <w:bCs/>
        </w:rPr>
      </w:pPr>
      <w:r w:rsidRPr="00900DD3">
        <w:rPr>
          <w:bCs/>
        </w:rPr>
        <w:t>Adicionalmente, en virtud del Contrato Interadministrativo, el 03 de agosto de 2021, FINDETER y la firma Interventora ARREDONDO MADRID INGENIEROS CIVILES S.A.S. - AIM suscribieron el Contrato No. 3-1-98431-05, el cual cuenta con Acta de inicio del 05 de agosto de 2021 otrosí No 1 del 04 de febrero de 2022 donde se prorroga el contrato por el termino de 2 meses y 15 días, cuyo objeto es: "</w:t>
      </w:r>
      <w:r w:rsidRPr="00900DD3">
        <w:rPr>
          <w:bCs/>
          <w:i/>
          <w:iCs/>
        </w:rPr>
        <w:t>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w:t>
      </w:r>
      <w:r w:rsidRPr="00900DD3">
        <w:rPr>
          <w:bCs/>
        </w:rPr>
        <w:t>”</w:t>
      </w:r>
      <w:r w:rsidR="00805AE8">
        <w:rPr>
          <w:bCs/>
        </w:rPr>
        <w:t>.  Este</w:t>
      </w:r>
      <w:r w:rsidRPr="00900DD3">
        <w:rPr>
          <w:bCs/>
        </w:rPr>
        <w:t xml:space="preserve"> contrato finalizó el 20 de abril de 2022.</w:t>
      </w:r>
    </w:p>
    <w:p w14:paraId="56109AC4" w14:textId="77777777" w:rsidR="00496448" w:rsidRPr="00900DD3" w:rsidRDefault="00496448" w:rsidP="00496448">
      <w:pPr>
        <w:jc w:val="both"/>
        <w:rPr>
          <w:bCs/>
        </w:rPr>
      </w:pPr>
    </w:p>
    <w:p w14:paraId="560E3502" w14:textId="77777777" w:rsidR="00496448" w:rsidRPr="00900DD3" w:rsidRDefault="00496448" w:rsidP="00496448">
      <w:pPr>
        <w:jc w:val="both"/>
      </w:pPr>
      <w:r w:rsidRPr="00900DD3">
        <w:t xml:space="preserve">El 08 de abril de 2022 se firmó </w:t>
      </w:r>
      <w:r w:rsidRPr="00900DD3">
        <w:rPr>
          <w:bCs/>
        </w:rPr>
        <w:t xml:space="preserve">el Contrato de Obra No. VGC 498 de 2022, con acta de inicio de abril 22 de 2022, Contratista Consorcio </w:t>
      </w:r>
      <w:proofErr w:type="spellStart"/>
      <w:r w:rsidRPr="00900DD3">
        <w:rPr>
          <w:bCs/>
        </w:rPr>
        <w:t>Infrarover</w:t>
      </w:r>
      <w:proofErr w:type="spellEnd"/>
      <w:r w:rsidRPr="00900DD3">
        <w:rPr>
          <w:bCs/>
        </w:rPr>
        <w:t xml:space="preserve"> Férreo, con el objeto de que este último se encargue de “ejecutar las actividades de mantenimiento, conservación y mejoramiento de la infraestructura entregada y que hace parte del corredor Bogotá (Cundinamarca) - Belencito (Boyacá); el ramal La Caro - Zipaquirá y el tramo Bogotá – Facatativá, así como el control de trenes y atención de emergencias que alteren de alguna manera las operaciones ferroviarias en los corredores ferroviarios, y demás actividades consagradas en los anexos.” </w:t>
      </w:r>
      <w:r w:rsidRPr="00900DD3">
        <w:rPr>
          <w:color w:val="000000"/>
        </w:rPr>
        <w:t xml:space="preserve">Lo anterior, </w:t>
      </w:r>
      <w:r w:rsidRPr="00900DD3">
        <w:rPr>
          <w:bCs/>
        </w:rPr>
        <w:t>con el fin de buscar garantizar la continuidad de las actividades de administración, vigilancia, control de tráfico, mantenimiento y operación.</w:t>
      </w:r>
    </w:p>
    <w:p w14:paraId="7B857AF7" w14:textId="77777777" w:rsidR="00496448" w:rsidRPr="00D372A1" w:rsidRDefault="00496448" w:rsidP="00496448">
      <w:pPr>
        <w:jc w:val="both"/>
        <w:rPr>
          <w:bCs/>
          <w:sz w:val="18"/>
          <w:szCs w:val="18"/>
        </w:rPr>
      </w:pPr>
    </w:p>
    <w:p w14:paraId="4ACB55EF" w14:textId="01A0B72F" w:rsidR="00496448" w:rsidRPr="00C035D6" w:rsidRDefault="00496448" w:rsidP="00496448">
      <w:pPr>
        <w:jc w:val="both"/>
        <w:rPr>
          <w:bCs/>
        </w:rPr>
      </w:pPr>
      <w:r w:rsidRPr="00C035D6">
        <w:rPr>
          <w:bCs/>
        </w:rPr>
        <w:t xml:space="preserve">Pasajeros Bogotá – Belencito </w:t>
      </w:r>
    </w:p>
    <w:p w14:paraId="75AC8391" w14:textId="77777777" w:rsidR="00496448" w:rsidRPr="00D372A1" w:rsidRDefault="00496448" w:rsidP="00496448">
      <w:pPr>
        <w:jc w:val="both"/>
        <w:rPr>
          <w:bCs/>
          <w:sz w:val="18"/>
          <w:szCs w:val="18"/>
        </w:rPr>
      </w:pPr>
    </w:p>
    <w:p w14:paraId="76405865" w14:textId="77777777" w:rsidR="00496448" w:rsidRPr="00900DD3" w:rsidRDefault="00496448" w:rsidP="00496448">
      <w:pPr>
        <w:jc w:val="both"/>
        <w:rPr>
          <w:bCs/>
        </w:rPr>
      </w:pPr>
      <w:r w:rsidRPr="00900DD3">
        <w:rPr>
          <w:bCs/>
        </w:rPr>
        <w:t xml:space="preserve">El servicio de pasajeros en este corredor lo presta el operador </w:t>
      </w:r>
      <w:proofErr w:type="spellStart"/>
      <w:r w:rsidRPr="00900DD3">
        <w:rPr>
          <w:bCs/>
        </w:rPr>
        <w:t>Turistren</w:t>
      </w:r>
      <w:proofErr w:type="spellEnd"/>
      <w:r w:rsidRPr="00900DD3">
        <w:rPr>
          <w:bCs/>
        </w:rPr>
        <w:t>. A continuación, se presenta el comportamiento histórico de la movilización de pasajeros por parte de dicho operador:</w:t>
      </w:r>
    </w:p>
    <w:p w14:paraId="1D8C0B50" w14:textId="77777777" w:rsidR="00496448" w:rsidRPr="00D372A1" w:rsidRDefault="00496448" w:rsidP="00496448">
      <w:pPr>
        <w:rPr>
          <w:bCs/>
          <w:sz w:val="18"/>
          <w:szCs w:val="18"/>
        </w:rPr>
      </w:pPr>
    </w:p>
    <w:p w14:paraId="53C85778" w14:textId="77777777" w:rsidR="006E0AD1" w:rsidRDefault="00496448" w:rsidP="00496448">
      <w:pPr>
        <w:jc w:val="center"/>
        <w:rPr>
          <w:b/>
        </w:rPr>
      </w:pPr>
      <w:r w:rsidRPr="006E0AD1">
        <w:rPr>
          <w:bCs/>
        </w:rPr>
        <w:t xml:space="preserve">Cantidad Pasajeros movilizados </w:t>
      </w:r>
      <w:proofErr w:type="spellStart"/>
      <w:r w:rsidRPr="006E0AD1">
        <w:rPr>
          <w:bCs/>
        </w:rPr>
        <w:t>Turistren</w:t>
      </w:r>
      <w:proofErr w:type="spellEnd"/>
      <w:r w:rsidRPr="006E0AD1">
        <w:rPr>
          <w:bCs/>
        </w:rPr>
        <w:t xml:space="preserve"> Bogotá- Zipaquirá,</w:t>
      </w:r>
    </w:p>
    <w:p w14:paraId="209AAFD7" w14:textId="7DF56DD7" w:rsidR="00496448" w:rsidRPr="006E0AD1" w:rsidRDefault="00496448" w:rsidP="00496448">
      <w:pPr>
        <w:jc w:val="center"/>
        <w:rPr>
          <w:bCs/>
        </w:rPr>
      </w:pPr>
      <w:r w:rsidRPr="006E0AD1">
        <w:rPr>
          <w:bCs/>
        </w:rPr>
        <w:t xml:space="preserve">con corte al </w:t>
      </w:r>
      <w:r w:rsidR="00E949E0">
        <w:rPr>
          <w:bCs/>
        </w:rPr>
        <w:t>31</w:t>
      </w:r>
      <w:r w:rsidRPr="006E0AD1">
        <w:rPr>
          <w:bCs/>
        </w:rPr>
        <w:t xml:space="preserve"> de </w:t>
      </w:r>
      <w:r w:rsidR="00E949E0">
        <w:rPr>
          <w:bCs/>
        </w:rPr>
        <w:t>mayo</w:t>
      </w:r>
      <w:r w:rsidRPr="006E0AD1">
        <w:rPr>
          <w:bCs/>
        </w:rPr>
        <w:t xml:space="preserve"> de 2022</w:t>
      </w:r>
    </w:p>
    <w:p w14:paraId="69589249" w14:textId="77777777" w:rsidR="00496448" w:rsidRDefault="00496448" w:rsidP="00496448">
      <w:pPr>
        <w:jc w:val="center"/>
        <w:rPr>
          <w:rFonts w:asciiTheme="minorHAnsi" w:hAnsiTheme="minorHAnsi" w:cstheme="minorHAnsi"/>
          <w:b/>
        </w:rPr>
      </w:pPr>
    </w:p>
    <w:tbl>
      <w:tblPr>
        <w:tblW w:w="8926" w:type="dxa"/>
        <w:jc w:val="center"/>
        <w:tblCellMar>
          <w:left w:w="70" w:type="dxa"/>
          <w:right w:w="70" w:type="dxa"/>
        </w:tblCellMar>
        <w:tblLook w:val="04A0" w:firstRow="1" w:lastRow="0" w:firstColumn="1" w:lastColumn="0" w:noHBand="0" w:noVBand="1"/>
      </w:tblPr>
      <w:tblGrid>
        <w:gridCol w:w="1096"/>
        <w:gridCol w:w="783"/>
        <w:gridCol w:w="783"/>
        <w:gridCol w:w="839"/>
        <w:gridCol w:w="782"/>
        <w:gridCol w:w="782"/>
        <w:gridCol w:w="782"/>
        <w:gridCol w:w="782"/>
        <w:gridCol w:w="782"/>
        <w:gridCol w:w="683"/>
        <w:gridCol w:w="832"/>
      </w:tblGrid>
      <w:tr w:rsidR="00C3304B" w:rsidRPr="00F53A87" w14:paraId="18BA876E" w14:textId="77777777" w:rsidTr="00C3304B">
        <w:trPr>
          <w:trHeight w:val="510"/>
          <w:tblHeader/>
          <w:jc w:val="center"/>
        </w:trPr>
        <w:tc>
          <w:tcPr>
            <w:tcW w:w="1096" w:type="dxa"/>
            <w:tcBorders>
              <w:top w:val="nil"/>
              <w:left w:val="single" w:sz="4" w:space="0" w:color="auto"/>
              <w:bottom w:val="single" w:sz="4" w:space="0" w:color="auto"/>
              <w:right w:val="single" w:sz="4" w:space="0" w:color="auto"/>
            </w:tcBorders>
            <w:shd w:val="clear" w:color="000000" w:fill="1F4E78"/>
            <w:noWrap/>
            <w:vAlign w:val="center"/>
            <w:hideMark/>
          </w:tcPr>
          <w:p w14:paraId="71A9D0D6"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lastRenderedPageBreak/>
              <w:t>MES</w:t>
            </w:r>
          </w:p>
        </w:tc>
        <w:tc>
          <w:tcPr>
            <w:tcW w:w="783" w:type="dxa"/>
            <w:tcBorders>
              <w:top w:val="nil"/>
              <w:left w:val="nil"/>
              <w:bottom w:val="single" w:sz="4" w:space="0" w:color="auto"/>
              <w:right w:val="single" w:sz="4" w:space="0" w:color="auto"/>
            </w:tcBorders>
            <w:shd w:val="clear" w:color="000000" w:fill="1F4E78"/>
            <w:vAlign w:val="center"/>
            <w:hideMark/>
          </w:tcPr>
          <w:p w14:paraId="1ABD858D"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783" w:type="dxa"/>
            <w:tcBorders>
              <w:top w:val="nil"/>
              <w:left w:val="nil"/>
              <w:bottom w:val="single" w:sz="4" w:space="0" w:color="auto"/>
              <w:right w:val="single" w:sz="4" w:space="0" w:color="auto"/>
            </w:tcBorders>
            <w:shd w:val="clear" w:color="000000" w:fill="1F4E78"/>
            <w:vAlign w:val="center"/>
            <w:hideMark/>
          </w:tcPr>
          <w:p w14:paraId="73B92399"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39" w:type="dxa"/>
            <w:tcBorders>
              <w:top w:val="nil"/>
              <w:left w:val="nil"/>
              <w:bottom w:val="single" w:sz="4" w:space="0" w:color="auto"/>
              <w:right w:val="single" w:sz="4" w:space="0" w:color="auto"/>
            </w:tcBorders>
            <w:shd w:val="clear" w:color="000000" w:fill="1F4E78"/>
            <w:vAlign w:val="center"/>
            <w:hideMark/>
          </w:tcPr>
          <w:p w14:paraId="20979953"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782" w:type="dxa"/>
            <w:tcBorders>
              <w:top w:val="nil"/>
              <w:left w:val="nil"/>
              <w:bottom w:val="single" w:sz="4" w:space="0" w:color="auto"/>
              <w:right w:val="single" w:sz="4" w:space="0" w:color="auto"/>
            </w:tcBorders>
            <w:shd w:val="clear" w:color="000000" w:fill="1F4E78"/>
            <w:vAlign w:val="center"/>
            <w:hideMark/>
          </w:tcPr>
          <w:p w14:paraId="72E1B8A0"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2" w:type="dxa"/>
            <w:tcBorders>
              <w:top w:val="nil"/>
              <w:left w:val="nil"/>
              <w:bottom w:val="single" w:sz="4" w:space="0" w:color="auto"/>
              <w:right w:val="single" w:sz="4" w:space="0" w:color="auto"/>
            </w:tcBorders>
            <w:shd w:val="clear" w:color="000000" w:fill="1F4E78"/>
            <w:vAlign w:val="center"/>
            <w:hideMark/>
          </w:tcPr>
          <w:p w14:paraId="5874CA29"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82" w:type="dxa"/>
            <w:tcBorders>
              <w:top w:val="nil"/>
              <w:left w:val="nil"/>
              <w:bottom w:val="single" w:sz="4" w:space="0" w:color="auto"/>
              <w:right w:val="single" w:sz="4" w:space="0" w:color="auto"/>
            </w:tcBorders>
            <w:shd w:val="clear" w:color="000000" w:fill="1F4E78"/>
            <w:vAlign w:val="center"/>
            <w:hideMark/>
          </w:tcPr>
          <w:p w14:paraId="137C6070"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82" w:type="dxa"/>
            <w:tcBorders>
              <w:top w:val="nil"/>
              <w:left w:val="nil"/>
              <w:bottom w:val="single" w:sz="4" w:space="0" w:color="auto"/>
              <w:right w:val="single" w:sz="4" w:space="0" w:color="auto"/>
            </w:tcBorders>
            <w:shd w:val="clear" w:color="000000" w:fill="1F4E78"/>
            <w:vAlign w:val="center"/>
            <w:hideMark/>
          </w:tcPr>
          <w:p w14:paraId="258C5E7D"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82" w:type="dxa"/>
            <w:tcBorders>
              <w:top w:val="nil"/>
              <w:left w:val="nil"/>
              <w:bottom w:val="single" w:sz="4" w:space="0" w:color="auto"/>
              <w:right w:val="single" w:sz="4" w:space="0" w:color="auto"/>
            </w:tcBorders>
            <w:shd w:val="clear" w:color="000000" w:fill="1F4E78"/>
            <w:vAlign w:val="center"/>
            <w:hideMark/>
          </w:tcPr>
          <w:p w14:paraId="1511A4EC"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683" w:type="dxa"/>
            <w:tcBorders>
              <w:top w:val="nil"/>
              <w:left w:val="nil"/>
              <w:bottom w:val="single" w:sz="4" w:space="0" w:color="auto"/>
              <w:right w:val="single" w:sz="4" w:space="0" w:color="auto"/>
            </w:tcBorders>
            <w:shd w:val="clear" w:color="000000" w:fill="1F4E78"/>
            <w:vAlign w:val="center"/>
            <w:hideMark/>
          </w:tcPr>
          <w:p w14:paraId="60F0BE76" w14:textId="77777777" w:rsidR="00C3304B" w:rsidRPr="00F53A87" w:rsidRDefault="00C3304B"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c>
          <w:tcPr>
            <w:tcW w:w="832" w:type="dxa"/>
            <w:tcBorders>
              <w:top w:val="nil"/>
              <w:left w:val="nil"/>
              <w:bottom w:val="single" w:sz="4" w:space="0" w:color="auto"/>
              <w:right w:val="single" w:sz="4" w:space="0" w:color="auto"/>
            </w:tcBorders>
            <w:shd w:val="clear" w:color="000000" w:fill="1F4E78"/>
            <w:vAlign w:val="center"/>
          </w:tcPr>
          <w:p w14:paraId="0EC78EB6" w14:textId="77777777" w:rsidR="00C3304B" w:rsidRPr="00F53A87" w:rsidRDefault="00C3304B" w:rsidP="00366D88">
            <w:pPr>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C3304B" w:rsidRPr="00F53A87" w14:paraId="1956E4E0"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46EA39FD"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783" w:type="dxa"/>
            <w:tcBorders>
              <w:top w:val="nil"/>
              <w:left w:val="nil"/>
              <w:bottom w:val="single" w:sz="4" w:space="0" w:color="auto"/>
              <w:right w:val="single" w:sz="4" w:space="0" w:color="auto"/>
            </w:tcBorders>
            <w:shd w:val="clear" w:color="000000" w:fill="FFFFFF"/>
            <w:noWrap/>
            <w:vAlign w:val="center"/>
            <w:hideMark/>
          </w:tcPr>
          <w:p w14:paraId="22BF6D2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15.565</w:t>
            </w:r>
          </w:p>
        </w:tc>
        <w:tc>
          <w:tcPr>
            <w:tcW w:w="783" w:type="dxa"/>
            <w:tcBorders>
              <w:top w:val="nil"/>
              <w:left w:val="nil"/>
              <w:bottom w:val="single" w:sz="4" w:space="0" w:color="auto"/>
              <w:right w:val="single" w:sz="4" w:space="0" w:color="auto"/>
            </w:tcBorders>
            <w:shd w:val="clear" w:color="000000" w:fill="FFFFFF"/>
            <w:noWrap/>
            <w:vAlign w:val="center"/>
            <w:hideMark/>
          </w:tcPr>
          <w:p w14:paraId="24CAA378"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29.464</w:t>
            </w:r>
          </w:p>
        </w:tc>
        <w:tc>
          <w:tcPr>
            <w:tcW w:w="839" w:type="dxa"/>
            <w:tcBorders>
              <w:top w:val="nil"/>
              <w:left w:val="nil"/>
              <w:bottom w:val="single" w:sz="4" w:space="0" w:color="auto"/>
              <w:right w:val="single" w:sz="4" w:space="0" w:color="auto"/>
            </w:tcBorders>
            <w:shd w:val="clear" w:color="000000" w:fill="FFFFFF"/>
            <w:noWrap/>
            <w:vAlign w:val="center"/>
            <w:hideMark/>
          </w:tcPr>
          <w:p w14:paraId="0CEDFE9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28036</w:t>
            </w:r>
          </w:p>
        </w:tc>
        <w:tc>
          <w:tcPr>
            <w:tcW w:w="782" w:type="dxa"/>
            <w:tcBorders>
              <w:top w:val="nil"/>
              <w:left w:val="nil"/>
              <w:bottom w:val="single" w:sz="4" w:space="0" w:color="auto"/>
              <w:right w:val="single" w:sz="4" w:space="0" w:color="auto"/>
            </w:tcBorders>
            <w:shd w:val="clear" w:color="000000" w:fill="FFFFFF"/>
            <w:noWrap/>
            <w:vAlign w:val="center"/>
            <w:hideMark/>
          </w:tcPr>
          <w:p w14:paraId="214C07E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27.360</w:t>
            </w:r>
          </w:p>
        </w:tc>
        <w:tc>
          <w:tcPr>
            <w:tcW w:w="782" w:type="dxa"/>
            <w:tcBorders>
              <w:top w:val="nil"/>
              <w:left w:val="nil"/>
              <w:bottom w:val="single" w:sz="4" w:space="0" w:color="auto"/>
              <w:right w:val="single" w:sz="4" w:space="0" w:color="auto"/>
            </w:tcBorders>
            <w:shd w:val="clear" w:color="000000" w:fill="FFFFFF"/>
            <w:noWrap/>
            <w:vAlign w:val="center"/>
            <w:hideMark/>
          </w:tcPr>
          <w:p w14:paraId="7CD8BD40"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20.812</w:t>
            </w:r>
          </w:p>
        </w:tc>
        <w:tc>
          <w:tcPr>
            <w:tcW w:w="782" w:type="dxa"/>
            <w:tcBorders>
              <w:top w:val="nil"/>
              <w:left w:val="nil"/>
              <w:bottom w:val="single" w:sz="4" w:space="0" w:color="auto"/>
              <w:right w:val="single" w:sz="4" w:space="0" w:color="auto"/>
            </w:tcBorders>
            <w:shd w:val="clear" w:color="000000" w:fill="FFFFFF"/>
            <w:noWrap/>
            <w:vAlign w:val="center"/>
            <w:hideMark/>
          </w:tcPr>
          <w:p w14:paraId="21E13C42"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82" w:type="dxa"/>
            <w:tcBorders>
              <w:top w:val="nil"/>
              <w:left w:val="nil"/>
              <w:bottom w:val="single" w:sz="4" w:space="0" w:color="auto"/>
              <w:right w:val="single" w:sz="4" w:space="0" w:color="auto"/>
            </w:tcBorders>
            <w:shd w:val="clear" w:color="000000" w:fill="FFFFFF"/>
            <w:noWrap/>
            <w:vAlign w:val="center"/>
            <w:hideMark/>
          </w:tcPr>
          <w:p w14:paraId="58D17B21"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31.230</w:t>
            </w:r>
          </w:p>
        </w:tc>
        <w:tc>
          <w:tcPr>
            <w:tcW w:w="782" w:type="dxa"/>
            <w:tcBorders>
              <w:top w:val="nil"/>
              <w:left w:val="nil"/>
              <w:bottom w:val="single" w:sz="4" w:space="0" w:color="auto"/>
              <w:right w:val="single" w:sz="4" w:space="0" w:color="auto"/>
            </w:tcBorders>
            <w:shd w:val="clear" w:color="000000" w:fill="FFFFFF"/>
            <w:noWrap/>
            <w:vAlign w:val="center"/>
            <w:hideMark/>
          </w:tcPr>
          <w:p w14:paraId="776D81F1"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40.920</w:t>
            </w:r>
          </w:p>
        </w:tc>
        <w:tc>
          <w:tcPr>
            <w:tcW w:w="683" w:type="dxa"/>
            <w:tcBorders>
              <w:top w:val="nil"/>
              <w:left w:val="nil"/>
              <w:bottom w:val="single" w:sz="4" w:space="0" w:color="auto"/>
              <w:right w:val="single" w:sz="4" w:space="0" w:color="auto"/>
            </w:tcBorders>
            <w:shd w:val="clear" w:color="000000" w:fill="FFFFFF"/>
            <w:noWrap/>
            <w:vAlign w:val="center"/>
            <w:hideMark/>
          </w:tcPr>
          <w:p w14:paraId="3F1EFC6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w:t>
            </w:r>
          </w:p>
        </w:tc>
        <w:tc>
          <w:tcPr>
            <w:tcW w:w="832" w:type="dxa"/>
            <w:tcBorders>
              <w:top w:val="nil"/>
              <w:left w:val="nil"/>
              <w:bottom w:val="single" w:sz="4" w:space="0" w:color="auto"/>
              <w:right w:val="single" w:sz="4" w:space="0" w:color="auto"/>
            </w:tcBorders>
            <w:shd w:val="clear" w:color="000000" w:fill="FFFFFF"/>
            <w:vAlign w:val="center"/>
          </w:tcPr>
          <w:p w14:paraId="22C5CD04"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27.873</w:t>
            </w:r>
          </w:p>
        </w:tc>
      </w:tr>
      <w:tr w:rsidR="00C3304B" w:rsidRPr="00F53A87" w14:paraId="16DA97BB"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359737B9"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783" w:type="dxa"/>
            <w:tcBorders>
              <w:top w:val="nil"/>
              <w:left w:val="nil"/>
              <w:bottom w:val="single" w:sz="4" w:space="0" w:color="auto"/>
              <w:right w:val="single" w:sz="4" w:space="0" w:color="auto"/>
            </w:tcBorders>
            <w:shd w:val="clear" w:color="000000" w:fill="FFFFFF"/>
            <w:noWrap/>
            <w:vAlign w:val="center"/>
            <w:hideMark/>
          </w:tcPr>
          <w:p w14:paraId="05417F9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18.520</w:t>
            </w:r>
          </w:p>
        </w:tc>
        <w:tc>
          <w:tcPr>
            <w:tcW w:w="783" w:type="dxa"/>
            <w:tcBorders>
              <w:top w:val="nil"/>
              <w:left w:val="nil"/>
              <w:bottom w:val="single" w:sz="4" w:space="0" w:color="auto"/>
              <w:right w:val="single" w:sz="4" w:space="0" w:color="auto"/>
            </w:tcBorders>
            <w:shd w:val="clear" w:color="000000" w:fill="FFFFFF"/>
            <w:noWrap/>
            <w:vAlign w:val="center"/>
            <w:hideMark/>
          </w:tcPr>
          <w:p w14:paraId="3CC86CFE"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42.358</w:t>
            </w:r>
          </w:p>
        </w:tc>
        <w:tc>
          <w:tcPr>
            <w:tcW w:w="839" w:type="dxa"/>
            <w:tcBorders>
              <w:top w:val="nil"/>
              <w:left w:val="nil"/>
              <w:bottom w:val="single" w:sz="4" w:space="0" w:color="auto"/>
              <w:right w:val="single" w:sz="4" w:space="0" w:color="auto"/>
            </w:tcBorders>
            <w:shd w:val="clear" w:color="000000" w:fill="FFFFFF"/>
            <w:noWrap/>
            <w:vAlign w:val="center"/>
            <w:hideMark/>
          </w:tcPr>
          <w:p w14:paraId="700A1B65"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40694</w:t>
            </w:r>
          </w:p>
        </w:tc>
        <w:tc>
          <w:tcPr>
            <w:tcW w:w="782" w:type="dxa"/>
            <w:tcBorders>
              <w:top w:val="nil"/>
              <w:left w:val="nil"/>
              <w:bottom w:val="single" w:sz="4" w:space="0" w:color="auto"/>
              <w:right w:val="single" w:sz="4" w:space="0" w:color="auto"/>
            </w:tcBorders>
            <w:shd w:val="clear" w:color="000000" w:fill="FFFFFF"/>
            <w:noWrap/>
            <w:vAlign w:val="center"/>
            <w:hideMark/>
          </w:tcPr>
          <w:p w14:paraId="4EC9EAB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34.208</w:t>
            </w:r>
          </w:p>
        </w:tc>
        <w:tc>
          <w:tcPr>
            <w:tcW w:w="782" w:type="dxa"/>
            <w:tcBorders>
              <w:top w:val="nil"/>
              <w:left w:val="nil"/>
              <w:bottom w:val="single" w:sz="4" w:space="0" w:color="auto"/>
              <w:right w:val="single" w:sz="4" w:space="0" w:color="auto"/>
            </w:tcBorders>
            <w:shd w:val="clear" w:color="000000" w:fill="FFFFFF"/>
            <w:noWrap/>
            <w:vAlign w:val="center"/>
            <w:hideMark/>
          </w:tcPr>
          <w:p w14:paraId="333DBC5B"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41.972</w:t>
            </w:r>
          </w:p>
        </w:tc>
        <w:tc>
          <w:tcPr>
            <w:tcW w:w="782" w:type="dxa"/>
            <w:tcBorders>
              <w:top w:val="nil"/>
              <w:left w:val="nil"/>
              <w:bottom w:val="single" w:sz="4" w:space="0" w:color="auto"/>
              <w:right w:val="single" w:sz="4" w:space="0" w:color="auto"/>
            </w:tcBorders>
            <w:shd w:val="clear" w:color="000000" w:fill="FFFFFF"/>
            <w:noWrap/>
            <w:vAlign w:val="center"/>
            <w:hideMark/>
          </w:tcPr>
          <w:p w14:paraId="626FB50A"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82" w:type="dxa"/>
            <w:tcBorders>
              <w:top w:val="nil"/>
              <w:left w:val="nil"/>
              <w:bottom w:val="single" w:sz="4" w:space="0" w:color="auto"/>
              <w:right w:val="single" w:sz="4" w:space="0" w:color="auto"/>
            </w:tcBorders>
            <w:shd w:val="clear" w:color="000000" w:fill="FFFFFF"/>
            <w:noWrap/>
            <w:vAlign w:val="center"/>
            <w:hideMark/>
          </w:tcPr>
          <w:p w14:paraId="7281337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67.978</w:t>
            </w:r>
          </w:p>
        </w:tc>
        <w:tc>
          <w:tcPr>
            <w:tcW w:w="782" w:type="dxa"/>
            <w:tcBorders>
              <w:top w:val="nil"/>
              <w:left w:val="nil"/>
              <w:bottom w:val="single" w:sz="4" w:space="0" w:color="auto"/>
              <w:right w:val="single" w:sz="4" w:space="0" w:color="auto"/>
            </w:tcBorders>
            <w:shd w:val="clear" w:color="000000" w:fill="FFFFFF"/>
            <w:noWrap/>
            <w:vAlign w:val="center"/>
            <w:hideMark/>
          </w:tcPr>
          <w:p w14:paraId="61A17A6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73.392</w:t>
            </w:r>
          </w:p>
        </w:tc>
        <w:tc>
          <w:tcPr>
            <w:tcW w:w="683" w:type="dxa"/>
            <w:tcBorders>
              <w:top w:val="nil"/>
              <w:left w:val="nil"/>
              <w:bottom w:val="single" w:sz="4" w:space="0" w:color="auto"/>
              <w:right w:val="single" w:sz="4" w:space="0" w:color="auto"/>
            </w:tcBorders>
            <w:shd w:val="clear" w:color="000000" w:fill="FFFFFF"/>
            <w:noWrap/>
            <w:vAlign w:val="center"/>
            <w:hideMark/>
          </w:tcPr>
          <w:p w14:paraId="0AE2D25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702</w:t>
            </w:r>
          </w:p>
        </w:tc>
        <w:tc>
          <w:tcPr>
            <w:tcW w:w="832" w:type="dxa"/>
            <w:tcBorders>
              <w:top w:val="nil"/>
              <w:left w:val="nil"/>
              <w:bottom w:val="single" w:sz="4" w:space="0" w:color="auto"/>
              <w:right w:val="single" w:sz="4" w:space="0" w:color="auto"/>
            </w:tcBorders>
            <w:shd w:val="clear" w:color="000000" w:fill="FFFFFF"/>
            <w:vAlign w:val="center"/>
          </w:tcPr>
          <w:p w14:paraId="3AACEBB0"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46.478</w:t>
            </w:r>
          </w:p>
        </w:tc>
      </w:tr>
      <w:tr w:rsidR="00C3304B" w:rsidRPr="00F53A87" w14:paraId="0C5F5B65"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5AFB9DC6"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783" w:type="dxa"/>
            <w:tcBorders>
              <w:top w:val="nil"/>
              <w:left w:val="nil"/>
              <w:bottom w:val="single" w:sz="4" w:space="0" w:color="auto"/>
              <w:right w:val="single" w:sz="4" w:space="0" w:color="auto"/>
            </w:tcBorders>
            <w:shd w:val="clear" w:color="000000" w:fill="FFFFFF"/>
            <w:noWrap/>
            <w:vAlign w:val="center"/>
            <w:hideMark/>
          </w:tcPr>
          <w:p w14:paraId="01E0A1A8"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18.351</w:t>
            </w:r>
          </w:p>
        </w:tc>
        <w:tc>
          <w:tcPr>
            <w:tcW w:w="783" w:type="dxa"/>
            <w:tcBorders>
              <w:top w:val="nil"/>
              <w:left w:val="nil"/>
              <w:bottom w:val="single" w:sz="4" w:space="0" w:color="auto"/>
              <w:right w:val="single" w:sz="4" w:space="0" w:color="auto"/>
            </w:tcBorders>
            <w:shd w:val="clear" w:color="000000" w:fill="FFFFFF"/>
            <w:noWrap/>
            <w:vAlign w:val="center"/>
            <w:hideMark/>
          </w:tcPr>
          <w:p w14:paraId="21A64CA6"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39.728</w:t>
            </w:r>
          </w:p>
        </w:tc>
        <w:tc>
          <w:tcPr>
            <w:tcW w:w="839" w:type="dxa"/>
            <w:tcBorders>
              <w:top w:val="nil"/>
              <w:left w:val="nil"/>
              <w:bottom w:val="single" w:sz="4" w:space="0" w:color="auto"/>
              <w:right w:val="single" w:sz="4" w:space="0" w:color="auto"/>
            </w:tcBorders>
            <w:shd w:val="clear" w:color="000000" w:fill="FFFFFF"/>
            <w:noWrap/>
            <w:vAlign w:val="center"/>
            <w:hideMark/>
          </w:tcPr>
          <w:p w14:paraId="03D75301"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38112</w:t>
            </w:r>
          </w:p>
        </w:tc>
        <w:tc>
          <w:tcPr>
            <w:tcW w:w="782" w:type="dxa"/>
            <w:tcBorders>
              <w:top w:val="nil"/>
              <w:left w:val="nil"/>
              <w:bottom w:val="single" w:sz="4" w:space="0" w:color="auto"/>
              <w:right w:val="single" w:sz="4" w:space="0" w:color="auto"/>
            </w:tcBorders>
            <w:shd w:val="clear" w:color="000000" w:fill="FFFFFF"/>
            <w:noWrap/>
            <w:vAlign w:val="center"/>
            <w:hideMark/>
          </w:tcPr>
          <w:p w14:paraId="7697F78B"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41.860</w:t>
            </w:r>
          </w:p>
        </w:tc>
        <w:tc>
          <w:tcPr>
            <w:tcW w:w="782" w:type="dxa"/>
            <w:tcBorders>
              <w:top w:val="nil"/>
              <w:left w:val="nil"/>
              <w:bottom w:val="single" w:sz="4" w:space="0" w:color="auto"/>
              <w:right w:val="single" w:sz="4" w:space="0" w:color="auto"/>
            </w:tcBorders>
            <w:shd w:val="clear" w:color="000000" w:fill="FFFFFF"/>
            <w:noWrap/>
            <w:vAlign w:val="center"/>
            <w:hideMark/>
          </w:tcPr>
          <w:p w14:paraId="3F0099D0"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48.148</w:t>
            </w:r>
          </w:p>
        </w:tc>
        <w:tc>
          <w:tcPr>
            <w:tcW w:w="782" w:type="dxa"/>
            <w:tcBorders>
              <w:top w:val="nil"/>
              <w:left w:val="nil"/>
              <w:bottom w:val="single" w:sz="4" w:space="0" w:color="auto"/>
              <w:right w:val="single" w:sz="4" w:space="0" w:color="auto"/>
            </w:tcBorders>
            <w:shd w:val="clear" w:color="auto" w:fill="auto"/>
            <w:noWrap/>
            <w:vAlign w:val="center"/>
            <w:hideMark/>
          </w:tcPr>
          <w:p w14:paraId="1519A665"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82" w:type="dxa"/>
            <w:tcBorders>
              <w:top w:val="nil"/>
              <w:left w:val="nil"/>
              <w:bottom w:val="single" w:sz="4" w:space="0" w:color="auto"/>
              <w:right w:val="single" w:sz="4" w:space="0" w:color="auto"/>
            </w:tcBorders>
            <w:shd w:val="clear" w:color="auto" w:fill="auto"/>
            <w:noWrap/>
            <w:vAlign w:val="center"/>
            <w:hideMark/>
          </w:tcPr>
          <w:p w14:paraId="14111E6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70.492</w:t>
            </w:r>
          </w:p>
        </w:tc>
        <w:tc>
          <w:tcPr>
            <w:tcW w:w="782" w:type="dxa"/>
            <w:tcBorders>
              <w:top w:val="nil"/>
              <w:left w:val="nil"/>
              <w:bottom w:val="single" w:sz="4" w:space="0" w:color="auto"/>
              <w:right w:val="single" w:sz="4" w:space="0" w:color="auto"/>
            </w:tcBorders>
            <w:shd w:val="clear" w:color="auto" w:fill="auto"/>
            <w:noWrap/>
            <w:vAlign w:val="center"/>
            <w:hideMark/>
          </w:tcPr>
          <w:p w14:paraId="6FC80140"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34.316</w:t>
            </w:r>
          </w:p>
        </w:tc>
        <w:tc>
          <w:tcPr>
            <w:tcW w:w="683" w:type="dxa"/>
            <w:tcBorders>
              <w:top w:val="nil"/>
              <w:left w:val="nil"/>
              <w:bottom w:val="single" w:sz="4" w:space="0" w:color="auto"/>
              <w:right w:val="single" w:sz="4" w:space="0" w:color="auto"/>
            </w:tcBorders>
            <w:shd w:val="clear" w:color="auto" w:fill="auto"/>
            <w:noWrap/>
            <w:vAlign w:val="center"/>
            <w:hideMark/>
          </w:tcPr>
          <w:p w14:paraId="66E4D80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2.706</w:t>
            </w:r>
          </w:p>
        </w:tc>
        <w:tc>
          <w:tcPr>
            <w:tcW w:w="832" w:type="dxa"/>
            <w:tcBorders>
              <w:top w:val="nil"/>
              <w:left w:val="nil"/>
              <w:bottom w:val="single" w:sz="4" w:space="0" w:color="auto"/>
              <w:right w:val="single" w:sz="4" w:space="0" w:color="auto"/>
            </w:tcBorders>
            <w:vAlign w:val="center"/>
          </w:tcPr>
          <w:p w14:paraId="744168D3"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55.670</w:t>
            </w:r>
          </w:p>
        </w:tc>
      </w:tr>
      <w:tr w:rsidR="00C3304B" w:rsidRPr="00F53A87" w14:paraId="28AE13AB"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4141E52B"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783" w:type="dxa"/>
            <w:tcBorders>
              <w:top w:val="nil"/>
              <w:left w:val="nil"/>
              <w:bottom w:val="single" w:sz="4" w:space="0" w:color="auto"/>
              <w:right w:val="single" w:sz="4" w:space="0" w:color="auto"/>
            </w:tcBorders>
            <w:shd w:val="clear" w:color="000000" w:fill="FFFFFF"/>
            <w:noWrap/>
            <w:vAlign w:val="center"/>
            <w:hideMark/>
          </w:tcPr>
          <w:p w14:paraId="1801744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18.246</w:t>
            </w:r>
          </w:p>
        </w:tc>
        <w:tc>
          <w:tcPr>
            <w:tcW w:w="783" w:type="dxa"/>
            <w:tcBorders>
              <w:top w:val="nil"/>
              <w:left w:val="nil"/>
              <w:bottom w:val="single" w:sz="4" w:space="0" w:color="auto"/>
              <w:right w:val="single" w:sz="4" w:space="0" w:color="auto"/>
            </w:tcBorders>
            <w:shd w:val="clear" w:color="000000" w:fill="FFFFFF"/>
            <w:noWrap/>
            <w:vAlign w:val="center"/>
            <w:hideMark/>
          </w:tcPr>
          <w:p w14:paraId="0AD73AA4"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35.864</w:t>
            </w:r>
          </w:p>
        </w:tc>
        <w:tc>
          <w:tcPr>
            <w:tcW w:w="839" w:type="dxa"/>
            <w:tcBorders>
              <w:top w:val="nil"/>
              <w:left w:val="nil"/>
              <w:bottom w:val="single" w:sz="4" w:space="0" w:color="auto"/>
              <w:right w:val="single" w:sz="4" w:space="0" w:color="auto"/>
            </w:tcBorders>
            <w:shd w:val="clear" w:color="000000" w:fill="FFFFFF"/>
            <w:noWrap/>
            <w:vAlign w:val="center"/>
            <w:hideMark/>
          </w:tcPr>
          <w:p w14:paraId="7DF14D70"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40490</w:t>
            </w:r>
          </w:p>
        </w:tc>
        <w:tc>
          <w:tcPr>
            <w:tcW w:w="782" w:type="dxa"/>
            <w:tcBorders>
              <w:top w:val="nil"/>
              <w:left w:val="nil"/>
              <w:bottom w:val="single" w:sz="4" w:space="0" w:color="auto"/>
              <w:right w:val="single" w:sz="4" w:space="0" w:color="auto"/>
            </w:tcBorders>
            <w:shd w:val="clear" w:color="000000" w:fill="FFFFFF"/>
            <w:noWrap/>
            <w:vAlign w:val="center"/>
            <w:hideMark/>
          </w:tcPr>
          <w:p w14:paraId="2D34B3CE"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39.378</w:t>
            </w:r>
          </w:p>
        </w:tc>
        <w:tc>
          <w:tcPr>
            <w:tcW w:w="782" w:type="dxa"/>
            <w:tcBorders>
              <w:top w:val="nil"/>
              <w:left w:val="nil"/>
              <w:bottom w:val="single" w:sz="4" w:space="0" w:color="auto"/>
              <w:right w:val="single" w:sz="4" w:space="0" w:color="auto"/>
            </w:tcBorders>
            <w:shd w:val="clear" w:color="000000" w:fill="FFFFFF"/>
            <w:noWrap/>
            <w:vAlign w:val="center"/>
            <w:hideMark/>
          </w:tcPr>
          <w:p w14:paraId="59E2B1E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39.746</w:t>
            </w:r>
          </w:p>
        </w:tc>
        <w:tc>
          <w:tcPr>
            <w:tcW w:w="782" w:type="dxa"/>
            <w:tcBorders>
              <w:top w:val="nil"/>
              <w:left w:val="nil"/>
              <w:bottom w:val="single" w:sz="4" w:space="0" w:color="auto"/>
              <w:right w:val="single" w:sz="4" w:space="0" w:color="auto"/>
            </w:tcBorders>
            <w:shd w:val="clear" w:color="auto" w:fill="auto"/>
            <w:noWrap/>
            <w:vAlign w:val="center"/>
            <w:hideMark/>
          </w:tcPr>
          <w:p w14:paraId="68CF3950"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82" w:type="dxa"/>
            <w:tcBorders>
              <w:top w:val="nil"/>
              <w:left w:val="nil"/>
              <w:bottom w:val="single" w:sz="4" w:space="0" w:color="auto"/>
              <w:right w:val="single" w:sz="4" w:space="0" w:color="auto"/>
            </w:tcBorders>
            <w:shd w:val="clear" w:color="auto" w:fill="auto"/>
            <w:noWrap/>
            <w:vAlign w:val="center"/>
            <w:hideMark/>
          </w:tcPr>
          <w:p w14:paraId="70D6A8D2"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61.256</w:t>
            </w:r>
          </w:p>
        </w:tc>
        <w:tc>
          <w:tcPr>
            <w:tcW w:w="782" w:type="dxa"/>
            <w:tcBorders>
              <w:top w:val="nil"/>
              <w:left w:val="nil"/>
              <w:bottom w:val="single" w:sz="4" w:space="0" w:color="auto"/>
              <w:right w:val="single" w:sz="4" w:space="0" w:color="auto"/>
            </w:tcBorders>
            <w:shd w:val="clear" w:color="auto" w:fill="auto"/>
            <w:noWrap/>
            <w:vAlign w:val="center"/>
            <w:hideMark/>
          </w:tcPr>
          <w:p w14:paraId="76177CAB"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7E169A0A"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1.784</w:t>
            </w:r>
          </w:p>
        </w:tc>
        <w:tc>
          <w:tcPr>
            <w:tcW w:w="832" w:type="dxa"/>
            <w:tcBorders>
              <w:top w:val="nil"/>
              <w:left w:val="nil"/>
              <w:bottom w:val="single" w:sz="4" w:space="0" w:color="auto"/>
              <w:right w:val="single" w:sz="4" w:space="0" w:color="auto"/>
            </w:tcBorders>
            <w:vAlign w:val="center"/>
          </w:tcPr>
          <w:p w14:paraId="44205D74"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27.814</w:t>
            </w:r>
          </w:p>
        </w:tc>
      </w:tr>
      <w:tr w:rsidR="00C3304B" w:rsidRPr="00F53A87" w14:paraId="1389B987"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39354982"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783" w:type="dxa"/>
            <w:tcBorders>
              <w:top w:val="nil"/>
              <w:left w:val="nil"/>
              <w:bottom w:val="single" w:sz="4" w:space="0" w:color="auto"/>
              <w:right w:val="single" w:sz="4" w:space="0" w:color="auto"/>
            </w:tcBorders>
            <w:shd w:val="clear" w:color="000000" w:fill="FFFFFF"/>
            <w:noWrap/>
            <w:vAlign w:val="center"/>
            <w:hideMark/>
          </w:tcPr>
          <w:p w14:paraId="4C51D785"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11.901</w:t>
            </w:r>
          </w:p>
        </w:tc>
        <w:tc>
          <w:tcPr>
            <w:tcW w:w="783" w:type="dxa"/>
            <w:tcBorders>
              <w:top w:val="nil"/>
              <w:left w:val="nil"/>
              <w:bottom w:val="single" w:sz="4" w:space="0" w:color="auto"/>
              <w:right w:val="single" w:sz="4" w:space="0" w:color="auto"/>
            </w:tcBorders>
            <w:shd w:val="clear" w:color="000000" w:fill="FFFFFF"/>
            <w:noWrap/>
            <w:vAlign w:val="center"/>
            <w:hideMark/>
          </w:tcPr>
          <w:p w14:paraId="7AC5D43E"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26.183</w:t>
            </w:r>
          </w:p>
        </w:tc>
        <w:tc>
          <w:tcPr>
            <w:tcW w:w="839" w:type="dxa"/>
            <w:tcBorders>
              <w:top w:val="nil"/>
              <w:left w:val="nil"/>
              <w:bottom w:val="single" w:sz="4" w:space="0" w:color="auto"/>
              <w:right w:val="single" w:sz="4" w:space="0" w:color="auto"/>
            </w:tcBorders>
            <w:shd w:val="clear" w:color="000000" w:fill="FFFFFF"/>
            <w:noWrap/>
            <w:vAlign w:val="center"/>
            <w:hideMark/>
          </w:tcPr>
          <w:p w14:paraId="126C40F1"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31876</w:t>
            </w:r>
          </w:p>
        </w:tc>
        <w:tc>
          <w:tcPr>
            <w:tcW w:w="782" w:type="dxa"/>
            <w:tcBorders>
              <w:top w:val="nil"/>
              <w:left w:val="nil"/>
              <w:bottom w:val="single" w:sz="4" w:space="0" w:color="auto"/>
              <w:right w:val="single" w:sz="4" w:space="0" w:color="auto"/>
            </w:tcBorders>
            <w:shd w:val="clear" w:color="000000" w:fill="FFFFFF"/>
            <w:noWrap/>
            <w:vAlign w:val="center"/>
            <w:hideMark/>
          </w:tcPr>
          <w:p w14:paraId="5E041F1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31.158</w:t>
            </w:r>
          </w:p>
        </w:tc>
        <w:tc>
          <w:tcPr>
            <w:tcW w:w="782" w:type="dxa"/>
            <w:tcBorders>
              <w:top w:val="nil"/>
              <w:left w:val="nil"/>
              <w:bottom w:val="single" w:sz="4" w:space="0" w:color="auto"/>
              <w:right w:val="single" w:sz="4" w:space="0" w:color="auto"/>
            </w:tcBorders>
            <w:shd w:val="clear" w:color="000000" w:fill="FFFFFF"/>
            <w:noWrap/>
            <w:vAlign w:val="center"/>
            <w:hideMark/>
          </w:tcPr>
          <w:p w14:paraId="5F2A72E6"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43.518</w:t>
            </w:r>
          </w:p>
        </w:tc>
        <w:tc>
          <w:tcPr>
            <w:tcW w:w="782" w:type="dxa"/>
            <w:tcBorders>
              <w:top w:val="nil"/>
              <w:left w:val="nil"/>
              <w:bottom w:val="single" w:sz="4" w:space="0" w:color="auto"/>
              <w:right w:val="single" w:sz="4" w:space="0" w:color="auto"/>
            </w:tcBorders>
            <w:shd w:val="clear" w:color="auto" w:fill="auto"/>
            <w:noWrap/>
            <w:vAlign w:val="center"/>
            <w:hideMark/>
          </w:tcPr>
          <w:p w14:paraId="7A86D9D0"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82" w:type="dxa"/>
            <w:tcBorders>
              <w:top w:val="nil"/>
              <w:left w:val="nil"/>
              <w:bottom w:val="single" w:sz="4" w:space="0" w:color="auto"/>
              <w:right w:val="single" w:sz="4" w:space="0" w:color="auto"/>
            </w:tcBorders>
            <w:shd w:val="clear" w:color="auto" w:fill="auto"/>
            <w:noWrap/>
            <w:vAlign w:val="center"/>
            <w:hideMark/>
          </w:tcPr>
          <w:p w14:paraId="225EEED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60.890</w:t>
            </w:r>
          </w:p>
        </w:tc>
        <w:tc>
          <w:tcPr>
            <w:tcW w:w="782" w:type="dxa"/>
            <w:tcBorders>
              <w:top w:val="nil"/>
              <w:left w:val="nil"/>
              <w:bottom w:val="single" w:sz="4" w:space="0" w:color="auto"/>
              <w:right w:val="single" w:sz="4" w:space="0" w:color="auto"/>
            </w:tcBorders>
            <w:shd w:val="clear" w:color="auto" w:fill="auto"/>
            <w:noWrap/>
            <w:vAlign w:val="center"/>
            <w:hideMark/>
          </w:tcPr>
          <w:p w14:paraId="2EFE2FC9"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687BFEE5"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253 </w:t>
            </w:r>
          </w:p>
        </w:tc>
        <w:tc>
          <w:tcPr>
            <w:tcW w:w="832" w:type="dxa"/>
            <w:tcBorders>
              <w:top w:val="nil"/>
              <w:left w:val="nil"/>
              <w:bottom w:val="single" w:sz="4" w:space="0" w:color="auto"/>
              <w:right w:val="single" w:sz="4" w:space="0" w:color="auto"/>
            </w:tcBorders>
            <w:vAlign w:val="center"/>
          </w:tcPr>
          <w:p w14:paraId="77EE7EF7"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C3304B" w:rsidRPr="00F53A87" w14:paraId="53FFD344"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59F23D2"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783" w:type="dxa"/>
            <w:tcBorders>
              <w:top w:val="nil"/>
              <w:left w:val="nil"/>
              <w:bottom w:val="single" w:sz="4" w:space="0" w:color="auto"/>
              <w:right w:val="single" w:sz="4" w:space="0" w:color="auto"/>
            </w:tcBorders>
            <w:shd w:val="clear" w:color="000000" w:fill="FFFFFF"/>
            <w:noWrap/>
            <w:vAlign w:val="center"/>
            <w:hideMark/>
          </w:tcPr>
          <w:p w14:paraId="652DF678"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6.505</w:t>
            </w:r>
          </w:p>
        </w:tc>
        <w:tc>
          <w:tcPr>
            <w:tcW w:w="783" w:type="dxa"/>
            <w:tcBorders>
              <w:top w:val="nil"/>
              <w:left w:val="nil"/>
              <w:bottom w:val="single" w:sz="4" w:space="0" w:color="auto"/>
              <w:right w:val="single" w:sz="4" w:space="0" w:color="auto"/>
            </w:tcBorders>
            <w:shd w:val="clear" w:color="000000" w:fill="FFFFFF"/>
            <w:noWrap/>
            <w:vAlign w:val="center"/>
            <w:hideMark/>
          </w:tcPr>
          <w:p w14:paraId="2F5548D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11.902</w:t>
            </w:r>
          </w:p>
        </w:tc>
        <w:tc>
          <w:tcPr>
            <w:tcW w:w="839" w:type="dxa"/>
            <w:tcBorders>
              <w:top w:val="nil"/>
              <w:left w:val="nil"/>
              <w:bottom w:val="single" w:sz="4" w:space="0" w:color="auto"/>
              <w:right w:val="single" w:sz="4" w:space="0" w:color="auto"/>
            </w:tcBorders>
            <w:shd w:val="clear" w:color="000000" w:fill="FFFFFF"/>
            <w:noWrap/>
            <w:vAlign w:val="center"/>
            <w:hideMark/>
          </w:tcPr>
          <w:p w14:paraId="75D91602"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10738</w:t>
            </w:r>
          </w:p>
        </w:tc>
        <w:tc>
          <w:tcPr>
            <w:tcW w:w="782" w:type="dxa"/>
            <w:tcBorders>
              <w:top w:val="nil"/>
              <w:left w:val="nil"/>
              <w:bottom w:val="single" w:sz="4" w:space="0" w:color="auto"/>
              <w:right w:val="single" w:sz="4" w:space="0" w:color="auto"/>
            </w:tcBorders>
            <w:shd w:val="clear" w:color="000000" w:fill="FFFFFF"/>
            <w:noWrap/>
            <w:vAlign w:val="center"/>
            <w:hideMark/>
          </w:tcPr>
          <w:p w14:paraId="242E2EC2"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10.630</w:t>
            </w:r>
          </w:p>
        </w:tc>
        <w:tc>
          <w:tcPr>
            <w:tcW w:w="782" w:type="dxa"/>
            <w:tcBorders>
              <w:top w:val="nil"/>
              <w:left w:val="nil"/>
              <w:bottom w:val="single" w:sz="4" w:space="0" w:color="auto"/>
              <w:right w:val="single" w:sz="4" w:space="0" w:color="auto"/>
            </w:tcBorders>
            <w:shd w:val="clear" w:color="000000" w:fill="FFFFFF"/>
            <w:noWrap/>
            <w:vAlign w:val="center"/>
            <w:hideMark/>
          </w:tcPr>
          <w:p w14:paraId="1AC48ED6"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9.388</w:t>
            </w:r>
          </w:p>
        </w:tc>
        <w:tc>
          <w:tcPr>
            <w:tcW w:w="782" w:type="dxa"/>
            <w:tcBorders>
              <w:top w:val="nil"/>
              <w:left w:val="nil"/>
              <w:bottom w:val="single" w:sz="4" w:space="0" w:color="auto"/>
              <w:right w:val="single" w:sz="4" w:space="0" w:color="auto"/>
            </w:tcBorders>
            <w:shd w:val="clear" w:color="auto" w:fill="auto"/>
            <w:noWrap/>
            <w:vAlign w:val="center"/>
            <w:hideMark/>
          </w:tcPr>
          <w:p w14:paraId="01A870BA"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82" w:type="dxa"/>
            <w:tcBorders>
              <w:top w:val="nil"/>
              <w:left w:val="nil"/>
              <w:bottom w:val="single" w:sz="4" w:space="0" w:color="auto"/>
              <w:right w:val="single" w:sz="4" w:space="0" w:color="auto"/>
            </w:tcBorders>
            <w:shd w:val="clear" w:color="auto" w:fill="auto"/>
            <w:noWrap/>
            <w:vAlign w:val="center"/>
            <w:hideMark/>
          </w:tcPr>
          <w:p w14:paraId="35F93FE6"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22.088</w:t>
            </w:r>
          </w:p>
        </w:tc>
        <w:tc>
          <w:tcPr>
            <w:tcW w:w="782" w:type="dxa"/>
            <w:tcBorders>
              <w:top w:val="nil"/>
              <w:left w:val="nil"/>
              <w:bottom w:val="single" w:sz="4" w:space="0" w:color="auto"/>
              <w:right w:val="single" w:sz="4" w:space="0" w:color="auto"/>
            </w:tcBorders>
            <w:shd w:val="clear" w:color="auto" w:fill="auto"/>
            <w:noWrap/>
            <w:vAlign w:val="center"/>
            <w:hideMark/>
          </w:tcPr>
          <w:p w14:paraId="36153A7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6770B95A"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w:t>
            </w:r>
            <w:r>
              <w:rPr>
                <w:rFonts w:asciiTheme="minorHAnsi" w:hAnsiTheme="minorHAnsi" w:cstheme="minorHAnsi"/>
                <w:color w:val="000000"/>
                <w:sz w:val="18"/>
                <w:szCs w:val="18"/>
                <w:lang w:val="es-CO" w:eastAsia="es-CO"/>
              </w:rPr>
              <w:t>.</w:t>
            </w:r>
            <w:r w:rsidRPr="00F53A87">
              <w:rPr>
                <w:rFonts w:asciiTheme="minorHAnsi" w:hAnsiTheme="minorHAnsi" w:cstheme="minorHAnsi"/>
                <w:color w:val="000000"/>
                <w:sz w:val="18"/>
                <w:szCs w:val="18"/>
                <w:lang w:val="es-CO" w:eastAsia="es-CO"/>
              </w:rPr>
              <w:t>452</w:t>
            </w:r>
          </w:p>
        </w:tc>
        <w:tc>
          <w:tcPr>
            <w:tcW w:w="832" w:type="dxa"/>
            <w:tcBorders>
              <w:top w:val="nil"/>
              <w:left w:val="nil"/>
              <w:bottom w:val="single" w:sz="4" w:space="0" w:color="auto"/>
              <w:right w:val="single" w:sz="4" w:space="0" w:color="auto"/>
            </w:tcBorders>
            <w:vAlign w:val="center"/>
          </w:tcPr>
          <w:p w14:paraId="6A838E87" w14:textId="77777777" w:rsidR="00C3304B" w:rsidRPr="00F53A87" w:rsidRDefault="00C3304B" w:rsidP="00366D88">
            <w:pPr>
              <w:jc w:val="center"/>
              <w:rPr>
                <w:rFonts w:asciiTheme="minorHAnsi" w:hAnsiTheme="minorHAnsi" w:cstheme="minorHAnsi"/>
                <w:color w:val="000000"/>
                <w:sz w:val="18"/>
                <w:szCs w:val="18"/>
                <w:lang w:val="es-CO" w:eastAsia="es-CO"/>
              </w:rPr>
            </w:pPr>
          </w:p>
        </w:tc>
      </w:tr>
      <w:tr w:rsidR="00C3304B" w:rsidRPr="00F53A87" w14:paraId="4D6A0FC1"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1858CC12"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783" w:type="dxa"/>
            <w:tcBorders>
              <w:top w:val="nil"/>
              <w:left w:val="nil"/>
              <w:bottom w:val="single" w:sz="4" w:space="0" w:color="auto"/>
              <w:right w:val="single" w:sz="4" w:space="0" w:color="auto"/>
            </w:tcBorders>
            <w:shd w:val="clear" w:color="000000" w:fill="FFFFFF"/>
            <w:noWrap/>
            <w:vAlign w:val="center"/>
            <w:hideMark/>
          </w:tcPr>
          <w:p w14:paraId="21998564"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14.428</w:t>
            </w:r>
          </w:p>
        </w:tc>
        <w:tc>
          <w:tcPr>
            <w:tcW w:w="783" w:type="dxa"/>
            <w:tcBorders>
              <w:top w:val="nil"/>
              <w:left w:val="nil"/>
              <w:bottom w:val="single" w:sz="4" w:space="0" w:color="auto"/>
              <w:right w:val="single" w:sz="4" w:space="0" w:color="auto"/>
            </w:tcBorders>
            <w:shd w:val="clear" w:color="000000" w:fill="FFFFFF"/>
            <w:noWrap/>
            <w:vAlign w:val="center"/>
            <w:hideMark/>
          </w:tcPr>
          <w:p w14:paraId="199EFF4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24.244</w:t>
            </w:r>
          </w:p>
        </w:tc>
        <w:tc>
          <w:tcPr>
            <w:tcW w:w="839" w:type="dxa"/>
            <w:tcBorders>
              <w:top w:val="nil"/>
              <w:left w:val="nil"/>
              <w:bottom w:val="single" w:sz="4" w:space="0" w:color="auto"/>
              <w:right w:val="single" w:sz="4" w:space="0" w:color="auto"/>
            </w:tcBorders>
            <w:shd w:val="clear" w:color="000000" w:fill="FFFFFF"/>
            <w:noWrap/>
            <w:vAlign w:val="center"/>
            <w:hideMark/>
          </w:tcPr>
          <w:p w14:paraId="03B53319"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22500</w:t>
            </w:r>
          </w:p>
        </w:tc>
        <w:tc>
          <w:tcPr>
            <w:tcW w:w="782" w:type="dxa"/>
            <w:tcBorders>
              <w:top w:val="nil"/>
              <w:left w:val="nil"/>
              <w:bottom w:val="single" w:sz="4" w:space="0" w:color="auto"/>
              <w:right w:val="single" w:sz="4" w:space="0" w:color="auto"/>
            </w:tcBorders>
            <w:shd w:val="clear" w:color="000000" w:fill="FFFFFF"/>
            <w:noWrap/>
            <w:vAlign w:val="center"/>
            <w:hideMark/>
          </w:tcPr>
          <w:p w14:paraId="5975FEC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22.214</w:t>
            </w:r>
          </w:p>
        </w:tc>
        <w:tc>
          <w:tcPr>
            <w:tcW w:w="782" w:type="dxa"/>
            <w:tcBorders>
              <w:top w:val="nil"/>
              <w:left w:val="nil"/>
              <w:bottom w:val="single" w:sz="4" w:space="0" w:color="auto"/>
              <w:right w:val="single" w:sz="4" w:space="0" w:color="auto"/>
            </w:tcBorders>
            <w:shd w:val="clear" w:color="000000" w:fill="FFFFFF"/>
            <w:noWrap/>
            <w:vAlign w:val="center"/>
            <w:hideMark/>
          </w:tcPr>
          <w:p w14:paraId="1EBCEB92"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15.194</w:t>
            </w:r>
          </w:p>
        </w:tc>
        <w:tc>
          <w:tcPr>
            <w:tcW w:w="782" w:type="dxa"/>
            <w:tcBorders>
              <w:top w:val="nil"/>
              <w:left w:val="nil"/>
              <w:bottom w:val="single" w:sz="4" w:space="0" w:color="auto"/>
              <w:right w:val="single" w:sz="4" w:space="0" w:color="auto"/>
            </w:tcBorders>
            <w:shd w:val="clear" w:color="auto" w:fill="auto"/>
            <w:noWrap/>
            <w:vAlign w:val="center"/>
            <w:hideMark/>
          </w:tcPr>
          <w:p w14:paraId="50A6057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82" w:type="dxa"/>
            <w:tcBorders>
              <w:top w:val="nil"/>
              <w:left w:val="nil"/>
              <w:bottom w:val="single" w:sz="4" w:space="0" w:color="auto"/>
              <w:right w:val="single" w:sz="4" w:space="0" w:color="auto"/>
            </w:tcBorders>
            <w:shd w:val="clear" w:color="auto" w:fill="auto"/>
            <w:noWrap/>
            <w:vAlign w:val="center"/>
            <w:hideMark/>
          </w:tcPr>
          <w:p w14:paraId="0C2DC19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13.396</w:t>
            </w:r>
          </w:p>
        </w:tc>
        <w:tc>
          <w:tcPr>
            <w:tcW w:w="782" w:type="dxa"/>
            <w:tcBorders>
              <w:top w:val="nil"/>
              <w:left w:val="nil"/>
              <w:bottom w:val="single" w:sz="4" w:space="0" w:color="auto"/>
              <w:right w:val="single" w:sz="4" w:space="0" w:color="auto"/>
            </w:tcBorders>
            <w:shd w:val="clear" w:color="auto" w:fill="auto"/>
            <w:noWrap/>
            <w:vAlign w:val="center"/>
            <w:hideMark/>
          </w:tcPr>
          <w:p w14:paraId="52687946"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239</w:t>
            </w:r>
          </w:p>
        </w:tc>
        <w:tc>
          <w:tcPr>
            <w:tcW w:w="683" w:type="dxa"/>
            <w:tcBorders>
              <w:top w:val="nil"/>
              <w:left w:val="nil"/>
              <w:bottom w:val="single" w:sz="4" w:space="0" w:color="auto"/>
              <w:right w:val="single" w:sz="4" w:space="0" w:color="auto"/>
            </w:tcBorders>
            <w:shd w:val="clear" w:color="auto" w:fill="auto"/>
            <w:noWrap/>
            <w:vAlign w:val="center"/>
            <w:hideMark/>
          </w:tcPr>
          <w:p w14:paraId="0D014DD8"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w:t>
            </w:r>
            <w:r w:rsidRPr="00F53A87">
              <w:rPr>
                <w:rFonts w:asciiTheme="minorHAnsi" w:hAnsiTheme="minorHAnsi" w:cstheme="minorHAnsi"/>
                <w:color w:val="000000"/>
                <w:sz w:val="18"/>
                <w:szCs w:val="18"/>
                <w:lang w:val="es-CO" w:eastAsia="es-CO"/>
              </w:rPr>
              <w:t> </w:t>
            </w:r>
          </w:p>
        </w:tc>
        <w:tc>
          <w:tcPr>
            <w:tcW w:w="832" w:type="dxa"/>
            <w:tcBorders>
              <w:top w:val="nil"/>
              <w:left w:val="nil"/>
              <w:bottom w:val="single" w:sz="4" w:space="0" w:color="auto"/>
              <w:right w:val="single" w:sz="4" w:space="0" w:color="auto"/>
            </w:tcBorders>
            <w:vAlign w:val="center"/>
          </w:tcPr>
          <w:p w14:paraId="06142207" w14:textId="77777777" w:rsidR="00C3304B" w:rsidRDefault="00C3304B" w:rsidP="00366D88">
            <w:pPr>
              <w:jc w:val="center"/>
              <w:rPr>
                <w:rFonts w:asciiTheme="minorHAnsi" w:hAnsiTheme="minorHAnsi" w:cstheme="minorHAnsi"/>
                <w:color w:val="000000"/>
                <w:sz w:val="18"/>
                <w:szCs w:val="18"/>
                <w:lang w:val="es-CO" w:eastAsia="es-CO"/>
              </w:rPr>
            </w:pPr>
          </w:p>
        </w:tc>
      </w:tr>
      <w:tr w:rsidR="00C3304B" w:rsidRPr="00F53A87" w14:paraId="050250BC"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78EB3534"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783" w:type="dxa"/>
            <w:tcBorders>
              <w:top w:val="nil"/>
              <w:left w:val="nil"/>
              <w:bottom w:val="single" w:sz="4" w:space="0" w:color="auto"/>
              <w:right w:val="single" w:sz="4" w:space="0" w:color="auto"/>
            </w:tcBorders>
            <w:shd w:val="clear" w:color="000000" w:fill="FFFFFF"/>
            <w:noWrap/>
            <w:vAlign w:val="center"/>
            <w:hideMark/>
          </w:tcPr>
          <w:p w14:paraId="726500C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19.485</w:t>
            </w:r>
          </w:p>
        </w:tc>
        <w:tc>
          <w:tcPr>
            <w:tcW w:w="783" w:type="dxa"/>
            <w:tcBorders>
              <w:top w:val="nil"/>
              <w:left w:val="nil"/>
              <w:bottom w:val="single" w:sz="4" w:space="0" w:color="auto"/>
              <w:right w:val="single" w:sz="4" w:space="0" w:color="auto"/>
            </w:tcBorders>
            <w:shd w:val="clear" w:color="000000" w:fill="FFFFFF"/>
            <w:noWrap/>
            <w:vAlign w:val="center"/>
            <w:hideMark/>
          </w:tcPr>
          <w:p w14:paraId="27DBB9E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42.024</w:t>
            </w:r>
          </w:p>
        </w:tc>
        <w:tc>
          <w:tcPr>
            <w:tcW w:w="839" w:type="dxa"/>
            <w:tcBorders>
              <w:top w:val="nil"/>
              <w:left w:val="nil"/>
              <w:bottom w:val="single" w:sz="4" w:space="0" w:color="auto"/>
              <w:right w:val="single" w:sz="4" w:space="0" w:color="auto"/>
            </w:tcBorders>
            <w:shd w:val="clear" w:color="000000" w:fill="FFFFFF"/>
            <w:noWrap/>
            <w:vAlign w:val="center"/>
            <w:hideMark/>
          </w:tcPr>
          <w:p w14:paraId="33784E4E"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42338</w:t>
            </w:r>
          </w:p>
        </w:tc>
        <w:tc>
          <w:tcPr>
            <w:tcW w:w="782" w:type="dxa"/>
            <w:tcBorders>
              <w:top w:val="nil"/>
              <w:left w:val="nil"/>
              <w:bottom w:val="single" w:sz="4" w:space="0" w:color="auto"/>
              <w:right w:val="single" w:sz="4" w:space="0" w:color="auto"/>
            </w:tcBorders>
            <w:shd w:val="clear" w:color="000000" w:fill="FFFFFF"/>
            <w:noWrap/>
            <w:vAlign w:val="center"/>
            <w:hideMark/>
          </w:tcPr>
          <w:p w14:paraId="2960C95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46.105</w:t>
            </w:r>
          </w:p>
        </w:tc>
        <w:tc>
          <w:tcPr>
            <w:tcW w:w="782" w:type="dxa"/>
            <w:tcBorders>
              <w:top w:val="nil"/>
              <w:left w:val="nil"/>
              <w:bottom w:val="single" w:sz="4" w:space="0" w:color="auto"/>
              <w:right w:val="single" w:sz="4" w:space="0" w:color="auto"/>
            </w:tcBorders>
            <w:shd w:val="clear" w:color="auto" w:fill="auto"/>
            <w:noWrap/>
            <w:vAlign w:val="center"/>
            <w:hideMark/>
          </w:tcPr>
          <w:p w14:paraId="01183778"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51.616</w:t>
            </w:r>
          </w:p>
        </w:tc>
        <w:tc>
          <w:tcPr>
            <w:tcW w:w="782" w:type="dxa"/>
            <w:tcBorders>
              <w:top w:val="nil"/>
              <w:left w:val="nil"/>
              <w:bottom w:val="single" w:sz="4" w:space="0" w:color="auto"/>
              <w:right w:val="single" w:sz="4" w:space="0" w:color="auto"/>
            </w:tcBorders>
            <w:shd w:val="clear" w:color="000000" w:fill="FFFFFF"/>
            <w:noWrap/>
            <w:vAlign w:val="center"/>
            <w:hideMark/>
          </w:tcPr>
          <w:p w14:paraId="1914A08E"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82" w:type="dxa"/>
            <w:tcBorders>
              <w:top w:val="nil"/>
              <w:left w:val="nil"/>
              <w:bottom w:val="single" w:sz="4" w:space="0" w:color="auto"/>
              <w:right w:val="single" w:sz="4" w:space="0" w:color="auto"/>
            </w:tcBorders>
            <w:shd w:val="clear" w:color="auto" w:fill="auto"/>
            <w:noWrap/>
            <w:vAlign w:val="center"/>
            <w:hideMark/>
          </w:tcPr>
          <w:p w14:paraId="476036A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71.926</w:t>
            </w:r>
          </w:p>
        </w:tc>
        <w:tc>
          <w:tcPr>
            <w:tcW w:w="782" w:type="dxa"/>
            <w:tcBorders>
              <w:top w:val="nil"/>
              <w:left w:val="nil"/>
              <w:bottom w:val="single" w:sz="4" w:space="0" w:color="auto"/>
              <w:right w:val="single" w:sz="4" w:space="0" w:color="auto"/>
            </w:tcBorders>
            <w:shd w:val="clear" w:color="auto" w:fill="auto"/>
            <w:noWrap/>
            <w:vAlign w:val="center"/>
            <w:hideMark/>
          </w:tcPr>
          <w:p w14:paraId="511CE265"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5C26104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6.701</w:t>
            </w:r>
          </w:p>
        </w:tc>
        <w:tc>
          <w:tcPr>
            <w:tcW w:w="832" w:type="dxa"/>
            <w:tcBorders>
              <w:top w:val="nil"/>
              <w:left w:val="nil"/>
              <w:bottom w:val="single" w:sz="4" w:space="0" w:color="auto"/>
              <w:right w:val="single" w:sz="4" w:space="0" w:color="auto"/>
            </w:tcBorders>
            <w:vAlign w:val="center"/>
          </w:tcPr>
          <w:p w14:paraId="3B4C9BD0" w14:textId="77777777" w:rsidR="00C3304B" w:rsidRPr="00F53A87" w:rsidRDefault="00C3304B" w:rsidP="00366D88">
            <w:pPr>
              <w:jc w:val="center"/>
              <w:rPr>
                <w:rFonts w:asciiTheme="minorHAnsi" w:hAnsiTheme="minorHAnsi" w:cstheme="minorHAnsi"/>
                <w:color w:val="000000"/>
                <w:sz w:val="18"/>
                <w:szCs w:val="18"/>
                <w:lang w:val="es-CO" w:eastAsia="es-CO"/>
              </w:rPr>
            </w:pPr>
          </w:p>
        </w:tc>
      </w:tr>
      <w:tr w:rsidR="00C3304B" w:rsidRPr="00F53A87" w14:paraId="2BC1CEF1"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44DFEB6D"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783" w:type="dxa"/>
            <w:tcBorders>
              <w:top w:val="nil"/>
              <w:left w:val="nil"/>
              <w:bottom w:val="single" w:sz="4" w:space="0" w:color="auto"/>
              <w:right w:val="single" w:sz="4" w:space="0" w:color="auto"/>
            </w:tcBorders>
            <w:shd w:val="clear" w:color="000000" w:fill="FFFFFF"/>
            <w:noWrap/>
            <w:vAlign w:val="center"/>
            <w:hideMark/>
          </w:tcPr>
          <w:p w14:paraId="5D57981A"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19.985</w:t>
            </w:r>
          </w:p>
        </w:tc>
        <w:tc>
          <w:tcPr>
            <w:tcW w:w="783" w:type="dxa"/>
            <w:tcBorders>
              <w:top w:val="nil"/>
              <w:left w:val="nil"/>
              <w:bottom w:val="single" w:sz="4" w:space="0" w:color="auto"/>
              <w:right w:val="single" w:sz="4" w:space="0" w:color="auto"/>
            </w:tcBorders>
            <w:shd w:val="clear" w:color="000000" w:fill="FFFFFF"/>
            <w:noWrap/>
            <w:vAlign w:val="center"/>
            <w:hideMark/>
          </w:tcPr>
          <w:p w14:paraId="0472FFAE"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41.728</w:t>
            </w:r>
          </w:p>
        </w:tc>
        <w:tc>
          <w:tcPr>
            <w:tcW w:w="839" w:type="dxa"/>
            <w:tcBorders>
              <w:top w:val="nil"/>
              <w:left w:val="nil"/>
              <w:bottom w:val="single" w:sz="4" w:space="0" w:color="auto"/>
              <w:right w:val="single" w:sz="4" w:space="0" w:color="auto"/>
            </w:tcBorders>
            <w:shd w:val="clear" w:color="000000" w:fill="FFFFFF"/>
            <w:noWrap/>
            <w:vAlign w:val="center"/>
            <w:hideMark/>
          </w:tcPr>
          <w:p w14:paraId="4AC76EB5"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42728</w:t>
            </w:r>
          </w:p>
        </w:tc>
        <w:tc>
          <w:tcPr>
            <w:tcW w:w="782" w:type="dxa"/>
            <w:tcBorders>
              <w:top w:val="nil"/>
              <w:left w:val="nil"/>
              <w:bottom w:val="single" w:sz="4" w:space="0" w:color="auto"/>
              <w:right w:val="single" w:sz="4" w:space="0" w:color="auto"/>
            </w:tcBorders>
            <w:shd w:val="clear" w:color="000000" w:fill="FFFFFF"/>
            <w:noWrap/>
            <w:vAlign w:val="center"/>
            <w:hideMark/>
          </w:tcPr>
          <w:p w14:paraId="5FEEEDF1"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43.043</w:t>
            </w:r>
          </w:p>
        </w:tc>
        <w:tc>
          <w:tcPr>
            <w:tcW w:w="782" w:type="dxa"/>
            <w:tcBorders>
              <w:top w:val="nil"/>
              <w:left w:val="nil"/>
              <w:bottom w:val="single" w:sz="4" w:space="0" w:color="auto"/>
              <w:right w:val="single" w:sz="4" w:space="0" w:color="auto"/>
            </w:tcBorders>
            <w:shd w:val="clear" w:color="000000" w:fill="FFFFFF"/>
            <w:noWrap/>
            <w:vAlign w:val="center"/>
            <w:hideMark/>
          </w:tcPr>
          <w:p w14:paraId="6C2B2EB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43.997</w:t>
            </w:r>
          </w:p>
        </w:tc>
        <w:tc>
          <w:tcPr>
            <w:tcW w:w="782" w:type="dxa"/>
            <w:tcBorders>
              <w:top w:val="nil"/>
              <w:left w:val="nil"/>
              <w:bottom w:val="single" w:sz="4" w:space="0" w:color="auto"/>
              <w:right w:val="single" w:sz="4" w:space="0" w:color="auto"/>
            </w:tcBorders>
            <w:shd w:val="clear" w:color="000000" w:fill="FFFFFF"/>
            <w:noWrap/>
            <w:vAlign w:val="center"/>
            <w:hideMark/>
          </w:tcPr>
          <w:p w14:paraId="4FACC99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82" w:type="dxa"/>
            <w:tcBorders>
              <w:top w:val="nil"/>
              <w:left w:val="nil"/>
              <w:bottom w:val="single" w:sz="4" w:space="0" w:color="auto"/>
              <w:right w:val="single" w:sz="4" w:space="0" w:color="auto"/>
            </w:tcBorders>
            <w:shd w:val="clear" w:color="000000" w:fill="FFFFFF"/>
            <w:noWrap/>
            <w:vAlign w:val="center"/>
            <w:hideMark/>
          </w:tcPr>
          <w:p w14:paraId="32BFC52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73.102</w:t>
            </w:r>
          </w:p>
        </w:tc>
        <w:tc>
          <w:tcPr>
            <w:tcW w:w="782" w:type="dxa"/>
            <w:tcBorders>
              <w:top w:val="nil"/>
              <w:left w:val="nil"/>
              <w:bottom w:val="single" w:sz="4" w:space="0" w:color="auto"/>
              <w:right w:val="single" w:sz="4" w:space="0" w:color="auto"/>
            </w:tcBorders>
            <w:shd w:val="clear" w:color="auto" w:fill="auto"/>
            <w:noWrap/>
            <w:vAlign w:val="center"/>
            <w:hideMark/>
          </w:tcPr>
          <w:p w14:paraId="01FC6F8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84</w:t>
            </w:r>
          </w:p>
        </w:tc>
        <w:tc>
          <w:tcPr>
            <w:tcW w:w="683" w:type="dxa"/>
            <w:tcBorders>
              <w:top w:val="nil"/>
              <w:left w:val="nil"/>
              <w:bottom w:val="single" w:sz="4" w:space="0" w:color="auto"/>
              <w:right w:val="single" w:sz="4" w:space="0" w:color="auto"/>
            </w:tcBorders>
            <w:shd w:val="clear" w:color="auto" w:fill="auto"/>
            <w:noWrap/>
            <w:vAlign w:val="center"/>
            <w:hideMark/>
          </w:tcPr>
          <w:p w14:paraId="4C500EA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6.820</w:t>
            </w:r>
          </w:p>
        </w:tc>
        <w:tc>
          <w:tcPr>
            <w:tcW w:w="832" w:type="dxa"/>
            <w:tcBorders>
              <w:top w:val="nil"/>
              <w:left w:val="nil"/>
              <w:bottom w:val="single" w:sz="4" w:space="0" w:color="auto"/>
              <w:right w:val="single" w:sz="4" w:space="0" w:color="auto"/>
            </w:tcBorders>
            <w:vAlign w:val="center"/>
          </w:tcPr>
          <w:p w14:paraId="364FBAE6" w14:textId="77777777" w:rsidR="00C3304B" w:rsidRPr="00F53A87" w:rsidRDefault="00C3304B" w:rsidP="00366D88">
            <w:pPr>
              <w:jc w:val="center"/>
              <w:rPr>
                <w:rFonts w:asciiTheme="minorHAnsi" w:hAnsiTheme="minorHAnsi" w:cstheme="minorHAnsi"/>
                <w:color w:val="000000"/>
                <w:sz w:val="18"/>
                <w:szCs w:val="18"/>
                <w:lang w:val="es-CO" w:eastAsia="es-CO"/>
              </w:rPr>
            </w:pPr>
          </w:p>
        </w:tc>
      </w:tr>
      <w:tr w:rsidR="00C3304B" w:rsidRPr="00F53A87" w14:paraId="7209F2B9"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452CAEAB"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783" w:type="dxa"/>
            <w:tcBorders>
              <w:top w:val="nil"/>
              <w:left w:val="nil"/>
              <w:bottom w:val="single" w:sz="4" w:space="0" w:color="auto"/>
              <w:right w:val="single" w:sz="4" w:space="0" w:color="auto"/>
            </w:tcBorders>
            <w:shd w:val="clear" w:color="000000" w:fill="FFFFFF"/>
            <w:noWrap/>
            <w:vAlign w:val="center"/>
            <w:hideMark/>
          </w:tcPr>
          <w:p w14:paraId="5E35BC06"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25.492</w:t>
            </w:r>
          </w:p>
        </w:tc>
        <w:tc>
          <w:tcPr>
            <w:tcW w:w="783" w:type="dxa"/>
            <w:tcBorders>
              <w:top w:val="nil"/>
              <w:left w:val="nil"/>
              <w:bottom w:val="single" w:sz="4" w:space="0" w:color="auto"/>
              <w:right w:val="single" w:sz="4" w:space="0" w:color="auto"/>
            </w:tcBorders>
            <w:shd w:val="clear" w:color="000000" w:fill="FFFFFF"/>
            <w:noWrap/>
            <w:vAlign w:val="center"/>
            <w:hideMark/>
          </w:tcPr>
          <w:p w14:paraId="4E7B0D38"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36.024</w:t>
            </w:r>
          </w:p>
        </w:tc>
        <w:tc>
          <w:tcPr>
            <w:tcW w:w="839" w:type="dxa"/>
            <w:tcBorders>
              <w:top w:val="nil"/>
              <w:left w:val="nil"/>
              <w:bottom w:val="single" w:sz="4" w:space="0" w:color="auto"/>
              <w:right w:val="single" w:sz="4" w:space="0" w:color="auto"/>
            </w:tcBorders>
            <w:shd w:val="clear" w:color="000000" w:fill="FFFFFF"/>
            <w:noWrap/>
            <w:vAlign w:val="center"/>
            <w:hideMark/>
          </w:tcPr>
          <w:p w14:paraId="61B6EB6B"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35448</w:t>
            </w:r>
          </w:p>
        </w:tc>
        <w:tc>
          <w:tcPr>
            <w:tcW w:w="782" w:type="dxa"/>
            <w:tcBorders>
              <w:top w:val="nil"/>
              <w:left w:val="nil"/>
              <w:bottom w:val="single" w:sz="4" w:space="0" w:color="auto"/>
              <w:right w:val="single" w:sz="4" w:space="0" w:color="auto"/>
            </w:tcBorders>
            <w:shd w:val="clear" w:color="000000" w:fill="FFFFFF"/>
            <w:noWrap/>
            <w:vAlign w:val="center"/>
            <w:hideMark/>
          </w:tcPr>
          <w:p w14:paraId="41724C0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41.974</w:t>
            </w:r>
          </w:p>
        </w:tc>
        <w:tc>
          <w:tcPr>
            <w:tcW w:w="782" w:type="dxa"/>
            <w:tcBorders>
              <w:top w:val="nil"/>
              <w:left w:val="nil"/>
              <w:bottom w:val="single" w:sz="4" w:space="0" w:color="auto"/>
              <w:right w:val="single" w:sz="4" w:space="0" w:color="auto"/>
            </w:tcBorders>
            <w:shd w:val="clear" w:color="000000" w:fill="FFFFFF"/>
            <w:noWrap/>
            <w:vAlign w:val="center"/>
            <w:hideMark/>
          </w:tcPr>
          <w:p w14:paraId="58DC62F1"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51.277</w:t>
            </w:r>
          </w:p>
        </w:tc>
        <w:tc>
          <w:tcPr>
            <w:tcW w:w="782" w:type="dxa"/>
            <w:tcBorders>
              <w:top w:val="nil"/>
              <w:left w:val="nil"/>
              <w:bottom w:val="single" w:sz="4" w:space="0" w:color="auto"/>
              <w:right w:val="single" w:sz="4" w:space="0" w:color="auto"/>
            </w:tcBorders>
            <w:shd w:val="clear" w:color="000000" w:fill="FFFFFF"/>
            <w:noWrap/>
            <w:vAlign w:val="center"/>
            <w:hideMark/>
          </w:tcPr>
          <w:p w14:paraId="19CC97B0"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82" w:type="dxa"/>
            <w:tcBorders>
              <w:top w:val="nil"/>
              <w:left w:val="nil"/>
              <w:bottom w:val="single" w:sz="4" w:space="0" w:color="auto"/>
              <w:right w:val="single" w:sz="4" w:space="0" w:color="auto"/>
            </w:tcBorders>
            <w:shd w:val="clear" w:color="000000" w:fill="FFFFFF"/>
            <w:noWrap/>
            <w:vAlign w:val="center"/>
            <w:hideMark/>
          </w:tcPr>
          <w:p w14:paraId="58E3F02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71.207</w:t>
            </w:r>
          </w:p>
        </w:tc>
        <w:tc>
          <w:tcPr>
            <w:tcW w:w="782" w:type="dxa"/>
            <w:tcBorders>
              <w:top w:val="nil"/>
              <w:left w:val="nil"/>
              <w:bottom w:val="single" w:sz="4" w:space="0" w:color="auto"/>
              <w:right w:val="single" w:sz="4" w:space="0" w:color="auto"/>
            </w:tcBorders>
            <w:shd w:val="clear" w:color="auto" w:fill="auto"/>
            <w:noWrap/>
            <w:vAlign w:val="center"/>
            <w:hideMark/>
          </w:tcPr>
          <w:p w14:paraId="3B804735"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2.037</w:t>
            </w:r>
          </w:p>
        </w:tc>
        <w:tc>
          <w:tcPr>
            <w:tcW w:w="683" w:type="dxa"/>
            <w:tcBorders>
              <w:top w:val="nil"/>
              <w:left w:val="nil"/>
              <w:bottom w:val="single" w:sz="4" w:space="0" w:color="auto"/>
              <w:right w:val="single" w:sz="4" w:space="0" w:color="auto"/>
            </w:tcBorders>
            <w:shd w:val="clear" w:color="auto" w:fill="auto"/>
            <w:noWrap/>
            <w:vAlign w:val="center"/>
            <w:hideMark/>
          </w:tcPr>
          <w:p w14:paraId="43388396"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14.797</w:t>
            </w:r>
            <w:r w:rsidRPr="00F53A87">
              <w:rPr>
                <w:rFonts w:asciiTheme="minorHAnsi" w:hAnsiTheme="minorHAnsi" w:cstheme="minorHAnsi"/>
                <w:color w:val="000000"/>
                <w:sz w:val="18"/>
                <w:szCs w:val="18"/>
                <w:lang w:val="es-CO" w:eastAsia="es-CO"/>
              </w:rPr>
              <w:t> </w:t>
            </w:r>
          </w:p>
        </w:tc>
        <w:tc>
          <w:tcPr>
            <w:tcW w:w="832" w:type="dxa"/>
            <w:tcBorders>
              <w:top w:val="nil"/>
              <w:left w:val="nil"/>
              <w:bottom w:val="single" w:sz="4" w:space="0" w:color="auto"/>
              <w:right w:val="single" w:sz="4" w:space="0" w:color="auto"/>
            </w:tcBorders>
            <w:vAlign w:val="center"/>
          </w:tcPr>
          <w:p w14:paraId="6A1CE855" w14:textId="77777777" w:rsidR="00C3304B" w:rsidRDefault="00C3304B" w:rsidP="00366D88">
            <w:pPr>
              <w:jc w:val="center"/>
              <w:rPr>
                <w:rFonts w:asciiTheme="minorHAnsi" w:hAnsiTheme="minorHAnsi" w:cstheme="minorHAnsi"/>
                <w:color w:val="000000"/>
                <w:sz w:val="18"/>
                <w:szCs w:val="18"/>
                <w:lang w:val="es-CO" w:eastAsia="es-CO"/>
              </w:rPr>
            </w:pPr>
          </w:p>
        </w:tc>
      </w:tr>
      <w:tr w:rsidR="00C3304B" w:rsidRPr="00F53A87" w14:paraId="156F3D75"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02B187FD"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783" w:type="dxa"/>
            <w:tcBorders>
              <w:top w:val="nil"/>
              <w:left w:val="nil"/>
              <w:bottom w:val="single" w:sz="4" w:space="0" w:color="auto"/>
              <w:right w:val="single" w:sz="4" w:space="0" w:color="auto"/>
            </w:tcBorders>
            <w:shd w:val="clear" w:color="000000" w:fill="FFFFFF"/>
            <w:noWrap/>
            <w:vAlign w:val="center"/>
            <w:hideMark/>
          </w:tcPr>
          <w:p w14:paraId="6FBAB439"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14.684</w:t>
            </w:r>
          </w:p>
        </w:tc>
        <w:tc>
          <w:tcPr>
            <w:tcW w:w="783" w:type="dxa"/>
            <w:tcBorders>
              <w:top w:val="nil"/>
              <w:left w:val="nil"/>
              <w:bottom w:val="single" w:sz="4" w:space="0" w:color="auto"/>
              <w:right w:val="single" w:sz="4" w:space="0" w:color="auto"/>
            </w:tcBorders>
            <w:shd w:val="clear" w:color="000000" w:fill="FFFFFF"/>
            <w:noWrap/>
            <w:vAlign w:val="center"/>
            <w:hideMark/>
          </w:tcPr>
          <w:p w14:paraId="68A0DB34"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24.450</w:t>
            </w:r>
          </w:p>
        </w:tc>
        <w:tc>
          <w:tcPr>
            <w:tcW w:w="839" w:type="dxa"/>
            <w:tcBorders>
              <w:top w:val="nil"/>
              <w:left w:val="nil"/>
              <w:bottom w:val="single" w:sz="4" w:space="0" w:color="auto"/>
              <w:right w:val="single" w:sz="4" w:space="0" w:color="auto"/>
            </w:tcBorders>
            <w:shd w:val="clear" w:color="000000" w:fill="FFFFFF"/>
            <w:noWrap/>
            <w:vAlign w:val="center"/>
            <w:hideMark/>
          </w:tcPr>
          <w:p w14:paraId="7E064B6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21320</w:t>
            </w:r>
          </w:p>
        </w:tc>
        <w:tc>
          <w:tcPr>
            <w:tcW w:w="782" w:type="dxa"/>
            <w:tcBorders>
              <w:top w:val="nil"/>
              <w:left w:val="nil"/>
              <w:bottom w:val="single" w:sz="4" w:space="0" w:color="auto"/>
              <w:right w:val="single" w:sz="4" w:space="0" w:color="auto"/>
            </w:tcBorders>
            <w:shd w:val="clear" w:color="000000" w:fill="FFFFFF"/>
            <w:noWrap/>
            <w:vAlign w:val="center"/>
            <w:hideMark/>
          </w:tcPr>
          <w:p w14:paraId="5287B5B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28.578</w:t>
            </w:r>
          </w:p>
        </w:tc>
        <w:tc>
          <w:tcPr>
            <w:tcW w:w="782" w:type="dxa"/>
            <w:tcBorders>
              <w:top w:val="nil"/>
              <w:left w:val="nil"/>
              <w:bottom w:val="single" w:sz="4" w:space="0" w:color="auto"/>
              <w:right w:val="single" w:sz="4" w:space="0" w:color="auto"/>
            </w:tcBorders>
            <w:shd w:val="clear" w:color="auto" w:fill="auto"/>
            <w:noWrap/>
            <w:vAlign w:val="center"/>
            <w:hideMark/>
          </w:tcPr>
          <w:p w14:paraId="3B53EF4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47.480</w:t>
            </w:r>
          </w:p>
        </w:tc>
        <w:tc>
          <w:tcPr>
            <w:tcW w:w="782" w:type="dxa"/>
            <w:tcBorders>
              <w:top w:val="nil"/>
              <w:left w:val="nil"/>
              <w:bottom w:val="single" w:sz="4" w:space="0" w:color="auto"/>
              <w:right w:val="single" w:sz="4" w:space="0" w:color="auto"/>
            </w:tcBorders>
            <w:shd w:val="clear" w:color="000000" w:fill="FFFFFF"/>
            <w:noWrap/>
            <w:vAlign w:val="center"/>
            <w:hideMark/>
          </w:tcPr>
          <w:p w14:paraId="1E101612"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82" w:type="dxa"/>
            <w:tcBorders>
              <w:top w:val="nil"/>
              <w:left w:val="nil"/>
              <w:bottom w:val="single" w:sz="4" w:space="0" w:color="auto"/>
              <w:right w:val="single" w:sz="4" w:space="0" w:color="auto"/>
            </w:tcBorders>
            <w:shd w:val="clear" w:color="000000" w:fill="FFFFFF"/>
            <w:noWrap/>
            <w:vAlign w:val="center"/>
            <w:hideMark/>
          </w:tcPr>
          <w:p w14:paraId="6A2B73B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51.027</w:t>
            </w:r>
          </w:p>
        </w:tc>
        <w:tc>
          <w:tcPr>
            <w:tcW w:w="782" w:type="dxa"/>
            <w:tcBorders>
              <w:top w:val="nil"/>
              <w:left w:val="nil"/>
              <w:bottom w:val="single" w:sz="4" w:space="0" w:color="auto"/>
              <w:right w:val="single" w:sz="4" w:space="0" w:color="auto"/>
            </w:tcBorders>
            <w:shd w:val="clear" w:color="000000" w:fill="FFFFFF"/>
            <w:noWrap/>
            <w:vAlign w:val="center"/>
            <w:hideMark/>
          </w:tcPr>
          <w:p w14:paraId="200463F8"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2.168</w:t>
            </w:r>
          </w:p>
        </w:tc>
        <w:tc>
          <w:tcPr>
            <w:tcW w:w="683" w:type="dxa"/>
            <w:tcBorders>
              <w:top w:val="nil"/>
              <w:left w:val="nil"/>
              <w:bottom w:val="single" w:sz="4" w:space="0" w:color="auto"/>
              <w:right w:val="single" w:sz="4" w:space="0" w:color="auto"/>
            </w:tcBorders>
            <w:shd w:val="clear" w:color="000000" w:fill="FFFFFF"/>
            <w:noWrap/>
            <w:vAlign w:val="center"/>
            <w:hideMark/>
          </w:tcPr>
          <w:p w14:paraId="637BE50D" w14:textId="77777777" w:rsidR="00C3304B" w:rsidRPr="00F53A87" w:rsidRDefault="00C3304B"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12.801</w:t>
            </w:r>
            <w:r w:rsidRPr="00F53A87">
              <w:rPr>
                <w:rFonts w:asciiTheme="minorHAnsi" w:hAnsiTheme="minorHAnsi" w:cstheme="minorHAnsi"/>
                <w:color w:val="000000"/>
                <w:sz w:val="18"/>
                <w:szCs w:val="18"/>
                <w:lang w:val="es-CO" w:eastAsia="es-CO"/>
              </w:rPr>
              <w:t> </w:t>
            </w:r>
          </w:p>
        </w:tc>
        <w:tc>
          <w:tcPr>
            <w:tcW w:w="832" w:type="dxa"/>
            <w:tcBorders>
              <w:top w:val="nil"/>
              <w:left w:val="nil"/>
              <w:bottom w:val="single" w:sz="4" w:space="0" w:color="auto"/>
              <w:right w:val="single" w:sz="4" w:space="0" w:color="auto"/>
            </w:tcBorders>
            <w:shd w:val="clear" w:color="000000" w:fill="FFFFFF"/>
            <w:vAlign w:val="center"/>
          </w:tcPr>
          <w:p w14:paraId="230F1A43" w14:textId="77777777" w:rsidR="00C3304B" w:rsidRDefault="00C3304B" w:rsidP="00366D88">
            <w:pPr>
              <w:jc w:val="center"/>
              <w:rPr>
                <w:rFonts w:asciiTheme="minorHAnsi" w:hAnsiTheme="minorHAnsi" w:cstheme="minorHAnsi"/>
                <w:color w:val="000000"/>
                <w:sz w:val="18"/>
                <w:szCs w:val="18"/>
                <w:lang w:val="es-CO" w:eastAsia="es-CO"/>
              </w:rPr>
            </w:pPr>
          </w:p>
        </w:tc>
      </w:tr>
      <w:tr w:rsidR="00C3304B" w:rsidRPr="00F53A87" w14:paraId="32360716"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67955F0F"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783" w:type="dxa"/>
            <w:tcBorders>
              <w:top w:val="nil"/>
              <w:left w:val="nil"/>
              <w:bottom w:val="single" w:sz="4" w:space="0" w:color="auto"/>
              <w:right w:val="single" w:sz="4" w:space="0" w:color="auto"/>
            </w:tcBorders>
            <w:shd w:val="clear" w:color="000000" w:fill="FFFFFF"/>
            <w:noWrap/>
            <w:vAlign w:val="center"/>
            <w:hideMark/>
          </w:tcPr>
          <w:p w14:paraId="686CAD12"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33.348</w:t>
            </w:r>
          </w:p>
        </w:tc>
        <w:tc>
          <w:tcPr>
            <w:tcW w:w="783" w:type="dxa"/>
            <w:tcBorders>
              <w:top w:val="nil"/>
              <w:left w:val="nil"/>
              <w:bottom w:val="single" w:sz="4" w:space="0" w:color="auto"/>
              <w:right w:val="single" w:sz="4" w:space="0" w:color="auto"/>
            </w:tcBorders>
            <w:shd w:val="clear" w:color="000000" w:fill="FFFFFF"/>
            <w:noWrap/>
            <w:vAlign w:val="center"/>
            <w:hideMark/>
          </w:tcPr>
          <w:p w14:paraId="2C387796"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34.928</w:t>
            </w:r>
          </w:p>
        </w:tc>
        <w:tc>
          <w:tcPr>
            <w:tcW w:w="839" w:type="dxa"/>
            <w:tcBorders>
              <w:top w:val="nil"/>
              <w:left w:val="nil"/>
              <w:bottom w:val="single" w:sz="4" w:space="0" w:color="auto"/>
              <w:right w:val="single" w:sz="4" w:space="0" w:color="auto"/>
            </w:tcBorders>
            <w:shd w:val="clear" w:color="000000" w:fill="FFFFFF"/>
            <w:noWrap/>
            <w:vAlign w:val="center"/>
            <w:hideMark/>
          </w:tcPr>
          <w:p w14:paraId="0D508C7D"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31512</w:t>
            </w:r>
          </w:p>
        </w:tc>
        <w:tc>
          <w:tcPr>
            <w:tcW w:w="782" w:type="dxa"/>
            <w:tcBorders>
              <w:top w:val="nil"/>
              <w:left w:val="nil"/>
              <w:bottom w:val="single" w:sz="4" w:space="0" w:color="auto"/>
              <w:right w:val="single" w:sz="4" w:space="0" w:color="auto"/>
            </w:tcBorders>
            <w:shd w:val="clear" w:color="000000" w:fill="FFFFFF"/>
            <w:noWrap/>
            <w:vAlign w:val="center"/>
            <w:hideMark/>
          </w:tcPr>
          <w:p w14:paraId="662A4677"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39.142</w:t>
            </w:r>
          </w:p>
        </w:tc>
        <w:tc>
          <w:tcPr>
            <w:tcW w:w="782" w:type="dxa"/>
            <w:tcBorders>
              <w:top w:val="nil"/>
              <w:left w:val="nil"/>
              <w:bottom w:val="single" w:sz="4" w:space="0" w:color="auto"/>
              <w:right w:val="single" w:sz="4" w:space="0" w:color="auto"/>
            </w:tcBorders>
            <w:shd w:val="clear" w:color="000000" w:fill="FFFFFF"/>
            <w:noWrap/>
            <w:vAlign w:val="center"/>
            <w:hideMark/>
          </w:tcPr>
          <w:p w14:paraId="7EDE1FC3"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43.678</w:t>
            </w:r>
          </w:p>
        </w:tc>
        <w:tc>
          <w:tcPr>
            <w:tcW w:w="782" w:type="dxa"/>
            <w:tcBorders>
              <w:top w:val="nil"/>
              <w:left w:val="nil"/>
              <w:bottom w:val="single" w:sz="4" w:space="0" w:color="auto"/>
              <w:right w:val="single" w:sz="4" w:space="0" w:color="auto"/>
            </w:tcBorders>
            <w:shd w:val="clear" w:color="000000" w:fill="FFFFFF"/>
            <w:noWrap/>
            <w:vAlign w:val="center"/>
            <w:hideMark/>
          </w:tcPr>
          <w:p w14:paraId="2A75888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82" w:type="dxa"/>
            <w:tcBorders>
              <w:top w:val="nil"/>
              <w:left w:val="nil"/>
              <w:bottom w:val="single" w:sz="4" w:space="0" w:color="auto"/>
              <w:right w:val="single" w:sz="4" w:space="0" w:color="auto"/>
            </w:tcBorders>
            <w:shd w:val="clear" w:color="000000" w:fill="FFFFFF"/>
            <w:noWrap/>
            <w:vAlign w:val="center"/>
            <w:hideMark/>
          </w:tcPr>
          <w:p w14:paraId="7A048E38"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37.062</w:t>
            </w:r>
          </w:p>
        </w:tc>
        <w:tc>
          <w:tcPr>
            <w:tcW w:w="782" w:type="dxa"/>
            <w:tcBorders>
              <w:top w:val="nil"/>
              <w:left w:val="nil"/>
              <w:bottom w:val="single" w:sz="4" w:space="0" w:color="auto"/>
              <w:right w:val="single" w:sz="4" w:space="0" w:color="auto"/>
            </w:tcBorders>
            <w:shd w:val="clear" w:color="000000" w:fill="FFFFFF"/>
            <w:noWrap/>
            <w:vAlign w:val="center"/>
            <w:hideMark/>
          </w:tcPr>
          <w:p w14:paraId="1BD0E3FF"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3.150</w:t>
            </w:r>
          </w:p>
        </w:tc>
        <w:tc>
          <w:tcPr>
            <w:tcW w:w="683" w:type="dxa"/>
            <w:tcBorders>
              <w:top w:val="nil"/>
              <w:left w:val="nil"/>
              <w:bottom w:val="single" w:sz="4" w:space="0" w:color="auto"/>
              <w:right w:val="single" w:sz="4" w:space="0" w:color="auto"/>
            </w:tcBorders>
            <w:shd w:val="clear" w:color="000000" w:fill="FFFFFF"/>
            <w:noWrap/>
            <w:vAlign w:val="center"/>
            <w:hideMark/>
          </w:tcPr>
          <w:p w14:paraId="37C7659C" w14:textId="77777777" w:rsidR="00C3304B" w:rsidRPr="00F53A87" w:rsidRDefault="00C3304B"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27.913</w:t>
            </w:r>
          </w:p>
        </w:tc>
        <w:tc>
          <w:tcPr>
            <w:tcW w:w="832" w:type="dxa"/>
            <w:tcBorders>
              <w:top w:val="nil"/>
              <w:left w:val="nil"/>
              <w:bottom w:val="single" w:sz="4" w:space="0" w:color="auto"/>
              <w:right w:val="single" w:sz="4" w:space="0" w:color="auto"/>
            </w:tcBorders>
            <w:shd w:val="clear" w:color="000000" w:fill="FFFFFF"/>
            <w:vAlign w:val="center"/>
          </w:tcPr>
          <w:p w14:paraId="7791DF72" w14:textId="77777777" w:rsidR="00C3304B" w:rsidRPr="00F53A87" w:rsidRDefault="00C3304B" w:rsidP="00366D88">
            <w:pPr>
              <w:jc w:val="center"/>
              <w:rPr>
                <w:rFonts w:asciiTheme="minorHAnsi" w:hAnsiTheme="minorHAnsi" w:cstheme="minorHAnsi"/>
                <w:color w:val="000000"/>
                <w:sz w:val="18"/>
                <w:szCs w:val="18"/>
                <w:lang w:val="es-CO" w:eastAsia="es-CO"/>
              </w:rPr>
            </w:pPr>
          </w:p>
        </w:tc>
      </w:tr>
      <w:tr w:rsidR="00C3304B" w:rsidRPr="00F53A87" w14:paraId="3A426B16" w14:textId="77777777" w:rsidTr="00C3304B">
        <w:trPr>
          <w:trHeight w:val="300"/>
          <w:jc w:val="center"/>
        </w:trPr>
        <w:tc>
          <w:tcPr>
            <w:tcW w:w="1096" w:type="dxa"/>
            <w:tcBorders>
              <w:top w:val="nil"/>
              <w:left w:val="single" w:sz="4" w:space="0" w:color="auto"/>
              <w:bottom w:val="single" w:sz="4" w:space="0" w:color="auto"/>
              <w:right w:val="single" w:sz="4" w:space="0" w:color="auto"/>
            </w:tcBorders>
            <w:shd w:val="clear" w:color="000000" w:fill="FFF2CC"/>
            <w:noWrap/>
            <w:vAlign w:val="bottom"/>
            <w:hideMark/>
          </w:tcPr>
          <w:p w14:paraId="5DBA9568"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783" w:type="dxa"/>
            <w:tcBorders>
              <w:top w:val="nil"/>
              <w:left w:val="nil"/>
              <w:bottom w:val="single" w:sz="4" w:space="0" w:color="auto"/>
              <w:right w:val="single" w:sz="4" w:space="0" w:color="auto"/>
            </w:tcBorders>
            <w:shd w:val="clear" w:color="000000" w:fill="FFF2CC"/>
            <w:noWrap/>
            <w:vAlign w:val="center"/>
            <w:hideMark/>
          </w:tcPr>
          <w:p w14:paraId="5A029C62"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216.510</w:t>
            </w:r>
          </w:p>
        </w:tc>
        <w:tc>
          <w:tcPr>
            <w:tcW w:w="783" w:type="dxa"/>
            <w:tcBorders>
              <w:top w:val="nil"/>
              <w:left w:val="nil"/>
              <w:bottom w:val="single" w:sz="4" w:space="0" w:color="auto"/>
              <w:right w:val="single" w:sz="4" w:space="0" w:color="auto"/>
            </w:tcBorders>
            <w:shd w:val="clear" w:color="000000" w:fill="FFF2CC"/>
            <w:noWrap/>
            <w:vAlign w:val="center"/>
            <w:hideMark/>
          </w:tcPr>
          <w:p w14:paraId="31364121"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388.897</w:t>
            </w:r>
          </w:p>
        </w:tc>
        <w:tc>
          <w:tcPr>
            <w:tcW w:w="839" w:type="dxa"/>
            <w:tcBorders>
              <w:top w:val="nil"/>
              <w:left w:val="nil"/>
              <w:bottom w:val="single" w:sz="4" w:space="0" w:color="auto"/>
              <w:right w:val="single" w:sz="4" w:space="0" w:color="auto"/>
            </w:tcBorders>
            <w:shd w:val="clear" w:color="000000" w:fill="FFF2CC"/>
            <w:noWrap/>
            <w:vAlign w:val="center"/>
            <w:hideMark/>
          </w:tcPr>
          <w:p w14:paraId="096D6D8D"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385.792</w:t>
            </w:r>
          </w:p>
        </w:tc>
        <w:tc>
          <w:tcPr>
            <w:tcW w:w="782" w:type="dxa"/>
            <w:tcBorders>
              <w:top w:val="nil"/>
              <w:left w:val="nil"/>
              <w:bottom w:val="single" w:sz="4" w:space="0" w:color="auto"/>
              <w:right w:val="single" w:sz="4" w:space="0" w:color="auto"/>
            </w:tcBorders>
            <w:shd w:val="clear" w:color="000000" w:fill="FFF2CC"/>
            <w:noWrap/>
            <w:vAlign w:val="center"/>
            <w:hideMark/>
          </w:tcPr>
          <w:p w14:paraId="4610768A"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405.650</w:t>
            </w:r>
          </w:p>
        </w:tc>
        <w:tc>
          <w:tcPr>
            <w:tcW w:w="782" w:type="dxa"/>
            <w:tcBorders>
              <w:top w:val="nil"/>
              <w:left w:val="nil"/>
              <w:bottom w:val="single" w:sz="4" w:space="0" w:color="auto"/>
              <w:right w:val="single" w:sz="4" w:space="0" w:color="auto"/>
            </w:tcBorders>
            <w:shd w:val="clear" w:color="000000" w:fill="FFF2CC"/>
            <w:noWrap/>
            <w:vAlign w:val="center"/>
            <w:hideMark/>
          </w:tcPr>
          <w:p w14:paraId="00A06E71"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456.826</w:t>
            </w:r>
          </w:p>
        </w:tc>
        <w:tc>
          <w:tcPr>
            <w:tcW w:w="782" w:type="dxa"/>
            <w:tcBorders>
              <w:top w:val="nil"/>
              <w:left w:val="nil"/>
              <w:bottom w:val="single" w:sz="4" w:space="0" w:color="auto"/>
              <w:right w:val="single" w:sz="4" w:space="0" w:color="auto"/>
            </w:tcBorders>
            <w:shd w:val="clear" w:color="000000" w:fill="FFF2CC"/>
            <w:noWrap/>
            <w:vAlign w:val="center"/>
            <w:hideMark/>
          </w:tcPr>
          <w:p w14:paraId="25B9A484"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82" w:type="dxa"/>
            <w:tcBorders>
              <w:top w:val="nil"/>
              <w:left w:val="nil"/>
              <w:bottom w:val="single" w:sz="4" w:space="0" w:color="auto"/>
              <w:right w:val="single" w:sz="4" w:space="0" w:color="auto"/>
            </w:tcBorders>
            <w:shd w:val="clear" w:color="000000" w:fill="FFF2CC"/>
            <w:noWrap/>
            <w:vAlign w:val="center"/>
            <w:hideMark/>
          </w:tcPr>
          <w:p w14:paraId="5DE93006"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631.654</w:t>
            </w:r>
          </w:p>
        </w:tc>
        <w:tc>
          <w:tcPr>
            <w:tcW w:w="782" w:type="dxa"/>
            <w:tcBorders>
              <w:top w:val="nil"/>
              <w:left w:val="nil"/>
              <w:bottom w:val="single" w:sz="4" w:space="0" w:color="auto"/>
              <w:right w:val="single" w:sz="4" w:space="0" w:color="auto"/>
            </w:tcBorders>
            <w:shd w:val="clear" w:color="000000" w:fill="FFF2CC"/>
            <w:noWrap/>
            <w:vAlign w:val="center"/>
            <w:hideMark/>
          </w:tcPr>
          <w:p w14:paraId="55E433E0" w14:textId="77777777" w:rsidR="00C3304B" w:rsidRPr="00F53A87" w:rsidRDefault="00C3304B"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156.306</w:t>
            </w:r>
          </w:p>
        </w:tc>
        <w:tc>
          <w:tcPr>
            <w:tcW w:w="683" w:type="dxa"/>
            <w:tcBorders>
              <w:top w:val="nil"/>
              <w:left w:val="nil"/>
              <w:bottom w:val="single" w:sz="4" w:space="0" w:color="auto"/>
              <w:right w:val="single" w:sz="4" w:space="0" w:color="auto"/>
            </w:tcBorders>
            <w:shd w:val="clear" w:color="000000" w:fill="FFF2CC"/>
            <w:noWrap/>
            <w:vAlign w:val="center"/>
            <w:hideMark/>
          </w:tcPr>
          <w:p w14:paraId="2EA70ADE" w14:textId="77777777" w:rsidR="00C3304B" w:rsidRPr="00F53A87" w:rsidRDefault="00C3304B" w:rsidP="00366D88">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169</w:t>
            </w:r>
          </w:p>
        </w:tc>
        <w:tc>
          <w:tcPr>
            <w:tcW w:w="832" w:type="dxa"/>
            <w:tcBorders>
              <w:top w:val="nil"/>
              <w:left w:val="nil"/>
              <w:bottom w:val="single" w:sz="4" w:space="0" w:color="auto"/>
              <w:right w:val="single" w:sz="4" w:space="0" w:color="auto"/>
            </w:tcBorders>
            <w:shd w:val="clear" w:color="000000" w:fill="FFF2CC"/>
            <w:vAlign w:val="center"/>
          </w:tcPr>
          <w:p w14:paraId="5958AF1A" w14:textId="77777777" w:rsidR="00C3304B" w:rsidRDefault="00C3304B" w:rsidP="00366D88">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157.835</w:t>
            </w:r>
          </w:p>
        </w:tc>
      </w:tr>
    </w:tbl>
    <w:p w14:paraId="64C9DAB9" w14:textId="536F0C4A" w:rsidR="00496448" w:rsidRDefault="00496448" w:rsidP="00496448">
      <w:pPr>
        <w:rPr>
          <w:b/>
        </w:rPr>
      </w:pPr>
    </w:p>
    <w:p w14:paraId="2AEB90A4" w14:textId="17C5B1F0" w:rsidR="00C3304B" w:rsidRPr="00900DD3" w:rsidRDefault="00C3304B" w:rsidP="00C3304B">
      <w:pPr>
        <w:jc w:val="both"/>
      </w:pPr>
      <w:r w:rsidRPr="00900DD3">
        <w:t xml:space="preserve">Para el año 2021 se movilizaron 80.169 pasajeros. Para </w:t>
      </w:r>
      <w:r>
        <w:t>mayo de</w:t>
      </w:r>
      <w:r w:rsidRPr="00900DD3">
        <w:t xml:space="preserve"> 2022</w:t>
      </w:r>
      <w:r>
        <w:t xml:space="preserve"> no se tuvo operación de pasajeros mientras se regula la presentación de las garantías por parte del operador </w:t>
      </w:r>
      <w:proofErr w:type="spellStart"/>
      <w:r>
        <w:t>Turistren</w:t>
      </w:r>
      <w:proofErr w:type="spellEnd"/>
      <w:r>
        <w:t>.  Para lo corrido el año 2022 se tiene un total de 157.835</w:t>
      </w:r>
      <w:r w:rsidRPr="00900DD3">
        <w:t xml:space="preserve"> pasajeros</w:t>
      </w:r>
      <w:r>
        <w:t>.</w:t>
      </w:r>
    </w:p>
    <w:p w14:paraId="663746F3" w14:textId="77777777" w:rsidR="00C3304B" w:rsidRPr="00900DD3" w:rsidRDefault="00C3304B" w:rsidP="00496448">
      <w:pPr>
        <w:rPr>
          <w:b/>
        </w:rPr>
      </w:pPr>
    </w:p>
    <w:p w14:paraId="2ED8C4AC" w14:textId="77777777" w:rsidR="00496448" w:rsidRPr="00900DD3" w:rsidRDefault="00496448" w:rsidP="00496448">
      <w:pPr>
        <w:rPr>
          <w:b/>
        </w:rPr>
      </w:pPr>
      <w:r w:rsidRPr="00900DD3">
        <w:rPr>
          <w:b/>
        </w:rPr>
        <w:t>Operación carga Bogotá-Belencito:</w:t>
      </w:r>
    </w:p>
    <w:p w14:paraId="4CFDCFAD" w14:textId="77777777" w:rsidR="00496448" w:rsidRPr="00D372A1" w:rsidRDefault="00496448" w:rsidP="00496448">
      <w:pPr>
        <w:rPr>
          <w:b/>
          <w:bCs/>
          <w:sz w:val="18"/>
          <w:szCs w:val="18"/>
        </w:rPr>
      </w:pPr>
    </w:p>
    <w:p w14:paraId="40150DD8" w14:textId="77777777" w:rsidR="00496448" w:rsidRPr="00900DD3" w:rsidRDefault="00496448" w:rsidP="00496448">
      <w:pPr>
        <w:jc w:val="both"/>
        <w:rPr>
          <w:bCs/>
        </w:rPr>
      </w:pPr>
      <w:r w:rsidRPr="00900DD3">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 </w:t>
      </w:r>
    </w:p>
    <w:p w14:paraId="3CF0CCA6" w14:textId="77777777" w:rsidR="00496448" w:rsidRDefault="00496448" w:rsidP="00496448">
      <w:pPr>
        <w:jc w:val="both"/>
        <w:rPr>
          <w:rFonts w:asciiTheme="minorHAnsi" w:hAnsiTheme="minorHAnsi" w:cstheme="minorHAnsi"/>
          <w:bCs/>
        </w:rPr>
      </w:pPr>
    </w:p>
    <w:p w14:paraId="7CE7E295" w14:textId="1B1E72A3" w:rsidR="00496448" w:rsidRDefault="00034BAE" w:rsidP="00496448">
      <w:pPr>
        <w:jc w:val="center"/>
        <w:rPr>
          <w:rFonts w:asciiTheme="minorHAnsi" w:hAnsiTheme="minorHAnsi" w:cstheme="minorHAnsi"/>
          <w:bCs/>
        </w:rPr>
      </w:pPr>
      <w:r>
        <w:rPr>
          <w:rFonts w:asciiTheme="minorHAnsi" w:hAnsiTheme="minorHAnsi" w:cstheme="minorHAnsi"/>
          <w:bCs/>
          <w:noProof/>
        </w:rPr>
        <w:drawing>
          <wp:inline distT="0" distB="0" distL="0" distR="0" wp14:anchorId="5B3FE23A" wp14:editId="2196393C">
            <wp:extent cx="3895725" cy="2353310"/>
            <wp:effectExtent l="0" t="0" r="9525"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5725" cy="2353310"/>
                    </a:xfrm>
                    <a:prstGeom prst="rect">
                      <a:avLst/>
                    </a:prstGeom>
                    <a:noFill/>
                  </pic:spPr>
                </pic:pic>
              </a:graphicData>
            </a:graphic>
          </wp:inline>
        </w:drawing>
      </w:r>
    </w:p>
    <w:p w14:paraId="66EC5CA5" w14:textId="77777777" w:rsidR="00496448" w:rsidRDefault="00496448" w:rsidP="00496448">
      <w:pPr>
        <w:rPr>
          <w:rFonts w:asciiTheme="minorHAnsi" w:hAnsiTheme="minorHAnsi" w:cstheme="minorHAnsi"/>
          <w:b/>
          <w:bCs/>
        </w:rPr>
      </w:pPr>
    </w:p>
    <w:p w14:paraId="14AB2326" w14:textId="3AEA8EBE" w:rsidR="00496448" w:rsidRPr="00900DD3" w:rsidRDefault="00496448" w:rsidP="00496448">
      <w:pPr>
        <w:jc w:val="both"/>
      </w:pPr>
      <w:r w:rsidRPr="00900DD3">
        <w:t xml:space="preserve">En </w:t>
      </w:r>
      <w:r w:rsidR="00034BAE">
        <w:t>mayo</w:t>
      </w:r>
      <w:r w:rsidRPr="00900DD3">
        <w:t xml:space="preserve"> de 2022</w:t>
      </w:r>
      <w:r w:rsidR="00034BAE">
        <w:t xml:space="preserve"> no se tuvo operación de carga mientras se expedía y se aprobaba la póliza Todo Riesgo.  Se tiene </w:t>
      </w:r>
      <w:r w:rsidRPr="00900DD3">
        <w:t>un acumulado de 15.222 toneladas en 2022, con una meta para este año de 20.000 toneladas, logrando al corte un total del 76% del total de la meta.</w:t>
      </w:r>
    </w:p>
    <w:p w14:paraId="0470304A" w14:textId="77777777" w:rsidR="00496448" w:rsidRPr="00900DD3" w:rsidRDefault="00496448" w:rsidP="00496448">
      <w:pPr>
        <w:jc w:val="both"/>
      </w:pPr>
    </w:p>
    <w:p w14:paraId="5EF9454C" w14:textId="77777777" w:rsidR="00496448" w:rsidRPr="00900DD3" w:rsidRDefault="00496448" w:rsidP="00496448">
      <w:pPr>
        <w:jc w:val="both"/>
      </w:pPr>
      <w:r w:rsidRPr="00900DD3">
        <w:lastRenderedPageBreak/>
        <w:t xml:space="preserve">Desde el inicio del Contrato No. VGC 498 de 2022, el administrador férreo, Consorcio </w:t>
      </w:r>
      <w:proofErr w:type="spellStart"/>
      <w:r w:rsidRPr="00900DD3">
        <w:t>infrarover</w:t>
      </w:r>
      <w:proofErr w:type="spellEnd"/>
      <w:r w:rsidRPr="00900DD3">
        <w:t xml:space="preserve"> Férreo ha realizado las labores comerciales tendientes a recuperar y promover la confianza de los generadores de carga frente al uso del modo férreo como una alternativa para el transporte. </w:t>
      </w:r>
    </w:p>
    <w:p w14:paraId="31FCFD01" w14:textId="77777777" w:rsidR="00496448" w:rsidRPr="00900DD3" w:rsidRDefault="00496448" w:rsidP="00496448">
      <w:pPr>
        <w:jc w:val="center"/>
        <w:rPr>
          <w:b/>
          <w:bCs/>
          <w:color w:val="000000"/>
          <w:lang w:val="es-CO" w:eastAsia="es-CO"/>
        </w:rPr>
      </w:pPr>
      <w:r w:rsidRPr="00900DD3">
        <w:rPr>
          <w:b/>
          <w:bCs/>
          <w:color w:val="000000"/>
          <w:lang w:val="es-CO" w:eastAsia="es-CO"/>
        </w:rPr>
        <w:t>La Dorada- Chiriguaná</w:t>
      </w:r>
    </w:p>
    <w:p w14:paraId="5182CBAE" w14:textId="77777777" w:rsidR="00496448" w:rsidRPr="006872AE" w:rsidRDefault="00496448" w:rsidP="00496448">
      <w:pPr>
        <w:pStyle w:val="NormalWeb"/>
        <w:shd w:val="clear" w:color="auto" w:fill="FFFFFF"/>
        <w:spacing w:before="0" w:beforeAutospacing="0" w:after="0" w:afterAutospacing="0"/>
        <w:jc w:val="both"/>
        <w:rPr>
          <w:color w:val="000000"/>
          <w:sz w:val="18"/>
          <w:szCs w:val="18"/>
        </w:rPr>
      </w:pPr>
    </w:p>
    <w:p w14:paraId="21CCB485" w14:textId="461FE577" w:rsidR="00496448" w:rsidRPr="00900DD3" w:rsidRDefault="00496448" w:rsidP="00496448">
      <w:pPr>
        <w:jc w:val="both"/>
      </w:pPr>
      <w:r w:rsidRPr="00900DD3">
        <w:t>El 22 de junio de 2021 La Vicepresidencia de Estructuración adjudicó el proceso licitatorio VJ-VE-LP-001-2021 al Consorcio San Felipe, con el fin de continuar con las labores de administración y operación</w:t>
      </w:r>
      <w:r w:rsidR="000079D7">
        <w:t>,</w:t>
      </w:r>
      <w:r w:rsidRPr="00900DD3">
        <w:t xml:space="preserve"> que desarrolló el Consorcio </w:t>
      </w:r>
      <w:proofErr w:type="spellStart"/>
      <w:r w:rsidRPr="00900DD3">
        <w:t>Ibines</w:t>
      </w:r>
      <w:proofErr w:type="spellEnd"/>
      <w:r w:rsidRPr="00900DD3">
        <w:t> hasta el día 15 de abril de 2021</w:t>
      </w:r>
      <w:r w:rsidR="000079D7">
        <w:t>,</w:t>
      </w:r>
      <w:r w:rsidRPr="00900DD3">
        <w:t xml:space="preserve"> en el corredor La Dorada </w:t>
      </w:r>
      <w:r w:rsidR="000079D7">
        <w:t>–</w:t>
      </w:r>
      <w:r w:rsidRPr="00900DD3">
        <w:t xml:space="preserve"> Chiriguaná</w:t>
      </w:r>
      <w:r w:rsidR="000079D7">
        <w:t>,</w:t>
      </w:r>
      <w:r w:rsidRPr="00900DD3">
        <w:t xml:space="preserve"> </w:t>
      </w:r>
      <w:r w:rsidR="000079D7">
        <w:t>e</w:t>
      </w:r>
      <w:r w:rsidRPr="00900DD3">
        <w:t>sto garantizará la operación de Carga. El contrato VE-508-2021, suscrito el 6 de julio de 2021 entre la ANI y el Consorcio San Felipe, inició el 13 de agosto de 2021, conforme al acta de inicio. </w:t>
      </w:r>
    </w:p>
    <w:p w14:paraId="453611C8" w14:textId="77777777" w:rsidR="00496448" w:rsidRPr="006872AE" w:rsidRDefault="00496448" w:rsidP="00496448">
      <w:pPr>
        <w:pStyle w:val="NormalWeb"/>
        <w:shd w:val="clear" w:color="auto" w:fill="FFFFFF"/>
        <w:spacing w:before="0" w:beforeAutospacing="0" w:after="0" w:afterAutospacing="0"/>
        <w:jc w:val="both"/>
        <w:rPr>
          <w:rFonts w:asciiTheme="minorHAnsi" w:hAnsiTheme="minorHAnsi" w:cstheme="minorHAnsi"/>
          <w:b/>
          <w:bCs/>
          <w:sz w:val="18"/>
          <w:szCs w:val="18"/>
        </w:rPr>
      </w:pPr>
      <w:r>
        <w:rPr>
          <w:rFonts w:asciiTheme="minorHAnsi" w:hAnsiTheme="minorHAnsi" w:cstheme="minorHAnsi"/>
        </w:rPr>
        <w:t> </w:t>
      </w:r>
    </w:p>
    <w:p w14:paraId="44FD26C4" w14:textId="1E02C92B" w:rsidR="00496448" w:rsidRPr="000D1292" w:rsidRDefault="00496448" w:rsidP="00496448">
      <w:pPr>
        <w:pStyle w:val="NormalWeb"/>
        <w:shd w:val="clear" w:color="auto" w:fill="FFFFFF"/>
        <w:spacing w:before="0" w:beforeAutospacing="0" w:after="0" w:afterAutospacing="0"/>
        <w:jc w:val="both"/>
      </w:pPr>
      <w:r w:rsidRPr="000D1292">
        <w:t>Pasajeros La Dorada – Chiriguaná</w:t>
      </w:r>
    </w:p>
    <w:p w14:paraId="3EC51102" w14:textId="77777777" w:rsidR="00496448" w:rsidRPr="006872AE" w:rsidRDefault="00496448" w:rsidP="00496448">
      <w:pPr>
        <w:pStyle w:val="NormalWeb"/>
        <w:shd w:val="clear" w:color="auto" w:fill="FFFFFF"/>
        <w:spacing w:before="0" w:beforeAutospacing="0" w:after="0" w:afterAutospacing="0"/>
        <w:jc w:val="both"/>
        <w:rPr>
          <w:sz w:val="18"/>
          <w:szCs w:val="18"/>
        </w:rPr>
      </w:pPr>
    </w:p>
    <w:p w14:paraId="292A5178" w14:textId="77777777" w:rsidR="00496448" w:rsidRPr="00900DD3" w:rsidRDefault="00496448" w:rsidP="00496448">
      <w:pPr>
        <w:jc w:val="both"/>
        <w:rPr>
          <w:bCs/>
        </w:rPr>
      </w:pPr>
      <w:r w:rsidRPr="00900DD3">
        <w:rPr>
          <w:bCs/>
        </w:rPr>
        <w:t xml:space="preserve">El servicio de pasajeros en este corredor lo presta el operador </w:t>
      </w:r>
      <w:proofErr w:type="spellStart"/>
      <w:r w:rsidRPr="00900DD3">
        <w:rPr>
          <w:bCs/>
        </w:rPr>
        <w:t>Coopsercol</w:t>
      </w:r>
      <w:proofErr w:type="spellEnd"/>
      <w:r w:rsidRPr="00900DD3">
        <w:rPr>
          <w:bCs/>
        </w:rPr>
        <w:t>. A continuación, se presenta el comportamiento histórico de la movilización de pasajeros por parte de dicho operador:</w:t>
      </w:r>
    </w:p>
    <w:p w14:paraId="578436F8" w14:textId="6B89553B" w:rsidR="00496448" w:rsidRPr="006872AE" w:rsidRDefault="00496448" w:rsidP="00496448">
      <w:pPr>
        <w:jc w:val="center"/>
        <w:rPr>
          <w:b/>
          <w:sz w:val="18"/>
          <w:szCs w:val="18"/>
        </w:rPr>
      </w:pPr>
    </w:p>
    <w:p w14:paraId="50C125BF" w14:textId="3AC8F39E" w:rsidR="000365F5" w:rsidRDefault="00496448" w:rsidP="00496448">
      <w:pPr>
        <w:jc w:val="center"/>
        <w:rPr>
          <w:bCs/>
        </w:rPr>
      </w:pPr>
      <w:r w:rsidRPr="000365F5">
        <w:rPr>
          <w:bCs/>
        </w:rPr>
        <w:t xml:space="preserve">Cantidad Pasajeros movilizados </w:t>
      </w:r>
      <w:proofErr w:type="spellStart"/>
      <w:r w:rsidRPr="000365F5">
        <w:rPr>
          <w:bCs/>
        </w:rPr>
        <w:t>Coopsercol</w:t>
      </w:r>
      <w:proofErr w:type="spellEnd"/>
      <w:r w:rsidRPr="000365F5">
        <w:rPr>
          <w:bCs/>
        </w:rPr>
        <w:t xml:space="preserve"> La Dorada-Chiriguaná</w:t>
      </w:r>
      <w:r w:rsidR="000365F5">
        <w:rPr>
          <w:bCs/>
        </w:rPr>
        <w:t>,</w:t>
      </w:r>
    </w:p>
    <w:p w14:paraId="063DA1C9" w14:textId="493A28E6" w:rsidR="00496448" w:rsidRPr="000365F5" w:rsidRDefault="00496448" w:rsidP="00496448">
      <w:pPr>
        <w:jc w:val="center"/>
        <w:rPr>
          <w:bCs/>
        </w:rPr>
      </w:pPr>
      <w:r w:rsidRPr="000365F5">
        <w:rPr>
          <w:bCs/>
        </w:rPr>
        <w:t>con corte al 3</w:t>
      </w:r>
      <w:r w:rsidR="00A05A1D">
        <w:rPr>
          <w:bCs/>
        </w:rPr>
        <w:t>1</w:t>
      </w:r>
      <w:r w:rsidRPr="000365F5">
        <w:rPr>
          <w:bCs/>
        </w:rPr>
        <w:t xml:space="preserve"> de </w:t>
      </w:r>
      <w:r w:rsidR="00A05A1D">
        <w:rPr>
          <w:bCs/>
        </w:rPr>
        <w:t>mayo</w:t>
      </w:r>
      <w:r w:rsidRPr="000365F5">
        <w:rPr>
          <w:bCs/>
        </w:rPr>
        <w:t xml:space="preserve"> de 2022</w:t>
      </w:r>
    </w:p>
    <w:p w14:paraId="05745FC2" w14:textId="77777777" w:rsidR="00496448" w:rsidRPr="006872AE" w:rsidRDefault="00496448" w:rsidP="00496448">
      <w:pPr>
        <w:jc w:val="center"/>
        <w:rPr>
          <w:rFonts w:asciiTheme="minorHAnsi" w:hAnsiTheme="minorHAnsi" w:cstheme="minorHAnsi"/>
          <w:b/>
          <w:sz w:val="18"/>
          <w:szCs w:val="18"/>
        </w:rPr>
      </w:pPr>
    </w:p>
    <w:tbl>
      <w:tblPr>
        <w:tblW w:w="874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gridCol w:w="740"/>
      </w:tblGrid>
      <w:tr w:rsidR="00BC2B1D" w:rsidRPr="00F53A87" w14:paraId="0E9DE4D7" w14:textId="77777777" w:rsidTr="00366D88">
        <w:trPr>
          <w:trHeight w:val="300"/>
          <w:tblHeader/>
          <w:jc w:val="center"/>
        </w:trPr>
        <w:tc>
          <w:tcPr>
            <w:tcW w:w="8743" w:type="dxa"/>
            <w:gridSpan w:val="11"/>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14FB7AAC"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CANTIDAD PASAJEROS MOVILIZADOS TRAMO LA DORADA - CHIRIGUANÁ</w:t>
            </w:r>
          </w:p>
        </w:tc>
      </w:tr>
      <w:tr w:rsidR="00BC2B1D" w:rsidRPr="00F53A87" w14:paraId="55494113" w14:textId="77777777" w:rsidTr="00366D88">
        <w:trPr>
          <w:trHeight w:val="300"/>
          <w:tblHeader/>
          <w:jc w:val="center"/>
        </w:trPr>
        <w:tc>
          <w:tcPr>
            <w:tcW w:w="994" w:type="dxa"/>
            <w:tcBorders>
              <w:top w:val="nil"/>
              <w:left w:val="single" w:sz="4" w:space="0" w:color="auto"/>
              <w:bottom w:val="single" w:sz="4" w:space="0" w:color="auto"/>
              <w:right w:val="single" w:sz="4" w:space="0" w:color="auto"/>
            </w:tcBorders>
            <w:shd w:val="clear" w:color="000000" w:fill="1F4E78"/>
            <w:noWrap/>
            <w:vAlign w:val="center"/>
            <w:hideMark/>
          </w:tcPr>
          <w:p w14:paraId="5A60C31A"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000000" w:fill="1F4E78"/>
            <w:vAlign w:val="center"/>
            <w:hideMark/>
          </w:tcPr>
          <w:p w14:paraId="4D29A2B9"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000000" w:fill="1F4E78"/>
            <w:vAlign w:val="center"/>
            <w:hideMark/>
          </w:tcPr>
          <w:p w14:paraId="51546AB9"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000000" w:fill="1F4E78"/>
            <w:vAlign w:val="center"/>
            <w:hideMark/>
          </w:tcPr>
          <w:p w14:paraId="2E8F1B0B"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000000" w:fill="1F4E78"/>
            <w:vAlign w:val="center"/>
            <w:hideMark/>
          </w:tcPr>
          <w:p w14:paraId="430D34AF"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000000" w:fill="1F4E78"/>
            <w:vAlign w:val="center"/>
            <w:hideMark/>
          </w:tcPr>
          <w:p w14:paraId="6CAB068C"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000000" w:fill="1F4E78"/>
            <w:vAlign w:val="center"/>
            <w:hideMark/>
          </w:tcPr>
          <w:p w14:paraId="7827150D"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000000" w:fill="1F4E78"/>
            <w:vAlign w:val="center"/>
            <w:hideMark/>
          </w:tcPr>
          <w:p w14:paraId="0E5F9F05"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000000" w:fill="1F4E78"/>
            <w:vAlign w:val="center"/>
            <w:hideMark/>
          </w:tcPr>
          <w:p w14:paraId="056429B5"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000000" w:fill="1F4E78"/>
            <w:vAlign w:val="center"/>
            <w:hideMark/>
          </w:tcPr>
          <w:p w14:paraId="6EA0C2A4" w14:textId="77777777" w:rsidR="00BC2B1D" w:rsidRPr="00F53A87" w:rsidRDefault="00BC2B1D" w:rsidP="00366D88">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c>
          <w:tcPr>
            <w:tcW w:w="740" w:type="dxa"/>
            <w:tcBorders>
              <w:top w:val="nil"/>
              <w:left w:val="nil"/>
              <w:bottom w:val="single" w:sz="4" w:space="0" w:color="auto"/>
              <w:right w:val="single" w:sz="4" w:space="0" w:color="auto"/>
            </w:tcBorders>
            <w:shd w:val="clear" w:color="000000" w:fill="1F4E78"/>
            <w:vAlign w:val="center"/>
          </w:tcPr>
          <w:p w14:paraId="28580F22" w14:textId="77777777" w:rsidR="00BC2B1D" w:rsidRPr="00F53A87" w:rsidRDefault="00BC2B1D" w:rsidP="00366D88">
            <w:pPr>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BC2B1D" w:rsidRPr="00F53A87" w14:paraId="3F010FAD"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65258CE"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000000" w:fill="FFFFFF"/>
            <w:noWrap/>
            <w:vAlign w:val="center"/>
            <w:hideMark/>
          </w:tcPr>
          <w:p w14:paraId="5025CE0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555E7BE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000000" w:fill="FFFFFF"/>
            <w:noWrap/>
            <w:vAlign w:val="center"/>
            <w:hideMark/>
          </w:tcPr>
          <w:p w14:paraId="24C402B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000000" w:fill="FFFFFF"/>
            <w:noWrap/>
            <w:vAlign w:val="center"/>
            <w:hideMark/>
          </w:tcPr>
          <w:p w14:paraId="0EA9105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000000" w:fill="FFFFFF"/>
            <w:noWrap/>
            <w:vAlign w:val="center"/>
            <w:hideMark/>
          </w:tcPr>
          <w:p w14:paraId="06E53FC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000000" w:fill="FFFFFF"/>
            <w:noWrap/>
            <w:vAlign w:val="center"/>
            <w:hideMark/>
          </w:tcPr>
          <w:p w14:paraId="23CCDBD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000000" w:fill="FFFFFF"/>
            <w:noWrap/>
            <w:vAlign w:val="center"/>
            <w:hideMark/>
          </w:tcPr>
          <w:p w14:paraId="051B5899"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000000" w:fill="FFFFFF"/>
            <w:noWrap/>
            <w:vAlign w:val="center"/>
            <w:hideMark/>
          </w:tcPr>
          <w:p w14:paraId="0522989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000000" w:fill="FFFFFF"/>
            <w:noWrap/>
            <w:vAlign w:val="center"/>
            <w:hideMark/>
          </w:tcPr>
          <w:p w14:paraId="1B4566E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3.515</w:t>
            </w:r>
          </w:p>
        </w:tc>
        <w:tc>
          <w:tcPr>
            <w:tcW w:w="740" w:type="dxa"/>
            <w:tcBorders>
              <w:top w:val="nil"/>
              <w:left w:val="nil"/>
              <w:bottom w:val="single" w:sz="4" w:space="0" w:color="auto"/>
              <w:right w:val="single" w:sz="4" w:space="0" w:color="auto"/>
            </w:tcBorders>
            <w:shd w:val="clear" w:color="000000" w:fill="FFFFFF"/>
            <w:vAlign w:val="center"/>
          </w:tcPr>
          <w:p w14:paraId="5089514E"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r>
      <w:tr w:rsidR="00BC2B1D" w:rsidRPr="00F53A87" w14:paraId="3FB33604"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6C340BB"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000000" w:fill="FFFFFF"/>
            <w:noWrap/>
            <w:vAlign w:val="center"/>
            <w:hideMark/>
          </w:tcPr>
          <w:p w14:paraId="2B971A7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000000" w:fill="FFFFFF"/>
            <w:noWrap/>
            <w:vAlign w:val="center"/>
            <w:hideMark/>
          </w:tcPr>
          <w:p w14:paraId="5EDEA9C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000000" w:fill="FFFFFF"/>
            <w:noWrap/>
            <w:vAlign w:val="center"/>
            <w:hideMark/>
          </w:tcPr>
          <w:p w14:paraId="1F244F1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000000" w:fill="FFFFFF"/>
            <w:noWrap/>
            <w:vAlign w:val="center"/>
            <w:hideMark/>
          </w:tcPr>
          <w:p w14:paraId="4EFB4C12"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000000" w:fill="FFFFFF"/>
            <w:noWrap/>
            <w:vAlign w:val="center"/>
            <w:hideMark/>
          </w:tcPr>
          <w:p w14:paraId="19A22E2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000000" w:fill="FFFFFF"/>
            <w:noWrap/>
            <w:vAlign w:val="center"/>
            <w:hideMark/>
          </w:tcPr>
          <w:p w14:paraId="7DD138F3"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000000" w:fill="FFFFFF"/>
            <w:noWrap/>
            <w:vAlign w:val="center"/>
            <w:hideMark/>
          </w:tcPr>
          <w:p w14:paraId="5E82B79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000000" w:fill="FFFFFF"/>
            <w:noWrap/>
            <w:vAlign w:val="center"/>
            <w:hideMark/>
          </w:tcPr>
          <w:p w14:paraId="57CAED42"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000000" w:fill="FFFFFF"/>
            <w:noWrap/>
            <w:vAlign w:val="center"/>
            <w:hideMark/>
          </w:tcPr>
          <w:p w14:paraId="1EFCD40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3.035</w:t>
            </w:r>
          </w:p>
        </w:tc>
        <w:tc>
          <w:tcPr>
            <w:tcW w:w="740" w:type="dxa"/>
            <w:tcBorders>
              <w:top w:val="nil"/>
              <w:left w:val="nil"/>
              <w:bottom w:val="single" w:sz="4" w:space="0" w:color="auto"/>
              <w:right w:val="single" w:sz="4" w:space="0" w:color="auto"/>
            </w:tcBorders>
            <w:shd w:val="clear" w:color="000000" w:fill="FFFFFF"/>
            <w:vAlign w:val="center"/>
          </w:tcPr>
          <w:p w14:paraId="645F8661"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5.571</w:t>
            </w:r>
          </w:p>
        </w:tc>
      </w:tr>
      <w:tr w:rsidR="00BC2B1D" w:rsidRPr="00F53A87" w14:paraId="778BD9E5"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92C1E2E"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000000" w:fill="FFFFFF"/>
            <w:noWrap/>
            <w:vAlign w:val="center"/>
            <w:hideMark/>
          </w:tcPr>
          <w:p w14:paraId="0C8EA5A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000000" w:fill="FFFFFF"/>
            <w:noWrap/>
            <w:vAlign w:val="center"/>
            <w:hideMark/>
          </w:tcPr>
          <w:p w14:paraId="5776A4F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000000" w:fill="FFFFFF"/>
            <w:noWrap/>
            <w:vAlign w:val="center"/>
            <w:hideMark/>
          </w:tcPr>
          <w:p w14:paraId="7DA30CF0"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000000" w:fill="FFFFFF"/>
            <w:noWrap/>
            <w:vAlign w:val="center"/>
            <w:hideMark/>
          </w:tcPr>
          <w:p w14:paraId="73344D65"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000000" w:fill="FFFFFF"/>
            <w:noWrap/>
            <w:vAlign w:val="center"/>
            <w:hideMark/>
          </w:tcPr>
          <w:p w14:paraId="3889FF6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shd w:val="clear" w:color="auto" w:fill="auto"/>
            <w:noWrap/>
            <w:vAlign w:val="center"/>
            <w:hideMark/>
          </w:tcPr>
          <w:p w14:paraId="2118A31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shd w:val="clear" w:color="auto" w:fill="auto"/>
            <w:noWrap/>
            <w:vAlign w:val="center"/>
            <w:hideMark/>
          </w:tcPr>
          <w:p w14:paraId="4935361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shd w:val="clear" w:color="auto" w:fill="auto"/>
            <w:noWrap/>
            <w:vAlign w:val="center"/>
            <w:hideMark/>
          </w:tcPr>
          <w:p w14:paraId="19690BE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shd w:val="clear" w:color="auto" w:fill="auto"/>
            <w:noWrap/>
            <w:vAlign w:val="center"/>
            <w:hideMark/>
          </w:tcPr>
          <w:p w14:paraId="6DFAD7A3"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4.200</w:t>
            </w:r>
          </w:p>
        </w:tc>
        <w:tc>
          <w:tcPr>
            <w:tcW w:w="740" w:type="dxa"/>
            <w:tcBorders>
              <w:top w:val="nil"/>
              <w:left w:val="nil"/>
              <w:bottom w:val="single" w:sz="4" w:space="0" w:color="auto"/>
              <w:right w:val="single" w:sz="4" w:space="0" w:color="auto"/>
            </w:tcBorders>
            <w:vAlign w:val="center"/>
          </w:tcPr>
          <w:p w14:paraId="4B2F7AEE"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5.730</w:t>
            </w:r>
          </w:p>
        </w:tc>
      </w:tr>
      <w:tr w:rsidR="00BC2B1D" w:rsidRPr="00F53A87" w14:paraId="39A246B0"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B331370"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000000" w:fill="FFFFFF"/>
            <w:noWrap/>
            <w:vAlign w:val="center"/>
            <w:hideMark/>
          </w:tcPr>
          <w:p w14:paraId="017D833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000000" w:fill="FFFFFF"/>
            <w:noWrap/>
            <w:vAlign w:val="center"/>
            <w:hideMark/>
          </w:tcPr>
          <w:p w14:paraId="47205C9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000000" w:fill="FFFFFF"/>
            <w:noWrap/>
            <w:vAlign w:val="center"/>
            <w:hideMark/>
          </w:tcPr>
          <w:p w14:paraId="3F8C740E"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000000" w:fill="FFFFFF"/>
            <w:noWrap/>
            <w:vAlign w:val="center"/>
            <w:hideMark/>
          </w:tcPr>
          <w:p w14:paraId="0A4D1DA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000000" w:fill="FFFFFF"/>
            <w:noWrap/>
            <w:vAlign w:val="center"/>
            <w:hideMark/>
          </w:tcPr>
          <w:p w14:paraId="4B780821"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000000" w:fill="FFFFFF"/>
            <w:noWrap/>
            <w:vAlign w:val="center"/>
            <w:hideMark/>
          </w:tcPr>
          <w:p w14:paraId="56DCC01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000000" w:fill="FFFFFF"/>
            <w:noWrap/>
            <w:vAlign w:val="center"/>
            <w:hideMark/>
          </w:tcPr>
          <w:p w14:paraId="6DC3087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000000" w:fill="FFFFFF"/>
            <w:noWrap/>
            <w:vAlign w:val="center"/>
            <w:hideMark/>
          </w:tcPr>
          <w:p w14:paraId="6E291865"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auto"/>
            <w:noWrap/>
            <w:vAlign w:val="center"/>
            <w:hideMark/>
          </w:tcPr>
          <w:p w14:paraId="3999C012"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1.776</w:t>
            </w:r>
          </w:p>
        </w:tc>
        <w:tc>
          <w:tcPr>
            <w:tcW w:w="740" w:type="dxa"/>
            <w:tcBorders>
              <w:top w:val="nil"/>
              <w:left w:val="nil"/>
              <w:bottom w:val="single" w:sz="4" w:space="0" w:color="auto"/>
              <w:right w:val="single" w:sz="4" w:space="0" w:color="auto"/>
            </w:tcBorders>
            <w:vAlign w:val="center"/>
          </w:tcPr>
          <w:p w14:paraId="5A6A433C"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4.521</w:t>
            </w:r>
          </w:p>
        </w:tc>
      </w:tr>
      <w:tr w:rsidR="00BC2B1D" w:rsidRPr="00F53A87" w14:paraId="2EA9A758"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17EAB60"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000000" w:fill="FFFFFF"/>
            <w:noWrap/>
            <w:vAlign w:val="center"/>
            <w:hideMark/>
          </w:tcPr>
          <w:p w14:paraId="138148C3"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000000" w:fill="FFFFFF"/>
            <w:noWrap/>
            <w:vAlign w:val="center"/>
            <w:hideMark/>
          </w:tcPr>
          <w:p w14:paraId="61D10DD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000000" w:fill="FFFFFF"/>
            <w:noWrap/>
            <w:vAlign w:val="center"/>
            <w:hideMark/>
          </w:tcPr>
          <w:p w14:paraId="2C0E0439"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000000" w:fill="FFFFFF"/>
            <w:noWrap/>
            <w:vAlign w:val="center"/>
            <w:hideMark/>
          </w:tcPr>
          <w:p w14:paraId="30C4BAE0"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000000" w:fill="FFFFFF"/>
            <w:noWrap/>
            <w:vAlign w:val="center"/>
            <w:hideMark/>
          </w:tcPr>
          <w:p w14:paraId="0641F7C0"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000000" w:fill="FFFFFF"/>
            <w:noWrap/>
            <w:vAlign w:val="center"/>
            <w:hideMark/>
          </w:tcPr>
          <w:p w14:paraId="2BCA221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000000" w:fill="FFFFFF"/>
            <w:noWrap/>
            <w:vAlign w:val="center"/>
            <w:hideMark/>
          </w:tcPr>
          <w:p w14:paraId="048AC60B"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000000" w:fill="FFFFFF"/>
            <w:noWrap/>
            <w:vAlign w:val="center"/>
            <w:hideMark/>
          </w:tcPr>
          <w:p w14:paraId="5ADC46D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4F97BFA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vAlign w:val="center"/>
          </w:tcPr>
          <w:p w14:paraId="0BA0B0C2"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4.966</w:t>
            </w:r>
          </w:p>
        </w:tc>
      </w:tr>
      <w:tr w:rsidR="00BC2B1D" w:rsidRPr="00F53A87" w14:paraId="1E6E777A"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D859C88"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000000" w:fill="FFFFFF"/>
            <w:noWrap/>
            <w:vAlign w:val="center"/>
            <w:hideMark/>
          </w:tcPr>
          <w:p w14:paraId="49D2E4C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000000" w:fill="FFFFFF"/>
            <w:noWrap/>
            <w:vAlign w:val="center"/>
            <w:hideMark/>
          </w:tcPr>
          <w:p w14:paraId="3A9F51D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000000" w:fill="FFFFFF"/>
            <w:noWrap/>
            <w:vAlign w:val="center"/>
            <w:hideMark/>
          </w:tcPr>
          <w:p w14:paraId="0D12F9F3"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000000" w:fill="FFFFFF"/>
            <w:noWrap/>
            <w:vAlign w:val="center"/>
            <w:hideMark/>
          </w:tcPr>
          <w:p w14:paraId="2C0BA12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000000" w:fill="FFFFFF"/>
            <w:noWrap/>
            <w:vAlign w:val="center"/>
            <w:hideMark/>
          </w:tcPr>
          <w:p w14:paraId="5531AEF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000000" w:fill="FFFFFF"/>
            <w:noWrap/>
            <w:vAlign w:val="center"/>
            <w:hideMark/>
          </w:tcPr>
          <w:p w14:paraId="6E11AE6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000000" w:fill="FFFFFF"/>
            <w:noWrap/>
            <w:vAlign w:val="center"/>
            <w:hideMark/>
          </w:tcPr>
          <w:p w14:paraId="375D084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000000" w:fill="FFFFFF"/>
            <w:noWrap/>
            <w:vAlign w:val="center"/>
            <w:hideMark/>
          </w:tcPr>
          <w:p w14:paraId="07144C1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30B8BBB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vAlign w:val="center"/>
          </w:tcPr>
          <w:p w14:paraId="3A064AC0" w14:textId="77777777" w:rsidR="00BC2B1D" w:rsidRPr="00F53A87" w:rsidRDefault="00BC2B1D" w:rsidP="00366D88">
            <w:pPr>
              <w:jc w:val="center"/>
              <w:rPr>
                <w:rFonts w:asciiTheme="minorHAnsi" w:hAnsiTheme="minorHAnsi" w:cstheme="minorHAnsi"/>
                <w:color w:val="000000"/>
                <w:sz w:val="18"/>
                <w:szCs w:val="18"/>
                <w:lang w:val="es-CO" w:eastAsia="es-CO"/>
              </w:rPr>
            </w:pPr>
          </w:p>
        </w:tc>
      </w:tr>
      <w:tr w:rsidR="00BC2B1D" w:rsidRPr="00F53A87" w14:paraId="2E52DBDF"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EEA40FD"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000000" w:fill="FFFFFF"/>
            <w:noWrap/>
            <w:vAlign w:val="center"/>
            <w:hideMark/>
          </w:tcPr>
          <w:p w14:paraId="4BCBF031"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000000" w:fill="FFFFFF"/>
            <w:noWrap/>
            <w:vAlign w:val="center"/>
            <w:hideMark/>
          </w:tcPr>
          <w:p w14:paraId="69CA702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000000" w:fill="FFFFFF"/>
            <w:noWrap/>
            <w:vAlign w:val="center"/>
            <w:hideMark/>
          </w:tcPr>
          <w:p w14:paraId="163E492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000000" w:fill="FFFFFF"/>
            <w:noWrap/>
            <w:vAlign w:val="center"/>
            <w:hideMark/>
          </w:tcPr>
          <w:p w14:paraId="6E89896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000000" w:fill="FFFFFF"/>
            <w:noWrap/>
            <w:vAlign w:val="center"/>
            <w:hideMark/>
          </w:tcPr>
          <w:p w14:paraId="2D6A0B2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000000" w:fill="FFFFFF"/>
            <w:noWrap/>
            <w:vAlign w:val="center"/>
            <w:hideMark/>
          </w:tcPr>
          <w:p w14:paraId="583A3753"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000000" w:fill="FFFFFF"/>
            <w:noWrap/>
            <w:vAlign w:val="center"/>
            <w:hideMark/>
          </w:tcPr>
          <w:p w14:paraId="4C693D6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000000" w:fill="FFFFFF"/>
            <w:noWrap/>
            <w:vAlign w:val="center"/>
            <w:hideMark/>
          </w:tcPr>
          <w:p w14:paraId="7C664301"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7A257758"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vAlign w:val="center"/>
          </w:tcPr>
          <w:p w14:paraId="0A606016" w14:textId="77777777" w:rsidR="00BC2B1D" w:rsidRDefault="00BC2B1D" w:rsidP="00366D88">
            <w:pPr>
              <w:jc w:val="center"/>
              <w:rPr>
                <w:rFonts w:asciiTheme="minorHAnsi" w:hAnsiTheme="minorHAnsi" w:cstheme="minorHAnsi"/>
                <w:color w:val="000000"/>
                <w:sz w:val="18"/>
                <w:szCs w:val="18"/>
                <w:lang w:val="es-CO" w:eastAsia="es-CO"/>
              </w:rPr>
            </w:pPr>
          </w:p>
        </w:tc>
      </w:tr>
      <w:tr w:rsidR="00BC2B1D" w:rsidRPr="00F53A87" w14:paraId="54E22A7C"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BC9D679"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000000" w:fill="FFFFFF"/>
            <w:noWrap/>
            <w:vAlign w:val="center"/>
            <w:hideMark/>
          </w:tcPr>
          <w:p w14:paraId="4935BF57"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000000" w:fill="FFFFFF"/>
            <w:noWrap/>
            <w:vAlign w:val="center"/>
            <w:hideMark/>
          </w:tcPr>
          <w:p w14:paraId="2DFA4F3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000000" w:fill="FFFFFF"/>
            <w:noWrap/>
            <w:vAlign w:val="center"/>
            <w:hideMark/>
          </w:tcPr>
          <w:p w14:paraId="76BDA5F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000000" w:fill="FFFFFF"/>
            <w:noWrap/>
            <w:vAlign w:val="center"/>
            <w:hideMark/>
          </w:tcPr>
          <w:p w14:paraId="64946B9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000000" w:fill="FFFFFF"/>
            <w:noWrap/>
            <w:vAlign w:val="center"/>
            <w:hideMark/>
          </w:tcPr>
          <w:p w14:paraId="2CF053B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000000" w:fill="FFFFFF"/>
            <w:noWrap/>
            <w:vAlign w:val="center"/>
            <w:hideMark/>
          </w:tcPr>
          <w:p w14:paraId="1AC7DDA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000000" w:fill="FFFFFF"/>
            <w:noWrap/>
            <w:vAlign w:val="center"/>
            <w:hideMark/>
          </w:tcPr>
          <w:p w14:paraId="00904C62"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000000" w:fill="FFFFFF"/>
            <w:noWrap/>
            <w:vAlign w:val="center"/>
            <w:hideMark/>
          </w:tcPr>
          <w:p w14:paraId="3ACEFBDB"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31A0D980"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r w:rsidRPr="00F53A87">
              <w:rPr>
                <w:rFonts w:asciiTheme="minorHAnsi" w:hAnsiTheme="minorHAnsi" w:cstheme="minorHAnsi"/>
                <w:color w:val="000000"/>
                <w:sz w:val="18"/>
                <w:szCs w:val="18"/>
                <w:lang w:val="es-CO" w:eastAsia="es-CO"/>
              </w:rPr>
              <w:t> </w:t>
            </w:r>
          </w:p>
        </w:tc>
        <w:tc>
          <w:tcPr>
            <w:tcW w:w="740" w:type="dxa"/>
            <w:tcBorders>
              <w:top w:val="nil"/>
              <w:left w:val="nil"/>
              <w:bottom w:val="single" w:sz="4" w:space="0" w:color="auto"/>
              <w:right w:val="single" w:sz="4" w:space="0" w:color="auto"/>
            </w:tcBorders>
            <w:shd w:val="clear" w:color="000000" w:fill="FFFFFF"/>
            <w:vAlign w:val="center"/>
          </w:tcPr>
          <w:p w14:paraId="02C4D9BF" w14:textId="77777777" w:rsidR="00BC2B1D" w:rsidRDefault="00BC2B1D" w:rsidP="00366D88">
            <w:pPr>
              <w:jc w:val="center"/>
              <w:rPr>
                <w:rFonts w:asciiTheme="minorHAnsi" w:hAnsiTheme="minorHAnsi" w:cstheme="minorHAnsi"/>
                <w:color w:val="000000"/>
                <w:sz w:val="18"/>
                <w:szCs w:val="18"/>
                <w:lang w:val="es-CO" w:eastAsia="es-CO"/>
              </w:rPr>
            </w:pPr>
          </w:p>
        </w:tc>
      </w:tr>
      <w:tr w:rsidR="00BC2B1D" w:rsidRPr="00F53A87" w14:paraId="5A30CB85"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384B670"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000000" w:fill="FFFFFF"/>
            <w:noWrap/>
            <w:vAlign w:val="center"/>
            <w:hideMark/>
          </w:tcPr>
          <w:p w14:paraId="15579393"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5BC51A4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000000" w:fill="FFFFFF"/>
            <w:noWrap/>
            <w:vAlign w:val="center"/>
            <w:hideMark/>
          </w:tcPr>
          <w:p w14:paraId="338F3379"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000000" w:fill="FFFFFF"/>
            <w:noWrap/>
            <w:vAlign w:val="center"/>
            <w:hideMark/>
          </w:tcPr>
          <w:p w14:paraId="17B67C9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000000" w:fill="FFFFFF"/>
            <w:noWrap/>
            <w:vAlign w:val="center"/>
            <w:hideMark/>
          </w:tcPr>
          <w:p w14:paraId="4ED6088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000000" w:fill="FFFFFF"/>
            <w:noWrap/>
            <w:vAlign w:val="center"/>
            <w:hideMark/>
          </w:tcPr>
          <w:p w14:paraId="04118620"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000000" w:fill="FFFFFF"/>
            <w:noWrap/>
            <w:vAlign w:val="center"/>
            <w:hideMark/>
          </w:tcPr>
          <w:p w14:paraId="2F5328C2"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000000" w:fill="FFFFFF"/>
            <w:noWrap/>
            <w:vAlign w:val="center"/>
            <w:hideMark/>
          </w:tcPr>
          <w:p w14:paraId="244F579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12E12AA2"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522</w:t>
            </w:r>
          </w:p>
        </w:tc>
        <w:tc>
          <w:tcPr>
            <w:tcW w:w="740" w:type="dxa"/>
            <w:tcBorders>
              <w:top w:val="nil"/>
              <w:left w:val="nil"/>
              <w:bottom w:val="single" w:sz="4" w:space="0" w:color="auto"/>
              <w:right w:val="single" w:sz="4" w:space="0" w:color="auto"/>
            </w:tcBorders>
            <w:shd w:val="clear" w:color="000000" w:fill="FFFFFF"/>
            <w:vAlign w:val="center"/>
          </w:tcPr>
          <w:p w14:paraId="632D4158" w14:textId="77777777" w:rsidR="00BC2B1D" w:rsidRPr="00F53A87" w:rsidRDefault="00BC2B1D" w:rsidP="00366D88">
            <w:pPr>
              <w:jc w:val="center"/>
              <w:rPr>
                <w:rFonts w:asciiTheme="minorHAnsi" w:hAnsiTheme="minorHAnsi" w:cstheme="minorHAnsi"/>
                <w:color w:val="000000"/>
                <w:sz w:val="18"/>
                <w:szCs w:val="18"/>
                <w:lang w:val="es-CO" w:eastAsia="es-CO"/>
              </w:rPr>
            </w:pPr>
          </w:p>
        </w:tc>
      </w:tr>
      <w:tr w:rsidR="00BC2B1D" w:rsidRPr="00F53A87" w14:paraId="7D3309D3"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CFCA581"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000000" w:fill="FFFFFF"/>
            <w:noWrap/>
            <w:vAlign w:val="center"/>
            <w:hideMark/>
          </w:tcPr>
          <w:p w14:paraId="236606D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000000" w:fill="FFFFFF"/>
            <w:noWrap/>
            <w:vAlign w:val="center"/>
            <w:hideMark/>
          </w:tcPr>
          <w:p w14:paraId="1C20B900"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000000" w:fill="FFFFFF"/>
            <w:noWrap/>
            <w:vAlign w:val="center"/>
            <w:hideMark/>
          </w:tcPr>
          <w:p w14:paraId="2E660181"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000000" w:fill="FFFFFF"/>
            <w:noWrap/>
            <w:vAlign w:val="center"/>
            <w:hideMark/>
          </w:tcPr>
          <w:p w14:paraId="1A5476C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000000" w:fill="FFFFFF"/>
            <w:noWrap/>
            <w:vAlign w:val="center"/>
            <w:hideMark/>
          </w:tcPr>
          <w:p w14:paraId="355E4E25"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000000" w:fill="FFFFFF"/>
            <w:noWrap/>
            <w:vAlign w:val="center"/>
            <w:hideMark/>
          </w:tcPr>
          <w:p w14:paraId="7DE8B9B4"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000000" w:fill="FFFFFF"/>
            <w:noWrap/>
            <w:vAlign w:val="center"/>
            <w:hideMark/>
          </w:tcPr>
          <w:p w14:paraId="64292D8B"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000000" w:fill="FFFFFF"/>
            <w:noWrap/>
            <w:vAlign w:val="center"/>
            <w:hideMark/>
          </w:tcPr>
          <w:p w14:paraId="1AC510C7"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000000" w:fill="FFFFFF"/>
            <w:noWrap/>
            <w:vAlign w:val="center"/>
            <w:hideMark/>
          </w:tcPr>
          <w:p w14:paraId="15216F9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4.286</w:t>
            </w:r>
          </w:p>
        </w:tc>
        <w:tc>
          <w:tcPr>
            <w:tcW w:w="740" w:type="dxa"/>
            <w:tcBorders>
              <w:top w:val="nil"/>
              <w:left w:val="nil"/>
              <w:bottom w:val="single" w:sz="4" w:space="0" w:color="auto"/>
              <w:right w:val="single" w:sz="4" w:space="0" w:color="auto"/>
            </w:tcBorders>
            <w:shd w:val="clear" w:color="000000" w:fill="FFFFFF"/>
            <w:vAlign w:val="center"/>
          </w:tcPr>
          <w:p w14:paraId="3EC3EB9F" w14:textId="77777777" w:rsidR="00BC2B1D" w:rsidRPr="00F53A87" w:rsidRDefault="00BC2B1D" w:rsidP="00366D88">
            <w:pPr>
              <w:jc w:val="center"/>
              <w:rPr>
                <w:rFonts w:asciiTheme="minorHAnsi" w:hAnsiTheme="minorHAnsi" w:cstheme="minorHAnsi"/>
                <w:color w:val="000000"/>
                <w:sz w:val="18"/>
                <w:szCs w:val="18"/>
                <w:lang w:val="es-CO" w:eastAsia="es-CO"/>
              </w:rPr>
            </w:pPr>
          </w:p>
        </w:tc>
      </w:tr>
      <w:tr w:rsidR="00BC2B1D" w:rsidRPr="00F53A87" w14:paraId="2F55FB72"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A0CE667"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000000" w:fill="FFFFFF"/>
            <w:noWrap/>
            <w:vAlign w:val="center"/>
            <w:hideMark/>
          </w:tcPr>
          <w:p w14:paraId="4BEFD5E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000000" w:fill="FFFFFF"/>
            <w:noWrap/>
            <w:vAlign w:val="center"/>
            <w:hideMark/>
          </w:tcPr>
          <w:p w14:paraId="4AEE12F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000000" w:fill="FFFFFF"/>
            <w:noWrap/>
            <w:vAlign w:val="center"/>
            <w:hideMark/>
          </w:tcPr>
          <w:p w14:paraId="2A5AD7AA"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000000" w:fill="FFFFFF"/>
            <w:noWrap/>
            <w:vAlign w:val="center"/>
            <w:hideMark/>
          </w:tcPr>
          <w:p w14:paraId="7A105C3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shd w:val="clear" w:color="auto" w:fill="auto"/>
            <w:noWrap/>
            <w:vAlign w:val="center"/>
            <w:hideMark/>
          </w:tcPr>
          <w:p w14:paraId="60AF74F0"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shd w:val="clear" w:color="auto" w:fill="auto"/>
            <w:noWrap/>
            <w:vAlign w:val="center"/>
            <w:hideMark/>
          </w:tcPr>
          <w:p w14:paraId="462600D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shd w:val="clear" w:color="auto" w:fill="auto"/>
            <w:noWrap/>
            <w:vAlign w:val="center"/>
            <w:hideMark/>
          </w:tcPr>
          <w:p w14:paraId="3AFC0AC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shd w:val="clear" w:color="auto" w:fill="auto"/>
            <w:noWrap/>
            <w:vAlign w:val="center"/>
            <w:hideMark/>
          </w:tcPr>
          <w:p w14:paraId="72367518"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shd w:val="clear" w:color="auto" w:fill="auto"/>
            <w:noWrap/>
            <w:vAlign w:val="center"/>
            <w:hideMark/>
          </w:tcPr>
          <w:p w14:paraId="2E36FCC6" w14:textId="77777777" w:rsidR="00BC2B1D" w:rsidRPr="00F53A87" w:rsidRDefault="00BC2B1D" w:rsidP="00366D88">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4.693</w:t>
            </w:r>
            <w:r w:rsidRPr="00F53A87">
              <w:rPr>
                <w:rFonts w:asciiTheme="minorHAnsi" w:hAnsiTheme="minorHAnsi" w:cstheme="minorHAnsi"/>
                <w:color w:val="000000"/>
                <w:sz w:val="18"/>
                <w:szCs w:val="18"/>
                <w:lang w:val="es-CO" w:eastAsia="es-CO"/>
              </w:rPr>
              <w:t> </w:t>
            </w:r>
          </w:p>
        </w:tc>
        <w:tc>
          <w:tcPr>
            <w:tcW w:w="740" w:type="dxa"/>
            <w:tcBorders>
              <w:top w:val="nil"/>
              <w:left w:val="nil"/>
              <w:bottom w:val="single" w:sz="4" w:space="0" w:color="auto"/>
              <w:right w:val="single" w:sz="4" w:space="0" w:color="auto"/>
            </w:tcBorders>
            <w:vAlign w:val="center"/>
          </w:tcPr>
          <w:p w14:paraId="0E8C16DE" w14:textId="77777777" w:rsidR="00BC2B1D" w:rsidRDefault="00BC2B1D" w:rsidP="00366D88">
            <w:pPr>
              <w:jc w:val="center"/>
              <w:rPr>
                <w:rFonts w:asciiTheme="minorHAnsi" w:hAnsiTheme="minorHAnsi" w:cstheme="minorHAnsi"/>
                <w:color w:val="000000"/>
                <w:sz w:val="18"/>
                <w:szCs w:val="18"/>
                <w:lang w:val="es-CO" w:eastAsia="es-CO"/>
              </w:rPr>
            </w:pPr>
          </w:p>
        </w:tc>
      </w:tr>
      <w:tr w:rsidR="00BC2B1D" w:rsidRPr="00F53A87" w14:paraId="53A86A3D"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09C121E"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000000" w:fill="FFFFFF"/>
            <w:noWrap/>
            <w:vAlign w:val="center"/>
            <w:hideMark/>
          </w:tcPr>
          <w:p w14:paraId="4E6FCA3C"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000000" w:fill="FFFFFF"/>
            <w:noWrap/>
            <w:vAlign w:val="center"/>
            <w:hideMark/>
          </w:tcPr>
          <w:p w14:paraId="31AE489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000000" w:fill="FFFFFF"/>
            <w:noWrap/>
            <w:vAlign w:val="center"/>
            <w:hideMark/>
          </w:tcPr>
          <w:p w14:paraId="0624DA06"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000000" w:fill="FFFFFF"/>
            <w:noWrap/>
            <w:vAlign w:val="center"/>
            <w:hideMark/>
          </w:tcPr>
          <w:p w14:paraId="4ECCDEFD"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000000" w:fill="FFFFFF"/>
            <w:noWrap/>
            <w:vAlign w:val="center"/>
            <w:hideMark/>
          </w:tcPr>
          <w:p w14:paraId="24935C57"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000000" w:fill="FFFFFF"/>
            <w:noWrap/>
            <w:vAlign w:val="center"/>
            <w:hideMark/>
          </w:tcPr>
          <w:p w14:paraId="444A3392"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000000" w:fill="FFFFFF"/>
            <w:noWrap/>
            <w:vAlign w:val="center"/>
            <w:hideMark/>
          </w:tcPr>
          <w:p w14:paraId="6DA94A31"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000000" w:fill="FFFFFF"/>
            <w:noWrap/>
            <w:vAlign w:val="center"/>
            <w:hideMark/>
          </w:tcPr>
          <w:p w14:paraId="1290380F"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000000" w:fill="FFFFFF"/>
            <w:noWrap/>
            <w:vAlign w:val="center"/>
            <w:hideMark/>
          </w:tcPr>
          <w:p w14:paraId="41C34D79" w14:textId="77777777" w:rsidR="00BC2B1D" w:rsidRPr="00F53A87" w:rsidRDefault="00BC2B1D" w:rsidP="00366D88">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5.498</w:t>
            </w:r>
          </w:p>
        </w:tc>
        <w:tc>
          <w:tcPr>
            <w:tcW w:w="740" w:type="dxa"/>
            <w:tcBorders>
              <w:top w:val="nil"/>
              <w:left w:val="nil"/>
              <w:bottom w:val="single" w:sz="4" w:space="0" w:color="auto"/>
              <w:right w:val="single" w:sz="4" w:space="0" w:color="auto"/>
            </w:tcBorders>
            <w:shd w:val="clear" w:color="000000" w:fill="FFFFFF"/>
            <w:vAlign w:val="center"/>
          </w:tcPr>
          <w:p w14:paraId="7C7FF35E" w14:textId="77777777" w:rsidR="00BC2B1D" w:rsidRPr="00F53A87" w:rsidRDefault="00BC2B1D" w:rsidP="00366D88">
            <w:pPr>
              <w:jc w:val="center"/>
              <w:rPr>
                <w:rFonts w:asciiTheme="minorHAnsi" w:hAnsiTheme="minorHAnsi" w:cstheme="minorHAnsi"/>
                <w:color w:val="000000"/>
                <w:sz w:val="18"/>
                <w:szCs w:val="18"/>
                <w:lang w:val="es-CO" w:eastAsia="es-CO"/>
              </w:rPr>
            </w:pPr>
          </w:p>
        </w:tc>
      </w:tr>
      <w:tr w:rsidR="00BC2B1D" w:rsidRPr="00F53A87" w14:paraId="719E0160" w14:textId="77777777" w:rsidTr="00366D88">
        <w:trPr>
          <w:trHeight w:val="300"/>
          <w:jc w:val="center"/>
        </w:trPr>
        <w:tc>
          <w:tcPr>
            <w:tcW w:w="994" w:type="dxa"/>
            <w:tcBorders>
              <w:top w:val="nil"/>
              <w:left w:val="single" w:sz="4" w:space="0" w:color="auto"/>
              <w:bottom w:val="single" w:sz="4" w:space="0" w:color="auto"/>
              <w:right w:val="single" w:sz="4" w:space="0" w:color="auto"/>
            </w:tcBorders>
            <w:shd w:val="clear" w:color="000000" w:fill="FFF2CC"/>
            <w:noWrap/>
            <w:vAlign w:val="bottom"/>
            <w:hideMark/>
          </w:tcPr>
          <w:p w14:paraId="7F008132"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000000" w:fill="FFF2CC"/>
            <w:noWrap/>
            <w:vAlign w:val="center"/>
            <w:hideMark/>
          </w:tcPr>
          <w:p w14:paraId="51694F9A"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000000" w:fill="FFF2CC"/>
            <w:noWrap/>
            <w:vAlign w:val="center"/>
            <w:hideMark/>
          </w:tcPr>
          <w:p w14:paraId="501FAB46"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000000" w:fill="FFF2CC"/>
            <w:noWrap/>
            <w:vAlign w:val="center"/>
            <w:hideMark/>
          </w:tcPr>
          <w:p w14:paraId="69FA7E95"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000000" w:fill="FFF2CC"/>
            <w:noWrap/>
            <w:vAlign w:val="center"/>
            <w:hideMark/>
          </w:tcPr>
          <w:p w14:paraId="49D71862"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000000" w:fill="FFF2CC"/>
            <w:noWrap/>
            <w:vAlign w:val="center"/>
            <w:hideMark/>
          </w:tcPr>
          <w:p w14:paraId="5BCF43E9"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000000" w:fill="FFF2CC"/>
            <w:noWrap/>
            <w:vAlign w:val="center"/>
            <w:hideMark/>
          </w:tcPr>
          <w:p w14:paraId="396D3975"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000000" w:fill="FFF2CC"/>
            <w:noWrap/>
            <w:vAlign w:val="center"/>
            <w:hideMark/>
          </w:tcPr>
          <w:p w14:paraId="2E4201FD"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000000" w:fill="FFF2CC"/>
            <w:noWrap/>
            <w:vAlign w:val="center"/>
            <w:hideMark/>
          </w:tcPr>
          <w:p w14:paraId="35532180" w14:textId="77777777" w:rsidR="00BC2B1D" w:rsidRPr="00F53A87" w:rsidRDefault="00BC2B1D" w:rsidP="00366D88">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000000" w:fill="FFF2CC"/>
            <w:noWrap/>
            <w:vAlign w:val="center"/>
            <w:hideMark/>
          </w:tcPr>
          <w:p w14:paraId="5138F621" w14:textId="77777777" w:rsidR="00BC2B1D" w:rsidRPr="00F53A87" w:rsidRDefault="00BC2B1D" w:rsidP="00366D88">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27</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525</w:t>
            </w:r>
          </w:p>
        </w:tc>
        <w:tc>
          <w:tcPr>
            <w:tcW w:w="740" w:type="dxa"/>
            <w:tcBorders>
              <w:top w:val="nil"/>
              <w:left w:val="nil"/>
              <w:bottom w:val="single" w:sz="4" w:space="0" w:color="auto"/>
              <w:right w:val="single" w:sz="4" w:space="0" w:color="auto"/>
            </w:tcBorders>
            <w:shd w:val="clear" w:color="000000" w:fill="FFF2CC"/>
            <w:vAlign w:val="center"/>
          </w:tcPr>
          <w:p w14:paraId="11472689" w14:textId="77777777" w:rsidR="00BC2B1D" w:rsidRDefault="00BC2B1D" w:rsidP="00366D88">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26.523</w:t>
            </w:r>
          </w:p>
        </w:tc>
      </w:tr>
    </w:tbl>
    <w:p w14:paraId="700E5467" w14:textId="77777777" w:rsidR="00496448" w:rsidRPr="006872AE" w:rsidRDefault="00496448" w:rsidP="00496448">
      <w:pPr>
        <w:jc w:val="center"/>
        <w:rPr>
          <w:rFonts w:asciiTheme="minorHAnsi" w:hAnsiTheme="minorHAnsi" w:cstheme="minorHAnsi"/>
          <w:bCs/>
          <w:sz w:val="18"/>
          <w:szCs w:val="18"/>
        </w:rPr>
      </w:pPr>
    </w:p>
    <w:p w14:paraId="70C8DA38" w14:textId="0C62C51A" w:rsidR="00496448" w:rsidRPr="00900DD3" w:rsidRDefault="00496448" w:rsidP="00496448">
      <w:pPr>
        <w:jc w:val="both"/>
      </w:pPr>
      <w:r w:rsidRPr="00900DD3">
        <w:t xml:space="preserve">El servicio de transporte de pasajeros se reactivó en el mes de septiembre de 2021 con 522 pasajeros, se tuvo un total de 27.525 pasajeros en 2021, en </w:t>
      </w:r>
      <w:r w:rsidR="00481149">
        <w:t>mayo</w:t>
      </w:r>
      <w:r w:rsidRPr="00900DD3">
        <w:t xml:space="preserve"> de 2022 se movilizaron 4.</w:t>
      </w:r>
      <w:r w:rsidR="00481149">
        <w:t>966</w:t>
      </w:r>
      <w:r w:rsidRPr="00900DD3">
        <w:t xml:space="preserve"> pasajeros.</w:t>
      </w:r>
    </w:p>
    <w:p w14:paraId="64687846" w14:textId="77777777" w:rsidR="00496448" w:rsidRPr="006872AE" w:rsidRDefault="00496448" w:rsidP="00496448">
      <w:pPr>
        <w:rPr>
          <w:b/>
          <w:bCs/>
          <w:sz w:val="18"/>
          <w:szCs w:val="18"/>
        </w:rPr>
      </w:pPr>
    </w:p>
    <w:p w14:paraId="16DAFEDB" w14:textId="77777777" w:rsidR="00496448" w:rsidRPr="0060404A" w:rsidRDefault="00496448" w:rsidP="00496448">
      <w:r w:rsidRPr="0060404A">
        <w:t>Operación de Carga La Dorada-Chiriguaná:</w:t>
      </w:r>
    </w:p>
    <w:p w14:paraId="6A6FE0D6" w14:textId="77777777" w:rsidR="00496448" w:rsidRPr="006872AE" w:rsidRDefault="00496448" w:rsidP="00496448">
      <w:pPr>
        <w:rPr>
          <w:b/>
          <w:bCs/>
          <w:sz w:val="18"/>
          <w:szCs w:val="18"/>
        </w:rPr>
      </w:pPr>
    </w:p>
    <w:p w14:paraId="6111644E" w14:textId="7AA70BE3" w:rsidR="00496448" w:rsidRDefault="006760B1" w:rsidP="00496448">
      <w:pPr>
        <w:jc w:val="center"/>
        <w:rPr>
          <w:rFonts w:asciiTheme="minorHAnsi" w:hAnsiTheme="minorHAnsi" w:cstheme="minorHAnsi"/>
          <w:b/>
          <w:bCs/>
        </w:rPr>
      </w:pPr>
      <w:r>
        <w:rPr>
          <w:rFonts w:asciiTheme="minorHAnsi" w:hAnsiTheme="minorHAnsi" w:cstheme="minorHAnsi"/>
          <w:b/>
          <w:bCs/>
          <w:noProof/>
        </w:rPr>
        <w:lastRenderedPageBreak/>
        <w:drawing>
          <wp:inline distT="0" distB="0" distL="0" distR="0" wp14:anchorId="0A4F4AB2" wp14:editId="7A827A9E">
            <wp:extent cx="4224655" cy="2133600"/>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4655" cy="2133600"/>
                    </a:xfrm>
                    <a:prstGeom prst="rect">
                      <a:avLst/>
                    </a:prstGeom>
                    <a:noFill/>
                  </pic:spPr>
                </pic:pic>
              </a:graphicData>
            </a:graphic>
          </wp:inline>
        </w:drawing>
      </w:r>
    </w:p>
    <w:p w14:paraId="6578BC25" w14:textId="77777777" w:rsidR="0060404A" w:rsidRPr="006872AE" w:rsidRDefault="0060404A" w:rsidP="00496448">
      <w:pPr>
        <w:jc w:val="center"/>
        <w:rPr>
          <w:rFonts w:asciiTheme="minorHAnsi" w:hAnsiTheme="minorHAnsi" w:cstheme="minorHAnsi"/>
          <w:b/>
          <w:bCs/>
          <w:sz w:val="16"/>
          <w:szCs w:val="16"/>
        </w:rPr>
      </w:pPr>
    </w:p>
    <w:p w14:paraId="7341FA1F" w14:textId="17B34F89" w:rsidR="00496448" w:rsidRPr="00900DD3" w:rsidRDefault="00496448" w:rsidP="00496448">
      <w:pPr>
        <w:jc w:val="both"/>
      </w:pPr>
      <w:r w:rsidRPr="00900DD3">
        <w:t>En diciembre de 2021 se logró el retorno de la operación y se tuvo un total de 12.039 en 2021</w:t>
      </w:r>
      <w:r w:rsidR="0060404A">
        <w:t>.  E</w:t>
      </w:r>
      <w:r w:rsidRPr="00900DD3">
        <w:t xml:space="preserve">n </w:t>
      </w:r>
      <w:r w:rsidR="006760B1">
        <w:t>mayo</w:t>
      </w:r>
      <w:r w:rsidRPr="00900DD3">
        <w:t xml:space="preserve"> de 2022 se movilizaron </w:t>
      </w:r>
      <w:r w:rsidR="006760B1">
        <w:t>2.706</w:t>
      </w:r>
      <w:r w:rsidRPr="00900DD3">
        <w:t xml:space="preserve"> toneladas para un total de</w:t>
      </w:r>
      <w:r w:rsidR="006760B1">
        <w:t xml:space="preserve"> 7309</w:t>
      </w:r>
      <w:r w:rsidRPr="00900DD3">
        <w:t xml:space="preserve"> en lo corrido de 2022</w:t>
      </w:r>
      <w:r w:rsidR="0060404A">
        <w:t>,</w:t>
      </w:r>
      <w:r w:rsidRPr="00900DD3">
        <w:t xml:space="preserve"> para un </w:t>
      </w:r>
      <w:r w:rsidR="006760B1">
        <w:t>121</w:t>
      </w:r>
      <w:r w:rsidRPr="00900DD3">
        <w:t>% con relación a la meta de este año de 6.000 toneladas.</w:t>
      </w:r>
    </w:p>
    <w:p w14:paraId="452565C8" w14:textId="7DF6FAE8" w:rsidR="00496448" w:rsidRPr="006872AE" w:rsidRDefault="00496448" w:rsidP="00496448">
      <w:pPr>
        <w:rPr>
          <w:noProof/>
          <w:sz w:val="18"/>
          <w:szCs w:val="18"/>
          <w:lang w:eastAsia="es-CO"/>
        </w:rPr>
      </w:pPr>
    </w:p>
    <w:p w14:paraId="566140F8" w14:textId="77777777" w:rsidR="009C1964" w:rsidRPr="00EB479E" w:rsidRDefault="009C1964" w:rsidP="009C1964">
      <w:pPr>
        <w:pStyle w:val="Prrafodelista"/>
        <w:numPr>
          <w:ilvl w:val="0"/>
          <w:numId w:val="10"/>
        </w:numPr>
        <w:jc w:val="both"/>
        <w:rPr>
          <w:b/>
        </w:rPr>
      </w:pPr>
      <w:r w:rsidRPr="00EB479E">
        <w:rPr>
          <w:b/>
        </w:rPr>
        <w:t>Otros ingresos</w:t>
      </w:r>
    </w:p>
    <w:p w14:paraId="6C063F0F" w14:textId="77777777" w:rsidR="009C1964" w:rsidRPr="006872AE" w:rsidRDefault="009C1964" w:rsidP="009C1964">
      <w:pPr>
        <w:jc w:val="both"/>
        <w:rPr>
          <w:b/>
          <w:sz w:val="18"/>
          <w:szCs w:val="18"/>
        </w:rPr>
      </w:pPr>
    </w:p>
    <w:p w14:paraId="46AE21E7" w14:textId="77777777" w:rsidR="009C1964" w:rsidRDefault="009C1964" w:rsidP="009C1964">
      <w:pPr>
        <w:jc w:val="both"/>
        <w:rPr>
          <w:bCs/>
        </w:rPr>
      </w:pPr>
      <w:r>
        <w:rPr>
          <w:bCs/>
        </w:rPr>
        <w:t>La disminución</w:t>
      </w:r>
      <w:r w:rsidRPr="003C2A14">
        <w:rPr>
          <w:bCs/>
        </w:rPr>
        <w:t xml:space="preserve"> del grupo 4.8 </w:t>
      </w:r>
      <w:r w:rsidRPr="003C2A14">
        <w:rPr>
          <w:bCs/>
          <w:i/>
          <w:iCs/>
        </w:rPr>
        <w:t>Otros ingresos</w:t>
      </w:r>
      <w:r w:rsidRPr="003C2A14">
        <w:rPr>
          <w:bCs/>
        </w:rPr>
        <w:t xml:space="preserve">, a </w:t>
      </w:r>
      <w:r>
        <w:rPr>
          <w:bCs/>
        </w:rPr>
        <w:t>mayo</w:t>
      </w:r>
      <w:r w:rsidRPr="003C2A14">
        <w:rPr>
          <w:bCs/>
        </w:rPr>
        <w:t xml:space="preserve"> 2022 con relación a la vigencia 2021, por valor de </w:t>
      </w:r>
      <w:r>
        <w:rPr>
          <w:bCs/>
        </w:rPr>
        <w:t>$</w:t>
      </w:r>
      <w:r w:rsidRPr="001C6FFE">
        <w:rPr>
          <w:bCs/>
        </w:rPr>
        <w:t xml:space="preserve">-9.127.524 </w:t>
      </w:r>
      <w:r w:rsidRPr="003C2A14">
        <w:rPr>
          <w:bCs/>
        </w:rPr>
        <w:t xml:space="preserve">miles, </w:t>
      </w:r>
      <w:r w:rsidRPr="005D0DE1">
        <w:rPr>
          <w:bCs/>
        </w:rPr>
        <w:t xml:space="preserve">se debe principalmente al incremento en la subcuenta 4.8.02.32 </w:t>
      </w:r>
      <w:r w:rsidRPr="005D0DE1">
        <w:rPr>
          <w:bCs/>
          <w:i/>
          <w:iCs/>
        </w:rPr>
        <w:t>Rendimientos sobre recursos entregados en administración</w:t>
      </w:r>
      <w:r w:rsidRPr="005D0DE1">
        <w:rPr>
          <w:bCs/>
        </w:rPr>
        <w:t xml:space="preserve"> por valor de $</w:t>
      </w:r>
      <w:r w:rsidRPr="00C13D6B">
        <w:rPr>
          <w:bCs/>
        </w:rPr>
        <w:t xml:space="preserve">5.620.644 </w:t>
      </w:r>
      <w:r w:rsidRPr="00150D8D">
        <w:rPr>
          <w:bCs/>
        </w:rPr>
        <w:t>miles</w:t>
      </w:r>
      <w:r>
        <w:rPr>
          <w:bCs/>
        </w:rPr>
        <w:t xml:space="preserve">, a un menor registro en las subcuenta </w:t>
      </w:r>
      <w:r w:rsidRPr="00F4102C">
        <w:rPr>
          <w:bCs/>
        </w:rPr>
        <w:t>4.8.08.26</w:t>
      </w:r>
      <w:r>
        <w:rPr>
          <w:bCs/>
        </w:rPr>
        <w:t xml:space="preserve"> </w:t>
      </w:r>
      <w:r w:rsidRPr="00F4102C">
        <w:rPr>
          <w:bCs/>
          <w:i/>
          <w:iCs/>
        </w:rPr>
        <w:t>Recuperaciones</w:t>
      </w:r>
      <w:r w:rsidRPr="00150D8D">
        <w:rPr>
          <w:bCs/>
        </w:rPr>
        <w:t xml:space="preserve"> </w:t>
      </w:r>
      <w:bookmarkStart w:id="6" w:name="_Hlk99440235"/>
      <w:r>
        <w:rPr>
          <w:bCs/>
        </w:rPr>
        <w:t>por valor de $</w:t>
      </w:r>
      <w:r w:rsidRPr="00F4102C">
        <w:rPr>
          <w:bCs/>
        </w:rPr>
        <w:t>-</w:t>
      </w:r>
      <w:r>
        <w:rPr>
          <w:bCs/>
        </w:rPr>
        <w:t>3</w:t>
      </w:r>
      <w:r w:rsidRPr="00F4102C">
        <w:rPr>
          <w:bCs/>
        </w:rPr>
        <w:t>.</w:t>
      </w:r>
      <w:r>
        <w:rPr>
          <w:bCs/>
        </w:rPr>
        <w:t>973</w:t>
      </w:r>
      <w:r w:rsidRPr="00F4102C">
        <w:rPr>
          <w:bCs/>
        </w:rPr>
        <w:t>.</w:t>
      </w:r>
      <w:r>
        <w:rPr>
          <w:bCs/>
        </w:rPr>
        <w:t xml:space="preserve">354 miles, y a una disminución por valor de $-11.059.881 miles, en la subcuenta </w:t>
      </w:r>
      <w:r w:rsidRPr="007C70DD">
        <w:rPr>
          <w:bCs/>
        </w:rPr>
        <w:t>4.8.08.28</w:t>
      </w:r>
      <w:r>
        <w:rPr>
          <w:bCs/>
        </w:rPr>
        <w:t xml:space="preserve"> </w:t>
      </w:r>
      <w:r w:rsidRPr="007C70DD">
        <w:rPr>
          <w:bCs/>
          <w:i/>
          <w:iCs/>
        </w:rPr>
        <w:t>Indemnizaciones</w:t>
      </w:r>
      <w:r>
        <w:rPr>
          <w:bCs/>
        </w:rPr>
        <w:t>, debido a que en el año 2022 no se ha registrado ingresos por este concepto.</w:t>
      </w:r>
    </w:p>
    <w:p w14:paraId="215773B6" w14:textId="77777777" w:rsidR="009C1964" w:rsidRPr="006872AE" w:rsidRDefault="009C1964" w:rsidP="009C1964">
      <w:pPr>
        <w:jc w:val="both"/>
        <w:rPr>
          <w:bCs/>
          <w:sz w:val="18"/>
          <w:szCs w:val="18"/>
        </w:rPr>
      </w:pPr>
    </w:p>
    <w:p w14:paraId="32FEC9F6" w14:textId="77777777" w:rsidR="009C1964" w:rsidRPr="00150D8D" w:rsidRDefault="009C1964" w:rsidP="009C1964">
      <w:pPr>
        <w:jc w:val="both"/>
        <w:rPr>
          <w:rFonts w:ascii="Calibri" w:hAnsi="Calibri" w:cs="Calibri"/>
          <w:lang w:eastAsia="es-CO"/>
        </w:rPr>
      </w:pPr>
      <w:r>
        <w:rPr>
          <w:rFonts w:ascii="Calibri" w:hAnsi="Calibri" w:cs="Calibri"/>
          <w:lang w:eastAsia="es-CO"/>
        </w:rPr>
        <w:t xml:space="preserve">El incremento en la subcuenta de </w:t>
      </w:r>
      <w:r w:rsidRPr="005D0DE1">
        <w:rPr>
          <w:bCs/>
          <w:i/>
          <w:iCs/>
        </w:rPr>
        <w:t>Rendimientos sobre recursos entregados en administración</w:t>
      </w:r>
      <w:r w:rsidRPr="005D0DE1">
        <w:rPr>
          <w:bCs/>
        </w:rPr>
        <w:t xml:space="preserve"> </w:t>
      </w:r>
      <w:r w:rsidRPr="00150D8D">
        <w:rPr>
          <w:rFonts w:ascii="Calibri" w:hAnsi="Calibri" w:cs="Calibri"/>
          <w:lang w:eastAsia="es-CO"/>
        </w:rPr>
        <w:t>se registra principalmente por los rendimientos generados sobre los aportes realizados por la Agencia en virtud del contrato de encargo fiduciario No 1519 entre la Nación – Ministerio de Hacienda y Crédito Público y Fiduprevisora para la administración del Fondo de Contingencia Contractuales de las Entidades del Estado, con un incremento de un año a otro por valor de $</w:t>
      </w:r>
      <w:r w:rsidRPr="003B704C">
        <w:rPr>
          <w:rFonts w:ascii="Calibri" w:hAnsi="Calibri" w:cs="Calibri"/>
          <w:lang w:eastAsia="es-CO"/>
        </w:rPr>
        <w:t xml:space="preserve"> </w:t>
      </w:r>
      <w:r>
        <w:rPr>
          <w:rFonts w:ascii="Calibri" w:hAnsi="Calibri" w:cs="Calibri"/>
          <w:lang w:eastAsia="es-CO"/>
        </w:rPr>
        <w:t>5</w:t>
      </w:r>
      <w:r w:rsidRPr="003B704C">
        <w:rPr>
          <w:rFonts w:ascii="Calibri" w:hAnsi="Calibri" w:cs="Calibri"/>
          <w:lang w:eastAsia="es-CO"/>
        </w:rPr>
        <w:t>.</w:t>
      </w:r>
      <w:r>
        <w:rPr>
          <w:rFonts w:ascii="Calibri" w:hAnsi="Calibri" w:cs="Calibri"/>
          <w:lang w:eastAsia="es-CO"/>
        </w:rPr>
        <w:t>619</w:t>
      </w:r>
      <w:r w:rsidRPr="003B704C">
        <w:rPr>
          <w:rFonts w:ascii="Calibri" w:hAnsi="Calibri" w:cs="Calibri"/>
          <w:lang w:eastAsia="es-CO"/>
        </w:rPr>
        <w:t>.</w:t>
      </w:r>
      <w:r>
        <w:rPr>
          <w:rFonts w:ascii="Calibri" w:hAnsi="Calibri" w:cs="Calibri"/>
          <w:lang w:eastAsia="es-CO"/>
        </w:rPr>
        <w:t>298</w:t>
      </w:r>
      <w:r w:rsidRPr="00150D8D">
        <w:rPr>
          <w:rFonts w:ascii="Calibri" w:hAnsi="Calibri" w:cs="Calibri"/>
          <w:lang w:eastAsia="es-CO"/>
        </w:rPr>
        <w:t xml:space="preserve"> miles.</w:t>
      </w:r>
    </w:p>
    <w:p w14:paraId="7396A8B9" w14:textId="77777777" w:rsidR="009C1964" w:rsidRPr="006872AE" w:rsidRDefault="009C1964" w:rsidP="009C1964">
      <w:pPr>
        <w:jc w:val="both"/>
        <w:rPr>
          <w:rFonts w:ascii="Calibri" w:hAnsi="Calibri" w:cs="Calibri"/>
          <w:sz w:val="18"/>
          <w:szCs w:val="18"/>
          <w:lang w:eastAsia="es-CO"/>
        </w:rPr>
      </w:pPr>
      <w:r w:rsidRPr="00150D8D">
        <w:rPr>
          <w:rFonts w:ascii="Calibri" w:hAnsi="Calibri" w:cs="Calibri"/>
          <w:lang w:eastAsia="es-CO"/>
        </w:rPr>
        <w:t xml:space="preserve"> </w:t>
      </w:r>
      <w:bookmarkEnd w:id="6"/>
    </w:p>
    <w:p w14:paraId="75D3B08C" w14:textId="77777777" w:rsidR="009C1964" w:rsidRPr="00150D8D" w:rsidRDefault="009C1964" w:rsidP="009C1964">
      <w:pPr>
        <w:jc w:val="both"/>
        <w:rPr>
          <w:rFonts w:ascii="Calibri" w:hAnsi="Calibri" w:cs="Calibri"/>
          <w:lang w:eastAsia="es-CO"/>
        </w:rPr>
      </w:pPr>
      <w:r w:rsidRPr="00150D8D">
        <w:rPr>
          <w:rFonts w:ascii="Calibri" w:hAnsi="Calibri" w:cs="Calibri"/>
          <w:lang w:eastAsia="es-CO"/>
        </w:rPr>
        <w:t>El incremento de los rendimientos en términos generales obedece a:</w:t>
      </w:r>
    </w:p>
    <w:p w14:paraId="5528E810" w14:textId="77777777" w:rsidR="009C1964" w:rsidRPr="006872AE" w:rsidRDefault="009C1964" w:rsidP="009C1964">
      <w:pPr>
        <w:jc w:val="both"/>
        <w:rPr>
          <w:rFonts w:ascii="Calibri" w:hAnsi="Calibri" w:cs="Calibri"/>
          <w:sz w:val="16"/>
          <w:szCs w:val="16"/>
          <w:lang w:eastAsia="es-CO"/>
        </w:rPr>
      </w:pPr>
    </w:p>
    <w:p w14:paraId="1D5B9BBC" w14:textId="77777777" w:rsidR="009C1964" w:rsidRPr="00150D8D" w:rsidRDefault="009C1964" w:rsidP="009C1964">
      <w:pPr>
        <w:pStyle w:val="Prrafodelista"/>
        <w:numPr>
          <w:ilvl w:val="0"/>
          <w:numId w:val="22"/>
        </w:numPr>
        <w:jc w:val="both"/>
        <w:rPr>
          <w:rFonts w:ascii="Calibri" w:hAnsi="Calibri" w:cs="Calibri"/>
          <w:lang w:eastAsia="es-CO"/>
        </w:rPr>
      </w:pPr>
      <w:r w:rsidRPr="00150D8D">
        <w:rPr>
          <w:rFonts w:ascii="Calibri" w:hAnsi="Calibri" w:cs="Calibri"/>
          <w:lang w:eastAsia="es-CO"/>
        </w:rPr>
        <w:t>Un comportamiento positivo del mercado para el año 2022, con relación al 2021, generando una mayor tasa en el portafolio del encargo fiduciario No 1519.</w:t>
      </w:r>
    </w:p>
    <w:p w14:paraId="5E7240AE" w14:textId="77777777" w:rsidR="009C1964" w:rsidRPr="00150D8D" w:rsidRDefault="009C1964" w:rsidP="009C1964">
      <w:pPr>
        <w:pStyle w:val="Prrafodelista"/>
        <w:numPr>
          <w:ilvl w:val="0"/>
          <w:numId w:val="22"/>
        </w:numPr>
        <w:jc w:val="both"/>
        <w:rPr>
          <w:rFonts w:ascii="Calibri" w:hAnsi="Calibri" w:cs="Calibri"/>
          <w:lang w:eastAsia="es-CO"/>
        </w:rPr>
      </w:pPr>
      <w:r w:rsidRPr="00150D8D">
        <w:rPr>
          <w:rFonts w:ascii="Calibri" w:hAnsi="Calibri" w:cs="Calibri"/>
          <w:lang w:eastAsia="es-CO"/>
        </w:rPr>
        <w:t>Mayores aportes en el Fondo de Contingencias, con relación al año 2021, lo que llevó a un incremento en los rendimientos.</w:t>
      </w:r>
    </w:p>
    <w:p w14:paraId="602834B1" w14:textId="77777777" w:rsidR="009C1964" w:rsidRPr="00B104A6" w:rsidRDefault="009C1964" w:rsidP="009C1964">
      <w:pPr>
        <w:pStyle w:val="Prrafodelista"/>
        <w:numPr>
          <w:ilvl w:val="0"/>
          <w:numId w:val="22"/>
        </w:numPr>
        <w:jc w:val="both"/>
        <w:rPr>
          <w:rFonts w:ascii="Calibri" w:hAnsi="Calibri" w:cs="Calibri"/>
          <w:lang w:eastAsia="es-CO"/>
        </w:rPr>
      </w:pPr>
      <w:r w:rsidRPr="00150D8D">
        <w:rPr>
          <w:rFonts w:ascii="Calibri" w:hAnsi="Calibri" w:cs="Calibri"/>
          <w:lang w:eastAsia="es-CO"/>
        </w:rPr>
        <w:t xml:space="preserve">y a la reactivación económica que se presentó posterior a los efectos de la </w:t>
      </w:r>
      <w:r w:rsidRPr="00B104A6">
        <w:rPr>
          <w:rFonts w:ascii="Calibri" w:hAnsi="Calibri" w:cs="Calibri"/>
          <w:lang w:eastAsia="es-CO"/>
        </w:rPr>
        <w:t>emergencia sanitaria declarada a nivel nacional durante el año 2021.</w:t>
      </w:r>
    </w:p>
    <w:p w14:paraId="207DEB80" w14:textId="77777777" w:rsidR="00634171" w:rsidRDefault="00634171" w:rsidP="005E3306">
      <w:pPr>
        <w:jc w:val="center"/>
      </w:pPr>
    </w:p>
    <w:p w14:paraId="4DCC52F0" w14:textId="570B47F2" w:rsidR="004D200C" w:rsidRPr="007F0546" w:rsidRDefault="00A43D03" w:rsidP="00F1743A">
      <w:pPr>
        <w:tabs>
          <w:tab w:val="left" w:pos="1755"/>
        </w:tabs>
        <w:jc w:val="both"/>
        <w:rPr>
          <w:b/>
          <w:bCs/>
        </w:rPr>
      </w:pPr>
      <w:r w:rsidRPr="005F69CE">
        <w:rPr>
          <w:b/>
          <w:bCs/>
        </w:rPr>
        <w:t>SITUACIONES PARTICULARES DE LOS INGRESOS</w:t>
      </w:r>
      <w:r w:rsidR="008243DA" w:rsidRPr="005F69CE">
        <w:rPr>
          <w:b/>
          <w:bCs/>
        </w:rPr>
        <w:t xml:space="preserve"> EN </w:t>
      </w:r>
      <w:r w:rsidR="00687E48">
        <w:rPr>
          <w:b/>
          <w:bCs/>
        </w:rPr>
        <w:t>MAYO</w:t>
      </w:r>
      <w:r w:rsidR="007F0546" w:rsidRPr="005F69CE">
        <w:rPr>
          <w:b/>
          <w:bCs/>
        </w:rPr>
        <w:t xml:space="preserve"> </w:t>
      </w:r>
      <w:r w:rsidR="008243DA" w:rsidRPr="005F69CE">
        <w:rPr>
          <w:b/>
          <w:bCs/>
        </w:rPr>
        <w:t>DE 202</w:t>
      </w:r>
      <w:r w:rsidR="00144BB2" w:rsidRPr="005F69CE">
        <w:rPr>
          <w:b/>
          <w:bCs/>
        </w:rPr>
        <w:t>2</w:t>
      </w:r>
    </w:p>
    <w:p w14:paraId="4A414FFD" w14:textId="77777777" w:rsidR="006B3454" w:rsidRPr="00A04B7B" w:rsidRDefault="006B3454" w:rsidP="004D200C">
      <w:pPr>
        <w:jc w:val="both"/>
        <w:rPr>
          <w:b/>
          <w:bCs/>
          <w:sz w:val="18"/>
          <w:szCs w:val="18"/>
          <w:highlight w:val="cyan"/>
        </w:rPr>
      </w:pPr>
    </w:p>
    <w:p w14:paraId="322CC62E" w14:textId="12D6BCF2" w:rsidR="004D200C" w:rsidRDefault="004D200C" w:rsidP="00256B5B">
      <w:pPr>
        <w:jc w:val="both"/>
        <w:rPr>
          <w:b/>
          <w:bCs/>
        </w:rPr>
      </w:pPr>
      <w:bookmarkStart w:id="7" w:name="_Toc28337473"/>
      <w:r w:rsidRPr="000B4488">
        <w:rPr>
          <w:b/>
          <w:bCs/>
        </w:rPr>
        <w:t>Ingresos de transacciones sin contraprestación</w:t>
      </w:r>
      <w:bookmarkEnd w:id="7"/>
    </w:p>
    <w:p w14:paraId="11034A49" w14:textId="77777777" w:rsidR="00D47137" w:rsidRDefault="00D47137" w:rsidP="00D47137">
      <w:pPr>
        <w:jc w:val="both"/>
        <w:rPr>
          <w:b/>
          <w:bCs/>
        </w:rPr>
      </w:pPr>
    </w:p>
    <w:p w14:paraId="53904B00" w14:textId="3A4AB5FD" w:rsidR="004B62B3" w:rsidRDefault="004B62B3" w:rsidP="00D47137">
      <w:pPr>
        <w:pStyle w:val="Prrafodelista"/>
        <w:numPr>
          <w:ilvl w:val="0"/>
          <w:numId w:val="21"/>
        </w:numPr>
        <w:jc w:val="both"/>
        <w:rPr>
          <w:bCs/>
        </w:rPr>
      </w:pPr>
      <w:r w:rsidRPr="002820B5">
        <w:rPr>
          <w:bCs/>
        </w:rPr>
        <w:lastRenderedPageBreak/>
        <w:t>En el siguiente cuadro, se muestra los valores por subcuenta y por tercero del grupo 4.7 Operaciones interinstitucionales</w:t>
      </w:r>
      <w:r w:rsidR="00241EC3" w:rsidRPr="002820B5">
        <w:rPr>
          <w:bCs/>
        </w:rPr>
        <w:t>,</w:t>
      </w:r>
      <w:r w:rsidRPr="002820B5">
        <w:rPr>
          <w:bCs/>
        </w:rPr>
        <w:t xml:space="preserve"> </w:t>
      </w:r>
      <w:r w:rsidR="00BE1F57" w:rsidRPr="002820B5">
        <w:rPr>
          <w:bCs/>
        </w:rPr>
        <w:t>a</w:t>
      </w:r>
      <w:r w:rsidRPr="002820B5">
        <w:rPr>
          <w:bCs/>
        </w:rPr>
        <w:t xml:space="preserve"> </w:t>
      </w:r>
      <w:r w:rsidR="00687E48">
        <w:rPr>
          <w:bCs/>
        </w:rPr>
        <w:t>mayo</w:t>
      </w:r>
      <w:r w:rsidR="00F00C2E">
        <w:rPr>
          <w:bCs/>
        </w:rPr>
        <w:t xml:space="preserve"> </w:t>
      </w:r>
      <w:r w:rsidRPr="002820B5">
        <w:rPr>
          <w:bCs/>
        </w:rPr>
        <w:t>de 202</w:t>
      </w:r>
      <w:r w:rsidR="00144BB2" w:rsidRPr="002820B5">
        <w:rPr>
          <w:bCs/>
        </w:rPr>
        <w:t>2</w:t>
      </w:r>
      <w:r w:rsidRPr="002820B5">
        <w:rPr>
          <w:bCs/>
        </w:rPr>
        <w:t>:</w:t>
      </w:r>
    </w:p>
    <w:p w14:paraId="5F347E01" w14:textId="77777777" w:rsidR="00587BDA" w:rsidRPr="00587BDA" w:rsidRDefault="00587BDA" w:rsidP="00587BDA">
      <w:pPr>
        <w:jc w:val="both"/>
        <w:rPr>
          <w:bCs/>
        </w:rPr>
      </w:pPr>
    </w:p>
    <w:p w14:paraId="4EA2459D" w14:textId="09BE6E52" w:rsidR="00617040" w:rsidRDefault="00587BDA" w:rsidP="00587BDA">
      <w:pPr>
        <w:jc w:val="center"/>
        <w:rPr>
          <w:bCs/>
        </w:rPr>
      </w:pPr>
      <w:r>
        <w:rPr>
          <w:bCs/>
        </w:rPr>
        <w:t xml:space="preserve">   </w:t>
      </w:r>
      <w:r w:rsidRPr="00587BDA">
        <w:rPr>
          <w:noProof/>
        </w:rPr>
        <w:drawing>
          <wp:inline distT="0" distB="0" distL="0" distR="0" wp14:anchorId="125C50D8" wp14:editId="1F763137">
            <wp:extent cx="4974336" cy="1230358"/>
            <wp:effectExtent l="0" t="0" r="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995" cy="1236210"/>
                    </a:xfrm>
                    <a:prstGeom prst="rect">
                      <a:avLst/>
                    </a:prstGeom>
                    <a:noFill/>
                    <a:ln>
                      <a:noFill/>
                    </a:ln>
                  </pic:spPr>
                </pic:pic>
              </a:graphicData>
            </a:graphic>
          </wp:inline>
        </w:drawing>
      </w:r>
    </w:p>
    <w:p w14:paraId="2B4758B0" w14:textId="77777777" w:rsidR="00AA34F2" w:rsidRPr="006872AE" w:rsidRDefault="00AA34F2" w:rsidP="00617040">
      <w:pPr>
        <w:jc w:val="both"/>
        <w:rPr>
          <w:bCs/>
          <w:sz w:val="16"/>
          <w:szCs w:val="16"/>
        </w:rPr>
      </w:pPr>
    </w:p>
    <w:p w14:paraId="2824A7E0" w14:textId="6D9F9584" w:rsidR="00D24C33" w:rsidRPr="003245C4" w:rsidRDefault="00D24C33" w:rsidP="00CA09D5">
      <w:pPr>
        <w:jc w:val="both"/>
        <w:rPr>
          <w:bCs/>
        </w:rPr>
      </w:pPr>
      <w:bookmarkStart w:id="8" w:name="_Hlk100653132"/>
      <w:r w:rsidRPr="003245C4">
        <w:rPr>
          <w:bCs/>
        </w:rPr>
        <w:t xml:space="preserve">El grupo 4.7 Operaciones interinstitucionales presenta </w:t>
      </w:r>
      <w:r w:rsidR="00D209FA" w:rsidRPr="003245C4">
        <w:rPr>
          <w:bCs/>
        </w:rPr>
        <w:t>a</w:t>
      </w:r>
      <w:r w:rsidR="00CA09D5" w:rsidRPr="003245C4">
        <w:rPr>
          <w:bCs/>
        </w:rPr>
        <w:t xml:space="preserve"> </w:t>
      </w:r>
      <w:r w:rsidR="000A03FE">
        <w:rPr>
          <w:bCs/>
        </w:rPr>
        <w:t>mayo</w:t>
      </w:r>
      <w:r w:rsidR="00645877" w:rsidRPr="003245C4">
        <w:rPr>
          <w:bCs/>
        </w:rPr>
        <w:t xml:space="preserve"> </w:t>
      </w:r>
      <w:r w:rsidRPr="003245C4">
        <w:rPr>
          <w:bCs/>
        </w:rPr>
        <w:t>de 202</w:t>
      </w:r>
      <w:r w:rsidR="00617040" w:rsidRPr="003245C4">
        <w:rPr>
          <w:bCs/>
        </w:rPr>
        <w:t>2</w:t>
      </w:r>
      <w:r w:rsidRPr="003245C4">
        <w:rPr>
          <w:bCs/>
        </w:rPr>
        <w:t xml:space="preserve"> un </w:t>
      </w:r>
      <w:r w:rsidR="00CA09D5" w:rsidRPr="003245C4">
        <w:rPr>
          <w:bCs/>
        </w:rPr>
        <w:t xml:space="preserve">saldo por </w:t>
      </w:r>
      <w:r w:rsidRPr="003245C4">
        <w:rPr>
          <w:bCs/>
        </w:rPr>
        <w:t>valor de</w:t>
      </w:r>
      <w:r w:rsidR="00CA09D5" w:rsidRPr="003245C4">
        <w:rPr>
          <w:bCs/>
        </w:rPr>
        <w:t xml:space="preserve"> </w:t>
      </w:r>
      <w:r w:rsidR="00995A51" w:rsidRPr="003245C4">
        <w:rPr>
          <w:bCs/>
        </w:rPr>
        <w:t>$</w:t>
      </w:r>
      <w:r w:rsidR="000A03FE" w:rsidRPr="000A03FE">
        <w:rPr>
          <w:bCs/>
        </w:rPr>
        <w:t>500.001.883</w:t>
      </w:r>
      <w:r w:rsidR="00995A51" w:rsidRPr="003245C4">
        <w:rPr>
          <w:bCs/>
        </w:rPr>
        <w:t xml:space="preserve"> </w:t>
      </w:r>
      <w:r w:rsidRPr="003245C4">
        <w:rPr>
          <w:bCs/>
        </w:rPr>
        <w:t>miles, por saldos en la</w:t>
      </w:r>
      <w:r w:rsidR="00C853D5" w:rsidRPr="003245C4">
        <w:rPr>
          <w:bCs/>
        </w:rPr>
        <w:t>s</w:t>
      </w:r>
      <w:r w:rsidRPr="003245C4">
        <w:rPr>
          <w:bCs/>
        </w:rPr>
        <w:t xml:space="preserve"> cuenta</w:t>
      </w:r>
      <w:r w:rsidR="00C853D5" w:rsidRPr="003245C4">
        <w:rPr>
          <w:bCs/>
        </w:rPr>
        <w:t>s</w:t>
      </w:r>
      <w:r w:rsidRPr="003245C4">
        <w:rPr>
          <w:bCs/>
        </w:rPr>
        <w:t xml:space="preserve"> 4.7.0.5 </w:t>
      </w:r>
      <w:r w:rsidRPr="003245C4">
        <w:rPr>
          <w:bCs/>
          <w:i/>
          <w:iCs/>
        </w:rPr>
        <w:t>Fondos recibidos</w:t>
      </w:r>
      <w:r w:rsidRPr="003245C4">
        <w:rPr>
          <w:bCs/>
        </w:rPr>
        <w:t xml:space="preserve"> por valor de</w:t>
      </w:r>
      <w:r w:rsidR="00C336BB" w:rsidRPr="003245C4">
        <w:rPr>
          <w:bCs/>
        </w:rPr>
        <w:t xml:space="preserve"> $</w:t>
      </w:r>
      <w:r w:rsidR="000A03FE" w:rsidRPr="000A03FE">
        <w:rPr>
          <w:bCs/>
        </w:rPr>
        <w:t>499.040.956</w:t>
      </w:r>
      <w:r w:rsidR="000A03FE">
        <w:rPr>
          <w:bCs/>
        </w:rPr>
        <w:t xml:space="preserve"> </w:t>
      </w:r>
      <w:r w:rsidRPr="003245C4">
        <w:rPr>
          <w:bCs/>
        </w:rPr>
        <w:t>miles</w:t>
      </w:r>
      <w:r w:rsidR="006E0E16" w:rsidRPr="003245C4">
        <w:rPr>
          <w:bCs/>
        </w:rPr>
        <w:t>,</w:t>
      </w:r>
      <w:r w:rsidR="00217C21" w:rsidRPr="003245C4">
        <w:rPr>
          <w:bCs/>
        </w:rPr>
        <w:t xml:space="preserve"> </w:t>
      </w:r>
      <w:r w:rsidRPr="003245C4">
        <w:rPr>
          <w:bCs/>
        </w:rPr>
        <w:t xml:space="preserve">y 4.7.22 </w:t>
      </w:r>
      <w:r w:rsidRPr="003245C4">
        <w:rPr>
          <w:bCs/>
          <w:i/>
          <w:iCs/>
        </w:rPr>
        <w:t>Operaciones sin flujo de efectivo</w:t>
      </w:r>
      <w:r w:rsidR="00CA09D5" w:rsidRPr="003245C4">
        <w:rPr>
          <w:bCs/>
        </w:rPr>
        <w:t xml:space="preserve"> por valor de $</w:t>
      </w:r>
      <w:r w:rsidR="000A03FE">
        <w:rPr>
          <w:bCs/>
        </w:rPr>
        <w:t>960.927</w:t>
      </w:r>
      <w:r w:rsidR="00F26D0A">
        <w:rPr>
          <w:bCs/>
        </w:rPr>
        <w:t xml:space="preserve"> miles</w:t>
      </w:r>
      <w:r w:rsidR="00CA09D5" w:rsidRPr="003245C4">
        <w:rPr>
          <w:bCs/>
        </w:rPr>
        <w:t>.</w:t>
      </w:r>
    </w:p>
    <w:p w14:paraId="21490C40" w14:textId="77777777" w:rsidR="00D24C33" w:rsidRPr="0076025A" w:rsidRDefault="00D24C33" w:rsidP="00D24C33">
      <w:pPr>
        <w:jc w:val="both"/>
        <w:rPr>
          <w:bCs/>
          <w:sz w:val="18"/>
          <w:szCs w:val="18"/>
          <w:highlight w:val="red"/>
        </w:rPr>
      </w:pPr>
    </w:p>
    <w:p w14:paraId="3C9F0658" w14:textId="168B32CE" w:rsidR="00BA6AB5" w:rsidRPr="00280C96" w:rsidRDefault="00BA6AB5" w:rsidP="00BA6AB5">
      <w:pPr>
        <w:jc w:val="both"/>
        <w:rPr>
          <w:bCs/>
        </w:rPr>
      </w:pPr>
      <w:r w:rsidRPr="00280C96">
        <w:rPr>
          <w:bCs/>
        </w:rPr>
        <w:t>Los ingresos en las subcuentas de Funcionamiento e Inversión se presentan por los fondos recibidos del Ministerio de Hacienda y Crédito Público y generan operaciones recíprocas con la entidad contable Tesoro Nacional.  A partir del año 2022, con la nueva denominación Dirección General de Crédito Público y Tesoro Nacional.</w:t>
      </w:r>
    </w:p>
    <w:p w14:paraId="2697E0D8" w14:textId="77777777" w:rsidR="00B70309" w:rsidRPr="006872AE" w:rsidRDefault="00B70309" w:rsidP="00D24C33">
      <w:pPr>
        <w:jc w:val="both"/>
        <w:rPr>
          <w:bCs/>
          <w:sz w:val="16"/>
          <w:szCs w:val="16"/>
          <w:highlight w:val="red"/>
        </w:rPr>
      </w:pPr>
    </w:p>
    <w:p w14:paraId="3ACBCA88" w14:textId="150C165C" w:rsidR="00B70309" w:rsidRPr="0076025A" w:rsidRDefault="00936168" w:rsidP="00936168">
      <w:pPr>
        <w:jc w:val="both"/>
        <w:rPr>
          <w:bCs/>
          <w:highlight w:val="red"/>
        </w:rPr>
      </w:pPr>
      <w:r w:rsidRPr="003245C4">
        <w:rPr>
          <w:bCs/>
        </w:rPr>
        <w:t>E</w:t>
      </w:r>
      <w:r w:rsidR="00B70309" w:rsidRPr="003245C4">
        <w:rPr>
          <w:bCs/>
        </w:rPr>
        <w:t>l I</w:t>
      </w:r>
      <w:r w:rsidR="009D00DB" w:rsidRPr="003245C4">
        <w:rPr>
          <w:bCs/>
        </w:rPr>
        <w:t>nstructivo</w:t>
      </w:r>
      <w:r w:rsidR="00B70309" w:rsidRPr="003245C4">
        <w:rPr>
          <w:bCs/>
        </w:rPr>
        <w:t xml:space="preserve"> No. 001 del 31 de marzo de 2022</w:t>
      </w:r>
      <w:r w:rsidRPr="003245C4">
        <w:rPr>
          <w:bCs/>
        </w:rPr>
        <w:t>,</w:t>
      </w:r>
      <w:r w:rsidR="00B70309" w:rsidRPr="003245C4">
        <w:rPr>
          <w:bCs/>
        </w:rPr>
        <w:t xml:space="preserve"> de la Contaduría General de la Nación</w:t>
      </w:r>
      <w:r w:rsidRPr="003245C4">
        <w:rPr>
          <w:bCs/>
        </w:rPr>
        <w:t>,</w:t>
      </w:r>
      <w:r w:rsidR="00B70309" w:rsidRPr="003245C4">
        <w:rPr>
          <w:bCs/>
        </w:rPr>
        <w:t xml:space="preserve"> </w:t>
      </w:r>
      <w:r w:rsidR="008F201B" w:rsidRPr="003245C4">
        <w:rPr>
          <w:bCs/>
        </w:rPr>
        <w:t>imparte</w:t>
      </w:r>
      <w:r w:rsidR="00B70309" w:rsidRPr="003245C4">
        <w:rPr>
          <w:bCs/>
        </w:rPr>
        <w:t xml:space="preserve"> instrucciones relacionadas con “la preparación y reporte de información</w:t>
      </w:r>
      <w:r w:rsidRPr="003245C4">
        <w:rPr>
          <w:bCs/>
        </w:rPr>
        <w:t xml:space="preserve"> </w:t>
      </w:r>
      <w:r w:rsidR="00B70309" w:rsidRPr="003245C4">
        <w:rPr>
          <w:bCs/>
        </w:rPr>
        <w:t>contable por la combinación de operaciones de las entidades contables públicas Tesoro</w:t>
      </w:r>
      <w:r w:rsidRPr="003245C4">
        <w:rPr>
          <w:bCs/>
        </w:rPr>
        <w:t xml:space="preserve"> </w:t>
      </w:r>
      <w:r w:rsidR="00B70309" w:rsidRPr="003245C4">
        <w:rPr>
          <w:bCs/>
        </w:rPr>
        <w:t xml:space="preserve">Nacional y Deuda Púbica Nación en una entidad contable pública”, que aplica </w:t>
      </w:r>
      <w:r w:rsidR="00AD6888" w:rsidRPr="003245C4">
        <w:rPr>
          <w:bCs/>
        </w:rPr>
        <w:t>para</w:t>
      </w:r>
      <w:r w:rsidR="00B70309" w:rsidRPr="003245C4">
        <w:rPr>
          <w:bCs/>
        </w:rPr>
        <w:t xml:space="preserve"> la información contable a reportar a la CGN </w:t>
      </w:r>
      <w:r w:rsidR="002B767E" w:rsidRPr="003245C4">
        <w:rPr>
          <w:bCs/>
        </w:rPr>
        <w:t>desde el</w:t>
      </w:r>
      <w:r w:rsidR="00B70309" w:rsidRPr="003245C4">
        <w:rPr>
          <w:bCs/>
        </w:rPr>
        <w:t xml:space="preserve"> primer trimestre de 2022</w:t>
      </w:r>
      <w:r w:rsidR="009D00DB" w:rsidRPr="003245C4">
        <w:rPr>
          <w:bCs/>
        </w:rPr>
        <w:t xml:space="preserve"> y deroga el Instructivo 001 del 4 de agosto de 2011.</w:t>
      </w:r>
    </w:p>
    <w:p w14:paraId="5F451A44" w14:textId="790D7A4B" w:rsidR="00454AE3" w:rsidRPr="006872AE" w:rsidRDefault="00454AE3" w:rsidP="00B70309">
      <w:pPr>
        <w:jc w:val="both"/>
        <w:rPr>
          <w:bCs/>
          <w:sz w:val="18"/>
          <w:szCs w:val="18"/>
          <w:highlight w:val="red"/>
        </w:rPr>
      </w:pPr>
    </w:p>
    <w:p w14:paraId="29F6F1AB" w14:textId="64420182" w:rsidR="00BA6AB5" w:rsidRPr="003245C4" w:rsidRDefault="00454AE3" w:rsidP="00B70309">
      <w:pPr>
        <w:jc w:val="both"/>
        <w:rPr>
          <w:bCs/>
        </w:rPr>
      </w:pPr>
      <w:r w:rsidRPr="003245C4">
        <w:rPr>
          <w:bCs/>
        </w:rPr>
        <w:t>De acuerdo con lo anterior</w:t>
      </w:r>
      <w:r w:rsidR="008717E0" w:rsidRPr="003245C4">
        <w:rPr>
          <w:bCs/>
        </w:rPr>
        <w:t xml:space="preserve"> a partir del año 2022</w:t>
      </w:r>
      <w:r w:rsidR="00BA6AB5" w:rsidRPr="003245C4">
        <w:rPr>
          <w:bCs/>
        </w:rPr>
        <w:t>:</w:t>
      </w:r>
    </w:p>
    <w:p w14:paraId="3E7F0DB9" w14:textId="77777777" w:rsidR="00BA6AB5" w:rsidRPr="006872AE" w:rsidRDefault="00BA6AB5" w:rsidP="00B70309">
      <w:pPr>
        <w:jc w:val="both"/>
        <w:rPr>
          <w:bCs/>
          <w:sz w:val="18"/>
          <w:szCs w:val="18"/>
        </w:rPr>
      </w:pPr>
    </w:p>
    <w:p w14:paraId="1519760D" w14:textId="437F8849" w:rsidR="00454AE3" w:rsidRPr="003245C4" w:rsidRDefault="00454AE3" w:rsidP="00BA6AB5">
      <w:pPr>
        <w:pStyle w:val="Prrafodelista"/>
        <w:numPr>
          <w:ilvl w:val="0"/>
          <w:numId w:val="23"/>
        </w:numPr>
        <w:jc w:val="both"/>
      </w:pPr>
      <w:r w:rsidRPr="003245C4">
        <w:rPr>
          <w:bCs/>
        </w:rPr>
        <w:t xml:space="preserve"> </w:t>
      </w:r>
      <w:r w:rsidR="008717E0" w:rsidRPr="003245C4">
        <w:rPr>
          <w:bCs/>
        </w:rPr>
        <w:t>E</w:t>
      </w:r>
      <w:r w:rsidRPr="003245C4">
        <w:rPr>
          <w:bCs/>
        </w:rPr>
        <w:t>l código institucional de consolidación “</w:t>
      </w:r>
      <w:r w:rsidRPr="003245C4">
        <w:t>923272395 de Deuda Pública Nación queda en estado inactivo y se conserva el código institucional del Tesoro Nacional 923272394 con la nueva denominación.”</w:t>
      </w:r>
    </w:p>
    <w:p w14:paraId="60E42EB7" w14:textId="2CE1113A" w:rsidR="00454AE3" w:rsidRDefault="00454AE3" w:rsidP="00B70309">
      <w:pPr>
        <w:jc w:val="both"/>
      </w:pPr>
    </w:p>
    <w:p w14:paraId="515EA361" w14:textId="7D1A2E0E" w:rsidR="00454AE3" w:rsidRDefault="00454AE3" w:rsidP="00454AE3">
      <w:pPr>
        <w:jc w:val="center"/>
        <w:rPr>
          <w:bCs/>
        </w:rPr>
      </w:pPr>
      <w:r w:rsidRPr="00C95A82">
        <w:rPr>
          <w:noProof/>
        </w:rPr>
        <w:drawing>
          <wp:inline distT="0" distB="0" distL="0" distR="0" wp14:anchorId="74BDF0EC" wp14:editId="2B6B1925">
            <wp:extent cx="4967416" cy="807107"/>
            <wp:effectExtent l="0" t="0" r="5080" b="0"/>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21"/>
                    <a:stretch>
                      <a:fillRect/>
                    </a:stretch>
                  </pic:blipFill>
                  <pic:spPr>
                    <a:xfrm>
                      <a:off x="0" y="0"/>
                      <a:ext cx="4994334" cy="811481"/>
                    </a:xfrm>
                    <a:prstGeom prst="rect">
                      <a:avLst/>
                    </a:prstGeom>
                  </pic:spPr>
                </pic:pic>
              </a:graphicData>
            </a:graphic>
          </wp:inline>
        </w:drawing>
      </w:r>
    </w:p>
    <w:p w14:paraId="7065DD26" w14:textId="6DA93240" w:rsidR="00454AE3" w:rsidRPr="00454AE3" w:rsidRDefault="00454AE3" w:rsidP="00454AE3">
      <w:pPr>
        <w:ind w:firstLine="708"/>
        <w:jc w:val="both"/>
        <w:rPr>
          <w:bCs/>
          <w:sz w:val="16"/>
          <w:szCs w:val="16"/>
        </w:rPr>
      </w:pPr>
      <w:r w:rsidRPr="00454AE3">
        <w:rPr>
          <w:bCs/>
          <w:sz w:val="16"/>
          <w:szCs w:val="16"/>
        </w:rPr>
        <w:t>Fuente:  Copiado del Instructivo N0. 001 del 31/03/2022 de la CGN</w:t>
      </w:r>
    </w:p>
    <w:p w14:paraId="522AD910" w14:textId="50D60A16" w:rsidR="00B70309" w:rsidRPr="006872AE" w:rsidRDefault="00B70309" w:rsidP="00B70309">
      <w:pPr>
        <w:jc w:val="both"/>
        <w:rPr>
          <w:bCs/>
          <w:sz w:val="18"/>
          <w:szCs w:val="18"/>
        </w:rPr>
      </w:pPr>
    </w:p>
    <w:p w14:paraId="3919CB0B" w14:textId="4BCD65D6" w:rsidR="00B70309" w:rsidRPr="003245C4" w:rsidRDefault="00BA6AB5" w:rsidP="00344885">
      <w:pPr>
        <w:pStyle w:val="Prrafodelista"/>
        <w:numPr>
          <w:ilvl w:val="0"/>
          <w:numId w:val="23"/>
        </w:numPr>
        <w:jc w:val="both"/>
        <w:rPr>
          <w:bCs/>
        </w:rPr>
      </w:pPr>
      <w:r w:rsidRPr="003245C4">
        <w:t>Para fines de reporte</w:t>
      </w:r>
      <w:r w:rsidR="00FB3E54" w:rsidRPr="003245C4">
        <w:t>,</w:t>
      </w:r>
      <w:r w:rsidRPr="003245C4">
        <w:t xml:space="preserve"> los saldos de operaciones recíprocas reportados a 31 de diciembre de 2021 con el código de Deuda Pública Nación deben reclasificarse con el tercero, Dirección de Crédito Público y Tesoro Nacional</w:t>
      </w:r>
      <w:r w:rsidR="00012AFF" w:rsidRPr="003245C4">
        <w:t>, quien conserva el código institucional del Tesoro Nacional</w:t>
      </w:r>
      <w:r w:rsidR="008717E0" w:rsidRPr="003245C4">
        <w:t>.  Las operaciones con el Ministerio de Hacienda y Crédito Público, con código institucional de consolidación 011500000, continúan</w:t>
      </w:r>
      <w:r w:rsidR="00BC7D07" w:rsidRPr="003245C4">
        <w:t xml:space="preserve"> </w:t>
      </w:r>
      <w:r w:rsidR="008717E0" w:rsidRPr="003245C4">
        <w:t>reportándose con este mismo código.</w:t>
      </w:r>
      <w:bookmarkEnd w:id="8"/>
    </w:p>
    <w:p w14:paraId="49119599" w14:textId="1D2F2DA5" w:rsidR="00D24C33" w:rsidRPr="006872AE" w:rsidRDefault="00D24C33" w:rsidP="00D24C33">
      <w:pPr>
        <w:jc w:val="both"/>
        <w:rPr>
          <w:bCs/>
          <w:sz w:val="18"/>
          <w:szCs w:val="18"/>
        </w:rPr>
      </w:pPr>
    </w:p>
    <w:p w14:paraId="35F6C8BE" w14:textId="2E043153" w:rsidR="0047064E" w:rsidRDefault="0047064E" w:rsidP="00D24C33">
      <w:pPr>
        <w:jc w:val="both"/>
        <w:rPr>
          <w:bCs/>
        </w:rPr>
      </w:pPr>
      <w:r w:rsidRPr="003245C4">
        <w:rPr>
          <w:bCs/>
        </w:rPr>
        <w:t xml:space="preserve">Es importante destacar que contablemente no se requiere realizar reclasificaciones de terceros, por cuanto las operaciones recíprocas que se reportaban al Tesoro Nacional y Deuda </w:t>
      </w:r>
      <w:r w:rsidRPr="003245C4">
        <w:rPr>
          <w:bCs/>
        </w:rPr>
        <w:lastRenderedPageBreak/>
        <w:t xml:space="preserve">Pública </w:t>
      </w:r>
      <w:r w:rsidR="00C00210" w:rsidRPr="003245C4">
        <w:rPr>
          <w:bCs/>
        </w:rPr>
        <w:t>Nación</w:t>
      </w:r>
      <w:r w:rsidRPr="003245C4">
        <w:rPr>
          <w:bCs/>
        </w:rPr>
        <w:t xml:space="preserve"> se registran </w:t>
      </w:r>
      <w:r w:rsidR="00F26E45" w:rsidRPr="003245C4">
        <w:rPr>
          <w:bCs/>
        </w:rPr>
        <w:t>al</w:t>
      </w:r>
      <w:r w:rsidRPr="003245C4">
        <w:rPr>
          <w:bCs/>
        </w:rPr>
        <w:t xml:space="preserve"> mismo NIT, que corresponde al del Ministerio de Hacienda y Crédito Público</w:t>
      </w:r>
      <w:r w:rsidR="00A60364" w:rsidRPr="003245C4">
        <w:rPr>
          <w:bCs/>
        </w:rPr>
        <w:t>, el cual</w:t>
      </w:r>
      <w:r w:rsidR="00AE34CA" w:rsidRPr="003245C4">
        <w:rPr>
          <w:bCs/>
        </w:rPr>
        <w:t xml:space="preserve"> se mantiene </w:t>
      </w:r>
      <w:r w:rsidR="00A60364" w:rsidRPr="003245C4">
        <w:rPr>
          <w:bCs/>
        </w:rPr>
        <w:t>para la presente vigencia.</w:t>
      </w:r>
    </w:p>
    <w:p w14:paraId="71E50142" w14:textId="796E4572" w:rsidR="004C6890" w:rsidRPr="005845BA" w:rsidRDefault="004C6890" w:rsidP="00D24C33">
      <w:pPr>
        <w:jc w:val="both"/>
        <w:rPr>
          <w:bCs/>
          <w:sz w:val="18"/>
          <w:szCs w:val="18"/>
        </w:rPr>
      </w:pPr>
    </w:p>
    <w:p w14:paraId="166B2C04" w14:textId="067E0CFF" w:rsidR="004C6890" w:rsidRPr="003245C4" w:rsidRDefault="004C6890" w:rsidP="00D24C33">
      <w:pPr>
        <w:jc w:val="both"/>
        <w:rPr>
          <w:bCs/>
        </w:rPr>
      </w:pPr>
      <w:r w:rsidRPr="00AD40E8">
        <w:rPr>
          <w:bCs/>
        </w:rPr>
        <w:t xml:space="preserve">Para el reporte en el CHIP del primer trimestre, </w:t>
      </w:r>
      <w:r w:rsidR="00C4547D" w:rsidRPr="00AD40E8">
        <w:rPr>
          <w:bCs/>
        </w:rPr>
        <w:t>se bajó</w:t>
      </w:r>
      <w:r w:rsidR="00C4547D">
        <w:rPr>
          <w:bCs/>
        </w:rPr>
        <w:t xml:space="preserve"> del SIIF Nación 2 </w:t>
      </w:r>
      <w:r w:rsidR="00152898">
        <w:rPr>
          <w:bCs/>
        </w:rPr>
        <w:t>el</w:t>
      </w:r>
      <w:r w:rsidR="00C4547D">
        <w:rPr>
          <w:bCs/>
        </w:rPr>
        <w:t xml:space="preserve"> reporte de operaciones recíprocas provisionales donde se evidencia que el código de consolidación de los acuerdo</w:t>
      </w:r>
      <w:r w:rsidR="007127E4">
        <w:rPr>
          <w:bCs/>
        </w:rPr>
        <w:t>s</w:t>
      </w:r>
      <w:r w:rsidR="00C4547D">
        <w:rPr>
          <w:bCs/>
        </w:rPr>
        <w:t xml:space="preserve"> de pago, que anteriormente se reportaba con el código de Deuda Pública Nación</w:t>
      </w:r>
      <w:r w:rsidR="00DE166E">
        <w:rPr>
          <w:bCs/>
        </w:rPr>
        <w:t>,</w:t>
      </w:r>
      <w:r w:rsidR="00C4547D">
        <w:rPr>
          <w:bCs/>
        </w:rPr>
        <w:t xml:space="preserve"> ahora se encuentra </w:t>
      </w:r>
      <w:r w:rsidR="00DE166E">
        <w:rPr>
          <w:bCs/>
        </w:rPr>
        <w:t>bajo el código de Dirección General de Crédito Púbico y Tesoro Nacional.  Reportándose de esta manera en el formulario CGN2015</w:t>
      </w:r>
      <w:r w:rsidR="00DE166E">
        <w:rPr>
          <w:bCs/>
        </w:rPr>
        <w:softHyphen/>
        <w:t>-002-OPERACIONES-RECIPROCAS-CONVERGENCIA.</w:t>
      </w:r>
    </w:p>
    <w:p w14:paraId="50FB6D7E" w14:textId="77777777" w:rsidR="0047064E" w:rsidRPr="0076025A" w:rsidRDefault="0047064E" w:rsidP="00D24C33">
      <w:pPr>
        <w:jc w:val="both"/>
        <w:rPr>
          <w:bCs/>
          <w:sz w:val="18"/>
          <w:szCs w:val="18"/>
          <w:highlight w:val="red"/>
        </w:rPr>
      </w:pPr>
    </w:p>
    <w:p w14:paraId="7DCC7479" w14:textId="208CFD07" w:rsidR="00F525A9" w:rsidRDefault="009F246C" w:rsidP="00D24C33">
      <w:pPr>
        <w:jc w:val="both"/>
        <w:rPr>
          <w:bCs/>
        </w:rPr>
      </w:pPr>
      <w:r w:rsidRPr="009F246C">
        <w:rPr>
          <w:bCs/>
        </w:rPr>
        <w:t>Los ingresos por valor de $</w:t>
      </w:r>
      <w:r w:rsidR="005E48AF">
        <w:rPr>
          <w:bCs/>
        </w:rPr>
        <w:t>276</w:t>
      </w:r>
      <w:r w:rsidR="00666F6D" w:rsidRPr="00666F6D">
        <w:rPr>
          <w:bCs/>
        </w:rPr>
        <w:t>.</w:t>
      </w:r>
      <w:r w:rsidR="005E48AF">
        <w:rPr>
          <w:bCs/>
        </w:rPr>
        <w:t>969</w:t>
      </w:r>
      <w:r w:rsidR="00666F6D">
        <w:rPr>
          <w:bCs/>
        </w:rPr>
        <w:t xml:space="preserve"> </w:t>
      </w:r>
      <w:r w:rsidRPr="009F246C">
        <w:rPr>
          <w:bCs/>
        </w:rPr>
        <w:t>miles</w:t>
      </w:r>
      <w:r w:rsidR="00666F6D">
        <w:rPr>
          <w:bCs/>
        </w:rPr>
        <w:t>,</w:t>
      </w:r>
      <w:r w:rsidRPr="009F246C">
        <w:rPr>
          <w:bCs/>
        </w:rPr>
        <w:t xml:space="preserve"> de la subcuenta Funcionamiento corresponden a ingresos que se causan en el momento del pago de obligaciones previamente constituidas por los rubros de Funcionamiento y por el rubro de sentencias y conciliaciones.</w:t>
      </w:r>
    </w:p>
    <w:p w14:paraId="1AB5E4EE" w14:textId="4F1C2DD1" w:rsidR="00C95A82" w:rsidRPr="005845BA" w:rsidRDefault="00C95A82" w:rsidP="00D24C33">
      <w:pPr>
        <w:jc w:val="both"/>
        <w:rPr>
          <w:bCs/>
          <w:sz w:val="18"/>
          <w:szCs w:val="18"/>
        </w:rPr>
      </w:pPr>
    </w:p>
    <w:p w14:paraId="04C53254" w14:textId="2BB501C2" w:rsidR="00C95A82" w:rsidRDefault="00C95A82" w:rsidP="00C95A82">
      <w:pPr>
        <w:jc w:val="both"/>
        <w:rPr>
          <w:bCs/>
        </w:rPr>
      </w:pPr>
      <w:r w:rsidRPr="002D0736">
        <w:rPr>
          <w:bCs/>
        </w:rPr>
        <w:t>Los ingresos por valor de $</w:t>
      </w:r>
      <w:r w:rsidR="003D481B" w:rsidRPr="003D481B">
        <w:rPr>
          <w:bCs/>
        </w:rPr>
        <w:t>157.603.582</w:t>
      </w:r>
      <w:r w:rsidR="003D481B">
        <w:rPr>
          <w:bCs/>
        </w:rPr>
        <w:t xml:space="preserve"> </w:t>
      </w:r>
      <w:r w:rsidRPr="002D0736">
        <w:rPr>
          <w:bCs/>
        </w:rPr>
        <w:t xml:space="preserve">miles, </w:t>
      </w:r>
      <w:r w:rsidR="003B2A52">
        <w:rPr>
          <w:bCs/>
        </w:rPr>
        <w:t xml:space="preserve">de la subcuenta </w:t>
      </w:r>
      <w:r w:rsidRPr="002D0736">
        <w:rPr>
          <w:bCs/>
          <w:i/>
          <w:iCs/>
        </w:rPr>
        <w:t>Servicio de la deuda</w:t>
      </w:r>
      <w:r w:rsidRPr="002D0736">
        <w:rPr>
          <w:bCs/>
        </w:rPr>
        <w:t>, corresponden al fondeo realizado al Fondo de Contingencias.  A continuación, se detalla los valores por aportados:</w:t>
      </w:r>
    </w:p>
    <w:p w14:paraId="620DAC31" w14:textId="77777777" w:rsidR="00C57DDE" w:rsidRDefault="00C57DDE" w:rsidP="005845BA">
      <w:pPr>
        <w:jc w:val="center"/>
        <w:rPr>
          <w:bCs/>
        </w:rPr>
      </w:pPr>
    </w:p>
    <w:tbl>
      <w:tblPr>
        <w:tblW w:w="8300" w:type="dxa"/>
        <w:jc w:val="center"/>
        <w:tblCellMar>
          <w:left w:w="70" w:type="dxa"/>
          <w:right w:w="70" w:type="dxa"/>
        </w:tblCellMar>
        <w:tblLook w:val="04A0" w:firstRow="1" w:lastRow="0" w:firstColumn="1" w:lastColumn="0" w:noHBand="0" w:noVBand="1"/>
      </w:tblPr>
      <w:tblGrid>
        <w:gridCol w:w="840"/>
        <w:gridCol w:w="2640"/>
        <w:gridCol w:w="3040"/>
        <w:gridCol w:w="1780"/>
      </w:tblGrid>
      <w:tr w:rsidR="00476995" w:rsidRPr="00476995" w14:paraId="09824A69" w14:textId="77777777" w:rsidTr="005845BA">
        <w:trPr>
          <w:trHeight w:val="300"/>
          <w:tblHeader/>
          <w:jc w:val="center"/>
        </w:trPr>
        <w:tc>
          <w:tcPr>
            <w:tcW w:w="840" w:type="dxa"/>
            <w:tcBorders>
              <w:top w:val="single" w:sz="8" w:space="0" w:color="auto"/>
              <w:left w:val="single" w:sz="8" w:space="0" w:color="auto"/>
              <w:bottom w:val="nil"/>
              <w:right w:val="single" w:sz="4" w:space="0" w:color="auto"/>
            </w:tcBorders>
            <w:shd w:val="clear" w:color="000000" w:fill="595959"/>
            <w:noWrap/>
            <w:vAlign w:val="center"/>
            <w:hideMark/>
          </w:tcPr>
          <w:p w14:paraId="02921641"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Mes</w:t>
            </w:r>
          </w:p>
        </w:tc>
        <w:tc>
          <w:tcPr>
            <w:tcW w:w="2640" w:type="dxa"/>
            <w:tcBorders>
              <w:top w:val="single" w:sz="8" w:space="0" w:color="auto"/>
              <w:left w:val="nil"/>
              <w:bottom w:val="nil"/>
              <w:right w:val="single" w:sz="4" w:space="0" w:color="auto"/>
            </w:tcBorders>
            <w:shd w:val="clear" w:color="000000" w:fill="595959"/>
            <w:vAlign w:val="center"/>
            <w:hideMark/>
          </w:tcPr>
          <w:p w14:paraId="396C7622"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 xml:space="preserve"> Riesgos </w:t>
            </w:r>
          </w:p>
        </w:tc>
        <w:tc>
          <w:tcPr>
            <w:tcW w:w="3040" w:type="dxa"/>
            <w:tcBorders>
              <w:top w:val="single" w:sz="8" w:space="0" w:color="auto"/>
              <w:left w:val="nil"/>
              <w:bottom w:val="nil"/>
              <w:right w:val="single" w:sz="4" w:space="0" w:color="auto"/>
            </w:tcBorders>
            <w:shd w:val="clear" w:color="000000" w:fill="595959"/>
            <w:noWrap/>
            <w:vAlign w:val="center"/>
            <w:hideMark/>
          </w:tcPr>
          <w:p w14:paraId="10FCCAE0"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Concesión</w:t>
            </w:r>
          </w:p>
        </w:tc>
        <w:tc>
          <w:tcPr>
            <w:tcW w:w="1780" w:type="dxa"/>
            <w:tcBorders>
              <w:top w:val="single" w:sz="8" w:space="0" w:color="auto"/>
              <w:left w:val="nil"/>
              <w:bottom w:val="nil"/>
              <w:right w:val="single" w:sz="8" w:space="0" w:color="auto"/>
            </w:tcBorders>
            <w:shd w:val="clear" w:color="000000" w:fill="595959"/>
            <w:vAlign w:val="center"/>
            <w:hideMark/>
          </w:tcPr>
          <w:p w14:paraId="4CFFB9A8"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 xml:space="preserve"> Valor en Miles ($) </w:t>
            </w:r>
          </w:p>
        </w:tc>
      </w:tr>
      <w:tr w:rsidR="00476995" w:rsidRPr="00476995" w14:paraId="7CF5DA4D" w14:textId="77777777" w:rsidTr="005845BA">
        <w:trPr>
          <w:trHeight w:val="300"/>
          <w:jc w:val="center"/>
        </w:trPr>
        <w:tc>
          <w:tcPr>
            <w:tcW w:w="840" w:type="dxa"/>
            <w:tcBorders>
              <w:top w:val="single" w:sz="4" w:space="0" w:color="auto"/>
              <w:left w:val="single" w:sz="8" w:space="0" w:color="auto"/>
              <w:bottom w:val="nil"/>
              <w:right w:val="single" w:sz="4" w:space="0" w:color="auto"/>
            </w:tcBorders>
            <w:shd w:val="clear" w:color="auto" w:fill="auto"/>
            <w:vAlign w:val="center"/>
            <w:hideMark/>
          </w:tcPr>
          <w:p w14:paraId="666D5298"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Marzo</w:t>
            </w:r>
          </w:p>
        </w:tc>
        <w:tc>
          <w:tcPr>
            <w:tcW w:w="2640" w:type="dxa"/>
            <w:tcBorders>
              <w:top w:val="single" w:sz="4" w:space="0" w:color="auto"/>
              <w:left w:val="nil"/>
              <w:bottom w:val="nil"/>
              <w:right w:val="single" w:sz="4" w:space="0" w:color="auto"/>
            </w:tcBorders>
            <w:shd w:val="clear" w:color="auto" w:fill="auto"/>
            <w:vAlign w:val="center"/>
            <w:hideMark/>
          </w:tcPr>
          <w:p w14:paraId="0B0670C2"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Costos Ociosos </w:t>
            </w:r>
          </w:p>
        </w:tc>
        <w:tc>
          <w:tcPr>
            <w:tcW w:w="3040" w:type="dxa"/>
            <w:tcBorders>
              <w:top w:val="single" w:sz="4" w:space="0" w:color="auto"/>
              <w:left w:val="nil"/>
              <w:bottom w:val="nil"/>
              <w:right w:val="single" w:sz="4" w:space="0" w:color="auto"/>
            </w:tcBorders>
            <w:shd w:val="clear" w:color="auto" w:fill="auto"/>
            <w:noWrap/>
            <w:vAlign w:val="bottom"/>
            <w:hideMark/>
          </w:tcPr>
          <w:p w14:paraId="1120664C"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Ruta del Sol 3 </w:t>
            </w:r>
          </w:p>
        </w:tc>
        <w:tc>
          <w:tcPr>
            <w:tcW w:w="1780" w:type="dxa"/>
            <w:tcBorders>
              <w:top w:val="single" w:sz="4" w:space="0" w:color="auto"/>
              <w:left w:val="nil"/>
              <w:bottom w:val="nil"/>
              <w:right w:val="single" w:sz="8" w:space="0" w:color="auto"/>
            </w:tcBorders>
            <w:shd w:val="clear" w:color="auto" w:fill="auto"/>
            <w:noWrap/>
            <w:vAlign w:val="bottom"/>
            <w:hideMark/>
          </w:tcPr>
          <w:p w14:paraId="23011E58"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51.333.027 </w:t>
            </w:r>
          </w:p>
        </w:tc>
      </w:tr>
      <w:tr w:rsidR="00476995" w:rsidRPr="00476995" w14:paraId="7DC6B395" w14:textId="77777777" w:rsidTr="005845BA">
        <w:trPr>
          <w:trHeight w:val="300"/>
          <w:jc w:val="center"/>
        </w:trPr>
        <w:tc>
          <w:tcPr>
            <w:tcW w:w="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C4AEFC"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Marzo</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A79F2D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Predial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13669866"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Ruta del Sol 3 </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14:paraId="61F1368D"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30.857.004 </w:t>
            </w:r>
          </w:p>
        </w:tc>
      </w:tr>
      <w:tr w:rsidR="00476995" w:rsidRPr="00476995" w14:paraId="5CE7EDB2" w14:textId="77777777" w:rsidTr="005845BA">
        <w:trPr>
          <w:trHeight w:val="300"/>
          <w:jc w:val="center"/>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4AE45EB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Marzo</w:t>
            </w:r>
          </w:p>
        </w:tc>
        <w:tc>
          <w:tcPr>
            <w:tcW w:w="2640" w:type="dxa"/>
            <w:tcBorders>
              <w:top w:val="nil"/>
              <w:left w:val="nil"/>
              <w:bottom w:val="single" w:sz="4" w:space="0" w:color="auto"/>
              <w:right w:val="single" w:sz="4" w:space="0" w:color="auto"/>
            </w:tcBorders>
            <w:shd w:val="clear" w:color="auto" w:fill="auto"/>
            <w:vAlign w:val="center"/>
            <w:hideMark/>
          </w:tcPr>
          <w:p w14:paraId="3611F7B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Tarifario </w:t>
            </w:r>
          </w:p>
        </w:tc>
        <w:tc>
          <w:tcPr>
            <w:tcW w:w="3040" w:type="dxa"/>
            <w:tcBorders>
              <w:top w:val="nil"/>
              <w:left w:val="nil"/>
              <w:bottom w:val="single" w:sz="4" w:space="0" w:color="auto"/>
              <w:right w:val="single" w:sz="4" w:space="0" w:color="auto"/>
            </w:tcBorders>
            <w:shd w:val="clear" w:color="auto" w:fill="auto"/>
            <w:noWrap/>
            <w:vAlign w:val="bottom"/>
            <w:hideMark/>
          </w:tcPr>
          <w:p w14:paraId="6A59A0B1"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Autopista al Mar 1 </w:t>
            </w:r>
          </w:p>
        </w:tc>
        <w:tc>
          <w:tcPr>
            <w:tcW w:w="1780" w:type="dxa"/>
            <w:tcBorders>
              <w:top w:val="nil"/>
              <w:left w:val="nil"/>
              <w:bottom w:val="single" w:sz="4" w:space="0" w:color="auto"/>
              <w:right w:val="single" w:sz="8" w:space="0" w:color="auto"/>
            </w:tcBorders>
            <w:shd w:val="clear" w:color="auto" w:fill="auto"/>
            <w:noWrap/>
            <w:vAlign w:val="bottom"/>
            <w:hideMark/>
          </w:tcPr>
          <w:p w14:paraId="0B768563"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294.965 </w:t>
            </w:r>
          </w:p>
        </w:tc>
      </w:tr>
      <w:tr w:rsidR="00476995" w:rsidRPr="00476995" w14:paraId="7CE35692" w14:textId="77777777" w:rsidTr="005845BA">
        <w:trPr>
          <w:trHeight w:val="300"/>
          <w:jc w:val="center"/>
        </w:trPr>
        <w:tc>
          <w:tcPr>
            <w:tcW w:w="840" w:type="dxa"/>
            <w:tcBorders>
              <w:top w:val="nil"/>
              <w:left w:val="single" w:sz="8" w:space="0" w:color="auto"/>
              <w:bottom w:val="nil"/>
              <w:right w:val="single" w:sz="4" w:space="0" w:color="auto"/>
            </w:tcBorders>
            <w:shd w:val="clear" w:color="auto" w:fill="auto"/>
            <w:vAlign w:val="center"/>
            <w:hideMark/>
          </w:tcPr>
          <w:p w14:paraId="4896B17C"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Marzo</w:t>
            </w:r>
          </w:p>
        </w:tc>
        <w:tc>
          <w:tcPr>
            <w:tcW w:w="2640" w:type="dxa"/>
            <w:tcBorders>
              <w:top w:val="nil"/>
              <w:left w:val="nil"/>
              <w:bottom w:val="nil"/>
              <w:right w:val="single" w:sz="4" w:space="0" w:color="auto"/>
            </w:tcBorders>
            <w:shd w:val="clear" w:color="auto" w:fill="auto"/>
            <w:vAlign w:val="center"/>
            <w:hideMark/>
          </w:tcPr>
          <w:p w14:paraId="5823CA7F"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Tarifario </w:t>
            </w:r>
          </w:p>
        </w:tc>
        <w:tc>
          <w:tcPr>
            <w:tcW w:w="3040" w:type="dxa"/>
            <w:tcBorders>
              <w:top w:val="nil"/>
              <w:left w:val="nil"/>
              <w:bottom w:val="nil"/>
              <w:right w:val="single" w:sz="4" w:space="0" w:color="auto"/>
            </w:tcBorders>
            <w:shd w:val="clear" w:color="auto" w:fill="auto"/>
            <w:noWrap/>
            <w:vAlign w:val="bottom"/>
            <w:hideMark/>
          </w:tcPr>
          <w:p w14:paraId="701C4BEA"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Autopista al Mar 1 </w:t>
            </w:r>
          </w:p>
        </w:tc>
        <w:tc>
          <w:tcPr>
            <w:tcW w:w="1780" w:type="dxa"/>
            <w:tcBorders>
              <w:top w:val="nil"/>
              <w:left w:val="nil"/>
              <w:bottom w:val="nil"/>
              <w:right w:val="single" w:sz="8" w:space="0" w:color="auto"/>
            </w:tcBorders>
            <w:shd w:val="clear" w:color="auto" w:fill="auto"/>
            <w:noWrap/>
            <w:vAlign w:val="bottom"/>
            <w:hideMark/>
          </w:tcPr>
          <w:p w14:paraId="089951CA"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302.339 </w:t>
            </w:r>
          </w:p>
        </w:tc>
      </w:tr>
      <w:tr w:rsidR="00476995" w:rsidRPr="00476995" w14:paraId="11BBEF47" w14:textId="77777777" w:rsidTr="005845BA">
        <w:trPr>
          <w:trHeight w:val="300"/>
          <w:jc w:val="center"/>
        </w:trPr>
        <w:tc>
          <w:tcPr>
            <w:tcW w:w="65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7D14FA"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w:t>
            </w:r>
            <w:proofErr w:type="gramStart"/>
            <w:r w:rsidRPr="00476995">
              <w:rPr>
                <w:rFonts w:ascii="Arial" w:hAnsi="Arial" w:cs="Arial"/>
                <w:sz w:val="16"/>
                <w:szCs w:val="16"/>
                <w:lang w:val="es-CO" w:eastAsia="es-CO"/>
              </w:rPr>
              <w:t>Total</w:t>
            </w:r>
            <w:proofErr w:type="gramEnd"/>
            <w:r w:rsidRPr="00476995">
              <w:rPr>
                <w:rFonts w:ascii="Arial" w:hAnsi="Arial" w:cs="Arial"/>
                <w:sz w:val="16"/>
                <w:szCs w:val="16"/>
                <w:lang w:val="es-CO" w:eastAsia="es-CO"/>
              </w:rPr>
              <w:t xml:space="preserve"> marzo 2022 </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14:paraId="319A9110" w14:textId="77777777" w:rsidR="00476995" w:rsidRPr="00476995" w:rsidRDefault="00476995" w:rsidP="00476995">
            <w:pPr>
              <w:rPr>
                <w:rFonts w:ascii="Arial" w:hAnsi="Arial" w:cs="Arial"/>
                <w:b/>
                <w:bCs/>
                <w:sz w:val="16"/>
                <w:szCs w:val="16"/>
                <w:lang w:val="es-CO" w:eastAsia="es-CO"/>
              </w:rPr>
            </w:pPr>
            <w:r w:rsidRPr="00476995">
              <w:rPr>
                <w:rFonts w:ascii="Arial" w:hAnsi="Arial" w:cs="Arial"/>
                <w:b/>
                <w:bCs/>
                <w:sz w:val="16"/>
                <w:szCs w:val="16"/>
                <w:lang w:val="es-CO" w:eastAsia="es-CO"/>
              </w:rPr>
              <w:t xml:space="preserve">                  82.787.335 </w:t>
            </w:r>
          </w:p>
        </w:tc>
      </w:tr>
      <w:tr w:rsidR="00476995" w:rsidRPr="00476995" w14:paraId="709DD555" w14:textId="77777777" w:rsidTr="005845BA">
        <w:trPr>
          <w:trHeight w:val="300"/>
          <w:jc w:val="center"/>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71D72FD0"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6752212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Redes </w:t>
            </w:r>
          </w:p>
        </w:tc>
        <w:tc>
          <w:tcPr>
            <w:tcW w:w="3040" w:type="dxa"/>
            <w:tcBorders>
              <w:top w:val="nil"/>
              <w:left w:val="nil"/>
              <w:bottom w:val="single" w:sz="4" w:space="0" w:color="auto"/>
              <w:right w:val="single" w:sz="4" w:space="0" w:color="auto"/>
            </w:tcBorders>
            <w:shd w:val="clear" w:color="auto" w:fill="auto"/>
            <w:noWrap/>
            <w:vAlign w:val="bottom"/>
            <w:hideMark/>
          </w:tcPr>
          <w:p w14:paraId="54CF49F5"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Rumichaca - Pasto </w:t>
            </w:r>
          </w:p>
        </w:tc>
        <w:tc>
          <w:tcPr>
            <w:tcW w:w="1780" w:type="dxa"/>
            <w:tcBorders>
              <w:top w:val="nil"/>
              <w:left w:val="nil"/>
              <w:bottom w:val="single" w:sz="4" w:space="0" w:color="auto"/>
              <w:right w:val="single" w:sz="8" w:space="0" w:color="auto"/>
            </w:tcBorders>
            <w:shd w:val="clear" w:color="auto" w:fill="auto"/>
            <w:noWrap/>
            <w:vAlign w:val="bottom"/>
            <w:hideMark/>
          </w:tcPr>
          <w:p w14:paraId="2F5525F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8.393.633 </w:t>
            </w:r>
          </w:p>
        </w:tc>
      </w:tr>
      <w:tr w:rsidR="00476995" w:rsidRPr="00476995" w14:paraId="32CD7597" w14:textId="77777777" w:rsidTr="005845BA">
        <w:trPr>
          <w:trHeight w:val="300"/>
          <w:jc w:val="center"/>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720E19F5"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2206C46A"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Tarifario </w:t>
            </w:r>
          </w:p>
        </w:tc>
        <w:tc>
          <w:tcPr>
            <w:tcW w:w="3040" w:type="dxa"/>
            <w:tcBorders>
              <w:top w:val="nil"/>
              <w:left w:val="nil"/>
              <w:bottom w:val="single" w:sz="4" w:space="0" w:color="auto"/>
              <w:right w:val="single" w:sz="4" w:space="0" w:color="auto"/>
            </w:tcBorders>
            <w:shd w:val="clear" w:color="auto" w:fill="auto"/>
            <w:noWrap/>
            <w:vAlign w:val="bottom"/>
            <w:hideMark/>
          </w:tcPr>
          <w:p w14:paraId="78A9EC73"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Rumichaca - Pasto </w:t>
            </w:r>
          </w:p>
        </w:tc>
        <w:tc>
          <w:tcPr>
            <w:tcW w:w="1780" w:type="dxa"/>
            <w:tcBorders>
              <w:top w:val="nil"/>
              <w:left w:val="nil"/>
              <w:bottom w:val="single" w:sz="4" w:space="0" w:color="auto"/>
              <w:right w:val="single" w:sz="8" w:space="0" w:color="auto"/>
            </w:tcBorders>
            <w:shd w:val="clear" w:color="auto" w:fill="auto"/>
            <w:noWrap/>
            <w:vAlign w:val="bottom"/>
            <w:hideMark/>
          </w:tcPr>
          <w:p w14:paraId="29E0DEB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441.309 </w:t>
            </w:r>
          </w:p>
        </w:tc>
      </w:tr>
      <w:tr w:rsidR="00476995" w:rsidRPr="00476995" w14:paraId="7029C184" w14:textId="77777777" w:rsidTr="005845BA">
        <w:trPr>
          <w:trHeight w:val="300"/>
          <w:jc w:val="center"/>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0F24EA8A"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16466AF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No Instalación de peajes </w:t>
            </w:r>
          </w:p>
        </w:tc>
        <w:tc>
          <w:tcPr>
            <w:tcW w:w="3040" w:type="dxa"/>
            <w:tcBorders>
              <w:top w:val="nil"/>
              <w:left w:val="nil"/>
              <w:bottom w:val="single" w:sz="4" w:space="0" w:color="auto"/>
              <w:right w:val="single" w:sz="4" w:space="0" w:color="auto"/>
            </w:tcBorders>
            <w:shd w:val="clear" w:color="auto" w:fill="auto"/>
            <w:noWrap/>
            <w:vAlign w:val="bottom"/>
            <w:hideMark/>
          </w:tcPr>
          <w:p w14:paraId="2681DCAC"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Rumichaca - Pasto </w:t>
            </w:r>
          </w:p>
        </w:tc>
        <w:tc>
          <w:tcPr>
            <w:tcW w:w="1780" w:type="dxa"/>
            <w:tcBorders>
              <w:top w:val="nil"/>
              <w:left w:val="nil"/>
              <w:bottom w:val="single" w:sz="4" w:space="0" w:color="auto"/>
              <w:right w:val="single" w:sz="8" w:space="0" w:color="auto"/>
            </w:tcBorders>
            <w:shd w:val="clear" w:color="auto" w:fill="auto"/>
            <w:noWrap/>
            <w:vAlign w:val="bottom"/>
            <w:hideMark/>
          </w:tcPr>
          <w:p w14:paraId="5EFB77A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35.832.401 </w:t>
            </w:r>
          </w:p>
        </w:tc>
      </w:tr>
      <w:tr w:rsidR="00476995" w:rsidRPr="00476995" w14:paraId="307351ED" w14:textId="77777777" w:rsidTr="005845BA">
        <w:trPr>
          <w:trHeight w:val="300"/>
          <w:jc w:val="center"/>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0CF1D739"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34DA5955"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Comercial </w:t>
            </w:r>
          </w:p>
        </w:tc>
        <w:tc>
          <w:tcPr>
            <w:tcW w:w="3040" w:type="dxa"/>
            <w:tcBorders>
              <w:top w:val="nil"/>
              <w:left w:val="nil"/>
              <w:bottom w:val="single" w:sz="4" w:space="0" w:color="auto"/>
              <w:right w:val="single" w:sz="4" w:space="0" w:color="auto"/>
            </w:tcBorders>
            <w:shd w:val="clear" w:color="auto" w:fill="auto"/>
            <w:noWrap/>
            <w:vAlign w:val="bottom"/>
            <w:hideMark/>
          </w:tcPr>
          <w:p w14:paraId="37A1F17D"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Villavicencio - Yopal </w:t>
            </w:r>
          </w:p>
        </w:tc>
        <w:tc>
          <w:tcPr>
            <w:tcW w:w="1780" w:type="dxa"/>
            <w:tcBorders>
              <w:top w:val="nil"/>
              <w:left w:val="nil"/>
              <w:bottom w:val="single" w:sz="4" w:space="0" w:color="auto"/>
              <w:right w:val="single" w:sz="8" w:space="0" w:color="auto"/>
            </w:tcBorders>
            <w:shd w:val="clear" w:color="auto" w:fill="auto"/>
            <w:noWrap/>
            <w:vAlign w:val="bottom"/>
            <w:hideMark/>
          </w:tcPr>
          <w:p w14:paraId="5ABA198E"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21.444.388 </w:t>
            </w:r>
          </w:p>
        </w:tc>
      </w:tr>
      <w:tr w:rsidR="00476995" w:rsidRPr="00476995" w14:paraId="49AD4EBA" w14:textId="77777777" w:rsidTr="005845BA">
        <w:trPr>
          <w:trHeight w:val="300"/>
          <w:jc w:val="center"/>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531AB5CE"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42BD8F5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Comercial </w:t>
            </w:r>
          </w:p>
        </w:tc>
        <w:tc>
          <w:tcPr>
            <w:tcW w:w="3040" w:type="dxa"/>
            <w:tcBorders>
              <w:top w:val="nil"/>
              <w:left w:val="nil"/>
              <w:bottom w:val="single" w:sz="4" w:space="0" w:color="auto"/>
              <w:right w:val="single" w:sz="4" w:space="0" w:color="auto"/>
            </w:tcBorders>
            <w:shd w:val="clear" w:color="auto" w:fill="auto"/>
            <w:noWrap/>
            <w:vAlign w:val="bottom"/>
            <w:hideMark/>
          </w:tcPr>
          <w:p w14:paraId="7D306E24"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Transversal del </w:t>
            </w:r>
            <w:proofErr w:type="spellStart"/>
            <w:r w:rsidRPr="00476995">
              <w:rPr>
                <w:rFonts w:ascii="Arial" w:hAnsi="Arial" w:cs="Arial"/>
                <w:sz w:val="16"/>
                <w:szCs w:val="16"/>
                <w:lang w:val="es-CO" w:eastAsia="es-CO"/>
              </w:rPr>
              <w:t>Sisga</w:t>
            </w:r>
            <w:proofErr w:type="spellEnd"/>
            <w:r w:rsidRPr="00476995">
              <w:rPr>
                <w:rFonts w:ascii="Arial" w:hAnsi="Arial" w:cs="Arial"/>
                <w:sz w:val="16"/>
                <w:szCs w:val="16"/>
                <w:lang w:val="es-CO" w:eastAsia="es-CO"/>
              </w:rPr>
              <w:t xml:space="preserve"> </w:t>
            </w:r>
          </w:p>
        </w:tc>
        <w:tc>
          <w:tcPr>
            <w:tcW w:w="1780" w:type="dxa"/>
            <w:tcBorders>
              <w:top w:val="nil"/>
              <w:left w:val="nil"/>
              <w:bottom w:val="single" w:sz="4" w:space="0" w:color="auto"/>
              <w:right w:val="single" w:sz="8" w:space="0" w:color="auto"/>
            </w:tcBorders>
            <w:shd w:val="clear" w:color="auto" w:fill="auto"/>
            <w:noWrap/>
            <w:vAlign w:val="bottom"/>
            <w:hideMark/>
          </w:tcPr>
          <w:p w14:paraId="45FE591C"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6.029.270 </w:t>
            </w:r>
          </w:p>
        </w:tc>
      </w:tr>
      <w:tr w:rsidR="00476995" w:rsidRPr="00476995" w14:paraId="17AF339D" w14:textId="77777777" w:rsidTr="005845BA">
        <w:trPr>
          <w:trHeight w:val="300"/>
          <w:jc w:val="center"/>
        </w:trPr>
        <w:tc>
          <w:tcPr>
            <w:tcW w:w="840" w:type="dxa"/>
            <w:tcBorders>
              <w:top w:val="nil"/>
              <w:left w:val="single" w:sz="8" w:space="0" w:color="auto"/>
              <w:bottom w:val="nil"/>
              <w:right w:val="single" w:sz="4" w:space="0" w:color="auto"/>
            </w:tcBorders>
            <w:shd w:val="clear" w:color="auto" w:fill="auto"/>
            <w:vAlign w:val="center"/>
            <w:hideMark/>
          </w:tcPr>
          <w:p w14:paraId="18B22152"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nil"/>
              <w:right w:val="single" w:sz="4" w:space="0" w:color="auto"/>
            </w:tcBorders>
            <w:shd w:val="clear" w:color="auto" w:fill="auto"/>
            <w:vAlign w:val="center"/>
            <w:hideMark/>
          </w:tcPr>
          <w:p w14:paraId="04B501E9"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Tarifario </w:t>
            </w:r>
          </w:p>
        </w:tc>
        <w:tc>
          <w:tcPr>
            <w:tcW w:w="3040" w:type="dxa"/>
            <w:tcBorders>
              <w:top w:val="nil"/>
              <w:left w:val="nil"/>
              <w:bottom w:val="nil"/>
              <w:right w:val="single" w:sz="4" w:space="0" w:color="auto"/>
            </w:tcBorders>
            <w:shd w:val="clear" w:color="auto" w:fill="auto"/>
            <w:noWrap/>
            <w:vAlign w:val="bottom"/>
            <w:hideMark/>
          </w:tcPr>
          <w:p w14:paraId="2F17072F"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Autopista al Mar 2 </w:t>
            </w:r>
          </w:p>
        </w:tc>
        <w:tc>
          <w:tcPr>
            <w:tcW w:w="1780" w:type="dxa"/>
            <w:tcBorders>
              <w:top w:val="nil"/>
              <w:left w:val="nil"/>
              <w:bottom w:val="single" w:sz="4" w:space="0" w:color="auto"/>
              <w:right w:val="single" w:sz="8" w:space="0" w:color="auto"/>
            </w:tcBorders>
            <w:shd w:val="clear" w:color="auto" w:fill="auto"/>
            <w:noWrap/>
            <w:vAlign w:val="bottom"/>
            <w:hideMark/>
          </w:tcPr>
          <w:p w14:paraId="217B711D"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2.675.246 </w:t>
            </w:r>
          </w:p>
        </w:tc>
      </w:tr>
      <w:tr w:rsidR="00476995" w:rsidRPr="00476995" w14:paraId="6C6F48A3" w14:textId="77777777" w:rsidTr="005845BA">
        <w:trPr>
          <w:trHeight w:val="315"/>
          <w:jc w:val="center"/>
        </w:trPr>
        <w:tc>
          <w:tcPr>
            <w:tcW w:w="6520"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375BCBDA" w14:textId="77777777" w:rsidR="00476995" w:rsidRPr="00476995" w:rsidRDefault="00476995" w:rsidP="00476995">
            <w:pPr>
              <w:jc w:val="center"/>
              <w:rPr>
                <w:rFonts w:ascii="Arial" w:hAnsi="Arial" w:cs="Arial"/>
                <w:sz w:val="16"/>
                <w:szCs w:val="16"/>
                <w:lang w:val="es-CO" w:eastAsia="es-CO"/>
              </w:rPr>
            </w:pPr>
            <w:proofErr w:type="gramStart"/>
            <w:r w:rsidRPr="00476995">
              <w:rPr>
                <w:rFonts w:ascii="Arial" w:hAnsi="Arial" w:cs="Arial"/>
                <w:sz w:val="16"/>
                <w:szCs w:val="16"/>
                <w:lang w:val="es-CO" w:eastAsia="es-CO"/>
              </w:rPr>
              <w:t>Total</w:t>
            </w:r>
            <w:proofErr w:type="gramEnd"/>
            <w:r w:rsidRPr="00476995">
              <w:rPr>
                <w:rFonts w:ascii="Arial" w:hAnsi="Arial" w:cs="Arial"/>
                <w:sz w:val="16"/>
                <w:szCs w:val="16"/>
                <w:lang w:val="es-CO" w:eastAsia="es-CO"/>
              </w:rPr>
              <w:t xml:space="preserve"> abril 2022</w:t>
            </w:r>
          </w:p>
        </w:tc>
        <w:tc>
          <w:tcPr>
            <w:tcW w:w="1780" w:type="dxa"/>
            <w:tcBorders>
              <w:top w:val="nil"/>
              <w:left w:val="nil"/>
              <w:bottom w:val="single" w:sz="4" w:space="0" w:color="auto"/>
              <w:right w:val="single" w:sz="8" w:space="0" w:color="auto"/>
            </w:tcBorders>
            <w:shd w:val="clear" w:color="auto" w:fill="auto"/>
            <w:noWrap/>
            <w:vAlign w:val="bottom"/>
            <w:hideMark/>
          </w:tcPr>
          <w:p w14:paraId="57A83E6A" w14:textId="77777777" w:rsidR="00476995" w:rsidRPr="00476995" w:rsidRDefault="00476995" w:rsidP="00476995">
            <w:pPr>
              <w:rPr>
                <w:rFonts w:ascii="Arial" w:hAnsi="Arial" w:cs="Arial"/>
                <w:b/>
                <w:bCs/>
                <w:sz w:val="16"/>
                <w:szCs w:val="16"/>
                <w:lang w:val="es-CO" w:eastAsia="es-CO"/>
              </w:rPr>
            </w:pPr>
            <w:r w:rsidRPr="00476995">
              <w:rPr>
                <w:rFonts w:ascii="Arial" w:hAnsi="Arial" w:cs="Arial"/>
                <w:b/>
                <w:bCs/>
                <w:sz w:val="16"/>
                <w:szCs w:val="16"/>
                <w:lang w:val="es-CO" w:eastAsia="es-CO"/>
              </w:rPr>
              <w:t xml:space="preserve">                  74.816.247 </w:t>
            </w:r>
          </w:p>
        </w:tc>
      </w:tr>
      <w:tr w:rsidR="00476995" w:rsidRPr="00476995" w14:paraId="509A201D" w14:textId="77777777" w:rsidTr="005845BA">
        <w:trPr>
          <w:trHeight w:val="315"/>
          <w:jc w:val="center"/>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429725" w14:textId="3DDFABDA" w:rsidR="00476995" w:rsidRPr="00476995" w:rsidRDefault="00476995" w:rsidP="00476995">
            <w:pPr>
              <w:jc w:val="center"/>
              <w:rPr>
                <w:rFonts w:ascii="Arial" w:hAnsi="Arial" w:cs="Arial"/>
                <w:b/>
                <w:bCs/>
                <w:sz w:val="16"/>
                <w:szCs w:val="16"/>
                <w:lang w:val="es-CO" w:eastAsia="es-CO"/>
              </w:rPr>
            </w:pPr>
            <w:r w:rsidRPr="00476995">
              <w:rPr>
                <w:rFonts w:ascii="Arial" w:hAnsi="Arial" w:cs="Arial"/>
                <w:b/>
                <w:bCs/>
                <w:sz w:val="16"/>
                <w:szCs w:val="16"/>
                <w:lang w:val="es-CO" w:eastAsia="es-CO"/>
              </w:rPr>
              <w:t xml:space="preserve"> </w:t>
            </w:r>
            <w:proofErr w:type="gramStart"/>
            <w:r w:rsidRPr="00476995">
              <w:rPr>
                <w:rFonts w:ascii="Arial" w:hAnsi="Arial" w:cs="Arial"/>
                <w:b/>
                <w:bCs/>
                <w:sz w:val="16"/>
                <w:szCs w:val="16"/>
                <w:lang w:val="es-CO" w:eastAsia="es-CO"/>
              </w:rPr>
              <w:t>Total</w:t>
            </w:r>
            <w:proofErr w:type="gramEnd"/>
            <w:r w:rsidRPr="00476995">
              <w:rPr>
                <w:rFonts w:ascii="Arial" w:hAnsi="Arial" w:cs="Arial"/>
                <w:b/>
                <w:bCs/>
                <w:sz w:val="16"/>
                <w:szCs w:val="16"/>
                <w:lang w:val="es-CO" w:eastAsia="es-CO"/>
              </w:rPr>
              <w:t xml:space="preserve"> al 3</w:t>
            </w:r>
            <w:r w:rsidR="005E48AF">
              <w:rPr>
                <w:rFonts w:ascii="Arial" w:hAnsi="Arial" w:cs="Arial"/>
                <w:b/>
                <w:bCs/>
                <w:sz w:val="16"/>
                <w:szCs w:val="16"/>
                <w:lang w:val="es-CO" w:eastAsia="es-CO"/>
              </w:rPr>
              <w:t>1</w:t>
            </w:r>
            <w:r w:rsidRPr="00476995">
              <w:rPr>
                <w:rFonts w:ascii="Arial" w:hAnsi="Arial" w:cs="Arial"/>
                <w:b/>
                <w:bCs/>
                <w:sz w:val="16"/>
                <w:szCs w:val="16"/>
                <w:lang w:val="es-CO" w:eastAsia="es-CO"/>
              </w:rPr>
              <w:t>/0</w:t>
            </w:r>
            <w:r w:rsidR="005E48AF">
              <w:rPr>
                <w:rFonts w:ascii="Arial" w:hAnsi="Arial" w:cs="Arial"/>
                <w:b/>
                <w:bCs/>
                <w:sz w:val="16"/>
                <w:szCs w:val="16"/>
                <w:lang w:val="es-CO" w:eastAsia="es-CO"/>
              </w:rPr>
              <w:t>5</w:t>
            </w:r>
            <w:r w:rsidRPr="00476995">
              <w:rPr>
                <w:rFonts w:ascii="Arial" w:hAnsi="Arial" w:cs="Arial"/>
                <w:b/>
                <w:bCs/>
                <w:sz w:val="16"/>
                <w:szCs w:val="16"/>
                <w:lang w:val="es-CO" w:eastAsia="es-CO"/>
              </w:rPr>
              <w:t xml:space="preserve">/2022 </w:t>
            </w:r>
          </w:p>
        </w:tc>
        <w:tc>
          <w:tcPr>
            <w:tcW w:w="1780" w:type="dxa"/>
            <w:tcBorders>
              <w:top w:val="nil"/>
              <w:left w:val="nil"/>
              <w:bottom w:val="single" w:sz="8" w:space="0" w:color="auto"/>
              <w:right w:val="single" w:sz="8" w:space="0" w:color="auto"/>
            </w:tcBorders>
            <w:shd w:val="clear" w:color="auto" w:fill="auto"/>
            <w:noWrap/>
            <w:vAlign w:val="bottom"/>
            <w:hideMark/>
          </w:tcPr>
          <w:p w14:paraId="09AD18B9" w14:textId="77777777" w:rsidR="00476995" w:rsidRPr="00476995" w:rsidRDefault="00476995" w:rsidP="00476995">
            <w:pPr>
              <w:rPr>
                <w:rFonts w:ascii="Arial" w:hAnsi="Arial" w:cs="Arial"/>
                <w:b/>
                <w:bCs/>
                <w:sz w:val="16"/>
                <w:szCs w:val="16"/>
                <w:lang w:val="es-CO" w:eastAsia="es-CO"/>
              </w:rPr>
            </w:pPr>
            <w:r w:rsidRPr="00476995">
              <w:rPr>
                <w:rFonts w:ascii="Arial" w:hAnsi="Arial" w:cs="Arial"/>
                <w:b/>
                <w:bCs/>
                <w:sz w:val="16"/>
                <w:szCs w:val="16"/>
                <w:lang w:val="es-CO" w:eastAsia="es-CO"/>
              </w:rPr>
              <w:t xml:space="preserve">                157.603.582 </w:t>
            </w:r>
          </w:p>
        </w:tc>
      </w:tr>
    </w:tbl>
    <w:p w14:paraId="4D27A684" w14:textId="77777777" w:rsidR="005E59A1" w:rsidRDefault="005E59A1" w:rsidP="005E59A1">
      <w:pPr>
        <w:jc w:val="center"/>
        <w:rPr>
          <w:bCs/>
        </w:rPr>
      </w:pPr>
    </w:p>
    <w:p w14:paraId="1D0A9C1A" w14:textId="4A8E68D3" w:rsidR="00B757E2" w:rsidRDefault="00B757E2" w:rsidP="00074585">
      <w:pPr>
        <w:jc w:val="both"/>
        <w:rPr>
          <w:bCs/>
        </w:rPr>
      </w:pPr>
      <w:r w:rsidRPr="00074585">
        <w:rPr>
          <w:bCs/>
        </w:rPr>
        <w:t>Los ingresos en la subcuenta Inversión con un saldo por valor de $</w:t>
      </w:r>
      <w:r w:rsidR="002522E0" w:rsidRPr="002522E0">
        <w:rPr>
          <w:bCs/>
        </w:rPr>
        <w:t>3</w:t>
      </w:r>
      <w:r w:rsidR="00011303">
        <w:rPr>
          <w:bCs/>
        </w:rPr>
        <w:t>41</w:t>
      </w:r>
      <w:r w:rsidR="002522E0" w:rsidRPr="002522E0">
        <w:rPr>
          <w:bCs/>
        </w:rPr>
        <w:t>.</w:t>
      </w:r>
      <w:r w:rsidR="00011303">
        <w:rPr>
          <w:bCs/>
        </w:rPr>
        <w:t>160</w:t>
      </w:r>
      <w:r w:rsidR="002522E0" w:rsidRPr="002522E0">
        <w:rPr>
          <w:bCs/>
        </w:rPr>
        <w:t>.</w:t>
      </w:r>
      <w:r w:rsidR="00011303">
        <w:rPr>
          <w:bCs/>
        </w:rPr>
        <w:t>405</w:t>
      </w:r>
      <w:r w:rsidR="002522E0">
        <w:rPr>
          <w:bCs/>
        </w:rPr>
        <w:t xml:space="preserve"> </w:t>
      </w:r>
      <w:r w:rsidRPr="00074585">
        <w:rPr>
          <w:bCs/>
        </w:rPr>
        <w:t>miles, son ingresos recibidos para:</w:t>
      </w:r>
    </w:p>
    <w:p w14:paraId="5AC15962" w14:textId="77777777" w:rsidR="00074585" w:rsidRPr="005845BA" w:rsidRDefault="00074585" w:rsidP="00074585">
      <w:pPr>
        <w:jc w:val="both"/>
        <w:rPr>
          <w:bCs/>
          <w:sz w:val="18"/>
          <w:szCs w:val="18"/>
        </w:rPr>
      </w:pPr>
    </w:p>
    <w:p w14:paraId="45885DFB" w14:textId="77777777" w:rsidR="00074585" w:rsidRDefault="00B757E2" w:rsidP="0043245B">
      <w:pPr>
        <w:pStyle w:val="Prrafodelista"/>
        <w:numPr>
          <w:ilvl w:val="0"/>
          <w:numId w:val="3"/>
        </w:numPr>
        <w:ind w:left="426"/>
        <w:jc w:val="both"/>
        <w:rPr>
          <w:bCs/>
        </w:rPr>
      </w:pPr>
      <w:r w:rsidRPr="00B757E2">
        <w:rPr>
          <w:bCs/>
        </w:rPr>
        <w:t>Pago de vigencias futuras de las concesiones de modo carretero los cuales quedan reflejados en la subcuenta 1.9.89.01 Recursos de la entidad concedente en patrimonios autónomos constituidos por los concesionarios y que se disminuye con la ejecución informada por el concesionario en el formato GCSP-F-07 “INFORME DE EJECUCIÓN DE RECURSOS PÚBLICOS”</w:t>
      </w:r>
    </w:p>
    <w:p w14:paraId="343ED11F" w14:textId="1A5EE51E" w:rsidR="00DC742A" w:rsidRPr="00074585" w:rsidRDefault="00B757E2" w:rsidP="0043245B">
      <w:pPr>
        <w:pStyle w:val="Prrafodelista"/>
        <w:numPr>
          <w:ilvl w:val="0"/>
          <w:numId w:val="3"/>
        </w:numPr>
        <w:ind w:left="426"/>
        <w:jc w:val="both"/>
        <w:rPr>
          <w:bCs/>
        </w:rPr>
      </w:pPr>
      <w:r w:rsidRPr="00074585">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3ED32F5F" w:rsidR="00DC742A" w:rsidRPr="0076025A" w:rsidRDefault="00DC742A" w:rsidP="00DC742A">
      <w:pPr>
        <w:jc w:val="both"/>
        <w:rPr>
          <w:bCs/>
          <w:highlight w:val="red"/>
        </w:rPr>
      </w:pPr>
    </w:p>
    <w:p w14:paraId="18C78A0A" w14:textId="5BBCA40B" w:rsidR="00C93CEE" w:rsidRDefault="00074585" w:rsidP="00074585">
      <w:pPr>
        <w:jc w:val="both"/>
        <w:rPr>
          <w:bCs/>
        </w:rPr>
      </w:pPr>
      <w:r w:rsidRPr="00074585">
        <w:rPr>
          <w:bCs/>
        </w:rPr>
        <w:lastRenderedPageBreak/>
        <w:t>Los ingresos de la subcuenta Cruce de cuentas, por valor de $</w:t>
      </w:r>
      <w:r w:rsidR="0012459B">
        <w:rPr>
          <w:bCs/>
        </w:rPr>
        <w:t>960</w:t>
      </w:r>
      <w:r w:rsidRPr="00074585">
        <w:rPr>
          <w:bCs/>
        </w:rPr>
        <w:t>.</w:t>
      </w:r>
      <w:r w:rsidR="0012459B">
        <w:rPr>
          <w:bCs/>
        </w:rPr>
        <w:t>927</w:t>
      </w:r>
      <w:r w:rsidR="00D44BF8">
        <w:rPr>
          <w:bCs/>
        </w:rPr>
        <w:t xml:space="preserve"> miles</w:t>
      </w:r>
      <w:r w:rsidRPr="00074585">
        <w:rPr>
          <w:bCs/>
        </w:rPr>
        <w:t>, corresponden a los pagos realizados a la Dirección de impuestos y Aduanas Nacionales DIAN por las retenciones en la fuente practicadas a título de renta, e IVA, con recursos nación.</w:t>
      </w:r>
    </w:p>
    <w:p w14:paraId="0D2A09DE" w14:textId="7D453E70" w:rsidR="00661260" w:rsidRDefault="00661260" w:rsidP="00074585">
      <w:pPr>
        <w:jc w:val="both"/>
        <w:rPr>
          <w:bCs/>
        </w:rPr>
      </w:pPr>
    </w:p>
    <w:p w14:paraId="4ABC8D5D" w14:textId="333295B1" w:rsidR="00661C26" w:rsidRDefault="00680986" w:rsidP="0043245B">
      <w:pPr>
        <w:pStyle w:val="Prrafodelista"/>
        <w:numPr>
          <w:ilvl w:val="0"/>
          <w:numId w:val="21"/>
        </w:numPr>
        <w:ind w:left="426"/>
        <w:jc w:val="both"/>
        <w:rPr>
          <w:bCs/>
        </w:rPr>
      </w:pPr>
      <w:r w:rsidRPr="00661C26">
        <w:rPr>
          <w:bCs/>
        </w:rPr>
        <w:t xml:space="preserve">En el grupo 4.1 Ingresos fiscales, subcuenta 4.1.10.02 </w:t>
      </w:r>
      <w:r w:rsidRPr="00661C26">
        <w:rPr>
          <w:bCs/>
          <w:i/>
          <w:iCs/>
        </w:rPr>
        <w:t>Multas y sanciones</w:t>
      </w:r>
      <w:r w:rsidRPr="00661C26">
        <w:rPr>
          <w:bCs/>
        </w:rPr>
        <w:t xml:space="preserve"> se registra </w:t>
      </w:r>
      <w:r w:rsidR="00643D2C">
        <w:rPr>
          <w:bCs/>
        </w:rPr>
        <w:t>en mayo</w:t>
      </w:r>
      <w:r w:rsidRPr="00661C26">
        <w:rPr>
          <w:bCs/>
        </w:rPr>
        <w:t xml:space="preserve"> </w:t>
      </w:r>
      <w:r w:rsidR="00643D2C">
        <w:rPr>
          <w:bCs/>
        </w:rPr>
        <w:t xml:space="preserve">de 2022 un valor de </w:t>
      </w:r>
      <w:r w:rsidRPr="00661C26">
        <w:rPr>
          <w:bCs/>
        </w:rPr>
        <w:t xml:space="preserve">$7.864.586 miles, </w:t>
      </w:r>
      <w:r w:rsidR="00643D2C">
        <w:rPr>
          <w:bCs/>
        </w:rPr>
        <w:t>así</w:t>
      </w:r>
      <w:r w:rsidR="00661C26">
        <w:rPr>
          <w:bCs/>
        </w:rPr>
        <w:t>:</w:t>
      </w:r>
    </w:p>
    <w:p w14:paraId="01B469FF" w14:textId="77777777" w:rsidR="00661C26" w:rsidRDefault="00661C26" w:rsidP="0043245B">
      <w:pPr>
        <w:pStyle w:val="Prrafodelista"/>
        <w:ind w:left="426"/>
        <w:jc w:val="both"/>
        <w:rPr>
          <w:bCs/>
        </w:rPr>
      </w:pPr>
    </w:p>
    <w:p w14:paraId="639F0A30" w14:textId="64212925" w:rsidR="00680986" w:rsidRPr="00661C26" w:rsidRDefault="00643D2C" w:rsidP="0043245B">
      <w:pPr>
        <w:pStyle w:val="Prrafodelista"/>
        <w:numPr>
          <w:ilvl w:val="0"/>
          <w:numId w:val="3"/>
        </w:numPr>
        <w:ind w:left="851"/>
        <w:jc w:val="both"/>
        <w:rPr>
          <w:bCs/>
        </w:rPr>
      </w:pPr>
      <w:r>
        <w:rPr>
          <w:bCs/>
        </w:rPr>
        <w:t>$4.724.335 miles</w:t>
      </w:r>
      <w:r w:rsidR="00482BC2">
        <w:rPr>
          <w:bCs/>
        </w:rPr>
        <w:t>,</w:t>
      </w:r>
      <w:r>
        <w:rPr>
          <w:bCs/>
        </w:rPr>
        <w:t xml:space="preserve"> por e</w:t>
      </w:r>
      <w:r w:rsidR="00680986" w:rsidRPr="00661C26">
        <w:rPr>
          <w:bCs/>
        </w:rPr>
        <w:t xml:space="preserve">l incumplimiento de la concesionaria NUEVO CAUSA S.A.S. de las obligaciones contenidas en los literales a) y w) de la Sección 9.2 de la Parte General, y del numeral 3.3.1 de la cláusula 3.3 del Apéndice Técnico No. 2 del Contrato de Concesión No. 011 de 2015, obligaciones relacionadas con los niveles de servicio de los indicadores E10 y E11 de conformidad con lo expuesto en la parte motiva de la </w:t>
      </w:r>
      <w:r w:rsidR="00661C26" w:rsidRPr="00661C26">
        <w:rPr>
          <w:bCs/>
        </w:rPr>
        <w:t>R</w:t>
      </w:r>
      <w:r w:rsidR="00680986" w:rsidRPr="00661C26">
        <w:rPr>
          <w:bCs/>
        </w:rPr>
        <w:t>esolución</w:t>
      </w:r>
      <w:r w:rsidR="00661C26" w:rsidRPr="00661C26">
        <w:rPr>
          <w:bCs/>
        </w:rPr>
        <w:t xml:space="preserve"> ANI</w:t>
      </w:r>
      <w:r w:rsidR="00680986" w:rsidRPr="00661C26">
        <w:rPr>
          <w:bCs/>
        </w:rPr>
        <w:t xml:space="preserve"> </w:t>
      </w:r>
      <w:r w:rsidR="00661C26" w:rsidRPr="00661C26">
        <w:rPr>
          <w:bCs/>
        </w:rPr>
        <w:t>No. 20227070002665 del 25-02-2022</w:t>
      </w:r>
      <w:r w:rsidR="007B2D9E">
        <w:rPr>
          <w:bCs/>
        </w:rPr>
        <w:t xml:space="preserve">, modificada por la Resolución No. </w:t>
      </w:r>
      <w:r w:rsidR="007B2D9E" w:rsidRPr="00661C26">
        <w:rPr>
          <w:rFonts w:ascii="Calibri" w:hAnsi="Calibri" w:cs="Calibri"/>
        </w:rPr>
        <w:t>20227070005315 del 21 de abril de 2022</w:t>
      </w:r>
      <w:r w:rsidR="007B2D9E">
        <w:rPr>
          <w:rFonts w:ascii="Calibri" w:hAnsi="Calibri" w:cs="Calibri"/>
        </w:rPr>
        <w:t>.</w:t>
      </w:r>
    </w:p>
    <w:p w14:paraId="058F93F5" w14:textId="77777777" w:rsidR="00680986" w:rsidRPr="0043245B" w:rsidRDefault="00680986" w:rsidP="0043245B">
      <w:pPr>
        <w:pStyle w:val="Prrafodelista"/>
        <w:ind w:left="851"/>
        <w:jc w:val="both"/>
        <w:rPr>
          <w:bCs/>
          <w:sz w:val="16"/>
          <w:szCs w:val="16"/>
        </w:rPr>
      </w:pPr>
    </w:p>
    <w:p w14:paraId="7A4E1191" w14:textId="14EE14E5" w:rsidR="00661C26" w:rsidRPr="00661C26" w:rsidRDefault="007B2D9E" w:rsidP="0043245B">
      <w:pPr>
        <w:pStyle w:val="Prrafodelista"/>
        <w:ind w:left="851"/>
        <w:jc w:val="both"/>
        <w:rPr>
          <w:rFonts w:ascii="Calibri" w:hAnsi="Calibri" w:cs="Calibri"/>
          <w:lang w:eastAsia="es-CO"/>
        </w:rPr>
      </w:pPr>
      <w:r>
        <w:rPr>
          <w:rFonts w:ascii="Calibri" w:hAnsi="Calibri" w:cs="Calibri"/>
        </w:rPr>
        <w:t xml:space="preserve">Inicialmente </w:t>
      </w:r>
      <w:r w:rsidR="00661C26">
        <w:rPr>
          <w:rFonts w:ascii="Calibri" w:hAnsi="Calibri" w:cs="Calibri"/>
        </w:rPr>
        <w:t>l</w:t>
      </w:r>
      <w:r w:rsidR="00661C26" w:rsidRPr="00661C26">
        <w:rPr>
          <w:rFonts w:ascii="Calibri" w:hAnsi="Calibri" w:cs="Calibri"/>
        </w:rPr>
        <w:t xml:space="preserve">a Agencia resolvió en </w:t>
      </w:r>
      <w:r>
        <w:rPr>
          <w:rFonts w:ascii="Calibri" w:hAnsi="Calibri" w:cs="Calibri"/>
        </w:rPr>
        <w:t>el</w:t>
      </w:r>
      <w:r w:rsidR="00661C26" w:rsidRPr="00661C26">
        <w:rPr>
          <w:rFonts w:ascii="Calibri" w:hAnsi="Calibri" w:cs="Calibri"/>
        </w:rPr>
        <w:t xml:space="preserve"> Artículo 3º</w:t>
      </w:r>
      <w:r>
        <w:rPr>
          <w:rFonts w:ascii="Calibri" w:hAnsi="Calibri" w:cs="Calibri"/>
        </w:rPr>
        <w:t>, de la Resolución citada de febrero</w:t>
      </w:r>
      <w:r w:rsidR="00661C26" w:rsidRPr="00661C26">
        <w:rPr>
          <w:rFonts w:ascii="Calibri" w:hAnsi="Calibri" w:cs="Calibri"/>
        </w:rPr>
        <w:t xml:space="preserve"> </w:t>
      </w:r>
      <w:r>
        <w:rPr>
          <w:rFonts w:ascii="Calibri" w:hAnsi="Calibri" w:cs="Calibri"/>
        </w:rPr>
        <w:t xml:space="preserve">de 2022, </w:t>
      </w:r>
      <w:r w:rsidR="00661C26" w:rsidRPr="00661C26">
        <w:rPr>
          <w:rFonts w:ascii="Calibri" w:hAnsi="Calibri" w:cs="Calibri"/>
        </w:rPr>
        <w:t>imponer y hacer efectiva la multa prevista en el literal (k) de la Sección 6.1 de la parte Especial del Contrato de Concesión No. 011 de 2015, Por un valor de NUEVE MIL CUATROCIENTOS CUARENTA Y OCHO MILLONES SEISCIENTOS SETENTA MIL CUATROCIENTOS PESOS M/L. (9.448.670.400) equivalente a 248.623 UVT.</w:t>
      </w:r>
    </w:p>
    <w:p w14:paraId="54CE1F34" w14:textId="77777777" w:rsidR="00661C26" w:rsidRPr="0043245B" w:rsidRDefault="00661C26" w:rsidP="0043245B">
      <w:pPr>
        <w:pStyle w:val="Prrafodelista"/>
        <w:ind w:left="851"/>
        <w:jc w:val="both"/>
        <w:rPr>
          <w:rFonts w:ascii="Calibri" w:hAnsi="Calibri" w:cs="Calibri"/>
          <w:sz w:val="16"/>
          <w:szCs w:val="16"/>
        </w:rPr>
      </w:pPr>
    </w:p>
    <w:p w14:paraId="777FB1A3" w14:textId="0D96E1BA" w:rsidR="00661C26" w:rsidRPr="00661C26" w:rsidRDefault="00661C26" w:rsidP="0043245B">
      <w:pPr>
        <w:pStyle w:val="Prrafodelista"/>
        <w:ind w:left="851"/>
        <w:jc w:val="both"/>
        <w:rPr>
          <w:rFonts w:ascii="Calibri" w:hAnsi="Calibri" w:cs="Calibri"/>
        </w:rPr>
      </w:pPr>
      <w:r w:rsidRPr="00661C26">
        <w:rPr>
          <w:rFonts w:ascii="Calibri" w:hAnsi="Calibri" w:cs="Calibri"/>
        </w:rPr>
        <w:t xml:space="preserve">Posteriormente, </w:t>
      </w:r>
      <w:r w:rsidR="003A4029">
        <w:rPr>
          <w:rFonts w:ascii="Calibri" w:hAnsi="Calibri" w:cs="Calibri"/>
        </w:rPr>
        <w:t xml:space="preserve">en </w:t>
      </w:r>
      <w:r w:rsidRPr="00661C26">
        <w:rPr>
          <w:rFonts w:ascii="Calibri" w:hAnsi="Calibri" w:cs="Calibri"/>
        </w:rPr>
        <w:t>la Resolución No. 20227070005315 del 21 de abril de 2022 res</w:t>
      </w:r>
      <w:r w:rsidR="003A4029">
        <w:rPr>
          <w:rFonts w:ascii="Calibri" w:hAnsi="Calibri" w:cs="Calibri"/>
        </w:rPr>
        <w:t>uelve</w:t>
      </w:r>
      <w:r w:rsidRPr="00661C26">
        <w:rPr>
          <w:rFonts w:ascii="Calibri" w:hAnsi="Calibri" w:cs="Calibri"/>
        </w:rPr>
        <w:t xml:space="preserve"> en su Artículo 1º:</w:t>
      </w:r>
    </w:p>
    <w:p w14:paraId="78CEB2FF" w14:textId="77777777" w:rsidR="00661C26" w:rsidRPr="0043245B" w:rsidRDefault="00661C26" w:rsidP="0043245B">
      <w:pPr>
        <w:pStyle w:val="Prrafodelista"/>
        <w:ind w:left="851"/>
        <w:jc w:val="both"/>
        <w:rPr>
          <w:rFonts w:ascii="Calibri" w:hAnsi="Calibri" w:cs="Calibri"/>
          <w:sz w:val="16"/>
          <w:szCs w:val="16"/>
        </w:rPr>
      </w:pPr>
    </w:p>
    <w:p w14:paraId="2CB5D959" w14:textId="77777777" w:rsidR="00661C26" w:rsidRPr="00661C26" w:rsidRDefault="00661C26" w:rsidP="0043245B">
      <w:pPr>
        <w:pStyle w:val="Prrafodelista"/>
        <w:ind w:left="851"/>
        <w:jc w:val="both"/>
        <w:rPr>
          <w:rFonts w:ascii="Calibri" w:hAnsi="Calibri" w:cs="Calibri"/>
          <w:i/>
          <w:iCs/>
        </w:rPr>
      </w:pPr>
      <w:r w:rsidRPr="00661C26">
        <w:rPr>
          <w:rFonts w:ascii="Calibri" w:hAnsi="Calibri" w:cs="Calibri"/>
          <w:b/>
          <w:bCs/>
          <w:i/>
          <w:iCs/>
        </w:rPr>
        <w:t xml:space="preserve">“ARTÍCULO PRIMERO. TERMINAR </w:t>
      </w:r>
      <w:r w:rsidRPr="00661C26">
        <w:rPr>
          <w:rFonts w:ascii="Calibri" w:hAnsi="Calibri" w:cs="Calibri"/>
          <w:i/>
          <w:iCs/>
        </w:rPr>
        <w:t xml:space="preserve">la actuación sancionatoria respecto del presunto incumplimiento de la Concesionaria Sociedad </w:t>
      </w:r>
      <w:r w:rsidRPr="00661C26">
        <w:rPr>
          <w:rFonts w:ascii="Calibri" w:hAnsi="Calibri" w:cs="Calibri"/>
          <w:b/>
          <w:bCs/>
          <w:i/>
          <w:iCs/>
        </w:rPr>
        <w:t>NUEVO CAUCA S.A.S.</w:t>
      </w:r>
      <w:r w:rsidRPr="00661C26">
        <w:rPr>
          <w:rFonts w:ascii="Calibri" w:hAnsi="Calibri" w:cs="Calibri"/>
          <w:i/>
          <w:iCs/>
        </w:rPr>
        <w:t>, de las obligaciones contenidas en los literales a) y w) de la Sección 9.2 de la Parte General, y del numeral 3.3.1 de la cláusula 3.3 del Apéndice Técnico No 2. del Contrato de Concesión No.011 de 2015, únicamente en lo que tiene que ver con los niveles de servicio del Indicador E10, de conformidad con lo expuesto en la parte motiva de la presente resolución.”</w:t>
      </w:r>
    </w:p>
    <w:p w14:paraId="575FF6C9" w14:textId="77777777" w:rsidR="00661C26" w:rsidRPr="0043245B" w:rsidRDefault="00661C26" w:rsidP="0043245B">
      <w:pPr>
        <w:pStyle w:val="Prrafodelista"/>
        <w:ind w:left="851"/>
        <w:rPr>
          <w:rFonts w:ascii="Calibri" w:hAnsi="Calibri" w:cs="Calibri"/>
          <w:b/>
          <w:bCs/>
          <w:i/>
          <w:iCs/>
          <w:sz w:val="16"/>
          <w:szCs w:val="16"/>
        </w:rPr>
      </w:pPr>
    </w:p>
    <w:p w14:paraId="178B537D" w14:textId="77777777" w:rsidR="00661C26" w:rsidRPr="00661C26" w:rsidRDefault="00661C26" w:rsidP="0043245B">
      <w:pPr>
        <w:pStyle w:val="Prrafodelista"/>
        <w:ind w:left="851"/>
        <w:jc w:val="both"/>
        <w:rPr>
          <w:rFonts w:ascii="Calibri" w:hAnsi="Calibri" w:cs="Calibri"/>
        </w:rPr>
      </w:pPr>
      <w:r w:rsidRPr="00661C26">
        <w:rPr>
          <w:rFonts w:ascii="Calibri" w:hAnsi="Calibri" w:cs="Calibri"/>
        </w:rPr>
        <w:t>Así mismo, resolvió en Artículo 2º, modificar entre otros, el artículo tercero de la Resolución No. 20227070002665 del 25 de febrero de 2022, en los siguientes términos:</w:t>
      </w:r>
    </w:p>
    <w:p w14:paraId="570EAD6A" w14:textId="77777777" w:rsidR="00661C26" w:rsidRPr="0043245B" w:rsidRDefault="00661C26" w:rsidP="0043245B">
      <w:pPr>
        <w:pStyle w:val="Prrafodelista"/>
        <w:ind w:left="851"/>
        <w:rPr>
          <w:rFonts w:ascii="Calibri" w:hAnsi="Calibri" w:cs="Calibri"/>
          <w:sz w:val="16"/>
          <w:szCs w:val="16"/>
        </w:rPr>
      </w:pPr>
    </w:p>
    <w:p w14:paraId="691F8E87" w14:textId="0BC61F0A" w:rsidR="00661C26" w:rsidRDefault="00661C26" w:rsidP="0043245B">
      <w:pPr>
        <w:pStyle w:val="Prrafodelista"/>
        <w:autoSpaceDE w:val="0"/>
        <w:autoSpaceDN w:val="0"/>
        <w:ind w:left="851"/>
        <w:jc w:val="both"/>
        <w:rPr>
          <w:rFonts w:ascii="Calibri" w:hAnsi="Calibri" w:cs="Calibri"/>
          <w:lang w:eastAsia="en-US"/>
        </w:rPr>
      </w:pPr>
      <w:r w:rsidRPr="00661C26">
        <w:rPr>
          <w:rFonts w:ascii="Calibri" w:hAnsi="Calibri" w:cs="Calibri"/>
          <w:b/>
          <w:bCs/>
          <w:i/>
          <w:iCs/>
          <w:lang w:eastAsia="en-US"/>
        </w:rPr>
        <w:t xml:space="preserve">“ARTÍCULO TERCERO. </w:t>
      </w:r>
      <w:r w:rsidRPr="00661C26">
        <w:rPr>
          <w:rFonts w:ascii="Calibri" w:hAnsi="Calibri" w:cs="Calibri"/>
          <w:i/>
          <w:iCs/>
          <w:lang w:eastAsia="en-US"/>
        </w:rPr>
        <w:t xml:space="preserve">Como consecuencia de lo anterior, </w:t>
      </w:r>
      <w:r w:rsidRPr="00661C26">
        <w:rPr>
          <w:rFonts w:ascii="Calibri" w:hAnsi="Calibri" w:cs="Calibri"/>
          <w:b/>
          <w:bCs/>
          <w:i/>
          <w:iCs/>
          <w:lang w:eastAsia="en-US"/>
        </w:rPr>
        <w:t xml:space="preserve">IMPONER Y HACER EFECTIVA LA MULTA </w:t>
      </w:r>
      <w:r w:rsidRPr="00661C26">
        <w:rPr>
          <w:rFonts w:ascii="Calibri" w:hAnsi="Calibri" w:cs="Calibri"/>
          <w:i/>
          <w:iCs/>
          <w:lang w:eastAsia="en-US"/>
        </w:rPr>
        <w:t xml:space="preserve">prevista en el Literal (k) de la Sección 6.1 de la parte Especial del Contrato de Concesión No. 011 de 2015, por un valor </w:t>
      </w:r>
      <w:r w:rsidRPr="00661C26">
        <w:rPr>
          <w:rFonts w:ascii="Calibri" w:hAnsi="Calibri" w:cs="Calibri"/>
          <w:i/>
          <w:iCs/>
          <w:u w:val="single"/>
          <w:lang w:eastAsia="en-US"/>
        </w:rPr>
        <w:t xml:space="preserve">de </w:t>
      </w:r>
      <w:r w:rsidRPr="00661C26">
        <w:rPr>
          <w:rFonts w:ascii="Calibri" w:hAnsi="Calibri" w:cs="Calibri"/>
          <w:b/>
          <w:bCs/>
          <w:i/>
          <w:iCs/>
          <w:u w:val="single"/>
          <w:lang w:eastAsia="en-US"/>
        </w:rPr>
        <w:t xml:space="preserve">CUATRO MIL SETECIENTOS VEINTICUATRO MILLONES TRESCIENTOS TREINTA Y CINCO MIL DOSCIENTOS PESOS M/L. ($4.724.335.200), </w:t>
      </w:r>
      <w:r w:rsidRPr="00661C26">
        <w:rPr>
          <w:rFonts w:ascii="Calibri" w:hAnsi="Calibri" w:cs="Calibri"/>
          <w:i/>
          <w:iCs/>
          <w:u w:val="single"/>
          <w:lang w:eastAsia="en-US"/>
        </w:rPr>
        <w:t xml:space="preserve">equivalente a </w:t>
      </w:r>
      <w:r w:rsidRPr="00661C26">
        <w:rPr>
          <w:rFonts w:ascii="Calibri" w:hAnsi="Calibri" w:cs="Calibri"/>
          <w:b/>
          <w:bCs/>
          <w:i/>
          <w:iCs/>
          <w:u w:val="single"/>
          <w:lang w:eastAsia="en-US"/>
        </w:rPr>
        <w:t>124.311 UVT</w:t>
      </w:r>
      <w:r w:rsidRPr="00661C26">
        <w:rPr>
          <w:rFonts w:ascii="Calibri" w:hAnsi="Calibri" w:cs="Calibri"/>
          <w:i/>
          <w:iCs/>
          <w:lang w:eastAsia="en-US"/>
        </w:rPr>
        <w:t xml:space="preserve">, de acuerdo con la parte considerativa de la presente resolución; para el pago de la multa impuesta, se otorgará un plazo de 10 días hábiles contados a partir de la ejecutoria del presente acto administrativo, y a partir de dicha fecha, se causarán intereses de mora.” </w:t>
      </w:r>
      <w:r w:rsidRPr="00661C26">
        <w:rPr>
          <w:rFonts w:ascii="Calibri" w:hAnsi="Calibri" w:cs="Calibri"/>
          <w:lang w:eastAsia="en-US"/>
        </w:rPr>
        <w:t>(Subrayado fuera de texto)</w:t>
      </w:r>
    </w:p>
    <w:p w14:paraId="4AA18B8A" w14:textId="77777777" w:rsidR="003A4029" w:rsidRPr="00661C26" w:rsidRDefault="003A4029" w:rsidP="0043245B">
      <w:pPr>
        <w:pStyle w:val="Prrafodelista"/>
        <w:autoSpaceDE w:val="0"/>
        <w:autoSpaceDN w:val="0"/>
        <w:ind w:left="426"/>
        <w:jc w:val="both"/>
        <w:rPr>
          <w:rFonts w:ascii="Calibri" w:hAnsi="Calibri" w:cs="Calibri"/>
          <w:lang w:eastAsia="en-US"/>
        </w:rPr>
      </w:pPr>
    </w:p>
    <w:p w14:paraId="4844B3FF" w14:textId="5F356FA4" w:rsidR="003A4029" w:rsidRDefault="00482BC2" w:rsidP="0043245B">
      <w:pPr>
        <w:pStyle w:val="Prrafodelista"/>
        <w:numPr>
          <w:ilvl w:val="0"/>
          <w:numId w:val="33"/>
        </w:numPr>
        <w:autoSpaceDE w:val="0"/>
        <w:autoSpaceDN w:val="0"/>
        <w:ind w:left="426"/>
        <w:jc w:val="both"/>
        <w:rPr>
          <w:rFonts w:ascii="Calibri" w:hAnsi="Calibri" w:cs="Calibri"/>
          <w:lang w:eastAsia="es-CO"/>
        </w:rPr>
      </w:pPr>
      <w:r>
        <w:rPr>
          <w:rFonts w:ascii="Calibri" w:hAnsi="Calibri" w:cs="Calibri"/>
        </w:rPr>
        <w:lastRenderedPageBreak/>
        <w:t xml:space="preserve">$3.140.251 miles, por </w:t>
      </w:r>
      <w:r>
        <w:rPr>
          <w:bCs/>
        </w:rPr>
        <w:t>e</w:t>
      </w:r>
      <w:r w:rsidR="003A4029" w:rsidRPr="003A4029">
        <w:rPr>
          <w:bCs/>
        </w:rPr>
        <w:t xml:space="preserve">l incumplimiento de </w:t>
      </w:r>
      <w:r w:rsidR="003A4029">
        <w:rPr>
          <w:rFonts w:ascii="Calibri" w:hAnsi="Calibri" w:cs="Calibri"/>
        </w:rPr>
        <w:t>SOCIEDAD PORTUARIA TERMINAL DE IFO´S S.A., de conformidad con la Resolución No. 20217070010005 del 23 de junio de 2021 “</w:t>
      </w:r>
      <w:r w:rsidR="003A4029">
        <w:rPr>
          <w:rFonts w:ascii="Calibri" w:hAnsi="Calibri" w:cs="Calibri"/>
          <w:i/>
          <w:iCs/>
        </w:rPr>
        <w:t xml:space="preserve">Por medio de la cual se declara el incumplimiento de las obligaciones contractuales establecidas en las Cláusulas 12 y 19, literal </w:t>
      </w:r>
      <w:proofErr w:type="spellStart"/>
      <w:r w:rsidR="003A4029">
        <w:rPr>
          <w:rFonts w:ascii="Calibri" w:hAnsi="Calibri" w:cs="Calibri"/>
          <w:i/>
          <w:iCs/>
        </w:rPr>
        <w:t>hh</w:t>
      </w:r>
      <w:proofErr w:type="spellEnd"/>
      <w:r w:rsidR="003A4029">
        <w:rPr>
          <w:rFonts w:ascii="Calibri" w:hAnsi="Calibri" w:cs="Calibri"/>
          <w:i/>
          <w:iCs/>
        </w:rPr>
        <w:t xml:space="preserve"> del Contrato de Concesión Portuaria No. 001 de 2014, por parte de la Sociedad Portuaria Terminal de IFO´S S.A. y se impone una multa</w:t>
      </w:r>
      <w:r w:rsidR="003A4029">
        <w:rPr>
          <w:rFonts w:ascii="Calibri" w:hAnsi="Calibri" w:cs="Calibri"/>
        </w:rPr>
        <w:t>”</w:t>
      </w:r>
      <w:r>
        <w:rPr>
          <w:rFonts w:ascii="Calibri" w:hAnsi="Calibri" w:cs="Calibri"/>
        </w:rPr>
        <w:t xml:space="preserve">.  Resolución </w:t>
      </w:r>
      <w:r w:rsidR="003A4029">
        <w:rPr>
          <w:rFonts w:ascii="Calibri" w:hAnsi="Calibri" w:cs="Calibri"/>
        </w:rPr>
        <w:t>confirmada por la Resolución No. 20227070005765 del 05 de mayo de 2022.</w:t>
      </w:r>
    </w:p>
    <w:p w14:paraId="3283DD83" w14:textId="77777777" w:rsidR="00C64F81" w:rsidRDefault="00C64F81" w:rsidP="0043245B">
      <w:pPr>
        <w:autoSpaceDE w:val="0"/>
        <w:autoSpaceDN w:val="0"/>
        <w:ind w:left="426" w:firstLine="360"/>
        <w:jc w:val="both"/>
        <w:rPr>
          <w:rFonts w:ascii="Calibri" w:hAnsi="Calibri" w:cs="Calibri"/>
        </w:rPr>
      </w:pPr>
    </w:p>
    <w:p w14:paraId="127A0823" w14:textId="2EA9C3F6" w:rsidR="003A4029" w:rsidRPr="00C64F81" w:rsidRDefault="003A4029" w:rsidP="00FF6900">
      <w:pPr>
        <w:autoSpaceDE w:val="0"/>
        <w:autoSpaceDN w:val="0"/>
        <w:ind w:firstLine="426"/>
        <w:jc w:val="both"/>
        <w:rPr>
          <w:rFonts w:ascii="Calibri" w:hAnsi="Calibri" w:cs="Calibri"/>
        </w:rPr>
      </w:pPr>
      <w:r w:rsidRPr="00C64F81">
        <w:rPr>
          <w:rFonts w:ascii="Calibri" w:hAnsi="Calibri" w:cs="Calibri"/>
        </w:rPr>
        <w:t xml:space="preserve">La citada resolución del 23 de junio de </w:t>
      </w:r>
      <w:r w:rsidR="00C64F81" w:rsidRPr="00C64F81">
        <w:rPr>
          <w:rFonts w:ascii="Calibri" w:hAnsi="Calibri" w:cs="Calibri"/>
        </w:rPr>
        <w:t>2021</w:t>
      </w:r>
      <w:r w:rsidRPr="00C64F81">
        <w:rPr>
          <w:rFonts w:ascii="Calibri" w:hAnsi="Calibri" w:cs="Calibri"/>
        </w:rPr>
        <w:t xml:space="preserve"> resolvió en su Artículo 2º lo siguiente:</w:t>
      </w:r>
    </w:p>
    <w:p w14:paraId="06D92FEB" w14:textId="77777777" w:rsidR="003A4029" w:rsidRPr="00FF6900" w:rsidRDefault="003A4029" w:rsidP="0043245B">
      <w:pPr>
        <w:pStyle w:val="Prrafodelista"/>
        <w:autoSpaceDE w:val="0"/>
        <w:autoSpaceDN w:val="0"/>
        <w:ind w:left="426"/>
        <w:jc w:val="both"/>
        <w:rPr>
          <w:rFonts w:ascii="Calibri" w:hAnsi="Calibri" w:cs="Calibri"/>
          <w:sz w:val="16"/>
          <w:szCs w:val="16"/>
        </w:rPr>
      </w:pPr>
    </w:p>
    <w:p w14:paraId="2552C9DD" w14:textId="77777777" w:rsidR="00C64F81" w:rsidRDefault="003A4029" w:rsidP="0043245B">
      <w:pPr>
        <w:pStyle w:val="Prrafodelista"/>
        <w:autoSpaceDE w:val="0"/>
        <w:autoSpaceDN w:val="0"/>
        <w:ind w:left="426"/>
        <w:jc w:val="both"/>
        <w:rPr>
          <w:rFonts w:ascii="Calibri" w:hAnsi="Calibri" w:cs="Calibri"/>
          <w:i/>
          <w:iCs/>
        </w:rPr>
      </w:pPr>
      <w:r>
        <w:rPr>
          <w:rFonts w:ascii="Calibri" w:hAnsi="Calibri" w:cs="Calibri"/>
          <w:b/>
          <w:bCs/>
          <w:i/>
          <w:iCs/>
        </w:rPr>
        <w:t>“ARTÍCULO SEGUNDO. - IMPONER Y HACER EFECTIVA LA MULTA</w:t>
      </w:r>
      <w:r>
        <w:rPr>
          <w:rFonts w:ascii="Calibri" w:hAnsi="Calibri" w:cs="Calibri"/>
          <w:i/>
          <w:iCs/>
        </w:rPr>
        <w:t xml:space="preserve"> prevista en la Cláusula 22, Literal (i) del Contrato de Concesión No. 001 de 2014, la cual corresponde a SETECIENTOS SESENTA Y OCHO MIL QUINIENTOS VEINTICUATRO DÓLARES DE ESTADOS UNIDOS (USD 768.524), valor que se deberá pagar de conformidad con la TRM del día que efectivamente se realice el pago, de acuerdo con la parte considerativa de la presente resolución.”</w:t>
      </w:r>
    </w:p>
    <w:p w14:paraId="68752277" w14:textId="77777777" w:rsidR="00C64F81" w:rsidRPr="00FF6900" w:rsidRDefault="00C64F81" w:rsidP="0043245B">
      <w:pPr>
        <w:autoSpaceDE w:val="0"/>
        <w:autoSpaceDN w:val="0"/>
        <w:ind w:left="426"/>
        <w:jc w:val="both"/>
        <w:rPr>
          <w:rFonts w:ascii="Calibri" w:hAnsi="Calibri" w:cs="Calibri"/>
          <w:sz w:val="16"/>
          <w:szCs w:val="16"/>
        </w:rPr>
      </w:pPr>
    </w:p>
    <w:p w14:paraId="4CF70CB0" w14:textId="729507EE" w:rsidR="003A4029" w:rsidRPr="00C64F81" w:rsidRDefault="003A4029" w:rsidP="0043245B">
      <w:pPr>
        <w:autoSpaceDE w:val="0"/>
        <w:autoSpaceDN w:val="0"/>
        <w:ind w:left="426"/>
        <w:jc w:val="both"/>
        <w:rPr>
          <w:rFonts w:ascii="Calibri" w:hAnsi="Calibri" w:cs="Calibri"/>
          <w:i/>
          <w:iCs/>
        </w:rPr>
      </w:pPr>
      <w:r w:rsidRPr="00C64F81">
        <w:rPr>
          <w:rFonts w:ascii="Calibri" w:hAnsi="Calibri" w:cs="Calibri"/>
        </w:rPr>
        <w:t>Por su parte, la Resolución No. 20227070005765 del 05 de mayo de 2022 “</w:t>
      </w:r>
      <w:r w:rsidRPr="00C64F81">
        <w:rPr>
          <w:rFonts w:ascii="Calibri" w:hAnsi="Calibri" w:cs="Calibri"/>
          <w:i/>
          <w:iCs/>
        </w:rPr>
        <w:t>Por medio de la cual se resuelven los recursos de reposición, interpuestos por la Sociedad Portuaria Terminal de IFO´S S.A. y la Previsora S.A. Compañía de Seguros, en contra de la Resolución No. 20217070010005 del 23 de junio de 2021</w:t>
      </w:r>
      <w:r w:rsidRPr="00C64F81">
        <w:rPr>
          <w:rFonts w:ascii="Calibri" w:hAnsi="Calibri" w:cs="Calibri"/>
        </w:rPr>
        <w:t>” res</w:t>
      </w:r>
      <w:r w:rsidR="00C62949">
        <w:rPr>
          <w:rFonts w:ascii="Calibri" w:hAnsi="Calibri" w:cs="Calibri"/>
        </w:rPr>
        <w:t>uelve</w:t>
      </w:r>
      <w:r w:rsidRPr="00C64F81">
        <w:rPr>
          <w:rFonts w:ascii="Calibri" w:hAnsi="Calibri" w:cs="Calibri"/>
        </w:rPr>
        <w:t xml:space="preserve"> en </w:t>
      </w:r>
      <w:r w:rsidR="00C62949">
        <w:rPr>
          <w:rFonts w:ascii="Calibri" w:hAnsi="Calibri" w:cs="Calibri"/>
        </w:rPr>
        <w:t>su</w:t>
      </w:r>
      <w:r w:rsidRPr="00C64F81">
        <w:rPr>
          <w:rFonts w:ascii="Calibri" w:hAnsi="Calibri" w:cs="Calibri"/>
        </w:rPr>
        <w:t xml:space="preserve"> Artículo 1º:</w:t>
      </w:r>
    </w:p>
    <w:p w14:paraId="3CAE9ACC" w14:textId="77777777" w:rsidR="003A4029" w:rsidRPr="00FF6900" w:rsidRDefault="003A4029" w:rsidP="0043245B">
      <w:pPr>
        <w:autoSpaceDE w:val="0"/>
        <w:autoSpaceDN w:val="0"/>
        <w:ind w:left="426"/>
        <w:jc w:val="both"/>
        <w:rPr>
          <w:rFonts w:ascii="Calibri" w:hAnsi="Calibri" w:cs="Calibri"/>
          <w:sz w:val="16"/>
          <w:szCs w:val="16"/>
        </w:rPr>
      </w:pPr>
    </w:p>
    <w:p w14:paraId="11755C4E" w14:textId="77777777" w:rsidR="003A4029" w:rsidRDefault="003A4029" w:rsidP="0043245B">
      <w:pPr>
        <w:autoSpaceDE w:val="0"/>
        <w:autoSpaceDN w:val="0"/>
        <w:ind w:left="426"/>
        <w:jc w:val="both"/>
        <w:rPr>
          <w:rFonts w:ascii="Calibri" w:hAnsi="Calibri" w:cs="Calibri"/>
          <w:i/>
          <w:iCs/>
        </w:rPr>
      </w:pPr>
      <w:r>
        <w:rPr>
          <w:rFonts w:ascii="Calibri" w:hAnsi="Calibri" w:cs="Calibri"/>
          <w:b/>
          <w:bCs/>
          <w:i/>
          <w:iCs/>
        </w:rPr>
        <w:t xml:space="preserve">“ARTÍCULO PRIMERO. CONFIRMAR </w:t>
      </w:r>
      <w:r>
        <w:rPr>
          <w:rFonts w:ascii="Calibri" w:hAnsi="Calibri" w:cs="Calibri"/>
          <w:i/>
          <w:iCs/>
        </w:rPr>
        <w:t>en su totalidad la Resolución No. 20217070010005 del 23 de junio de 2021, de conformidad con las razones expuestas en este acto administrativo.”</w:t>
      </w:r>
    </w:p>
    <w:p w14:paraId="5E62C7CB" w14:textId="77777777" w:rsidR="003A4029" w:rsidRPr="00FF6900" w:rsidRDefault="003A4029" w:rsidP="0043245B">
      <w:pPr>
        <w:autoSpaceDE w:val="0"/>
        <w:autoSpaceDN w:val="0"/>
        <w:ind w:left="426"/>
        <w:jc w:val="both"/>
        <w:rPr>
          <w:rFonts w:ascii="Calibri" w:hAnsi="Calibri" w:cs="Calibri"/>
          <w:i/>
          <w:iCs/>
          <w:sz w:val="16"/>
          <w:szCs w:val="16"/>
        </w:rPr>
      </w:pPr>
    </w:p>
    <w:p w14:paraId="0E979E13" w14:textId="006BC25F" w:rsidR="003A4029" w:rsidRDefault="00C64F81" w:rsidP="0043245B">
      <w:pPr>
        <w:autoSpaceDE w:val="0"/>
        <w:autoSpaceDN w:val="0"/>
        <w:ind w:left="426"/>
        <w:jc w:val="both"/>
        <w:rPr>
          <w:rFonts w:ascii="Calibri" w:hAnsi="Calibri" w:cs="Calibri"/>
        </w:rPr>
      </w:pPr>
      <w:r>
        <w:rPr>
          <w:rFonts w:ascii="Calibri" w:hAnsi="Calibri" w:cs="Calibri"/>
        </w:rPr>
        <w:t>La</w:t>
      </w:r>
      <w:r w:rsidR="003A4029">
        <w:rPr>
          <w:rFonts w:ascii="Calibri" w:hAnsi="Calibri" w:cs="Calibri"/>
        </w:rPr>
        <w:t xml:space="preserve"> sanción impuesta se </w:t>
      </w:r>
      <w:proofErr w:type="spellStart"/>
      <w:r w:rsidR="003A4029">
        <w:rPr>
          <w:rFonts w:ascii="Calibri" w:hAnsi="Calibri" w:cs="Calibri"/>
        </w:rPr>
        <w:t>reexpresa</w:t>
      </w:r>
      <w:proofErr w:type="spellEnd"/>
      <w:r w:rsidR="003A4029">
        <w:rPr>
          <w:rFonts w:ascii="Calibri" w:hAnsi="Calibri" w:cs="Calibri"/>
        </w:rPr>
        <w:t xml:space="preserve"> </w:t>
      </w:r>
      <w:r>
        <w:rPr>
          <w:rFonts w:ascii="Calibri" w:hAnsi="Calibri" w:cs="Calibri"/>
        </w:rPr>
        <w:t xml:space="preserve">a pesos colombianos con </w:t>
      </w:r>
      <w:r w:rsidR="003A4029">
        <w:rPr>
          <w:rFonts w:ascii="Calibri" w:hAnsi="Calibri" w:cs="Calibri"/>
        </w:rPr>
        <w:t>la TRM del 06 de mayo de 2022 ($4.086,08)</w:t>
      </w:r>
      <w:r>
        <w:rPr>
          <w:rFonts w:ascii="Calibri" w:hAnsi="Calibri" w:cs="Calibri"/>
        </w:rPr>
        <w:t>.</w:t>
      </w:r>
    </w:p>
    <w:p w14:paraId="2A55D199" w14:textId="044645F4" w:rsidR="00D41C3F" w:rsidRDefault="00D41C3F" w:rsidP="00303722">
      <w:pPr>
        <w:jc w:val="both"/>
      </w:pPr>
    </w:p>
    <w:p w14:paraId="6660D078" w14:textId="11717584" w:rsidR="00303722" w:rsidRDefault="00303722" w:rsidP="00303722">
      <w:pPr>
        <w:jc w:val="both"/>
        <w:rPr>
          <w:b/>
          <w:bCs/>
        </w:rPr>
      </w:pPr>
      <w:r w:rsidRPr="000B4488">
        <w:rPr>
          <w:b/>
          <w:bCs/>
        </w:rPr>
        <w:t xml:space="preserve">Ingresos de transacciones </w:t>
      </w:r>
      <w:r>
        <w:rPr>
          <w:b/>
          <w:bCs/>
        </w:rPr>
        <w:t>con</w:t>
      </w:r>
      <w:r w:rsidRPr="000B4488">
        <w:rPr>
          <w:b/>
          <w:bCs/>
        </w:rPr>
        <w:t xml:space="preserve"> contraprestación</w:t>
      </w:r>
    </w:p>
    <w:p w14:paraId="16F65F76" w14:textId="04B8DFBA" w:rsidR="00303722" w:rsidRPr="004879AE" w:rsidRDefault="00303722" w:rsidP="00303722">
      <w:pPr>
        <w:jc w:val="both"/>
        <w:rPr>
          <w:sz w:val="16"/>
          <w:szCs w:val="16"/>
        </w:rPr>
      </w:pPr>
    </w:p>
    <w:p w14:paraId="436B9C57" w14:textId="07F39336" w:rsidR="00303722" w:rsidRDefault="004139B3" w:rsidP="00303722">
      <w:pPr>
        <w:jc w:val="both"/>
        <w:rPr>
          <w:b/>
          <w:bCs/>
        </w:rPr>
      </w:pPr>
      <w:r w:rsidRPr="004139B3">
        <w:rPr>
          <w:b/>
          <w:bCs/>
        </w:rPr>
        <w:t>Otros ingresos</w:t>
      </w:r>
    </w:p>
    <w:p w14:paraId="26632E46" w14:textId="45F2FAFC" w:rsidR="004139B3" w:rsidRPr="004879AE" w:rsidRDefault="004139B3" w:rsidP="00303722">
      <w:pPr>
        <w:jc w:val="both"/>
        <w:rPr>
          <w:b/>
          <w:bCs/>
          <w:sz w:val="16"/>
          <w:szCs w:val="16"/>
        </w:rPr>
      </w:pPr>
    </w:p>
    <w:p w14:paraId="1570AF73" w14:textId="50C06C68" w:rsidR="0051648E" w:rsidRDefault="004139B3" w:rsidP="00011364">
      <w:pPr>
        <w:jc w:val="both"/>
        <w:rPr>
          <w:bCs/>
        </w:rPr>
      </w:pPr>
      <w:r w:rsidRPr="00011364">
        <w:rPr>
          <w:bCs/>
        </w:rPr>
        <w:t xml:space="preserve">En la subcuenta 4.8.08.26 </w:t>
      </w:r>
      <w:r w:rsidRPr="00011364">
        <w:rPr>
          <w:bCs/>
          <w:i/>
          <w:iCs/>
        </w:rPr>
        <w:t>Recuperaciones</w:t>
      </w:r>
      <w:r w:rsidRPr="00011364">
        <w:rPr>
          <w:bCs/>
        </w:rPr>
        <w:t xml:space="preserve"> se reconoció</w:t>
      </w:r>
      <w:r w:rsidR="00011364" w:rsidRPr="00011364">
        <w:rPr>
          <w:bCs/>
        </w:rPr>
        <w:t xml:space="preserve"> $</w:t>
      </w:r>
      <w:r w:rsidR="0051648E">
        <w:rPr>
          <w:bCs/>
        </w:rPr>
        <w:t>1.597.438</w:t>
      </w:r>
      <w:r w:rsidR="00011364" w:rsidRPr="00011364">
        <w:rPr>
          <w:bCs/>
        </w:rPr>
        <w:t xml:space="preserve"> miles por</w:t>
      </w:r>
      <w:r w:rsidR="0051648E">
        <w:rPr>
          <w:bCs/>
        </w:rPr>
        <w:t>:</w:t>
      </w:r>
    </w:p>
    <w:p w14:paraId="4E3714DA" w14:textId="77777777" w:rsidR="0051648E" w:rsidRDefault="0051648E" w:rsidP="0051648E">
      <w:pPr>
        <w:pStyle w:val="Prrafodelista"/>
        <w:ind w:left="1440"/>
        <w:jc w:val="both"/>
        <w:rPr>
          <w:bCs/>
        </w:rPr>
      </w:pPr>
    </w:p>
    <w:p w14:paraId="65911AD2" w14:textId="23C1FD42" w:rsidR="008D67BD" w:rsidRPr="008D67BD" w:rsidRDefault="0051648E" w:rsidP="004879AE">
      <w:pPr>
        <w:pStyle w:val="Prrafodelista"/>
        <w:numPr>
          <w:ilvl w:val="0"/>
          <w:numId w:val="32"/>
        </w:numPr>
        <w:ind w:left="426"/>
        <w:jc w:val="both"/>
        <w:rPr>
          <w:bCs/>
        </w:rPr>
      </w:pPr>
      <w:r>
        <w:rPr>
          <w:bCs/>
        </w:rPr>
        <w:t>D</w:t>
      </w:r>
      <w:r w:rsidRPr="008320EB">
        <w:rPr>
          <w:bCs/>
        </w:rPr>
        <w:t xml:space="preserve">evolución de excedentes </w:t>
      </w:r>
      <w:r w:rsidR="008D67BD" w:rsidRPr="008320EB">
        <w:rPr>
          <w:bCs/>
        </w:rPr>
        <w:t xml:space="preserve">de Concesionaria de Occidente </w:t>
      </w:r>
      <w:r w:rsidR="008D67BD">
        <w:rPr>
          <w:bCs/>
        </w:rPr>
        <w:t xml:space="preserve">S.A., </w:t>
      </w:r>
      <w:r w:rsidRPr="008320EB">
        <w:rPr>
          <w:bCs/>
        </w:rPr>
        <w:t xml:space="preserve">por liquidación del proyecto de concesión No. 046 de 2004, proyecto Pereira la Victoria, </w:t>
      </w:r>
      <w:r w:rsidR="008D67BD">
        <w:rPr>
          <w:bCs/>
        </w:rPr>
        <w:t xml:space="preserve">por valor de </w:t>
      </w:r>
      <w:r w:rsidR="008D67BD" w:rsidRPr="008D67BD">
        <w:rPr>
          <w:bCs/>
        </w:rPr>
        <w:t>$1.59</w:t>
      </w:r>
      <w:r w:rsidR="001A10AF">
        <w:rPr>
          <w:bCs/>
        </w:rPr>
        <w:t>5</w:t>
      </w:r>
      <w:r w:rsidR="008D67BD" w:rsidRPr="008D67BD">
        <w:rPr>
          <w:bCs/>
        </w:rPr>
        <w:t>.938 miles</w:t>
      </w:r>
      <w:r w:rsidR="008D67BD">
        <w:rPr>
          <w:bCs/>
        </w:rPr>
        <w:t>.  Estos r</w:t>
      </w:r>
      <w:r w:rsidRPr="008320EB">
        <w:rPr>
          <w:bCs/>
        </w:rPr>
        <w:t xml:space="preserve">ecursos </w:t>
      </w:r>
      <w:r w:rsidR="008D67BD">
        <w:rPr>
          <w:bCs/>
        </w:rPr>
        <w:t xml:space="preserve">fueron consignados </w:t>
      </w:r>
      <w:r w:rsidR="00CB1B79">
        <w:rPr>
          <w:bCs/>
        </w:rPr>
        <w:t xml:space="preserve">por la concesionaria </w:t>
      </w:r>
      <w:r w:rsidRPr="008320EB">
        <w:rPr>
          <w:bCs/>
        </w:rPr>
        <w:t>al Tesoro Nacional</w:t>
      </w:r>
      <w:r w:rsidR="00CB1B79">
        <w:rPr>
          <w:bCs/>
        </w:rPr>
        <w:t>.</w:t>
      </w:r>
      <w:r>
        <w:rPr>
          <w:bCs/>
        </w:rPr>
        <w:t xml:space="preserve"> </w:t>
      </w:r>
    </w:p>
    <w:p w14:paraId="0AB2F1D3" w14:textId="77777777" w:rsidR="008D67BD" w:rsidRDefault="008D67BD" w:rsidP="004879AE">
      <w:pPr>
        <w:pStyle w:val="Prrafodelista"/>
        <w:ind w:left="426"/>
        <w:jc w:val="both"/>
        <w:rPr>
          <w:bCs/>
        </w:rPr>
      </w:pPr>
    </w:p>
    <w:p w14:paraId="3A0E31A0" w14:textId="77777777" w:rsidR="00124DE9" w:rsidRPr="00E518BD" w:rsidRDefault="008D67BD" w:rsidP="004879AE">
      <w:pPr>
        <w:pStyle w:val="Prrafodelista"/>
        <w:numPr>
          <w:ilvl w:val="0"/>
          <w:numId w:val="32"/>
        </w:numPr>
        <w:ind w:left="426"/>
        <w:jc w:val="both"/>
        <w:rPr>
          <w:bCs/>
        </w:rPr>
      </w:pPr>
      <w:r w:rsidRPr="00E518BD">
        <w:rPr>
          <w:bCs/>
        </w:rPr>
        <w:t>R</w:t>
      </w:r>
      <w:r w:rsidR="0051648E" w:rsidRPr="00E518BD">
        <w:rPr>
          <w:bCs/>
        </w:rPr>
        <w:t xml:space="preserve">eintegro </w:t>
      </w:r>
      <w:r w:rsidRPr="00E518BD">
        <w:rPr>
          <w:bCs/>
        </w:rPr>
        <w:t xml:space="preserve">por valor de </w:t>
      </w:r>
      <w:r w:rsidR="000728C4" w:rsidRPr="00E518BD">
        <w:rPr>
          <w:bCs/>
        </w:rPr>
        <w:t>$</w:t>
      </w:r>
      <w:r w:rsidRPr="00E518BD">
        <w:rPr>
          <w:bCs/>
        </w:rPr>
        <w:t xml:space="preserve">1.000 miles, de Sociedad Portuaria Regional De Buenaventura S.A. S.P.R. </w:t>
      </w:r>
      <w:proofErr w:type="spellStart"/>
      <w:r w:rsidRPr="00E518BD">
        <w:rPr>
          <w:bCs/>
        </w:rPr>
        <w:t>Bun</w:t>
      </w:r>
      <w:proofErr w:type="spellEnd"/>
      <w:r w:rsidR="00F11A52" w:rsidRPr="00E518BD">
        <w:rPr>
          <w:bCs/>
        </w:rPr>
        <w:t>,</w:t>
      </w:r>
      <w:r w:rsidRPr="00E518BD">
        <w:rPr>
          <w:bCs/>
        </w:rPr>
        <w:t xml:space="preserve"> </w:t>
      </w:r>
      <w:r w:rsidR="00350BBB" w:rsidRPr="00E518BD">
        <w:rPr>
          <w:bCs/>
        </w:rPr>
        <w:t xml:space="preserve">de </w:t>
      </w:r>
      <w:r w:rsidR="000728C4" w:rsidRPr="00E518BD">
        <w:rPr>
          <w:bCs/>
        </w:rPr>
        <w:t>l</w:t>
      </w:r>
      <w:r w:rsidR="005142FC" w:rsidRPr="00E518BD">
        <w:rPr>
          <w:bCs/>
        </w:rPr>
        <w:t xml:space="preserve">a parte proporcional </w:t>
      </w:r>
      <w:r w:rsidR="00350BBB" w:rsidRPr="00E518BD">
        <w:rPr>
          <w:bCs/>
        </w:rPr>
        <w:t xml:space="preserve">de los gastos que la Agencia había reembolsado a la Sociedad por la instalación del tribunal y </w:t>
      </w:r>
      <w:r w:rsidR="005142FC" w:rsidRPr="00E518BD">
        <w:rPr>
          <w:bCs/>
        </w:rPr>
        <w:t xml:space="preserve">que corresponde </w:t>
      </w:r>
      <w:r w:rsidR="00350BBB" w:rsidRPr="00E518BD">
        <w:rPr>
          <w:bCs/>
        </w:rPr>
        <w:t>al</w:t>
      </w:r>
      <w:r w:rsidR="00E47688" w:rsidRPr="00E518BD">
        <w:rPr>
          <w:bCs/>
        </w:rPr>
        <w:t xml:space="preserve"> sobrante de la partida de gastos a favor de las partes equivalente a $2.000 miles</w:t>
      </w:r>
      <w:r w:rsidR="005142FC" w:rsidRPr="00E518BD">
        <w:rPr>
          <w:bCs/>
        </w:rPr>
        <w:t>, de acuerdo con lo dispuesto en el numeral trigésimo cuarto del laudo arbitral</w:t>
      </w:r>
      <w:r w:rsidR="00E31676" w:rsidRPr="00E518BD">
        <w:rPr>
          <w:bCs/>
        </w:rPr>
        <w:t xml:space="preserve"> </w:t>
      </w:r>
      <w:r w:rsidR="00F11A52" w:rsidRPr="00E518BD">
        <w:rPr>
          <w:bCs/>
        </w:rPr>
        <w:t>del Tribunal de Arbitraje Sociedad Portuaria Regional De Buenaventura S.A. Vs. Agencia Nacional de Infraestructura – ANI (121660</w:t>
      </w:r>
      <w:r w:rsidR="00124DE9" w:rsidRPr="00E518BD">
        <w:rPr>
          <w:bCs/>
        </w:rPr>
        <w:t>).</w:t>
      </w:r>
    </w:p>
    <w:p w14:paraId="6B9F85FC" w14:textId="15FBA654" w:rsidR="00911E66" w:rsidRPr="00350BBB" w:rsidRDefault="00911E66" w:rsidP="004879AE">
      <w:pPr>
        <w:pStyle w:val="Prrafodelista"/>
        <w:ind w:left="426"/>
        <w:jc w:val="both"/>
        <w:rPr>
          <w:bCs/>
          <w:color w:val="FF0000"/>
        </w:rPr>
      </w:pPr>
    </w:p>
    <w:p w14:paraId="556C97D9" w14:textId="2690ED40" w:rsidR="0051648E" w:rsidRPr="005709CF" w:rsidRDefault="009A4457" w:rsidP="004879AE">
      <w:pPr>
        <w:pStyle w:val="Prrafodelista"/>
        <w:numPr>
          <w:ilvl w:val="0"/>
          <w:numId w:val="32"/>
        </w:numPr>
        <w:ind w:left="426"/>
        <w:jc w:val="both"/>
        <w:rPr>
          <w:bCs/>
        </w:rPr>
      </w:pPr>
      <w:r w:rsidRPr="005709CF">
        <w:rPr>
          <w:bCs/>
        </w:rPr>
        <w:lastRenderedPageBreak/>
        <w:t xml:space="preserve">Devolución </w:t>
      </w:r>
      <w:r w:rsidR="00AD3B98" w:rsidRPr="005709CF">
        <w:rPr>
          <w:bCs/>
        </w:rPr>
        <w:t xml:space="preserve">del </w:t>
      </w:r>
      <w:r w:rsidR="006B1A8E">
        <w:rPr>
          <w:bCs/>
        </w:rPr>
        <w:t>d</w:t>
      </w:r>
      <w:r w:rsidR="00AD3B98" w:rsidRPr="005709CF">
        <w:rPr>
          <w:bCs/>
        </w:rPr>
        <w:t xml:space="preserve">epósito </w:t>
      </w:r>
      <w:r w:rsidR="006B1A8E">
        <w:rPr>
          <w:bCs/>
        </w:rPr>
        <w:t>j</w:t>
      </w:r>
      <w:r w:rsidR="00AD3B98" w:rsidRPr="005709CF">
        <w:rPr>
          <w:bCs/>
        </w:rPr>
        <w:t xml:space="preserve">udicial realizado a la Rama Judicial por </w:t>
      </w:r>
      <w:r w:rsidR="00976204" w:rsidRPr="005709CF">
        <w:rPr>
          <w:bCs/>
        </w:rPr>
        <w:t xml:space="preserve">valor de $500 miles, de los </w:t>
      </w:r>
      <w:r w:rsidRPr="005709CF">
        <w:rPr>
          <w:bCs/>
        </w:rPr>
        <w:t>ga</w:t>
      </w:r>
      <w:r w:rsidR="00AD3B98" w:rsidRPr="005709CF">
        <w:rPr>
          <w:bCs/>
        </w:rPr>
        <w:t>s</w:t>
      </w:r>
      <w:r w:rsidRPr="005709CF">
        <w:rPr>
          <w:bCs/>
        </w:rPr>
        <w:t xml:space="preserve">tos </w:t>
      </w:r>
      <w:r w:rsidR="00AD3B98" w:rsidRPr="005709CF">
        <w:rPr>
          <w:bCs/>
        </w:rPr>
        <w:t xml:space="preserve">de </w:t>
      </w:r>
      <w:r w:rsidRPr="005709CF">
        <w:rPr>
          <w:bCs/>
        </w:rPr>
        <w:t xml:space="preserve">la </w:t>
      </w:r>
      <w:r w:rsidR="0051648E" w:rsidRPr="005709CF">
        <w:rPr>
          <w:bCs/>
        </w:rPr>
        <w:t>acción popular</w:t>
      </w:r>
      <w:r w:rsidRPr="005709CF">
        <w:rPr>
          <w:bCs/>
        </w:rPr>
        <w:t xml:space="preserve"> del</w:t>
      </w:r>
      <w:r w:rsidR="0051648E" w:rsidRPr="005709CF">
        <w:rPr>
          <w:bCs/>
        </w:rPr>
        <w:t xml:space="preserve"> proceso Carlos Eduardo Hernández.</w:t>
      </w:r>
    </w:p>
    <w:p w14:paraId="76E6F0A6" w14:textId="77777777" w:rsidR="00AD3B98" w:rsidRPr="00AD3B98" w:rsidRDefault="00AD3B98" w:rsidP="00AD3B98">
      <w:pPr>
        <w:pStyle w:val="Prrafodelista"/>
        <w:rPr>
          <w:bCs/>
        </w:rPr>
      </w:pPr>
    </w:p>
    <w:p w14:paraId="595490B1" w14:textId="48449494" w:rsidR="00F32EE4" w:rsidRPr="00874436" w:rsidRDefault="00874436" w:rsidP="004D033D">
      <w:pPr>
        <w:jc w:val="both"/>
        <w:rPr>
          <w:bCs/>
        </w:rPr>
      </w:pPr>
      <w:r w:rsidRPr="00011364">
        <w:rPr>
          <w:bCs/>
        </w:rPr>
        <w:t>En la subcuenta 4.8.08.</w:t>
      </w:r>
      <w:r>
        <w:rPr>
          <w:bCs/>
        </w:rPr>
        <w:t xml:space="preserve">62 </w:t>
      </w:r>
      <w:r w:rsidRPr="00874436">
        <w:rPr>
          <w:bCs/>
          <w:i/>
          <w:iCs/>
        </w:rPr>
        <w:t>Costas procesales a favor de la entidad</w:t>
      </w:r>
      <w:r>
        <w:rPr>
          <w:bCs/>
        </w:rPr>
        <w:t xml:space="preserve"> se registró:</w:t>
      </w:r>
    </w:p>
    <w:p w14:paraId="4B8C4BBE" w14:textId="60428F8A" w:rsidR="00874436" w:rsidRDefault="00874436" w:rsidP="004D033D">
      <w:pPr>
        <w:jc w:val="both"/>
        <w:rPr>
          <w:bCs/>
        </w:rPr>
      </w:pPr>
    </w:p>
    <w:p w14:paraId="21CE17E7" w14:textId="4C3BDE4D" w:rsidR="00874436" w:rsidRPr="006B1A8E" w:rsidRDefault="00874436" w:rsidP="006B1A8E">
      <w:pPr>
        <w:pStyle w:val="Prrafodelista"/>
        <w:numPr>
          <w:ilvl w:val="0"/>
          <w:numId w:val="32"/>
        </w:numPr>
        <w:ind w:left="426"/>
        <w:jc w:val="both"/>
        <w:rPr>
          <w:bCs/>
        </w:rPr>
      </w:pPr>
      <w:r w:rsidRPr="006B1A8E">
        <w:rPr>
          <w:bCs/>
        </w:rPr>
        <w:t xml:space="preserve">$9.085 miles, a nombre del concesionario VIA 40 EXPRESS S.A.S. por concepto de Agencias en Derecho de conformidad con el Expediente 66332 y Radicación Número 11001-03-26-000-2020-00135-00 (66332) de referencia “Recurso extraordinario de anulación” liquidado por la </w:t>
      </w:r>
      <w:proofErr w:type="gramStart"/>
      <w:r w:rsidRPr="006B1A8E">
        <w:rPr>
          <w:bCs/>
        </w:rPr>
        <w:t>Secretaria</w:t>
      </w:r>
      <w:proofErr w:type="gramEnd"/>
      <w:r w:rsidRPr="006B1A8E">
        <w:rPr>
          <w:bCs/>
        </w:rPr>
        <w:t xml:space="preserve"> de la Sección Tercera del Honorable Consejo de Estado.</w:t>
      </w:r>
    </w:p>
    <w:p w14:paraId="7A77BBE7" w14:textId="77777777" w:rsidR="00874436" w:rsidRPr="005540E1" w:rsidRDefault="00874436" w:rsidP="00874436">
      <w:pPr>
        <w:ind w:left="426"/>
        <w:jc w:val="both"/>
        <w:rPr>
          <w:bCs/>
          <w:sz w:val="16"/>
          <w:szCs w:val="16"/>
        </w:rPr>
      </w:pPr>
    </w:p>
    <w:p w14:paraId="748980F7" w14:textId="12D39D9F" w:rsidR="00874436" w:rsidRPr="006B1A8E" w:rsidRDefault="00874436" w:rsidP="006B1A8E">
      <w:pPr>
        <w:pStyle w:val="Prrafodelista"/>
        <w:numPr>
          <w:ilvl w:val="0"/>
          <w:numId w:val="32"/>
        </w:numPr>
        <w:ind w:left="426"/>
        <w:jc w:val="both"/>
        <w:rPr>
          <w:bCs/>
        </w:rPr>
      </w:pPr>
      <w:r w:rsidRPr="006B1A8E">
        <w:rPr>
          <w:bCs/>
        </w:rPr>
        <w:t>$-8.106 miles, por anulación del Documento de Causación Básica de Ingresos No. 11422 del 28 de febrero de 2022 a nombre de la CRUZ ROJA SECCIONAL TOLIMA</w:t>
      </w:r>
      <w:r w:rsidR="006B1A8E">
        <w:rPr>
          <w:bCs/>
        </w:rPr>
        <w:t>,</w:t>
      </w:r>
      <w:r w:rsidRPr="006B1A8E">
        <w:rPr>
          <w:bCs/>
        </w:rPr>
        <w:t xml:space="preserve"> de conformidad con la información suministrada por el GIT Predial, la cual corresponde a la </w:t>
      </w:r>
      <w:r w:rsidR="006B1A8E" w:rsidRPr="006B1A8E">
        <w:rPr>
          <w:bCs/>
        </w:rPr>
        <w:t>consignación</w:t>
      </w:r>
      <w:r w:rsidRPr="006B1A8E">
        <w:rPr>
          <w:bCs/>
        </w:rPr>
        <w:t xml:space="preserve"> de </w:t>
      </w:r>
      <w:r w:rsidR="006B1A8E" w:rsidRPr="006B1A8E">
        <w:rPr>
          <w:bCs/>
        </w:rPr>
        <w:t>devolución</w:t>
      </w:r>
      <w:r w:rsidRPr="006B1A8E">
        <w:rPr>
          <w:bCs/>
        </w:rPr>
        <w:t xml:space="preserve"> de </w:t>
      </w:r>
      <w:r w:rsidR="006B1A8E" w:rsidRPr="006B1A8E">
        <w:rPr>
          <w:bCs/>
        </w:rPr>
        <w:t>títulos</w:t>
      </w:r>
      <w:r w:rsidRPr="006B1A8E">
        <w:rPr>
          <w:bCs/>
        </w:rPr>
        <w:t xml:space="preserve"> de </w:t>
      </w:r>
      <w:r w:rsidR="006B1A8E" w:rsidRPr="006B1A8E">
        <w:rPr>
          <w:bCs/>
        </w:rPr>
        <w:t>depósitos</w:t>
      </w:r>
      <w:r w:rsidRPr="006B1A8E">
        <w:rPr>
          <w:bCs/>
        </w:rPr>
        <w:t xml:space="preserve"> judiciales  en el marco del proceso de </w:t>
      </w:r>
      <w:r w:rsidR="006B1A8E" w:rsidRPr="006B1A8E">
        <w:rPr>
          <w:bCs/>
        </w:rPr>
        <w:t>expropiación</w:t>
      </w:r>
      <w:r w:rsidRPr="006B1A8E">
        <w:rPr>
          <w:bCs/>
        </w:rPr>
        <w:t xml:space="preserve"> judicial No. 2019-033 interpuesto por la Agencia Nacional de Infraestructura, en contra de la Cruz Roja Colombiana Seccional Tolima, a través la concesionaria APP GICA S.A., concesionaria que realiza la </w:t>
      </w:r>
      <w:r w:rsidR="006B1A8E" w:rsidRPr="006B1A8E">
        <w:rPr>
          <w:bCs/>
        </w:rPr>
        <w:t>gestión</w:t>
      </w:r>
      <w:r w:rsidRPr="006B1A8E">
        <w:rPr>
          <w:bCs/>
        </w:rPr>
        <w:t xml:space="preserve"> predial en virtud de las obligaciones derivadas del contrato de </w:t>
      </w:r>
      <w:r w:rsidR="006B1A8E" w:rsidRPr="006B1A8E">
        <w:rPr>
          <w:bCs/>
        </w:rPr>
        <w:t>concesión</w:t>
      </w:r>
      <w:r w:rsidRPr="006B1A8E">
        <w:rPr>
          <w:bCs/>
        </w:rPr>
        <w:t xml:space="preserve"> 002 de 2015, en </w:t>
      </w:r>
      <w:r w:rsidR="006B1A8E" w:rsidRPr="006B1A8E">
        <w:rPr>
          <w:bCs/>
        </w:rPr>
        <w:t>ejecución</w:t>
      </w:r>
      <w:r w:rsidRPr="006B1A8E">
        <w:rPr>
          <w:bCs/>
        </w:rPr>
        <w:t xml:space="preserve"> del Proyecto Vial Segunda Calzada Ibagué – Cajamarca y Sistema Vial Existente Girardot-Ibagué-Cajamarca.</w:t>
      </w:r>
    </w:p>
    <w:p w14:paraId="685806C7" w14:textId="1408FA6E" w:rsidR="00874436" w:rsidRDefault="00874436" w:rsidP="004D033D">
      <w:pPr>
        <w:jc w:val="both"/>
        <w:rPr>
          <w:bCs/>
        </w:rPr>
      </w:pPr>
    </w:p>
    <w:p w14:paraId="1224FD03" w14:textId="711664BC" w:rsidR="00AC23E7" w:rsidRPr="009A7D1C" w:rsidRDefault="00BD735C" w:rsidP="004D033D">
      <w:pPr>
        <w:jc w:val="both"/>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C744C4">
        <w:rPr>
          <w:rFonts w:asciiTheme="majorBidi" w:hAnsiTheme="majorBidi" w:cstheme="majorBidi"/>
          <w:b/>
          <w:bCs/>
        </w:rPr>
        <w:t>4</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3D1BE5B4" w:rsidR="00AC23E7" w:rsidRDefault="00AC23E7" w:rsidP="00AC23E7">
      <w:pPr>
        <w:jc w:val="center"/>
        <w:rPr>
          <w:b/>
          <w:bCs/>
        </w:rPr>
      </w:pPr>
      <w:r w:rsidRPr="009630B6">
        <w:rPr>
          <w:b/>
          <w:bCs/>
        </w:rPr>
        <w:t xml:space="preserve">VARIACIONES GASTOS </w:t>
      </w:r>
      <w:r w:rsidR="00C1460D">
        <w:rPr>
          <w:b/>
          <w:bCs/>
        </w:rPr>
        <w:t>MAYO</w:t>
      </w:r>
      <w:r w:rsidR="009A7D1C" w:rsidRPr="009630B6">
        <w:rPr>
          <w:b/>
          <w:bCs/>
        </w:rPr>
        <w:t xml:space="preserve"> </w:t>
      </w:r>
      <w:r w:rsidRPr="009630B6">
        <w:rPr>
          <w:b/>
          <w:bCs/>
        </w:rPr>
        <w:t>DE 202</w:t>
      </w:r>
      <w:r w:rsidR="00FD4C98" w:rsidRPr="009630B6">
        <w:rPr>
          <w:b/>
          <w:bCs/>
        </w:rPr>
        <w:t>2</w:t>
      </w:r>
      <w:r w:rsidRPr="009630B6">
        <w:rPr>
          <w:b/>
          <w:bCs/>
        </w:rPr>
        <w:t xml:space="preserve"> –</w:t>
      </w:r>
      <w:r w:rsidR="004012AE" w:rsidRPr="009630B6">
        <w:rPr>
          <w:b/>
          <w:bCs/>
        </w:rPr>
        <w:t xml:space="preserve"> </w:t>
      </w:r>
      <w:r w:rsidR="00C1460D">
        <w:rPr>
          <w:b/>
          <w:bCs/>
        </w:rPr>
        <w:t>MAYO</w:t>
      </w:r>
      <w:r w:rsidR="004012AE" w:rsidRPr="009630B6">
        <w:rPr>
          <w:b/>
          <w:bCs/>
        </w:rPr>
        <w:t xml:space="preserve"> </w:t>
      </w:r>
      <w:r w:rsidRPr="009630B6">
        <w:rPr>
          <w:b/>
          <w:bCs/>
        </w:rPr>
        <w:t>DE 20</w:t>
      </w:r>
      <w:r w:rsidR="00CA09D5" w:rsidRPr="009630B6">
        <w:rPr>
          <w:b/>
          <w:bCs/>
        </w:rPr>
        <w:t>2</w:t>
      </w:r>
      <w:r w:rsidR="00FD4C98" w:rsidRPr="009630B6">
        <w:rPr>
          <w:b/>
          <w:bCs/>
        </w:rPr>
        <w:t>1</w:t>
      </w:r>
    </w:p>
    <w:p w14:paraId="724811A4" w14:textId="51D9A5F5" w:rsidR="00C1460D" w:rsidRDefault="00C1460D" w:rsidP="00AC23E7">
      <w:pPr>
        <w:jc w:val="center"/>
        <w:rPr>
          <w:b/>
          <w:bCs/>
        </w:rPr>
      </w:pPr>
    </w:p>
    <w:p w14:paraId="25C078B4" w14:textId="536DE269" w:rsidR="00C1460D" w:rsidRDefault="00C1460D" w:rsidP="00AC23E7">
      <w:pPr>
        <w:jc w:val="center"/>
        <w:rPr>
          <w:b/>
          <w:bCs/>
        </w:rPr>
      </w:pPr>
      <w:r w:rsidRPr="00C1460D">
        <w:rPr>
          <w:noProof/>
        </w:rPr>
        <w:drawing>
          <wp:inline distT="0" distB="0" distL="0" distR="0" wp14:anchorId="61BE8925" wp14:editId="254AB98A">
            <wp:extent cx="5612130" cy="1759585"/>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759585"/>
                    </a:xfrm>
                    <a:prstGeom prst="rect">
                      <a:avLst/>
                    </a:prstGeom>
                    <a:noFill/>
                    <a:ln>
                      <a:noFill/>
                    </a:ln>
                  </pic:spPr>
                </pic:pic>
              </a:graphicData>
            </a:graphic>
          </wp:inline>
        </w:drawing>
      </w:r>
    </w:p>
    <w:p w14:paraId="0D345361" w14:textId="2B6F6763" w:rsidR="009B0F97" w:rsidRPr="005540E1" w:rsidRDefault="009B0F97" w:rsidP="009B0F97">
      <w:pPr>
        <w:rPr>
          <w:b/>
          <w:bCs/>
          <w:sz w:val="18"/>
          <w:szCs w:val="18"/>
        </w:rPr>
      </w:pPr>
    </w:p>
    <w:p w14:paraId="723192F1" w14:textId="7EDA11B7" w:rsidR="00D72271" w:rsidRPr="00953F39" w:rsidRDefault="00AC23E7" w:rsidP="00FC2038">
      <w:pPr>
        <w:jc w:val="both"/>
      </w:pPr>
      <w:r w:rsidRPr="00953F39">
        <w:t>Los gastos presentan</w:t>
      </w:r>
      <w:r w:rsidR="00500902" w:rsidRPr="00953F39">
        <w:t xml:space="preserve"> </w:t>
      </w:r>
      <w:r w:rsidR="00FC2038" w:rsidRPr="00953F39">
        <w:t>u</w:t>
      </w:r>
      <w:r w:rsidR="00E54A67" w:rsidRPr="00953F39">
        <w:t>n</w:t>
      </w:r>
      <w:r w:rsidR="00990949" w:rsidRPr="00953F39">
        <w:t xml:space="preserve"> incremento</w:t>
      </w:r>
      <w:r w:rsidR="00B66B5C" w:rsidRPr="00953F39">
        <w:t xml:space="preserve"> </w:t>
      </w:r>
      <w:r w:rsidR="009B0F97">
        <w:t xml:space="preserve">al corte </w:t>
      </w:r>
      <w:r w:rsidR="00C1460D">
        <w:t>de mayo</w:t>
      </w:r>
      <w:r w:rsidR="009B0F97">
        <w:t xml:space="preserve"> de 2022, </w:t>
      </w:r>
      <w:r w:rsidR="00500902" w:rsidRPr="00953F39">
        <w:t xml:space="preserve">por valor </w:t>
      </w:r>
      <w:r w:rsidR="00FC2038" w:rsidRPr="00953F39">
        <w:t>de</w:t>
      </w:r>
      <w:r w:rsidR="002F490D" w:rsidRPr="00953F39">
        <w:t xml:space="preserve"> </w:t>
      </w:r>
      <w:r w:rsidR="002F490D" w:rsidRPr="00953F39">
        <w:br/>
      </w:r>
      <w:r w:rsidR="00B66B5C" w:rsidRPr="00953F39">
        <w:t>$</w:t>
      </w:r>
      <w:r w:rsidR="00C1460D" w:rsidRPr="00C1460D">
        <w:t xml:space="preserve">47.475.584 </w:t>
      </w:r>
      <w:r w:rsidR="00FC2038" w:rsidRPr="00953F39">
        <w:t xml:space="preserve">miles, </w:t>
      </w:r>
      <w:r w:rsidRPr="00953F39">
        <w:t>con respecto a</w:t>
      </w:r>
      <w:r w:rsidR="00E54A67" w:rsidRPr="00953F39">
        <w:t>l mismo periodo</w:t>
      </w:r>
      <w:r w:rsidR="005E3482" w:rsidRPr="00953F39">
        <w:t xml:space="preserve"> del</w:t>
      </w:r>
      <w:r w:rsidR="00E54A67" w:rsidRPr="00953F39">
        <w:t xml:space="preserve"> </w:t>
      </w:r>
      <w:r w:rsidR="009B0F97">
        <w:t xml:space="preserve">año </w:t>
      </w:r>
      <w:r w:rsidRPr="00953F39">
        <w:t>20</w:t>
      </w:r>
      <w:r w:rsidR="00FC2038" w:rsidRPr="00953F39">
        <w:t>2</w:t>
      </w:r>
      <w:r w:rsidR="00990949" w:rsidRPr="00953F39">
        <w:t>1</w:t>
      </w:r>
      <w:r w:rsidR="00FC2038" w:rsidRPr="00953F39">
        <w:t xml:space="preserve">, y un </w:t>
      </w:r>
      <w:r w:rsidR="00990949" w:rsidRPr="00953F39">
        <w:t>incremento en términos corrientes del</w:t>
      </w:r>
      <w:r w:rsidRPr="00953F39">
        <w:t xml:space="preserve"> </w:t>
      </w:r>
      <w:r w:rsidR="00ED7884">
        <w:t>70</w:t>
      </w:r>
      <w:r w:rsidR="00A764DF" w:rsidRPr="00953F39">
        <w:t>,</w:t>
      </w:r>
      <w:r w:rsidR="00ED7884">
        <w:t>40</w:t>
      </w:r>
      <w:r w:rsidR="00A764DF" w:rsidRPr="00953F39">
        <w:t>%</w:t>
      </w:r>
      <w:r w:rsidRPr="00953F39">
        <w:t>.</w:t>
      </w:r>
      <w:r w:rsidR="00FC2038" w:rsidRPr="00953F39">
        <w:t xml:space="preserve">  </w:t>
      </w:r>
      <w:r w:rsidRPr="00953F39">
        <w:t xml:space="preserve">Al </w:t>
      </w:r>
      <w:r w:rsidR="00E32904" w:rsidRPr="00953F39">
        <w:t>observar</w:t>
      </w:r>
      <w:r w:rsidRPr="00953F39">
        <w:t xml:space="preserve"> el comportamiento de los grupos se determina que esta variación</w:t>
      </w:r>
      <w:r w:rsidR="00A33DAD" w:rsidRPr="00953F39">
        <w:t xml:space="preserve"> </w:t>
      </w:r>
      <w:r w:rsidRPr="00953F39">
        <w:t xml:space="preserve">corresponde </w:t>
      </w:r>
      <w:r w:rsidR="00500902" w:rsidRPr="00953F39">
        <w:t xml:space="preserve">principalmente </w:t>
      </w:r>
      <w:r w:rsidR="007D1D5B" w:rsidRPr="00953F39">
        <w:t>a</w:t>
      </w:r>
      <w:r w:rsidR="008A26F2" w:rsidRPr="00953F39">
        <w:t>l</w:t>
      </w:r>
      <w:r w:rsidR="00990949" w:rsidRPr="00953F39">
        <w:t xml:space="preserve"> incremento </w:t>
      </w:r>
      <w:r w:rsidR="00A33DAD" w:rsidRPr="00953F39">
        <w:t>d</w:t>
      </w:r>
      <w:r w:rsidR="009B503D" w:rsidRPr="00953F39">
        <w:t>el</w:t>
      </w:r>
      <w:r w:rsidR="00500902" w:rsidRPr="00953F39">
        <w:t xml:space="preserve"> grupo</w:t>
      </w:r>
      <w:r w:rsidR="00FC2038" w:rsidRPr="00953F39">
        <w:t xml:space="preserve"> </w:t>
      </w:r>
      <w:r w:rsidR="0030747E" w:rsidRPr="00953F39">
        <w:rPr>
          <w:i/>
          <w:iCs/>
        </w:rPr>
        <w:t>5.8 Otros gastos</w:t>
      </w:r>
      <w:r w:rsidR="00A33DAD" w:rsidRPr="00953F39">
        <w:t xml:space="preserve"> </w:t>
      </w:r>
      <w:r w:rsidR="0030747E" w:rsidRPr="00953F39">
        <w:t>por valor de $</w:t>
      </w:r>
      <w:r w:rsidR="00ED7884" w:rsidRPr="00ED7884">
        <w:t xml:space="preserve">28.378.933 </w:t>
      </w:r>
      <w:r w:rsidR="00831AB0" w:rsidRPr="00953F39">
        <w:t>miles</w:t>
      </w:r>
      <w:r w:rsidR="006F118C">
        <w:t>,</w:t>
      </w:r>
      <w:r w:rsidR="00990949" w:rsidRPr="00953F39">
        <w:t xml:space="preserve"> </w:t>
      </w:r>
      <w:r w:rsidR="00FE41F3" w:rsidRPr="00953F39">
        <w:t xml:space="preserve">del grupo 5.1 </w:t>
      </w:r>
      <w:r w:rsidR="00FE41F3" w:rsidRPr="00953F39">
        <w:rPr>
          <w:i/>
          <w:iCs/>
        </w:rPr>
        <w:t>De administración y operación</w:t>
      </w:r>
      <w:r w:rsidR="00FE41F3" w:rsidRPr="00953F39">
        <w:t xml:space="preserve"> por valor de $</w:t>
      </w:r>
      <w:r w:rsidR="00ED7884" w:rsidRPr="00ED7884">
        <w:t xml:space="preserve">12.778.645 </w:t>
      </w:r>
      <w:r w:rsidR="00FE41F3" w:rsidRPr="00953F39">
        <w:t>miles</w:t>
      </w:r>
      <w:r w:rsidR="006F118C">
        <w:t xml:space="preserve">, y del grupo 5.7 </w:t>
      </w:r>
      <w:r w:rsidR="006F118C" w:rsidRPr="006F118C">
        <w:rPr>
          <w:i/>
          <w:iCs/>
        </w:rPr>
        <w:t xml:space="preserve">Operaciones </w:t>
      </w:r>
      <w:r w:rsidR="0032321C" w:rsidRPr="006F118C">
        <w:rPr>
          <w:i/>
          <w:iCs/>
        </w:rPr>
        <w:t>interinstitucionales</w:t>
      </w:r>
      <w:r w:rsidR="0032321C">
        <w:t xml:space="preserve"> por valor de $</w:t>
      </w:r>
      <w:r w:rsidR="00ED7884" w:rsidRPr="00ED7884">
        <w:t xml:space="preserve"> 6.054.397 </w:t>
      </w:r>
      <w:r w:rsidR="0032321C">
        <w:t xml:space="preserve">miles.  </w:t>
      </w:r>
      <w:r w:rsidR="00051C3F" w:rsidRPr="00953F39">
        <w:t>A continuación, se describe las variaciones de estos grupos</w:t>
      </w:r>
      <w:r w:rsidR="00D72271" w:rsidRPr="00953F39">
        <w:t>:</w:t>
      </w:r>
    </w:p>
    <w:p w14:paraId="7264728E" w14:textId="77777777" w:rsidR="00D72271" w:rsidRPr="005540E1" w:rsidRDefault="00D72271" w:rsidP="00FC2038">
      <w:pPr>
        <w:jc w:val="both"/>
        <w:rPr>
          <w:sz w:val="16"/>
          <w:szCs w:val="16"/>
          <w:highlight w:val="red"/>
        </w:rPr>
      </w:pPr>
    </w:p>
    <w:p w14:paraId="7E2EAC15" w14:textId="112C5E4E" w:rsidR="00D72271" w:rsidRPr="002005DB" w:rsidRDefault="00D72271" w:rsidP="00D72271">
      <w:pPr>
        <w:pStyle w:val="Prrafodelista"/>
        <w:numPr>
          <w:ilvl w:val="0"/>
          <w:numId w:val="29"/>
        </w:numPr>
        <w:jc w:val="both"/>
        <w:rPr>
          <w:b/>
          <w:bCs/>
        </w:rPr>
      </w:pPr>
      <w:r w:rsidRPr="002005DB">
        <w:rPr>
          <w:b/>
          <w:bCs/>
        </w:rPr>
        <w:t>Otros gastos</w:t>
      </w:r>
    </w:p>
    <w:p w14:paraId="2F4DB688" w14:textId="77777777" w:rsidR="0095362D" w:rsidRPr="005540E1" w:rsidRDefault="0095362D" w:rsidP="0095362D">
      <w:pPr>
        <w:pStyle w:val="Prrafodelista"/>
        <w:jc w:val="both"/>
        <w:rPr>
          <w:b/>
          <w:bCs/>
          <w:sz w:val="16"/>
          <w:szCs w:val="16"/>
        </w:rPr>
      </w:pPr>
    </w:p>
    <w:p w14:paraId="36722DAA" w14:textId="05FCBB05" w:rsidR="00D72271" w:rsidRPr="002005DB" w:rsidRDefault="00D72271" w:rsidP="00D72271">
      <w:pPr>
        <w:jc w:val="both"/>
      </w:pPr>
      <w:r w:rsidRPr="002005DB">
        <w:t xml:space="preserve">El incremento en este grupo a </w:t>
      </w:r>
      <w:r w:rsidR="00ED7884">
        <w:t>mayo</w:t>
      </w:r>
      <w:r w:rsidRPr="002005DB">
        <w:t xml:space="preserve"> de 2022, con relación a </w:t>
      </w:r>
      <w:r w:rsidR="00ED7884">
        <w:t>mayo</w:t>
      </w:r>
      <w:r w:rsidRPr="002005DB">
        <w:t xml:space="preserve"> de 2021, se debe en su mayoría al incremento de la subcuenta 5.8.90.36 </w:t>
      </w:r>
      <w:r w:rsidRPr="002005DB">
        <w:rPr>
          <w:i/>
          <w:iCs/>
        </w:rPr>
        <w:t>Garantías contractuales – concesiones</w:t>
      </w:r>
      <w:r w:rsidRPr="002005DB">
        <w:t xml:space="preserve"> por </w:t>
      </w:r>
      <w:r w:rsidRPr="002005DB">
        <w:lastRenderedPageBreak/>
        <w:t>valor de $</w:t>
      </w:r>
      <w:r w:rsidR="00B96047" w:rsidRPr="002005DB">
        <w:t>23.</w:t>
      </w:r>
      <w:r w:rsidR="00ED7884">
        <w:t>157</w:t>
      </w:r>
      <w:r w:rsidR="00702C4E">
        <w:t>.</w:t>
      </w:r>
      <w:r w:rsidR="00ED7884">
        <w:t>380</w:t>
      </w:r>
      <w:r w:rsidR="00B96047" w:rsidRPr="002005DB">
        <w:t xml:space="preserve"> </w:t>
      </w:r>
      <w:r w:rsidRPr="002005DB">
        <w:t xml:space="preserve">miles, por </w:t>
      </w:r>
      <w:r w:rsidR="003B5D09" w:rsidRPr="002005DB">
        <w:t>mayores</w:t>
      </w:r>
      <w:r w:rsidRPr="002005DB">
        <w:t xml:space="preserve"> </w:t>
      </w:r>
      <w:r w:rsidR="003B5D09" w:rsidRPr="002005DB">
        <w:t xml:space="preserve">valores </w:t>
      </w:r>
      <w:r w:rsidRPr="002005DB">
        <w:t>egres</w:t>
      </w:r>
      <w:r w:rsidR="003B5D09" w:rsidRPr="002005DB">
        <w:t>ados</w:t>
      </w:r>
      <w:r w:rsidR="002A66E6" w:rsidRPr="002005DB">
        <w:t>,</w:t>
      </w:r>
      <w:r w:rsidR="00EA0C47" w:rsidRPr="002005DB">
        <w:t xml:space="preserve"> en la presente vigencia</w:t>
      </w:r>
      <w:r w:rsidR="002A66E6" w:rsidRPr="002005DB">
        <w:t>,</w:t>
      </w:r>
      <w:r w:rsidR="00EA0C47" w:rsidRPr="002005DB">
        <w:t xml:space="preserve"> </w:t>
      </w:r>
      <w:r w:rsidRPr="002005DB">
        <w:t>del Fondo de Contingencias por la activación de riesgos en los proyectos carreteros</w:t>
      </w:r>
      <w:r w:rsidR="003B5D09" w:rsidRPr="002005DB">
        <w:t>.</w:t>
      </w:r>
    </w:p>
    <w:p w14:paraId="1033D374" w14:textId="77777777" w:rsidR="00D72271" w:rsidRPr="005540E1" w:rsidRDefault="00D72271" w:rsidP="00D72271">
      <w:pPr>
        <w:jc w:val="both"/>
        <w:rPr>
          <w:b/>
          <w:bCs/>
          <w:sz w:val="16"/>
          <w:szCs w:val="16"/>
          <w:highlight w:val="red"/>
        </w:rPr>
      </w:pPr>
    </w:p>
    <w:p w14:paraId="76D7BB81" w14:textId="5390328D" w:rsidR="00E51B39" w:rsidRPr="002005DB" w:rsidRDefault="008A4085" w:rsidP="008A4085">
      <w:pPr>
        <w:pStyle w:val="Prrafodelista"/>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rPr>
      </w:pPr>
      <w:r w:rsidRPr="002005DB">
        <w:rPr>
          <w:b/>
          <w:bCs/>
        </w:rPr>
        <w:t>De administración y operación</w:t>
      </w:r>
    </w:p>
    <w:p w14:paraId="59703C39" w14:textId="5314455B" w:rsidR="008A4085" w:rsidRPr="005540E1"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sz w:val="18"/>
          <w:szCs w:val="18"/>
          <w:highlight w:val="red"/>
        </w:rPr>
      </w:pPr>
    </w:p>
    <w:p w14:paraId="4BB58308" w14:textId="5BCA5517" w:rsidR="008A4085" w:rsidRDefault="008A4085" w:rsidP="003A7D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65010B">
        <w:rPr>
          <w:rFonts w:ascii="Times New Roman" w:hAnsi="Times New Roman" w:cs="Times New Roman"/>
          <w:b w:val="0"/>
          <w:bCs w:val="0"/>
          <w:color w:val="auto"/>
          <w:lang w:val="es-ES"/>
        </w:rPr>
        <w:t xml:space="preserve">El grupo 5.1 </w:t>
      </w:r>
      <w:r w:rsidRPr="0065010B">
        <w:rPr>
          <w:rFonts w:ascii="Times New Roman" w:hAnsi="Times New Roman" w:cs="Times New Roman"/>
          <w:b w:val="0"/>
          <w:bCs w:val="0"/>
          <w:i/>
          <w:iCs/>
          <w:color w:val="auto"/>
          <w:lang w:val="es-ES"/>
        </w:rPr>
        <w:t>De administración y operación</w:t>
      </w:r>
      <w:r w:rsidRPr="0065010B">
        <w:rPr>
          <w:rFonts w:ascii="Times New Roman" w:hAnsi="Times New Roman" w:cs="Times New Roman"/>
          <w:b w:val="0"/>
          <w:bCs w:val="0"/>
          <w:color w:val="auto"/>
          <w:lang w:val="es-ES"/>
        </w:rPr>
        <w:t xml:space="preserve"> presenta una variación de $</w:t>
      </w:r>
      <w:r w:rsidR="00ED7884" w:rsidRPr="00ED7884">
        <w:rPr>
          <w:rFonts w:ascii="Times New Roman" w:hAnsi="Times New Roman" w:cs="Times New Roman"/>
          <w:b w:val="0"/>
          <w:bCs w:val="0"/>
          <w:color w:val="auto"/>
          <w:lang w:val="es-ES"/>
        </w:rPr>
        <w:t xml:space="preserve">12.778.645 </w:t>
      </w:r>
      <w:r w:rsidRPr="0065010B">
        <w:rPr>
          <w:rFonts w:ascii="Times New Roman" w:hAnsi="Times New Roman" w:cs="Times New Roman"/>
          <w:b w:val="0"/>
          <w:bCs w:val="0"/>
          <w:color w:val="auto"/>
          <w:lang w:val="es-ES"/>
        </w:rPr>
        <w:t xml:space="preserve">miles, </w:t>
      </w:r>
      <w:r w:rsidR="00872F13" w:rsidRPr="0065010B">
        <w:rPr>
          <w:rFonts w:ascii="Times New Roman" w:hAnsi="Times New Roman" w:cs="Times New Roman"/>
          <w:b w:val="0"/>
          <w:bCs w:val="0"/>
          <w:color w:val="auto"/>
          <w:lang w:val="es-ES"/>
        </w:rPr>
        <w:t>a</w:t>
      </w:r>
      <w:r w:rsidR="00AE28FD">
        <w:rPr>
          <w:rFonts w:ascii="Times New Roman" w:hAnsi="Times New Roman" w:cs="Times New Roman"/>
          <w:b w:val="0"/>
          <w:bCs w:val="0"/>
          <w:color w:val="auto"/>
          <w:lang w:val="es-ES"/>
        </w:rPr>
        <w:t xml:space="preserve"> </w:t>
      </w:r>
      <w:r w:rsidR="00ED7884">
        <w:rPr>
          <w:rFonts w:ascii="Times New Roman" w:hAnsi="Times New Roman" w:cs="Times New Roman"/>
          <w:b w:val="0"/>
          <w:bCs w:val="0"/>
          <w:color w:val="auto"/>
          <w:lang w:val="es-ES"/>
        </w:rPr>
        <w:t>mayo</w:t>
      </w:r>
      <w:r w:rsidR="00AE28FD">
        <w:rPr>
          <w:rFonts w:ascii="Times New Roman" w:hAnsi="Times New Roman" w:cs="Times New Roman"/>
          <w:b w:val="0"/>
          <w:bCs w:val="0"/>
          <w:color w:val="auto"/>
          <w:lang w:val="es-ES"/>
        </w:rPr>
        <w:t xml:space="preserve"> </w:t>
      </w:r>
      <w:r w:rsidRPr="0065010B">
        <w:rPr>
          <w:rFonts w:ascii="Times New Roman" w:hAnsi="Times New Roman" w:cs="Times New Roman"/>
          <w:b w:val="0"/>
          <w:bCs w:val="0"/>
          <w:color w:val="auto"/>
          <w:lang w:val="es-ES"/>
        </w:rPr>
        <w:t xml:space="preserve">de 2022 frente a </w:t>
      </w:r>
      <w:r w:rsidR="00ED7884">
        <w:rPr>
          <w:rFonts w:ascii="Times New Roman" w:hAnsi="Times New Roman" w:cs="Times New Roman"/>
          <w:b w:val="0"/>
          <w:bCs w:val="0"/>
          <w:color w:val="auto"/>
          <w:lang w:val="es-ES"/>
        </w:rPr>
        <w:t>mayo</w:t>
      </w:r>
      <w:r w:rsidRPr="0065010B">
        <w:rPr>
          <w:rFonts w:ascii="Times New Roman" w:hAnsi="Times New Roman" w:cs="Times New Roman"/>
          <w:b w:val="0"/>
          <w:bCs w:val="0"/>
          <w:color w:val="auto"/>
          <w:lang w:val="es-ES"/>
        </w:rPr>
        <w:t xml:space="preserve"> de 2021, especialmente por la cuenta 5.1.11 </w:t>
      </w:r>
      <w:r w:rsidRPr="0065010B">
        <w:rPr>
          <w:rFonts w:ascii="Times New Roman" w:hAnsi="Times New Roman" w:cs="Times New Roman"/>
          <w:b w:val="0"/>
          <w:bCs w:val="0"/>
          <w:i/>
          <w:iCs/>
          <w:color w:val="auto"/>
          <w:lang w:val="es-ES"/>
        </w:rPr>
        <w:t>Generales</w:t>
      </w:r>
      <w:r w:rsidRPr="0065010B">
        <w:rPr>
          <w:rFonts w:ascii="Times New Roman" w:hAnsi="Times New Roman" w:cs="Times New Roman"/>
          <w:b w:val="0"/>
          <w:bCs w:val="0"/>
          <w:color w:val="auto"/>
          <w:lang w:val="es-ES"/>
        </w:rPr>
        <w:t xml:space="preserve"> que presenta un incremento de $</w:t>
      </w:r>
      <w:r w:rsidR="00ED7884" w:rsidRPr="00ED7884">
        <w:rPr>
          <w:rFonts w:ascii="Times New Roman" w:hAnsi="Times New Roman" w:cs="Times New Roman"/>
          <w:b w:val="0"/>
          <w:bCs w:val="0"/>
          <w:color w:val="auto"/>
          <w:lang w:val="es-ES"/>
        </w:rPr>
        <w:t xml:space="preserve">11.727.439 </w:t>
      </w:r>
      <w:r w:rsidRPr="0065010B">
        <w:rPr>
          <w:rFonts w:ascii="Times New Roman" w:hAnsi="Times New Roman" w:cs="Times New Roman"/>
          <w:b w:val="0"/>
          <w:bCs w:val="0"/>
          <w:color w:val="auto"/>
          <w:lang w:val="es-ES"/>
        </w:rPr>
        <w:t>miles</w:t>
      </w:r>
      <w:r w:rsidR="003A7D27" w:rsidRPr="0065010B">
        <w:rPr>
          <w:rFonts w:ascii="Times New Roman" w:hAnsi="Times New Roman" w:cs="Times New Roman"/>
          <w:b w:val="0"/>
          <w:bCs w:val="0"/>
          <w:color w:val="auto"/>
          <w:lang w:val="es-ES"/>
        </w:rPr>
        <w:t xml:space="preserve">, </w:t>
      </w:r>
      <w:r w:rsidRPr="0065010B">
        <w:rPr>
          <w:rFonts w:ascii="Times New Roman" w:hAnsi="Times New Roman" w:cs="Times New Roman"/>
          <w:b w:val="0"/>
          <w:bCs w:val="0"/>
          <w:color w:val="auto"/>
          <w:lang w:val="es-ES"/>
        </w:rPr>
        <w:t xml:space="preserve">principalmente </w:t>
      </w:r>
      <w:r w:rsidR="00ED039D" w:rsidRPr="0065010B">
        <w:rPr>
          <w:rFonts w:ascii="Times New Roman" w:hAnsi="Times New Roman" w:cs="Times New Roman"/>
          <w:b w:val="0"/>
          <w:bCs w:val="0"/>
          <w:color w:val="auto"/>
          <w:lang w:val="es-ES"/>
        </w:rPr>
        <w:t>por</w:t>
      </w:r>
      <w:r w:rsidRPr="0065010B">
        <w:rPr>
          <w:rFonts w:ascii="Times New Roman" w:hAnsi="Times New Roman" w:cs="Times New Roman"/>
          <w:b w:val="0"/>
          <w:bCs w:val="0"/>
          <w:color w:val="auto"/>
          <w:lang w:val="es-ES"/>
        </w:rPr>
        <w:t>:</w:t>
      </w:r>
      <w:r w:rsidR="003A7D27" w:rsidRPr="0065010B">
        <w:rPr>
          <w:rFonts w:ascii="Times New Roman" w:hAnsi="Times New Roman" w:cs="Times New Roman"/>
          <w:b w:val="0"/>
          <w:bCs w:val="0"/>
          <w:color w:val="auto"/>
          <w:lang w:val="es-ES"/>
        </w:rPr>
        <w:t xml:space="preserve"> (i) incremento de $</w:t>
      </w:r>
      <w:r w:rsidR="00ED7884" w:rsidRPr="00ED7884">
        <w:rPr>
          <w:rFonts w:ascii="Times New Roman" w:hAnsi="Times New Roman" w:cs="Times New Roman"/>
          <w:b w:val="0"/>
          <w:bCs w:val="0"/>
          <w:color w:val="auto"/>
          <w:lang w:val="es-ES"/>
        </w:rPr>
        <w:t xml:space="preserve">5.251.721 </w:t>
      </w:r>
      <w:r w:rsidR="003A7D27" w:rsidRPr="0065010B">
        <w:rPr>
          <w:rFonts w:ascii="Times New Roman" w:hAnsi="Times New Roman" w:cs="Times New Roman"/>
          <w:b w:val="0"/>
          <w:bCs w:val="0"/>
          <w:color w:val="auto"/>
          <w:lang w:val="es-ES"/>
        </w:rPr>
        <w:t xml:space="preserve">miles, </w:t>
      </w:r>
      <w:r w:rsidR="00BC7424" w:rsidRPr="0065010B">
        <w:rPr>
          <w:rFonts w:ascii="Times New Roman" w:hAnsi="Times New Roman" w:cs="Times New Roman"/>
          <w:b w:val="0"/>
          <w:bCs w:val="0"/>
          <w:color w:val="auto"/>
          <w:lang w:val="es-ES"/>
        </w:rPr>
        <w:t xml:space="preserve">en la subcuenta </w:t>
      </w:r>
      <w:r w:rsidR="00D94E55">
        <w:rPr>
          <w:rFonts w:ascii="Times New Roman" w:hAnsi="Times New Roman" w:cs="Times New Roman"/>
          <w:b w:val="0"/>
          <w:bCs w:val="0"/>
          <w:color w:val="auto"/>
          <w:lang w:val="es-ES"/>
        </w:rPr>
        <w:t>de Mantenimiento</w:t>
      </w:r>
      <w:r w:rsidR="0078599B">
        <w:rPr>
          <w:rFonts w:ascii="Times New Roman" w:hAnsi="Times New Roman" w:cs="Times New Roman"/>
          <w:b w:val="0"/>
          <w:bCs w:val="0"/>
          <w:color w:val="auto"/>
          <w:lang w:val="es-ES"/>
        </w:rPr>
        <w:t xml:space="preserve"> por pagos efectuados por obras de mantenimiento de los corredores férreos</w:t>
      </w:r>
      <w:r w:rsidR="00D94E55">
        <w:rPr>
          <w:rFonts w:ascii="Times New Roman" w:hAnsi="Times New Roman" w:cs="Times New Roman"/>
          <w:b w:val="0"/>
          <w:bCs w:val="0"/>
          <w:color w:val="auto"/>
          <w:lang w:val="es-ES"/>
        </w:rPr>
        <w:t>, e (</w:t>
      </w:r>
      <w:proofErr w:type="spellStart"/>
      <w:r w:rsidR="00D94E55">
        <w:rPr>
          <w:rFonts w:ascii="Times New Roman" w:hAnsi="Times New Roman" w:cs="Times New Roman"/>
          <w:b w:val="0"/>
          <w:bCs w:val="0"/>
          <w:color w:val="auto"/>
          <w:lang w:val="es-ES"/>
        </w:rPr>
        <w:t>ii</w:t>
      </w:r>
      <w:proofErr w:type="spellEnd"/>
      <w:r w:rsidR="00D94E55">
        <w:rPr>
          <w:rFonts w:ascii="Times New Roman" w:hAnsi="Times New Roman" w:cs="Times New Roman"/>
          <w:b w:val="0"/>
          <w:bCs w:val="0"/>
          <w:color w:val="auto"/>
          <w:lang w:val="es-ES"/>
        </w:rPr>
        <w:t>) incremento de $</w:t>
      </w:r>
      <w:r w:rsidR="00ED7884" w:rsidRPr="00ED7884">
        <w:rPr>
          <w:rFonts w:ascii="Times New Roman" w:hAnsi="Times New Roman" w:cs="Times New Roman"/>
          <w:b w:val="0"/>
          <w:bCs w:val="0"/>
          <w:color w:val="auto"/>
          <w:lang w:val="es-ES"/>
        </w:rPr>
        <w:t xml:space="preserve">4.061.416 </w:t>
      </w:r>
      <w:r w:rsidR="00D94E55">
        <w:rPr>
          <w:rFonts w:ascii="Times New Roman" w:hAnsi="Times New Roman" w:cs="Times New Roman"/>
          <w:b w:val="0"/>
          <w:bCs w:val="0"/>
          <w:color w:val="auto"/>
          <w:lang w:val="es-ES"/>
        </w:rPr>
        <w:t xml:space="preserve">miles, en la subcuenta </w:t>
      </w:r>
      <w:r w:rsidR="00BC7424" w:rsidRPr="0065010B">
        <w:rPr>
          <w:rFonts w:ascii="Times New Roman" w:hAnsi="Times New Roman" w:cs="Times New Roman"/>
          <w:b w:val="0"/>
          <w:bCs w:val="0"/>
          <w:color w:val="auto"/>
          <w:lang w:val="es-ES"/>
        </w:rPr>
        <w:t xml:space="preserve">de </w:t>
      </w:r>
      <w:r w:rsidR="004B76E2" w:rsidRPr="0065010B">
        <w:rPr>
          <w:rFonts w:ascii="Times New Roman" w:hAnsi="Times New Roman" w:cs="Times New Roman"/>
          <w:b w:val="0"/>
          <w:bCs w:val="0"/>
          <w:color w:val="auto"/>
          <w:lang w:val="es-ES"/>
        </w:rPr>
        <w:t>honorarios</w:t>
      </w:r>
      <w:r w:rsidR="007A7FD2" w:rsidRPr="0065010B">
        <w:rPr>
          <w:rFonts w:ascii="Times New Roman" w:hAnsi="Times New Roman" w:cs="Times New Roman"/>
          <w:b w:val="0"/>
          <w:bCs w:val="0"/>
          <w:color w:val="auto"/>
          <w:lang w:val="es-ES"/>
        </w:rPr>
        <w:t>,</w:t>
      </w:r>
      <w:r w:rsidR="00BC7424" w:rsidRPr="0065010B">
        <w:rPr>
          <w:rFonts w:ascii="Times New Roman" w:hAnsi="Times New Roman" w:cs="Times New Roman"/>
          <w:b w:val="0"/>
          <w:bCs w:val="0"/>
          <w:color w:val="auto"/>
          <w:lang w:val="es-ES"/>
        </w:rPr>
        <w:t xml:space="preserve"> </w:t>
      </w:r>
      <w:r w:rsidR="00C51C12" w:rsidRPr="0065010B">
        <w:rPr>
          <w:rFonts w:ascii="Times New Roman" w:hAnsi="Times New Roman" w:cs="Times New Roman"/>
          <w:b w:val="0"/>
          <w:bCs w:val="0"/>
          <w:color w:val="auto"/>
          <w:lang w:val="es-ES"/>
        </w:rPr>
        <w:t xml:space="preserve">por los pagos efectuados por </w:t>
      </w:r>
      <w:r w:rsidR="00C70146">
        <w:rPr>
          <w:rFonts w:ascii="Times New Roman" w:hAnsi="Times New Roman" w:cs="Times New Roman"/>
          <w:b w:val="0"/>
          <w:bCs w:val="0"/>
          <w:color w:val="auto"/>
          <w:lang w:val="es-ES"/>
        </w:rPr>
        <w:t xml:space="preserve">concepto de </w:t>
      </w:r>
      <w:r w:rsidR="00C51C12" w:rsidRPr="0065010B">
        <w:rPr>
          <w:rFonts w:ascii="Times New Roman" w:hAnsi="Times New Roman" w:cs="Times New Roman"/>
          <w:b w:val="0"/>
          <w:bCs w:val="0"/>
          <w:color w:val="auto"/>
          <w:lang w:val="es-ES"/>
        </w:rPr>
        <w:t xml:space="preserve">servicios profesionales </w:t>
      </w:r>
      <w:r w:rsidR="00135C3A">
        <w:rPr>
          <w:rFonts w:ascii="Times New Roman" w:hAnsi="Times New Roman" w:cs="Times New Roman"/>
          <w:b w:val="0"/>
          <w:bCs w:val="0"/>
          <w:color w:val="auto"/>
          <w:lang w:val="es-ES"/>
        </w:rPr>
        <w:t>y consultorías especializad</w:t>
      </w:r>
      <w:r w:rsidR="00D26526">
        <w:rPr>
          <w:rFonts w:ascii="Times New Roman" w:hAnsi="Times New Roman" w:cs="Times New Roman"/>
          <w:b w:val="0"/>
          <w:bCs w:val="0"/>
          <w:color w:val="auto"/>
          <w:lang w:val="es-ES"/>
        </w:rPr>
        <w:t>a</w:t>
      </w:r>
      <w:r w:rsidR="00135C3A">
        <w:rPr>
          <w:rFonts w:ascii="Times New Roman" w:hAnsi="Times New Roman" w:cs="Times New Roman"/>
          <w:b w:val="0"/>
          <w:bCs w:val="0"/>
          <w:color w:val="auto"/>
          <w:lang w:val="es-ES"/>
        </w:rPr>
        <w:t>s</w:t>
      </w:r>
      <w:r w:rsidR="00D26526">
        <w:rPr>
          <w:rFonts w:ascii="Times New Roman" w:hAnsi="Times New Roman" w:cs="Times New Roman"/>
          <w:b w:val="0"/>
          <w:bCs w:val="0"/>
          <w:color w:val="auto"/>
          <w:lang w:val="es-ES"/>
        </w:rPr>
        <w:t>.</w:t>
      </w:r>
    </w:p>
    <w:p w14:paraId="036701D0" w14:textId="21BD2A22" w:rsidR="000836A0" w:rsidRPr="005540E1" w:rsidRDefault="000836A0" w:rsidP="003A7D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lang w:val="es-ES"/>
        </w:rPr>
      </w:pPr>
    </w:p>
    <w:p w14:paraId="71061C36" w14:textId="0D6A1668" w:rsidR="000836A0" w:rsidRPr="005540E1" w:rsidRDefault="000836A0" w:rsidP="005540E1">
      <w:pPr>
        <w:pStyle w:val="Prrafodelista"/>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rPr>
      </w:pPr>
      <w:r w:rsidRPr="005540E1">
        <w:rPr>
          <w:b/>
          <w:bCs/>
        </w:rPr>
        <w:t>Operaciones interinstitucionales</w:t>
      </w:r>
    </w:p>
    <w:p w14:paraId="38FB3F7E" w14:textId="39EA465C" w:rsidR="008A4085" w:rsidRPr="005540E1"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highlight w:val="red"/>
        </w:rPr>
      </w:pPr>
    </w:p>
    <w:p w14:paraId="39A42A45" w14:textId="4754AF49" w:rsidR="00302B29" w:rsidRDefault="007F6935" w:rsidP="00302B29">
      <w:pPr>
        <w:autoSpaceDE w:val="0"/>
        <w:autoSpaceDN w:val="0"/>
        <w:jc w:val="both"/>
        <w:rPr>
          <w:lang w:val="es-CO" w:eastAsia="en-US"/>
        </w:rPr>
      </w:pPr>
      <w:r w:rsidRPr="007F6935">
        <w:t xml:space="preserve">El </w:t>
      </w:r>
      <w:r>
        <w:t>grupo 5.7 presenta una variación de $</w:t>
      </w:r>
      <w:r w:rsidR="00554170" w:rsidRPr="00554170">
        <w:t xml:space="preserve">6.054.397 </w:t>
      </w:r>
      <w:r>
        <w:t xml:space="preserve">miles, por los movimientos registrados en la subcuenta </w:t>
      </w:r>
      <w:r w:rsidRPr="007F6935">
        <w:t>5.7.20.80</w:t>
      </w:r>
      <w:r w:rsidR="00BC6A7F">
        <w:t xml:space="preserve"> </w:t>
      </w:r>
      <w:r w:rsidR="00BC6A7F" w:rsidRPr="00BC6A7F">
        <w:rPr>
          <w:i/>
          <w:iCs/>
        </w:rPr>
        <w:t>Recaudos</w:t>
      </w:r>
      <w:r w:rsidR="00BC6A7F">
        <w:rPr>
          <w:b/>
          <w:bCs/>
        </w:rPr>
        <w:t>.</w:t>
      </w:r>
      <w:r w:rsidR="00FD20AB">
        <w:rPr>
          <w:b/>
          <w:bCs/>
        </w:rPr>
        <w:t xml:space="preserve">  </w:t>
      </w:r>
      <w:r w:rsidR="00302B29" w:rsidRPr="00302B29">
        <w:t>Esta</w:t>
      </w:r>
      <w:r w:rsidR="00302B29">
        <w:t xml:space="preserve"> subcuenta, es una cuenta de enlace entre la Tesorería Centralizada y la Agencia Nacional de Infraestructura. El saldo reflejado</w:t>
      </w:r>
      <w:r w:rsidR="00554170">
        <w:t xml:space="preserve"> por valor de $6.205.857 miles</w:t>
      </w:r>
      <w:r w:rsidR="00302B29">
        <w:t xml:space="preserve">, </w:t>
      </w:r>
      <w:r w:rsidR="00554170">
        <w:t xml:space="preserve">a mayo de 2022, </w:t>
      </w:r>
      <w:r w:rsidR="00302B29">
        <w:t xml:space="preserve">corresponde a registros contables automáticos generados en el SIIF-Nación, cuya Posición de Catálogo Institucional (PCI)-Relacionada es la Unidad Ejecutora 13-01-01-DT Dirección del Tesoro Nacional-DGCPTN.  </w:t>
      </w:r>
    </w:p>
    <w:p w14:paraId="69F674B4" w14:textId="77777777" w:rsidR="00302B29" w:rsidRDefault="00302B29" w:rsidP="00302B29">
      <w:pPr>
        <w:autoSpaceDE w:val="0"/>
        <w:autoSpaceDN w:val="0"/>
        <w:jc w:val="both"/>
        <w:rPr>
          <w:sz w:val="18"/>
          <w:szCs w:val="18"/>
        </w:rPr>
      </w:pPr>
    </w:p>
    <w:p w14:paraId="2EE7FCDA" w14:textId="41020C62" w:rsidR="00302B29" w:rsidRDefault="00302B29" w:rsidP="00302B29">
      <w:pPr>
        <w:autoSpaceDE w:val="0"/>
        <w:autoSpaceDN w:val="0"/>
        <w:jc w:val="both"/>
      </w:pPr>
      <w:r>
        <w:t>En éstas, se realizan principalmente los registros por conceptos de devolución de recursos por liquidaciones de proyectos de concesión y rendimientos financieros que generan las subcuentas de los patrimonios autónomos constituidos por los concesionarios privados del modo de transporte carretero.</w:t>
      </w:r>
    </w:p>
    <w:p w14:paraId="06A1F554" w14:textId="77777777" w:rsidR="00F8150D" w:rsidRDefault="00F8150D" w:rsidP="00302B29">
      <w:pPr>
        <w:autoSpaceDE w:val="0"/>
        <w:autoSpaceDN w:val="0"/>
        <w:jc w:val="both"/>
      </w:pPr>
    </w:p>
    <w:p w14:paraId="34DE2FD2" w14:textId="556FDB46" w:rsidR="003074CB" w:rsidRPr="007F0546" w:rsidRDefault="003074CB" w:rsidP="003074CB">
      <w:pPr>
        <w:tabs>
          <w:tab w:val="left" w:pos="1755"/>
        </w:tabs>
        <w:jc w:val="center"/>
        <w:rPr>
          <w:b/>
          <w:bCs/>
        </w:rPr>
      </w:pPr>
      <w:r w:rsidRPr="005F69CE">
        <w:rPr>
          <w:b/>
          <w:bCs/>
        </w:rPr>
        <w:t xml:space="preserve">SITUACIONES PARTICULARES DE LOS </w:t>
      </w:r>
      <w:r>
        <w:rPr>
          <w:b/>
          <w:bCs/>
        </w:rPr>
        <w:t>GASTOS</w:t>
      </w:r>
      <w:r w:rsidRPr="005F69CE">
        <w:rPr>
          <w:b/>
          <w:bCs/>
        </w:rPr>
        <w:t xml:space="preserve"> EN </w:t>
      </w:r>
      <w:r>
        <w:rPr>
          <w:b/>
          <w:bCs/>
        </w:rPr>
        <w:t>MAYO</w:t>
      </w:r>
      <w:r w:rsidRPr="005F69CE">
        <w:rPr>
          <w:b/>
          <w:bCs/>
        </w:rPr>
        <w:t xml:space="preserve"> DE 2022</w:t>
      </w:r>
    </w:p>
    <w:p w14:paraId="14DBFA69" w14:textId="77777777" w:rsidR="00302B29" w:rsidRDefault="00302B29" w:rsidP="00302B29">
      <w:pPr>
        <w:jc w:val="both"/>
        <w:rPr>
          <w:sz w:val="18"/>
          <w:szCs w:val="18"/>
        </w:rPr>
      </w:pPr>
    </w:p>
    <w:p w14:paraId="4484097F" w14:textId="77777777" w:rsidR="0029432F" w:rsidRDefault="0001754B" w:rsidP="00C15B36">
      <w:pPr>
        <w:pStyle w:val="Prrafodelista"/>
        <w:numPr>
          <w:ilvl w:val="0"/>
          <w:numId w:val="17"/>
        </w:numPr>
        <w:spacing w:line="259" w:lineRule="auto"/>
        <w:ind w:left="426"/>
        <w:jc w:val="both"/>
      </w:pPr>
      <w:r>
        <w:t xml:space="preserve">En la subcuenta </w:t>
      </w:r>
      <w:r w:rsidRPr="0001754B">
        <w:t>5.8.04.23</w:t>
      </w:r>
      <w:r>
        <w:t xml:space="preserve"> </w:t>
      </w:r>
      <w:r w:rsidRPr="0001754B">
        <w:rPr>
          <w:i/>
          <w:iCs/>
        </w:rPr>
        <w:t>Pérdida por baja en cuentas de cuentas por cobrar</w:t>
      </w:r>
      <w:r>
        <w:t xml:space="preserve"> se registra en mayo de 2022 por valor de $4.485.319 miles, </w:t>
      </w:r>
      <w:r w:rsidR="00690295">
        <w:t xml:space="preserve">la baja de la cuenta por cobrar que se encontraba a nombre </w:t>
      </w:r>
      <w:r w:rsidR="0029432F">
        <w:t xml:space="preserve">de </w:t>
      </w:r>
      <w:r w:rsidR="0029432F" w:rsidRPr="00726AF9">
        <w:t xml:space="preserve">Aliadas para el Progreso </w:t>
      </w:r>
      <w:proofErr w:type="gramStart"/>
      <w:r w:rsidR="0029432F" w:rsidRPr="00726AF9">
        <w:t>S.A.S</w:t>
      </w:r>
      <w:r w:rsidR="0029432F">
        <w:t>..</w:t>
      </w:r>
      <w:proofErr w:type="gramEnd"/>
    </w:p>
    <w:p w14:paraId="2C524F74" w14:textId="77777777" w:rsidR="0029432F" w:rsidRPr="00CE413C" w:rsidRDefault="0029432F" w:rsidP="00C15B36">
      <w:pPr>
        <w:pStyle w:val="Prrafodelista"/>
        <w:spacing w:line="259" w:lineRule="auto"/>
        <w:ind w:left="426"/>
        <w:jc w:val="both"/>
        <w:rPr>
          <w:sz w:val="16"/>
          <w:szCs w:val="16"/>
        </w:rPr>
      </w:pPr>
    </w:p>
    <w:p w14:paraId="07C750FA" w14:textId="51CE363F" w:rsidR="00690295" w:rsidRDefault="0029432F" w:rsidP="00C15B36">
      <w:pPr>
        <w:pStyle w:val="Prrafodelista"/>
        <w:spacing w:line="259" w:lineRule="auto"/>
        <w:ind w:left="426"/>
        <w:jc w:val="both"/>
      </w:pPr>
      <w:r>
        <w:t>La multa se fijó</w:t>
      </w:r>
      <w:r w:rsidR="00690295">
        <w:t xml:space="preserve"> dentro del Tribunal de Arbitraje de Aliadas para el Progreso S.A.S. Vs. ANI Trámite 123555, </w:t>
      </w:r>
      <w:r w:rsidR="00690295" w:rsidRPr="00905277">
        <w:t>mediante el cual se declaró la nulidad parcial de las Resoluciones Nos. 1376 y 2226 de julio y diciembre de 2018</w:t>
      </w:r>
      <w:r w:rsidR="00690295">
        <w:t>,</w:t>
      </w:r>
      <w:r w:rsidR="00690295" w:rsidRPr="00905277">
        <w:t xml:space="preserve"> respectivamente</w:t>
      </w:r>
      <w:r w:rsidR="00690295">
        <w:t xml:space="preserve"> y </w:t>
      </w:r>
      <w:r w:rsidR="00690295" w:rsidRPr="00905277">
        <w:t>se restablec</w:t>
      </w:r>
      <w:r w:rsidR="00690295">
        <w:t>ió</w:t>
      </w:r>
      <w:r w:rsidR="00690295" w:rsidRPr="00905277">
        <w:t xml:space="preserve"> el derecho</w:t>
      </w:r>
      <w:r w:rsidR="00690295">
        <w:t xml:space="preserve">. </w:t>
      </w:r>
    </w:p>
    <w:p w14:paraId="047A2D1D" w14:textId="77777777" w:rsidR="00690295" w:rsidRPr="00CE413C" w:rsidRDefault="00690295" w:rsidP="00C15B36">
      <w:pPr>
        <w:pStyle w:val="Prrafodelista"/>
        <w:spacing w:line="259" w:lineRule="auto"/>
        <w:ind w:left="426"/>
        <w:jc w:val="both"/>
        <w:rPr>
          <w:sz w:val="16"/>
          <w:szCs w:val="16"/>
        </w:rPr>
      </w:pPr>
    </w:p>
    <w:p w14:paraId="5E215E0B" w14:textId="77777777" w:rsidR="00690295" w:rsidRDefault="00690295" w:rsidP="00C15B36">
      <w:pPr>
        <w:spacing w:line="259" w:lineRule="auto"/>
        <w:ind w:left="426"/>
        <w:jc w:val="both"/>
      </w:pPr>
      <w:r>
        <w:t xml:space="preserve">El valor inicialmente registrado por la multa, que se encontraba al corte de mayo de 2021, corresponde a </w:t>
      </w:r>
      <w:r w:rsidRPr="00E97688">
        <w:t>$21.969.212 miles</w:t>
      </w:r>
      <w:r>
        <w:t>, como lo establece la</w:t>
      </w:r>
      <w:r w:rsidRPr="00E97688">
        <w:t xml:space="preserve"> Resolución 1376 de 2018 </w:t>
      </w:r>
      <w:r>
        <w:t>d</w:t>
      </w:r>
      <w:r w:rsidRPr="00E97688">
        <w:t xml:space="preserve">el 30 de julio de 2018, confirmada por la Resolución 2226 de 18 de diciembre de 2018, </w:t>
      </w:r>
      <w:r>
        <w:t>que</w:t>
      </w:r>
      <w:r w:rsidRPr="00E97688">
        <w:t xml:space="preserve"> declaró el incumplimiento de ALIADAS de sus obligaciones contractuales del contrato de concesión No. 012 de 2015 Proyecto Santana-Mocoa-Neiva</w:t>
      </w:r>
      <w:r>
        <w:t>.</w:t>
      </w:r>
    </w:p>
    <w:p w14:paraId="4121A1CA" w14:textId="77777777" w:rsidR="00690295" w:rsidRPr="00CE413C" w:rsidRDefault="00690295" w:rsidP="00C15B36">
      <w:pPr>
        <w:spacing w:line="259" w:lineRule="auto"/>
        <w:ind w:left="426"/>
        <w:jc w:val="both"/>
        <w:rPr>
          <w:sz w:val="16"/>
          <w:szCs w:val="16"/>
        </w:rPr>
      </w:pPr>
    </w:p>
    <w:p w14:paraId="42489B66" w14:textId="69AD460B" w:rsidR="00690295" w:rsidRDefault="00690295" w:rsidP="00C15B36">
      <w:pPr>
        <w:pStyle w:val="Prrafodelista"/>
        <w:spacing w:line="259" w:lineRule="auto"/>
        <w:ind w:left="426"/>
        <w:jc w:val="both"/>
      </w:pPr>
      <w:r>
        <w:t>La baja en cuentas obedece a que e</w:t>
      </w:r>
      <w:r w:rsidRPr="00AC1D7A">
        <w:t xml:space="preserve">l 2 de julio de 2021 se suscribió el otro sí No, 10 mediante el cual se cedió </w:t>
      </w:r>
      <w:r>
        <w:t xml:space="preserve">la concesión </w:t>
      </w:r>
      <w:r w:rsidRPr="00AC1D7A">
        <w:t xml:space="preserve">a </w:t>
      </w:r>
      <w:r>
        <w:t>l</w:t>
      </w:r>
      <w:r w:rsidRPr="00AC1D7A">
        <w:t>a Concesionaria Ruta al Sur S.A.S, de tal forma que a partir de ese momento la responsabilidad y obligación en la ejecución del contrato de concesión No. 012 de 2015 recae en este concesionario</w:t>
      </w:r>
      <w:r>
        <w:t xml:space="preserve"> y estos recursos no entran a las cuentas bancarias de la Agencia </w:t>
      </w:r>
      <w:r w:rsidR="0029432F">
        <w:t>sino a las subcuentas del proyecto.</w:t>
      </w:r>
    </w:p>
    <w:p w14:paraId="50857DF8" w14:textId="00FF6F74" w:rsidR="002567D2" w:rsidRPr="00B2245F" w:rsidRDefault="002567D2" w:rsidP="00C15B36">
      <w:pPr>
        <w:pStyle w:val="Prrafodelista"/>
        <w:spacing w:line="259" w:lineRule="auto"/>
        <w:ind w:left="426"/>
        <w:jc w:val="both"/>
      </w:pPr>
      <w:r>
        <w:lastRenderedPageBreak/>
        <w:t xml:space="preserve">La </w:t>
      </w:r>
      <w:r w:rsidRPr="00E93C9F">
        <w:t>Concesionaria Ruta al Sur S.A.S</w:t>
      </w:r>
      <w:r>
        <w:t xml:space="preserve"> </w:t>
      </w:r>
      <w:r w:rsidRPr="00E93C9F">
        <w:t>en nombre de Aliadas para el Progreso S.A.S</w:t>
      </w:r>
      <w:r>
        <w:t xml:space="preserve">, debía efectuar el pago de esta obligación </w:t>
      </w:r>
      <w:r w:rsidRPr="00AC1D7A">
        <w:t>conforme a la sección 10.4 de la Parte General del Contrato de Concesión</w:t>
      </w:r>
      <w:r w:rsidRPr="00B2245F">
        <w:t>, para lo cual da instrucción a Fiduciaria Bancolombia S.A.</w:t>
      </w:r>
      <w:r>
        <w:t>, en el año 2022,</w:t>
      </w:r>
      <w:r w:rsidRPr="00B2245F">
        <w:t xml:space="preserve"> de trasladar de la subcuenta del Proyecto hacia la subcuenta Excedentes ANI un valor de $6.479.207 miles.</w:t>
      </w:r>
    </w:p>
    <w:p w14:paraId="2C3E6B5C" w14:textId="77777777" w:rsidR="002567D2" w:rsidRPr="007D686C" w:rsidRDefault="002567D2" w:rsidP="00C15B36">
      <w:pPr>
        <w:pStyle w:val="Prrafodelista"/>
        <w:spacing w:line="259" w:lineRule="auto"/>
        <w:ind w:left="426"/>
        <w:jc w:val="both"/>
        <w:rPr>
          <w:sz w:val="16"/>
          <w:szCs w:val="16"/>
        </w:rPr>
      </w:pPr>
    </w:p>
    <w:p w14:paraId="71A98136" w14:textId="77777777" w:rsidR="002567D2" w:rsidRDefault="002567D2" w:rsidP="00C15B36">
      <w:pPr>
        <w:pStyle w:val="Prrafodelista"/>
        <w:spacing w:line="259" w:lineRule="auto"/>
        <w:ind w:left="426"/>
        <w:jc w:val="both"/>
      </w:pPr>
      <w:r>
        <w:t>El mayor valor trasladado a la subcuenta Excedentes ANI por valor de $1.993.888 miles, corresponde a la actualización del valor de la deuda al IPC por $292.406 miles y la liquidación de intereses moratorios por valor de $1.701.482 miles.</w:t>
      </w:r>
    </w:p>
    <w:p w14:paraId="0ECED7D3" w14:textId="77777777" w:rsidR="002567D2" w:rsidRPr="007D686C" w:rsidRDefault="002567D2" w:rsidP="00C15B36">
      <w:pPr>
        <w:spacing w:line="259" w:lineRule="auto"/>
        <w:ind w:left="426"/>
        <w:jc w:val="both"/>
        <w:rPr>
          <w:sz w:val="16"/>
          <w:szCs w:val="16"/>
        </w:rPr>
      </w:pPr>
    </w:p>
    <w:p w14:paraId="303A8003" w14:textId="77777777" w:rsidR="002567D2" w:rsidRDefault="002567D2" w:rsidP="00C15B36">
      <w:pPr>
        <w:spacing w:line="259" w:lineRule="auto"/>
        <w:ind w:left="426"/>
        <w:jc w:val="both"/>
      </w:pPr>
      <w:r>
        <w:t>La diferencia entre el valor contable dado de baja de la cuenta por pagar y el valor informado de traslado a la subcuenta no se registró t</w:t>
      </w:r>
      <w:r w:rsidRPr="002073A9">
        <w:t>eniendo en cuenta el Concepto No. 20211100067701 del 28 de agosto de 2021, emitido por la Contaduría General de la Nación</w:t>
      </w:r>
      <w:r>
        <w:t>, acerca del</w:t>
      </w:r>
      <w:r w:rsidRPr="002073A9">
        <w:t xml:space="preserve"> </w:t>
      </w:r>
      <w:r>
        <w:t>r</w:t>
      </w:r>
      <w:r w:rsidRPr="002073A9">
        <w:t>econocimiento contable de intereses de mora sobre las cuentas por cobrar previo a la realización de la baja en cuentas, el cual indica: “ El reconocimiento de los intereses de mora relacionados con los derechos reconocidos en cuentas por cobrar será procedente cuando se espere, a futuro, la entrada de un flujo financiero fijo o determinable por concepto de intereses de mora, no es conducente el reconocimiento contable de los mismos”</w:t>
      </w:r>
      <w:r>
        <w:t>.</w:t>
      </w:r>
    </w:p>
    <w:p w14:paraId="4F4DBC12" w14:textId="77777777" w:rsidR="002567D2" w:rsidRPr="007D686C" w:rsidRDefault="002567D2" w:rsidP="00C15B36">
      <w:pPr>
        <w:spacing w:line="259" w:lineRule="auto"/>
        <w:ind w:left="426"/>
        <w:jc w:val="both"/>
        <w:rPr>
          <w:sz w:val="16"/>
          <w:szCs w:val="16"/>
        </w:rPr>
      </w:pPr>
    </w:p>
    <w:p w14:paraId="7434D53A" w14:textId="77777777" w:rsidR="002567D2" w:rsidRPr="00D15E27" w:rsidRDefault="002567D2" w:rsidP="00C15B36">
      <w:pPr>
        <w:spacing w:line="259" w:lineRule="auto"/>
        <w:ind w:left="426"/>
        <w:jc w:val="both"/>
        <w:rPr>
          <w:lang w:val="es-CO"/>
        </w:rPr>
      </w:pPr>
      <w:r>
        <w:t>P</w:t>
      </w:r>
      <w:r w:rsidRPr="002073A9">
        <w:t xml:space="preserve">or lo expuesto </w:t>
      </w:r>
      <w:r>
        <w:t xml:space="preserve">anteriormente, </w:t>
      </w:r>
      <w:r w:rsidRPr="002073A9">
        <w:t xml:space="preserve">la actualización del valor de la deuda y el reconocimiento de los intereses de mora no se registran en los estados financieros </w:t>
      </w:r>
      <w:r w:rsidRPr="00D15E27">
        <w:t>de la Agencia.</w:t>
      </w:r>
    </w:p>
    <w:p w14:paraId="784C7F25" w14:textId="77777777" w:rsidR="005A7874" w:rsidRPr="007D686C" w:rsidRDefault="005A7874" w:rsidP="00C15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426"/>
        <w:jc w:val="both"/>
        <w:rPr>
          <w:sz w:val="16"/>
          <w:szCs w:val="16"/>
          <w:lang w:val="es-CO"/>
        </w:rPr>
      </w:pPr>
    </w:p>
    <w:p w14:paraId="557F6F48" w14:textId="4CEA648E" w:rsidR="00485513" w:rsidRDefault="00D15E27" w:rsidP="00C15B36">
      <w:pPr>
        <w:pStyle w:val="Prrafodelista"/>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426"/>
        <w:jc w:val="both"/>
      </w:pPr>
      <w:r w:rsidRPr="00D15E27">
        <w:t>En la subcuenta 5.8.04.</w:t>
      </w:r>
      <w:r>
        <w:t xml:space="preserve">35 </w:t>
      </w:r>
      <w:r w:rsidRPr="00D15E27">
        <w:rPr>
          <w:i/>
          <w:iCs/>
        </w:rPr>
        <w:t>Costo efectivo de préstamos por pagar - financiamiento interno de largo plazo</w:t>
      </w:r>
      <w:r>
        <w:t xml:space="preserve"> </w:t>
      </w:r>
      <w:r w:rsidR="00B553E5">
        <w:t xml:space="preserve">se registró en mayo de 2022 por valor de $1.908.101 miles, la actualización de </w:t>
      </w:r>
      <w:r w:rsidR="00B553E5" w:rsidRPr="00B553E5">
        <w:t>la deuda reconocida del proyecto de concesión RUTA DEL SOL SECTOR 1, Contrato No. 002 del 2010, por el concepto de “Actualización IPC de la Deuda Reconocida por los aportes de la vigencia 2016”</w:t>
      </w:r>
      <w:r w:rsidR="00B553E5">
        <w:t xml:space="preserve">, de acuerdo con la </w:t>
      </w:r>
      <w:r w:rsidR="00B553E5" w:rsidRPr="00B553E5">
        <w:t xml:space="preserve">informada </w:t>
      </w:r>
      <w:r w:rsidR="00B553E5">
        <w:t xml:space="preserve">reportada </w:t>
      </w:r>
      <w:r w:rsidR="00B553E5" w:rsidRPr="00B553E5">
        <w:t>por la Gerencia Financiera 2 de la Vicepresidencia Ejecutiva</w:t>
      </w:r>
      <w:r w:rsidR="00B553E5">
        <w:t>,</w:t>
      </w:r>
      <w:r w:rsidR="00B553E5" w:rsidRPr="00B553E5">
        <w:t xml:space="preserve"> mediante el “Formato GCSP-F-006 -Liquidación de la deuda”</w:t>
      </w:r>
    </w:p>
    <w:p w14:paraId="572078B9" w14:textId="0C41C5AC" w:rsidR="00363DAD" w:rsidRDefault="00363DAD" w:rsidP="00C15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426"/>
        <w:jc w:val="both"/>
      </w:pPr>
    </w:p>
    <w:p w14:paraId="5249215D" w14:textId="5A91CA5F" w:rsidR="00251367" w:rsidRDefault="00251367" w:rsidP="00363D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260D7355" w14:textId="6D0E4F08" w:rsidR="00251367" w:rsidRDefault="00251367" w:rsidP="00363D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8FAC6DD" w14:textId="77777777" w:rsidR="00251367" w:rsidRPr="00D15E27" w:rsidRDefault="00251367" w:rsidP="00363D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C9C6C9F" w14:textId="77777777" w:rsidR="005A7874" w:rsidRPr="00CA7990" w:rsidRDefault="005A7874" w:rsidP="00577400">
      <w:pPr>
        <w:ind w:right="190"/>
        <w:jc w:val="center"/>
        <w:rPr>
          <w:b/>
          <w:bCs/>
          <w:lang w:val="es-CO"/>
        </w:rPr>
      </w:pPr>
    </w:p>
    <w:p w14:paraId="0D4C7EFD" w14:textId="77777777" w:rsidR="00577400" w:rsidRPr="00C4238F" w:rsidRDefault="00577400" w:rsidP="00577400">
      <w:pPr>
        <w:pStyle w:val="Encabezado"/>
        <w:tabs>
          <w:tab w:val="left" w:pos="708"/>
        </w:tabs>
        <w:jc w:val="center"/>
        <w:rPr>
          <w:rFonts w:ascii="Times New Roman" w:hAnsi="Times New Roman"/>
          <w:b/>
          <w:bCs/>
          <w:lang w:val="pt-BR"/>
        </w:rPr>
      </w:pPr>
      <w:r>
        <w:rPr>
          <w:rFonts w:ascii="Times New Roman" w:hAnsi="Times New Roman"/>
          <w:b/>
          <w:bCs/>
          <w:lang w:val="pt-BR"/>
        </w:rPr>
        <w:t>WILLIAM OLARTE SAAVEDRA</w:t>
      </w:r>
    </w:p>
    <w:p w14:paraId="4AB07285"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Experto G3 – 06 con Funciones de Contador</w:t>
      </w:r>
    </w:p>
    <w:p w14:paraId="6E264483"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 xml:space="preserve">C.C. No. </w:t>
      </w:r>
      <w:r>
        <w:rPr>
          <w:rFonts w:ascii="Times New Roman" w:hAnsi="Times New Roman"/>
        </w:rPr>
        <w:t>79.540.825</w:t>
      </w:r>
    </w:p>
    <w:p w14:paraId="6C3E5A82" w14:textId="4C29577F" w:rsidR="00803ABA" w:rsidRPr="005C77C2" w:rsidRDefault="00577400" w:rsidP="004A7333">
      <w:pPr>
        <w:pStyle w:val="Encabezado"/>
        <w:tabs>
          <w:tab w:val="left" w:pos="708"/>
        </w:tabs>
        <w:jc w:val="center"/>
        <w:rPr>
          <w:color w:val="auto"/>
        </w:rPr>
      </w:pPr>
      <w:r w:rsidRPr="00C4238F">
        <w:rPr>
          <w:rFonts w:ascii="Times New Roman" w:hAnsi="Times New Roman"/>
        </w:rPr>
        <w:t xml:space="preserve">T.P. No </w:t>
      </w:r>
      <w:r>
        <w:rPr>
          <w:rFonts w:ascii="Times New Roman" w:hAnsi="Times New Roman"/>
        </w:rPr>
        <w:t>897</w:t>
      </w:r>
      <w:r w:rsidRPr="005C77C2">
        <w:rPr>
          <w:rFonts w:ascii="Times New Roman" w:hAnsi="Times New Roman"/>
          <w:color w:val="auto"/>
        </w:rPr>
        <w:t>65-T</w:t>
      </w:r>
    </w:p>
    <w:sectPr w:rsidR="00803ABA" w:rsidRPr="005C77C2"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1058" w:hanging="360"/>
      </w:pPr>
      <w:rPr>
        <w:rFonts w:ascii="Symbol" w:hAnsi="Symbo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DEC5B12"/>
    <w:multiLevelType w:val="hybridMultilevel"/>
    <w:tmpl w:val="6A3C066E"/>
    <w:lvl w:ilvl="0" w:tplc="CE96F3F4">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852DF9"/>
    <w:multiLevelType w:val="hybridMultilevel"/>
    <w:tmpl w:val="F02C5E78"/>
    <w:lvl w:ilvl="0" w:tplc="020CD644">
      <w:numFmt w:val="bullet"/>
      <w:lvlText w:val="-"/>
      <w:lvlJc w:val="left"/>
      <w:pPr>
        <w:ind w:left="1440" w:hanging="360"/>
      </w:pPr>
      <w:rPr>
        <w:rFonts w:ascii="Arial Narrow" w:eastAsia="Times New Roman" w:hAnsi="Arial Narrow"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0B5B1C"/>
    <w:multiLevelType w:val="multilevel"/>
    <w:tmpl w:val="A09AA7DA"/>
    <w:styleLink w:val="Listaactual1"/>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3103EE"/>
    <w:multiLevelType w:val="hybridMultilevel"/>
    <w:tmpl w:val="430EC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DB00D1"/>
    <w:multiLevelType w:val="hybridMultilevel"/>
    <w:tmpl w:val="E182B510"/>
    <w:lvl w:ilvl="0" w:tplc="240A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71743C"/>
    <w:multiLevelType w:val="hybridMultilevel"/>
    <w:tmpl w:val="D596911A"/>
    <w:lvl w:ilvl="0" w:tplc="020CD64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A204B7"/>
    <w:multiLevelType w:val="hybridMultilevel"/>
    <w:tmpl w:val="D6DEA6F2"/>
    <w:lvl w:ilvl="0" w:tplc="FFFFFFFF">
      <w:start w:val="1"/>
      <w:numFmt w:val="lowerRoman"/>
      <w:lvlText w:val="(%1)"/>
      <w:lvlJc w:val="left"/>
      <w:pPr>
        <w:ind w:left="1080" w:hanging="72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3A2E436E"/>
    <w:multiLevelType w:val="hybridMultilevel"/>
    <w:tmpl w:val="1A7A2464"/>
    <w:lvl w:ilvl="0" w:tplc="903E1440">
      <w:start w:val="1"/>
      <w:numFmt w:val="bullet"/>
      <w:lvlText w:val="•"/>
      <w:lvlJc w:val="left"/>
      <w:pPr>
        <w:tabs>
          <w:tab w:val="num" w:pos="1428"/>
        </w:tabs>
        <w:ind w:left="1428" w:hanging="360"/>
      </w:pPr>
      <w:rPr>
        <w:rFonts w:ascii="Arial" w:hAnsi="Arial" w:hint="default"/>
      </w:rPr>
    </w:lvl>
    <w:lvl w:ilvl="1" w:tplc="4BDE0CAE" w:tentative="1">
      <w:start w:val="1"/>
      <w:numFmt w:val="bullet"/>
      <w:lvlText w:val="•"/>
      <w:lvlJc w:val="left"/>
      <w:pPr>
        <w:tabs>
          <w:tab w:val="num" w:pos="2148"/>
        </w:tabs>
        <w:ind w:left="2148" w:hanging="360"/>
      </w:pPr>
      <w:rPr>
        <w:rFonts w:ascii="Arial" w:hAnsi="Arial" w:hint="default"/>
      </w:rPr>
    </w:lvl>
    <w:lvl w:ilvl="2" w:tplc="D8806476" w:tentative="1">
      <w:start w:val="1"/>
      <w:numFmt w:val="bullet"/>
      <w:lvlText w:val="•"/>
      <w:lvlJc w:val="left"/>
      <w:pPr>
        <w:tabs>
          <w:tab w:val="num" w:pos="2868"/>
        </w:tabs>
        <w:ind w:left="2868" w:hanging="360"/>
      </w:pPr>
      <w:rPr>
        <w:rFonts w:ascii="Arial" w:hAnsi="Arial" w:hint="default"/>
      </w:rPr>
    </w:lvl>
    <w:lvl w:ilvl="3" w:tplc="95D0CCC4" w:tentative="1">
      <w:start w:val="1"/>
      <w:numFmt w:val="bullet"/>
      <w:lvlText w:val="•"/>
      <w:lvlJc w:val="left"/>
      <w:pPr>
        <w:tabs>
          <w:tab w:val="num" w:pos="3588"/>
        </w:tabs>
        <w:ind w:left="3588" w:hanging="360"/>
      </w:pPr>
      <w:rPr>
        <w:rFonts w:ascii="Arial" w:hAnsi="Arial" w:hint="default"/>
      </w:rPr>
    </w:lvl>
    <w:lvl w:ilvl="4" w:tplc="0EB697AA" w:tentative="1">
      <w:start w:val="1"/>
      <w:numFmt w:val="bullet"/>
      <w:lvlText w:val="•"/>
      <w:lvlJc w:val="left"/>
      <w:pPr>
        <w:tabs>
          <w:tab w:val="num" w:pos="4308"/>
        </w:tabs>
        <w:ind w:left="4308" w:hanging="360"/>
      </w:pPr>
      <w:rPr>
        <w:rFonts w:ascii="Arial" w:hAnsi="Arial" w:hint="default"/>
      </w:rPr>
    </w:lvl>
    <w:lvl w:ilvl="5" w:tplc="EA00C466" w:tentative="1">
      <w:start w:val="1"/>
      <w:numFmt w:val="bullet"/>
      <w:lvlText w:val="•"/>
      <w:lvlJc w:val="left"/>
      <w:pPr>
        <w:tabs>
          <w:tab w:val="num" w:pos="5028"/>
        </w:tabs>
        <w:ind w:left="5028" w:hanging="360"/>
      </w:pPr>
      <w:rPr>
        <w:rFonts w:ascii="Arial" w:hAnsi="Arial" w:hint="default"/>
      </w:rPr>
    </w:lvl>
    <w:lvl w:ilvl="6" w:tplc="EF701B52" w:tentative="1">
      <w:start w:val="1"/>
      <w:numFmt w:val="bullet"/>
      <w:lvlText w:val="•"/>
      <w:lvlJc w:val="left"/>
      <w:pPr>
        <w:tabs>
          <w:tab w:val="num" w:pos="5748"/>
        </w:tabs>
        <w:ind w:left="5748" w:hanging="360"/>
      </w:pPr>
      <w:rPr>
        <w:rFonts w:ascii="Arial" w:hAnsi="Arial" w:hint="default"/>
      </w:rPr>
    </w:lvl>
    <w:lvl w:ilvl="7" w:tplc="5C9C44E4" w:tentative="1">
      <w:start w:val="1"/>
      <w:numFmt w:val="bullet"/>
      <w:lvlText w:val="•"/>
      <w:lvlJc w:val="left"/>
      <w:pPr>
        <w:tabs>
          <w:tab w:val="num" w:pos="6468"/>
        </w:tabs>
        <w:ind w:left="6468" w:hanging="360"/>
      </w:pPr>
      <w:rPr>
        <w:rFonts w:ascii="Arial" w:hAnsi="Arial" w:hint="default"/>
      </w:rPr>
    </w:lvl>
    <w:lvl w:ilvl="8" w:tplc="50962420" w:tentative="1">
      <w:start w:val="1"/>
      <w:numFmt w:val="bullet"/>
      <w:lvlText w:val="•"/>
      <w:lvlJc w:val="left"/>
      <w:pPr>
        <w:tabs>
          <w:tab w:val="num" w:pos="7188"/>
        </w:tabs>
        <w:ind w:left="7188" w:hanging="360"/>
      </w:pPr>
      <w:rPr>
        <w:rFonts w:ascii="Arial" w:hAnsi="Arial" w:hint="default"/>
      </w:rPr>
    </w:lvl>
  </w:abstractNum>
  <w:abstractNum w:abstractNumId="15" w15:restartNumberingAfterBreak="0">
    <w:nsid w:val="43AD7AD0"/>
    <w:multiLevelType w:val="hybridMultilevel"/>
    <w:tmpl w:val="F1BC4A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15:restartNumberingAfterBreak="0">
    <w:nsid w:val="47AD7367"/>
    <w:multiLevelType w:val="hybridMultilevel"/>
    <w:tmpl w:val="C140521E"/>
    <w:lvl w:ilvl="0" w:tplc="3DAC42E6">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30310D"/>
    <w:multiLevelType w:val="hybridMultilevel"/>
    <w:tmpl w:val="BE566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8419A8"/>
    <w:multiLevelType w:val="hybridMultilevel"/>
    <w:tmpl w:val="4DEA7524"/>
    <w:lvl w:ilvl="0" w:tplc="5A1C6E20">
      <w:start w:val="675"/>
      <w:numFmt w:val="bullet"/>
      <w:lvlText w:val="-"/>
      <w:lvlJc w:val="left"/>
      <w:pPr>
        <w:ind w:left="1495" w:hanging="360"/>
      </w:pPr>
      <w:rPr>
        <w:rFonts w:ascii="Times New Roman" w:eastAsia="Times New Roman" w:hAnsi="Times New Roman" w:cs="Times New Roman" w:hint="default"/>
      </w:rPr>
    </w:lvl>
    <w:lvl w:ilvl="1" w:tplc="240A0003">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9" w15:restartNumberingAfterBreak="0">
    <w:nsid w:val="51336A25"/>
    <w:multiLevelType w:val="hybridMultilevel"/>
    <w:tmpl w:val="C362265A"/>
    <w:lvl w:ilvl="0" w:tplc="240A0005">
      <w:start w:val="1"/>
      <w:numFmt w:val="bullet"/>
      <w:lvlText w:val=""/>
      <w:lvlJc w:val="left"/>
      <w:pPr>
        <w:ind w:left="796" w:hanging="360"/>
      </w:pPr>
      <w:rPr>
        <w:rFonts w:ascii="Wingdings" w:hAnsi="Wingding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20"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98F01D0"/>
    <w:multiLevelType w:val="multilevel"/>
    <w:tmpl w:val="E26858F4"/>
    <w:styleLink w:val="Listaactual2"/>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5" w15:restartNumberingAfterBreak="0">
    <w:nsid w:val="634A5F15"/>
    <w:multiLevelType w:val="multilevel"/>
    <w:tmpl w:val="4DEA7524"/>
    <w:lvl w:ilvl="0">
      <w:start w:val="675"/>
      <w:numFmt w:val="bullet"/>
      <w:lvlText w:val="-"/>
      <w:lvlJc w:val="left"/>
      <w:pPr>
        <w:ind w:left="1778" w:hanging="360"/>
      </w:pPr>
      <w:rPr>
        <w:rFonts w:ascii="Times New Roman" w:eastAsia="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26"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E00226"/>
    <w:multiLevelType w:val="hybridMultilevel"/>
    <w:tmpl w:val="2BD0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751501B"/>
    <w:multiLevelType w:val="hybridMultilevel"/>
    <w:tmpl w:val="0534EA96"/>
    <w:lvl w:ilvl="0" w:tplc="D2941A68">
      <w:start w:val="1"/>
      <w:numFmt w:val="lowerRoman"/>
      <w:lvlText w:val="(%1)"/>
      <w:lvlJc w:val="left"/>
      <w:pPr>
        <w:ind w:left="1080" w:hanging="720"/>
      </w:pPr>
      <w:rPr>
        <w:rFonts w:ascii="Times New Roman" w:hAnsi="Times New Roman" w:cs="Times New Roman" w:hint="default"/>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93585A"/>
    <w:multiLevelType w:val="hybridMultilevel"/>
    <w:tmpl w:val="65784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9110707">
    <w:abstractNumId w:val="6"/>
  </w:num>
  <w:num w:numId="2" w16cid:durableId="582646580">
    <w:abstractNumId w:val="5"/>
  </w:num>
  <w:num w:numId="3" w16cid:durableId="1826580903">
    <w:abstractNumId w:val="30"/>
  </w:num>
  <w:num w:numId="4" w16cid:durableId="118299723">
    <w:abstractNumId w:val="24"/>
  </w:num>
  <w:num w:numId="5" w16cid:durableId="675231742">
    <w:abstractNumId w:val="10"/>
  </w:num>
  <w:num w:numId="6" w16cid:durableId="1889878689">
    <w:abstractNumId w:val="3"/>
  </w:num>
  <w:num w:numId="7" w16cid:durableId="708527326">
    <w:abstractNumId w:val="0"/>
  </w:num>
  <w:num w:numId="8" w16cid:durableId="1514414429">
    <w:abstractNumId w:val="23"/>
  </w:num>
  <w:num w:numId="9" w16cid:durableId="1777942709">
    <w:abstractNumId w:val="8"/>
  </w:num>
  <w:num w:numId="10" w16cid:durableId="1579166419">
    <w:abstractNumId w:val="31"/>
  </w:num>
  <w:num w:numId="11" w16cid:durableId="1100023733">
    <w:abstractNumId w:val="20"/>
  </w:num>
  <w:num w:numId="12" w16cid:durableId="854541426">
    <w:abstractNumId w:val="27"/>
  </w:num>
  <w:num w:numId="13" w16cid:durableId="719279358">
    <w:abstractNumId w:val="22"/>
  </w:num>
  <w:num w:numId="14" w16cid:durableId="2140298685">
    <w:abstractNumId w:val="29"/>
  </w:num>
  <w:num w:numId="15" w16cid:durableId="1448040841">
    <w:abstractNumId w:val="26"/>
  </w:num>
  <w:num w:numId="16" w16cid:durableId="842626388">
    <w:abstractNumId w:val="14"/>
  </w:num>
  <w:num w:numId="17" w16cid:durableId="844902452">
    <w:abstractNumId w:val="18"/>
  </w:num>
  <w:num w:numId="18" w16cid:durableId="1210264957">
    <w:abstractNumId w:val="19"/>
  </w:num>
  <w:num w:numId="19" w16cid:durableId="643193541">
    <w:abstractNumId w:val="9"/>
  </w:num>
  <w:num w:numId="20" w16cid:durableId="27531353">
    <w:abstractNumId w:val="17"/>
  </w:num>
  <w:num w:numId="21" w16cid:durableId="1074208582">
    <w:abstractNumId w:val="32"/>
  </w:num>
  <w:num w:numId="22" w16cid:durableId="1504390474">
    <w:abstractNumId w:val="28"/>
  </w:num>
  <w:num w:numId="23" w16cid:durableId="1943217095">
    <w:abstractNumId w:val="1"/>
  </w:num>
  <w:num w:numId="24" w16cid:durableId="1183206326">
    <w:abstractNumId w:val="13"/>
  </w:num>
  <w:num w:numId="25" w16cid:durableId="341670655">
    <w:abstractNumId w:val="12"/>
  </w:num>
  <w:num w:numId="26" w16cid:durableId="2109962287">
    <w:abstractNumId w:val="4"/>
  </w:num>
  <w:num w:numId="27" w16cid:durableId="1016538913">
    <w:abstractNumId w:val="21"/>
  </w:num>
  <w:num w:numId="28" w16cid:durableId="128010871">
    <w:abstractNumId w:val="7"/>
  </w:num>
  <w:num w:numId="29" w16cid:durableId="1503081362">
    <w:abstractNumId w:val="16"/>
  </w:num>
  <w:num w:numId="30" w16cid:durableId="629359661">
    <w:abstractNumId w:val="11"/>
  </w:num>
  <w:num w:numId="31" w16cid:durableId="1019283652">
    <w:abstractNumId w:val="25"/>
  </w:num>
  <w:num w:numId="32" w16cid:durableId="2026784179">
    <w:abstractNumId w:val="2"/>
  </w:num>
  <w:num w:numId="33" w16cid:durableId="190764540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00B3"/>
    <w:rsid w:val="00000FB2"/>
    <w:rsid w:val="00001972"/>
    <w:rsid w:val="00001AE1"/>
    <w:rsid w:val="00001BED"/>
    <w:rsid w:val="00001E0B"/>
    <w:rsid w:val="0000274A"/>
    <w:rsid w:val="00002F13"/>
    <w:rsid w:val="0000304D"/>
    <w:rsid w:val="0000384C"/>
    <w:rsid w:val="00004205"/>
    <w:rsid w:val="00004431"/>
    <w:rsid w:val="00006017"/>
    <w:rsid w:val="000063F9"/>
    <w:rsid w:val="000064B9"/>
    <w:rsid w:val="0000674E"/>
    <w:rsid w:val="0000721A"/>
    <w:rsid w:val="00007431"/>
    <w:rsid w:val="000079D7"/>
    <w:rsid w:val="000100E7"/>
    <w:rsid w:val="00010243"/>
    <w:rsid w:val="000104EE"/>
    <w:rsid w:val="00010A62"/>
    <w:rsid w:val="00011303"/>
    <w:rsid w:val="0001133E"/>
    <w:rsid w:val="00011364"/>
    <w:rsid w:val="000114BC"/>
    <w:rsid w:val="0001187E"/>
    <w:rsid w:val="00011C2D"/>
    <w:rsid w:val="00011C78"/>
    <w:rsid w:val="00011E07"/>
    <w:rsid w:val="000123DF"/>
    <w:rsid w:val="0001281C"/>
    <w:rsid w:val="00012AFF"/>
    <w:rsid w:val="00012EC4"/>
    <w:rsid w:val="00012FC6"/>
    <w:rsid w:val="00013ABB"/>
    <w:rsid w:val="00013C30"/>
    <w:rsid w:val="0001416F"/>
    <w:rsid w:val="000144DB"/>
    <w:rsid w:val="0001450F"/>
    <w:rsid w:val="0001459E"/>
    <w:rsid w:val="00014D6F"/>
    <w:rsid w:val="00014FAB"/>
    <w:rsid w:val="00015092"/>
    <w:rsid w:val="00015762"/>
    <w:rsid w:val="00015AC8"/>
    <w:rsid w:val="00015ACB"/>
    <w:rsid w:val="00015E59"/>
    <w:rsid w:val="00015F11"/>
    <w:rsid w:val="00016264"/>
    <w:rsid w:val="00016390"/>
    <w:rsid w:val="00016F14"/>
    <w:rsid w:val="00016F8E"/>
    <w:rsid w:val="0001754B"/>
    <w:rsid w:val="0001765F"/>
    <w:rsid w:val="00017BD1"/>
    <w:rsid w:val="00017E4E"/>
    <w:rsid w:val="00020843"/>
    <w:rsid w:val="00020A95"/>
    <w:rsid w:val="00020D98"/>
    <w:rsid w:val="00021022"/>
    <w:rsid w:val="0002108C"/>
    <w:rsid w:val="00021A84"/>
    <w:rsid w:val="00021EEE"/>
    <w:rsid w:val="000222CE"/>
    <w:rsid w:val="000224E2"/>
    <w:rsid w:val="000229C9"/>
    <w:rsid w:val="000229CE"/>
    <w:rsid w:val="00022B08"/>
    <w:rsid w:val="00023524"/>
    <w:rsid w:val="00023790"/>
    <w:rsid w:val="00024127"/>
    <w:rsid w:val="000243A8"/>
    <w:rsid w:val="00024515"/>
    <w:rsid w:val="000245C4"/>
    <w:rsid w:val="00024D1E"/>
    <w:rsid w:val="00024DFE"/>
    <w:rsid w:val="00025357"/>
    <w:rsid w:val="00025665"/>
    <w:rsid w:val="000257C0"/>
    <w:rsid w:val="00026987"/>
    <w:rsid w:val="0002774A"/>
    <w:rsid w:val="00027C73"/>
    <w:rsid w:val="00027E57"/>
    <w:rsid w:val="00027E90"/>
    <w:rsid w:val="000307A5"/>
    <w:rsid w:val="00030A51"/>
    <w:rsid w:val="00031465"/>
    <w:rsid w:val="00031BC9"/>
    <w:rsid w:val="00032437"/>
    <w:rsid w:val="00032B9C"/>
    <w:rsid w:val="00032B9F"/>
    <w:rsid w:val="00033583"/>
    <w:rsid w:val="00033646"/>
    <w:rsid w:val="00033BBF"/>
    <w:rsid w:val="00033E95"/>
    <w:rsid w:val="0003418B"/>
    <w:rsid w:val="000341B8"/>
    <w:rsid w:val="00034698"/>
    <w:rsid w:val="000347CC"/>
    <w:rsid w:val="00034BAE"/>
    <w:rsid w:val="00034EDA"/>
    <w:rsid w:val="0003503C"/>
    <w:rsid w:val="00035D4A"/>
    <w:rsid w:val="00035D51"/>
    <w:rsid w:val="00035F11"/>
    <w:rsid w:val="000365F5"/>
    <w:rsid w:val="0003667D"/>
    <w:rsid w:val="000367EF"/>
    <w:rsid w:val="00036D12"/>
    <w:rsid w:val="0003709B"/>
    <w:rsid w:val="00037DF1"/>
    <w:rsid w:val="00037F63"/>
    <w:rsid w:val="00040042"/>
    <w:rsid w:val="000404B5"/>
    <w:rsid w:val="00040551"/>
    <w:rsid w:val="0004077C"/>
    <w:rsid w:val="00040808"/>
    <w:rsid w:val="000409AC"/>
    <w:rsid w:val="00040B6D"/>
    <w:rsid w:val="00041229"/>
    <w:rsid w:val="000424C3"/>
    <w:rsid w:val="00042540"/>
    <w:rsid w:val="00042954"/>
    <w:rsid w:val="00042E5B"/>
    <w:rsid w:val="000432C2"/>
    <w:rsid w:val="0004369E"/>
    <w:rsid w:val="000437FB"/>
    <w:rsid w:val="00043CAC"/>
    <w:rsid w:val="0004400A"/>
    <w:rsid w:val="00044BAD"/>
    <w:rsid w:val="000452CA"/>
    <w:rsid w:val="0004553B"/>
    <w:rsid w:val="00046498"/>
    <w:rsid w:val="000465FD"/>
    <w:rsid w:val="00046A6B"/>
    <w:rsid w:val="00046D2C"/>
    <w:rsid w:val="00047789"/>
    <w:rsid w:val="000478DA"/>
    <w:rsid w:val="0005062B"/>
    <w:rsid w:val="000509E9"/>
    <w:rsid w:val="0005145A"/>
    <w:rsid w:val="000516F0"/>
    <w:rsid w:val="0005195B"/>
    <w:rsid w:val="00051C3F"/>
    <w:rsid w:val="00051D17"/>
    <w:rsid w:val="0005293F"/>
    <w:rsid w:val="00052A86"/>
    <w:rsid w:val="00052C0C"/>
    <w:rsid w:val="00052CF2"/>
    <w:rsid w:val="00052E51"/>
    <w:rsid w:val="00052FA5"/>
    <w:rsid w:val="0005314A"/>
    <w:rsid w:val="0005349B"/>
    <w:rsid w:val="0005385E"/>
    <w:rsid w:val="00054612"/>
    <w:rsid w:val="00054AF0"/>
    <w:rsid w:val="0005579B"/>
    <w:rsid w:val="00055875"/>
    <w:rsid w:val="0005610F"/>
    <w:rsid w:val="00056622"/>
    <w:rsid w:val="000567CF"/>
    <w:rsid w:val="00056B24"/>
    <w:rsid w:val="000577E1"/>
    <w:rsid w:val="0005786B"/>
    <w:rsid w:val="000579F9"/>
    <w:rsid w:val="00057D53"/>
    <w:rsid w:val="00057E7A"/>
    <w:rsid w:val="000600E7"/>
    <w:rsid w:val="0006016F"/>
    <w:rsid w:val="000603A8"/>
    <w:rsid w:val="00060590"/>
    <w:rsid w:val="000605F8"/>
    <w:rsid w:val="00060FB0"/>
    <w:rsid w:val="00062049"/>
    <w:rsid w:val="00062F65"/>
    <w:rsid w:val="000632A4"/>
    <w:rsid w:val="000633FF"/>
    <w:rsid w:val="0006389B"/>
    <w:rsid w:val="00063927"/>
    <w:rsid w:val="0006397E"/>
    <w:rsid w:val="00063EAC"/>
    <w:rsid w:val="00064344"/>
    <w:rsid w:val="00064448"/>
    <w:rsid w:val="00065B31"/>
    <w:rsid w:val="0006614B"/>
    <w:rsid w:val="00066B49"/>
    <w:rsid w:val="00066D34"/>
    <w:rsid w:val="00066F82"/>
    <w:rsid w:val="00067076"/>
    <w:rsid w:val="000670C3"/>
    <w:rsid w:val="00067165"/>
    <w:rsid w:val="00067299"/>
    <w:rsid w:val="00067BC3"/>
    <w:rsid w:val="00070069"/>
    <w:rsid w:val="0007021F"/>
    <w:rsid w:val="0007025E"/>
    <w:rsid w:val="000706B1"/>
    <w:rsid w:val="00070793"/>
    <w:rsid w:val="00070C7F"/>
    <w:rsid w:val="00071025"/>
    <w:rsid w:val="0007120B"/>
    <w:rsid w:val="00071575"/>
    <w:rsid w:val="0007206C"/>
    <w:rsid w:val="000720EA"/>
    <w:rsid w:val="000723E4"/>
    <w:rsid w:val="000728C4"/>
    <w:rsid w:val="00072929"/>
    <w:rsid w:val="0007294E"/>
    <w:rsid w:val="00072E07"/>
    <w:rsid w:val="00073C78"/>
    <w:rsid w:val="000744F8"/>
    <w:rsid w:val="00074585"/>
    <w:rsid w:val="00074599"/>
    <w:rsid w:val="0007482B"/>
    <w:rsid w:val="00074FC8"/>
    <w:rsid w:val="00075DE3"/>
    <w:rsid w:val="00075DEC"/>
    <w:rsid w:val="00076BB6"/>
    <w:rsid w:val="00076BC5"/>
    <w:rsid w:val="000774CE"/>
    <w:rsid w:val="00077F0A"/>
    <w:rsid w:val="000800C8"/>
    <w:rsid w:val="000804EA"/>
    <w:rsid w:val="000813AA"/>
    <w:rsid w:val="0008188D"/>
    <w:rsid w:val="00081A29"/>
    <w:rsid w:val="00081E06"/>
    <w:rsid w:val="00081F1A"/>
    <w:rsid w:val="000823B4"/>
    <w:rsid w:val="000828C9"/>
    <w:rsid w:val="00082A6D"/>
    <w:rsid w:val="00082BC8"/>
    <w:rsid w:val="00082BEA"/>
    <w:rsid w:val="00082F32"/>
    <w:rsid w:val="000831E4"/>
    <w:rsid w:val="000834BD"/>
    <w:rsid w:val="000836A0"/>
    <w:rsid w:val="00083E5C"/>
    <w:rsid w:val="00083F12"/>
    <w:rsid w:val="00084579"/>
    <w:rsid w:val="0008466A"/>
    <w:rsid w:val="000846E6"/>
    <w:rsid w:val="00086001"/>
    <w:rsid w:val="000861E7"/>
    <w:rsid w:val="00086598"/>
    <w:rsid w:val="00086917"/>
    <w:rsid w:val="00086AD2"/>
    <w:rsid w:val="000870AB"/>
    <w:rsid w:val="00087484"/>
    <w:rsid w:val="00087C50"/>
    <w:rsid w:val="00087C5E"/>
    <w:rsid w:val="00087F8E"/>
    <w:rsid w:val="00090467"/>
    <w:rsid w:val="00090C04"/>
    <w:rsid w:val="0009105C"/>
    <w:rsid w:val="0009109D"/>
    <w:rsid w:val="000913A4"/>
    <w:rsid w:val="0009172A"/>
    <w:rsid w:val="000919C5"/>
    <w:rsid w:val="0009241F"/>
    <w:rsid w:val="00092B27"/>
    <w:rsid w:val="00092E86"/>
    <w:rsid w:val="00092E9C"/>
    <w:rsid w:val="0009318D"/>
    <w:rsid w:val="00093216"/>
    <w:rsid w:val="0009350E"/>
    <w:rsid w:val="000937BB"/>
    <w:rsid w:val="000938BD"/>
    <w:rsid w:val="00093FBE"/>
    <w:rsid w:val="00094402"/>
    <w:rsid w:val="000944EB"/>
    <w:rsid w:val="00094B9E"/>
    <w:rsid w:val="00095090"/>
    <w:rsid w:val="00095275"/>
    <w:rsid w:val="00095765"/>
    <w:rsid w:val="00095893"/>
    <w:rsid w:val="00095B26"/>
    <w:rsid w:val="00095CFE"/>
    <w:rsid w:val="00096542"/>
    <w:rsid w:val="000966BC"/>
    <w:rsid w:val="0009739F"/>
    <w:rsid w:val="0009744F"/>
    <w:rsid w:val="000975C7"/>
    <w:rsid w:val="0009762A"/>
    <w:rsid w:val="00097845"/>
    <w:rsid w:val="000A013A"/>
    <w:rsid w:val="000A03FE"/>
    <w:rsid w:val="000A0445"/>
    <w:rsid w:val="000A09D3"/>
    <w:rsid w:val="000A0BA6"/>
    <w:rsid w:val="000A0CF8"/>
    <w:rsid w:val="000A1260"/>
    <w:rsid w:val="000A13FF"/>
    <w:rsid w:val="000A18FF"/>
    <w:rsid w:val="000A1939"/>
    <w:rsid w:val="000A1A23"/>
    <w:rsid w:val="000A1FBC"/>
    <w:rsid w:val="000A1FF1"/>
    <w:rsid w:val="000A211F"/>
    <w:rsid w:val="000A258D"/>
    <w:rsid w:val="000A2916"/>
    <w:rsid w:val="000A30F0"/>
    <w:rsid w:val="000A3110"/>
    <w:rsid w:val="000A31B1"/>
    <w:rsid w:val="000A33FA"/>
    <w:rsid w:val="000A484B"/>
    <w:rsid w:val="000A5776"/>
    <w:rsid w:val="000A580D"/>
    <w:rsid w:val="000A5BB1"/>
    <w:rsid w:val="000A5D3F"/>
    <w:rsid w:val="000A664F"/>
    <w:rsid w:val="000A6B4F"/>
    <w:rsid w:val="000A71D3"/>
    <w:rsid w:val="000A7852"/>
    <w:rsid w:val="000A787E"/>
    <w:rsid w:val="000B0D54"/>
    <w:rsid w:val="000B0D8E"/>
    <w:rsid w:val="000B0E34"/>
    <w:rsid w:val="000B0F1A"/>
    <w:rsid w:val="000B1040"/>
    <w:rsid w:val="000B18CE"/>
    <w:rsid w:val="000B1C25"/>
    <w:rsid w:val="000B2422"/>
    <w:rsid w:val="000B26B0"/>
    <w:rsid w:val="000B2C9E"/>
    <w:rsid w:val="000B2DFA"/>
    <w:rsid w:val="000B2ED0"/>
    <w:rsid w:val="000B3345"/>
    <w:rsid w:val="000B3449"/>
    <w:rsid w:val="000B3556"/>
    <w:rsid w:val="000B35C4"/>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D91"/>
    <w:rsid w:val="000B6FA0"/>
    <w:rsid w:val="000B770B"/>
    <w:rsid w:val="000B7D6F"/>
    <w:rsid w:val="000B7E37"/>
    <w:rsid w:val="000C015F"/>
    <w:rsid w:val="000C01AA"/>
    <w:rsid w:val="000C0989"/>
    <w:rsid w:val="000C09DC"/>
    <w:rsid w:val="000C0CB0"/>
    <w:rsid w:val="000C17B5"/>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6C3A"/>
    <w:rsid w:val="000C732A"/>
    <w:rsid w:val="000C737B"/>
    <w:rsid w:val="000C7BD4"/>
    <w:rsid w:val="000D00C7"/>
    <w:rsid w:val="000D0129"/>
    <w:rsid w:val="000D02EC"/>
    <w:rsid w:val="000D0988"/>
    <w:rsid w:val="000D09CB"/>
    <w:rsid w:val="000D0FBA"/>
    <w:rsid w:val="000D1079"/>
    <w:rsid w:val="000D10D5"/>
    <w:rsid w:val="000D1292"/>
    <w:rsid w:val="000D136F"/>
    <w:rsid w:val="000D18D7"/>
    <w:rsid w:val="000D1ABB"/>
    <w:rsid w:val="000D2259"/>
    <w:rsid w:val="000D232B"/>
    <w:rsid w:val="000D2516"/>
    <w:rsid w:val="000D26B4"/>
    <w:rsid w:val="000D2A0A"/>
    <w:rsid w:val="000D31B0"/>
    <w:rsid w:val="000D3CBE"/>
    <w:rsid w:val="000D3EAC"/>
    <w:rsid w:val="000D3F00"/>
    <w:rsid w:val="000D484B"/>
    <w:rsid w:val="000D4B07"/>
    <w:rsid w:val="000D51DE"/>
    <w:rsid w:val="000D5456"/>
    <w:rsid w:val="000D6462"/>
    <w:rsid w:val="000D66CC"/>
    <w:rsid w:val="000D6E0E"/>
    <w:rsid w:val="000D6E44"/>
    <w:rsid w:val="000D6E85"/>
    <w:rsid w:val="000D79A8"/>
    <w:rsid w:val="000D7D20"/>
    <w:rsid w:val="000D7F11"/>
    <w:rsid w:val="000E0245"/>
    <w:rsid w:val="000E066F"/>
    <w:rsid w:val="000E0672"/>
    <w:rsid w:val="000E067C"/>
    <w:rsid w:val="000E14F4"/>
    <w:rsid w:val="000E21B5"/>
    <w:rsid w:val="000E2386"/>
    <w:rsid w:val="000E31A9"/>
    <w:rsid w:val="000E33AF"/>
    <w:rsid w:val="000E33CC"/>
    <w:rsid w:val="000E3513"/>
    <w:rsid w:val="000E3567"/>
    <w:rsid w:val="000E3870"/>
    <w:rsid w:val="000E3B7E"/>
    <w:rsid w:val="000E3B98"/>
    <w:rsid w:val="000E3FCE"/>
    <w:rsid w:val="000E47AC"/>
    <w:rsid w:val="000E518E"/>
    <w:rsid w:val="000E5BC3"/>
    <w:rsid w:val="000E5CD3"/>
    <w:rsid w:val="000E5E07"/>
    <w:rsid w:val="000E67E9"/>
    <w:rsid w:val="000E69E5"/>
    <w:rsid w:val="000E7220"/>
    <w:rsid w:val="000E72B5"/>
    <w:rsid w:val="000E7520"/>
    <w:rsid w:val="000E76E3"/>
    <w:rsid w:val="000E76F3"/>
    <w:rsid w:val="000E7BBB"/>
    <w:rsid w:val="000F01F8"/>
    <w:rsid w:val="000F0565"/>
    <w:rsid w:val="000F0E22"/>
    <w:rsid w:val="000F172D"/>
    <w:rsid w:val="000F2BF7"/>
    <w:rsid w:val="000F31FB"/>
    <w:rsid w:val="000F330F"/>
    <w:rsid w:val="000F33FC"/>
    <w:rsid w:val="000F3B0B"/>
    <w:rsid w:val="000F3B1D"/>
    <w:rsid w:val="000F3E39"/>
    <w:rsid w:val="000F5889"/>
    <w:rsid w:val="000F5960"/>
    <w:rsid w:val="000F5E98"/>
    <w:rsid w:val="000F6EE2"/>
    <w:rsid w:val="000F7E73"/>
    <w:rsid w:val="001002FB"/>
    <w:rsid w:val="001003BD"/>
    <w:rsid w:val="0010047D"/>
    <w:rsid w:val="00100DAA"/>
    <w:rsid w:val="00101701"/>
    <w:rsid w:val="001028F5"/>
    <w:rsid w:val="0010344D"/>
    <w:rsid w:val="001037C8"/>
    <w:rsid w:val="00103815"/>
    <w:rsid w:val="00103987"/>
    <w:rsid w:val="00103B15"/>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5FF2"/>
    <w:rsid w:val="00106F1A"/>
    <w:rsid w:val="00106FE7"/>
    <w:rsid w:val="00107242"/>
    <w:rsid w:val="001072AC"/>
    <w:rsid w:val="00110B23"/>
    <w:rsid w:val="00110F4A"/>
    <w:rsid w:val="0011163B"/>
    <w:rsid w:val="001125AD"/>
    <w:rsid w:val="00112759"/>
    <w:rsid w:val="00112859"/>
    <w:rsid w:val="00112D0A"/>
    <w:rsid w:val="00113281"/>
    <w:rsid w:val="001139E6"/>
    <w:rsid w:val="0011480A"/>
    <w:rsid w:val="001149B1"/>
    <w:rsid w:val="0011662B"/>
    <w:rsid w:val="001168E0"/>
    <w:rsid w:val="00117266"/>
    <w:rsid w:val="00120739"/>
    <w:rsid w:val="001209CF"/>
    <w:rsid w:val="00121320"/>
    <w:rsid w:val="0012135C"/>
    <w:rsid w:val="0012189C"/>
    <w:rsid w:val="00121AA7"/>
    <w:rsid w:val="00121B90"/>
    <w:rsid w:val="00121D47"/>
    <w:rsid w:val="00121D78"/>
    <w:rsid w:val="00122AF3"/>
    <w:rsid w:val="00123054"/>
    <w:rsid w:val="001238DE"/>
    <w:rsid w:val="00123CBA"/>
    <w:rsid w:val="00123D8A"/>
    <w:rsid w:val="00123F76"/>
    <w:rsid w:val="001242E9"/>
    <w:rsid w:val="001243A1"/>
    <w:rsid w:val="001244EC"/>
    <w:rsid w:val="0012459B"/>
    <w:rsid w:val="00124AE8"/>
    <w:rsid w:val="00124BC1"/>
    <w:rsid w:val="00124DE9"/>
    <w:rsid w:val="0012553F"/>
    <w:rsid w:val="001256A7"/>
    <w:rsid w:val="00125A3C"/>
    <w:rsid w:val="00125BD3"/>
    <w:rsid w:val="00126741"/>
    <w:rsid w:val="00126D9E"/>
    <w:rsid w:val="001273D8"/>
    <w:rsid w:val="00127DEB"/>
    <w:rsid w:val="00130163"/>
    <w:rsid w:val="00130258"/>
    <w:rsid w:val="0013038E"/>
    <w:rsid w:val="0013126C"/>
    <w:rsid w:val="001324FE"/>
    <w:rsid w:val="00132CAF"/>
    <w:rsid w:val="00132F41"/>
    <w:rsid w:val="00133240"/>
    <w:rsid w:val="0013339E"/>
    <w:rsid w:val="001336F2"/>
    <w:rsid w:val="001337E6"/>
    <w:rsid w:val="00133A5B"/>
    <w:rsid w:val="00133D4D"/>
    <w:rsid w:val="00135054"/>
    <w:rsid w:val="001356F8"/>
    <w:rsid w:val="001359D7"/>
    <w:rsid w:val="00135C3A"/>
    <w:rsid w:val="0013625F"/>
    <w:rsid w:val="0013643F"/>
    <w:rsid w:val="001364C6"/>
    <w:rsid w:val="00136EA9"/>
    <w:rsid w:val="00137183"/>
    <w:rsid w:val="00137689"/>
    <w:rsid w:val="00137BD8"/>
    <w:rsid w:val="00140559"/>
    <w:rsid w:val="0014076F"/>
    <w:rsid w:val="00140E49"/>
    <w:rsid w:val="0014107D"/>
    <w:rsid w:val="00141679"/>
    <w:rsid w:val="00141BE1"/>
    <w:rsid w:val="00142033"/>
    <w:rsid w:val="00142556"/>
    <w:rsid w:val="00142B30"/>
    <w:rsid w:val="00142E34"/>
    <w:rsid w:val="0014351F"/>
    <w:rsid w:val="00143790"/>
    <w:rsid w:val="00143AD6"/>
    <w:rsid w:val="00143C37"/>
    <w:rsid w:val="00144BB2"/>
    <w:rsid w:val="001453C9"/>
    <w:rsid w:val="001455F1"/>
    <w:rsid w:val="00146907"/>
    <w:rsid w:val="001471D5"/>
    <w:rsid w:val="00147465"/>
    <w:rsid w:val="001476AA"/>
    <w:rsid w:val="00147B5F"/>
    <w:rsid w:val="00147C0B"/>
    <w:rsid w:val="00147E14"/>
    <w:rsid w:val="001506F2"/>
    <w:rsid w:val="00150D8D"/>
    <w:rsid w:val="00150F35"/>
    <w:rsid w:val="00151407"/>
    <w:rsid w:val="0015162A"/>
    <w:rsid w:val="001520A7"/>
    <w:rsid w:val="00152170"/>
    <w:rsid w:val="001526FA"/>
    <w:rsid w:val="00152898"/>
    <w:rsid w:val="00152E8B"/>
    <w:rsid w:val="00152F9B"/>
    <w:rsid w:val="00153796"/>
    <w:rsid w:val="0015390B"/>
    <w:rsid w:val="0015406A"/>
    <w:rsid w:val="0015408B"/>
    <w:rsid w:val="0015465A"/>
    <w:rsid w:val="00154F9C"/>
    <w:rsid w:val="00155DDB"/>
    <w:rsid w:val="001561FC"/>
    <w:rsid w:val="0015642C"/>
    <w:rsid w:val="00156590"/>
    <w:rsid w:val="00156A20"/>
    <w:rsid w:val="00157C47"/>
    <w:rsid w:val="00160A31"/>
    <w:rsid w:val="00160D9F"/>
    <w:rsid w:val="001610CE"/>
    <w:rsid w:val="00161528"/>
    <w:rsid w:val="00161F95"/>
    <w:rsid w:val="0016283A"/>
    <w:rsid w:val="00162DC0"/>
    <w:rsid w:val="0016372C"/>
    <w:rsid w:val="00163AF5"/>
    <w:rsid w:val="001641FF"/>
    <w:rsid w:val="00164330"/>
    <w:rsid w:val="00164623"/>
    <w:rsid w:val="0016492C"/>
    <w:rsid w:val="00164AB5"/>
    <w:rsid w:val="00164D52"/>
    <w:rsid w:val="00164D7E"/>
    <w:rsid w:val="00164D84"/>
    <w:rsid w:val="00166B40"/>
    <w:rsid w:val="00167149"/>
    <w:rsid w:val="0016737C"/>
    <w:rsid w:val="00167529"/>
    <w:rsid w:val="00167780"/>
    <w:rsid w:val="00167849"/>
    <w:rsid w:val="00167B5B"/>
    <w:rsid w:val="00167CF0"/>
    <w:rsid w:val="001703F1"/>
    <w:rsid w:val="0017057F"/>
    <w:rsid w:val="00171376"/>
    <w:rsid w:val="001715EA"/>
    <w:rsid w:val="001718CA"/>
    <w:rsid w:val="0017197F"/>
    <w:rsid w:val="0017199F"/>
    <w:rsid w:val="00171EBE"/>
    <w:rsid w:val="00172380"/>
    <w:rsid w:val="0017269A"/>
    <w:rsid w:val="001732E2"/>
    <w:rsid w:val="0017409C"/>
    <w:rsid w:val="0017425E"/>
    <w:rsid w:val="0017445C"/>
    <w:rsid w:val="00174DDC"/>
    <w:rsid w:val="00175450"/>
    <w:rsid w:val="00175E0A"/>
    <w:rsid w:val="001768B1"/>
    <w:rsid w:val="00176CA1"/>
    <w:rsid w:val="00176D5F"/>
    <w:rsid w:val="0017714C"/>
    <w:rsid w:val="001774C3"/>
    <w:rsid w:val="00177E78"/>
    <w:rsid w:val="00177F69"/>
    <w:rsid w:val="0018021A"/>
    <w:rsid w:val="001803E4"/>
    <w:rsid w:val="00180AAC"/>
    <w:rsid w:val="00181299"/>
    <w:rsid w:val="00181612"/>
    <w:rsid w:val="00181B1C"/>
    <w:rsid w:val="00181E02"/>
    <w:rsid w:val="00181F0B"/>
    <w:rsid w:val="0018203B"/>
    <w:rsid w:val="001821EB"/>
    <w:rsid w:val="00182D91"/>
    <w:rsid w:val="00182DF7"/>
    <w:rsid w:val="00183345"/>
    <w:rsid w:val="001835C8"/>
    <w:rsid w:val="00183D16"/>
    <w:rsid w:val="001840E8"/>
    <w:rsid w:val="001843B2"/>
    <w:rsid w:val="001843BB"/>
    <w:rsid w:val="001844D2"/>
    <w:rsid w:val="00184C0F"/>
    <w:rsid w:val="00184C3A"/>
    <w:rsid w:val="00184CB8"/>
    <w:rsid w:val="00185451"/>
    <w:rsid w:val="00185B6E"/>
    <w:rsid w:val="00185CDF"/>
    <w:rsid w:val="0018617A"/>
    <w:rsid w:val="001867BE"/>
    <w:rsid w:val="001869C9"/>
    <w:rsid w:val="0018737A"/>
    <w:rsid w:val="00187852"/>
    <w:rsid w:val="00187899"/>
    <w:rsid w:val="001900AB"/>
    <w:rsid w:val="00190519"/>
    <w:rsid w:val="00190659"/>
    <w:rsid w:val="00190706"/>
    <w:rsid w:val="001907A2"/>
    <w:rsid w:val="001909D9"/>
    <w:rsid w:val="00190EF2"/>
    <w:rsid w:val="00191336"/>
    <w:rsid w:val="001925F4"/>
    <w:rsid w:val="001926B3"/>
    <w:rsid w:val="00192AB8"/>
    <w:rsid w:val="00193206"/>
    <w:rsid w:val="0019377C"/>
    <w:rsid w:val="00193A40"/>
    <w:rsid w:val="00193D28"/>
    <w:rsid w:val="00193FD4"/>
    <w:rsid w:val="00194307"/>
    <w:rsid w:val="00195F17"/>
    <w:rsid w:val="001960E9"/>
    <w:rsid w:val="001965F5"/>
    <w:rsid w:val="0019688C"/>
    <w:rsid w:val="00196C49"/>
    <w:rsid w:val="00196F2A"/>
    <w:rsid w:val="00197580"/>
    <w:rsid w:val="001979A2"/>
    <w:rsid w:val="001979C1"/>
    <w:rsid w:val="001A0389"/>
    <w:rsid w:val="001A0490"/>
    <w:rsid w:val="001A0898"/>
    <w:rsid w:val="001A0BA1"/>
    <w:rsid w:val="001A0E74"/>
    <w:rsid w:val="001A10AF"/>
    <w:rsid w:val="001A11B5"/>
    <w:rsid w:val="001A1524"/>
    <w:rsid w:val="001A1941"/>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025"/>
    <w:rsid w:val="001A556C"/>
    <w:rsid w:val="001A5600"/>
    <w:rsid w:val="001A5620"/>
    <w:rsid w:val="001A5BD3"/>
    <w:rsid w:val="001A6114"/>
    <w:rsid w:val="001A6413"/>
    <w:rsid w:val="001A643A"/>
    <w:rsid w:val="001A70C9"/>
    <w:rsid w:val="001A783D"/>
    <w:rsid w:val="001A7EA1"/>
    <w:rsid w:val="001B02B3"/>
    <w:rsid w:val="001B043A"/>
    <w:rsid w:val="001B0559"/>
    <w:rsid w:val="001B0619"/>
    <w:rsid w:val="001B07FF"/>
    <w:rsid w:val="001B097F"/>
    <w:rsid w:val="001B0EC7"/>
    <w:rsid w:val="001B109F"/>
    <w:rsid w:val="001B1460"/>
    <w:rsid w:val="001B16E7"/>
    <w:rsid w:val="001B1A73"/>
    <w:rsid w:val="001B2116"/>
    <w:rsid w:val="001B22A2"/>
    <w:rsid w:val="001B2889"/>
    <w:rsid w:val="001B3775"/>
    <w:rsid w:val="001B37F7"/>
    <w:rsid w:val="001B4019"/>
    <w:rsid w:val="001B45D7"/>
    <w:rsid w:val="001B48FF"/>
    <w:rsid w:val="001B4B92"/>
    <w:rsid w:val="001B4E83"/>
    <w:rsid w:val="001B5244"/>
    <w:rsid w:val="001B5793"/>
    <w:rsid w:val="001B58C7"/>
    <w:rsid w:val="001B5A15"/>
    <w:rsid w:val="001B5A72"/>
    <w:rsid w:val="001B5B3A"/>
    <w:rsid w:val="001B6394"/>
    <w:rsid w:val="001B6693"/>
    <w:rsid w:val="001B6D4C"/>
    <w:rsid w:val="001B6D93"/>
    <w:rsid w:val="001B72C3"/>
    <w:rsid w:val="001B769A"/>
    <w:rsid w:val="001B7F16"/>
    <w:rsid w:val="001C02E2"/>
    <w:rsid w:val="001C0433"/>
    <w:rsid w:val="001C04FA"/>
    <w:rsid w:val="001C0889"/>
    <w:rsid w:val="001C0B4D"/>
    <w:rsid w:val="001C0CD6"/>
    <w:rsid w:val="001C0E82"/>
    <w:rsid w:val="001C12FB"/>
    <w:rsid w:val="001C162E"/>
    <w:rsid w:val="001C2212"/>
    <w:rsid w:val="001C27BE"/>
    <w:rsid w:val="001C4043"/>
    <w:rsid w:val="001C473D"/>
    <w:rsid w:val="001C479E"/>
    <w:rsid w:val="001C6799"/>
    <w:rsid w:val="001C6B13"/>
    <w:rsid w:val="001C6D15"/>
    <w:rsid w:val="001C6E15"/>
    <w:rsid w:val="001C6FB1"/>
    <w:rsid w:val="001C6FFE"/>
    <w:rsid w:val="001C79DB"/>
    <w:rsid w:val="001D011B"/>
    <w:rsid w:val="001D046B"/>
    <w:rsid w:val="001D084F"/>
    <w:rsid w:val="001D0923"/>
    <w:rsid w:val="001D0AE0"/>
    <w:rsid w:val="001D1D84"/>
    <w:rsid w:val="001D1F93"/>
    <w:rsid w:val="001D20B0"/>
    <w:rsid w:val="001D261D"/>
    <w:rsid w:val="001D2DDC"/>
    <w:rsid w:val="001D334C"/>
    <w:rsid w:val="001D351D"/>
    <w:rsid w:val="001D3C50"/>
    <w:rsid w:val="001D3F8E"/>
    <w:rsid w:val="001D4E1D"/>
    <w:rsid w:val="001D5A82"/>
    <w:rsid w:val="001D5BCE"/>
    <w:rsid w:val="001D5D4F"/>
    <w:rsid w:val="001D678C"/>
    <w:rsid w:val="001D6D32"/>
    <w:rsid w:val="001D6DD2"/>
    <w:rsid w:val="001D7158"/>
    <w:rsid w:val="001D7659"/>
    <w:rsid w:val="001D7DDB"/>
    <w:rsid w:val="001E0DC1"/>
    <w:rsid w:val="001E0E89"/>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76"/>
    <w:rsid w:val="001E69A7"/>
    <w:rsid w:val="001E7941"/>
    <w:rsid w:val="001E79C7"/>
    <w:rsid w:val="001E7FCD"/>
    <w:rsid w:val="001F002D"/>
    <w:rsid w:val="001F0417"/>
    <w:rsid w:val="001F06EA"/>
    <w:rsid w:val="001F08BE"/>
    <w:rsid w:val="001F0B69"/>
    <w:rsid w:val="001F1BBD"/>
    <w:rsid w:val="001F1E74"/>
    <w:rsid w:val="001F1F37"/>
    <w:rsid w:val="001F22CA"/>
    <w:rsid w:val="001F2617"/>
    <w:rsid w:val="001F3189"/>
    <w:rsid w:val="001F346A"/>
    <w:rsid w:val="001F3CC4"/>
    <w:rsid w:val="001F3E36"/>
    <w:rsid w:val="001F46A6"/>
    <w:rsid w:val="001F4869"/>
    <w:rsid w:val="001F4932"/>
    <w:rsid w:val="001F4F7B"/>
    <w:rsid w:val="001F550F"/>
    <w:rsid w:val="001F5AFA"/>
    <w:rsid w:val="001F5EAC"/>
    <w:rsid w:val="001F5F83"/>
    <w:rsid w:val="001F6061"/>
    <w:rsid w:val="001F60D4"/>
    <w:rsid w:val="001F6AFD"/>
    <w:rsid w:val="001F6E16"/>
    <w:rsid w:val="001F6EA8"/>
    <w:rsid w:val="001F70E9"/>
    <w:rsid w:val="001F74FA"/>
    <w:rsid w:val="001F7FE9"/>
    <w:rsid w:val="002005DB"/>
    <w:rsid w:val="00200888"/>
    <w:rsid w:val="0020088F"/>
    <w:rsid w:val="00200E01"/>
    <w:rsid w:val="00200E46"/>
    <w:rsid w:val="00200E72"/>
    <w:rsid w:val="00201001"/>
    <w:rsid w:val="002010D8"/>
    <w:rsid w:val="0020132D"/>
    <w:rsid w:val="00201403"/>
    <w:rsid w:val="00201407"/>
    <w:rsid w:val="00201500"/>
    <w:rsid w:val="00202BC1"/>
    <w:rsid w:val="00202BD2"/>
    <w:rsid w:val="00203768"/>
    <w:rsid w:val="002037A1"/>
    <w:rsid w:val="00203CA0"/>
    <w:rsid w:val="00204209"/>
    <w:rsid w:val="00204498"/>
    <w:rsid w:val="0020450D"/>
    <w:rsid w:val="0020547A"/>
    <w:rsid w:val="002055EF"/>
    <w:rsid w:val="00205B6C"/>
    <w:rsid w:val="00205BC7"/>
    <w:rsid w:val="00205CF0"/>
    <w:rsid w:val="00205E6C"/>
    <w:rsid w:val="00205FBB"/>
    <w:rsid w:val="0020677A"/>
    <w:rsid w:val="00206998"/>
    <w:rsid w:val="00206EE3"/>
    <w:rsid w:val="00207105"/>
    <w:rsid w:val="002073A9"/>
    <w:rsid w:val="002076B5"/>
    <w:rsid w:val="00207CE9"/>
    <w:rsid w:val="00207FBA"/>
    <w:rsid w:val="00210C5A"/>
    <w:rsid w:val="0021107B"/>
    <w:rsid w:val="00211157"/>
    <w:rsid w:val="0021193B"/>
    <w:rsid w:val="0021197C"/>
    <w:rsid w:val="00211C1E"/>
    <w:rsid w:val="00212098"/>
    <w:rsid w:val="002121F0"/>
    <w:rsid w:val="002124E5"/>
    <w:rsid w:val="00212790"/>
    <w:rsid w:val="00212F52"/>
    <w:rsid w:val="00213BBC"/>
    <w:rsid w:val="00213CF8"/>
    <w:rsid w:val="00214291"/>
    <w:rsid w:val="0021437B"/>
    <w:rsid w:val="00214A2E"/>
    <w:rsid w:val="00214B27"/>
    <w:rsid w:val="00214C26"/>
    <w:rsid w:val="00215113"/>
    <w:rsid w:val="00215474"/>
    <w:rsid w:val="00215A9A"/>
    <w:rsid w:val="00215D89"/>
    <w:rsid w:val="002161A6"/>
    <w:rsid w:val="0021672B"/>
    <w:rsid w:val="00216D41"/>
    <w:rsid w:val="002172CA"/>
    <w:rsid w:val="00217B94"/>
    <w:rsid w:val="00217C21"/>
    <w:rsid w:val="00217DB4"/>
    <w:rsid w:val="0022003A"/>
    <w:rsid w:val="0022038C"/>
    <w:rsid w:val="002204DC"/>
    <w:rsid w:val="00220900"/>
    <w:rsid w:val="002209E2"/>
    <w:rsid w:val="002219FD"/>
    <w:rsid w:val="00221FA3"/>
    <w:rsid w:val="00222116"/>
    <w:rsid w:val="002222CB"/>
    <w:rsid w:val="00222369"/>
    <w:rsid w:val="00222451"/>
    <w:rsid w:val="0022268F"/>
    <w:rsid w:val="0022279B"/>
    <w:rsid w:val="002235EE"/>
    <w:rsid w:val="00223AEC"/>
    <w:rsid w:val="00223D5A"/>
    <w:rsid w:val="0022433C"/>
    <w:rsid w:val="0022475F"/>
    <w:rsid w:val="00224782"/>
    <w:rsid w:val="002249F5"/>
    <w:rsid w:val="00224CF6"/>
    <w:rsid w:val="002252D1"/>
    <w:rsid w:val="00225654"/>
    <w:rsid w:val="00225760"/>
    <w:rsid w:val="0022618E"/>
    <w:rsid w:val="00226CEA"/>
    <w:rsid w:val="00226D75"/>
    <w:rsid w:val="00227180"/>
    <w:rsid w:val="00227377"/>
    <w:rsid w:val="0022746B"/>
    <w:rsid w:val="00227747"/>
    <w:rsid w:val="00227BFD"/>
    <w:rsid w:val="0023036C"/>
    <w:rsid w:val="00230AA1"/>
    <w:rsid w:val="00231BDE"/>
    <w:rsid w:val="002321C9"/>
    <w:rsid w:val="002328D3"/>
    <w:rsid w:val="00232A93"/>
    <w:rsid w:val="002330BC"/>
    <w:rsid w:val="00233289"/>
    <w:rsid w:val="0023357A"/>
    <w:rsid w:val="002336EA"/>
    <w:rsid w:val="00233899"/>
    <w:rsid w:val="00233F61"/>
    <w:rsid w:val="0023476A"/>
    <w:rsid w:val="0023492B"/>
    <w:rsid w:val="00234EC2"/>
    <w:rsid w:val="00234F5F"/>
    <w:rsid w:val="00235040"/>
    <w:rsid w:val="002356FE"/>
    <w:rsid w:val="00235F64"/>
    <w:rsid w:val="00236031"/>
    <w:rsid w:val="00236494"/>
    <w:rsid w:val="00236B7F"/>
    <w:rsid w:val="00236C4E"/>
    <w:rsid w:val="00236EE7"/>
    <w:rsid w:val="002379A3"/>
    <w:rsid w:val="00237CDE"/>
    <w:rsid w:val="00237CE3"/>
    <w:rsid w:val="002400BC"/>
    <w:rsid w:val="00240349"/>
    <w:rsid w:val="0024042E"/>
    <w:rsid w:val="002408B2"/>
    <w:rsid w:val="00241206"/>
    <w:rsid w:val="00241261"/>
    <w:rsid w:val="002416EC"/>
    <w:rsid w:val="00241D71"/>
    <w:rsid w:val="00241EC3"/>
    <w:rsid w:val="00242316"/>
    <w:rsid w:val="00242638"/>
    <w:rsid w:val="00242A7C"/>
    <w:rsid w:val="00242C09"/>
    <w:rsid w:val="002434E0"/>
    <w:rsid w:val="00244083"/>
    <w:rsid w:val="0024449B"/>
    <w:rsid w:val="002449D0"/>
    <w:rsid w:val="00244FD5"/>
    <w:rsid w:val="002450B5"/>
    <w:rsid w:val="0024557B"/>
    <w:rsid w:val="00246409"/>
    <w:rsid w:val="00246D99"/>
    <w:rsid w:val="00246F8A"/>
    <w:rsid w:val="0024713D"/>
    <w:rsid w:val="002471EF"/>
    <w:rsid w:val="00247DB4"/>
    <w:rsid w:val="002500CD"/>
    <w:rsid w:val="0025067A"/>
    <w:rsid w:val="00250E33"/>
    <w:rsid w:val="0025117F"/>
    <w:rsid w:val="00251367"/>
    <w:rsid w:val="00251556"/>
    <w:rsid w:val="00251995"/>
    <w:rsid w:val="002522E0"/>
    <w:rsid w:val="00252602"/>
    <w:rsid w:val="00252D0A"/>
    <w:rsid w:val="00253184"/>
    <w:rsid w:val="00253E0C"/>
    <w:rsid w:val="002543A6"/>
    <w:rsid w:val="00254872"/>
    <w:rsid w:val="00254B5B"/>
    <w:rsid w:val="00254D29"/>
    <w:rsid w:val="00255361"/>
    <w:rsid w:val="00255A0E"/>
    <w:rsid w:val="00255EB6"/>
    <w:rsid w:val="00256338"/>
    <w:rsid w:val="00256758"/>
    <w:rsid w:val="002567D2"/>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29"/>
    <w:rsid w:val="002636D5"/>
    <w:rsid w:val="0026392C"/>
    <w:rsid w:val="00263C2D"/>
    <w:rsid w:val="00263F98"/>
    <w:rsid w:val="002642A1"/>
    <w:rsid w:val="00264392"/>
    <w:rsid w:val="00264E6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8BA"/>
    <w:rsid w:val="00270C62"/>
    <w:rsid w:val="00270D36"/>
    <w:rsid w:val="002716BC"/>
    <w:rsid w:val="002717E1"/>
    <w:rsid w:val="002719D8"/>
    <w:rsid w:val="00271A62"/>
    <w:rsid w:val="00271C0E"/>
    <w:rsid w:val="00273099"/>
    <w:rsid w:val="00273BB5"/>
    <w:rsid w:val="00273D81"/>
    <w:rsid w:val="002748C0"/>
    <w:rsid w:val="00274A0C"/>
    <w:rsid w:val="00274E94"/>
    <w:rsid w:val="0027503A"/>
    <w:rsid w:val="00275306"/>
    <w:rsid w:val="0027591E"/>
    <w:rsid w:val="00275A7A"/>
    <w:rsid w:val="00275C73"/>
    <w:rsid w:val="002763BE"/>
    <w:rsid w:val="002764D3"/>
    <w:rsid w:val="0027665C"/>
    <w:rsid w:val="00276F5F"/>
    <w:rsid w:val="00277597"/>
    <w:rsid w:val="00277F82"/>
    <w:rsid w:val="002801EC"/>
    <w:rsid w:val="00280699"/>
    <w:rsid w:val="0028094C"/>
    <w:rsid w:val="00280C96"/>
    <w:rsid w:val="002812AB"/>
    <w:rsid w:val="00281428"/>
    <w:rsid w:val="00281D9F"/>
    <w:rsid w:val="00281E08"/>
    <w:rsid w:val="00281EE6"/>
    <w:rsid w:val="002820B5"/>
    <w:rsid w:val="0028326C"/>
    <w:rsid w:val="0028358A"/>
    <w:rsid w:val="00284252"/>
    <w:rsid w:val="002843D8"/>
    <w:rsid w:val="00284FA9"/>
    <w:rsid w:val="002852E6"/>
    <w:rsid w:val="0028539E"/>
    <w:rsid w:val="002858FC"/>
    <w:rsid w:val="00285A2E"/>
    <w:rsid w:val="00285F9E"/>
    <w:rsid w:val="002867ED"/>
    <w:rsid w:val="00286A6C"/>
    <w:rsid w:val="00286CBF"/>
    <w:rsid w:val="00287AEC"/>
    <w:rsid w:val="002904E6"/>
    <w:rsid w:val="002909EA"/>
    <w:rsid w:val="002909F2"/>
    <w:rsid w:val="002910E4"/>
    <w:rsid w:val="0029158D"/>
    <w:rsid w:val="00291A44"/>
    <w:rsid w:val="00291C75"/>
    <w:rsid w:val="00292560"/>
    <w:rsid w:val="00293CE0"/>
    <w:rsid w:val="00293F17"/>
    <w:rsid w:val="00293FCD"/>
    <w:rsid w:val="0029432F"/>
    <w:rsid w:val="002947DD"/>
    <w:rsid w:val="00294B50"/>
    <w:rsid w:val="00294F3D"/>
    <w:rsid w:val="0029515B"/>
    <w:rsid w:val="00295A32"/>
    <w:rsid w:val="0029620C"/>
    <w:rsid w:val="002965A3"/>
    <w:rsid w:val="0029670E"/>
    <w:rsid w:val="0029688C"/>
    <w:rsid w:val="002968F6"/>
    <w:rsid w:val="00296958"/>
    <w:rsid w:val="002A028A"/>
    <w:rsid w:val="002A0365"/>
    <w:rsid w:val="002A048E"/>
    <w:rsid w:val="002A0767"/>
    <w:rsid w:val="002A0888"/>
    <w:rsid w:val="002A1088"/>
    <w:rsid w:val="002A126B"/>
    <w:rsid w:val="002A155D"/>
    <w:rsid w:val="002A15A9"/>
    <w:rsid w:val="002A15C1"/>
    <w:rsid w:val="002A16C4"/>
    <w:rsid w:val="002A17AC"/>
    <w:rsid w:val="002A185A"/>
    <w:rsid w:val="002A188B"/>
    <w:rsid w:val="002A1A0F"/>
    <w:rsid w:val="002A2945"/>
    <w:rsid w:val="002A2A88"/>
    <w:rsid w:val="002A34FB"/>
    <w:rsid w:val="002A4156"/>
    <w:rsid w:val="002A4369"/>
    <w:rsid w:val="002A451E"/>
    <w:rsid w:val="002A457B"/>
    <w:rsid w:val="002A474B"/>
    <w:rsid w:val="002A4B4F"/>
    <w:rsid w:val="002A5341"/>
    <w:rsid w:val="002A61DE"/>
    <w:rsid w:val="002A6331"/>
    <w:rsid w:val="002A66E6"/>
    <w:rsid w:val="002A6732"/>
    <w:rsid w:val="002A67DF"/>
    <w:rsid w:val="002A6C76"/>
    <w:rsid w:val="002A6FD2"/>
    <w:rsid w:val="002A75CF"/>
    <w:rsid w:val="002A7B9E"/>
    <w:rsid w:val="002B0423"/>
    <w:rsid w:val="002B064E"/>
    <w:rsid w:val="002B06DB"/>
    <w:rsid w:val="002B141E"/>
    <w:rsid w:val="002B222C"/>
    <w:rsid w:val="002B2FC1"/>
    <w:rsid w:val="002B30ED"/>
    <w:rsid w:val="002B3482"/>
    <w:rsid w:val="002B4237"/>
    <w:rsid w:val="002B45A2"/>
    <w:rsid w:val="002B473C"/>
    <w:rsid w:val="002B4A1A"/>
    <w:rsid w:val="002B53DD"/>
    <w:rsid w:val="002B5478"/>
    <w:rsid w:val="002B5600"/>
    <w:rsid w:val="002B60BA"/>
    <w:rsid w:val="002B62F3"/>
    <w:rsid w:val="002B657B"/>
    <w:rsid w:val="002B6D0B"/>
    <w:rsid w:val="002B767E"/>
    <w:rsid w:val="002B7A5F"/>
    <w:rsid w:val="002B7B98"/>
    <w:rsid w:val="002B7C68"/>
    <w:rsid w:val="002B7F34"/>
    <w:rsid w:val="002C039D"/>
    <w:rsid w:val="002C14F5"/>
    <w:rsid w:val="002C164B"/>
    <w:rsid w:val="002C17B3"/>
    <w:rsid w:val="002C19BE"/>
    <w:rsid w:val="002C1ADB"/>
    <w:rsid w:val="002C23AE"/>
    <w:rsid w:val="002C25D1"/>
    <w:rsid w:val="002C284D"/>
    <w:rsid w:val="002C28AE"/>
    <w:rsid w:val="002C35EB"/>
    <w:rsid w:val="002C367C"/>
    <w:rsid w:val="002C3756"/>
    <w:rsid w:val="002C3847"/>
    <w:rsid w:val="002C3CB0"/>
    <w:rsid w:val="002C4189"/>
    <w:rsid w:val="002C4415"/>
    <w:rsid w:val="002C45CF"/>
    <w:rsid w:val="002C4CB6"/>
    <w:rsid w:val="002C4E95"/>
    <w:rsid w:val="002C4F4F"/>
    <w:rsid w:val="002C5F0F"/>
    <w:rsid w:val="002C74C1"/>
    <w:rsid w:val="002C7F3C"/>
    <w:rsid w:val="002D041D"/>
    <w:rsid w:val="002D0736"/>
    <w:rsid w:val="002D0945"/>
    <w:rsid w:val="002D0AD1"/>
    <w:rsid w:val="002D0B40"/>
    <w:rsid w:val="002D136C"/>
    <w:rsid w:val="002D15F8"/>
    <w:rsid w:val="002D18F8"/>
    <w:rsid w:val="002D1A55"/>
    <w:rsid w:val="002D1A69"/>
    <w:rsid w:val="002D1DE6"/>
    <w:rsid w:val="002D1FEA"/>
    <w:rsid w:val="002D1FFB"/>
    <w:rsid w:val="002D2041"/>
    <w:rsid w:val="002D2313"/>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0288"/>
    <w:rsid w:val="002E0877"/>
    <w:rsid w:val="002E0C04"/>
    <w:rsid w:val="002E205E"/>
    <w:rsid w:val="002E235F"/>
    <w:rsid w:val="002E25EB"/>
    <w:rsid w:val="002E2698"/>
    <w:rsid w:val="002E2787"/>
    <w:rsid w:val="002E2C72"/>
    <w:rsid w:val="002E2CF6"/>
    <w:rsid w:val="002E2E7E"/>
    <w:rsid w:val="002E320B"/>
    <w:rsid w:val="002E3272"/>
    <w:rsid w:val="002E3379"/>
    <w:rsid w:val="002E3617"/>
    <w:rsid w:val="002E3827"/>
    <w:rsid w:val="002E3B62"/>
    <w:rsid w:val="002E45AA"/>
    <w:rsid w:val="002E4D39"/>
    <w:rsid w:val="002E4D70"/>
    <w:rsid w:val="002E5124"/>
    <w:rsid w:val="002E5262"/>
    <w:rsid w:val="002E5635"/>
    <w:rsid w:val="002E6219"/>
    <w:rsid w:val="002E62B4"/>
    <w:rsid w:val="002E6370"/>
    <w:rsid w:val="002E7100"/>
    <w:rsid w:val="002E7BA7"/>
    <w:rsid w:val="002E7FF2"/>
    <w:rsid w:val="002F01A0"/>
    <w:rsid w:val="002F06CB"/>
    <w:rsid w:val="002F0A7B"/>
    <w:rsid w:val="002F107D"/>
    <w:rsid w:val="002F1190"/>
    <w:rsid w:val="002F145F"/>
    <w:rsid w:val="002F1F9E"/>
    <w:rsid w:val="002F2119"/>
    <w:rsid w:val="002F2300"/>
    <w:rsid w:val="002F2622"/>
    <w:rsid w:val="002F26D0"/>
    <w:rsid w:val="002F2756"/>
    <w:rsid w:val="002F2E4B"/>
    <w:rsid w:val="002F33FE"/>
    <w:rsid w:val="002F347C"/>
    <w:rsid w:val="002F357C"/>
    <w:rsid w:val="002F36C8"/>
    <w:rsid w:val="002F490D"/>
    <w:rsid w:val="002F4D1A"/>
    <w:rsid w:val="002F4F69"/>
    <w:rsid w:val="002F4FC0"/>
    <w:rsid w:val="002F5A31"/>
    <w:rsid w:val="002F5D4A"/>
    <w:rsid w:val="002F65DF"/>
    <w:rsid w:val="002F6D01"/>
    <w:rsid w:val="002F7C28"/>
    <w:rsid w:val="002F7E0C"/>
    <w:rsid w:val="00300002"/>
    <w:rsid w:val="003002E2"/>
    <w:rsid w:val="00300890"/>
    <w:rsid w:val="00300A20"/>
    <w:rsid w:val="00300DFB"/>
    <w:rsid w:val="00301378"/>
    <w:rsid w:val="003015BC"/>
    <w:rsid w:val="00301760"/>
    <w:rsid w:val="00301EF6"/>
    <w:rsid w:val="00301FB1"/>
    <w:rsid w:val="003023DE"/>
    <w:rsid w:val="00302418"/>
    <w:rsid w:val="003025A3"/>
    <w:rsid w:val="00302B29"/>
    <w:rsid w:val="00302CCA"/>
    <w:rsid w:val="00302F42"/>
    <w:rsid w:val="0030323D"/>
    <w:rsid w:val="003033F4"/>
    <w:rsid w:val="00303518"/>
    <w:rsid w:val="003035F3"/>
    <w:rsid w:val="003036FD"/>
    <w:rsid w:val="00303722"/>
    <w:rsid w:val="00304054"/>
    <w:rsid w:val="00304303"/>
    <w:rsid w:val="003043CD"/>
    <w:rsid w:val="00304581"/>
    <w:rsid w:val="003048C9"/>
    <w:rsid w:val="00305018"/>
    <w:rsid w:val="003052EA"/>
    <w:rsid w:val="0030546E"/>
    <w:rsid w:val="00305590"/>
    <w:rsid w:val="00305597"/>
    <w:rsid w:val="00305697"/>
    <w:rsid w:val="00305987"/>
    <w:rsid w:val="00305C10"/>
    <w:rsid w:val="00305F21"/>
    <w:rsid w:val="00306F6E"/>
    <w:rsid w:val="00307197"/>
    <w:rsid w:val="0030747E"/>
    <w:rsid w:val="003074CB"/>
    <w:rsid w:val="003075CE"/>
    <w:rsid w:val="0031001D"/>
    <w:rsid w:val="003101FB"/>
    <w:rsid w:val="0031045D"/>
    <w:rsid w:val="00310554"/>
    <w:rsid w:val="003108CE"/>
    <w:rsid w:val="00310D5E"/>
    <w:rsid w:val="00312566"/>
    <w:rsid w:val="0031262F"/>
    <w:rsid w:val="00313067"/>
    <w:rsid w:val="003132E7"/>
    <w:rsid w:val="003136BE"/>
    <w:rsid w:val="00313A40"/>
    <w:rsid w:val="0031412C"/>
    <w:rsid w:val="00314720"/>
    <w:rsid w:val="003148E2"/>
    <w:rsid w:val="003149EF"/>
    <w:rsid w:val="00314C16"/>
    <w:rsid w:val="00314CCF"/>
    <w:rsid w:val="00315A9F"/>
    <w:rsid w:val="003165EB"/>
    <w:rsid w:val="00316FD9"/>
    <w:rsid w:val="003171F4"/>
    <w:rsid w:val="00317203"/>
    <w:rsid w:val="003172A6"/>
    <w:rsid w:val="00317C03"/>
    <w:rsid w:val="0032007C"/>
    <w:rsid w:val="003202CB"/>
    <w:rsid w:val="00320F20"/>
    <w:rsid w:val="0032133D"/>
    <w:rsid w:val="003214C2"/>
    <w:rsid w:val="0032158D"/>
    <w:rsid w:val="003215C6"/>
    <w:rsid w:val="003215E2"/>
    <w:rsid w:val="00321833"/>
    <w:rsid w:val="0032243D"/>
    <w:rsid w:val="00322A51"/>
    <w:rsid w:val="00322C5D"/>
    <w:rsid w:val="0032321C"/>
    <w:rsid w:val="00323346"/>
    <w:rsid w:val="0032345D"/>
    <w:rsid w:val="0032362F"/>
    <w:rsid w:val="003240CF"/>
    <w:rsid w:val="003245C4"/>
    <w:rsid w:val="00324629"/>
    <w:rsid w:val="003249D8"/>
    <w:rsid w:val="00324FA2"/>
    <w:rsid w:val="003254D8"/>
    <w:rsid w:val="003254FF"/>
    <w:rsid w:val="00325629"/>
    <w:rsid w:val="00326DC2"/>
    <w:rsid w:val="0032740A"/>
    <w:rsid w:val="0032762C"/>
    <w:rsid w:val="00327658"/>
    <w:rsid w:val="00327CB0"/>
    <w:rsid w:val="00327D57"/>
    <w:rsid w:val="00330531"/>
    <w:rsid w:val="003305DC"/>
    <w:rsid w:val="00330A5F"/>
    <w:rsid w:val="00330B2D"/>
    <w:rsid w:val="00331806"/>
    <w:rsid w:val="00331C44"/>
    <w:rsid w:val="00331C68"/>
    <w:rsid w:val="003320F6"/>
    <w:rsid w:val="003321A9"/>
    <w:rsid w:val="003322C6"/>
    <w:rsid w:val="00332603"/>
    <w:rsid w:val="00332B0D"/>
    <w:rsid w:val="00332C4E"/>
    <w:rsid w:val="00333024"/>
    <w:rsid w:val="0033335B"/>
    <w:rsid w:val="00333A8F"/>
    <w:rsid w:val="0033444F"/>
    <w:rsid w:val="003348F9"/>
    <w:rsid w:val="00334921"/>
    <w:rsid w:val="00334930"/>
    <w:rsid w:val="00334D6C"/>
    <w:rsid w:val="00335402"/>
    <w:rsid w:val="00335B8E"/>
    <w:rsid w:val="00335D96"/>
    <w:rsid w:val="00336198"/>
    <w:rsid w:val="0033650D"/>
    <w:rsid w:val="00336DE7"/>
    <w:rsid w:val="00336FE2"/>
    <w:rsid w:val="003371F2"/>
    <w:rsid w:val="003372DB"/>
    <w:rsid w:val="003374A4"/>
    <w:rsid w:val="00337B8A"/>
    <w:rsid w:val="003409D1"/>
    <w:rsid w:val="00340F20"/>
    <w:rsid w:val="0034165C"/>
    <w:rsid w:val="00341854"/>
    <w:rsid w:val="003427E1"/>
    <w:rsid w:val="00342C42"/>
    <w:rsid w:val="0034305D"/>
    <w:rsid w:val="0034368B"/>
    <w:rsid w:val="00343B12"/>
    <w:rsid w:val="003448C7"/>
    <w:rsid w:val="00344B49"/>
    <w:rsid w:val="00344D7C"/>
    <w:rsid w:val="00344F6C"/>
    <w:rsid w:val="0034513B"/>
    <w:rsid w:val="003452A2"/>
    <w:rsid w:val="003452CA"/>
    <w:rsid w:val="003456DF"/>
    <w:rsid w:val="0034620A"/>
    <w:rsid w:val="003468E4"/>
    <w:rsid w:val="00346AF6"/>
    <w:rsid w:val="00346CA0"/>
    <w:rsid w:val="00346D79"/>
    <w:rsid w:val="00347751"/>
    <w:rsid w:val="0034787E"/>
    <w:rsid w:val="00347A4B"/>
    <w:rsid w:val="00347BD5"/>
    <w:rsid w:val="003504F8"/>
    <w:rsid w:val="00350ACC"/>
    <w:rsid w:val="00350B8D"/>
    <w:rsid w:val="00350BBB"/>
    <w:rsid w:val="00350D1D"/>
    <w:rsid w:val="00352AD6"/>
    <w:rsid w:val="00352B06"/>
    <w:rsid w:val="00352CDB"/>
    <w:rsid w:val="00353147"/>
    <w:rsid w:val="003535C0"/>
    <w:rsid w:val="003540B7"/>
    <w:rsid w:val="00354216"/>
    <w:rsid w:val="00355028"/>
    <w:rsid w:val="003551D2"/>
    <w:rsid w:val="0035523E"/>
    <w:rsid w:val="00355515"/>
    <w:rsid w:val="00355531"/>
    <w:rsid w:val="00356228"/>
    <w:rsid w:val="003569F1"/>
    <w:rsid w:val="00356A88"/>
    <w:rsid w:val="00357633"/>
    <w:rsid w:val="003577EA"/>
    <w:rsid w:val="00357949"/>
    <w:rsid w:val="00357F85"/>
    <w:rsid w:val="00360078"/>
    <w:rsid w:val="003602FF"/>
    <w:rsid w:val="0036075E"/>
    <w:rsid w:val="00360BD6"/>
    <w:rsid w:val="00360DBC"/>
    <w:rsid w:val="00360F97"/>
    <w:rsid w:val="00361096"/>
    <w:rsid w:val="003610A5"/>
    <w:rsid w:val="003611B9"/>
    <w:rsid w:val="00361B51"/>
    <w:rsid w:val="0036241C"/>
    <w:rsid w:val="00362579"/>
    <w:rsid w:val="003627CD"/>
    <w:rsid w:val="0036319B"/>
    <w:rsid w:val="003633F3"/>
    <w:rsid w:val="003637A0"/>
    <w:rsid w:val="00363BC9"/>
    <w:rsid w:val="00363DAD"/>
    <w:rsid w:val="00364BEB"/>
    <w:rsid w:val="00364CEC"/>
    <w:rsid w:val="00364F7A"/>
    <w:rsid w:val="003654FB"/>
    <w:rsid w:val="00365A03"/>
    <w:rsid w:val="00365C33"/>
    <w:rsid w:val="00365C63"/>
    <w:rsid w:val="00366C79"/>
    <w:rsid w:val="00366E43"/>
    <w:rsid w:val="00367F20"/>
    <w:rsid w:val="0037000C"/>
    <w:rsid w:val="00370227"/>
    <w:rsid w:val="00370733"/>
    <w:rsid w:val="003708EC"/>
    <w:rsid w:val="00370B89"/>
    <w:rsid w:val="00370C84"/>
    <w:rsid w:val="003721AC"/>
    <w:rsid w:val="00372534"/>
    <w:rsid w:val="003727F3"/>
    <w:rsid w:val="00372866"/>
    <w:rsid w:val="00372DFF"/>
    <w:rsid w:val="00373000"/>
    <w:rsid w:val="00373302"/>
    <w:rsid w:val="00373B5C"/>
    <w:rsid w:val="00375147"/>
    <w:rsid w:val="00375457"/>
    <w:rsid w:val="003754AF"/>
    <w:rsid w:val="0037569D"/>
    <w:rsid w:val="00375C53"/>
    <w:rsid w:val="00376FCF"/>
    <w:rsid w:val="00377072"/>
    <w:rsid w:val="00377126"/>
    <w:rsid w:val="00377664"/>
    <w:rsid w:val="003777DD"/>
    <w:rsid w:val="00377FDC"/>
    <w:rsid w:val="00380B49"/>
    <w:rsid w:val="00380CFA"/>
    <w:rsid w:val="00380E7F"/>
    <w:rsid w:val="00380FDA"/>
    <w:rsid w:val="0038113E"/>
    <w:rsid w:val="00381B81"/>
    <w:rsid w:val="00381D32"/>
    <w:rsid w:val="00381DE6"/>
    <w:rsid w:val="00381DE7"/>
    <w:rsid w:val="0038223A"/>
    <w:rsid w:val="003825C6"/>
    <w:rsid w:val="00382721"/>
    <w:rsid w:val="00382781"/>
    <w:rsid w:val="00382AB2"/>
    <w:rsid w:val="003832E6"/>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0F7B"/>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0DA"/>
    <w:rsid w:val="003945B4"/>
    <w:rsid w:val="00394622"/>
    <w:rsid w:val="00394A1C"/>
    <w:rsid w:val="00394DBE"/>
    <w:rsid w:val="00395A6D"/>
    <w:rsid w:val="00396361"/>
    <w:rsid w:val="00396B13"/>
    <w:rsid w:val="00396F28"/>
    <w:rsid w:val="003971A3"/>
    <w:rsid w:val="0039792C"/>
    <w:rsid w:val="00397DC9"/>
    <w:rsid w:val="00397FB1"/>
    <w:rsid w:val="003A0545"/>
    <w:rsid w:val="003A1D02"/>
    <w:rsid w:val="003A250B"/>
    <w:rsid w:val="003A26C7"/>
    <w:rsid w:val="003A2CE2"/>
    <w:rsid w:val="003A2D21"/>
    <w:rsid w:val="003A2FAF"/>
    <w:rsid w:val="003A3415"/>
    <w:rsid w:val="003A3521"/>
    <w:rsid w:val="003A39EF"/>
    <w:rsid w:val="003A3E36"/>
    <w:rsid w:val="003A4029"/>
    <w:rsid w:val="003A5B1F"/>
    <w:rsid w:val="003A5C54"/>
    <w:rsid w:val="003A6310"/>
    <w:rsid w:val="003A68C0"/>
    <w:rsid w:val="003A6E0E"/>
    <w:rsid w:val="003A6FEA"/>
    <w:rsid w:val="003A737B"/>
    <w:rsid w:val="003A7520"/>
    <w:rsid w:val="003A774F"/>
    <w:rsid w:val="003A77E1"/>
    <w:rsid w:val="003A7D27"/>
    <w:rsid w:val="003B053A"/>
    <w:rsid w:val="003B0649"/>
    <w:rsid w:val="003B07CA"/>
    <w:rsid w:val="003B112D"/>
    <w:rsid w:val="003B1E64"/>
    <w:rsid w:val="003B23A9"/>
    <w:rsid w:val="003B23F6"/>
    <w:rsid w:val="003B25DD"/>
    <w:rsid w:val="003B2807"/>
    <w:rsid w:val="003B2A52"/>
    <w:rsid w:val="003B2D35"/>
    <w:rsid w:val="003B2EE7"/>
    <w:rsid w:val="003B36D0"/>
    <w:rsid w:val="003B3E7A"/>
    <w:rsid w:val="003B3FE2"/>
    <w:rsid w:val="003B4417"/>
    <w:rsid w:val="003B44BF"/>
    <w:rsid w:val="003B44F1"/>
    <w:rsid w:val="003B4533"/>
    <w:rsid w:val="003B5177"/>
    <w:rsid w:val="003B576E"/>
    <w:rsid w:val="003B5862"/>
    <w:rsid w:val="003B5D09"/>
    <w:rsid w:val="003B62DE"/>
    <w:rsid w:val="003B66A6"/>
    <w:rsid w:val="003B6801"/>
    <w:rsid w:val="003B6CF8"/>
    <w:rsid w:val="003B6FC4"/>
    <w:rsid w:val="003B704C"/>
    <w:rsid w:val="003B706F"/>
    <w:rsid w:val="003C0098"/>
    <w:rsid w:val="003C0380"/>
    <w:rsid w:val="003C0E4E"/>
    <w:rsid w:val="003C102D"/>
    <w:rsid w:val="003C1415"/>
    <w:rsid w:val="003C1681"/>
    <w:rsid w:val="003C2019"/>
    <w:rsid w:val="003C239D"/>
    <w:rsid w:val="003C2449"/>
    <w:rsid w:val="003C26EA"/>
    <w:rsid w:val="003C2A14"/>
    <w:rsid w:val="003C2D71"/>
    <w:rsid w:val="003C2F4D"/>
    <w:rsid w:val="003C310E"/>
    <w:rsid w:val="003C3480"/>
    <w:rsid w:val="003C3BF3"/>
    <w:rsid w:val="003C3F3F"/>
    <w:rsid w:val="003C4C91"/>
    <w:rsid w:val="003C5D44"/>
    <w:rsid w:val="003C6B81"/>
    <w:rsid w:val="003C6FA5"/>
    <w:rsid w:val="003D01EE"/>
    <w:rsid w:val="003D02B9"/>
    <w:rsid w:val="003D040E"/>
    <w:rsid w:val="003D0413"/>
    <w:rsid w:val="003D079C"/>
    <w:rsid w:val="003D122C"/>
    <w:rsid w:val="003D1372"/>
    <w:rsid w:val="003D152F"/>
    <w:rsid w:val="003D1A3B"/>
    <w:rsid w:val="003D21BD"/>
    <w:rsid w:val="003D276A"/>
    <w:rsid w:val="003D2A5B"/>
    <w:rsid w:val="003D34A9"/>
    <w:rsid w:val="003D3882"/>
    <w:rsid w:val="003D3F63"/>
    <w:rsid w:val="003D481B"/>
    <w:rsid w:val="003D4931"/>
    <w:rsid w:val="003D4DB0"/>
    <w:rsid w:val="003D5481"/>
    <w:rsid w:val="003D6161"/>
    <w:rsid w:val="003D6732"/>
    <w:rsid w:val="003D679C"/>
    <w:rsid w:val="003D697D"/>
    <w:rsid w:val="003D6991"/>
    <w:rsid w:val="003D6C47"/>
    <w:rsid w:val="003D6CE3"/>
    <w:rsid w:val="003D723A"/>
    <w:rsid w:val="003D73D6"/>
    <w:rsid w:val="003D75DF"/>
    <w:rsid w:val="003D79B2"/>
    <w:rsid w:val="003D7A58"/>
    <w:rsid w:val="003D7D2F"/>
    <w:rsid w:val="003E0538"/>
    <w:rsid w:val="003E061D"/>
    <w:rsid w:val="003E0783"/>
    <w:rsid w:val="003E0AC3"/>
    <w:rsid w:val="003E0C67"/>
    <w:rsid w:val="003E110B"/>
    <w:rsid w:val="003E12EB"/>
    <w:rsid w:val="003E13F7"/>
    <w:rsid w:val="003E1800"/>
    <w:rsid w:val="003E1C95"/>
    <w:rsid w:val="003E2F00"/>
    <w:rsid w:val="003E2FF4"/>
    <w:rsid w:val="003E445A"/>
    <w:rsid w:val="003E4D59"/>
    <w:rsid w:val="003E55C0"/>
    <w:rsid w:val="003E580B"/>
    <w:rsid w:val="003E5A91"/>
    <w:rsid w:val="003E5B37"/>
    <w:rsid w:val="003E5D05"/>
    <w:rsid w:val="003E6883"/>
    <w:rsid w:val="003E6DE2"/>
    <w:rsid w:val="003E766D"/>
    <w:rsid w:val="003F01B2"/>
    <w:rsid w:val="003F0492"/>
    <w:rsid w:val="003F04BA"/>
    <w:rsid w:val="003F0898"/>
    <w:rsid w:val="003F102B"/>
    <w:rsid w:val="003F1C00"/>
    <w:rsid w:val="003F1D9E"/>
    <w:rsid w:val="003F22EB"/>
    <w:rsid w:val="003F23A3"/>
    <w:rsid w:val="003F2EA6"/>
    <w:rsid w:val="003F2F05"/>
    <w:rsid w:val="003F33DE"/>
    <w:rsid w:val="003F395E"/>
    <w:rsid w:val="003F3DF3"/>
    <w:rsid w:val="003F3FF8"/>
    <w:rsid w:val="003F4072"/>
    <w:rsid w:val="003F4493"/>
    <w:rsid w:val="003F45AB"/>
    <w:rsid w:val="003F49EC"/>
    <w:rsid w:val="003F4AEB"/>
    <w:rsid w:val="003F4E8C"/>
    <w:rsid w:val="003F59EF"/>
    <w:rsid w:val="003F5DE7"/>
    <w:rsid w:val="003F675F"/>
    <w:rsid w:val="003F6B29"/>
    <w:rsid w:val="003F6B43"/>
    <w:rsid w:val="003F6F0B"/>
    <w:rsid w:val="003F758A"/>
    <w:rsid w:val="003F77A2"/>
    <w:rsid w:val="003F7826"/>
    <w:rsid w:val="003F7E1E"/>
    <w:rsid w:val="004002CA"/>
    <w:rsid w:val="00400530"/>
    <w:rsid w:val="0040083B"/>
    <w:rsid w:val="00400D0B"/>
    <w:rsid w:val="00400E19"/>
    <w:rsid w:val="00400F11"/>
    <w:rsid w:val="0040124F"/>
    <w:rsid w:val="004012AE"/>
    <w:rsid w:val="004015EE"/>
    <w:rsid w:val="0040176B"/>
    <w:rsid w:val="0040187A"/>
    <w:rsid w:val="004018D1"/>
    <w:rsid w:val="004021ED"/>
    <w:rsid w:val="0040222A"/>
    <w:rsid w:val="004026F6"/>
    <w:rsid w:val="0040276C"/>
    <w:rsid w:val="00402CCC"/>
    <w:rsid w:val="00402D9F"/>
    <w:rsid w:val="0040331F"/>
    <w:rsid w:val="004036A1"/>
    <w:rsid w:val="004036FD"/>
    <w:rsid w:val="00404F4E"/>
    <w:rsid w:val="004050A2"/>
    <w:rsid w:val="00405106"/>
    <w:rsid w:val="00405300"/>
    <w:rsid w:val="00405675"/>
    <w:rsid w:val="00405716"/>
    <w:rsid w:val="004057C4"/>
    <w:rsid w:val="00405FCB"/>
    <w:rsid w:val="00406379"/>
    <w:rsid w:val="004065AA"/>
    <w:rsid w:val="004065CD"/>
    <w:rsid w:val="00406679"/>
    <w:rsid w:val="00406B31"/>
    <w:rsid w:val="00406BE2"/>
    <w:rsid w:val="00406F13"/>
    <w:rsid w:val="00407BC0"/>
    <w:rsid w:val="00407BEC"/>
    <w:rsid w:val="00407F13"/>
    <w:rsid w:val="00410301"/>
    <w:rsid w:val="0041060D"/>
    <w:rsid w:val="00410642"/>
    <w:rsid w:val="004108FF"/>
    <w:rsid w:val="00410D47"/>
    <w:rsid w:val="00411576"/>
    <w:rsid w:val="00411C1E"/>
    <w:rsid w:val="0041259E"/>
    <w:rsid w:val="00412795"/>
    <w:rsid w:val="00412839"/>
    <w:rsid w:val="004130D2"/>
    <w:rsid w:val="004134A1"/>
    <w:rsid w:val="004137DD"/>
    <w:rsid w:val="00413984"/>
    <w:rsid w:val="004139B3"/>
    <w:rsid w:val="004140F8"/>
    <w:rsid w:val="0041461C"/>
    <w:rsid w:val="004146FD"/>
    <w:rsid w:val="00414A80"/>
    <w:rsid w:val="0041549E"/>
    <w:rsid w:val="0041596F"/>
    <w:rsid w:val="004159F1"/>
    <w:rsid w:val="00415CA9"/>
    <w:rsid w:val="00416167"/>
    <w:rsid w:val="004169FF"/>
    <w:rsid w:val="00416F36"/>
    <w:rsid w:val="004174A3"/>
    <w:rsid w:val="00417C8A"/>
    <w:rsid w:val="0042015F"/>
    <w:rsid w:val="00420F9D"/>
    <w:rsid w:val="004210FE"/>
    <w:rsid w:val="004214C2"/>
    <w:rsid w:val="00422266"/>
    <w:rsid w:val="00422564"/>
    <w:rsid w:val="00422FA7"/>
    <w:rsid w:val="00423CA1"/>
    <w:rsid w:val="00423F86"/>
    <w:rsid w:val="00424475"/>
    <w:rsid w:val="0042496A"/>
    <w:rsid w:val="00424A82"/>
    <w:rsid w:val="00424A87"/>
    <w:rsid w:val="00424C6C"/>
    <w:rsid w:val="00424D5C"/>
    <w:rsid w:val="00424FDC"/>
    <w:rsid w:val="00425799"/>
    <w:rsid w:val="0042594A"/>
    <w:rsid w:val="004259FE"/>
    <w:rsid w:val="0042661A"/>
    <w:rsid w:val="00426E62"/>
    <w:rsid w:val="004272F2"/>
    <w:rsid w:val="0042793B"/>
    <w:rsid w:val="00430D8C"/>
    <w:rsid w:val="00431017"/>
    <w:rsid w:val="004313F0"/>
    <w:rsid w:val="0043145A"/>
    <w:rsid w:val="004314E4"/>
    <w:rsid w:val="004315F8"/>
    <w:rsid w:val="00431A37"/>
    <w:rsid w:val="00431E06"/>
    <w:rsid w:val="00432289"/>
    <w:rsid w:val="0043245B"/>
    <w:rsid w:val="004324FE"/>
    <w:rsid w:val="0043259E"/>
    <w:rsid w:val="004326C9"/>
    <w:rsid w:val="00432AD2"/>
    <w:rsid w:val="00434732"/>
    <w:rsid w:val="004348CC"/>
    <w:rsid w:val="0043542C"/>
    <w:rsid w:val="0043582A"/>
    <w:rsid w:val="0043599F"/>
    <w:rsid w:val="00436789"/>
    <w:rsid w:val="00436BF6"/>
    <w:rsid w:val="00436C55"/>
    <w:rsid w:val="00436CC6"/>
    <w:rsid w:val="0043776B"/>
    <w:rsid w:val="004400C3"/>
    <w:rsid w:val="00440484"/>
    <w:rsid w:val="004422DA"/>
    <w:rsid w:val="004423BF"/>
    <w:rsid w:val="00442657"/>
    <w:rsid w:val="00442CAE"/>
    <w:rsid w:val="00442D78"/>
    <w:rsid w:val="00443842"/>
    <w:rsid w:val="004439AC"/>
    <w:rsid w:val="004443F1"/>
    <w:rsid w:val="004446AE"/>
    <w:rsid w:val="004448EF"/>
    <w:rsid w:val="00444CB3"/>
    <w:rsid w:val="004455E2"/>
    <w:rsid w:val="00445E7B"/>
    <w:rsid w:val="004461B9"/>
    <w:rsid w:val="004463AB"/>
    <w:rsid w:val="004464E2"/>
    <w:rsid w:val="00446733"/>
    <w:rsid w:val="00447058"/>
    <w:rsid w:val="00447D9E"/>
    <w:rsid w:val="00450131"/>
    <w:rsid w:val="004501DB"/>
    <w:rsid w:val="004505DA"/>
    <w:rsid w:val="004511C8"/>
    <w:rsid w:val="004512E0"/>
    <w:rsid w:val="004516C0"/>
    <w:rsid w:val="00452095"/>
    <w:rsid w:val="00452890"/>
    <w:rsid w:val="00452A9A"/>
    <w:rsid w:val="00452B00"/>
    <w:rsid w:val="004533CE"/>
    <w:rsid w:val="004535AB"/>
    <w:rsid w:val="00453967"/>
    <w:rsid w:val="00453EA0"/>
    <w:rsid w:val="00453FC7"/>
    <w:rsid w:val="00454219"/>
    <w:rsid w:val="0045451D"/>
    <w:rsid w:val="00454670"/>
    <w:rsid w:val="004546EC"/>
    <w:rsid w:val="0045471E"/>
    <w:rsid w:val="00454AE3"/>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D56"/>
    <w:rsid w:val="00461ED8"/>
    <w:rsid w:val="00462098"/>
    <w:rsid w:val="00462618"/>
    <w:rsid w:val="004628AC"/>
    <w:rsid w:val="00463193"/>
    <w:rsid w:val="00463576"/>
    <w:rsid w:val="0046373C"/>
    <w:rsid w:val="00463805"/>
    <w:rsid w:val="0046381C"/>
    <w:rsid w:val="00463E33"/>
    <w:rsid w:val="00463EA6"/>
    <w:rsid w:val="00463FF9"/>
    <w:rsid w:val="00464000"/>
    <w:rsid w:val="00464370"/>
    <w:rsid w:val="0046443F"/>
    <w:rsid w:val="0046444A"/>
    <w:rsid w:val="0046452C"/>
    <w:rsid w:val="00464A6D"/>
    <w:rsid w:val="004654D4"/>
    <w:rsid w:val="004655C0"/>
    <w:rsid w:val="00465FF4"/>
    <w:rsid w:val="00466B20"/>
    <w:rsid w:val="0046751D"/>
    <w:rsid w:val="00467779"/>
    <w:rsid w:val="00467EE6"/>
    <w:rsid w:val="004700D6"/>
    <w:rsid w:val="0047060B"/>
    <w:rsid w:val="0047064E"/>
    <w:rsid w:val="004708BE"/>
    <w:rsid w:val="00470BCD"/>
    <w:rsid w:val="004717B8"/>
    <w:rsid w:val="00471A69"/>
    <w:rsid w:val="00471ED1"/>
    <w:rsid w:val="00471F9F"/>
    <w:rsid w:val="00472754"/>
    <w:rsid w:val="00472C87"/>
    <w:rsid w:val="00472F3D"/>
    <w:rsid w:val="00474434"/>
    <w:rsid w:val="00474ADF"/>
    <w:rsid w:val="0047556B"/>
    <w:rsid w:val="004757B3"/>
    <w:rsid w:val="00476015"/>
    <w:rsid w:val="00476995"/>
    <w:rsid w:val="00476AA4"/>
    <w:rsid w:val="00476CDE"/>
    <w:rsid w:val="00477218"/>
    <w:rsid w:val="004773B7"/>
    <w:rsid w:val="00477C8E"/>
    <w:rsid w:val="00480DE4"/>
    <w:rsid w:val="00481149"/>
    <w:rsid w:val="00481249"/>
    <w:rsid w:val="0048167B"/>
    <w:rsid w:val="00481FD9"/>
    <w:rsid w:val="00482955"/>
    <w:rsid w:val="004829F6"/>
    <w:rsid w:val="00482ABA"/>
    <w:rsid w:val="00482BC2"/>
    <w:rsid w:val="00483322"/>
    <w:rsid w:val="004836BE"/>
    <w:rsid w:val="004836D0"/>
    <w:rsid w:val="00483913"/>
    <w:rsid w:val="00483AF3"/>
    <w:rsid w:val="00483FEF"/>
    <w:rsid w:val="004840A8"/>
    <w:rsid w:val="00484722"/>
    <w:rsid w:val="00484B16"/>
    <w:rsid w:val="00484BBA"/>
    <w:rsid w:val="0048502B"/>
    <w:rsid w:val="0048548A"/>
    <w:rsid w:val="00485513"/>
    <w:rsid w:val="00486481"/>
    <w:rsid w:val="0048664B"/>
    <w:rsid w:val="004869F9"/>
    <w:rsid w:val="00486E8F"/>
    <w:rsid w:val="004877AA"/>
    <w:rsid w:val="004879AE"/>
    <w:rsid w:val="00487D75"/>
    <w:rsid w:val="00487DDF"/>
    <w:rsid w:val="00487F34"/>
    <w:rsid w:val="00490235"/>
    <w:rsid w:val="00490242"/>
    <w:rsid w:val="004907A8"/>
    <w:rsid w:val="00492466"/>
    <w:rsid w:val="004924FD"/>
    <w:rsid w:val="00492909"/>
    <w:rsid w:val="00492F59"/>
    <w:rsid w:val="004932AE"/>
    <w:rsid w:val="00493305"/>
    <w:rsid w:val="004934DE"/>
    <w:rsid w:val="00493578"/>
    <w:rsid w:val="00493761"/>
    <w:rsid w:val="00493854"/>
    <w:rsid w:val="00493DC9"/>
    <w:rsid w:val="0049408E"/>
    <w:rsid w:val="004945D7"/>
    <w:rsid w:val="004949E6"/>
    <w:rsid w:val="00494A18"/>
    <w:rsid w:val="00494B3C"/>
    <w:rsid w:val="004955BC"/>
    <w:rsid w:val="004956F5"/>
    <w:rsid w:val="00495BB0"/>
    <w:rsid w:val="0049616A"/>
    <w:rsid w:val="00496448"/>
    <w:rsid w:val="0049731F"/>
    <w:rsid w:val="004976CE"/>
    <w:rsid w:val="00497C4C"/>
    <w:rsid w:val="00497C74"/>
    <w:rsid w:val="00497E3C"/>
    <w:rsid w:val="00497F07"/>
    <w:rsid w:val="00497F0E"/>
    <w:rsid w:val="004A0798"/>
    <w:rsid w:val="004A0A6E"/>
    <w:rsid w:val="004A0B85"/>
    <w:rsid w:val="004A1068"/>
    <w:rsid w:val="004A1386"/>
    <w:rsid w:val="004A1F57"/>
    <w:rsid w:val="004A234E"/>
    <w:rsid w:val="004A28B2"/>
    <w:rsid w:val="004A2974"/>
    <w:rsid w:val="004A2C6D"/>
    <w:rsid w:val="004A31F0"/>
    <w:rsid w:val="004A35FD"/>
    <w:rsid w:val="004A3AE5"/>
    <w:rsid w:val="004A452D"/>
    <w:rsid w:val="004A45E2"/>
    <w:rsid w:val="004A46D2"/>
    <w:rsid w:val="004A4E39"/>
    <w:rsid w:val="004A4FDE"/>
    <w:rsid w:val="004A51F2"/>
    <w:rsid w:val="004A596B"/>
    <w:rsid w:val="004A6259"/>
    <w:rsid w:val="004A64BD"/>
    <w:rsid w:val="004A6998"/>
    <w:rsid w:val="004A6E1A"/>
    <w:rsid w:val="004A7333"/>
    <w:rsid w:val="004A754A"/>
    <w:rsid w:val="004A78ED"/>
    <w:rsid w:val="004A79CA"/>
    <w:rsid w:val="004A7C1B"/>
    <w:rsid w:val="004A7D3F"/>
    <w:rsid w:val="004B0110"/>
    <w:rsid w:val="004B0476"/>
    <w:rsid w:val="004B06B0"/>
    <w:rsid w:val="004B0808"/>
    <w:rsid w:val="004B11C1"/>
    <w:rsid w:val="004B152D"/>
    <w:rsid w:val="004B1848"/>
    <w:rsid w:val="004B1B7B"/>
    <w:rsid w:val="004B1E7E"/>
    <w:rsid w:val="004B2085"/>
    <w:rsid w:val="004B2A17"/>
    <w:rsid w:val="004B2CC6"/>
    <w:rsid w:val="004B389B"/>
    <w:rsid w:val="004B4112"/>
    <w:rsid w:val="004B4433"/>
    <w:rsid w:val="004B4E0B"/>
    <w:rsid w:val="004B5778"/>
    <w:rsid w:val="004B5ADB"/>
    <w:rsid w:val="004B5E26"/>
    <w:rsid w:val="004B6206"/>
    <w:rsid w:val="004B62B3"/>
    <w:rsid w:val="004B6533"/>
    <w:rsid w:val="004B663F"/>
    <w:rsid w:val="004B69B1"/>
    <w:rsid w:val="004B7186"/>
    <w:rsid w:val="004B76E2"/>
    <w:rsid w:val="004B79B9"/>
    <w:rsid w:val="004C0212"/>
    <w:rsid w:val="004C0549"/>
    <w:rsid w:val="004C079B"/>
    <w:rsid w:val="004C0E6D"/>
    <w:rsid w:val="004C0FF3"/>
    <w:rsid w:val="004C11B2"/>
    <w:rsid w:val="004C1465"/>
    <w:rsid w:val="004C1864"/>
    <w:rsid w:val="004C2DDE"/>
    <w:rsid w:val="004C3106"/>
    <w:rsid w:val="004C39A6"/>
    <w:rsid w:val="004C3C25"/>
    <w:rsid w:val="004C4AE6"/>
    <w:rsid w:val="004C4BF2"/>
    <w:rsid w:val="004C522A"/>
    <w:rsid w:val="004C61CA"/>
    <w:rsid w:val="004C62F9"/>
    <w:rsid w:val="004C6890"/>
    <w:rsid w:val="004C6C39"/>
    <w:rsid w:val="004C7BEB"/>
    <w:rsid w:val="004C7CE9"/>
    <w:rsid w:val="004D033D"/>
    <w:rsid w:val="004D0518"/>
    <w:rsid w:val="004D0D85"/>
    <w:rsid w:val="004D0DEA"/>
    <w:rsid w:val="004D1113"/>
    <w:rsid w:val="004D1223"/>
    <w:rsid w:val="004D1AFE"/>
    <w:rsid w:val="004D200C"/>
    <w:rsid w:val="004D21A5"/>
    <w:rsid w:val="004D22AC"/>
    <w:rsid w:val="004D32A1"/>
    <w:rsid w:val="004D35B5"/>
    <w:rsid w:val="004D3706"/>
    <w:rsid w:val="004D38FF"/>
    <w:rsid w:val="004D39FA"/>
    <w:rsid w:val="004D3D05"/>
    <w:rsid w:val="004D3F78"/>
    <w:rsid w:val="004D4C5F"/>
    <w:rsid w:val="004D4DD6"/>
    <w:rsid w:val="004D50EB"/>
    <w:rsid w:val="004D5293"/>
    <w:rsid w:val="004D5438"/>
    <w:rsid w:val="004D591C"/>
    <w:rsid w:val="004D5B84"/>
    <w:rsid w:val="004D5EB8"/>
    <w:rsid w:val="004D6EFC"/>
    <w:rsid w:val="004D7151"/>
    <w:rsid w:val="004D7419"/>
    <w:rsid w:val="004E0779"/>
    <w:rsid w:val="004E1B43"/>
    <w:rsid w:val="004E1DA6"/>
    <w:rsid w:val="004E207C"/>
    <w:rsid w:val="004E294B"/>
    <w:rsid w:val="004E2CCE"/>
    <w:rsid w:val="004E336F"/>
    <w:rsid w:val="004E3908"/>
    <w:rsid w:val="004E393B"/>
    <w:rsid w:val="004E3EDB"/>
    <w:rsid w:val="004E4C31"/>
    <w:rsid w:val="004E58A4"/>
    <w:rsid w:val="004E650D"/>
    <w:rsid w:val="004E782E"/>
    <w:rsid w:val="004E7ECE"/>
    <w:rsid w:val="004F0011"/>
    <w:rsid w:val="004F011C"/>
    <w:rsid w:val="004F0A67"/>
    <w:rsid w:val="004F18F1"/>
    <w:rsid w:val="004F1FC9"/>
    <w:rsid w:val="004F261B"/>
    <w:rsid w:val="004F2FE6"/>
    <w:rsid w:val="004F423A"/>
    <w:rsid w:val="004F4BD6"/>
    <w:rsid w:val="004F56E6"/>
    <w:rsid w:val="004F5B3B"/>
    <w:rsid w:val="004F6091"/>
    <w:rsid w:val="004F647E"/>
    <w:rsid w:val="004F672B"/>
    <w:rsid w:val="004F6894"/>
    <w:rsid w:val="004F6D2A"/>
    <w:rsid w:val="004F6D43"/>
    <w:rsid w:val="004F7367"/>
    <w:rsid w:val="004F748B"/>
    <w:rsid w:val="00500099"/>
    <w:rsid w:val="005000BF"/>
    <w:rsid w:val="00500393"/>
    <w:rsid w:val="00500902"/>
    <w:rsid w:val="00500A19"/>
    <w:rsid w:val="0050106D"/>
    <w:rsid w:val="005013A0"/>
    <w:rsid w:val="005018F2"/>
    <w:rsid w:val="0050196F"/>
    <w:rsid w:val="005019BE"/>
    <w:rsid w:val="00501A8C"/>
    <w:rsid w:val="00501B9F"/>
    <w:rsid w:val="00501DA1"/>
    <w:rsid w:val="00501DB8"/>
    <w:rsid w:val="00501F59"/>
    <w:rsid w:val="005020AA"/>
    <w:rsid w:val="00502706"/>
    <w:rsid w:val="00502DA7"/>
    <w:rsid w:val="00503187"/>
    <w:rsid w:val="005032BA"/>
    <w:rsid w:val="0050472B"/>
    <w:rsid w:val="00505855"/>
    <w:rsid w:val="005059A0"/>
    <w:rsid w:val="00505EE9"/>
    <w:rsid w:val="0050646E"/>
    <w:rsid w:val="00506628"/>
    <w:rsid w:val="00506DCD"/>
    <w:rsid w:val="00506F7D"/>
    <w:rsid w:val="0050731A"/>
    <w:rsid w:val="00507372"/>
    <w:rsid w:val="00507855"/>
    <w:rsid w:val="00507B5A"/>
    <w:rsid w:val="00510031"/>
    <w:rsid w:val="00510F39"/>
    <w:rsid w:val="00511511"/>
    <w:rsid w:val="005116BF"/>
    <w:rsid w:val="00511D26"/>
    <w:rsid w:val="0051202B"/>
    <w:rsid w:val="005123A9"/>
    <w:rsid w:val="00512900"/>
    <w:rsid w:val="00512F8E"/>
    <w:rsid w:val="00513457"/>
    <w:rsid w:val="0051388C"/>
    <w:rsid w:val="0051391B"/>
    <w:rsid w:val="00513AA8"/>
    <w:rsid w:val="00513C95"/>
    <w:rsid w:val="00513DDF"/>
    <w:rsid w:val="005142FC"/>
    <w:rsid w:val="00514EB9"/>
    <w:rsid w:val="005153C3"/>
    <w:rsid w:val="005153F5"/>
    <w:rsid w:val="00515482"/>
    <w:rsid w:val="00515D5C"/>
    <w:rsid w:val="00515F33"/>
    <w:rsid w:val="00516081"/>
    <w:rsid w:val="005160BF"/>
    <w:rsid w:val="0051648E"/>
    <w:rsid w:val="00516C25"/>
    <w:rsid w:val="00516E2B"/>
    <w:rsid w:val="0051722A"/>
    <w:rsid w:val="00517261"/>
    <w:rsid w:val="005176CF"/>
    <w:rsid w:val="0051793F"/>
    <w:rsid w:val="00517986"/>
    <w:rsid w:val="005202AA"/>
    <w:rsid w:val="005203E4"/>
    <w:rsid w:val="005213A0"/>
    <w:rsid w:val="00521486"/>
    <w:rsid w:val="00521B01"/>
    <w:rsid w:val="00521FAC"/>
    <w:rsid w:val="00522B38"/>
    <w:rsid w:val="00522DEE"/>
    <w:rsid w:val="005232A2"/>
    <w:rsid w:val="005233F4"/>
    <w:rsid w:val="00523D85"/>
    <w:rsid w:val="00524ACF"/>
    <w:rsid w:val="00524AEE"/>
    <w:rsid w:val="00524AF6"/>
    <w:rsid w:val="00524D53"/>
    <w:rsid w:val="00525193"/>
    <w:rsid w:val="005254A0"/>
    <w:rsid w:val="005256EA"/>
    <w:rsid w:val="005259A9"/>
    <w:rsid w:val="00525DE9"/>
    <w:rsid w:val="00525FD2"/>
    <w:rsid w:val="0052617D"/>
    <w:rsid w:val="005267E7"/>
    <w:rsid w:val="00526F0B"/>
    <w:rsid w:val="00527416"/>
    <w:rsid w:val="005276C2"/>
    <w:rsid w:val="0052773D"/>
    <w:rsid w:val="00527BC8"/>
    <w:rsid w:val="00527C58"/>
    <w:rsid w:val="005302E1"/>
    <w:rsid w:val="00530D47"/>
    <w:rsid w:val="00531143"/>
    <w:rsid w:val="00531899"/>
    <w:rsid w:val="00531A82"/>
    <w:rsid w:val="00531F53"/>
    <w:rsid w:val="005322B7"/>
    <w:rsid w:val="00532522"/>
    <w:rsid w:val="005328EA"/>
    <w:rsid w:val="00532D15"/>
    <w:rsid w:val="00532ECA"/>
    <w:rsid w:val="005330B3"/>
    <w:rsid w:val="00533836"/>
    <w:rsid w:val="005339F5"/>
    <w:rsid w:val="00533C8E"/>
    <w:rsid w:val="00533FE2"/>
    <w:rsid w:val="0053467B"/>
    <w:rsid w:val="00534A6B"/>
    <w:rsid w:val="00534E08"/>
    <w:rsid w:val="0053584D"/>
    <w:rsid w:val="00535BBF"/>
    <w:rsid w:val="00535FA6"/>
    <w:rsid w:val="005362A8"/>
    <w:rsid w:val="00536491"/>
    <w:rsid w:val="00536499"/>
    <w:rsid w:val="005369A1"/>
    <w:rsid w:val="00536AC8"/>
    <w:rsid w:val="00536B68"/>
    <w:rsid w:val="00536CA3"/>
    <w:rsid w:val="00536E62"/>
    <w:rsid w:val="005370B2"/>
    <w:rsid w:val="005371B0"/>
    <w:rsid w:val="005375F4"/>
    <w:rsid w:val="00537C6B"/>
    <w:rsid w:val="00540A9F"/>
    <w:rsid w:val="00540D47"/>
    <w:rsid w:val="00540FD0"/>
    <w:rsid w:val="005410BB"/>
    <w:rsid w:val="0054161F"/>
    <w:rsid w:val="005418AC"/>
    <w:rsid w:val="00541C01"/>
    <w:rsid w:val="00541DC0"/>
    <w:rsid w:val="00542D2A"/>
    <w:rsid w:val="00543202"/>
    <w:rsid w:val="00543843"/>
    <w:rsid w:val="00544276"/>
    <w:rsid w:val="00544306"/>
    <w:rsid w:val="00544471"/>
    <w:rsid w:val="0054466F"/>
    <w:rsid w:val="005446C1"/>
    <w:rsid w:val="005457A9"/>
    <w:rsid w:val="00545957"/>
    <w:rsid w:val="00545B3F"/>
    <w:rsid w:val="00546262"/>
    <w:rsid w:val="00547226"/>
    <w:rsid w:val="00547834"/>
    <w:rsid w:val="00547B4B"/>
    <w:rsid w:val="00550065"/>
    <w:rsid w:val="0055012E"/>
    <w:rsid w:val="0055038A"/>
    <w:rsid w:val="005509FC"/>
    <w:rsid w:val="00550D91"/>
    <w:rsid w:val="0055145A"/>
    <w:rsid w:val="00551F62"/>
    <w:rsid w:val="00552437"/>
    <w:rsid w:val="00552449"/>
    <w:rsid w:val="00552A1F"/>
    <w:rsid w:val="00552A88"/>
    <w:rsid w:val="00552E81"/>
    <w:rsid w:val="0055347E"/>
    <w:rsid w:val="00553879"/>
    <w:rsid w:val="00553BF0"/>
    <w:rsid w:val="005540E1"/>
    <w:rsid w:val="00554170"/>
    <w:rsid w:val="00554C1A"/>
    <w:rsid w:val="00554CC3"/>
    <w:rsid w:val="00554CCF"/>
    <w:rsid w:val="005550C9"/>
    <w:rsid w:val="0055511D"/>
    <w:rsid w:val="00555AC8"/>
    <w:rsid w:val="00555C77"/>
    <w:rsid w:val="00555CC2"/>
    <w:rsid w:val="005560C8"/>
    <w:rsid w:val="00556504"/>
    <w:rsid w:val="00556D80"/>
    <w:rsid w:val="00556E1F"/>
    <w:rsid w:val="00557813"/>
    <w:rsid w:val="005604D9"/>
    <w:rsid w:val="00560CBC"/>
    <w:rsid w:val="00561225"/>
    <w:rsid w:val="005623F2"/>
    <w:rsid w:val="005629A4"/>
    <w:rsid w:val="00562EDF"/>
    <w:rsid w:val="00563A2D"/>
    <w:rsid w:val="00563E26"/>
    <w:rsid w:val="00563EDB"/>
    <w:rsid w:val="005643A6"/>
    <w:rsid w:val="00564750"/>
    <w:rsid w:val="00564916"/>
    <w:rsid w:val="00564A0E"/>
    <w:rsid w:val="00564EBC"/>
    <w:rsid w:val="00565483"/>
    <w:rsid w:val="0056559E"/>
    <w:rsid w:val="005655EB"/>
    <w:rsid w:val="005657A5"/>
    <w:rsid w:val="00565D16"/>
    <w:rsid w:val="00565EC6"/>
    <w:rsid w:val="005664BE"/>
    <w:rsid w:val="005669E4"/>
    <w:rsid w:val="00566ADC"/>
    <w:rsid w:val="00566B9E"/>
    <w:rsid w:val="00566EEC"/>
    <w:rsid w:val="005674A9"/>
    <w:rsid w:val="005675E0"/>
    <w:rsid w:val="0056785C"/>
    <w:rsid w:val="00567A8F"/>
    <w:rsid w:val="00567B01"/>
    <w:rsid w:val="00567B4C"/>
    <w:rsid w:val="00567BE7"/>
    <w:rsid w:val="00567CC3"/>
    <w:rsid w:val="005703A5"/>
    <w:rsid w:val="00570799"/>
    <w:rsid w:val="005709CF"/>
    <w:rsid w:val="005712F4"/>
    <w:rsid w:val="00571673"/>
    <w:rsid w:val="00571D46"/>
    <w:rsid w:val="00571DC2"/>
    <w:rsid w:val="005721C6"/>
    <w:rsid w:val="00572688"/>
    <w:rsid w:val="0057273D"/>
    <w:rsid w:val="005727B6"/>
    <w:rsid w:val="0057338E"/>
    <w:rsid w:val="005736A6"/>
    <w:rsid w:val="00573949"/>
    <w:rsid w:val="005739C6"/>
    <w:rsid w:val="005739FC"/>
    <w:rsid w:val="00573E66"/>
    <w:rsid w:val="005740C8"/>
    <w:rsid w:val="0057419F"/>
    <w:rsid w:val="005747E3"/>
    <w:rsid w:val="0057490C"/>
    <w:rsid w:val="00574FD0"/>
    <w:rsid w:val="0057553C"/>
    <w:rsid w:val="00575827"/>
    <w:rsid w:val="005758FC"/>
    <w:rsid w:val="00575A6F"/>
    <w:rsid w:val="00575D20"/>
    <w:rsid w:val="005769FF"/>
    <w:rsid w:val="00576F86"/>
    <w:rsid w:val="0057727C"/>
    <w:rsid w:val="005773C3"/>
    <w:rsid w:val="00577400"/>
    <w:rsid w:val="00577487"/>
    <w:rsid w:val="005778AA"/>
    <w:rsid w:val="00577D88"/>
    <w:rsid w:val="00580145"/>
    <w:rsid w:val="005801C4"/>
    <w:rsid w:val="0058025C"/>
    <w:rsid w:val="00580477"/>
    <w:rsid w:val="00580610"/>
    <w:rsid w:val="0058084B"/>
    <w:rsid w:val="00580BBF"/>
    <w:rsid w:val="005811F8"/>
    <w:rsid w:val="00581908"/>
    <w:rsid w:val="00581995"/>
    <w:rsid w:val="00581F24"/>
    <w:rsid w:val="00582E02"/>
    <w:rsid w:val="00583745"/>
    <w:rsid w:val="00583919"/>
    <w:rsid w:val="00583F7E"/>
    <w:rsid w:val="00583FAB"/>
    <w:rsid w:val="0058403D"/>
    <w:rsid w:val="005845BA"/>
    <w:rsid w:val="00584707"/>
    <w:rsid w:val="00585A80"/>
    <w:rsid w:val="00585C96"/>
    <w:rsid w:val="00586B26"/>
    <w:rsid w:val="00586E14"/>
    <w:rsid w:val="005870E4"/>
    <w:rsid w:val="005873B1"/>
    <w:rsid w:val="0058773C"/>
    <w:rsid w:val="0058777F"/>
    <w:rsid w:val="005877F3"/>
    <w:rsid w:val="00587AA5"/>
    <w:rsid w:val="00587BDA"/>
    <w:rsid w:val="00587E67"/>
    <w:rsid w:val="00590248"/>
    <w:rsid w:val="0059052D"/>
    <w:rsid w:val="00590886"/>
    <w:rsid w:val="00590FA3"/>
    <w:rsid w:val="00591033"/>
    <w:rsid w:val="00591078"/>
    <w:rsid w:val="0059112C"/>
    <w:rsid w:val="00591B60"/>
    <w:rsid w:val="005924A7"/>
    <w:rsid w:val="00592776"/>
    <w:rsid w:val="005929C8"/>
    <w:rsid w:val="00592A10"/>
    <w:rsid w:val="00592FF7"/>
    <w:rsid w:val="00593298"/>
    <w:rsid w:val="005932C7"/>
    <w:rsid w:val="005938A8"/>
    <w:rsid w:val="005942BA"/>
    <w:rsid w:val="00594DCF"/>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B30"/>
    <w:rsid w:val="00597DA2"/>
    <w:rsid w:val="00597EDD"/>
    <w:rsid w:val="00597FCD"/>
    <w:rsid w:val="005A0317"/>
    <w:rsid w:val="005A0F74"/>
    <w:rsid w:val="005A107B"/>
    <w:rsid w:val="005A10A3"/>
    <w:rsid w:val="005A110E"/>
    <w:rsid w:val="005A1E58"/>
    <w:rsid w:val="005A1F3F"/>
    <w:rsid w:val="005A2036"/>
    <w:rsid w:val="005A2A64"/>
    <w:rsid w:val="005A2AC9"/>
    <w:rsid w:val="005A2D98"/>
    <w:rsid w:val="005A4ACC"/>
    <w:rsid w:val="005A6372"/>
    <w:rsid w:val="005A6A77"/>
    <w:rsid w:val="005A7874"/>
    <w:rsid w:val="005A7BB7"/>
    <w:rsid w:val="005B02F0"/>
    <w:rsid w:val="005B06D0"/>
    <w:rsid w:val="005B0EB3"/>
    <w:rsid w:val="005B1A31"/>
    <w:rsid w:val="005B2536"/>
    <w:rsid w:val="005B280D"/>
    <w:rsid w:val="005B282B"/>
    <w:rsid w:val="005B2D1D"/>
    <w:rsid w:val="005B3121"/>
    <w:rsid w:val="005B36C2"/>
    <w:rsid w:val="005B3BAE"/>
    <w:rsid w:val="005B4336"/>
    <w:rsid w:val="005B5000"/>
    <w:rsid w:val="005B56E2"/>
    <w:rsid w:val="005B5AFA"/>
    <w:rsid w:val="005B60BF"/>
    <w:rsid w:val="005B616E"/>
    <w:rsid w:val="005B670D"/>
    <w:rsid w:val="005B68FF"/>
    <w:rsid w:val="005B74E5"/>
    <w:rsid w:val="005B7683"/>
    <w:rsid w:val="005B77CF"/>
    <w:rsid w:val="005B7AEB"/>
    <w:rsid w:val="005B7E5F"/>
    <w:rsid w:val="005B7E6B"/>
    <w:rsid w:val="005C0409"/>
    <w:rsid w:val="005C0A28"/>
    <w:rsid w:val="005C0ACC"/>
    <w:rsid w:val="005C1079"/>
    <w:rsid w:val="005C2312"/>
    <w:rsid w:val="005C2D9E"/>
    <w:rsid w:val="005C3451"/>
    <w:rsid w:val="005C35A8"/>
    <w:rsid w:val="005C3962"/>
    <w:rsid w:val="005C39F9"/>
    <w:rsid w:val="005C3FCD"/>
    <w:rsid w:val="005C49B8"/>
    <w:rsid w:val="005C4E74"/>
    <w:rsid w:val="005C51B8"/>
    <w:rsid w:val="005C5411"/>
    <w:rsid w:val="005C557C"/>
    <w:rsid w:val="005C5C23"/>
    <w:rsid w:val="005C646D"/>
    <w:rsid w:val="005C67EB"/>
    <w:rsid w:val="005C6D03"/>
    <w:rsid w:val="005C712F"/>
    <w:rsid w:val="005C74C4"/>
    <w:rsid w:val="005C77C2"/>
    <w:rsid w:val="005D01AF"/>
    <w:rsid w:val="005D0911"/>
    <w:rsid w:val="005D0C0D"/>
    <w:rsid w:val="005D0DE1"/>
    <w:rsid w:val="005D10EB"/>
    <w:rsid w:val="005D15DB"/>
    <w:rsid w:val="005D1A03"/>
    <w:rsid w:val="005D239C"/>
    <w:rsid w:val="005D284A"/>
    <w:rsid w:val="005D292A"/>
    <w:rsid w:val="005D345F"/>
    <w:rsid w:val="005D350F"/>
    <w:rsid w:val="005D3845"/>
    <w:rsid w:val="005D45CA"/>
    <w:rsid w:val="005D45E0"/>
    <w:rsid w:val="005D51A8"/>
    <w:rsid w:val="005D54B6"/>
    <w:rsid w:val="005D5865"/>
    <w:rsid w:val="005D5A29"/>
    <w:rsid w:val="005D6222"/>
    <w:rsid w:val="005D6AFB"/>
    <w:rsid w:val="005D6D63"/>
    <w:rsid w:val="005D7064"/>
    <w:rsid w:val="005D76BE"/>
    <w:rsid w:val="005D7B30"/>
    <w:rsid w:val="005D7D5E"/>
    <w:rsid w:val="005D7F1C"/>
    <w:rsid w:val="005E0810"/>
    <w:rsid w:val="005E089B"/>
    <w:rsid w:val="005E0ACC"/>
    <w:rsid w:val="005E1893"/>
    <w:rsid w:val="005E1F75"/>
    <w:rsid w:val="005E2218"/>
    <w:rsid w:val="005E23F8"/>
    <w:rsid w:val="005E2AF9"/>
    <w:rsid w:val="005E2BEC"/>
    <w:rsid w:val="005E2F2E"/>
    <w:rsid w:val="005E3306"/>
    <w:rsid w:val="005E3482"/>
    <w:rsid w:val="005E387E"/>
    <w:rsid w:val="005E3919"/>
    <w:rsid w:val="005E3CEA"/>
    <w:rsid w:val="005E3D08"/>
    <w:rsid w:val="005E48AF"/>
    <w:rsid w:val="005E492C"/>
    <w:rsid w:val="005E561B"/>
    <w:rsid w:val="005E5670"/>
    <w:rsid w:val="005E59A1"/>
    <w:rsid w:val="005E5A5D"/>
    <w:rsid w:val="005E5B27"/>
    <w:rsid w:val="005E5EA1"/>
    <w:rsid w:val="005E6F3D"/>
    <w:rsid w:val="005E7E04"/>
    <w:rsid w:val="005F0808"/>
    <w:rsid w:val="005F0882"/>
    <w:rsid w:val="005F0F7E"/>
    <w:rsid w:val="005F109D"/>
    <w:rsid w:val="005F13DE"/>
    <w:rsid w:val="005F1866"/>
    <w:rsid w:val="005F1EC3"/>
    <w:rsid w:val="005F4B31"/>
    <w:rsid w:val="005F4BE3"/>
    <w:rsid w:val="005F5018"/>
    <w:rsid w:val="005F50C9"/>
    <w:rsid w:val="005F57D0"/>
    <w:rsid w:val="005F58F7"/>
    <w:rsid w:val="005F5A70"/>
    <w:rsid w:val="005F6137"/>
    <w:rsid w:val="005F6441"/>
    <w:rsid w:val="005F6624"/>
    <w:rsid w:val="005F67DF"/>
    <w:rsid w:val="005F69CE"/>
    <w:rsid w:val="005F6DA5"/>
    <w:rsid w:val="005F72AC"/>
    <w:rsid w:val="005F72E5"/>
    <w:rsid w:val="005F735D"/>
    <w:rsid w:val="005F7BE4"/>
    <w:rsid w:val="0060024F"/>
    <w:rsid w:val="0060068F"/>
    <w:rsid w:val="0060079F"/>
    <w:rsid w:val="006007AB"/>
    <w:rsid w:val="0060100F"/>
    <w:rsid w:val="00601958"/>
    <w:rsid w:val="00601B2C"/>
    <w:rsid w:val="00601C02"/>
    <w:rsid w:val="006022D7"/>
    <w:rsid w:val="006026AD"/>
    <w:rsid w:val="006028AD"/>
    <w:rsid w:val="00602A03"/>
    <w:rsid w:val="00602E58"/>
    <w:rsid w:val="006030EB"/>
    <w:rsid w:val="00603178"/>
    <w:rsid w:val="0060325A"/>
    <w:rsid w:val="0060404A"/>
    <w:rsid w:val="00604199"/>
    <w:rsid w:val="00604A44"/>
    <w:rsid w:val="00604A54"/>
    <w:rsid w:val="006053E1"/>
    <w:rsid w:val="0060576C"/>
    <w:rsid w:val="00605DAD"/>
    <w:rsid w:val="00605EB2"/>
    <w:rsid w:val="00605F76"/>
    <w:rsid w:val="006061AA"/>
    <w:rsid w:val="006066E1"/>
    <w:rsid w:val="006075D7"/>
    <w:rsid w:val="0061030C"/>
    <w:rsid w:val="00610751"/>
    <w:rsid w:val="006107A9"/>
    <w:rsid w:val="00610A04"/>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51D7"/>
    <w:rsid w:val="00616A02"/>
    <w:rsid w:val="00616D24"/>
    <w:rsid w:val="00616D2E"/>
    <w:rsid w:val="00616D3D"/>
    <w:rsid w:val="00617040"/>
    <w:rsid w:val="00617A9A"/>
    <w:rsid w:val="00617FB3"/>
    <w:rsid w:val="006200A6"/>
    <w:rsid w:val="006200E5"/>
    <w:rsid w:val="00620193"/>
    <w:rsid w:val="0062067F"/>
    <w:rsid w:val="00620865"/>
    <w:rsid w:val="00620A9B"/>
    <w:rsid w:val="00621478"/>
    <w:rsid w:val="0062163A"/>
    <w:rsid w:val="00621703"/>
    <w:rsid w:val="00621887"/>
    <w:rsid w:val="0062190E"/>
    <w:rsid w:val="0062201D"/>
    <w:rsid w:val="00622076"/>
    <w:rsid w:val="0062208F"/>
    <w:rsid w:val="0062252F"/>
    <w:rsid w:val="00622C07"/>
    <w:rsid w:val="00623457"/>
    <w:rsid w:val="00624465"/>
    <w:rsid w:val="0062448B"/>
    <w:rsid w:val="00624F0D"/>
    <w:rsid w:val="00624FCD"/>
    <w:rsid w:val="006253C3"/>
    <w:rsid w:val="00625943"/>
    <w:rsid w:val="006260B1"/>
    <w:rsid w:val="0062623C"/>
    <w:rsid w:val="0062631F"/>
    <w:rsid w:val="00626484"/>
    <w:rsid w:val="006264DF"/>
    <w:rsid w:val="00626892"/>
    <w:rsid w:val="00626947"/>
    <w:rsid w:val="00627067"/>
    <w:rsid w:val="00627219"/>
    <w:rsid w:val="00630961"/>
    <w:rsid w:val="006310E2"/>
    <w:rsid w:val="00631678"/>
    <w:rsid w:val="00631808"/>
    <w:rsid w:val="0063230D"/>
    <w:rsid w:val="006325A2"/>
    <w:rsid w:val="00632D4C"/>
    <w:rsid w:val="00632F31"/>
    <w:rsid w:val="00633377"/>
    <w:rsid w:val="006337E2"/>
    <w:rsid w:val="006338E1"/>
    <w:rsid w:val="006339A9"/>
    <w:rsid w:val="006339D5"/>
    <w:rsid w:val="00634171"/>
    <w:rsid w:val="006345CC"/>
    <w:rsid w:val="00634871"/>
    <w:rsid w:val="00634B6F"/>
    <w:rsid w:val="006357A8"/>
    <w:rsid w:val="00635B36"/>
    <w:rsid w:val="00635FE9"/>
    <w:rsid w:val="0063624D"/>
    <w:rsid w:val="006363DE"/>
    <w:rsid w:val="006364DF"/>
    <w:rsid w:val="00636AA0"/>
    <w:rsid w:val="00637033"/>
    <w:rsid w:val="00637040"/>
    <w:rsid w:val="00637AD5"/>
    <w:rsid w:val="00640C61"/>
    <w:rsid w:val="00641E64"/>
    <w:rsid w:val="0064223E"/>
    <w:rsid w:val="00642802"/>
    <w:rsid w:val="00642F5B"/>
    <w:rsid w:val="00643372"/>
    <w:rsid w:val="00643378"/>
    <w:rsid w:val="0064362A"/>
    <w:rsid w:val="00643861"/>
    <w:rsid w:val="00643C13"/>
    <w:rsid w:val="00643D2C"/>
    <w:rsid w:val="00643E92"/>
    <w:rsid w:val="00643FE3"/>
    <w:rsid w:val="006441A8"/>
    <w:rsid w:val="006443A9"/>
    <w:rsid w:val="0064463E"/>
    <w:rsid w:val="006448B2"/>
    <w:rsid w:val="00644E5E"/>
    <w:rsid w:val="00645365"/>
    <w:rsid w:val="006454A3"/>
    <w:rsid w:val="00645877"/>
    <w:rsid w:val="00645B4E"/>
    <w:rsid w:val="00645C5A"/>
    <w:rsid w:val="00645DC1"/>
    <w:rsid w:val="006465AE"/>
    <w:rsid w:val="00646650"/>
    <w:rsid w:val="006466CC"/>
    <w:rsid w:val="00647597"/>
    <w:rsid w:val="0065010B"/>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D2F"/>
    <w:rsid w:val="00654EFC"/>
    <w:rsid w:val="00655767"/>
    <w:rsid w:val="00655DEC"/>
    <w:rsid w:val="006564CA"/>
    <w:rsid w:val="0065661B"/>
    <w:rsid w:val="00656712"/>
    <w:rsid w:val="006568DF"/>
    <w:rsid w:val="006575F2"/>
    <w:rsid w:val="00657A75"/>
    <w:rsid w:val="00657AD7"/>
    <w:rsid w:val="00657DDE"/>
    <w:rsid w:val="00660C3A"/>
    <w:rsid w:val="00661142"/>
    <w:rsid w:val="00661260"/>
    <w:rsid w:val="00661C26"/>
    <w:rsid w:val="00661D45"/>
    <w:rsid w:val="00662775"/>
    <w:rsid w:val="00663300"/>
    <w:rsid w:val="00663A05"/>
    <w:rsid w:val="00663BEE"/>
    <w:rsid w:val="00663DC3"/>
    <w:rsid w:val="00664141"/>
    <w:rsid w:val="0066429A"/>
    <w:rsid w:val="0066461B"/>
    <w:rsid w:val="00664B02"/>
    <w:rsid w:val="00664E3B"/>
    <w:rsid w:val="00665E5C"/>
    <w:rsid w:val="006666E2"/>
    <w:rsid w:val="00666895"/>
    <w:rsid w:val="00666955"/>
    <w:rsid w:val="00666F6D"/>
    <w:rsid w:val="006700FF"/>
    <w:rsid w:val="00670122"/>
    <w:rsid w:val="006702EF"/>
    <w:rsid w:val="006704BD"/>
    <w:rsid w:val="00670DF1"/>
    <w:rsid w:val="00671293"/>
    <w:rsid w:val="00671517"/>
    <w:rsid w:val="00671600"/>
    <w:rsid w:val="00671915"/>
    <w:rsid w:val="0067213D"/>
    <w:rsid w:val="006722D0"/>
    <w:rsid w:val="00672313"/>
    <w:rsid w:val="00672D50"/>
    <w:rsid w:val="00672F58"/>
    <w:rsid w:val="00673557"/>
    <w:rsid w:val="00673BC2"/>
    <w:rsid w:val="00673D94"/>
    <w:rsid w:val="00674629"/>
    <w:rsid w:val="00674B4C"/>
    <w:rsid w:val="00674EB7"/>
    <w:rsid w:val="006750D2"/>
    <w:rsid w:val="0067511F"/>
    <w:rsid w:val="0067535D"/>
    <w:rsid w:val="00675E1B"/>
    <w:rsid w:val="0067606B"/>
    <w:rsid w:val="006760B1"/>
    <w:rsid w:val="00676125"/>
    <w:rsid w:val="0067634D"/>
    <w:rsid w:val="00676498"/>
    <w:rsid w:val="0067679F"/>
    <w:rsid w:val="00676D09"/>
    <w:rsid w:val="00677A9F"/>
    <w:rsid w:val="00680207"/>
    <w:rsid w:val="006802B7"/>
    <w:rsid w:val="0068058B"/>
    <w:rsid w:val="00680613"/>
    <w:rsid w:val="00680658"/>
    <w:rsid w:val="0068076F"/>
    <w:rsid w:val="006807EE"/>
    <w:rsid w:val="00680986"/>
    <w:rsid w:val="006812BC"/>
    <w:rsid w:val="0068170E"/>
    <w:rsid w:val="00682F6B"/>
    <w:rsid w:val="006835AA"/>
    <w:rsid w:val="00683AEA"/>
    <w:rsid w:val="00683C9A"/>
    <w:rsid w:val="00684A7C"/>
    <w:rsid w:val="00685032"/>
    <w:rsid w:val="00685AAD"/>
    <w:rsid w:val="00685BE5"/>
    <w:rsid w:val="00685EB4"/>
    <w:rsid w:val="0068682C"/>
    <w:rsid w:val="00686E2E"/>
    <w:rsid w:val="006870DF"/>
    <w:rsid w:val="006872AE"/>
    <w:rsid w:val="006872DD"/>
    <w:rsid w:val="00687334"/>
    <w:rsid w:val="0068764E"/>
    <w:rsid w:val="00687B90"/>
    <w:rsid w:val="00687E48"/>
    <w:rsid w:val="00690295"/>
    <w:rsid w:val="00690347"/>
    <w:rsid w:val="006907A3"/>
    <w:rsid w:val="006908EA"/>
    <w:rsid w:val="00690E26"/>
    <w:rsid w:val="006926AD"/>
    <w:rsid w:val="00692719"/>
    <w:rsid w:val="00692F63"/>
    <w:rsid w:val="00693029"/>
    <w:rsid w:val="006930D3"/>
    <w:rsid w:val="006938A4"/>
    <w:rsid w:val="00693B9C"/>
    <w:rsid w:val="006942F8"/>
    <w:rsid w:val="00694CA7"/>
    <w:rsid w:val="00694DE2"/>
    <w:rsid w:val="0069591F"/>
    <w:rsid w:val="00695A79"/>
    <w:rsid w:val="00696682"/>
    <w:rsid w:val="0069671A"/>
    <w:rsid w:val="00697586"/>
    <w:rsid w:val="006976AD"/>
    <w:rsid w:val="00697E9C"/>
    <w:rsid w:val="00697EE2"/>
    <w:rsid w:val="006A0B60"/>
    <w:rsid w:val="006A0C1C"/>
    <w:rsid w:val="006A164E"/>
    <w:rsid w:val="006A1983"/>
    <w:rsid w:val="006A2467"/>
    <w:rsid w:val="006A26DF"/>
    <w:rsid w:val="006A26F6"/>
    <w:rsid w:val="006A2E07"/>
    <w:rsid w:val="006A38CF"/>
    <w:rsid w:val="006A3E13"/>
    <w:rsid w:val="006A4278"/>
    <w:rsid w:val="006A4E35"/>
    <w:rsid w:val="006A59EE"/>
    <w:rsid w:val="006A5B43"/>
    <w:rsid w:val="006A610A"/>
    <w:rsid w:val="006A66E2"/>
    <w:rsid w:val="006A6AF4"/>
    <w:rsid w:val="006A7CCD"/>
    <w:rsid w:val="006B006D"/>
    <w:rsid w:val="006B05CC"/>
    <w:rsid w:val="006B05FB"/>
    <w:rsid w:val="006B0ECB"/>
    <w:rsid w:val="006B1221"/>
    <w:rsid w:val="006B1665"/>
    <w:rsid w:val="006B1A8E"/>
    <w:rsid w:val="006B336C"/>
    <w:rsid w:val="006B3454"/>
    <w:rsid w:val="006B4020"/>
    <w:rsid w:val="006B46F8"/>
    <w:rsid w:val="006B4750"/>
    <w:rsid w:val="006B4827"/>
    <w:rsid w:val="006B486E"/>
    <w:rsid w:val="006B4A06"/>
    <w:rsid w:val="006B4D1D"/>
    <w:rsid w:val="006B4F6C"/>
    <w:rsid w:val="006B529F"/>
    <w:rsid w:val="006B57F6"/>
    <w:rsid w:val="006B5CBE"/>
    <w:rsid w:val="006B66F7"/>
    <w:rsid w:val="006B7252"/>
    <w:rsid w:val="006B75CC"/>
    <w:rsid w:val="006B78D0"/>
    <w:rsid w:val="006B7AF0"/>
    <w:rsid w:val="006B7EF1"/>
    <w:rsid w:val="006C05B9"/>
    <w:rsid w:val="006C07F0"/>
    <w:rsid w:val="006C0AFC"/>
    <w:rsid w:val="006C0B0C"/>
    <w:rsid w:val="006C0B2B"/>
    <w:rsid w:val="006C0B41"/>
    <w:rsid w:val="006C159C"/>
    <w:rsid w:val="006C1785"/>
    <w:rsid w:val="006C1FE8"/>
    <w:rsid w:val="006C23CF"/>
    <w:rsid w:val="006C25BF"/>
    <w:rsid w:val="006C266E"/>
    <w:rsid w:val="006C296C"/>
    <w:rsid w:val="006C3257"/>
    <w:rsid w:val="006C45FB"/>
    <w:rsid w:val="006C48A6"/>
    <w:rsid w:val="006C4B00"/>
    <w:rsid w:val="006C4CA5"/>
    <w:rsid w:val="006C591C"/>
    <w:rsid w:val="006C5DF1"/>
    <w:rsid w:val="006C6CD4"/>
    <w:rsid w:val="006C7939"/>
    <w:rsid w:val="006C7BC4"/>
    <w:rsid w:val="006D01AE"/>
    <w:rsid w:val="006D0852"/>
    <w:rsid w:val="006D0B5D"/>
    <w:rsid w:val="006D1354"/>
    <w:rsid w:val="006D1976"/>
    <w:rsid w:val="006D1D07"/>
    <w:rsid w:val="006D1DC3"/>
    <w:rsid w:val="006D1E38"/>
    <w:rsid w:val="006D21FA"/>
    <w:rsid w:val="006D3C72"/>
    <w:rsid w:val="006D4429"/>
    <w:rsid w:val="006D44D1"/>
    <w:rsid w:val="006D4628"/>
    <w:rsid w:val="006D492F"/>
    <w:rsid w:val="006D52B2"/>
    <w:rsid w:val="006D53D8"/>
    <w:rsid w:val="006D53E5"/>
    <w:rsid w:val="006D57FB"/>
    <w:rsid w:val="006D5CD8"/>
    <w:rsid w:val="006D6917"/>
    <w:rsid w:val="006D6FA9"/>
    <w:rsid w:val="006D7201"/>
    <w:rsid w:val="006D744E"/>
    <w:rsid w:val="006D746C"/>
    <w:rsid w:val="006D7E62"/>
    <w:rsid w:val="006E051C"/>
    <w:rsid w:val="006E059F"/>
    <w:rsid w:val="006E087A"/>
    <w:rsid w:val="006E0884"/>
    <w:rsid w:val="006E0A32"/>
    <w:rsid w:val="006E0AD1"/>
    <w:rsid w:val="006E0E16"/>
    <w:rsid w:val="006E0E44"/>
    <w:rsid w:val="006E14ED"/>
    <w:rsid w:val="006E162A"/>
    <w:rsid w:val="006E1F74"/>
    <w:rsid w:val="006E2188"/>
    <w:rsid w:val="006E22DA"/>
    <w:rsid w:val="006E2396"/>
    <w:rsid w:val="006E2432"/>
    <w:rsid w:val="006E2BEF"/>
    <w:rsid w:val="006E2FF1"/>
    <w:rsid w:val="006E3393"/>
    <w:rsid w:val="006E3812"/>
    <w:rsid w:val="006E3A2B"/>
    <w:rsid w:val="006E411D"/>
    <w:rsid w:val="006E4203"/>
    <w:rsid w:val="006E5318"/>
    <w:rsid w:val="006E60E3"/>
    <w:rsid w:val="006E6CE4"/>
    <w:rsid w:val="006E6D8C"/>
    <w:rsid w:val="006E7B24"/>
    <w:rsid w:val="006E7E3C"/>
    <w:rsid w:val="006E7E93"/>
    <w:rsid w:val="006F092F"/>
    <w:rsid w:val="006F0F95"/>
    <w:rsid w:val="006F105B"/>
    <w:rsid w:val="006F118C"/>
    <w:rsid w:val="006F12D9"/>
    <w:rsid w:val="006F167E"/>
    <w:rsid w:val="006F21AA"/>
    <w:rsid w:val="006F220A"/>
    <w:rsid w:val="006F2466"/>
    <w:rsid w:val="006F2E37"/>
    <w:rsid w:val="006F322F"/>
    <w:rsid w:val="006F3898"/>
    <w:rsid w:val="006F418E"/>
    <w:rsid w:val="006F425B"/>
    <w:rsid w:val="006F4303"/>
    <w:rsid w:val="006F461C"/>
    <w:rsid w:val="006F4739"/>
    <w:rsid w:val="006F4CA4"/>
    <w:rsid w:val="006F4CEC"/>
    <w:rsid w:val="006F5740"/>
    <w:rsid w:val="006F5770"/>
    <w:rsid w:val="006F5E2A"/>
    <w:rsid w:val="006F63DC"/>
    <w:rsid w:val="006F6BE2"/>
    <w:rsid w:val="006F7069"/>
    <w:rsid w:val="006F7101"/>
    <w:rsid w:val="006F75C7"/>
    <w:rsid w:val="006F7CD2"/>
    <w:rsid w:val="007002AB"/>
    <w:rsid w:val="00700B95"/>
    <w:rsid w:val="00700BF1"/>
    <w:rsid w:val="00700DF7"/>
    <w:rsid w:val="00700FF3"/>
    <w:rsid w:val="00701186"/>
    <w:rsid w:val="0070147A"/>
    <w:rsid w:val="00701AA9"/>
    <w:rsid w:val="00701AE2"/>
    <w:rsid w:val="00701AEC"/>
    <w:rsid w:val="00701C9B"/>
    <w:rsid w:val="00702043"/>
    <w:rsid w:val="00702478"/>
    <w:rsid w:val="00702507"/>
    <w:rsid w:val="007025AE"/>
    <w:rsid w:val="007027C7"/>
    <w:rsid w:val="00702C4E"/>
    <w:rsid w:val="007030D1"/>
    <w:rsid w:val="00703155"/>
    <w:rsid w:val="007032E6"/>
    <w:rsid w:val="007038FB"/>
    <w:rsid w:val="00703A09"/>
    <w:rsid w:val="00703AB6"/>
    <w:rsid w:val="00703E3F"/>
    <w:rsid w:val="00703FA7"/>
    <w:rsid w:val="007040B7"/>
    <w:rsid w:val="00704554"/>
    <w:rsid w:val="0070456A"/>
    <w:rsid w:val="00704A62"/>
    <w:rsid w:val="00704AD0"/>
    <w:rsid w:val="00704C59"/>
    <w:rsid w:val="00705431"/>
    <w:rsid w:val="00705800"/>
    <w:rsid w:val="00705873"/>
    <w:rsid w:val="007062C3"/>
    <w:rsid w:val="007067E9"/>
    <w:rsid w:val="00706F12"/>
    <w:rsid w:val="00707281"/>
    <w:rsid w:val="00707424"/>
    <w:rsid w:val="00707E6C"/>
    <w:rsid w:val="00710177"/>
    <w:rsid w:val="00710AD4"/>
    <w:rsid w:val="00710DBF"/>
    <w:rsid w:val="00711616"/>
    <w:rsid w:val="007117BC"/>
    <w:rsid w:val="0071204C"/>
    <w:rsid w:val="007124A9"/>
    <w:rsid w:val="007127E4"/>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2D0D"/>
    <w:rsid w:val="0072360E"/>
    <w:rsid w:val="0072364D"/>
    <w:rsid w:val="007236F6"/>
    <w:rsid w:val="007241A4"/>
    <w:rsid w:val="007245E9"/>
    <w:rsid w:val="0072484D"/>
    <w:rsid w:val="00725167"/>
    <w:rsid w:val="007252FB"/>
    <w:rsid w:val="00725C16"/>
    <w:rsid w:val="007263CD"/>
    <w:rsid w:val="00726602"/>
    <w:rsid w:val="00726AF9"/>
    <w:rsid w:val="00726C6E"/>
    <w:rsid w:val="007277AB"/>
    <w:rsid w:val="007277BD"/>
    <w:rsid w:val="00731445"/>
    <w:rsid w:val="00731BFD"/>
    <w:rsid w:val="00732241"/>
    <w:rsid w:val="00732AD3"/>
    <w:rsid w:val="00732B5E"/>
    <w:rsid w:val="007333A7"/>
    <w:rsid w:val="007337FB"/>
    <w:rsid w:val="00733B00"/>
    <w:rsid w:val="00734045"/>
    <w:rsid w:val="0073467D"/>
    <w:rsid w:val="00734684"/>
    <w:rsid w:val="0073509C"/>
    <w:rsid w:val="007361AD"/>
    <w:rsid w:val="007366E8"/>
    <w:rsid w:val="00736DAD"/>
    <w:rsid w:val="0073701C"/>
    <w:rsid w:val="0073708D"/>
    <w:rsid w:val="0073756A"/>
    <w:rsid w:val="0073768C"/>
    <w:rsid w:val="00737730"/>
    <w:rsid w:val="00737EFF"/>
    <w:rsid w:val="0074007F"/>
    <w:rsid w:val="007409F4"/>
    <w:rsid w:val="00740CF6"/>
    <w:rsid w:val="0074127C"/>
    <w:rsid w:val="0074131F"/>
    <w:rsid w:val="00741B08"/>
    <w:rsid w:val="00741D8E"/>
    <w:rsid w:val="00741E7B"/>
    <w:rsid w:val="00742416"/>
    <w:rsid w:val="00742553"/>
    <w:rsid w:val="007425E8"/>
    <w:rsid w:val="00742E66"/>
    <w:rsid w:val="00743404"/>
    <w:rsid w:val="00744578"/>
    <w:rsid w:val="007446EE"/>
    <w:rsid w:val="0074500D"/>
    <w:rsid w:val="007457A3"/>
    <w:rsid w:val="00745F34"/>
    <w:rsid w:val="007465FF"/>
    <w:rsid w:val="00746777"/>
    <w:rsid w:val="00746E0A"/>
    <w:rsid w:val="00746FB6"/>
    <w:rsid w:val="00747038"/>
    <w:rsid w:val="00747236"/>
    <w:rsid w:val="00747283"/>
    <w:rsid w:val="00747789"/>
    <w:rsid w:val="007477A4"/>
    <w:rsid w:val="00750B23"/>
    <w:rsid w:val="00750D2D"/>
    <w:rsid w:val="00751751"/>
    <w:rsid w:val="00751875"/>
    <w:rsid w:val="00751903"/>
    <w:rsid w:val="00751928"/>
    <w:rsid w:val="007520F2"/>
    <w:rsid w:val="00752115"/>
    <w:rsid w:val="007521C6"/>
    <w:rsid w:val="0075355B"/>
    <w:rsid w:val="00753704"/>
    <w:rsid w:val="00754450"/>
    <w:rsid w:val="00754A48"/>
    <w:rsid w:val="00754FE9"/>
    <w:rsid w:val="007550D2"/>
    <w:rsid w:val="007553F9"/>
    <w:rsid w:val="00755FEC"/>
    <w:rsid w:val="00756351"/>
    <w:rsid w:val="0075639B"/>
    <w:rsid w:val="00756628"/>
    <w:rsid w:val="007568B3"/>
    <w:rsid w:val="00757349"/>
    <w:rsid w:val="007574A1"/>
    <w:rsid w:val="007574EB"/>
    <w:rsid w:val="00757BE2"/>
    <w:rsid w:val="00757DD9"/>
    <w:rsid w:val="0076020E"/>
    <w:rsid w:val="0076025A"/>
    <w:rsid w:val="00760B43"/>
    <w:rsid w:val="00760C04"/>
    <w:rsid w:val="00761255"/>
    <w:rsid w:val="00761446"/>
    <w:rsid w:val="0076149B"/>
    <w:rsid w:val="00761593"/>
    <w:rsid w:val="0076163C"/>
    <w:rsid w:val="007619BD"/>
    <w:rsid w:val="00762AD7"/>
    <w:rsid w:val="00762BCD"/>
    <w:rsid w:val="00762DF6"/>
    <w:rsid w:val="00762F6D"/>
    <w:rsid w:val="007633C5"/>
    <w:rsid w:val="00763537"/>
    <w:rsid w:val="00763905"/>
    <w:rsid w:val="007639A8"/>
    <w:rsid w:val="00764801"/>
    <w:rsid w:val="00764EEE"/>
    <w:rsid w:val="00764FAE"/>
    <w:rsid w:val="007655F8"/>
    <w:rsid w:val="00765C5F"/>
    <w:rsid w:val="0076618D"/>
    <w:rsid w:val="007662F2"/>
    <w:rsid w:val="0076713C"/>
    <w:rsid w:val="00767981"/>
    <w:rsid w:val="00767BE2"/>
    <w:rsid w:val="00770105"/>
    <w:rsid w:val="0077035C"/>
    <w:rsid w:val="00770ACC"/>
    <w:rsid w:val="00770D60"/>
    <w:rsid w:val="00771BB4"/>
    <w:rsid w:val="00771FF2"/>
    <w:rsid w:val="00772DF0"/>
    <w:rsid w:val="00773F65"/>
    <w:rsid w:val="007740D3"/>
    <w:rsid w:val="00774328"/>
    <w:rsid w:val="007749DF"/>
    <w:rsid w:val="00774F39"/>
    <w:rsid w:val="007750C0"/>
    <w:rsid w:val="007752C9"/>
    <w:rsid w:val="0077539E"/>
    <w:rsid w:val="007756D7"/>
    <w:rsid w:val="00775CF5"/>
    <w:rsid w:val="0077612F"/>
    <w:rsid w:val="00776191"/>
    <w:rsid w:val="007761D8"/>
    <w:rsid w:val="00776422"/>
    <w:rsid w:val="00776B44"/>
    <w:rsid w:val="00776D19"/>
    <w:rsid w:val="007800C2"/>
    <w:rsid w:val="00780561"/>
    <w:rsid w:val="00780631"/>
    <w:rsid w:val="007808C5"/>
    <w:rsid w:val="00780AB1"/>
    <w:rsid w:val="00780CF3"/>
    <w:rsid w:val="007810B2"/>
    <w:rsid w:val="00781327"/>
    <w:rsid w:val="00781484"/>
    <w:rsid w:val="00781516"/>
    <w:rsid w:val="00782146"/>
    <w:rsid w:val="0078260F"/>
    <w:rsid w:val="00782800"/>
    <w:rsid w:val="007828AA"/>
    <w:rsid w:val="00782909"/>
    <w:rsid w:val="00782917"/>
    <w:rsid w:val="00783C58"/>
    <w:rsid w:val="00783D90"/>
    <w:rsid w:val="00784348"/>
    <w:rsid w:val="007845D7"/>
    <w:rsid w:val="00784DA8"/>
    <w:rsid w:val="007853DA"/>
    <w:rsid w:val="0078599B"/>
    <w:rsid w:val="00785C1C"/>
    <w:rsid w:val="00785E07"/>
    <w:rsid w:val="00785F0E"/>
    <w:rsid w:val="00786D8E"/>
    <w:rsid w:val="00786D97"/>
    <w:rsid w:val="00786F0C"/>
    <w:rsid w:val="00786FCF"/>
    <w:rsid w:val="0078730C"/>
    <w:rsid w:val="00787D85"/>
    <w:rsid w:val="0079092E"/>
    <w:rsid w:val="0079100E"/>
    <w:rsid w:val="007910C6"/>
    <w:rsid w:val="00791197"/>
    <w:rsid w:val="007911F6"/>
    <w:rsid w:val="00794653"/>
    <w:rsid w:val="00794C2F"/>
    <w:rsid w:val="007950B9"/>
    <w:rsid w:val="007954E8"/>
    <w:rsid w:val="00795616"/>
    <w:rsid w:val="00795776"/>
    <w:rsid w:val="007957CA"/>
    <w:rsid w:val="00795A80"/>
    <w:rsid w:val="00795B55"/>
    <w:rsid w:val="00795C78"/>
    <w:rsid w:val="00796009"/>
    <w:rsid w:val="00796273"/>
    <w:rsid w:val="00796A8B"/>
    <w:rsid w:val="00796BCA"/>
    <w:rsid w:val="00796CD4"/>
    <w:rsid w:val="007A03FB"/>
    <w:rsid w:val="007A0652"/>
    <w:rsid w:val="007A06E5"/>
    <w:rsid w:val="007A0AA6"/>
    <w:rsid w:val="007A1C1E"/>
    <w:rsid w:val="007A3045"/>
    <w:rsid w:val="007A3294"/>
    <w:rsid w:val="007A32CE"/>
    <w:rsid w:val="007A3562"/>
    <w:rsid w:val="007A36DA"/>
    <w:rsid w:val="007A3D5C"/>
    <w:rsid w:val="007A3F0E"/>
    <w:rsid w:val="007A49BF"/>
    <w:rsid w:val="007A4F9F"/>
    <w:rsid w:val="007A5058"/>
    <w:rsid w:val="007A576F"/>
    <w:rsid w:val="007A5770"/>
    <w:rsid w:val="007A5A5A"/>
    <w:rsid w:val="007A5C79"/>
    <w:rsid w:val="007A5ED7"/>
    <w:rsid w:val="007A60BE"/>
    <w:rsid w:val="007A6132"/>
    <w:rsid w:val="007A62A9"/>
    <w:rsid w:val="007A661D"/>
    <w:rsid w:val="007A68E7"/>
    <w:rsid w:val="007A6DAE"/>
    <w:rsid w:val="007A750E"/>
    <w:rsid w:val="007A788D"/>
    <w:rsid w:val="007A7A47"/>
    <w:rsid w:val="007A7FD2"/>
    <w:rsid w:val="007B0186"/>
    <w:rsid w:val="007B0EFD"/>
    <w:rsid w:val="007B163E"/>
    <w:rsid w:val="007B1F35"/>
    <w:rsid w:val="007B268C"/>
    <w:rsid w:val="007B2C17"/>
    <w:rsid w:val="007B2D9E"/>
    <w:rsid w:val="007B361F"/>
    <w:rsid w:val="007B3BE7"/>
    <w:rsid w:val="007B3C45"/>
    <w:rsid w:val="007B425E"/>
    <w:rsid w:val="007B4E82"/>
    <w:rsid w:val="007B5016"/>
    <w:rsid w:val="007B51D9"/>
    <w:rsid w:val="007B54FF"/>
    <w:rsid w:val="007B5CF7"/>
    <w:rsid w:val="007B67A2"/>
    <w:rsid w:val="007B6A09"/>
    <w:rsid w:val="007B6CCB"/>
    <w:rsid w:val="007B6F6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830"/>
    <w:rsid w:val="007C3D1E"/>
    <w:rsid w:val="007C3EBE"/>
    <w:rsid w:val="007C4331"/>
    <w:rsid w:val="007C5269"/>
    <w:rsid w:val="007C5820"/>
    <w:rsid w:val="007C59BC"/>
    <w:rsid w:val="007C696D"/>
    <w:rsid w:val="007C6A5C"/>
    <w:rsid w:val="007C6D59"/>
    <w:rsid w:val="007C6E18"/>
    <w:rsid w:val="007C70DD"/>
    <w:rsid w:val="007C72D1"/>
    <w:rsid w:val="007C7572"/>
    <w:rsid w:val="007D0631"/>
    <w:rsid w:val="007D0BB9"/>
    <w:rsid w:val="007D0DD3"/>
    <w:rsid w:val="007D160F"/>
    <w:rsid w:val="007D16EC"/>
    <w:rsid w:val="007D17ED"/>
    <w:rsid w:val="007D19B3"/>
    <w:rsid w:val="007D1D5B"/>
    <w:rsid w:val="007D2A96"/>
    <w:rsid w:val="007D313B"/>
    <w:rsid w:val="007D345A"/>
    <w:rsid w:val="007D5359"/>
    <w:rsid w:val="007D585E"/>
    <w:rsid w:val="007D5E52"/>
    <w:rsid w:val="007D5F91"/>
    <w:rsid w:val="007D6255"/>
    <w:rsid w:val="007D6741"/>
    <w:rsid w:val="007D686C"/>
    <w:rsid w:val="007D6A60"/>
    <w:rsid w:val="007D6C32"/>
    <w:rsid w:val="007D6F74"/>
    <w:rsid w:val="007D70E2"/>
    <w:rsid w:val="007D7285"/>
    <w:rsid w:val="007D78C4"/>
    <w:rsid w:val="007D79C3"/>
    <w:rsid w:val="007D7C5C"/>
    <w:rsid w:val="007D7E4C"/>
    <w:rsid w:val="007E08F5"/>
    <w:rsid w:val="007E094D"/>
    <w:rsid w:val="007E1F7C"/>
    <w:rsid w:val="007E23DC"/>
    <w:rsid w:val="007E2EBA"/>
    <w:rsid w:val="007E30A8"/>
    <w:rsid w:val="007E44DC"/>
    <w:rsid w:val="007E4B26"/>
    <w:rsid w:val="007E4D6E"/>
    <w:rsid w:val="007E4DA3"/>
    <w:rsid w:val="007E50CB"/>
    <w:rsid w:val="007E5322"/>
    <w:rsid w:val="007E5E9B"/>
    <w:rsid w:val="007E6420"/>
    <w:rsid w:val="007E6562"/>
    <w:rsid w:val="007E6797"/>
    <w:rsid w:val="007E696D"/>
    <w:rsid w:val="007E701D"/>
    <w:rsid w:val="007E707F"/>
    <w:rsid w:val="007E719B"/>
    <w:rsid w:val="007F031C"/>
    <w:rsid w:val="007F0546"/>
    <w:rsid w:val="007F06D7"/>
    <w:rsid w:val="007F0B2A"/>
    <w:rsid w:val="007F174E"/>
    <w:rsid w:val="007F18EF"/>
    <w:rsid w:val="007F1B0D"/>
    <w:rsid w:val="007F2589"/>
    <w:rsid w:val="007F29A4"/>
    <w:rsid w:val="007F2DA3"/>
    <w:rsid w:val="007F3347"/>
    <w:rsid w:val="007F3ADD"/>
    <w:rsid w:val="007F3BAC"/>
    <w:rsid w:val="007F46EC"/>
    <w:rsid w:val="007F4CDF"/>
    <w:rsid w:val="007F4D23"/>
    <w:rsid w:val="007F56AD"/>
    <w:rsid w:val="007F5816"/>
    <w:rsid w:val="007F5B2A"/>
    <w:rsid w:val="007F6935"/>
    <w:rsid w:val="007F6A89"/>
    <w:rsid w:val="007F6AE1"/>
    <w:rsid w:val="007F6B69"/>
    <w:rsid w:val="007F6E43"/>
    <w:rsid w:val="007F7724"/>
    <w:rsid w:val="007F7BCD"/>
    <w:rsid w:val="007F7F95"/>
    <w:rsid w:val="008007E6"/>
    <w:rsid w:val="00800E72"/>
    <w:rsid w:val="0080124C"/>
    <w:rsid w:val="00801366"/>
    <w:rsid w:val="00801A88"/>
    <w:rsid w:val="008021B9"/>
    <w:rsid w:val="00802A3F"/>
    <w:rsid w:val="00803323"/>
    <w:rsid w:val="00803A31"/>
    <w:rsid w:val="00803ABA"/>
    <w:rsid w:val="00803BE9"/>
    <w:rsid w:val="0080408B"/>
    <w:rsid w:val="008040EC"/>
    <w:rsid w:val="00804348"/>
    <w:rsid w:val="00804452"/>
    <w:rsid w:val="008049D0"/>
    <w:rsid w:val="00804C7A"/>
    <w:rsid w:val="008054AC"/>
    <w:rsid w:val="00805AE8"/>
    <w:rsid w:val="00805B74"/>
    <w:rsid w:val="00806013"/>
    <w:rsid w:val="00806184"/>
    <w:rsid w:val="0080625B"/>
    <w:rsid w:val="008067DD"/>
    <w:rsid w:val="008073C3"/>
    <w:rsid w:val="00807477"/>
    <w:rsid w:val="008074F9"/>
    <w:rsid w:val="00807619"/>
    <w:rsid w:val="0080766E"/>
    <w:rsid w:val="00810122"/>
    <w:rsid w:val="008104AC"/>
    <w:rsid w:val="0081050B"/>
    <w:rsid w:val="00810688"/>
    <w:rsid w:val="00810717"/>
    <w:rsid w:val="00810814"/>
    <w:rsid w:val="00810D17"/>
    <w:rsid w:val="008112D7"/>
    <w:rsid w:val="00811A09"/>
    <w:rsid w:val="0081255D"/>
    <w:rsid w:val="008125A3"/>
    <w:rsid w:val="00812713"/>
    <w:rsid w:val="00812955"/>
    <w:rsid w:val="0081296A"/>
    <w:rsid w:val="0081322D"/>
    <w:rsid w:val="00813391"/>
    <w:rsid w:val="00813628"/>
    <w:rsid w:val="008137C4"/>
    <w:rsid w:val="008139E9"/>
    <w:rsid w:val="0081409F"/>
    <w:rsid w:val="008146B5"/>
    <w:rsid w:val="00814759"/>
    <w:rsid w:val="0081495B"/>
    <w:rsid w:val="00814D6F"/>
    <w:rsid w:val="00814F2F"/>
    <w:rsid w:val="00814F40"/>
    <w:rsid w:val="008150D0"/>
    <w:rsid w:val="008155B0"/>
    <w:rsid w:val="00815D9F"/>
    <w:rsid w:val="008169A0"/>
    <w:rsid w:val="008169D0"/>
    <w:rsid w:val="00817897"/>
    <w:rsid w:val="00817E6D"/>
    <w:rsid w:val="00820021"/>
    <w:rsid w:val="0082035B"/>
    <w:rsid w:val="008203DD"/>
    <w:rsid w:val="00820759"/>
    <w:rsid w:val="008209EE"/>
    <w:rsid w:val="00820C3D"/>
    <w:rsid w:val="00820CD8"/>
    <w:rsid w:val="00821568"/>
    <w:rsid w:val="008217E8"/>
    <w:rsid w:val="00822058"/>
    <w:rsid w:val="00822242"/>
    <w:rsid w:val="00822DFD"/>
    <w:rsid w:val="00822F52"/>
    <w:rsid w:val="008232EF"/>
    <w:rsid w:val="00823A36"/>
    <w:rsid w:val="00823D9B"/>
    <w:rsid w:val="008243DA"/>
    <w:rsid w:val="00824C87"/>
    <w:rsid w:val="00824CE2"/>
    <w:rsid w:val="0082506E"/>
    <w:rsid w:val="0082532F"/>
    <w:rsid w:val="008257DF"/>
    <w:rsid w:val="00825CDB"/>
    <w:rsid w:val="00825DE2"/>
    <w:rsid w:val="00825F25"/>
    <w:rsid w:val="008261CD"/>
    <w:rsid w:val="008264C5"/>
    <w:rsid w:val="008266AE"/>
    <w:rsid w:val="00826AF0"/>
    <w:rsid w:val="008272E6"/>
    <w:rsid w:val="0082761D"/>
    <w:rsid w:val="008302B4"/>
    <w:rsid w:val="0083050D"/>
    <w:rsid w:val="00830E4B"/>
    <w:rsid w:val="008310C8"/>
    <w:rsid w:val="008310E3"/>
    <w:rsid w:val="008318DD"/>
    <w:rsid w:val="00831AB0"/>
    <w:rsid w:val="00831C2E"/>
    <w:rsid w:val="008322D2"/>
    <w:rsid w:val="00832461"/>
    <w:rsid w:val="0083265D"/>
    <w:rsid w:val="00833636"/>
    <w:rsid w:val="00833A88"/>
    <w:rsid w:val="00833D4F"/>
    <w:rsid w:val="00833F3D"/>
    <w:rsid w:val="00834037"/>
    <w:rsid w:val="0083408B"/>
    <w:rsid w:val="008340FF"/>
    <w:rsid w:val="0083477E"/>
    <w:rsid w:val="008347F3"/>
    <w:rsid w:val="00835022"/>
    <w:rsid w:val="00835041"/>
    <w:rsid w:val="00835197"/>
    <w:rsid w:val="0083527F"/>
    <w:rsid w:val="00835348"/>
    <w:rsid w:val="008356A0"/>
    <w:rsid w:val="008358CE"/>
    <w:rsid w:val="008363DB"/>
    <w:rsid w:val="0083659D"/>
    <w:rsid w:val="00836670"/>
    <w:rsid w:val="008367C7"/>
    <w:rsid w:val="00836B1E"/>
    <w:rsid w:val="00836DED"/>
    <w:rsid w:val="00836EC5"/>
    <w:rsid w:val="00836FF7"/>
    <w:rsid w:val="008373A2"/>
    <w:rsid w:val="0083741B"/>
    <w:rsid w:val="00837677"/>
    <w:rsid w:val="0083798C"/>
    <w:rsid w:val="00837BA4"/>
    <w:rsid w:val="00837D76"/>
    <w:rsid w:val="00837ED3"/>
    <w:rsid w:val="008403AE"/>
    <w:rsid w:val="0084042D"/>
    <w:rsid w:val="00841613"/>
    <w:rsid w:val="0084205C"/>
    <w:rsid w:val="00842125"/>
    <w:rsid w:val="00842398"/>
    <w:rsid w:val="008425F0"/>
    <w:rsid w:val="008427C7"/>
    <w:rsid w:val="0084328F"/>
    <w:rsid w:val="0084342E"/>
    <w:rsid w:val="00843A88"/>
    <w:rsid w:val="00843DC0"/>
    <w:rsid w:val="008444C5"/>
    <w:rsid w:val="00844531"/>
    <w:rsid w:val="00844767"/>
    <w:rsid w:val="0084497A"/>
    <w:rsid w:val="00844E60"/>
    <w:rsid w:val="00845409"/>
    <w:rsid w:val="008456A6"/>
    <w:rsid w:val="008457D1"/>
    <w:rsid w:val="00845ACC"/>
    <w:rsid w:val="00845C21"/>
    <w:rsid w:val="00845D23"/>
    <w:rsid w:val="00845D2B"/>
    <w:rsid w:val="00846C32"/>
    <w:rsid w:val="00846CA7"/>
    <w:rsid w:val="00846CF4"/>
    <w:rsid w:val="00847781"/>
    <w:rsid w:val="00850497"/>
    <w:rsid w:val="008504EC"/>
    <w:rsid w:val="008518D3"/>
    <w:rsid w:val="00851D20"/>
    <w:rsid w:val="00852A42"/>
    <w:rsid w:val="00852FEB"/>
    <w:rsid w:val="0085302F"/>
    <w:rsid w:val="00853765"/>
    <w:rsid w:val="0085393F"/>
    <w:rsid w:val="00853945"/>
    <w:rsid w:val="008539FC"/>
    <w:rsid w:val="00853D0A"/>
    <w:rsid w:val="0085438C"/>
    <w:rsid w:val="0085461B"/>
    <w:rsid w:val="00854823"/>
    <w:rsid w:val="00855689"/>
    <w:rsid w:val="00855C05"/>
    <w:rsid w:val="00856132"/>
    <w:rsid w:val="008572DF"/>
    <w:rsid w:val="00857404"/>
    <w:rsid w:val="00857428"/>
    <w:rsid w:val="0085776D"/>
    <w:rsid w:val="00857A2A"/>
    <w:rsid w:val="00857B97"/>
    <w:rsid w:val="00857CB7"/>
    <w:rsid w:val="0086005C"/>
    <w:rsid w:val="008601EA"/>
    <w:rsid w:val="0086027B"/>
    <w:rsid w:val="00860C81"/>
    <w:rsid w:val="00861043"/>
    <w:rsid w:val="00861547"/>
    <w:rsid w:val="00862532"/>
    <w:rsid w:val="008625E2"/>
    <w:rsid w:val="008625F5"/>
    <w:rsid w:val="00862661"/>
    <w:rsid w:val="008626F7"/>
    <w:rsid w:val="00862739"/>
    <w:rsid w:val="00862863"/>
    <w:rsid w:val="00862EE9"/>
    <w:rsid w:val="0086309D"/>
    <w:rsid w:val="0086389D"/>
    <w:rsid w:val="00864169"/>
    <w:rsid w:val="008642D3"/>
    <w:rsid w:val="008643DC"/>
    <w:rsid w:val="00864793"/>
    <w:rsid w:val="008651D0"/>
    <w:rsid w:val="008658AB"/>
    <w:rsid w:val="00865D65"/>
    <w:rsid w:val="008660BC"/>
    <w:rsid w:val="00866855"/>
    <w:rsid w:val="00866DAB"/>
    <w:rsid w:val="0086770D"/>
    <w:rsid w:val="0086788C"/>
    <w:rsid w:val="008709C3"/>
    <w:rsid w:val="00870EF8"/>
    <w:rsid w:val="008710BC"/>
    <w:rsid w:val="008717E0"/>
    <w:rsid w:val="00872693"/>
    <w:rsid w:val="00872789"/>
    <w:rsid w:val="00872874"/>
    <w:rsid w:val="00872D85"/>
    <w:rsid w:val="00872F13"/>
    <w:rsid w:val="00873C3A"/>
    <w:rsid w:val="0087402D"/>
    <w:rsid w:val="008742BD"/>
    <w:rsid w:val="00874315"/>
    <w:rsid w:val="00874436"/>
    <w:rsid w:val="008744B1"/>
    <w:rsid w:val="00874587"/>
    <w:rsid w:val="00874A09"/>
    <w:rsid w:val="00875687"/>
    <w:rsid w:val="00875890"/>
    <w:rsid w:val="0087607B"/>
    <w:rsid w:val="0087613A"/>
    <w:rsid w:val="0087623E"/>
    <w:rsid w:val="008762FB"/>
    <w:rsid w:val="00876688"/>
    <w:rsid w:val="00877109"/>
    <w:rsid w:val="0087747D"/>
    <w:rsid w:val="008776BF"/>
    <w:rsid w:val="0088030A"/>
    <w:rsid w:val="008804B5"/>
    <w:rsid w:val="00880A63"/>
    <w:rsid w:val="00880C51"/>
    <w:rsid w:val="00880FB0"/>
    <w:rsid w:val="00881049"/>
    <w:rsid w:val="008813FF"/>
    <w:rsid w:val="00881C67"/>
    <w:rsid w:val="0088293E"/>
    <w:rsid w:val="00883473"/>
    <w:rsid w:val="0088356E"/>
    <w:rsid w:val="0088363D"/>
    <w:rsid w:val="00884640"/>
    <w:rsid w:val="00884D8F"/>
    <w:rsid w:val="0088522F"/>
    <w:rsid w:val="0088594D"/>
    <w:rsid w:val="00885F4D"/>
    <w:rsid w:val="00886A31"/>
    <w:rsid w:val="00886BA7"/>
    <w:rsid w:val="00887038"/>
    <w:rsid w:val="0088747B"/>
    <w:rsid w:val="0088752D"/>
    <w:rsid w:val="008876D0"/>
    <w:rsid w:val="00887A96"/>
    <w:rsid w:val="00887E7B"/>
    <w:rsid w:val="008901C8"/>
    <w:rsid w:val="0089023E"/>
    <w:rsid w:val="008902A2"/>
    <w:rsid w:val="008902AB"/>
    <w:rsid w:val="008902D7"/>
    <w:rsid w:val="0089035E"/>
    <w:rsid w:val="0089094E"/>
    <w:rsid w:val="00890C7D"/>
    <w:rsid w:val="00890DCE"/>
    <w:rsid w:val="0089180C"/>
    <w:rsid w:val="00891ABE"/>
    <w:rsid w:val="00892674"/>
    <w:rsid w:val="00892786"/>
    <w:rsid w:val="0089296F"/>
    <w:rsid w:val="00892A29"/>
    <w:rsid w:val="00892CC8"/>
    <w:rsid w:val="00893836"/>
    <w:rsid w:val="00893DD0"/>
    <w:rsid w:val="00893E05"/>
    <w:rsid w:val="008944A5"/>
    <w:rsid w:val="00894602"/>
    <w:rsid w:val="008956B9"/>
    <w:rsid w:val="0089574D"/>
    <w:rsid w:val="00895BA5"/>
    <w:rsid w:val="00895F86"/>
    <w:rsid w:val="008963E8"/>
    <w:rsid w:val="00896493"/>
    <w:rsid w:val="008968DC"/>
    <w:rsid w:val="008A05D4"/>
    <w:rsid w:val="008A07AF"/>
    <w:rsid w:val="008A07FA"/>
    <w:rsid w:val="008A0EB8"/>
    <w:rsid w:val="008A14A3"/>
    <w:rsid w:val="008A150D"/>
    <w:rsid w:val="008A1B82"/>
    <w:rsid w:val="008A1E15"/>
    <w:rsid w:val="008A26F2"/>
    <w:rsid w:val="008A2706"/>
    <w:rsid w:val="008A2B30"/>
    <w:rsid w:val="008A2B3A"/>
    <w:rsid w:val="008A3B06"/>
    <w:rsid w:val="008A3B64"/>
    <w:rsid w:val="008A3DAB"/>
    <w:rsid w:val="008A4085"/>
    <w:rsid w:val="008A4BAE"/>
    <w:rsid w:val="008A5084"/>
    <w:rsid w:val="008A5261"/>
    <w:rsid w:val="008A526D"/>
    <w:rsid w:val="008A52B9"/>
    <w:rsid w:val="008A574F"/>
    <w:rsid w:val="008A5F3D"/>
    <w:rsid w:val="008A5F60"/>
    <w:rsid w:val="008A6353"/>
    <w:rsid w:val="008A6652"/>
    <w:rsid w:val="008A6683"/>
    <w:rsid w:val="008A6874"/>
    <w:rsid w:val="008A6DF1"/>
    <w:rsid w:val="008A6E73"/>
    <w:rsid w:val="008A750E"/>
    <w:rsid w:val="008A7B06"/>
    <w:rsid w:val="008B0729"/>
    <w:rsid w:val="008B08FA"/>
    <w:rsid w:val="008B0B79"/>
    <w:rsid w:val="008B0D5D"/>
    <w:rsid w:val="008B0D84"/>
    <w:rsid w:val="008B0E20"/>
    <w:rsid w:val="008B0F5D"/>
    <w:rsid w:val="008B0FAF"/>
    <w:rsid w:val="008B1178"/>
    <w:rsid w:val="008B1641"/>
    <w:rsid w:val="008B19C5"/>
    <w:rsid w:val="008B1AC2"/>
    <w:rsid w:val="008B1F8B"/>
    <w:rsid w:val="008B2006"/>
    <w:rsid w:val="008B2064"/>
    <w:rsid w:val="008B245E"/>
    <w:rsid w:val="008B24F4"/>
    <w:rsid w:val="008B26A6"/>
    <w:rsid w:val="008B334D"/>
    <w:rsid w:val="008B3409"/>
    <w:rsid w:val="008B3A49"/>
    <w:rsid w:val="008B42BF"/>
    <w:rsid w:val="008B4324"/>
    <w:rsid w:val="008B49E8"/>
    <w:rsid w:val="008B4AC3"/>
    <w:rsid w:val="008B51DB"/>
    <w:rsid w:val="008B5945"/>
    <w:rsid w:val="008B59FB"/>
    <w:rsid w:val="008B6083"/>
    <w:rsid w:val="008B60AD"/>
    <w:rsid w:val="008B60C7"/>
    <w:rsid w:val="008B732F"/>
    <w:rsid w:val="008B7382"/>
    <w:rsid w:val="008B7754"/>
    <w:rsid w:val="008B776F"/>
    <w:rsid w:val="008B77AC"/>
    <w:rsid w:val="008B7B36"/>
    <w:rsid w:val="008C009F"/>
    <w:rsid w:val="008C1059"/>
    <w:rsid w:val="008C1554"/>
    <w:rsid w:val="008C1DB8"/>
    <w:rsid w:val="008C1E8C"/>
    <w:rsid w:val="008C2142"/>
    <w:rsid w:val="008C21C9"/>
    <w:rsid w:val="008C25E7"/>
    <w:rsid w:val="008C2956"/>
    <w:rsid w:val="008C2C3A"/>
    <w:rsid w:val="008C34E2"/>
    <w:rsid w:val="008C467E"/>
    <w:rsid w:val="008C5608"/>
    <w:rsid w:val="008C5A1B"/>
    <w:rsid w:val="008C615F"/>
    <w:rsid w:val="008C61C2"/>
    <w:rsid w:val="008C62D9"/>
    <w:rsid w:val="008C65D0"/>
    <w:rsid w:val="008C6676"/>
    <w:rsid w:val="008C6A77"/>
    <w:rsid w:val="008C732A"/>
    <w:rsid w:val="008C77FB"/>
    <w:rsid w:val="008D0658"/>
    <w:rsid w:val="008D0B2D"/>
    <w:rsid w:val="008D0C65"/>
    <w:rsid w:val="008D0E56"/>
    <w:rsid w:val="008D1089"/>
    <w:rsid w:val="008D12ED"/>
    <w:rsid w:val="008D1A81"/>
    <w:rsid w:val="008D1C37"/>
    <w:rsid w:val="008D28E9"/>
    <w:rsid w:val="008D357A"/>
    <w:rsid w:val="008D3610"/>
    <w:rsid w:val="008D37ED"/>
    <w:rsid w:val="008D414D"/>
    <w:rsid w:val="008D4CFA"/>
    <w:rsid w:val="008D5402"/>
    <w:rsid w:val="008D61D3"/>
    <w:rsid w:val="008D67BD"/>
    <w:rsid w:val="008D6A76"/>
    <w:rsid w:val="008D7A2D"/>
    <w:rsid w:val="008E0BDA"/>
    <w:rsid w:val="008E0E14"/>
    <w:rsid w:val="008E1250"/>
    <w:rsid w:val="008E174D"/>
    <w:rsid w:val="008E17C7"/>
    <w:rsid w:val="008E1839"/>
    <w:rsid w:val="008E19E8"/>
    <w:rsid w:val="008E21CE"/>
    <w:rsid w:val="008E26E5"/>
    <w:rsid w:val="008E2B82"/>
    <w:rsid w:val="008E2E88"/>
    <w:rsid w:val="008E3077"/>
    <w:rsid w:val="008E374B"/>
    <w:rsid w:val="008E43DA"/>
    <w:rsid w:val="008E477A"/>
    <w:rsid w:val="008E4B4E"/>
    <w:rsid w:val="008E5940"/>
    <w:rsid w:val="008E5C1B"/>
    <w:rsid w:val="008E6478"/>
    <w:rsid w:val="008E6731"/>
    <w:rsid w:val="008E6B62"/>
    <w:rsid w:val="008E6F38"/>
    <w:rsid w:val="008E745C"/>
    <w:rsid w:val="008E7DC1"/>
    <w:rsid w:val="008E7F67"/>
    <w:rsid w:val="008F01E0"/>
    <w:rsid w:val="008F03D1"/>
    <w:rsid w:val="008F041A"/>
    <w:rsid w:val="008F0B2B"/>
    <w:rsid w:val="008F0B92"/>
    <w:rsid w:val="008F0C97"/>
    <w:rsid w:val="008F0D52"/>
    <w:rsid w:val="008F0E89"/>
    <w:rsid w:val="008F11A6"/>
    <w:rsid w:val="008F1725"/>
    <w:rsid w:val="008F201B"/>
    <w:rsid w:val="008F23A7"/>
    <w:rsid w:val="008F258B"/>
    <w:rsid w:val="008F2597"/>
    <w:rsid w:val="008F25EC"/>
    <w:rsid w:val="008F26BB"/>
    <w:rsid w:val="008F2D5E"/>
    <w:rsid w:val="008F30A3"/>
    <w:rsid w:val="008F3DB8"/>
    <w:rsid w:val="008F4741"/>
    <w:rsid w:val="008F535C"/>
    <w:rsid w:val="008F579F"/>
    <w:rsid w:val="008F5AEB"/>
    <w:rsid w:val="008F5E2D"/>
    <w:rsid w:val="008F6005"/>
    <w:rsid w:val="008F60E8"/>
    <w:rsid w:val="008F67DB"/>
    <w:rsid w:val="008F68A5"/>
    <w:rsid w:val="008F68EC"/>
    <w:rsid w:val="008F6C1F"/>
    <w:rsid w:val="008F6DC0"/>
    <w:rsid w:val="008F771B"/>
    <w:rsid w:val="008F777A"/>
    <w:rsid w:val="008F7836"/>
    <w:rsid w:val="008F7CDF"/>
    <w:rsid w:val="00900263"/>
    <w:rsid w:val="009003D5"/>
    <w:rsid w:val="00900638"/>
    <w:rsid w:val="0090079C"/>
    <w:rsid w:val="00900CFE"/>
    <w:rsid w:val="00900D6B"/>
    <w:rsid w:val="00901244"/>
    <w:rsid w:val="009016D1"/>
    <w:rsid w:val="00901C53"/>
    <w:rsid w:val="00902C34"/>
    <w:rsid w:val="00903237"/>
    <w:rsid w:val="0090331E"/>
    <w:rsid w:val="00903C97"/>
    <w:rsid w:val="00904425"/>
    <w:rsid w:val="009044BD"/>
    <w:rsid w:val="0090519F"/>
    <w:rsid w:val="00905277"/>
    <w:rsid w:val="0090529E"/>
    <w:rsid w:val="00905D0A"/>
    <w:rsid w:val="0090622C"/>
    <w:rsid w:val="009063BA"/>
    <w:rsid w:val="00906C62"/>
    <w:rsid w:val="00906EE1"/>
    <w:rsid w:val="0090782F"/>
    <w:rsid w:val="00907ACA"/>
    <w:rsid w:val="00907CB0"/>
    <w:rsid w:val="00910529"/>
    <w:rsid w:val="00910B6E"/>
    <w:rsid w:val="00910C69"/>
    <w:rsid w:val="00910D93"/>
    <w:rsid w:val="00911089"/>
    <w:rsid w:val="00911241"/>
    <w:rsid w:val="009116F0"/>
    <w:rsid w:val="00911E66"/>
    <w:rsid w:val="00911EF1"/>
    <w:rsid w:val="009124A0"/>
    <w:rsid w:val="0091277B"/>
    <w:rsid w:val="00912C87"/>
    <w:rsid w:val="00913692"/>
    <w:rsid w:val="009136C1"/>
    <w:rsid w:val="00914624"/>
    <w:rsid w:val="00914C21"/>
    <w:rsid w:val="009154DF"/>
    <w:rsid w:val="009156C5"/>
    <w:rsid w:val="00915DAF"/>
    <w:rsid w:val="00916334"/>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5F6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2D7A"/>
    <w:rsid w:val="0093338F"/>
    <w:rsid w:val="00933D54"/>
    <w:rsid w:val="00933DD3"/>
    <w:rsid w:val="00934285"/>
    <w:rsid w:val="00934811"/>
    <w:rsid w:val="009348E7"/>
    <w:rsid w:val="009354BF"/>
    <w:rsid w:val="009354F0"/>
    <w:rsid w:val="00935634"/>
    <w:rsid w:val="009356EF"/>
    <w:rsid w:val="00935A1D"/>
    <w:rsid w:val="00935CC0"/>
    <w:rsid w:val="00935DD0"/>
    <w:rsid w:val="009360B2"/>
    <w:rsid w:val="00936168"/>
    <w:rsid w:val="0093621F"/>
    <w:rsid w:val="00936895"/>
    <w:rsid w:val="00937056"/>
    <w:rsid w:val="00937B51"/>
    <w:rsid w:val="0094115F"/>
    <w:rsid w:val="0094146E"/>
    <w:rsid w:val="0094165A"/>
    <w:rsid w:val="0094176F"/>
    <w:rsid w:val="00941E9A"/>
    <w:rsid w:val="00941F79"/>
    <w:rsid w:val="0094200C"/>
    <w:rsid w:val="00942371"/>
    <w:rsid w:val="00942541"/>
    <w:rsid w:val="00942687"/>
    <w:rsid w:val="009427A6"/>
    <w:rsid w:val="009434BB"/>
    <w:rsid w:val="0094381E"/>
    <w:rsid w:val="009438E9"/>
    <w:rsid w:val="00944862"/>
    <w:rsid w:val="0094522E"/>
    <w:rsid w:val="0094537B"/>
    <w:rsid w:val="00945507"/>
    <w:rsid w:val="00945647"/>
    <w:rsid w:val="009457FD"/>
    <w:rsid w:val="00945E44"/>
    <w:rsid w:val="0094605C"/>
    <w:rsid w:val="00946D9F"/>
    <w:rsid w:val="00947317"/>
    <w:rsid w:val="0094778E"/>
    <w:rsid w:val="009504D6"/>
    <w:rsid w:val="0095054E"/>
    <w:rsid w:val="00950AD3"/>
    <w:rsid w:val="00950B14"/>
    <w:rsid w:val="00950DDE"/>
    <w:rsid w:val="009514D6"/>
    <w:rsid w:val="009514EB"/>
    <w:rsid w:val="009524B7"/>
    <w:rsid w:val="009526BA"/>
    <w:rsid w:val="0095297A"/>
    <w:rsid w:val="00952A0F"/>
    <w:rsid w:val="00952A1F"/>
    <w:rsid w:val="00952F01"/>
    <w:rsid w:val="0095362D"/>
    <w:rsid w:val="00953BB0"/>
    <w:rsid w:val="00953F17"/>
    <w:rsid w:val="00953F39"/>
    <w:rsid w:val="00954081"/>
    <w:rsid w:val="00954330"/>
    <w:rsid w:val="00954E5C"/>
    <w:rsid w:val="00955879"/>
    <w:rsid w:val="00955EAD"/>
    <w:rsid w:val="0095682C"/>
    <w:rsid w:val="00956FF4"/>
    <w:rsid w:val="0095768C"/>
    <w:rsid w:val="00960451"/>
    <w:rsid w:val="00960BF7"/>
    <w:rsid w:val="00961112"/>
    <w:rsid w:val="009613B5"/>
    <w:rsid w:val="00961FC9"/>
    <w:rsid w:val="00962320"/>
    <w:rsid w:val="009629D2"/>
    <w:rsid w:val="00962F63"/>
    <w:rsid w:val="00963076"/>
    <w:rsid w:val="009630B6"/>
    <w:rsid w:val="00963FF4"/>
    <w:rsid w:val="00964456"/>
    <w:rsid w:val="0096447B"/>
    <w:rsid w:val="009645E8"/>
    <w:rsid w:val="00964ACE"/>
    <w:rsid w:val="00965435"/>
    <w:rsid w:val="00965A72"/>
    <w:rsid w:val="00965C02"/>
    <w:rsid w:val="00965EC1"/>
    <w:rsid w:val="00966246"/>
    <w:rsid w:val="009662F9"/>
    <w:rsid w:val="00966480"/>
    <w:rsid w:val="0096651D"/>
    <w:rsid w:val="00966605"/>
    <w:rsid w:val="0096699A"/>
    <w:rsid w:val="00967171"/>
    <w:rsid w:val="009672F3"/>
    <w:rsid w:val="0096793F"/>
    <w:rsid w:val="00967A07"/>
    <w:rsid w:val="00967E93"/>
    <w:rsid w:val="0097030D"/>
    <w:rsid w:val="0097040D"/>
    <w:rsid w:val="00970420"/>
    <w:rsid w:val="009704FC"/>
    <w:rsid w:val="009707A6"/>
    <w:rsid w:val="00971066"/>
    <w:rsid w:val="009713BD"/>
    <w:rsid w:val="00971C57"/>
    <w:rsid w:val="009723A7"/>
    <w:rsid w:val="0097249D"/>
    <w:rsid w:val="009729A3"/>
    <w:rsid w:val="00972ED5"/>
    <w:rsid w:val="009732DE"/>
    <w:rsid w:val="009736F1"/>
    <w:rsid w:val="00973BBB"/>
    <w:rsid w:val="0097415C"/>
    <w:rsid w:val="00974619"/>
    <w:rsid w:val="0097463B"/>
    <w:rsid w:val="00974AB5"/>
    <w:rsid w:val="00974E4E"/>
    <w:rsid w:val="0097515E"/>
    <w:rsid w:val="009756AF"/>
    <w:rsid w:val="00975A5D"/>
    <w:rsid w:val="00976180"/>
    <w:rsid w:val="00976204"/>
    <w:rsid w:val="0097681A"/>
    <w:rsid w:val="009773D5"/>
    <w:rsid w:val="0097741A"/>
    <w:rsid w:val="009777B4"/>
    <w:rsid w:val="0097783E"/>
    <w:rsid w:val="00977860"/>
    <w:rsid w:val="00977A9B"/>
    <w:rsid w:val="00977B41"/>
    <w:rsid w:val="009800D9"/>
    <w:rsid w:val="009801AF"/>
    <w:rsid w:val="00980E75"/>
    <w:rsid w:val="00981987"/>
    <w:rsid w:val="00981F4F"/>
    <w:rsid w:val="0098220A"/>
    <w:rsid w:val="009825B5"/>
    <w:rsid w:val="00982AF1"/>
    <w:rsid w:val="0098334F"/>
    <w:rsid w:val="0098352A"/>
    <w:rsid w:val="00983B49"/>
    <w:rsid w:val="00983B53"/>
    <w:rsid w:val="00983CD1"/>
    <w:rsid w:val="00983D57"/>
    <w:rsid w:val="00984257"/>
    <w:rsid w:val="00984E60"/>
    <w:rsid w:val="0098534A"/>
    <w:rsid w:val="009853F3"/>
    <w:rsid w:val="009855FE"/>
    <w:rsid w:val="009856B8"/>
    <w:rsid w:val="00985994"/>
    <w:rsid w:val="0098685C"/>
    <w:rsid w:val="00986BD8"/>
    <w:rsid w:val="00986C59"/>
    <w:rsid w:val="00986C81"/>
    <w:rsid w:val="00986F2B"/>
    <w:rsid w:val="00987285"/>
    <w:rsid w:val="0098736B"/>
    <w:rsid w:val="00987576"/>
    <w:rsid w:val="00987B9E"/>
    <w:rsid w:val="00987E3B"/>
    <w:rsid w:val="009904C1"/>
    <w:rsid w:val="0099053B"/>
    <w:rsid w:val="00990582"/>
    <w:rsid w:val="00990949"/>
    <w:rsid w:val="00990ECB"/>
    <w:rsid w:val="009912EF"/>
    <w:rsid w:val="00991340"/>
    <w:rsid w:val="0099152E"/>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5A51"/>
    <w:rsid w:val="00995CC0"/>
    <w:rsid w:val="00996059"/>
    <w:rsid w:val="00996452"/>
    <w:rsid w:val="00996901"/>
    <w:rsid w:val="0099692A"/>
    <w:rsid w:val="00996972"/>
    <w:rsid w:val="00997C82"/>
    <w:rsid w:val="00997CF0"/>
    <w:rsid w:val="009A1016"/>
    <w:rsid w:val="009A1F09"/>
    <w:rsid w:val="009A200F"/>
    <w:rsid w:val="009A23BA"/>
    <w:rsid w:val="009A2D2C"/>
    <w:rsid w:val="009A33C7"/>
    <w:rsid w:val="009A37B1"/>
    <w:rsid w:val="009A39CE"/>
    <w:rsid w:val="009A4369"/>
    <w:rsid w:val="009A4457"/>
    <w:rsid w:val="009A445B"/>
    <w:rsid w:val="009A47AC"/>
    <w:rsid w:val="009A4855"/>
    <w:rsid w:val="009A4894"/>
    <w:rsid w:val="009A4E54"/>
    <w:rsid w:val="009A5661"/>
    <w:rsid w:val="009A5F5D"/>
    <w:rsid w:val="009A6368"/>
    <w:rsid w:val="009A68E0"/>
    <w:rsid w:val="009A68F4"/>
    <w:rsid w:val="009A69F8"/>
    <w:rsid w:val="009A6A92"/>
    <w:rsid w:val="009A6FC2"/>
    <w:rsid w:val="009A70CF"/>
    <w:rsid w:val="009A7D1C"/>
    <w:rsid w:val="009A7D3A"/>
    <w:rsid w:val="009B024E"/>
    <w:rsid w:val="009B044A"/>
    <w:rsid w:val="009B067D"/>
    <w:rsid w:val="009B086E"/>
    <w:rsid w:val="009B0F97"/>
    <w:rsid w:val="009B1100"/>
    <w:rsid w:val="009B1261"/>
    <w:rsid w:val="009B126E"/>
    <w:rsid w:val="009B186F"/>
    <w:rsid w:val="009B1D2B"/>
    <w:rsid w:val="009B206F"/>
    <w:rsid w:val="009B21F8"/>
    <w:rsid w:val="009B2349"/>
    <w:rsid w:val="009B24F8"/>
    <w:rsid w:val="009B27B1"/>
    <w:rsid w:val="009B334F"/>
    <w:rsid w:val="009B4319"/>
    <w:rsid w:val="009B474C"/>
    <w:rsid w:val="009B492A"/>
    <w:rsid w:val="009B4A57"/>
    <w:rsid w:val="009B4F06"/>
    <w:rsid w:val="009B503D"/>
    <w:rsid w:val="009B509C"/>
    <w:rsid w:val="009B5250"/>
    <w:rsid w:val="009B538C"/>
    <w:rsid w:val="009B5511"/>
    <w:rsid w:val="009B5819"/>
    <w:rsid w:val="009B5931"/>
    <w:rsid w:val="009B7560"/>
    <w:rsid w:val="009B76F7"/>
    <w:rsid w:val="009B7E89"/>
    <w:rsid w:val="009C032F"/>
    <w:rsid w:val="009C049A"/>
    <w:rsid w:val="009C0CF1"/>
    <w:rsid w:val="009C1681"/>
    <w:rsid w:val="009C1842"/>
    <w:rsid w:val="009C1964"/>
    <w:rsid w:val="009C1AEB"/>
    <w:rsid w:val="009C20FA"/>
    <w:rsid w:val="009C23CF"/>
    <w:rsid w:val="009C2B30"/>
    <w:rsid w:val="009C2D0C"/>
    <w:rsid w:val="009C3AFF"/>
    <w:rsid w:val="009C3C09"/>
    <w:rsid w:val="009C3DE2"/>
    <w:rsid w:val="009C4246"/>
    <w:rsid w:val="009C4B71"/>
    <w:rsid w:val="009C4BF8"/>
    <w:rsid w:val="009C4C1A"/>
    <w:rsid w:val="009C5374"/>
    <w:rsid w:val="009C54B3"/>
    <w:rsid w:val="009C5757"/>
    <w:rsid w:val="009C59BE"/>
    <w:rsid w:val="009C66CD"/>
    <w:rsid w:val="009C6F98"/>
    <w:rsid w:val="009C7344"/>
    <w:rsid w:val="009C76C4"/>
    <w:rsid w:val="009C7873"/>
    <w:rsid w:val="009C798C"/>
    <w:rsid w:val="009C79AC"/>
    <w:rsid w:val="009C7ACA"/>
    <w:rsid w:val="009D00DB"/>
    <w:rsid w:val="009D0553"/>
    <w:rsid w:val="009D08AD"/>
    <w:rsid w:val="009D1213"/>
    <w:rsid w:val="009D1954"/>
    <w:rsid w:val="009D1F0E"/>
    <w:rsid w:val="009D23F1"/>
    <w:rsid w:val="009D25BD"/>
    <w:rsid w:val="009D2DF0"/>
    <w:rsid w:val="009D30AD"/>
    <w:rsid w:val="009D3558"/>
    <w:rsid w:val="009D38F6"/>
    <w:rsid w:val="009D41F0"/>
    <w:rsid w:val="009D47AE"/>
    <w:rsid w:val="009D48BC"/>
    <w:rsid w:val="009D4AF9"/>
    <w:rsid w:val="009D4E1C"/>
    <w:rsid w:val="009D6587"/>
    <w:rsid w:val="009D6CB6"/>
    <w:rsid w:val="009D7189"/>
    <w:rsid w:val="009D74FF"/>
    <w:rsid w:val="009E043A"/>
    <w:rsid w:val="009E0462"/>
    <w:rsid w:val="009E0873"/>
    <w:rsid w:val="009E0D2B"/>
    <w:rsid w:val="009E10B7"/>
    <w:rsid w:val="009E167C"/>
    <w:rsid w:val="009E16C8"/>
    <w:rsid w:val="009E22DA"/>
    <w:rsid w:val="009E2BD1"/>
    <w:rsid w:val="009E2EF9"/>
    <w:rsid w:val="009E3045"/>
    <w:rsid w:val="009E3260"/>
    <w:rsid w:val="009E32F2"/>
    <w:rsid w:val="009E3531"/>
    <w:rsid w:val="009E3959"/>
    <w:rsid w:val="009E4560"/>
    <w:rsid w:val="009E4A2C"/>
    <w:rsid w:val="009E4B9A"/>
    <w:rsid w:val="009E50A2"/>
    <w:rsid w:val="009E52A1"/>
    <w:rsid w:val="009E53BE"/>
    <w:rsid w:val="009E571C"/>
    <w:rsid w:val="009E58CA"/>
    <w:rsid w:val="009E5FE7"/>
    <w:rsid w:val="009E64C2"/>
    <w:rsid w:val="009E6A13"/>
    <w:rsid w:val="009E6E06"/>
    <w:rsid w:val="009E7303"/>
    <w:rsid w:val="009E7A71"/>
    <w:rsid w:val="009E7B50"/>
    <w:rsid w:val="009F01D5"/>
    <w:rsid w:val="009F02EB"/>
    <w:rsid w:val="009F0692"/>
    <w:rsid w:val="009F078C"/>
    <w:rsid w:val="009F07F4"/>
    <w:rsid w:val="009F0FD2"/>
    <w:rsid w:val="009F1334"/>
    <w:rsid w:val="009F1554"/>
    <w:rsid w:val="009F15E3"/>
    <w:rsid w:val="009F1657"/>
    <w:rsid w:val="009F16BD"/>
    <w:rsid w:val="009F2117"/>
    <w:rsid w:val="009F246C"/>
    <w:rsid w:val="009F2D44"/>
    <w:rsid w:val="009F301D"/>
    <w:rsid w:val="009F3415"/>
    <w:rsid w:val="009F3D7A"/>
    <w:rsid w:val="009F3F9E"/>
    <w:rsid w:val="009F41EA"/>
    <w:rsid w:val="009F4605"/>
    <w:rsid w:val="009F4FDE"/>
    <w:rsid w:val="009F501A"/>
    <w:rsid w:val="009F511F"/>
    <w:rsid w:val="009F52E1"/>
    <w:rsid w:val="009F5416"/>
    <w:rsid w:val="009F5A72"/>
    <w:rsid w:val="009F5A97"/>
    <w:rsid w:val="009F61D4"/>
    <w:rsid w:val="009F64F2"/>
    <w:rsid w:val="009F6699"/>
    <w:rsid w:val="009F7AEC"/>
    <w:rsid w:val="009F7B05"/>
    <w:rsid w:val="00A00378"/>
    <w:rsid w:val="00A0057A"/>
    <w:rsid w:val="00A0083E"/>
    <w:rsid w:val="00A00881"/>
    <w:rsid w:val="00A00D53"/>
    <w:rsid w:val="00A00EBE"/>
    <w:rsid w:val="00A01481"/>
    <w:rsid w:val="00A01C1A"/>
    <w:rsid w:val="00A01DEE"/>
    <w:rsid w:val="00A0209D"/>
    <w:rsid w:val="00A0216E"/>
    <w:rsid w:val="00A025DD"/>
    <w:rsid w:val="00A026AB"/>
    <w:rsid w:val="00A02D65"/>
    <w:rsid w:val="00A02F78"/>
    <w:rsid w:val="00A03512"/>
    <w:rsid w:val="00A035DB"/>
    <w:rsid w:val="00A0391C"/>
    <w:rsid w:val="00A03DB9"/>
    <w:rsid w:val="00A044E1"/>
    <w:rsid w:val="00A0468E"/>
    <w:rsid w:val="00A049AB"/>
    <w:rsid w:val="00A04B7B"/>
    <w:rsid w:val="00A04E03"/>
    <w:rsid w:val="00A04E5A"/>
    <w:rsid w:val="00A055F6"/>
    <w:rsid w:val="00A05A16"/>
    <w:rsid w:val="00A05A1D"/>
    <w:rsid w:val="00A05B26"/>
    <w:rsid w:val="00A05B47"/>
    <w:rsid w:val="00A05C62"/>
    <w:rsid w:val="00A05E9D"/>
    <w:rsid w:val="00A06464"/>
    <w:rsid w:val="00A06995"/>
    <w:rsid w:val="00A06C15"/>
    <w:rsid w:val="00A075B8"/>
    <w:rsid w:val="00A07F55"/>
    <w:rsid w:val="00A104E5"/>
    <w:rsid w:val="00A10738"/>
    <w:rsid w:val="00A10929"/>
    <w:rsid w:val="00A10C4C"/>
    <w:rsid w:val="00A10F2B"/>
    <w:rsid w:val="00A11A78"/>
    <w:rsid w:val="00A12479"/>
    <w:rsid w:val="00A124D0"/>
    <w:rsid w:val="00A12D73"/>
    <w:rsid w:val="00A137FF"/>
    <w:rsid w:val="00A13B63"/>
    <w:rsid w:val="00A13F90"/>
    <w:rsid w:val="00A140F5"/>
    <w:rsid w:val="00A1419D"/>
    <w:rsid w:val="00A141E6"/>
    <w:rsid w:val="00A14C3D"/>
    <w:rsid w:val="00A15090"/>
    <w:rsid w:val="00A15434"/>
    <w:rsid w:val="00A16978"/>
    <w:rsid w:val="00A16BD3"/>
    <w:rsid w:val="00A16C0E"/>
    <w:rsid w:val="00A16D5B"/>
    <w:rsid w:val="00A16D82"/>
    <w:rsid w:val="00A170DE"/>
    <w:rsid w:val="00A17360"/>
    <w:rsid w:val="00A17520"/>
    <w:rsid w:val="00A177F2"/>
    <w:rsid w:val="00A178DD"/>
    <w:rsid w:val="00A20253"/>
    <w:rsid w:val="00A20304"/>
    <w:rsid w:val="00A204B7"/>
    <w:rsid w:val="00A2081F"/>
    <w:rsid w:val="00A20913"/>
    <w:rsid w:val="00A20F90"/>
    <w:rsid w:val="00A211F3"/>
    <w:rsid w:val="00A214C3"/>
    <w:rsid w:val="00A21646"/>
    <w:rsid w:val="00A218D4"/>
    <w:rsid w:val="00A21EB3"/>
    <w:rsid w:val="00A22468"/>
    <w:rsid w:val="00A226A5"/>
    <w:rsid w:val="00A22C97"/>
    <w:rsid w:val="00A22DF3"/>
    <w:rsid w:val="00A2308C"/>
    <w:rsid w:val="00A2313F"/>
    <w:rsid w:val="00A23592"/>
    <w:rsid w:val="00A236A3"/>
    <w:rsid w:val="00A23B20"/>
    <w:rsid w:val="00A23E3F"/>
    <w:rsid w:val="00A2444A"/>
    <w:rsid w:val="00A246B6"/>
    <w:rsid w:val="00A248B6"/>
    <w:rsid w:val="00A24F0C"/>
    <w:rsid w:val="00A25F04"/>
    <w:rsid w:val="00A26B85"/>
    <w:rsid w:val="00A26E54"/>
    <w:rsid w:val="00A273E8"/>
    <w:rsid w:val="00A27A23"/>
    <w:rsid w:val="00A27BF2"/>
    <w:rsid w:val="00A30030"/>
    <w:rsid w:val="00A30666"/>
    <w:rsid w:val="00A30F3B"/>
    <w:rsid w:val="00A31046"/>
    <w:rsid w:val="00A31158"/>
    <w:rsid w:val="00A3132A"/>
    <w:rsid w:val="00A3139F"/>
    <w:rsid w:val="00A3155D"/>
    <w:rsid w:val="00A31E0A"/>
    <w:rsid w:val="00A320B9"/>
    <w:rsid w:val="00A32659"/>
    <w:rsid w:val="00A326F5"/>
    <w:rsid w:val="00A329F3"/>
    <w:rsid w:val="00A32B3C"/>
    <w:rsid w:val="00A333CA"/>
    <w:rsid w:val="00A33DA5"/>
    <w:rsid w:val="00A33DAD"/>
    <w:rsid w:val="00A33DE3"/>
    <w:rsid w:val="00A34896"/>
    <w:rsid w:val="00A3508E"/>
    <w:rsid w:val="00A35340"/>
    <w:rsid w:val="00A3534E"/>
    <w:rsid w:val="00A35358"/>
    <w:rsid w:val="00A36039"/>
    <w:rsid w:val="00A360DF"/>
    <w:rsid w:val="00A3620C"/>
    <w:rsid w:val="00A362CB"/>
    <w:rsid w:val="00A36A1C"/>
    <w:rsid w:val="00A36B2C"/>
    <w:rsid w:val="00A370EC"/>
    <w:rsid w:val="00A37414"/>
    <w:rsid w:val="00A40D13"/>
    <w:rsid w:val="00A410AA"/>
    <w:rsid w:val="00A41527"/>
    <w:rsid w:val="00A41980"/>
    <w:rsid w:val="00A41E31"/>
    <w:rsid w:val="00A42381"/>
    <w:rsid w:val="00A42618"/>
    <w:rsid w:val="00A42BB4"/>
    <w:rsid w:val="00A43126"/>
    <w:rsid w:val="00A4336B"/>
    <w:rsid w:val="00A43415"/>
    <w:rsid w:val="00A43670"/>
    <w:rsid w:val="00A43867"/>
    <w:rsid w:val="00A43BAE"/>
    <w:rsid w:val="00A43D03"/>
    <w:rsid w:val="00A44030"/>
    <w:rsid w:val="00A446BD"/>
    <w:rsid w:val="00A44A26"/>
    <w:rsid w:val="00A44B1B"/>
    <w:rsid w:val="00A45912"/>
    <w:rsid w:val="00A46338"/>
    <w:rsid w:val="00A4699A"/>
    <w:rsid w:val="00A47301"/>
    <w:rsid w:val="00A47BAF"/>
    <w:rsid w:val="00A47F24"/>
    <w:rsid w:val="00A501D2"/>
    <w:rsid w:val="00A50C0E"/>
    <w:rsid w:val="00A50FEC"/>
    <w:rsid w:val="00A516BC"/>
    <w:rsid w:val="00A5189D"/>
    <w:rsid w:val="00A5204A"/>
    <w:rsid w:val="00A52143"/>
    <w:rsid w:val="00A529F3"/>
    <w:rsid w:val="00A52B23"/>
    <w:rsid w:val="00A52CB6"/>
    <w:rsid w:val="00A5360A"/>
    <w:rsid w:val="00A53A92"/>
    <w:rsid w:val="00A53B57"/>
    <w:rsid w:val="00A5471E"/>
    <w:rsid w:val="00A54838"/>
    <w:rsid w:val="00A54F54"/>
    <w:rsid w:val="00A5517E"/>
    <w:rsid w:val="00A55C39"/>
    <w:rsid w:val="00A5638E"/>
    <w:rsid w:val="00A57156"/>
    <w:rsid w:val="00A576C0"/>
    <w:rsid w:val="00A60291"/>
    <w:rsid w:val="00A60364"/>
    <w:rsid w:val="00A6059C"/>
    <w:rsid w:val="00A606E0"/>
    <w:rsid w:val="00A60ABF"/>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3BF"/>
    <w:rsid w:val="00A664C8"/>
    <w:rsid w:val="00A676DC"/>
    <w:rsid w:val="00A67708"/>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40BA"/>
    <w:rsid w:val="00A7625E"/>
    <w:rsid w:val="00A764DF"/>
    <w:rsid w:val="00A7782B"/>
    <w:rsid w:val="00A80775"/>
    <w:rsid w:val="00A80B76"/>
    <w:rsid w:val="00A812A2"/>
    <w:rsid w:val="00A81CA5"/>
    <w:rsid w:val="00A81D31"/>
    <w:rsid w:val="00A81D8B"/>
    <w:rsid w:val="00A82403"/>
    <w:rsid w:val="00A828DE"/>
    <w:rsid w:val="00A829D1"/>
    <w:rsid w:val="00A82DAA"/>
    <w:rsid w:val="00A83196"/>
    <w:rsid w:val="00A83C4E"/>
    <w:rsid w:val="00A84154"/>
    <w:rsid w:val="00A84AC4"/>
    <w:rsid w:val="00A84DE0"/>
    <w:rsid w:val="00A859A2"/>
    <w:rsid w:val="00A85A3A"/>
    <w:rsid w:val="00A85D5D"/>
    <w:rsid w:val="00A85F45"/>
    <w:rsid w:val="00A868D4"/>
    <w:rsid w:val="00A86B15"/>
    <w:rsid w:val="00A86B49"/>
    <w:rsid w:val="00A870F2"/>
    <w:rsid w:val="00A875FE"/>
    <w:rsid w:val="00A87781"/>
    <w:rsid w:val="00A87B48"/>
    <w:rsid w:val="00A87C12"/>
    <w:rsid w:val="00A902B6"/>
    <w:rsid w:val="00A9035B"/>
    <w:rsid w:val="00A90570"/>
    <w:rsid w:val="00A90F35"/>
    <w:rsid w:val="00A91356"/>
    <w:rsid w:val="00A91702"/>
    <w:rsid w:val="00A917A6"/>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0FD6"/>
    <w:rsid w:val="00AA131D"/>
    <w:rsid w:val="00AA1339"/>
    <w:rsid w:val="00AA1406"/>
    <w:rsid w:val="00AA1C81"/>
    <w:rsid w:val="00AA1EF4"/>
    <w:rsid w:val="00AA250A"/>
    <w:rsid w:val="00AA29B5"/>
    <w:rsid w:val="00AA2B60"/>
    <w:rsid w:val="00AA33F0"/>
    <w:rsid w:val="00AA34F2"/>
    <w:rsid w:val="00AA3A1B"/>
    <w:rsid w:val="00AA3BE8"/>
    <w:rsid w:val="00AA4861"/>
    <w:rsid w:val="00AA508C"/>
    <w:rsid w:val="00AA5794"/>
    <w:rsid w:val="00AA5837"/>
    <w:rsid w:val="00AA58EC"/>
    <w:rsid w:val="00AA5B4B"/>
    <w:rsid w:val="00AA5F51"/>
    <w:rsid w:val="00AA6251"/>
    <w:rsid w:val="00AA6B5D"/>
    <w:rsid w:val="00AA6F34"/>
    <w:rsid w:val="00AA72F3"/>
    <w:rsid w:val="00AA749B"/>
    <w:rsid w:val="00AA777C"/>
    <w:rsid w:val="00AA7B7B"/>
    <w:rsid w:val="00AB0420"/>
    <w:rsid w:val="00AB0F16"/>
    <w:rsid w:val="00AB1A6C"/>
    <w:rsid w:val="00AB1B83"/>
    <w:rsid w:val="00AB1C22"/>
    <w:rsid w:val="00AB31D9"/>
    <w:rsid w:val="00AB3D41"/>
    <w:rsid w:val="00AB40F5"/>
    <w:rsid w:val="00AB45A0"/>
    <w:rsid w:val="00AB54D6"/>
    <w:rsid w:val="00AB56FC"/>
    <w:rsid w:val="00AB5EB3"/>
    <w:rsid w:val="00AB61A3"/>
    <w:rsid w:val="00AB6A5B"/>
    <w:rsid w:val="00AB6D3F"/>
    <w:rsid w:val="00AB70B0"/>
    <w:rsid w:val="00AB7923"/>
    <w:rsid w:val="00AC003D"/>
    <w:rsid w:val="00AC0233"/>
    <w:rsid w:val="00AC0291"/>
    <w:rsid w:val="00AC0E8F"/>
    <w:rsid w:val="00AC0F7B"/>
    <w:rsid w:val="00AC181E"/>
    <w:rsid w:val="00AC1859"/>
    <w:rsid w:val="00AC1A2D"/>
    <w:rsid w:val="00AC1D7A"/>
    <w:rsid w:val="00AC23E7"/>
    <w:rsid w:val="00AC2887"/>
    <w:rsid w:val="00AC2AC8"/>
    <w:rsid w:val="00AC2B07"/>
    <w:rsid w:val="00AC41E9"/>
    <w:rsid w:val="00AC46EE"/>
    <w:rsid w:val="00AC4A25"/>
    <w:rsid w:val="00AC52AF"/>
    <w:rsid w:val="00AC554D"/>
    <w:rsid w:val="00AC5619"/>
    <w:rsid w:val="00AC589A"/>
    <w:rsid w:val="00AC5AB1"/>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40F"/>
    <w:rsid w:val="00AD28F5"/>
    <w:rsid w:val="00AD2CAE"/>
    <w:rsid w:val="00AD2F2C"/>
    <w:rsid w:val="00AD3A10"/>
    <w:rsid w:val="00AD3B3C"/>
    <w:rsid w:val="00AD3B98"/>
    <w:rsid w:val="00AD3D05"/>
    <w:rsid w:val="00AD3EF3"/>
    <w:rsid w:val="00AD40E8"/>
    <w:rsid w:val="00AD4323"/>
    <w:rsid w:val="00AD4BB7"/>
    <w:rsid w:val="00AD4C11"/>
    <w:rsid w:val="00AD4F28"/>
    <w:rsid w:val="00AD4F32"/>
    <w:rsid w:val="00AD57FB"/>
    <w:rsid w:val="00AD5D67"/>
    <w:rsid w:val="00AD6040"/>
    <w:rsid w:val="00AD6761"/>
    <w:rsid w:val="00AD681C"/>
    <w:rsid w:val="00AD6888"/>
    <w:rsid w:val="00AD72CE"/>
    <w:rsid w:val="00AD7666"/>
    <w:rsid w:val="00AD78DD"/>
    <w:rsid w:val="00AD79EC"/>
    <w:rsid w:val="00AD7DEA"/>
    <w:rsid w:val="00AE079A"/>
    <w:rsid w:val="00AE0C62"/>
    <w:rsid w:val="00AE150D"/>
    <w:rsid w:val="00AE18F5"/>
    <w:rsid w:val="00AE1D3D"/>
    <w:rsid w:val="00AE2566"/>
    <w:rsid w:val="00AE28FD"/>
    <w:rsid w:val="00AE29DA"/>
    <w:rsid w:val="00AE2F34"/>
    <w:rsid w:val="00AE31EA"/>
    <w:rsid w:val="00AE3497"/>
    <w:rsid w:val="00AE34CA"/>
    <w:rsid w:val="00AE3AC5"/>
    <w:rsid w:val="00AE3E13"/>
    <w:rsid w:val="00AE427E"/>
    <w:rsid w:val="00AE5D89"/>
    <w:rsid w:val="00AE6741"/>
    <w:rsid w:val="00AE797C"/>
    <w:rsid w:val="00AE7B17"/>
    <w:rsid w:val="00AE7F00"/>
    <w:rsid w:val="00AF00E5"/>
    <w:rsid w:val="00AF04BE"/>
    <w:rsid w:val="00AF0C36"/>
    <w:rsid w:val="00AF0C8B"/>
    <w:rsid w:val="00AF0F6F"/>
    <w:rsid w:val="00AF1147"/>
    <w:rsid w:val="00AF1A6A"/>
    <w:rsid w:val="00AF1B47"/>
    <w:rsid w:val="00AF207E"/>
    <w:rsid w:val="00AF20D9"/>
    <w:rsid w:val="00AF2F9C"/>
    <w:rsid w:val="00AF4B38"/>
    <w:rsid w:val="00AF5860"/>
    <w:rsid w:val="00AF5B9B"/>
    <w:rsid w:val="00AF6C78"/>
    <w:rsid w:val="00AF7239"/>
    <w:rsid w:val="00AF729A"/>
    <w:rsid w:val="00AF7836"/>
    <w:rsid w:val="00AF7985"/>
    <w:rsid w:val="00AF7A83"/>
    <w:rsid w:val="00AF7AAB"/>
    <w:rsid w:val="00AF7AEF"/>
    <w:rsid w:val="00AF7BF3"/>
    <w:rsid w:val="00AF7C0C"/>
    <w:rsid w:val="00B007C6"/>
    <w:rsid w:val="00B0087B"/>
    <w:rsid w:val="00B00C00"/>
    <w:rsid w:val="00B01606"/>
    <w:rsid w:val="00B01756"/>
    <w:rsid w:val="00B03025"/>
    <w:rsid w:val="00B03A1B"/>
    <w:rsid w:val="00B03B27"/>
    <w:rsid w:val="00B043AA"/>
    <w:rsid w:val="00B049BA"/>
    <w:rsid w:val="00B058C1"/>
    <w:rsid w:val="00B05C85"/>
    <w:rsid w:val="00B06279"/>
    <w:rsid w:val="00B06FEA"/>
    <w:rsid w:val="00B07223"/>
    <w:rsid w:val="00B074B8"/>
    <w:rsid w:val="00B075BD"/>
    <w:rsid w:val="00B079FF"/>
    <w:rsid w:val="00B07B89"/>
    <w:rsid w:val="00B101E3"/>
    <w:rsid w:val="00B104A6"/>
    <w:rsid w:val="00B10949"/>
    <w:rsid w:val="00B10F77"/>
    <w:rsid w:val="00B11015"/>
    <w:rsid w:val="00B11477"/>
    <w:rsid w:val="00B1197F"/>
    <w:rsid w:val="00B11A44"/>
    <w:rsid w:val="00B11BF9"/>
    <w:rsid w:val="00B12498"/>
    <w:rsid w:val="00B124BE"/>
    <w:rsid w:val="00B127A3"/>
    <w:rsid w:val="00B12980"/>
    <w:rsid w:val="00B12E13"/>
    <w:rsid w:val="00B12F73"/>
    <w:rsid w:val="00B12FCD"/>
    <w:rsid w:val="00B131A6"/>
    <w:rsid w:val="00B13246"/>
    <w:rsid w:val="00B13AE2"/>
    <w:rsid w:val="00B1433A"/>
    <w:rsid w:val="00B145D9"/>
    <w:rsid w:val="00B14880"/>
    <w:rsid w:val="00B15511"/>
    <w:rsid w:val="00B15767"/>
    <w:rsid w:val="00B167C0"/>
    <w:rsid w:val="00B169B6"/>
    <w:rsid w:val="00B16B24"/>
    <w:rsid w:val="00B171C3"/>
    <w:rsid w:val="00B1785E"/>
    <w:rsid w:val="00B17CDE"/>
    <w:rsid w:val="00B20866"/>
    <w:rsid w:val="00B20EEC"/>
    <w:rsid w:val="00B2139D"/>
    <w:rsid w:val="00B215AE"/>
    <w:rsid w:val="00B21639"/>
    <w:rsid w:val="00B221B5"/>
    <w:rsid w:val="00B2245F"/>
    <w:rsid w:val="00B22C19"/>
    <w:rsid w:val="00B22CE6"/>
    <w:rsid w:val="00B22F8A"/>
    <w:rsid w:val="00B230CD"/>
    <w:rsid w:val="00B2363C"/>
    <w:rsid w:val="00B240B7"/>
    <w:rsid w:val="00B245FF"/>
    <w:rsid w:val="00B25A4A"/>
    <w:rsid w:val="00B26449"/>
    <w:rsid w:val="00B26792"/>
    <w:rsid w:val="00B267EE"/>
    <w:rsid w:val="00B26B17"/>
    <w:rsid w:val="00B270B6"/>
    <w:rsid w:val="00B27350"/>
    <w:rsid w:val="00B27792"/>
    <w:rsid w:val="00B277D7"/>
    <w:rsid w:val="00B27D8D"/>
    <w:rsid w:val="00B301AB"/>
    <w:rsid w:val="00B304A3"/>
    <w:rsid w:val="00B312D5"/>
    <w:rsid w:val="00B31396"/>
    <w:rsid w:val="00B3218B"/>
    <w:rsid w:val="00B3241E"/>
    <w:rsid w:val="00B32502"/>
    <w:rsid w:val="00B3266F"/>
    <w:rsid w:val="00B327A8"/>
    <w:rsid w:val="00B32CC5"/>
    <w:rsid w:val="00B32FE3"/>
    <w:rsid w:val="00B33213"/>
    <w:rsid w:val="00B334BE"/>
    <w:rsid w:val="00B33AA6"/>
    <w:rsid w:val="00B34158"/>
    <w:rsid w:val="00B34376"/>
    <w:rsid w:val="00B344F4"/>
    <w:rsid w:val="00B34CFA"/>
    <w:rsid w:val="00B353C9"/>
    <w:rsid w:val="00B35599"/>
    <w:rsid w:val="00B3569A"/>
    <w:rsid w:val="00B35894"/>
    <w:rsid w:val="00B35916"/>
    <w:rsid w:val="00B361E1"/>
    <w:rsid w:val="00B36E32"/>
    <w:rsid w:val="00B36FBE"/>
    <w:rsid w:val="00B376DB"/>
    <w:rsid w:val="00B37791"/>
    <w:rsid w:val="00B411BD"/>
    <w:rsid w:val="00B413D0"/>
    <w:rsid w:val="00B41D3A"/>
    <w:rsid w:val="00B42013"/>
    <w:rsid w:val="00B422DE"/>
    <w:rsid w:val="00B42358"/>
    <w:rsid w:val="00B43226"/>
    <w:rsid w:val="00B43C00"/>
    <w:rsid w:val="00B441D2"/>
    <w:rsid w:val="00B44857"/>
    <w:rsid w:val="00B449CC"/>
    <w:rsid w:val="00B4547F"/>
    <w:rsid w:val="00B456D9"/>
    <w:rsid w:val="00B45705"/>
    <w:rsid w:val="00B45E09"/>
    <w:rsid w:val="00B45EE6"/>
    <w:rsid w:val="00B46131"/>
    <w:rsid w:val="00B468AB"/>
    <w:rsid w:val="00B46C14"/>
    <w:rsid w:val="00B473C5"/>
    <w:rsid w:val="00B47C6E"/>
    <w:rsid w:val="00B47CE1"/>
    <w:rsid w:val="00B47F27"/>
    <w:rsid w:val="00B50DEB"/>
    <w:rsid w:val="00B50E87"/>
    <w:rsid w:val="00B51573"/>
    <w:rsid w:val="00B51809"/>
    <w:rsid w:val="00B521DD"/>
    <w:rsid w:val="00B523CD"/>
    <w:rsid w:val="00B5265A"/>
    <w:rsid w:val="00B52DCD"/>
    <w:rsid w:val="00B530E5"/>
    <w:rsid w:val="00B53714"/>
    <w:rsid w:val="00B5381D"/>
    <w:rsid w:val="00B53F80"/>
    <w:rsid w:val="00B54338"/>
    <w:rsid w:val="00B543C3"/>
    <w:rsid w:val="00B544CF"/>
    <w:rsid w:val="00B5459F"/>
    <w:rsid w:val="00B5472E"/>
    <w:rsid w:val="00B54941"/>
    <w:rsid w:val="00B54A0E"/>
    <w:rsid w:val="00B54ADB"/>
    <w:rsid w:val="00B54BDC"/>
    <w:rsid w:val="00B54F1A"/>
    <w:rsid w:val="00B553E5"/>
    <w:rsid w:val="00B55506"/>
    <w:rsid w:val="00B56042"/>
    <w:rsid w:val="00B56192"/>
    <w:rsid w:val="00B569B4"/>
    <w:rsid w:val="00B576BF"/>
    <w:rsid w:val="00B57A02"/>
    <w:rsid w:val="00B6028D"/>
    <w:rsid w:val="00B60426"/>
    <w:rsid w:val="00B607C6"/>
    <w:rsid w:val="00B61277"/>
    <w:rsid w:val="00B6130D"/>
    <w:rsid w:val="00B614B4"/>
    <w:rsid w:val="00B61A08"/>
    <w:rsid w:val="00B61BF5"/>
    <w:rsid w:val="00B629A5"/>
    <w:rsid w:val="00B62D26"/>
    <w:rsid w:val="00B6391E"/>
    <w:rsid w:val="00B63D4B"/>
    <w:rsid w:val="00B63E5F"/>
    <w:rsid w:val="00B6555C"/>
    <w:rsid w:val="00B65D64"/>
    <w:rsid w:val="00B65EF5"/>
    <w:rsid w:val="00B6600C"/>
    <w:rsid w:val="00B66358"/>
    <w:rsid w:val="00B66B5C"/>
    <w:rsid w:val="00B66DBE"/>
    <w:rsid w:val="00B670A2"/>
    <w:rsid w:val="00B67197"/>
    <w:rsid w:val="00B6721D"/>
    <w:rsid w:val="00B67246"/>
    <w:rsid w:val="00B67267"/>
    <w:rsid w:val="00B677C1"/>
    <w:rsid w:val="00B67CE4"/>
    <w:rsid w:val="00B70309"/>
    <w:rsid w:val="00B7035C"/>
    <w:rsid w:val="00B71290"/>
    <w:rsid w:val="00B71477"/>
    <w:rsid w:val="00B71698"/>
    <w:rsid w:val="00B71873"/>
    <w:rsid w:val="00B718A9"/>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7E2"/>
    <w:rsid w:val="00B75E73"/>
    <w:rsid w:val="00B75FBD"/>
    <w:rsid w:val="00B76947"/>
    <w:rsid w:val="00B76D76"/>
    <w:rsid w:val="00B77101"/>
    <w:rsid w:val="00B77604"/>
    <w:rsid w:val="00B77C8F"/>
    <w:rsid w:val="00B80152"/>
    <w:rsid w:val="00B8015B"/>
    <w:rsid w:val="00B80521"/>
    <w:rsid w:val="00B81499"/>
    <w:rsid w:val="00B81597"/>
    <w:rsid w:val="00B81E19"/>
    <w:rsid w:val="00B81F23"/>
    <w:rsid w:val="00B82017"/>
    <w:rsid w:val="00B82406"/>
    <w:rsid w:val="00B82721"/>
    <w:rsid w:val="00B836DC"/>
    <w:rsid w:val="00B8378A"/>
    <w:rsid w:val="00B83DD4"/>
    <w:rsid w:val="00B83E96"/>
    <w:rsid w:val="00B8427F"/>
    <w:rsid w:val="00B85206"/>
    <w:rsid w:val="00B8581D"/>
    <w:rsid w:val="00B85DD1"/>
    <w:rsid w:val="00B86875"/>
    <w:rsid w:val="00B86C2B"/>
    <w:rsid w:val="00B87BBC"/>
    <w:rsid w:val="00B9005C"/>
    <w:rsid w:val="00B90201"/>
    <w:rsid w:val="00B903BD"/>
    <w:rsid w:val="00B9068A"/>
    <w:rsid w:val="00B922D9"/>
    <w:rsid w:val="00B92831"/>
    <w:rsid w:val="00B93641"/>
    <w:rsid w:val="00B93DDE"/>
    <w:rsid w:val="00B94A19"/>
    <w:rsid w:val="00B94B9A"/>
    <w:rsid w:val="00B94F7A"/>
    <w:rsid w:val="00B951B7"/>
    <w:rsid w:val="00B96047"/>
    <w:rsid w:val="00B96204"/>
    <w:rsid w:val="00B964F3"/>
    <w:rsid w:val="00B96A22"/>
    <w:rsid w:val="00B96A44"/>
    <w:rsid w:val="00B96C86"/>
    <w:rsid w:val="00B96EFC"/>
    <w:rsid w:val="00B9740E"/>
    <w:rsid w:val="00B978FB"/>
    <w:rsid w:val="00B97D7F"/>
    <w:rsid w:val="00BA012F"/>
    <w:rsid w:val="00BA0382"/>
    <w:rsid w:val="00BA051E"/>
    <w:rsid w:val="00BA0922"/>
    <w:rsid w:val="00BA1142"/>
    <w:rsid w:val="00BA14A7"/>
    <w:rsid w:val="00BA14C0"/>
    <w:rsid w:val="00BA1A76"/>
    <w:rsid w:val="00BA266A"/>
    <w:rsid w:val="00BA29A6"/>
    <w:rsid w:val="00BA2ED9"/>
    <w:rsid w:val="00BA3746"/>
    <w:rsid w:val="00BA3790"/>
    <w:rsid w:val="00BA3AC3"/>
    <w:rsid w:val="00BA3C84"/>
    <w:rsid w:val="00BA47C0"/>
    <w:rsid w:val="00BA48DA"/>
    <w:rsid w:val="00BA4AF3"/>
    <w:rsid w:val="00BA4B4B"/>
    <w:rsid w:val="00BA595F"/>
    <w:rsid w:val="00BA5AFE"/>
    <w:rsid w:val="00BA5C67"/>
    <w:rsid w:val="00BA6010"/>
    <w:rsid w:val="00BA65E0"/>
    <w:rsid w:val="00BA6AB5"/>
    <w:rsid w:val="00BA6D28"/>
    <w:rsid w:val="00BA6E0C"/>
    <w:rsid w:val="00BA7260"/>
    <w:rsid w:val="00BA72C9"/>
    <w:rsid w:val="00BA7302"/>
    <w:rsid w:val="00BA754C"/>
    <w:rsid w:val="00BA75C7"/>
    <w:rsid w:val="00BA77D3"/>
    <w:rsid w:val="00BA7E03"/>
    <w:rsid w:val="00BB041F"/>
    <w:rsid w:val="00BB05D6"/>
    <w:rsid w:val="00BB0D8C"/>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2B1D"/>
    <w:rsid w:val="00BC3908"/>
    <w:rsid w:val="00BC4659"/>
    <w:rsid w:val="00BC555B"/>
    <w:rsid w:val="00BC563F"/>
    <w:rsid w:val="00BC584D"/>
    <w:rsid w:val="00BC5EF6"/>
    <w:rsid w:val="00BC6574"/>
    <w:rsid w:val="00BC6A7F"/>
    <w:rsid w:val="00BC6F53"/>
    <w:rsid w:val="00BC7424"/>
    <w:rsid w:val="00BC7760"/>
    <w:rsid w:val="00BC7D07"/>
    <w:rsid w:val="00BD0081"/>
    <w:rsid w:val="00BD02D1"/>
    <w:rsid w:val="00BD0531"/>
    <w:rsid w:val="00BD06C5"/>
    <w:rsid w:val="00BD0710"/>
    <w:rsid w:val="00BD0ADD"/>
    <w:rsid w:val="00BD0EA7"/>
    <w:rsid w:val="00BD107B"/>
    <w:rsid w:val="00BD1450"/>
    <w:rsid w:val="00BD1DBC"/>
    <w:rsid w:val="00BD1FBF"/>
    <w:rsid w:val="00BD2AF6"/>
    <w:rsid w:val="00BD2B47"/>
    <w:rsid w:val="00BD2FC7"/>
    <w:rsid w:val="00BD3719"/>
    <w:rsid w:val="00BD3CD8"/>
    <w:rsid w:val="00BD3D26"/>
    <w:rsid w:val="00BD3D82"/>
    <w:rsid w:val="00BD3E70"/>
    <w:rsid w:val="00BD4043"/>
    <w:rsid w:val="00BD4481"/>
    <w:rsid w:val="00BD4B56"/>
    <w:rsid w:val="00BD4D83"/>
    <w:rsid w:val="00BD4ED0"/>
    <w:rsid w:val="00BD5432"/>
    <w:rsid w:val="00BD5478"/>
    <w:rsid w:val="00BD55F1"/>
    <w:rsid w:val="00BD573B"/>
    <w:rsid w:val="00BD5953"/>
    <w:rsid w:val="00BD5A1A"/>
    <w:rsid w:val="00BD5FD5"/>
    <w:rsid w:val="00BD61D9"/>
    <w:rsid w:val="00BD729D"/>
    <w:rsid w:val="00BD735C"/>
    <w:rsid w:val="00BD792E"/>
    <w:rsid w:val="00BD7B12"/>
    <w:rsid w:val="00BE000C"/>
    <w:rsid w:val="00BE0676"/>
    <w:rsid w:val="00BE0974"/>
    <w:rsid w:val="00BE0AA7"/>
    <w:rsid w:val="00BE11B5"/>
    <w:rsid w:val="00BE17A9"/>
    <w:rsid w:val="00BE1F2A"/>
    <w:rsid w:val="00BE1F57"/>
    <w:rsid w:val="00BE2801"/>
    <w:rsid w:val="00BE2D41"/>
    <w:rsid w:val="00BE2EAE"/>
    <w:rsid w:val="00BE2F90"/>
    <w:rsid w:val="00BE3B74"/>
    <w:rsid w:val="00BE4604"/>
    <w:rsid w:val="00BE5130"/>
    <w:rsid w:val="00BE52FB"/>
    <w:rsid w:val="00BE5A10"/>
    <w:rsid w:val="00BE5BD4"/>
    <w:rsid w:val="00BE5BE3"/>
    <w:rsid w:val="00BE5DF0"/>
    <w:rsid w:val="00BE6EE0"/>
    <w:rsid w:val="00BE7064"/>
    <w:rsid w:val="00BE713E"/>
    <w:rsid w:val="00BE75BE"/>
    <w:rsid w:val="00BE7E05"/>
    <w:rsid w:val="00BE7E93"/>
    <w:rsid w:val="00BE7F3C"/>
    <w:rsid w:val="00BF0646"/>
    <w:rsid w:val="00BF0674"/>
    <w:rsid w:val="00BF0F9B"/>
    <w:rsid w:val="00BF166A"/>
    <w:rsid w:val="00BF1A4D"/>
    <w:rsid w:val="00BF1CCB"/>
    <w:rsid w:val="00BF2C6C"/>
    <w:rsid w:val="00BF33E8"/>
    <w:rsid w:val="00BF3544"/>
    <w:rsid w:val="00BF3F76"/>
    <w:rsid w:val="00BF44AE"/>
    <w:rsid w:val="00BF52D8"/>
    <w:rsid w:val="00BF5741"/>
    <w:rsid w:val="00BF5A08"/>
    <w:rsid w:val="00BF6AB1"/>
    <w:rsid w:val="00BF71D2"/>
    <w:rsid w:val="00BF7910"/>
    <w:rsid w:val="00BF7BCA"/>
    <w:rsid w:val="00BF7D89"/>
    <w:rsid w:val="00BF7F6C"/>
    <w:rsid w:val="00C00210"/>
    <w:rsid w:val="00C00292"/>
    <w:rsid w:val="00C0032C"/>
    <w:rsid w:val="00C0047B"/>
    <w:rsid w:val="00C00D40"/>
    <w:rsid w:val="00C01211"/>
    <w:rsid w:val="00C027BA"/>
    <w:rsid w:val="00C02F17"/>
    <w:rsid w:val="00C030AA"/>
    <w:rsid w:val="00C03315"/>
    <w:rsid w:val="00C035D6"/>
    <w:rsid w:val="00C0405E"/>
    <w:rsid w:val="00C041E9"/>
    <w:rsid w:val="00C043F6"/>
    <w:rsid w:val="00C04EC8"/>
    <w:rsid w:val="00C0552C"/>
    <w:rsid w:val="00C05ADE"/>
    <w:rsid w:val="00C0697E"/>
    <w:rsid w:val="00C06C69"/>
    <w:rsid w:val="00C06FDB"/>
    <w:rsid w:val="00C07BBC"/>
    <w:rsid w:val="00C10FC2"/>
    <w:rsid w:val="00C11352"/>
    <w:rsid w:val="00C11448"/>
    <w:rsid w:val="00C11895"/>
    <w:rsid w:val="00C119D9"/>
    <w:rsid w:val="00C11AAC"/>
    <w:rsid w:val="00C11D92"/>
    <w:rsid w:val="00C11E9C"/>
    <w:rsid w:val="00C11FEB"/>
    <w:rsid w:val="00C120F5"/>
    <w:rsid w:val="00C122E9"/>
    <w:rsid w:val="00C12574"/>
    <w:rsid w:val="00C135F4"/>
    <w:rsid w:val="00C13D6B"/>
    <w:rsid w:val="00C1400C"/>
    <w:rsid w:val="00C1460D"/>
    <w:rsid w:val="00C15B36"/>
    <w:rsid w:val="00C15BA7"/>
    <w:rsid w:val="00C1611A"/>
    <w:rsid w:val="00C1642A"/>
    <w:rsid w:val="00C17252"/>
    <w:rsid w:val="00C17ACB"/>
    <w:rsid w:val="00C20552"/>
    <w:rsid w:val="00C208A9"/>
    <w:rsid w:val="00C20AA4"/>
    <w:rsid w:val="00C20CE6"/>
    <w:rsid w:val="00C212F0"/>
    <w:rsid w:val="00C21825"/>
    <w:rsid w:val="00C21B26"/>
    <w:rsid w:val="00C21E64"/>
    <w:rsid w:val="00C22AA0"/>
    <w:rsid w:val="00C22D50"/>
    <w:rsid w:val="00C232FD"/>
    <w:rsid w:val="00C2369E"/>
    <w:rsid w:val="00C23A72"/>
    <w:rsid w:val="00C243AB"/>
    <w:rsid w:val="00C24666"/>
    <w:rsid w:val="00C2542E"/>
    <w:rsid w:val="00C25FD3"/>
    <w:rsid w:val="00C26C99"/>
    <w:rsid w:val="00C27629"/>
    <w:rsid w:val="00C279EB"/>
    <w:rsid w:val="00C27CF1"/>
    <w:rsid w:val="00C27F83"/>
    <w:rsid w:val="00C30065"/>
    <w:rsid w:val="00C301D2"/>
    <w:rsid w:val="00C30683"/>
    <w:rsid w:val="00C3129E"/>
    <w:rsid w:val="00C31377"/>
    <w:rsid w:val="00C317EF"/>
    <w:rsid w:val="00C319E2"/>
    <w:rsid w:val="00C31E86"/>
    <w:rsid w:val="00C31EFE"/>
    <w:rsid w:val="00C320EA"/>
    <w:rsid w:val="00C3237F"/>
    <w:rsid w:val="00C32834"/>
    <w:rsid w:val="00C328FA"/>
    <w:rsid w:val="00C32E4E"/>
    <w:rsid w:val="00C3304B"/>
    <w:rsid w:val="00C33133"/>
    <w:rsid w:val="00C336BB"/>
    <w:rsid w:val="00C33C16"/>
    <w:rsid w:val="00C34C24"/>
    <w:rsid w:val="00C35C9B"/>
    <w:rsid w:val="00C367C9"/>
    <w:rsid w:val="00C368C5"/>
    <w:rsid w:val="00C36B4D"/>
    <w:rsid w:val="00C36F58"/>
    <w:rsid w:val="00C37766"/>
    <w:rsid w:val="00C37BB5"/>
    <w:rsid w:val="00C4036B"/>
    <w:rsid w:val="00C409A0"/>
    <w:rsid w:val="00C409C7"/>
    <w:rsid w:val="00C40A81"/>
    <w:rsid w:val="00C40BF0"/>
    <w:rsid w:val="00C40D14"/>
    <w:rsid w:val="00C40E1A"/>
    <w:rsid w:val="00C40FDE"/>
    <w:rsid w:val="00C41278"/>
    <w:rsid w:val="00C41620"/>
    <w:rsid w:val="00C419A3"/>
    <w:rsid w:val="00C41DA1"/>
    <w:rsid w:val="00C41F90"/>
    <w:rsid w:val="00C420BA"/>
    <w:rsid w:val="00C42708"/>
    <w:rsid w:val="00C42E37"/>
    <w:rsid w:val="00C4327F"/>
    <w:rsid w:val="00C442CC"/>
    <w:rsid w:val="00C44713"/>
    <w:rsid w:val="00C450C5"/>
    <w:rsid w:val="00C45120"/>
    <w:rsid w:val="00C4547D"/>
    <w:rsid w:val="00C46112"/>
    <w:rsid w:val="00C4692D"/>
    <w:rsid w:val="00C46A7C"/>
    <w:rsid w:val="00C470F2"/>
    <w:rsid w:val="00C4725F"/>
    <w:rsid w:val="00C47621"/>
    <w:rsid w:val="00C50367"/>
    <w:rsid w:val="00C50B4D"/>
    <w:rsid w:val="00C50DCE"/>
    <w:rsid w:val="00C50F92"/>
    <w:rsid w:val="00C518FF"/>
    <w:rsid w:val="00C51C12"/>
    <w:rsid w:val="00C51CC2"/>
    <w:rsid w:val="00C51DA7"/>
    <w:rsid w:val="00C529C8"/>
    <w:rsid w:val="00C533AE"/>
    <w:rsid w:val="00C53AEB"/>
    <w:rsid w:val="00C544C7"/>
    <w:rsid w:val="00C54CD1"/>
    <w:rsid w:val="00C554C9"/>
    <w:rsid w:val="00C554FE"/>
    <w:rsid w:val="00C5572A"/>
    <w:rsid w:val="00C558C0"/>
    <w:rsid w:val="00C55959"/>
    <w:rsid w:val="00C55C4C"/>
    <w:rsid w:val="00C55ECD"/>
    <w:rsid w:val="00C561D5"/>
    <w:rsid w:val="00C564B5"/>
    <w:rsid w:val="00C56D56"/>
    <w:rsid w:val="00C56F0F"/>
    <w:rsid w:val="00C56FD7"/>
    <w:rsid w:val="00C57A1D"/>
    <w:rsid w:val="00C57A53"/>
    <w:rsid w:val="00C57DDE"/>
    <w:rsid w:val="00C60160"/>
    <w:rsid w:val="00C60194"/>
    <w:rsid w:val="00C60197"/>
    <w:rsid w:val="00C602C1"/>
    <w:rsid w:val="00C60F5E"/>
    <w:rsid w:val="00C60FBB"/>
    <w:rsid w:val="00C61128"/>
    <w:rsid w:val="00C61987"/>
    <w:rsid w:val="00C619EC"/>
    <w:rsid w:val="00C61B50"/>
    <w:rsid w:val="00C6212F"/>
    <w:rsid w:val="00C62207"/>
    <w:rsid w:val="00C6261B"/>
    <w:rsid w:val="00C62949"/>
    <w:rsid w:val="00C62A49"/>
    <w:rsid w:val="00C6323E"/>
    <w:rsid w:val="00C635D2"/>
    <w:rsid w:val="00C63A65"/>
    <w:rsid w:val="00C63C7A"/>
    <w:rsid w:val="00C64F05"/>
    <w:rsid w:val="00C64F81"/>
    <w:rsid w:val="00C65150"/>
    <w:rsid w:val="00C65383"/>
    <w:rsid w:val="00C6547F"/>
    <w:rsid w:val="00C65651"/>
    <w:rsid w:val="00C65AD0"/>
    <w:rsid w:val="00C66340"/>
    <w:rsid w:val="00C6654E"/>
    <w:rsid w:val="00C66841"/>
    <w:rsid w:val="00C669E1"/>
    <w:rsid w:val="00C66D15"/>
    <w:rsid w:val="00C67227"/>
    <w:rsid w:val="00C67242"/>
    <w:rsid w:val="00C67286"/>
    <w:rsid w:val="00C673F0"/>
    <w:rsid w:val="00C67417"/>
    <w:rsid w:val="00C67B62"/>
    <w:rsid w:val="00C67D31"/>
    <w:rsid w:val="00C67DF7"/>
    <w:rsid w:val="00C7004A"/>
    <w:rsid w:val="00C70125"/>
    <w:rsid w:val="00C70146"/>
    <w:rsid w:val="00C701A6"/>
    <w:rsid w:val="00C70725"/>
    <w:rsid w:val="00C709CE"/>
    <w:rsid w:val="00C717C3"/>
    <w:rsid w:val="00C729B4"/>
    <w:rsid w:val="00C72FA6"/>
    <w:rsid w:val="00C72FAA"/>
    <w:rsid w:val="00C73115"/>
    <w:rsid w:val="00C73139"/>
    <w:rsid w:val="00C73391"/>
    <w:rsid w:val="00C736F0"/>
    <w:rsid w:val="00C73FEC"/>
    <w:rsid w:val="00C74438"/>
    <w:rsid w:val="00C744C4"/>
    <w:rsid w:val="00C7466F"/>
    <w:rsid w:val="00C74681"/>
    <w:rsid w:val="00C74CAA"/>
    <w:rsid w:val="00C74E06"/>
    <w:rsid w:val="00C75086"/>
    <w:rsid w:val="00C7531E"/>
    <w:rsid w:val="00C75511"/>
    <w:rsid w:val="00C75545"/>
    <w:rsid w:val="00C7577B"/>
    <w:rsid w:val="00C75E33"/>
    <w:rsid w:val="00C7639C"/>
    <w:rsid w:val="00C768E0"/>
    <w:rsid w:val="00C76900"/>
    <w:rsid w:val="00C7740A"/>
    <w:rsid w:val="00C777D3"/>
    <w:rsid w:val="00C77996"/>
    <w:rsid w:val="00C8021B"/>
    <w:rsid w:val="00C802B7"/>
    <w:rsid w:val="00C8037F"/>
    <w:rsid w:val="00C80CBB"/>
    <w:rsid w:val="00C80E02"/>
    <w:rsid w:val="00C8146F"/>
    <w:rsid w:val="00C81A45"/>
    <w:rsid w:val="00C81F86"/>
    <w:rsid w:val="00C8290B"/>
    <w:rsid w:val="00C8296A"/>
    <w:rsid w:val="00C83021"/>
    <w:rsid w:val="00C834BA"/>
    <w:rsid w:val="00C834C8"/>
    <w:rsid w:val="00C837B4"/>
    <w:rsid w:val="00C84518"/>
    <w:rsid w:val="00C84585"/>
    <w:rsid w:val="00C853D5"/>
    <w:rsid w:val="00C858AD"/>
    <w:rsid w:val="00C85A0A"/>
    <w:rsid w:val="00C85CE5"/>
    <w:rsid w:val="00C864A8"/>
    <w:rsid w:val="00C86819"/>
    <w:rsid w:val="00C868D5"/>
    <w:rsid w:val="00C86BDE"/>
    <w:rsid w:val="00C878C8"/>
    <w:rsid w:val="00C87A8C"/>
    <w:rsid w:val="00C87B6E"/>
    <w:rsid w:val="00C90020"/>
    <w:rsid w:val="00C90306"/>
    <w:rsid w:val="00C917B7"/>
    <w:rsid w:val="00C918A5"/>
    <w:rsid w:val="00C91947"/>
    <w:rsid w:val="00C91BA2"/>
    <w:rsid w:val="00C92451"/>
    <w:rsid w:val="00C92543"/>
    <w:rsid w:val="00C92BCD"/>
    <w:rsid w:val="00C92D41"/>
    <w:rsid w:val="00C92E68"/>
    <w:rsid w:val="00C93057"/>
    <w:rsid w:val="00C9311A"/>
    <w:rsid w:val="00C933DD"/>
    <w:rsid w:val="00C93573"/>
    <w:rsid w:val="00C9380A"/>
    <w:rsid w:val="00C93ACE"/>
    <w:rsid w:val="00C93C91"/>
    <w:rsid w:val="00C93CC1"/>
    <w:rsid w:val="00C93CEE"/>
    <w:rsid w:val="00C946FA"/>
    <w:rsid w:val="00C94A4C"/>
    <w:rsid w:val="00C94A53"/>
    <w:rsid w:val="00C94D92"/>
    <w:rsid w:val="00C94E85"/>
    <w:rsid w:val="00C94FBA"/>
    <w:rsid w:val="00C9553D"/>
    <w:rsid w:val="00C95982"/>
    <w:rsid w:val="00C95A82"/>
    <w:rsid w:val="00C95AA7"/>
    <w:rsid w:val="00C95C4E"/>
    <w:rsid w:val="00C960C6"/>
    <w:rsid w:val="00C966D7"/>
    <w:rsid w:val="00C968EC"/>
    <w:rsid w:val="00C96962"/>
    <w:rsid w:val="00C9742D"/>
    <w:rsid w:val="00C97530"/>
    <w:rsid w:val="00C97D71"/>
    <w:rsid w:val="00C97E0A"/>
    <w:rsid w:val="00CA0002"/>
    <w:rsid w:val="00CA0361"/>
    <w:rsid w:val="00CA0436"/>
    <w:rsid w:val="00CA09D5"/>
    <w:rsid w:val="00CA1B38"/>
    <w:rsid w:val="00CA1D9A"/>
    <w:rsid w:val="00CA200C"/>
    <w:rsid w:val="00CA2C05"/>
    <w:rsid w:val="00CA2D77"/>
    <w:rsid w:val="00CA32F8"/>
    <w:rsid w:val="00CA3C13"/>
    <w:rsid w:val="00CA3DBE"/>
    <w:rsid w:val="00CA3F57"/>
    <w:rsid w:val="00CA3FB8"/>
    <w:rsid w:val="00CA41A9"/>
    <w:rsid w:val="00CA41AB"/>
    <w:rsid w:val="00CA4516"/>
    <w:rsid w:val="00CA4653"/>
    <w:rsid w:val="00CA4BFC"/>
    <w:rsid w:val="00CA551A"/>
    <w:rsid w:val="00CA55D4"/>
    <w:rsid w:val="00CA5A59"/>
    <w:rsid w:val="00CA5ADD"/>
    <w:rsid w:val="00CA5E17"/>
    <w:rsid w:val="00CA63BD"/>
    <w:rsid w:val="00CA64C5"/>
    <w:rsid w:val="00CA64E2"/>
    <w:rsid w:val="00CA6663"/>
    <w:rsid w:val="00CA6C9B"/>
    <w:rsid w:val="00CA6FDE"/>
    <w:rsid w:val="00CA7762"/>
    <w:rsid w:val="00CA7990"/>
    <w:rsid w:val="00CB08AA"/>
    <w:rsid w:val="00CB0985"/>
    <w:rsid w:val="00CB0B6A"/>
    <w:rsid w:val="00CB0CFE"/>
    <w:rsid w:val="00CB0D9B"/>
    <w:rsid w:val="00CB10CB"/>
    <w:rsid w:val="00CB14AB"/>
    <w:rsid w:val="00CB15E3"/>
    <w:rsid w:val="00CB1A55"/>
    <w:rsid w:val="00CB1B79"/>
    <w:rsid w:val="00CB1D2C"/>
    <w:rsid w:val="00CB2020"/>
    <w:rsid w:val="00CB2218"/>
    <w:rsid w:val="00CB2AE6"/>
    <w:rsid w:val="00CB2DB5"/>
    <w:rsid w:val="00CB348D"/>
    <w:rsid w:val="00CB3850"/>
    <w:rsid w:val="00CB3FF3"/>
    <w:rsid w:val="00CB422D"/>
    <w:rsid w:val="00CB52C2"/>
    <w:rsid w:val="00CB5A57"/>
    <w:rsid w:val="00CB5D81"/>
    <w:rsid w:val="00CB657F"/>
    <w:rsid w:val="00CB69D4"/>
    <w:rsid w:val="00CB6EC6"/>
    <w:rsid w:val="00CB7524"/>
    <w:rsid w:val="00CB7886"/>
    <w:rsid w:val="00CB7D4D"/>
    <w:rsid w:val="00CB7E23"/>
    <w:rsid w:val="00CB7F4A"/>
    <w:rsid w:val="00CC0401"/>
    <w:rsid w:val="00CC0660"/>
    <w:rsid w:val="00CC0682"/>
    <w:rsid w:val="00CC0768"/>
    <w:rsid w:val="00CC091B"/>
    <w:rsid w:val="00CC0A38"/>
    <w:rsid w:val="00CC18DB"/>
    <w:rsid w:val="00CC1975"/>
    <w:rsid w:val="00CC1AD2"/>
    <w:rsid w:val="00CC2D02"/>
    <w:rsid w:val="00CC2FCD"/>
    <w:rsid w:val="00CC34E1"/>
    <w:rsid w:val="00CC3A1D"/>
    <w:rsid w:val="00CC3E23"/>
    <w:rsid w:val="00CC3FA4"/>
    <w:rsid w:val="00CC403C"/>
    <w:rsid w:val="00CC40A5"/>
    <w:rsid w:val="00CC443F"/>
    <w:rsid w:val="00CC50D4"/>
    <w:rsid w:val="00CC5D7D"/>
    <w:rsid w:val="00CC63C7"/>
    <w:rsid w:val="00CC7246"/>
    <w:rsid w:val="00CC76F6"/>
    <w:rsid w:val="00CC7B3F"/>
    <w:rsid w:val="00CC7DD3"/>
    <w:rsid w:val="00CD015E"/>
    <w:rsid w:val="00CD033F"/>
    <w:rsid w:val="00CD0AB3"/>
    <w:rsid w:val="00CD0C8F"/>
    <w:rsid w:val="00CD12ED"/>
    <w:rsid w:val="00CD1852"/>
    <w:rsid w:val="00CD18C2"/>
    <w:rsid w:val="00CD1D51"/>
    <w:rsid w:val="00CD208E"/>
    <w:rsid w:val="00CD22D9"/>
    <w:rsid w:val="00CD23A1"/>
    <w:rsid w:val="00CD24CC"/>
    <w:rsid w:val="00CD255C"/>
    <w:rsid w:val="00CD26F4"/>
    <w:rsid w:val="00CD2BB0"/>
    <w:rsid w:val="00CD2BD9"/>
    <w:rsid w:val="00CD30FE"/>
    <w:rsid w:val="00CD3449"/>
    <w:rsid w:val="00CD3751"/>
    <w:rsid w:val="00CD3819"/>
    <w:rsid w:val="00CD4184"/>
    <w:rsid w:val="00CD4368"/>
    <w:rsid w:val="00CD46B1"/>
    <w:rsid w:val="00CD48B3"/>
    <w:rsid w:val="00CD4BDF"/>
    <w:rsid w:val="00CD5602"/>
    <w:rsid w:val="00CD5B48"/>
    <w:rsid w:val="00CD5BC9"/>
    <w:rsid w:val="00CD5D76"/>
    <w:rsid w:val="00CD64ED"/>
    <w:rsid w:val="00CD6892"/>
    <w:rsid w:val="00CD6994"/>
    <w:rsid w:val="00CD70AD"/>
    <w:rsid w:val="00CD7922"/>
    <w:rsid w:val="00CD7CB7"/>
    <w:rsid w:val="00CD7F21"/>
    <w:rsid w:val="00CE1250"/>
    <w:rsid w:val="00CE171E"/>
    <w:rsid w:val="00CE1802"/>
    <w:rsid w:val="00CE1DF0"/>
    <w:rsid w:val="00CE2CC7"/>
    <w:rsid w:val="00CE308C"/>
    <w:rsid w:val="00CE37A6"/>
    <w:rsid w:val="00CE3A68"/>
    <w:rsid w:val="00CE3D66"/>
    <w:rsid w:val="00CE3F11"/>
    <w:rsid w:val="00CE3F82"/>
    <w:rsid w:val="00CE413C"/>
    <w:rsid w:val="00CE4F42"/>
    <w:rsid w:val="00CE5A62"/>
    <w:rsid w:val="00CE6491"/>
    <w:rsid w:val="00CE65B7"/>
    <w:rsid w:val="00CE65D8"/>
    <w:rsid w:val="00CE68D4"/>
    <w:rsid w:val="00CE692B"/>
    <w:rsid w:val="00CE6F57"/>
    <w:rsid w:val="00CE700C"/>
    <w:rsid w:val="00CE7590"/>
    <w:rsid w:val="00CE76CA"/>
    <w:rsid w:val="00CE77E2"/>
    <w:rsid w:val="00CE7C0F"/>
    <w:rsid w:val="00CF09DE"/>
    <w:rsid w:val="00CF0A09"/>
    <w:rsid w:val="00CF0AE3"/>
    <w:rsid w:val="00CF0B37"/>
    <w:rsid w:val="00CF0E46"/>
    <w:rsid w:val="00CF1229"/>
    <w:rsid w:val="00CF15A9"/>
    <w:rsid w:val="00CF16AB"/>
    <w:rsid w:val="00CF1C64"/>
    <w:rsid w:val="00CF260C"/>
    <w:rsid w:val="00CF2A79"/>
    <w:rsid w:val="00CF2C55"/>
    <w:rsid w:val="00CF2F28"/>
    <w:rsid w:val="00CF3412"/>
    <w:rsid w:val="00CF3505"/>
    <w:rsid w:val="00CF40BF"/>
    <w:rsid w:val="00CF43B8"/>
    <w:rsid w:val="00CF47D8"/>
    <w:rsid w:val="00CF4A0A"/>
    <w:rsid w:val="00CF4F51"/>
    <w:rsid w:val="00CF5006"/>
    <w:rsid w:val="00CF5019"/>
    <w:rsid w:val="00CF510C"/>
    <w:rsid w:val="00CF555D"/>
    <w:rsid w:val="00CF58A1"/>
    <w:rsid w:val="00CF595E"/>
    <w:rsid w:val="00CF5964"/>
    <w:rsid w:val="00CF5F9E"/>
    <w:rsid w:val="00CF676B"/>
    <w:rsid w:val="00CF6AB3"/>
    <w:rsid w:val="00CF6BE1"/>
    <w:rsid w:val="00CF728A"/>
    <w:rsid w:val="00CF75E9"/>
    <w:rsid w:val="00CF7DE5"/>
    <w:rsid w:val="00D002F0"/>
    <w:rsid w:val="00D00656"/>
    <w:rsid w:val="00D01C2E"/>
    <w:rsid w:val="00D023DF"/>
    <w:rsid w:val="00D02B87"/>
    <w:rsid w:val="00D02BAA"/>
    <w:rsid w:val="00D035F4"/>
    <w:rsid w:val="00D03765"/>
    <w:rsid w:val="00D0452E"/>
    <w:rsid w:val="00D047CD"/>
    <w:rsid w:val="00D0483D"/>
    <w:rsid w:val="00D04CAC"/>
    <w:rsid w:val="00D04D77"/>
    <w:rsid w:val="00D05D95"/>
    <w:rsid w:val="00D05E1F"/>
    <w:rsid w:val="00D063DF"/>
    <w:rsid w:val="00D0643A"/>
    <w:rsid w:val="00D06BBB"/>
    <w:rsid w:val="00D06BE9"/>
    <w:rsid w:val="00D07450"/>
    <w:rsid w:val="00D07D72"/>
    <w:rsid w:val="00D1009B"/>
    <w:rsid w:val="00D10781"/>
    <w:rsid w:val="00D1080F"/>
    <w:rsid w:val="00D10AFE"/>
    <w:rsid w:val="00D11409"/>
    <w:rsid w:val="00D11484"/>
    <w:rsid w:val="00D1155E"/>
    <w:rsid w:val="00D1203A"/>
    <w:rsid w:val="00D122DB"/>
    <w:rsid w:val="00D1260A"/>
    <w:rsid w:val="00D126D1"/>
    <w:rsid w:val="00D12C6E"/>
    <w:rsid w:val="00D13EE5"/>
    <w:rsid w:val="00D13F94"/>
    <w:rsid w:val="00D14150"/>
    <w:rsid w:val="00D145BE"/>
    <w:rsid w:val="00D1470F"/>
    <w:rsid w:val="00D14BFF"/>
    <w:rsid w:val="00D150D9"/>
    <w:rsid w:val="00D155C4"/>
    <w:rsid w:val="00D15644"/>
    <w:rsid w:val="00D1597E"/>
    <w:rsid w:val="00D159F5"/>
    <w:rsid w:val="00D15E27"/>
    <w:rsid w:val="00D1621D"/>
    <w:rsid w:val="00D164A1"/>
    <w:rsid w:val="00D1669B"/>
    <w:rsid w:val="00D173B9"/>
    <w:rsid w:val="00D173E4"/>
    <w:rsid w:val="00D17A1D"/>
    <w:rsid w:val="00D2060F"/>
    <w:rsid w:val="00D2081B"/>
    <w:rsid w:val="00D209FA"/>
    <w:rsid w:val="00D21FCB"/>
    <w:rsid w:val="00D22146"/>
    <w:rsid w:val="00D225B8"/>
    <w:rsid w:val="00D22B3B"/>
    <w:rsid w:val="00D2353E"/>
    <w:rsid w:val="00D2388B"/>
    <w:rsid w:val="00D243E1"/>
    <w:rsid w:val="00D2442A"/>
    <w:rsid w:val="00D24A12"/>
    <w:rsid w:val="00D24C33"/>
    <w:rsid w:val="00D24C49"/>
    <w:rsid w:val="00D25461"/>
    <w:rsid w:val="00D25A40"/>
    <w:rsid w:val="00D25C0D"/>
    <w:rsid w:val="00D26071"/>
    <w:rsid w:val="00D260AC"/>
    <w:rsid w:val="00D26526"/>
    <w:rsid w:val="00D26AD9"/>
    <w:rsid w:val="00D26CF4"/>
    <w:rsid w:val="00D2702F"/>
    <w:rsid w:val="00D27207"/>
    <w:rsid w:val="00D2764E"/>
    <w:rsid w:val="00D2769C"/>
    <w:rsid w:val="00D30702"/>
    <w:rsid w:val="00D30AAB"/>
    <w:rsid w:val="00D30E8E"/>
    <w:rsid w:val="00D30E98"/>
    <w:rsid w:val="00D31B65"/>
    <w:rsid w:val="00D320FC"/>
    <w:rsid w:val="00D328FE"/>
    <w:rsid w:val="00D32D1A"/>
    <w:rsid w:val="00D32D48"/>
    <w:rsid w:val="00D32E06"/>
    <w:rsid w:val="00D33750"/>
    <w:rsid w:val="00D34493"/>
    <w:rsid w:val="00D3458E"/>
    <w:rsid w:val="00D34824"/>
    <w:rsid w:val="00D355DC"/>
    <w:rsid w:val="00D35D9E"/>
    <w:rsid w:val="00D35E94"/>
    <w:rsid w:val="00D36C32"/>
    <w:rsid w:val="00D36D3C"/>
    <w:rsid w:val="00D36D79"/>
    <w:rsid w:val="00D372A1"/>
    <w:rsid w:val="00D376D7"/>
    <w:rsid w:val="00D37C94"/>
    <w:rsid w:val="00D37D4C"/>
    <w:rsid w:val="00D4029F"/>
    <w:rsid w:val="00D40ABE"/>
    <w:rsid w:val="00D4128F"/>
    <w:rsid w:val="00D413C3"/>
    <w:rsid w:val="00D413E9"/>
    <w:rsid w:val="00D416CA"/>
    <w:rsid w:val="00D41985"/>
    <w:rsid w:val="00D41C3F"/>
    <w:rsid w:val="00D41F50"/>
    <w:rsid w:val="00D42819"/>
    <w:rsid w:val="00D429E0"/>
    <w:rsid w:val="00D42F07"/>
    <w:rsid w:val="00D449ED"/>
    <w:rsid w:val="00D44BF8"/>
    <w:rsid w:val="00D451D6"/>
    <w:rsid w:val="00D45806"/>
    <w:rsid w:val="00D45811"/>
    <w:rsid w:val="00D461ED"/>
    <w:rsid w:val="00D467A1"/>
    <w:rsid w:val="00D4697D"/>
    <w:rsid w:val="00D46AE2"/>
    <w:rsid w:val="00D46ECC"/>
    <w:rsid w:val="00D46F22"/>
    <w:rsid w:val="00D4709F"/>
    <w:rsid w:val="00D47137"/>
    <w:rsid w:val="00D47227"/>
    <w:rsid w:val="00D479E4"/>
    <w:rsid w:val="00D47B59"/>
    <w:rsid w:val="00D47B82"/>
    <w:rsid w:val="00D47FA2"/>
    <w:rsid w:val="00D5023B"/>
    <w:rsid w:val="00D5076A"/>
    <w:rsid w:val="00D50955"/>
    <w:rsid w:val="00D513A4"/>
    <w:rsid w:val="00D51761"/>
    <w:rsid w:val="00D51F04"/>
    <w:rsid w:val="00D51F8A"/>
    <w:rsid w:val="00D51F96"/>
    <w:rsid w:val="00D521F6"/>
    <w:rsid w:val="00D533B6"/>
    <w:rsid w:val="00D545D6"/>
    <w:rsid w:val="00D54740"/>
    <w:rsid w:val="00D54AF6"/>
    <w:rsid w:val="00D54E18"/>
    <w:rsid w:val="00D54E1F"/>
    <w:rsid w:val="00D55214"/>
    <w:rsid w:val="00D55614"/>
    <w:rsid w:val="00D55AA5"/>
    <w:rsid w:val="00D55E5C"/>
    <w:rsid w:val="00D5639B"/>
    <w:rsid w:val="00D568D7"/>
    <w:rsid w:val="00D569EA"/>
    <w:rsid w:val="00D56A4E"/>
    <w:rsid w:val="00D570DE"/>
    <w:rsid w:val="00D5719A"/>
    <w:rsid w:val="00D5760A"/>
    <w:rsid w:val="00D57AD3"/>
    <w:rsid w:val="00D57C64"/>
    <w:rsid w:val="00D57D9B"/>
    <w:rsid w:val="00D600A9"/>
    <w:rsid w:val="00D60352"/>
    <w:rsid w:val="00D603E9"/>
    <w:rsid w:val="00D6077C"/>
    <w:rsid w:val="00D609A3"/>
    <w:rsid w:val="00D6122A"/>
    <w:rsid w:val="00D61280"/>
    <w:rsid w:val="00D61C0A"/>
    <w:rsid w:val="00D61DE9"/>
    <w:rsid w:val="00D61F58"/>
    <w:rsid w:val="00D62346"/>
    <w:rsid w:val="00D62677"/>
    <w:rsid w:val="00D6365E"/>
    <w:rsid w:val="00D63DC8"/>
    <w:rsid w:val="00D647C1"/>
    <w:rsid w:val="00D64AD5"/>
    <w:rsid w:val="00D64CFB"/>
    <w:rsid w:val="00D65D2E"/>
    <w:rsid w:val="00D65F39"/>
    <w:rsid w:val="00D66D3D"/>
    <w:rsid w:val="00D67326"/>
    <w:rsid w:val="00D67605"/>
    <w:rsid w:val="00D6763B"/>
    <w:rsid w:val="00D676CE"/>
    <w:rsid w:val="00D67748"/>
    <w:rsid w:val="00D704E2"/>
    <w:rsid w:val="00D7071F"/>
    <w:rsid w:val="00D7084E"/>
    <w:rsid w:val="00D70971"/>
    <w:rsid w:val="00D715AE"/>
    <w:rsid w:val="00D72271"/>
    <w:rsid w:val="00D724F3"/>
    <w:rsid w:val="00D72D93"/>
    <w:rsid w:val="00D72EE1"/>
    <w:rsid w:val="00D735C0"/>
    <w:rsid w:val="00D7375B"/>
    <w:rsid w:val="00D7396D"/>
    <w:rsid w:val="00D739A7"/>
    <w:rsid w:val="00D74058"/>
    <w:rsid w:val="00D7431E"/>
    <w:rsid w:val="00D746A7"/>
    <w:rsid w:val="00D74D2E"/>
    <w:rsid w:val="00D74FA2"/>
    <w:rsid w:val="00D750E9"/>
    <w:rsid w:val="00D75120"/>
    <w:rsid w:val="00D75D55"/>
    <w:rsid w:val="00D75DF0"/>
    <w:rsid w:val="00D75F2A"/>
    <w:rsid w:val="00D7635C"/>
    <w:rsid w:val="00D7637F"/>
    <w:rsid w:val="00D7686D"/>
    <w:rsid w:val="00D76EA8"/>
    <w:rsid w:val="00D77195"/>
    <w:rsid w:val="00D7755C"/>
    <w:rsid w:val="00D778B6"/>
    <w:rsid w:val="00D77E44"/>
    <w:rsid w:val="00D806E7"/>
    <w:rsid w:val="00D806F6"/>
    <w:rsid w:val="00D807D1"/>
    <w:rsid w:val="00D80943"/>
    <w:rsid w:val="00D80AB6"/>
    <w:rsid w:val="00D80F25"/>
    <w:rsid w:val="00D8134D"/>
    <w:rsid w:val="00D81547"/>
    <w:rsid w:val="00D8175F"/>
    <w:rsid w:val="00D81817"/>
    <w:rsid w:val="00D81D5F"/>
    <w:rsid w:val="00D81F96"/>
    <w:rsid w:val="00D82053"/>
    <w:rsid w:val="00D82442"/>
    <w:rsid w:val="00D82D90"/>
    <w:rsid w:val="00D82EDE"/>
    <w:rsid w:val="00D838D1"/>
    <w:rsid w:val="00D83B5C"/>
    <w:rsid w:val="00D83C07"/>
    <w:rsid w:val="00D83C97"/>
    <w:rsid w:val="00D84000"/>
    <w:rsid w:val="00D84A13"/>
    <w:rsid w:val="00D84EFD"/>
    <w:rsid w:val="00D84F40"/>
    <w:rsid w:val="00D84F9F"/>
    <w:rsid w:val="00D85236"/>
    <w:rsid w:val="00D85D38"/>
    <w:rsid w:val="00D85DEF"/>
    <w:rsid w:val="00D86046"/>
    <w:rsid w:val="00D862D3"/>
    <w:rsid w:val="00D8664D"/>
    <w:rsid w:val="00D872A4"/>
    <w:rsid w:val="00D874B5"/>
    <w:rsid w:val="00D90391"/>
    <w:rsid w:val="00D903A0"/>
    <w:rsid w:val="00D905A6"/>
    <w:rsid w:val="00D916C8"/>
    <w:rsid w:val="00D91839"/>
    <w:rsid w:val="00D91F3B"/>
    <w:rsid w:val="00D92640"/>
    <w:rsid w:val="00D92DAE"/>
    <w:rsid w:val="00D93373"/>
    <w:rsid w:val="00D93955"/>
    <w:rsid w:val="00D93A52"/>
    <w:rsid w:val="00D93A78"/>
    <w:rsid w:val="00D93FA0"/>
    <w:rsid w:val="00D94115"/>
    <w:rsid w:val="00D94980"/>
    <w:rsid w:val="00D94DDD"/>
    <w:rsid w:val="00D94E55"/>
    <w:rsid w:val="00D9506F"/>
    <w:rsid w:val="00D951AA"/>
    <w:rsid w:val="00D95447"/>
    <w:rsid w:val="00D95E9B"/>
    <w:rsid w:val="00D963AC"/>
    <w:rsid w:val="00D966A0"/>
    <w:rsid w:val="00D96E1F"/>
    <w:rsid w:val="00D970EF"/>
    <w:rsid w:val="00D9711B"/>
    <w:rsid w:val="00D9761F"/>
    <w:rsid w:val="00D97C39"/>
    <w:rsid w:val="00DA095C"/>
    <w:rsid w:val="00DA0CA3"/>
    <w:rsid w:val="00DA0F9E"/>
    <w:rsid w:val="00DA14D7"/>
    <w:rsid w:val="00DA17DD"/>
    <w:rsid w:val="00DA2186"/>
    <w:rsid w:val="00DA22B0"/>
    <w:rsid w:val="00DA2368"/>
    <w:rsid w:val="00DA309E"/>
    <w:rsid w:val="00DA30EB"/>
    <w:rsid w:val="00DA34EF"/>
    <w:rsid w:val="00DA36B8"/>
    <w:rsid w:val="00DA3C5B"/>
    <w:rsid w:val="00DA4232"/>
    <w:rsid w:val="00DA4A2A"/>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304"/>
    <w:rsid w:val="00DA7554"/>
    <w:rsid w:val="00DA7925"/>
    <w:rsid w:val="00DA7DC1"/>
    <w:rsid w:val="00DB051B"/>
    <w:rsid w:val="00DB082E"/>
    <w:rsid w:val="00DB0B3E"/>
    <w:rsid w:val="00DB0E15"/>
    <w:rsid w:val="00DB2277"/>
    <w:rsid w:val="00DB22B0"/>
    <w:rsid w:val="00DB24CD"/>
    <w:rsid w:val="00DB33F3"/>
    <w:rsid w:val="00DB4079"/>
    <w:rsid w:val="00DB4096"/>
    <w:rsid w:val="00DB4810"/>
    <w:rsid w:val="00DB4893"/>
    <w:rsid w:val="00DB493D"/>
    <w:rsid w:val="00DB4E93"/>
    <w:rsid w:val="00DB5ADC"/>
    <w:rsid w:val="00DB5FAD"/>
    <w:rsid w:val="00DB6D40"/>
    <w:rsid w:val="00DB6F71"/>
    <w:rsid w:val="00DB6FC2"/>
    <w:rsid w:val="00DB7187"/>
    <w:rsid w:val="00DB7766"/>
    <w:rsid w:val="00DC0412"/>
    <w:rsid w:val="00DC0696"/>
    <w:rsid w:val="00DC0D78"/>
    <w:rsid w:val="00DC0D95"/>
    <w:rsid w:val="00DC12DB"/>
    <w:rsid w:val="00DC1498"/>
    <w:rsid w:val="00DC1858"/>
    <w:rsid w:val="00DC20D2"/>
    <w:rsid w:val="00DC257A"/>
    <w:rsid w:val="00DC274E"/>
    <w:rsid w:val="00DC28E0"/>
    <w:rsid w:val="00DC2CE6"/>
    <w:rsid w:val="00DC38D3"/>
    <w:rsid w:val="00DC3946"/>
    <w:rsid w:val="00DC3AE3"/>
    <w:rsid w:val="00DC3DD7"/>
    <w:rsid w:val="00DC5298"/>
    <w:rsid w:val="00DC5393"/>
    <w:rsid w:val="00DC57CB"/>
    <w:rsid w:val="00DC5D2E"/>
    <w:rsid w:val="00DC62CA"/>
    <w:rsid w:val="00DC6679"/>
    <w:rsid w:val="00DC66D7"/>
    <w:rsid w:val="00DC670B"/>
    <w:rsid w:val="00DC6CB6"/>
    <w:rsid w:val="00DC742A"/>
    <w:rsid w:val="00DC7BCF"/>
    <w:rsid w:val="00DC7D49"/>
    <w:rsid w:val="00DD0871"/>
    <w:rsid w:val="00DD1B5C"/>
    <w:rsid w:val="00DD219B"/>
    <w:rsid w:val="00DD25E9"/>
    <w:rsid w:val="00DD298B"/>
    <w:rsid w:val="00DD3C09"/>
    <w:rsid w:val="00DD3E45"/>
    <w:rsid w:val="00DD44CA"/>
    <w:rsid w:val="00DD47D8"/>
    <w:rsid w:val="00DD492D"/>
    <w:rsid w:val="00DD5035"/>
    <w:rsid w:val="00DD5BEA"/>
    <w:rsid w:val="00DD601F"/>
    <w:rsid w:val="00DD603A"/>
    <w:rsid w:val="00DD611D"/>
    <w:rsid w:val="00DD756D"/>
    <w:rsid w:val="00DD7BE6"/>
    <w:rsid w:val="00DE0209"/>
    <w:rsid w:val="00DE0C39"/>
    <w:rsid w:val="00DE13D9"/>
    <w:rsid w:val="00DE166E"/>
    <w:rsid w:val="00DE1D6C"/>
    <w:rsid w:val="00DE1FD5"/>
    <w:rsid w:val="00DE20AD"/>
    <w:rsid w:val="00DE27BC"/>
    <w:rsid w:val="00DE2EDE"/>
    <w:rsid w:val="00DE34FC"/>
    <w:rsid w:val="00DE37A5"/>
    <w:rsid w:val="00DE38FF"/>
    <w:rsid w:val="00DE3FB2"/>
    <w:rsid w:val="00DE424D"/>
    <w:rsid w:val="00DE45A1"/>
    <w:rsid w:val="00DE4640"/>
    <w:rsid w:val="00DE468D"/>
    <w:rsid w:val="00DE4D93"/>
    <w:rsid w:val="00DE4DE4"/>
    <w:rsid w:val="00DE4FD3"/>
    <w:rsid w:val="00DE5CE4"/>
    <w:rsid w:val="00DE5E68"/>
    <w:rsid w:val="00DE65F8"/>
    <w:rsid w:val="00DE7585"/>
    <w:rsid w:val="00DE78ED"/>
    <w:rsid w:val="00DF005C"/>
    <w:rsid w:val="00DF0375"/>
    <w:rsid w:val="00DF049D"/>
    <w:rsid w:val="00DF07EC"/>
    <w:rsid w:val="00DF0863"/>
    <w:rsid w:val="00DF0974"/>
    <w:rsid w:val="00DF0BE5"/>
    <w:rsid w:val="00DF100A"/>
    <w:rsid w:val="00DF131E"/>
    <w:rsid w:val="00DF1821"/>
    <w:rsid w:val="00DF1C68"/>
    <w:rsid w:val="00DF1CA0"/>
    <w:rsid w:val="00DF1E83"/>
    <w:rsid w:val="00DF22D1"/>
    <w:rsid w:val="00DF22EE"/>
    <w:rsid w:val="00DF27F4"/>
    <w:rsid w:val="00DF2D3B"/>
    <w:rsid w:val="00DF39C6"/>
    <w:rsid w:val="00DF3A42"/>
    <w:rsid w:val="00DF3D95"/>
    <w:rsid w:val="00DF3DC9"/>
    <w:rsid w:val="00DF4047"/>
    <w:rsid w:val="00DF42F2"/>
    <w:rsid w:val="00DF4D2C"/>
    <w:rsid w:val="00DF5A8C"/>
    <w:rsid w:val="00DF685E"/>
    <w:rsid w:val="00DF71E7"/>
    <w:rsid w:val="00DF7642"/>
    <w:rsid w:val="00DF7666"/>
    <w:rsid w:val="00DF7AFB"/>
    <w:rsid w:val="00DF7D62"/>
    <w:rsid w:val="00E00093"/>
    <w:rsid w:val="00E007EF"/>
    <w:rsid w:val="00E010EC"/>
    <w:rsid w:val="00E0123A"/>
    <w:rsid w:val="00E01297"/>
    <w:rsid w:val="00E01612"/>
    <w:rsid w:val="00E01AD5"/>
    <w:rsid w:val="00E020DC"/>
    <w:rsid w:val="00E02306"/>
    <w:rsid w:val="00E02D62"/>
    <w:rsid w:val="00E030DC"/>
    <w:rsid w:val="00E03224"/>
    <w:rsid w:val="00E0339A"/>
    <w:rsid w:val="00E03563"/>
    <w:rsid w:val="00E03B58"/>
    <w:rsid w:val="00E03F01"/>
    <w:rsid w:val="00E04165"/>
    <w:rsid w:val="00E0509F"/>
    <w:rsid w:val="00E05360"/>
    <w:rsid w:val="00E05916"/>
    <w:rsid w:val="00E05DD6"/>
    <w:rsid w:val="00E05DEA"/>
    <w:rsid w:val="00E06649"/>
    <w:rsid w:val="00E066A0"/>
    <w:rsid w:val="00E06D14"/>
    <w:rsid w:val="00E07983"/>
    <w:rsid w:val="00E10207"/>
    <w:rsid w:val="00E104C1"/>
    <w:rsid w:val="00E1060F"/>
    <w:rsid w:val="00E10631"/>
    <w:rsid w:val="00E10673"/>
    <w:rsid w:val="00E10807"/>
    <w:rsid w:val="00E10C42"/>
    <w:rsid w:val="00E114FE"/>
    <w:rsid w:val="00E11597"/>
    <w:rsid w:val="00E11665"/>
    <w:rsid w:val="00E11F67"/>
    <w:rsid w:val="00E11F68"/>
    <w:rsid w:val="00E120E3"/>
    <w:rsid w:val="00E12177"/>
    <w:rsid w:val="00E13125"/>
    <w:rsid w:val="00E131F0"/>
    <w:rsid w:val="00E13473"/>
    <w:rsid w:val="00E14069"/>
    <w:rsid w:val="00E14DD1"/>
    <w:rsid w:val="00E15128"/>
    <w:rsid w:val="00E1520D"/>
    <w:rsid w:val="00E15229"/>
    <w:rsid w:val="00E1556F"/>
    <w:rsid w:val="00E15CD8"/>
    <w:rsid w:val="00E15D11"/>
    <w:rsid w:val="00E15DB4"/>
    <w:rsid w:val="00E1603D"/>
    <w:rsid w:val="00E16BE2"/>
    <w:rsid w:val="00E170B7"/>
    <w:rsid w:val="00E17375"/>
    <w:rsid w:val="00E17EC4"/>
    <w:rsid w:val="00E17FEB"/>
    <w:rsid w:val="00E20885"/>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5AB"/>
    <w:rsid w:val="00E26DBA"/>
    <w:rsid w:val="00E26FF1"/>
    <w:rsid w:val="00E27238"/>
    <w:rsid w:val="00E30464"/>
    <w:rsid w:val="00E304AF"/>
    <w:rsid w:val="00E304DC"/>
    <w:rsid w:val="00E306E4"/>
    <w:rsid w:val="00E30B4A"/>
    <w:rsid w:val="00E31676"/>
    <w:rsid w:val="00E318A4"/>
    <w:rsid w:val="00E319A5"/>
    <w:rsid w:val="00E3269D"/>
    <w:rsid w:val="00E32904"/>
    <w:rsid w:val="00E32F73"/>
    <w:rsid w:val="00E3325C"/>
    <w:rsid w:val="00E33B0C"/>
    <w:rsid w:val="00E347CB"/>
    <w:rsid w:val="00E3504A"/>
    <w:rsid w:val="00E353DB"/>
    <w:rsid w:val="00E35482"/>
    <w:rsid w:val="00E354CE"/>
    <w:rsid w:val="00E35985"/>
    <w:rsid w:val="00E359DF"/>
    <w:rsid w:val="00E35ABC"/>
    <w:rsid w:val="00E3668A"/>
    <w:rsid w:val="00E36884"/>
    <w:rsid w:val="00E36DA5"/>
    <w:rsid w:val="00E374E4"/>
    <w:rsid w:val="00E376E7"/>
    <w:rsid w:val="00E40EA6"/>
    <w:rsid w:val="00E420AD"/>
    <w:rsid w:val="00E4253E"/>
    <w:rsid w:val="00E42ACE"/>
    <w:rsid w:val="00E43086"/>
    <w:rsid w:val="00E432D1"/>
    <w:rsid w:val="00E436B6"/>
    <w:rsid w:val="00E440E6"/>
    <w:rsid w:val="00E448FE"/>
    <w:rsid w:val="00E44911"/>
    <w:rsid w:val="00E44F48"/>
    <w:rsid w:val="00E4560F"/>
    <w:rsid w:val="00E45A53"/>
    <w:rsid w:val="00E45DE9"/>
    <w:rsid w:val="00E463ED"/>
    <w:rsid w:val="00E47688"/>
    <w:rsid w:val="00E478DE"/>
    <w:rsid w:val="00E47AD4"/>
    <w:rsid w:val="00E503FC"/>
    <w:rsid w:val="00E50F0D"/>
    <w:rsid w:val="00E5152A"/>
    <w:rsid w:val="00E518BD"/>
    <w:rsid w:val="00E51B39"/>
    <w:rsid w:val="00E51BDC"/>
    <w:rsid w:val="00E52063"/>
    <w:rsid w:val="00E52CA0"/>
    <w:rsid w:val="00E52ECE"/>
    <w:rsid w:val="00E52F91"/>
    <w:rsid w:val="00E53134"/>
    <w:rsid w:val="00E53307"/>
    <w:rsid w:val="00E533B0"/>
    <w:rsid w:val="00E53E6F"/>
    <w:rsid w:val="00E53FF2"/>
    <w:rsid w:val="00E540E9"/>
    <w:rsid w:val="00E54A67"/>
    <w:rsid w:val="00E552A4"/>
    <w:rsid w:val="00E55620"/>
    <w:rsid w:val="00E55D11"/>
    <w:rsid w:val="00E55FF3"/>
    <w:rsid w:val="00E5610A"/>
    <w:rsid w:val="00E56586"/>
    <w:rsid w:val="00E566FC"/>
    <w:rsid w:val="00E568F8"/>
    <w:rsid w:val="00E569D4"/>
    <w:rsid w:val="00E56DC6"/>
    <w:rsid w:val="00E572B7"/>
    <w:rsid w:val="00E57852"/>
    <w:rsid w:val="00E60F0E"/>
    <w:rsid w:val="00E6168D"/>
    <w:rsid w:val="00E61846"/>
    <w:rsid w:val="00E61892"/>
    <w:rsid w:val="00E622FD"/>
    <w:rsid w:val="00E6261D"/>
    <w:rsid w:val="00E62967"/>
    <w:rsid w:val="00E62AB0"/>
    <w:rsid w:val="00E632E3"/>
    <w:rsid w:val="00E63BFC"/>
    <w:rsid w:val="00E63F07"/>
    <w:rsid w:val="00E643D2"/>
    <w:rsid w:val="00E64416"/>
    <w:rsid w:val="00E6486C"/>
    <w:rsid w:val="00E64B01"/>
    <w:rsid w:val="00E650BB"/>
    <w:rsid w:val="00E6511A"/>
    <w:rsid w:val="00E651F8"/>
    <w:rsid w:val="00E652C0"/>
    <w:rsid w:val="00E65947"/>
    <w:rsid w:val="00E66316"/>
    <w:rsid w:val="00E663EA"/>
    <w:rsid w:val="00E666C3"/>
    <w:rsid w:val="00E66FFE"/>
    <w:rsid w:val="00E67308"/>
    <w:rsid w:val="00E673C8"/>
    <w:rsid w:val="00E675F6"/>
    <w:rsid w:val="00E703E4"/>
    <w:rsid w:val="00E709A1"/>
    <w:rsid w:val="00E7119F"/>
    <w:rsid w:val="00E71CE1"/>
    <w:rsid w:val="00E73BBC"/>
    <w:rsid w:val="00E73C80"/>
    <w:rsid w:val="00E740CF"/>
    <w:rsid w:val="00E74635"/>
    <w:rsid w:val="00E747BB"/>
    <w:rsid w:val="00E75303"/>
    <w:rsid w:val="00E75CCA"/>
    <w:rsid w:val="00E75D8C"/>
    <w:rsid w:val="00E760CD"/>
    <w:rsid w:val="00E76B44"/>
    <w:rsid w:val="00E77196"/>
    <w:rsid w:val="00E77293"/>
    <w:rsid w:val="00E776A8"/>
    <w:rsid w:val="00E77AF6"/>
    <w:rsid w:val="00E77E0E"/>
    <w:rsid w:val="00E77E6D"/>
    <w:rsid w:val="00E8033F"/>
    <w:rsid w:val="00E80C95"/>
    <w:rsid w:val="00E81632"/>
    <w:rsid w:val="00E816D5"/>
    <w:rsid w:val="00E81936"/>
    <w:rsid w:val="00E81FE1"/>
    <w:rsid w:val="00E822FA"/>
    <w:rsid w:val="00E82315"/>
    <w:rsid w:val="00E828C7"/>
    <w:rsid w:val="00E82D05"/>
    <w:rsid w:val="00E82E3D"/>
    <w:rsid w:val="00E83562"/>
    <w:rsid w:val="00E84A43"/>
    <w:rsid w:val="00E84ACE"/>
    <w:rsid w:val="00E85882"/>
    <w:rsid w:val="00E85FD7"/>
    <w:rsid w:val="00E8656C"/>
    <w:rsid w:val="00E8676B"/>
    <w:rsid w:val="00E86B90"/>
    <w:rsid w:val="00E876E2"/>
    <w:rsid w:val="00E87880"/>
    <w:rsid w:val="00E8792D"/>
    <w:rsid w:val="00E879F0"/>
    <w:rsid w:val="00E91052"/>
    <w:rsid w:val="00E914CA"/>
    <w:rsid w:val="00E917DF"/>
    <w:rsid w:val="00E919AA"/>
    <w:rsid w:val="00E91D1C"/>
    <w:rsid w:val="00E92729"/>
    <w:rsid w:val="00E92D2E"/>
    <w:rsid w:val="00E92DE1"/>
    <w:rsid w:val="00E92E77"/>
    <w:rsid w:val="00E9374F"/>
    <w:rsid w:val="00E937D6"/>
    <w:rsid w:val="00E93C9F"/>
    <w:rsid w:val="00E93E4C"/>
    <w:rsid w:val="00E94433"/>
    <w:rsid w:val="00E949E0"/>
    <w:rsid w:val="00E95147"/>
    <w:rsid w:val="00E9533D"/>
    <w:rsid w:val="00E95349"/>
    <w:rsid w:val="00E958E8"/>
    <w:rsid w:val="00E95946"/>
    <w:rsid w:val="00E962A2"/>
    <w:rsid w:val="00E96569"/>
    <w:rsid w:val="00E965FF"/>
    <w:rsid w:val="00E975AB"/>
    <w:rsid w:val="00E97688"/>
    <w:rsid w:val="00E97FA5"/>
    <w:rsid w:val="00EA01A9"/>
    <w:rsid w:val="00EA0358"/>
    <w:rsid w:val="00EA0C47"/>
    <w:rsid w:val="00EA0CDA"/>
    <w:rsid w:val="00EA0D6B"/>
    <w:rsid w:val="00EA116B"/>
    <w:rsid w:val="00EA121B"/>
    <w:rsid w:val="00EA1795"/>
    <w:rsid w:val="00EA1BF0"/>
    <w:rsid w:val="00EA23BA"/>
    <w:rsid w:val="00EA2B39"/>
    <w:rsid w:val="00EA3554"/>
    <w:rsid w:val="00EA388B"/>
    <w:rsid w:val="00EA39A5"/>
    <w:rsid w:val="00EA3CC5"/>
    <w:rsid w:val="00EA3DDB"/>
    <w:rsid w:val="00EA46DF"/>
    <w:rsid w:val="00EA4A14"/>
    <w:rsid w:val="00EA4CCE"/>
    <w:rsid w:val="00EA5015"/>
    <w:rsid w:val="00EA501B"/>
    <w:rsid w:val="00EA5126"/>
    <w:rsid w:val="00EA5C70"/>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3E95"/>
    <w:rsid w:val="00EB4277"/>
    <w:rsid w:val="00EB45BD"/>
    <w:rsid w:val="00EB479E"/>
    <w:rsid w:val="00EB4A9A"/>
    <w:rsid w:val="00EB4B8F"/>
    <w:rsid w:val="00EB4CC9"/>
    <w:rsid w:val="00EB4D3D"/>
    <w:rsid w:val="00EB53C6"/>
    <w:rsid w:val="00EB7025"/>
    <w:rsid w:val="00EB782D"/>
    <w:rsid w:val="00EB784A"/>
    <w:rsid w:val="00EB79BF"/>
    <w:rsid w:val="00EB7A89"/>
    <w:rsid w:val="00EB7E1D"/>
    <w:rsid w:val="00EB7F88"/>
    <w:rsid w:val="00EC015E"/>
    <w:rsid w:val="00EC0244"/>
    <w:rsid w:val="00EC0720"/>
    <w:rsid w:val="00EC0E72"/>
    <w:rsid w:val="00EC0FA6"/>
    <w:rsid w:val="00EC102A"/>
    <w:rsid w:val="00EC13F9"/>
    <w:rsid w:val="00EC17E4"/>
    <w:rsid w:val="00EC18A0"/>
    <w:rsid w:val="00EC1A1E"/>
    <w:rsid w:val="00EC1E34"/>
    <w:rsid w:val="00EC1E7A"/>
    <w:rsid w:val="00EC2698"/>
    <w:rsid w:val="00EC28D5"/>
    <w:rsid w:val="00EC305E"/>
    <w:rsid w:val="00EC3657"/>
    <w:rsid w:val="00EC3C0B"/>
    <w:rsid w:val="00EC3FB1"/>
    <w:rsid w:val="00EC43CE"/>
    <w:rsid w:val="00EC44D1"/>
    <w:rsid w:val="00EC4D8E"/>
    <w:rsid w:val="00EC4E42"/>
    <w:rsid w:val="00EC55B7"/>
    <w:rsid w:val="00EC5848"/>
    <w:rsid w:val="00EC5894"/>
    <w:rsid w:val="00EC5D77"/>
    <w:rsid w:val="00EC6003"/>
    <w:rsid w:val="00EC63C8"/>
    <w:rsid w:val="00EC67CD"/>
    <w:rsid w:val="00EC67F9"/>
    <w:rsid w:val="00EC684E"/>
    <w:rsid w:val="00EC75FD"/>
    <w:rsid w:val="00EC7985"/>
    <w:rsid w:val="00EC79EA"/>
    <w:rsid w:val="00ED005C"/>
    <w:rsid w:val="00ED039D"/>
    <w:rsid w:val="00ED0591"/>
    <w:rsid w:val="00ED05EC"/>
    <w:rsid w:val="00ED05F1"/>
    <w:rsid w:val="00ED1326"/>
    <w:rsid w:val="00ED1A03"/>
    <w:rsid w:val="00ED1AFE"/>
    <w:rsid w:val="00ED1DEB"/>
    <w:rsid w:val="00ED1F51"/>
    <w:rsid w:val="00ED2D37"/>
    <w:rsid w:val="00ED36B6"/>
    <w:rsid w:val="00ED3F02"/>
    <w:rsid w:val="00ED431B"/>
    <w:rsid w:val="00ED44D4"/>
    <w:rsid w:val="00ED4AFC"/>
    <w:rsid w:val="00ED4BDD"/>
    <w:rsid w:val="00ED4E12"/>
    <w:rsid w:val="00ED5028"/>
    <w:rsid w:val="00ED5034"/>
    <w:rsid w:val="00ED57CC"/>
    <w:rsid w:val="00ED599D"/>
    <w:rsid w:val="00ED6066"/>
    <w:rsid w:val="00ED619A"/>
    <w:rsid w:val="00ED61ED"/>
    <w:rsid w:val="00ED625A"/>
    <w:rsid w:val="00ED6D23"/>
    <w:rsid w:val="00ED71D4"/>
    <w:rsid w:val="00ED7884"/>
    <w:rsid w:val="00ED7AB4"/>
    <w:rsid w:val="00ED7C5A"/>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38AD"/>
    <w:rsid w:val="00EE41F6"/>
    <w:rsid w:val="00EE4501"/>
    <w:rsid w:val="00EE4C9B"/>
    <w:rsid w:val="00EE4E12"/>
    <w:rsid w:val="00EE5179"/>
    <w:rsid w:val="00EE5488"/>
    <w:rsid w:val="00EE54F2"/>
    <w:rsid w:val="00EE582A"/>
    <w:rsid w:val="00EE5D94"/>
    <w:rsid w:val="00EE6206"/>
    <w:rsid w:val="00EE624F"/>
    <w:rsid w:val="00EE64E1"/>
    <w:rsid w:val="00EE663C"/>
    <w:rsid w:val="00EE6D06"/>
    <w:rsid w:val="00EE75BE"/>
    <w:rsid w:val="00EE7D10"/>
    <w:rsid w:val="00EF0E84"/>
    <w:rsid w:val="00EF14DF"/>
    <w:rsid w:val="00EF1A3D"/>
    <w:rsid w:val="00EF2A0F"/>
    <w:rsid w:val="00EF2ABF"/>
    <w:rsid w:val="00EF3005"/>
    <w:rsid w:val="00EF392D"/>
    <w:rsid w:val="00EF3B86"/>
    <w:rsid w:val="00EF4107"/>
    <w:rsid w:val="00EF427D"/>
    <w:rsid w:val="00EF4E57"/>
    <w:rsid w:val="00EF53A3"/>
    <w:rsid w:val="00EF57E2"/>
    <w:rsid w:val="00EF5E12"/>
    <w:rsid w:val="00EF66E8"/>
    <w:rsid w:val="00EF74B3"/>
    <w:rsid w:val="00EF7CF3"/>
    <w:rsid w:val="00F004CD"/>
    <w:rsid w:val="00F00748"/>
    <w:rsid w:val="00F00C2E"/>
    <w:rsid w:val="00F00E5D"/>
    <w:rsid w:val="00F0114B"/>
    <w:rsid w:val="00F019D4"/>
    <w:rsid w:val="00F01B7E"/>
    <w:rsid w:val="00F01D22"/>
    <w:rsid w:val="00F01EF3"/>
    <w:rsid w:val="00F022EA"/>
    <w:rsid w:val="00F0240C"/>
    <w:rsid w:val="00F0301B"/>
    <w:rsid w:val="00F03C7A"/>
    <w:rsid w:val="00F040FA"/>
    <w:rsid w:val="00F0462A"/>
    <w:rsid w:val="00F0473E"/>
    <w:rsid w:val="00F0480C"/>
    <w:rsid w:val="00F05034"/>
    <w:rsid w:val="00F05C4F"/>
    <w:rsid w:val="00F05F5C"/>
    <w:rsid w:val="00F062DF"/>
    <w:rsid w:val="00F0636A"/>
    <w:rsid w:val="00F06B7C"/>
    <w:rsid w:val="00F0702E"/>
    <w:rsid w:val="00F07A43"/>
    <w:rsid w:val="00F10684"/>
    <w:rsid w:val="00F109DA"/>
    <w:rsid w:val="00F10C2C"/>
    <w:rsid w:val="00F119B8"/>
    <w:rsid w:val="00F11A52"/>
    <w:rsid w:val="00F141C1"/>
    <w:rsid w:val="00F14DF5"/>
    <w:rsid w:val="00F15641"/>
    <w:rsid w:val="00F15668"/>
    <w:rsid w:val="00F1585F"/>
    <w:rsid w:val="00F1597A"/>
    <w:rsid w:val="00F15AA5"/>
    <w:rsid w:val="00F15DBF"/>
    <w:rsid w:val="00F161DD"/>
    <w:rsid w:val="00F163B3"/>
    <w:rsid w:val="00F16743"/>
    <w:rsid w:val="00F1743A"/>
    <w:rsid w:val="00F17442"/>
    <w:rsid w:val="00F176E3"/>
    <w:rsid w:val="00F1781D"/>
    <w:rsid w:val="00F17F0B"/>
    <w:rsid w:val="00F20445"/>
    <w:rsid w:val="00F20475"/>
    <w:rsid w:val="00F20F71"/>
    <w:rsid w:val="00F219CE"/>
    <w:rsid w:val="00F21ED1"/>
    <w:rsid w:val="00F22080"/>
    <w:rsid w:val="00F22735"/>
    <w:rsid w:val="00F22AA9"/>
    <w:rsid w:val="00F238DC"/>
    <w:rsid w:val="00F23B2A"/>
    <w:rsid w:val="00F23BF0"/>
    <w:rsid w:val="00F23DE6"/>
    <w:rsid w:val="00F247F4"/>
    <w:rsid w:val="00F24AB1"/>
    <w:rsid w:val="00F24E0B"/>
    <w:rsid w:val="00F2597B"/>
    <w:rsid w:val="00F26028"/>
    <w:rsid w:val="00F260B7"/>
    <w:rsid w:val="00F26155"/>
    <w:rsid w:val="00F261B0"/>
    <w:rsid w:val="00F265C9"/>
    <w:rsid w:val="00F26D0A"/>
    <w:rsid w:val="00F26E45"/>
    <w:rsid w:val="00F27604"/>
    <w:rsid w:val="00F305D9"/>
    <w:rsid w:val="00F3084A"/>
    <w:rsid w:val="00F30DBA"/>
    <w:rsid w:val="00F3165C"/>
    <w:rsid w:val="00F3207A"/>
    <w:rsid w:val="00F32EE4"/>
    <w:rsid w:val="00F3305C"/>
    <w:rsid w:val="00F33162"/>
    <w:rsid w:val="00F3342A"/>
    <w:rsid w:val="00F33C03"/>
    <w:rsid w:val="00F34548"/>
    <w:rsid w:val="00F347DE"/>
    <w:rsid w:val="00F34EBE"/>
    <w:rsid w:val="00F35179"/>
    <w:rsid w:val="00F35956"/>
    <w:rsid w:val="00F35CF9"/>
    <w:rsid w:val="00F36001"/>
    <w:rsid w:val="00F36633"/>
    <w:rsid w:val="00F36843"/>
    <w:rsid w:val="00F36AF4"/>
    <w:rsid w:val="00F40CC4"/>
    <w:rsid w:val="00F4102C"/>
    <w:rsid w:val="00F4201F"/>
    <w:rsid w:val="00F42612"/>
    <w:rsid w:val="00F42E6C"/>
    <w:rsid w:val="00F43815"/>
    <w:rsid w:val="00F43E8D"/>
    <w:rsid w:val="00F44278"/>
    <w:rsid w:val="00F44B35"/>
    <w:rsid w:val="00F462A7"/>
    <w:rsid w:val="00F4659D"/>
    <w:rsid w:val="00F46B52"/>
    <w:rsid w:val="00F470AF"/>
    <w:rsid w:val="00F4728C"/>
    <w:rsid w:val="00F477FB"/>
    <w:rsid w:val="00F478E5"/>
    <w:rsid w:val="00F50C42"/>
    <w:rsid w:val="00F510D5"/>
    <w:rsid w:val="00F511CA"/>
    <w:rsid w:val="00F51A70"/>
    <w:rsid w:val="00F51C6B"/>
    <w:rsid w:val="00F5234C"/>
    <w:rsid w:val="00F523BB"/>
    <w:rsid w:val="00F525A9"/>
    <w:rsid w:val="00F526D1"/>
    <w:rsid w:val="00F52EAF"/>
    <w:rsid w:val="00F53004"/>
    <w:rsid w:val="00F5312C"/>
    <w:rsid w:val="00F53468"/>
    <w:rsid w:val="00F53779"/>
    <w:rsid w:val="00F53A1E"/>
    <w:rsid w:val="00F53B11"/>
    <w:rsid w:val="00F5423C"/>
    <w:rsid w:val="00F54E67"/>
    <w:rsid w:val="00F54FC3"/>
    <w:rsid w:val="00F556D1"/>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1747"/>
    <w:rsid w:val="00F61DCA"/>
    <w:rsid w:val="00F62FF5"/>
    <w:rsid w:val="00F632B0"/>
    <w:rsid w:val="00F647DB"/>
    <w:rsid w:val="00F64D86"/>
    <w:rsid w:val="00F65063"/>
    <w:rsid w:val="00F65069"/>
    <w:rsid w:val="00F655E3"/>
    <w:rsid w:val="00F65B76"/>
    <w:rsid w:val="00F66680"/>
    <w:rsid w:val="00F67090"/>
    <w:rsid w:val="00F703DF"/>
    <w:rsid w:val="00F70434"/>
    <w:rsid w:val="00F7080D"/>
    <w:rsid w:val="00F70CA7"/>
    <w:rsid w:val="00F70FC8"/>
    <w:rsid w:val="00F711C5"/>
    <w:rsid w:val="00F715EF"/>
    <w:rsid w:val="00F71BF7"/>
    <w:rsid w:val="00F720BA"/>
    <w:rsid w:val="00F727DB"/>
    <w:rsid w:val="00F72E16"/>
    <w:rsid w:val="00F73190"/>
    <w:rsid w:val="00F73703"/>
    <w:rsid w:val="00F73FF3"/>
    <w:rsid w:val="00F7417A"/>
    <w:rsid w:val="00F74734"/>
    <w:rsid w:val="00F75286"/>
    <w:rsid w:val="00F754C1"/>
    <w:rsid w:val="00F7575E"/>
    <w:rsid w:val="00F75CC1"/>
    <w:rsid w:val="00F762EC"/>
    <w:rsid w:val="00F765F7"/>
    <w:rsid w:val="00F77460"/>
    <w:rsid w:val="00F77D4D"/>
    <w:rsid w:val="00F77E2E"/>
    <w:rsid w:val="00F80428"/>
    <w:rsid w:val="00F80544"/>
    <w:rsid w:val="00F80C92"/>
    <w:rsid w:val="00F81243"/>
    <w:rsid w:val="00F8150D"/>
    <w:rsid w:val="00F81795"/>
    <w:rsid w:val="00F81E77"/>
    <w:rsid w:val="00F821F0"/>
    <w:rsid w:val="00F8224B"/>
    <w:rsid w:val="00F822F7"/>
    <w:rsid w:val="00F82949"/>
    <w:rsid w:val="00F833B9"/>
    <w:rsid w:val="00F83AF0"/>
    <w:rsid w:val="00F83D02"/>
    <w:rsid w:val="00F83E8B"/>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93F"/>
    <w:rsid w:val="00F93B30"/>
    <w:rsid w:val="00F93F4B"/>
    <w:rsid w:val="00F95307"/>
    <w:rsid w:val="00F955B7"/>
    <w:rsid w:val="00F96169"/>
    <w:rsid w:val="00F96694"/>
    <w:rsid w:val="00F96C35"/>
    <w:rsid w:val="00F97EDA"/>
    <w:rsid w:val="00FA08B1"/>
    <w:rsid w:val="00FA0E1B"/>
    <w:rsid w:val="00FA0E71"/>
    <w:rsid w:val="00FA1147"/>
    <w:rsid w:val="00FA1D0B"/>
    <w:rsid w:val="00FA1E71"/>
    <w:rsid w:val="00FA2062"/>
    <w:rsid w:val="00FA22AA"/>
    <w:rsid w:val="00FA3163"/>
    <w:rsid w:val="00FA3517"/>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2"/>
    <w:rsid w:val="00FB2108"/>
    <w:rsid w:val="00FB2248"/>
    <w:rsid w:val="00FB232D"/>
    <w:rsid w:val="00FB25C5"/>
    <w:rsid w:val="00FB2912"/>
    <w:rsid w:val="00FB2AF1"/>
    <w:rsid w:val="00FB2B53"/>
    <w:rsid w:val="00FB3B40"/>
    <w:rsid w:val="00FB3E54"/>
    <w:rsid w:val="00FB41DC"/>
    <w:rsid w:val="00FB4486"/>
    <w:rsid w:val="00FB490A"/>
    <w:rsid w:val="00FB49EE"/>
    <w:rsid w:val="00FB4B65"/>
    <w:rsid w:val="00FB4BE1"/>
    <w:rsid w:val="00FB551C"/>
    <w:rsid w:val="00FB5826"/>
    <w:rsid w:val="00FB59ED"/>
    <w:rsid w:val="00FB5BA2"/>
    <w:rsid w:val="00FB5BE4"/>
    <w:rsid w:val="00FB5FEE"/>
    <w:rsid w:val="00FB6A01"/>
    <w:rsid w:val="00FB6A6C"/>
    <w:rsid w:val="00FB6AE0"/>
    <w:rsid w:val="00FB6BD8"/>
    <w:rsid w:val="00FB74E7"/>
    <w:rsid w:val="00FB7B59"/>
    <w:rsid w:val="00FB7BA4"/>
    <w:rsid w:val="00FC0104"/>
    <w:rsid w:val="00FC0212"/>
    <w:rsid w:val="00FC064A"/>
    <w:rsid w:val="00FC1728"/>
    <w:rsid w:val="00FC185E"/>
    <w:rsid w:val="00FC2038"/>
    <w:rsid w:val="00FC2790"/>
    <w:rsid w:val="00FC2839"/>
    <w:rsid w:val="00FC3073"/>
    <w:rsid w:val="00FC39FB"/>
    <w:rsid w:val="00FC3A1B"/>
    <w:rsid w:val="00FC438B"/>
    <w:rsid w:val="00FC43EE"/>
    <w:rsid w:val="00FC4576"/>
    <w:rsid w:val="00FC4756"/>
    <w:rsid w:val="00FC4789"/>
    <w:rsid w:val="00FC4910"/>
    <w:rsid w:val="00FC499F"/>
    <w:rsid w:val="00FC4A35"/>
    <w:rsid w:val="00FC4BF9"/>
    <w:rsid w:val="00FC4C24"/>
    <w:rsid w:val="00FC4F6B"/>
    <w:rsid w:val="00FC51CB"/>
    <w:rsid w:val="00FC5451"/>
    <w:rsid w:val="00FC567C"/>
    <w:rsid w:val="00FC5D89"/>
    <w:rsid w:val="00FC626A"/>
    <w:rsid w:val="00FC62CA"/>
    <w:rsid w:val="00FC7E87"/>
    <w:rsid w:val="00FD0119"/>
    <w:rsid w:val="00FD0504"/>
    <w:rsid w:val="00FD095A"/>
    <w:rsid w:val="00FD14B0"/>
    <w:rsid w:val="00FD1631"/>
    <w:rsid w:val="00FD1FB2"/>
    <w:rsid w:val="00FD20AB"/>
    <w:rsid w:val="00FD2130"/>
    <w:rsid w:val="00FD228A"/>
    <w:rsid w:val="00FD22D4"/>
    <w:rsid w:val="00FD284E"/>
    <w:rsid w:val="00FD2E1A"/>
    <w:rsid w:val="00FD3166"/>
    <w:rsid w:val="00FD3188"/>
    <w:rsid w:val="00FD3893"/>
    <w:rsid w:val="00FD40EA"/>
    <w:rsid w:val="00FD45E8"/>
    <w:rsid w:val="00FD4C98"/>
    <w:rsid w:val="00FD4D04"/>
    <w:rsid w:val="00FD5393"/>
    <w:rsid w:val="00FD5436"/>
    <w:rsid w:val="00FD5E23"/>
    <w:rsid w:val="00FD60B9"/>
    <w:rsid w:val="00FD65F3"/>
    <w:rsid w:val="00FD68F0"/>
    <w:rsid w:val="00FD6BE9"/>
    <w:rsid w:val="00FD6CE1"/>
    <w:rsid w:val="00FD722A"/>
    <w:rsid w:val="00FD7385"/>
    <w:rsid w:val="00FD7F9D"/>
    <w:rsid w:val="00FE0575"/>
    <w:rsid w:val="00FE0A37"/>
    <w:rsid w:val="00FE0B96"/>
    <w:rsid w:val="00FE0F2F"/>
    <w:rsid w:val="00FE1823"/>
    <w:rsid w:val="00FE182E"/>
    <w:rsid w:val="00FE1D04"/>
    <w:rsid w:val="00FE29C7"/>
    <w:rsid w:val="00FE2A9F"/>
    <w:rsid w:val="00FE31AA"/>
    <w:rsid w:val="00FE3287"/>
    <w:rsid w:val="00FE3490"/>
    <w:rsid w:val="00FE3519"/>
    <w:rsid w:val="00FE3AA8"/>
    <w:rsid w:val="00FE3AC1"/>
    <w:rsid w:val="00FE3B95"/>
    <w:rsid w:val="00FE41F3"/>
    <w:rsid w:val="00FE448D"/>
    <w:rsid w:val="00FE4967"/>
    <w:rsid w:val="00FE4D95"/>
    <w:rsid w:val="00FE4DAA"/>
    <w:rsid w:val="00FE4DE9"/>
    <w:rsid w:val="00FE4E8A"/>
    <w:rsid w:val="00FE4E9A"/>
    <w:rsid w:val="00FE5A7F"/>
    <w:rsid w:val="00FE5C06"/>
    <w:rsid w:val="00FE6479"/>
    <w:rsid w:val="00FE6A03"/>
    <w:rsid w:val="00FE6A3C"/>
    <w:rsid w:val="00FE6DB5"/>
    <w:rsid w:val="00FE753D"/>
    <w:rsid w:val="00FE76B3"/>
    <w:rsid w:val="00FE7EA9"/>
    <w:rsid w:val="00FF056A"/>
    <w:rsid w:val="00FF084B"/>
    <w:rsid w:val="00FF08E8"/>
    <w:rsid w:val="00FF0CC2"/>
    <w:rsid w:val="00FF0DC1"/>
    <w:rsid w:val="00FF0E69"/>
    <w:rsid w:val="00FF0F48"/>
    <w:rsid w:val="00FF1323"/>
    <w:rsid w:val="00FF15A9"/>
    <w:rsid w:val="00FF1A90"/>
    <w:rsid w:val="00FF1B2C"/>
    <w:rsid w:val="00FF1BFB"/>
    <w:rsid w:val="00FF2096"/>
    <w:rsid w:val="00FF2336"/>
    <w:rsid w:val="00FF233F"/>
    <w:rsid w:val="00FF2719"/>
    <w:rsid w:val="00FF3129"/>
    <w:rsid w:val="00FF34EF"/>
    <w:rsid w:val="00FF44A9"/>
    <w:rsid w:val="00FF48F5"/>
    <w:rsid w:val="00FF4A3F"/>
    <w:rsid w:val="00FF4CB3"/>
    <w:rsid w:val="00FF53C1"/>
    <w:rsid w:val="00FF605E"/>
    <w:rsid w:val="00FF6110"/>
    <w:rsid w:val="00FF690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 w:type="paragraph" w:styleId="Textoindependiente">
    <w:name w:val="Body Text"/>
    <w:basedOn w:val="Normal"/>
    <w:link w:val="TextoindependienteCar"/>
    <w:uiPriority w:val="99"/>
    <w:semiHidden/>
    <w:unhideWhenUsed/>
    <w:rsid w:val="003B6801"/>
    <w:pPr>
      <w:spacing w:after="120"/>
    </w:pPr>
  </w:style>
  <w:style w:type="character" w:customStyle="1" w:styleId="TextoindependienteCar">
    <w:name w:val="Texto independiente Car"/>
    <w:basedOn w:val="Fuentedeprrafopredeter"/>
    <w:link w:val="Textoindependiente"/>
    <w:uiPriority w:val="99"/>
    <w:semiHidden/>
    <w:rsid w:val="003B6801"/>
    <w:rPr>
      <w:rFonts w:ascii="Times New Roman" w:eastAsia="Times New Roman" w:hAnsi="Times New Roman" w:cs="Times New Roman"/>
      <w:sz w:val="24"/>
      <w:szCs w:val="24"/>
      <w:lang w:val="es-ES" w:eastAsia="es-ES"/>
    </w:rPr>
  </w:style>
  <w:style w:type="numbering" w:customStyle="1" w:styleId="Listaactual1">
    <w:name w:val="Lista actual1"/>
    <w:uiPriority w:val="99"/>
    <w:rsid w:val="002909F2"/>
    <w:pPr>
      <w:numPr>
        <w:numId w:val="26"/>
      </w:numPr>
    </w:pPr>
  </w:style>
  <w:style w:type="numbering" w:customStyle="1" w:styleId="Listaactual2">
    <w:name w:val="Lista actual2"/>
    <w:uiPriority w:val="99"/>
    <w:rsid w:val="002909F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33696536">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81607788">
      <w:bodyDiv w:val="1"/>
      <w:marLeft w:val="0"/>
      <w:marRight w:val="0"/>
      <w:marTop w:val="0"/>
      <w:marBottom w:val="0"/>
      <w:divBdr>
        <w:top w:val="none" w:sz="0" w:space="0" w:color="auto"/>
        <w:left w:val="none" w:sz="0" w:space="0" w:color="auto"/>
        <w:bottom w:val="none" w:sz="0" w:space="0" w:color="auto"/>
        <w:right w:val="none" w:sz="0" w:space="0" w:color="auto"/>
      </w:divBdr>
    </w:div>
    <w:div w:id="128667306">
      <w:bodyDiv w:val="1"/>
      <w:marLeft w:val="0"/>
      <w:marRight w:val="0"/>
      <w:marTop w:val="0"/>
      <w:marBottom w:val="0"/>
      <w:divBdr>
        <w:top w:val="none" w:sz="0" w:space="0" w:color="auto"/>
        <w:left w:val="none" w:sz="0" w:space="0" w:color="auto"/>
        <w:bottom w:val="none" w:sz="0" w:space="0" w:color="auto"/>
        <w:right w:val="none" w:sz="0" w:space="0" w:color="auto"/>
      </w:divBdr>
    </w:div>
    <w:div w:id="138499482">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15437516">
      <w:bodyDiv w:val="1"/>
      <w:marLeft w:val="0"/>
      <w:marRight w:val="0"/>
      <w:marTop w:val="0"/>
      <w:marBottom w:val="0"/>
      <w:divBdr>
        <w:top w:val="none" w:sz="0" w:space="0" w:color="auto"/>
        <w:left w:val="none" w:sz="0" w:space="0" w:color="auto"/>
        <w:bottom w:val="none" w:sz="0" w:space="0" w:color="auto"/>
        <w:right w:val="none" w:sz="0" w:space="0" w:color="auto"/>
      </w:divBdr>
    </w:div>
    <w:div w:id="226261723">
      <w:bodyDiv w:val="1"/>
      <w:marLeft w:val="0"/>
      <w:marRight w:val="0"/>
      <w:marTop w:val="0"/>
      <w:marBottom w:val="0"/>
      <w:divBdr>
        <w:top w:val="none" w:sz="0" w:space="0" w:color="auto"/>
        <w:left w:val="none" w:sz="0" w:space="0" w:color="auto"/>
        <w:bottom w:val="none" w:sz="0" w:space="0" w:color="auto"/>
        <w:right w:val="none" w:sz="0" w:space="0" w:color="auto"/>
      </w:divBdr>
    </w:div>
    <w:div w:id="22899811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85160056">
      <w:bodyDiv w:val="1"/>
      <w:marLeft w:val="0"/>
      <w:marRight w:val="0"/>
      <w:marTop w:val="0"/>
      <w:marBottom w:val="0"/>
      <w:divBdr>
        <w:top w:val="none" w:sz="0" w:space="0" w:color="auto"/>
        <w:left w:val="none" w:sz="0" w:space="0" w:color="auto"/>
        <w:bottom w:val="none" w:sz="0" w:space="0" w:color="auto"/>
        <w:right w:val="none" w:sz="0" w:space="0" w:color="auto"/>
      </w:divBdr>
    </w:div>
    <w:div w:id="293027687">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42247923">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64721595">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446510861">
      <w:bodyDiv w:val="1"/>
      <w:marLeft w:val="0"/>
      <w:marRight w:val="0"/>
      <w:marTop w:val="0"/>
      <w:marBottom w:val="0"/>
      <w:divBdr>
        <w:top w:val="none" w:sz="0" w:space="0" w:color="auto"/>
        <w:left w:val="none" w:sz="0" w:space="0" w:color="auto"/>
        <w:bottom w:val="none" w:sz="0" w:space="0" w:color="auto"/>
        <w:right w:val="none" w:sz="0" w:space="0" w:color="auto"/>
      </w:divBdr>
    </w:div>
    <w:div w:id="496502782">
      <w:bodyDiv w:val="1"/>
      <w:marLeft w:val="0"/>
      <w:marRight w:val="0"/>
      <w:marTop w:val="0"/>
      <w:marBottom w:val="0"/>
      <w:divBdr>
        <w:top w:val="none" w:sz="0" w:space="0" w:color="auto"/>
        <w:left w:val="none" w:sz="0" w:space="0" w:color="auto"/>
        <w:bottom w:val="none" w:sz="0" w:space="0" w:color="auto"/>
        <w:right w:val="none" w:sz="0" w:space="0" w:color="auto"/>
      </w:divBdr>
    </w:div>
    <w:div w:id="497160249">
      <w:bodyDiv w:val="1"/>
      <w:marLeft w:val="0"/>
      <w:marRight w:val="0"/>
      <w:marTop w:val="0"/>
      <w:marBottom w:val="0"/>
      <w:divBdr>
        <w:top w:val="none" w:sz="0" w:space="0" w:color="auto"/>
        <w:left w:val="none" w:sz="0" w:space="0" w:color="auto"/>
        <w:bottom w:val="none" w:sz="0" w:space="0" w:color="auto"/>
        <w:right w:val="none" w:sz="0" w:space="0" w:color="auto"/>
      </w:divBdr>
    </w:div>
    <w:div w:id="510871044">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49806296">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625311498">
      <w:bodyDiv w:val="1"/>
      <w:marLeft w:val="0"/>
      <w:marRight w:val="0"/>
      <w:marTop w:val="0"/>
      <w:marBottom w:val="0"/>
      <w:divBdr>
        <w:top w:val="none" w:sz="0" w:space="0" w:color="auto"/>
        <w:left w:val="none" w:sz="0" w:space="0" w:color="auto"/>
        <w:bottom w:val="none" w:sz="0" w:space="0" w:color="auto"/>
        <w:right w:val="none" w:sz="0" w:space="0" w:color="auto"/>
      </w:divBdr>
    </w:div>
    <w:div w:id="652218770">
      <w:bodyDiv w:val="1"/>
      <w:marLeft w:val="0"/>
      <w:marRight w:val="0"/>
      <w:marTop w:val="0"/>
      <w:marBottom w:val="0"/>
      <w:divBdr>
        <w:top w:val="none" w:sz="0" w:space="0" w:color="auto"/>
        <w:left w:val="none" w:sz="0" w:space="0" w:color="auto"/>
        <w:bottom w:val="none" w:sz="0" w:space="0" w:color="auto"/>
        <w:right w:val="none" w:sz="0" w:space="0" w:color="auto"/>
      </w:divBdr>
    </w:div>
    <w:div w:id="663630797">
      <w:bodyDiv w:val="1"/>
      <w:marLeft w:val="0"/>
      <w:marRight w:val="0"/>
      <w:marTop w:val="0"/>
      <w:marBottom w:val="0"/>
      <w:divBdr>
        <w:top w:val="none" w:sz="0" w:space="0" w:color="auto"/>
        <w:left w:val="none" w:sz="0" w:space="0" w:color="auto"/>
        <w:bottom w:val="none" w:sz="0" w:space="0" w:color="auto"/>
        <w:right w:val="none" w:sz="0" w:space="0" w:color="auto"/>
      </w:divBdr>
    </w:div>
    <w:div w:id="679548768">
      <w:bodyDiv w:val="1"/>
      <w:marLeft w:val="0"/>
      <w:marRight w:val="0"/>
      <w:marTop w:val="0"/>
      <w:marBottom w:val="0"/>
      <w:divBdr>
        <w:top w:val="none" w:sz="0" w:space="0" w:color="auto"/>
        <w:left w:val="none" w:sz="0" w:space="0" w:color="auto"/>
        <w:bottom w:val="none" w:sz="0" w:space="0" w:color="auto"/>
        <w:right w:val="none" w:sz="0" w:space="0" w:color="auto"/>
      </w:divBdr>
    </w:div>
    <w:div w:id="68991248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862982012">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969897176">
      <w:bodyDiv w:val="1"/>
      <w:marLeft w:val="0"/>
      <w:marRight w:val="0"/>
      <w:marTop w:val="0"/>
      <w:marBottom w:val="0"/>
      <w:divBdr>
        <w:top w:val="none" w:sz="0" w:space="0" w:color="auto"/>
        <w:left w:val="none" w:sz="0" w:space="0" w:color="auto"/>
        <w:bottom w:val="none" w:sz="0" w:space="0" w:color="auto"/>
        <w:right w:val="none" w:sz="0" w:space="0" w:color="auto"/>
      </w:divBdr>
    </w:div>
    <w:div w:id="994994657">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24034305">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178931976">
      <w:bodyDiv w:val="1"/>
      <w:marLeft w:val="0"/>
      <w:marRight w:val="0"/>
      <w:marTop w:val="0"/>
      <w:marBottom w:val="0"/>
      <w:divBdr>
        <w:top w:val="none" w:sz="0" w:space="0" w:color="auto"/>
        <w:left w:val="none" w:sz="0" w:space="0" w:color="auto"/>
        <w:bottom w:val="none" w:sz="0" w:space="0" w:color="auto"/>
        <w:right w:val="none" w:sz="0" w:space="0" w:color="auto"/>
      </w:divBdr>
    </w:div>
    <w:div w:id="1231962942">
      <w:bodyDiv w:val="1"/>
      <w:marLeft w:val="0"/>
      <w:marRight w:val="0"/>
      <w:marTop w:val="0"/>
      <w:marBottom w:val="0"/>
      <w:divBdr>
        <w:top w:val="none" w:sz="0" w:space="0" w:color="auto"/>
        <w:left w:val="none" w:sz="0" w:space="0" w:color="auto"/>
        <w:bottom w:val="none" w:sz="0" w:space="0" w:color="auto"/>
        <w:right w:val="none" w:sz="0" w:space="0" w:color="auto"/>
      </w:divBdr>
    </w:div>
    <w:div w:id="1234581273">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18726174">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16433521">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428959771">
      <w:bodyDiv w:val="1"/>
      <w:marLeft w:val="0"/>
      <w:marRight w:val="0"/>
      <w:marTop w:val="0"/>
      <w:marBottom w:val="0"/>
      <w:divBdr>
        <w:top w:val="none" w:sz="0" w:space="0" w:color="auto"/>
        <w:left w:val="none" w:sz="0" w:space="0" w:color="auto"/>
        <w:bottom w:val="none" w:sz="0" w:space="0" w:color="auto"/>
        <w:right w:val="none" w:sz="0" w:space="0" w:color="auto"/>
      </w:divBdr>
    </w:div>
    <w:div w:id="1443380235">
      <w:bodyDiv w:val="1"/>
      <w:marLeft w:val="0"/>
      <w:marRight w:val="0"/>
      <w:marTop w:val="0"/>
      <w:marBottom w:val="0"/>
      <w:divBdr>
        <w:top w:val="none" w:sz="0" w:space="0" w:color="auto"/>
        <w:left w:val="none" w:sz="0" w:space="0" w:color="auto"/>
        <w:bottom w:val="none" w:sz="0" w:space="0" w:color="auto"/>
        <w:right w:val="none" w:sz="0" w:space="0" w:color="auto"/>
      </w:divBdr>
    </w:div>
    <w:div w:id="1486779912">
      <w:bodyDiv w:val="1"/>
      <w:marLeft w:val="0"/>
      <w:marRight w:val="0"/>
      <w:marTop w:val="0"/>
      <w:marBottom w:val="0"/>
      <w:divBdr>
        <w:top w:val="none" w:sz="0" w:space="0" w:color="auto"/>
        <w:left w:val="none" w:sz="0" w:space="0" w:color="auto"/>
        <w:bottom w:val="none" w:sz="0" w:space="0" w:color="auto"/>
        <w:right w:val="none" w:sz="0" w:space="0" w:color="auto"/>
      </w:divBdr>
    </w:div>
    <w:div w:id="1513883196">
      <w:bodyDiv w:val="1"/>
      <w:marLeft w:val="0"/>
      <w:marRight w:val="0"/>
      <w:marTop w:val="0"/>
      <w:marBottom w:val="0"/>
      <w:divBdr>
        <w:top w:val="none" w:sz="0" w:space="0" w:color="auto"/>
        <w:left w:val="none" w:sz="0" w:space="0" w:color="auto"/>
        <w:bottom w:val="none" w:sz="0" w:space="0" w:color="auto"/>
        <w:right w:val="none" w:sz="0" w:space="0" w:color="auto"/>
      </w:divBdr>
    </w:div>
    <w:div w:id="1574663582">
      <w:bodyDiv w:val="1"/>
      <w:marLeft w:val="0"/>
      <w:marRight w:val="0"/>
      <w:marTop w:val="0"/>
      <w:marBottom w:val="0"/>
      <w:divBdr>
        <w:top w:val="none" w:sz="0" w:space="0" w:color="auto"/>
        <w:left w:val="none" w:sz="0" w:space="0" w:color="auto"/>
        <w:bottom w:val="none" w:sz="0" w:space="0" w:color="auto"/>
        <w:right w:val="none" w:sz="0" w:space="0" w:color="auto"/>
      </w:divBdr>
    </w:div>
    <w:div w:id="1576235131">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13705051">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668630781">
      <w:bodyDiv w:val="1"/>
      <w:marLeft w:val="0"/>
      <w:marRight w:val="0"/>
      <w:marTop w:val="0"/>
      <w:marBottom w:val="0"/>
      <w:divBdr>
        <w:top w:val="none" w:sz="0" w:space="0" w:color="auto"/>
        <w:left w:val="none" w:sz="0" w:space="0" w:color="auto"/>
        <w:bottom w:val="none" w:sz="0" w:space="0" w:color="auto"/>
        <w:right w:val="none" w:sz="0" w:space="0" w:color="auto"/>
      </w:divBdr>
    </w:div>
    <w:div w:id="1700157096">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44969978">
      <w:bodyDiv w:val="1"/>
      <w:marLeft w:val="0"/>
      <w:marRight w:val="0"/>
      <w:marTop w:val="0"/>
      <w:marBottom w:val="0"/>
      <w:divBdr>
        <w:top w:val="none" w:sz="0" w:space="0" w:color="auto"/>
        <w:left w:val="none" w:sz="0" w:space="0" w:color="auto"/>
        <w:bottom w:val="none" w:sz="0" w:space="0" w:color="auto"/>
        <w:right w:val="none" w:sz="0" w:space="0" w:color="auto"/>
      </w:divBdr>
    </w:div>
    <w:div w:id="1859611330">
      <w:bodyDiv w:val="1"/>
      <w:marLeft w:val="0"/>
      <w:marRight w:val="0"/>
      <w:marTop w:val="0"/>
      <w:marBottom w:val="0"/>
      <w:divBdr>
        <w:top w:val="none" w:sz="0" w:space="0" w:color="auto"/>
        <w:left w:val="none" w:sz="0" w:space="0" w:color="auto"/>
        <w:bottom w:val="none" w:sz="0" w:space="0" w:color="auto"/>
        <w:right w:val="none" w:sz="0" w:space="0" w:color="auto"/>
      </w:divBdr>
    </w:div>
    <w:div w:id="186459121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41257860">
      <w:bodyDiv w:val="1"/>
      <w:marLeft w:val="0"/>
      <w:marRight w:val="0"/>
      <w:marTop w:val="0"/>
      <w:marBottom w:val="0"/>
      <w:divBdr>
        <w:top w:val="none" w:sz="0" w:space="0" w:color="auto"/>
        <w:left w:val="none" w:sz="0" w:space="0" w:color="auto"/>
        <w:bottom w:val="none" w:sz="0" w:space="0" w:color="auto"/>
        <w:right w:val="none" w:sz="0" w:space="0" w:color="auto"/>
      </w:divBdr>
    </w:div>
    <w:div w:id="1961061459">
      <w:bodyDiv w:val="1"/>
      <w:marLeft w:val="0"/>
      <w:marRight w:val="0"/>
      <w:marTop w:val="0"/>
      <w:marBottom w:val="0"/>
      <w:divBdr>
        <w:top w:val="none" w:sz="0" w:space="0" w:color="auto"/>
        <w:left w:val="none" w:sz="0" w:space="0" w:color="auto"/>
        <w:bottom w:val="none" w:sz="0" w:space="0" w:color="auto"/>
        <w:right w:val="none" w:sz="0" w:space="0" w:color="auto"/>
      </w:divBdr>
    </w:div>
    <w:div w:id="1980989354">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00959407">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6124971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 w:id="20909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11942</Words>
  <Characters>65687</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19</cp:revision>
  <cp:lastPrinted>2022-04-26T12:08:00Z</cp:lastPrinted>
  <dcterms:created xsi:type="dcterms:W3CDTF">2022-06-28T22:24:00Z</dcterms:created>
  <dcterms:modified xsi:type="dcterms:W3CDTF">2022-06-28T22:41:00Z</dcterms:modified>
</cp:coreProperties>
</file>