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80" w:rsidRDefault="002D4A80" w:rsidP="002D4A80">
      <w:pPr>
        <w:jc w:val="center"/>
      </w:pPr>
      <w:r>
        <w:rPr>
          <w:rFonts w:ascii="Work Sans" w:eastAsia="Work Sans" w:hAnsi="Work Sans" w:cs="Work Sans"/>
          <w:sz w:val="20"/>
          <w:szCs w:val="20"/>
        </w:rPr>
        <w:t>“</w:t>
      </w:r>
      <w:r>
        <w:rPr>
          <w:rFonts w:ascii="Work Sans" w:eastAsia="Work Sans" w:hAnsi="Work Sans" w:cs="Work Sans"/>
          <w:i/>
          <w:sz w:val="20"/>
          <w:szCs w:val="20"/>
        </w:rPr>
        <w:t xml:space="preserve">Por la cual se establecen tarifas diferenciales de manera temporal para las categorías I y II en la estación de peaje denominada Puerto Colombia ubicada en el PR 93 + 600 y para las categorías I, II y III en la caseta de Control Papiros ubicada en el PR103+600 del Proyecto Cartagena - Barranquilla y Circunvalar de la Prosperidad”  </w:t>
      </w:r>
    </w:p>
    <w:p w:rsidR="002D4A80" w:rsidRDefault="002D4A80" w:rsidP="002D4A80">
      <w:pPr>
        <w:jc w:val="center"/>
        <w:rPr>
          <w:rFonts w:ascii="Work Sans" w:eastAsia="Work Sans" w:hAnsi="Work Sans" w:cs="Work Sans"/>
          <w:b/>
          <w:sz w:val="20"/>
          <w:szCs w:val="20"/>
        </w:rPr>
      </w:pPr>
    </w:p>
    <w:p w:rsidR="002D4A80" w:rsidRDefault="002D4A80" w:rsidP="002D4A80">
      <w:pPr>
        <w:jc w:val="center"/>
        <w:rPr>
          <w:rFonts w:ascii="Work Sans" w:eastAsia="Work Sans" w:hAnsi="Work Sans" w:cs="Work Sans"/>
          <w:b/>
          <w:sz w:val="20"/>
          <w:szCs w:val="20"/>
        </w:rPr>
      </w:pPr>
      <w:r>
        <w:rPr>
          <w:rFonts w:ascii="Work Sans" w:eastAsia="Work Sans" w:hAnsi="Work Sans" w:cs="Work Sans"/>
          <w:b/>
          <w:sz w:val="20"/>
          <w:szCs w:val="20"/>
        </w:rPr>
        <w:t>LA MINISTRA DE TRANSPORTE</w:t>
      </w:r>
    </w:p>
    <w:p w:rsidR="002D4A80" w:rsidRDefault="002D4A80" w:rsidP="002D4A80">
      <w:pPr>
        <w:jc w:val="both"/>
        <w:rPr>
          <w:rFonts w:ascii="Work Sans" w:eastAsia="Work Sans" w:hAnsi="Work Sans" w:cs="Work Sans"/>
          <w:sz w:val="20"/>
          <w:szCs w:val="20"/>
        </w:rPr>
      </w:pPr>
    </w:p>
    <w:p w:rsidR="002D4A80" w:rsidRDefault="002D4A80" w:rsidP="002D4A80">
      <w:pPr>
        <w:jc w:val="both"/>
        <w:rPr>
          <w:rFonts w:ascii="Work Sans" w:eastAsia="Work Sans" w:hAnsi="Work Sans" w:cs="Work Sans"/>
          <w:sz w:val="20"/>
          <w:szCs w:val="20"/>
        </w:rPr>
      </w:pPr>
    </w:p>
    <w:p w:rsidR="002D4A80" w:rsidRDefault="002D4A80" w:rsidP="002D4A80">
      <w:pPr>
        <w:widowControl/>
        <w:ind w:right="40"/>
        <w:jc w:val="both"/>
        <w:rPr>
          <w:rFonts w:ascii="Work Sans" w:eastAsia="Work Sans" w:hAnsi="Work Sans" w:cs="Work Sans"/>
          <w:sz w:val="20"/>
          <w:szCs w:val="20"/>
        </w:rPr>
      </w:pPr>
      <w:r>
        <w:rPr>
          <w:rFonts w:ascii="Work Sans" w:eastAsia="Work Sans" w:hAnsi="Work Sans" w:cs="Work Sans"/>
          <w:sz w:val="20"/>
          <w:szCs w:val="20"/>
        </w:rPr>
        <w:t>En ejercicio de las facultades legales y en especial las conferidas por el artículo 21 de la Ley 105 de 1993 modificado parcialmente por el artículo 1° de la Ley 787 de 2002, el numeral 6.15 del artículo 6° del Decreto 087 de 2011, y</w:t>
      </w:r>
    </w:p>
    <w:p w:rsidR="002D4A80" w:rsidRDefault="002D4A80" w:rsidP="002D4A80">
      <w:pPr>
        <w:widowControl/>
        <w:ind w:right="40"/>
        <w:jc w:val="both"/>
        <w:rPr>
          <w:rFonts w:ascii="Work Sans" w:eastAsia="Work Sans" w:hAnsi="Work Sans" w:cs="Work Sans"/>
          <w:sz w:val="20"/>
          <w:szCs w:val="20"/>
        </w:rPr>
      </w:pPr>
    </w:p>
    <w:p w:rsidR="002D4A80" w:rsidRDefault="002D4A80" w:rsidP="002D4A80">
      <w:pPr>
        <w:jc w:val="center"/>
        <w:rPr>
          <w:rFonts w:ascii="Work Sans" w:eastAsia="Work Sans" w:hAnsi="Work Sans" w:cs="Work Sans"/>
          <w:b/>
          <w:sz w:val="20"/>
          <w:szCs w:val="20"/>
        </w:rPr>
      </w:pPr>
      <w:r>
        <w:rPr>
          <w:rFonts w:ascii="Work Sans" w:eastAsia="Work Sans" w:hAnsi="Work Sans" w:cs="Work Sans"/>
          <w:b/>
          <w:sz w:val="20"/>
          <w:szCs w:val="20"/>
        </w:rPr>
        <w:t>C O N S I D E R A N D O:</w:t>
      </w:r>
    </w:p>
    <w:p w:rsidR="002D4A80" w:rsidRDefault="002D4A80" w:rsidP="002D4A80">
      <w:pPr>
        <w:jc w:val="both"/>
        <w:rPr>
          <w:rFonts w:ascii="Work Sans" w:eastAsia="Work Sans" w:hAnsi="Work Sans" w:cs="Work Sans"/>
          <w:sz w:val="20"/>
          <w:szCs w:val="20"/>
        </w:rPr>
      </w:pPr>
    </w:p>
    <w:p w:rsidR="002D4A80" w:rsidRDefault="002D4A80" w:rsidP="002D4A80">
      <w:pPr>
        <w:jc w:val="both"/>
      </w:pPr>
      <w:r>
        <w:rPr>
          <w:rFonts w:ascii="Work Sans" w:eastAsia="Work Sans" w:hAnsi="Work Sans" w:cs="Work Sans"/>
          <w:sz w:val="20"/>
          <w:szCs w:val="20"/>
        </w:rPr>
        <w:t xml:space="preserve">Que la Ley 105 de 1993 </w:t>
      </w:r>
      <w:r>
        <w:rPr>
          <w:rFonts w:ascii="Work Sans" w:eastAsia="Work Sans" w:hAnsi="Work Sans" w:cs="Work Sans"/>
          <w:i/>
          <w:sz w:val="20"/>
          <w:szCs w:val="20"/>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eastAsia="Work Sans" w:hAnsi="Work Sans" w:cs="Work Sans"/>
          <w:sz w:val="20"/>
          <w:szCs w:val="20"/>
        </w:rPr>
        <w:t>" en su artículo 21 modificado por el artículo 1° de la Ley 787 de 2002, establece:</w:t>
      </w:r>
    </w:p>
    <w:p w:rsidR="002D4A80" w:rsidRDefault="002D4A80" w:rsidP="002D4A80">
      <w:pPr>
        <w:jc w:val="both"/>
        <w:rPr>
          <w:rFonts w:ascii="Work Sans" w:eastAsia="Work Sans" w:hAnsi="Work Sans" w:cs="Work Sans"/>
          <w:sz w:val="20"/>
          <w:szCs w:val="20"/>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Para estos efectos, la Nación establecerá peajes, tarifas y tasas sobre el uso de la infraestructura nacional de transporte y los recursos provenientes de su cobro se usarán exclusivamente para ese modo de transporte. </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Todos los servicios que la Nación o sus entidades descentralizadas presten a los usuarios accesoriamente a la utilización de la infraestructura Nacional de Transporte, estarán sujetos al cobro de tasas o tarifas. </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Para la fijación y cobro de tasas, tarifas y peajes, se observarán los siguientes principios: </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a) Los ingresos provenientes de la utilización de la infraestructura de transporte, deberán garantizar su adecuado mantenimiento, operación y desarrollo; </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Work Sans" w:eastAsia="Work Sans" w:hAnsi="Work Sans" w:cs="Work Sans"/>
          <w:i/>
          <w:sz w:val="18"/>
          <w:szCs w:val="18"/>
        </w:rPr>
        <w:t>Inpec</w:t>
      </w:r>
      <w:proofErr w:type="spellEnd"/>
      <w:r>
        <w:rPr>
          <w:rFonts w:ascii="Work Sans" w:eastAsia="Work Sans" w:hAnsi="Work Sans" w:cs="Work Sans"/>
          <w:i/>
          <w:sz w:val="18"/>
          <w:szCs w:val="18"/>
        </w:rPr>
        <w:t xml:space="preserve">, vehículos oficiales del (DAS) Departamento Administrativo de Seguridad y de las demás instituciones que prestan funciones de </w:t>
      </w:r>
      <w:proofErr w:type="spellStart"/>
      <w:r>
        <w:rPr>
          <w:rFonts w:ascii="Work Sans" w:eastAsia="Work Sans" w:hAnsi="Work Sans" w:cs="Work Sans"/>
          <w:i/>
          <w:sz w:val="18"/>
          <w:szCs w:val="18"/>
        </w:rPr>
        <w:t>Policá</w:t>
      </w:r>
      <w:proofErr w:type="spellEnd"/>
      <w:r>
        <w:rPr>
          <w:rFonts w:ascii="Work Sans" w:eastAsia="Work Sans" w:hAnsi="Work Sans" w:cs="Work Sans"/>
          <w:i/>
          <w:sz w:val="18"/>
          <w:szCs w:val="18"/>
        </w:rPr>
        <w:t xml:space="preserve"> Judicial;</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c) El valor de las tasas o tarifas será determinado por la autoridad competente; su recaudo estará a cargo de las entidades públicas o privadas, responsables de la prestación del servicio;</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d) Las tasas de peaje serán diferenciales, es decir, se fijarán en proporción a las distancias recorridas, las características vehiculares y sus respectivos costos de operación;</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e) Para la determinación del valor del peaje y de las tasas de valoración en las vías nacionales, se tendrá en cuenta un criterio de equidad fiscal. </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Parágrafo 1°. La Nación podrá en caso de necesidad y previo concepto del Ministerio de Transporte, apropiar recursos del Presupuesto Nacional para el mantenimiento, operación y desarrollo de la infraestructura de transporte.</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pPr>
      <w:r>
        <w:rPr>
          <w:rFonts w:ascii="Work Sans" w:eastAsia="Work Sans" w:hAnsi="Work Sans" w:cs="Work Sans"/>
          <w:i/>
          <w:sz w:val="18"/>
          <w:szCs w:val="18"/>
        </w:rPr>
        <w:t xml:space="preserve">Parágrafo 2°. Para tener derecho a la exención contemplada en el literal b), es de carácter obligatorio que los vehículos allí relacionados, con excepción de las bicicletas y motocicletas, estén </w:t>
      </w:r>
      <w:r>
        <w:rPr>
          <w:rFonts w:ascii="Work Sans" w:eastAsia="Work Sans" w:hAnsi="Work Sans" w:cs="Work Sans"/>
          <w:i/>
          <w:sz w:val="18"/>
          <w:szCs w:val="18"/>
        </w:rPr>
        <w:lastRenderedPageBreak/>
        <w:t>plenamente identificados con los emblemas., colores y distintivos institucionales de cada una de las entidades y organismos a los cuales pertenecen. Para efectos de control, el Ministerio de Transporte reglamentará lo pertinente.</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Parágrafo 3°. Facúltese a las Entidades Territoriales para decretar las exenciones contempladas en el literal b), del artículo 1°.</w:t>
      </w:r>
    </w:p>
    <w:p w:rsidR="002D4A80" w:rsidRDefault="002D4A80" w:rsidP="002D4A80">
      <w:pPr>
        <w:ind w:left="567" w:right="616"/>
        <w:jc w:val="both"/>
        <w:rPr>
          <w:rFonts w:ascii="Work Sans" w:eastAsia="Work Sans" w:hAnsi="Work Sans" w:cs="Work Sans"/>
          <w:i/>
          <w:sz w:val="18"/>
          <w:szCs w:val="18"/>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Parágrafo 4°. Se entiende también las vías "Concesionadas”,</w:t>
      </w:r>
    </w:p>
    <w:p w:rsidR="002D4A80" w:rsidRDefault="002D4A80" w:rsidP="002D4A80">
      <w:pPr>
        <w:ind w:right="616"/>
        <w:jc w:val="both"/>
        <w:rPr>
          <w:rFonts w:ascii="Work Sans" w:eastAsia="Work Sans" w:hAnsi="Work Sans" w:cs="Work Sans"/>
          <w:i/>
          <w:sz w:val="20"/>
          <w:szCs w:val="20"/>
        </w:rPr>
      </w:pPr>
    </w:p>
    <w:p w:rsidR="002D4A80" w:rsidRDefault="002D4A80" w:rsidP="002D4A80">
      <w:pPr>
        <w:widowControl/>
        <w:tabs>
          <w:tab w:val="left" w:pos="0"/>
        </w:tabs>
        <w:ind w:right="49"/>
        <w:jc w:val="both"/>
      </w:pPr>
      <w:r>
        <w:rPr>
          <w:rFonts w:ascii="Work Sans" w:eastAsia="Work Sans" w:hAnsi="Work Sans" w:cs="Work Sans"/>
          <w:sz w:val="20"/>
          <w:szCs w:val="20"/>
        </w:rPr>
        <w:t>Que el Decreto 087 de 2011 “</w:t>
      </w:r>
      <w:r>
        <w:rPr>
          <w:rFonts w:ascii="Work Sans" w:eastAsia="Work Sans" w:hAnsi="Work Sans" w:cs="Work Sans"/>
          <w:i/>
          <w:sz w:val="20"/>
          <w:szCs w:val="20"/>
        </w:rPr>
        <w:t>Por el cual se modifica la estructura del Ministerio de Transporte, y se determinan las funciones de sus dependencias</w:t>
      </w:r>
      <w:r>
        <w:rPr>
          <w:rFonts w:ascii="Work Sans" w:eastAsia="Work Sans" w:hAnsi="Work Sans" w:cs="Work Sans"/>
          <w:sz w:val="20"/>
          <w:szCs w:val="20"/>
        </w:rPr>
        <w:t>” establece:</w:t>
      </w:r>
    </w:p>
    <w:p w:rsidR="002D4A80" w:rsidRDefault="002D4A80" w:rsidP="002D4A80">
      <w:pPr>
        <w:widowControl/>
        <w:tabs>
          <w:tab w:val="left" w:pos="0"/>
        </w:tabs>
        <w:ind w:left="709" w:right="709"/>
        <w:jc w:val="both"/>
        <w:rPr>
          <w:rFonts w:ascii="Work Sans" w:eastAsia="Work Sans" w:hAnsi="Work Sans" w:cs="Work Sans"/>
          <w:i/>
          <w:sz w:val="20"/>
          <w:szCs w:val="20"/>
        </w:rPr>
      </w:pP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“Artículo 6°. Funciones del Despacho del Ministro de Transporte. Son funciones del Despacho del Ministro de Transporte, además de las señaladas por la Constitución Política y la ley, las siguientes:</w:t>
      </w: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 </w:t>
      </w:r>
    </w:p>
    <w:p w:rsidR="002D4A80" w:rsidRDefault="002D4A80" w:rsidP="002D4A80">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 6.15. Establecer los peajes, tarifas, tasas y derechos a cobrar por el uso de la   infraestructura de los modos de transporte, excepto el aéreo. (…)”</w:t>
      </w:r>
    </w:p>
    <w:p w:rsidR="002D4A80" w:rsidRDefault="002D4A80" w:rsidP="002D4A80">
      <w:pPr>
        <w:widowControl/>
        <w:tabs>
          <w:tab w:val="left" w:pos="0"/>
        </w:tabs>
        <w:ind w:right="709"/>
        <w:jc w:val="both"/>
        <w:rPr>
          <w:rFonts w:ascii="Work Sans" w:eastAsia="Work Sans" w:hAnsi="Work Sans" w:cs="Work Sans"/>
          <w:i/>
          <w:sz w:val="20"/>
          <w:szCs w:val="20"/>
        </w:rPr>
      </w:pPr>
    </w:p>
    <w:p w:rsidR="002D4A80" w:rsidRDefault="002D4A80" w:rsidP="002D4A80">
      <w:pPr>
        <w:jc w:val="both"/>
        <w:rPr>
          <w:rFonts w:ascii="Work Sans" w:eastAsia="Work Sans" w:hAnsi="Work Sans" w:cs="Work Sans"/>
          <w:sz w:val="20"/>
          <w:szCs w:val="20"/>
        </w:rPr>
      </w:pPr>
    </w:p>
    <w:p w:rsidR="002D4A80" w:rsidRDefault="002D4A80" w:rsidP="002D4A80">
      <w:pPr>
        <w:jc w:val="both"/>
      </w:pPr>
      <w:r>
        <w:rPr>
          <w:rFonts w:ascii="Work Sans" w:eastAsia="Work Sans" w:hAnsi="Work Sans" w:cs="Work Sans"/>
          <w:sz w:val="20"/>
          <w:szCs w:val="20"/>
        </w:rPr>
        <w:t>Que la Agencia Nacional de Infraestructura suscribió con la Concesión Costera Cartagena Barranquilla S.A.S., el Contrato de Concesión 004 de 2014, cuyo objeto corresponde a los estudios y diseños definitivos, financiación, gestión ambiental, predial y social, construcción, mejoramiento, rehabilitación, operación, mantenimiento y reversión del Proyecto de Concesión Vial Cartagena Barranquilla y Circunvalar de la Prosperidad, de acuerdo con el Apéndice Técnico 1 y demás Apéndices del Contrato.</w:t>
      </w:r>
    </w:p>
    <w:p w:rsidR="002D4A80" w:rsidRDefault="002D4A80" w:rsidP="002D4A80">
      <w:pPr>
        <w:jc w:val="both"/>
        <w:rPr>
          <w:rFonts w:ascii="Work Sans" w:eastAsia="Work Sans" w:hAnsi="Work Sans" w:cs="Work Sans"/>
          <w:sz w:val="20"/>
          <w:szCs w:val="20"/>
        </w:rPr>
      </w:pPr>
    </w:p>
    <w:p w:rsidR="002D4A80" w:rsidRDefault="002D4A80" w:rsidP="002D4A80">
      <w:pPr>
        <w:widowControl/>
        <w:tabs>
          <w:tab w:val="left" w:pos="426"/>
        </w:tabs>
        <w:jc w:val="both"/>
        <w:rPr>
          <w:rFonts w:ascii="Work Sans" w:eastAsia="Work Sans" w:hAnsi="Work Sans" w:cs="Work Sans"/>
          <w:sz w:val="20"/>
          <w:szCs w:val="20"/>
        </w:rPr>
      </w:pPr>
      <w:r>
        <w:rPr>
          <w:rFonts w:ascii="Work Sans" w:eastAsia="Work Sans" w:hAnsi="Work Sans" w:cs="Work Sans"/>
          <w:sz w:val="20"/>
          <w:szCs w:val="20"/>
        </w:rPr>
        <w:t xml:space="preserve">Que el Ministerio de Transporte por medio de la Resolución 0001378 del 26 de mayo de 2014, estableció las categorías y las tarifas a cobrar en las estaciones de peaje denominadas Puerto Colombia y </w:t>
      </w:r>
      <w:proofErr w:type="spellStart"/>
      <w:r>
        <w:rPr>
          <w:rFonts w:ascii="Work Sans" w:eastAsia="Work Sans" w:hAnsi="Work Sans" w:cs="Work Sans"/>
          <w:sz w:val="20"/>
          <w:szCs w:val="20"/>
        </w:rPr>
        <w:t>Marahuaco</w:t>
      </w:r>
      <w:proofErr w:type="spellEnd"/>
      <w:r>
        <w:rPr>
          <w:rFonts w:ascii="Work Sans" w:eastAsia="Work Sans" w:hAnsi="Work Sans" w:cs="Work Sans"/>
          <w:sz w:val="20"/>
          <w:szCs w:val="20"/>
        </w:rPr>
        <w:t xml:space="preserve"> y en la caseta de control Papiros, que pertenecen al Proyecto Vial Cartagena - Barranquilla y Circunvalar de la Prosperidad. </w:t>
      </w:r>
    </w:p>
    <w:p w:rsidR="002D4A80" w:rsidRDefault="002D4A80" w:rsidP="002D4A80">
      <w:pPr>
        <w:widowControl/>
        <w:tabs>
          <w:tab w:val="left" w:pos="426"/>
        </w:tabs>
        <w:jc w:val="both"/>
        <w:rPr>
          <w:rFonts w:ascii="Work Sans" w:eastAsia="Work Sans" w:hAnsi="Work Sans" w:cs="Work Sans"/>
          <w:sz w:val="20"/>
          <w:szCs w:val="20"/>
        </w:rPr>
      </w:pPr>
    </w:p>
    <w:p w:rsidR="002D4A80" w:rsidRDefault="002D4A80" w:rsidP="002D4A80">
      <w:pPr>
        <w:widowControl/>
        <w:tabs>
          <w:tab w:val="left" w:pos="426"/>
        </w:tabs>
        <w:jc w:val="both"/>
        <w:rPr>
          <w:rFonts w:ascii="Work Sans" w:eastAsia="Work Sans" w:hAnsi="Work Sans" w:cs="Work Sans"/>
          <w:sz w:val="20"/>
          <w:szCs w:val="20"/>
        </w:rPr>
      </w:pPr>
      <w:r>
        <w:rPr>
          <w:rFonts w:ascii="Work Sans" w:eastAsia="Work Sans" w:hAnsi="Work Sans" w:cs="Work Sans"/>
          <w:sz w:val="20"/>
          <w:szCs w:val="20"/>
        </w:rPr>
        <w:t>Que el artículo 4 de la Resolución 00001378 de 2014 del Ministerio de transporte establece que las tarifas previstas se actualizarán cada año de acuerdo con lo establecido en la minuta del contrato de concesión del proceso VJ-VE-IP-LP-011-2013 y deberán ser ajustadas a la centena más cercana con el fin de facilitar el recaudo por parte del concesionario.</w:t>
      </w:r>
    </w:p>
    <w:p w:rsidR="002D4A80" w:rsidRDefault="002D4A80" w:rsidP="002D4A80">
      <w:pPr>
        <w:widowControl/>
        <w:tabs>
          <w:tab w:val="left" w:pos="426"/>
        </w:tabs>
        <w:jc w:val="both"/>
        <w:rPr>
          <w:rFonts w:ascii="Work Sans" w:eastAsia="Work Sans" w:hAnsi="Work Sans" w:cs="Work Sans"/>
          <w:sz w:val="20"/>
          <w:szCs w:val="20"/>
        </w:rPr>
      </w:pPr>
    </w:p>
    <w:p w:rsidR="002D4A80" w:rsidRDefault="002D4A80" w:rsidP="002D4A80">
      <w:pPr>
        <w:widowControl/>
        <w:tabs>
          <w:tab w:val="left" w:pos="426"/>
        </w:tabs>
        <w:jc w:val="both"/>
        <w:rPr>
          <w:rFonts w:ascii="Work Sans" w:hAnsi="Work Sans"/>
          <w:color w:val="000000"/>
          <w:sz w:val="20"/>
          <w:szCs w:val="20"/>
        </w:rPr>
      </w:pPr>
      <w:r>
        <w:rPr>
          <w:rFonts w:ascii="Work Sans" w:hAnsi="Work Sans"/>
          <w:color w:val="000000"/>
          <w:sz w:val="20"/>
          <w:szCs w:val="20"/>
        </w:rPr>
        <w:t>Que mediante la Resolución 6608 de 2019, del Ministerio de Transporte se establecieron tarifas de manera temporal a partir del 1 de enero de 2020, para las categorías I y II en la estación de peaje denominada Puerto Colombia ubicada en el PR93+600, por el término de dos (2) años o hasta agotar la disponibilidad de recursos para atender el diferencial tarifario por parte de la Agencia Nacional de Infraestructura, lo primero que ocurra.</w:t>
      </w:r>
    </w:p>
    <w:p w:rsidR="002D4A80" w:rsidRDefault="002D4A80" w:rsidP="002D4A80">
      <w:pPr>
        <w:widowControl/>
        <w:tabs>
          <w:tab w:val="left" w:pos="426"/>
        </w:tabs>
        <w:jc w:val="both"/>
        <w:rPr>
          <w:rFonts w:ascii="Work Sans" w:hAnsi="Work Sans"/>
          <w:color w:val="000000"/>
          <w:sz w:val="20"/>
          <w:szCs w:val="20"/>
        </w:rPr>
      </w:pPr>
    </w:p>
    <w:p w:rsidR="002D4A80" w:rsidRDefault="002D4A80" w:rsidP="002D4A80">
      <w:pPr>
        <w:widowControl/>
        <w:tabs>
          <w:tab w:val="left" w:pos="426"/>
        </w:tabs>
        <w:jc w:val="both"/>
        <w:rPr>
          <w:rFonts w:ascii="Work Sans" w:eastAsia="Work Sans" w:hAnsi="Work Sans" w:cs="Work Sans"/>
          <w:sz w:val="20"/>
          <w:szCs w:val="20"/>
        </w:rPr>
      </w:pPr>
      <w:r>
        <w:rPr>
          <w:rFonts w:ascii="Work Sans" w:eastAsia="Work Sans" w:hAnsi="Work Sans" w:cs="Work Sans"/>
          <w:sz w:val="20"/>
          <w:szCs w:val="20"/>
        </w:rPr>
        <w:t xml:space="preserve">Que la Agencia Nacional de Infraestructura mediante oficio con número de radicado 20203120389281 del 17 de diciembre de 2019, propone a esta Cartera Ministerial, establecer </w:t>
      </w:r>
      <w:r>
        <w:rPr>
          <w:rFonts w:ascii="Work Sans" w:hAnsi="Work Sans"/>
          <w:sz w:val="20"/>
          <w:szCs w:val="20"/>
        </w:rPr>
        <w:t xml:space="preserve">tarifas diferenciales </w:t>
      </w:r>
      <w:r>
        <w:rPr>
          <w:rFonts w:ascii="Work Sans" w:eastAsia="Work Sans" w:hAnsi="Work Sans" w:cs="Work Sans"/>
          <w:sz w:val="20"/>
          <w:szCs w:val="20"/>
        </w:rPr>
        <w:t xml:space="preserve">de manera temporal  para las Categorías I y II en la </w:t>
      </w:r>
      <w:r w:rsidR="00341838">
        <w:rPr>
          <w:rFonts w:ascii="Work Sans" w:eastAsia="Work Sans" w:hAnsi="Work Sans" w:cs="Work Sans"/>
          <w:sz w:val="20"/>
          <w:szCs w:val="20"/>
        </w:rPr>
        <w:t>estación</w:t>
      </w:r>
      <w:r>
        <w:rPr>
          <w:rFonts w:ascii="Work Sans" w:eastAsia="Work Sans" w:hAnsi="Work Sans" w:cs="Work Sans"/>
          <w:sz w:val="20"/>
          <w:szCs w:val="20"/>
        </w:rPr>
        <w:t xml:space="preserve"> de peaje Puerto Colombia y para las categorías I, II y III en la caseta de control de Papiros, por el término de</w:t>
      </w:r>
      <w:r>
        <w:rPr>
          <w:rFonts w:ascii="Work Sans" w:hAnsi="Work Sans"/>
          <w:sz w:val="20"/>
          <w:szCs w:val="20"/>
        </w:rPr>
        <w:t xml:space="preserve"> </w:t>
      </w:r>
      <w:r>
        <w:rPr>
          <w:rFonts w:ascii="Work Sans" w:eastAsia="Work Sans" w:hAnsi="Work Sans" w:cs="Work Sans"/>
          <w:sz w:val="20"/>
          <w:szCs w:val="20"/>
        </w:rPr>
        <w:t xml:space="preserve">dos (2) años, o hasta agotar la disponibilidad de recursos para atender el diferencial tarifario por parte de la Agencia Nacional de </w:t>
      </w:r>
      <w:r w:rsidR="00341838">
        <w:rPr>
          <w:rFonts w:ascii="Work Sans" w:eastAsia="Work Sans" w:hAnsi="Work Sans" w:cs="Work Sans"/>
          <w:sz w:val="20"/>
          <w:szCs w:val="20"/>
        </w:rPr>
        <w:t>Infraestructura, y se solicita la derogatoria de la Resolución No. 6608 de 2019, con fundamento en lo siguiente:</w:t>
      </w:r>
    </w:p>
    <w:p w:rsidR="00FD1D59" w:rsidRDefault="00FD1D59" w:rsidP="002D4A80">
      <w:pPr>
        <w:widowControl/>
        <w:tabs>
          <w:tab w:val="left" w:pos="426"/>
        </w:tabs>
        <w:jc w:val="both"/>
        <w:rPr>
          <w:rFonts w:ascii="Work Sans" w:eastAsia="Work Sans" w:hAnsi="Work Sans" w:cs="Work Sans"/>
          <w:sz w:val="20"/>
          <w:szCs w:val="20"/>
        </w:rPr>
      </w:pPr>
    </w:p>
    <w:p w:rsidR="00FD1D59" w:rsidRPr="00FD1D59" w:rsidRDefault="00FD1D59" w:rsidP="00753509">
      <w:pPr>
        <w:ind w:right="282" w:firstLine="720"/>
        <w:jc w:val="both"/>
        <w:rPr>
          <w:rFonts w:ascii="Work Sans" w:eastAsia="Work Sans" w:hAnsi="Work Sans" w:cs="Work Sans"/>
          <w:i/>
          <w:sz w:val="18"/>
          <w:szCs w:val="18"/>
        </w:rPr>
      </w:pPr>
      <w:r w:rsidRPr="00FD1D59">
        <w:rPr>
          <w:rFonts w:ascii="Work Sans" w:eastAsia="Work Sans" w:hAnsi="Work Sans" w:cs="Work Sans"/>
          <w:i/>
          <w:sz w:val="18"/>
          <w:szCs w:val="18"/>
        </w:rPr>
        <w:t>“</w:t>
      </w:r>
    </w:p>
    <w:p w:rsidR="00FD1D59" w:rsidRPr="00FD1D59" w:rsidRDefault="00FD1D59" w:rsidP="00D913C8">
      <w:pPr>
        <w:widowControl/>
        <w:numPr>
          <w:ilvl w:val="0"/>
          <w:numId w:val="25"/>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b/>
          <w:i/>
          <w:color w:val="000000"/>
          <w:sz w:val="18"/>
          <w:szCs w:val="18"/>
        </w:rPr>
        <w:t>Antecedentes de la solicitud de modificación</w:t>
      </w:r>
    </w:p>
    <w:p w:rsidR="00FD1D59" w:rsidRPr="00FD1D59" w:rsidRDefault="00FD1D59" w:rsidP="00753509">
      <w:pPr>
        <w:ind w:left="720" w:right="282"/>
        <w:jc w:val="both"/>
        <w:rPr>
          <w:rFonts w:ascii="Work Sans" w:eastAsia="Work Sans" w:hAnsi="Work Sans" w:cs="Work Sans"/>
          <w:b/>
          <w:i/>
          <w:sz w:val="18"/>
          <w:szCs w:val="18"/>
        </w:rPr>
      </w:pPr>
    </w:p>
    <w:p w:rsidR="00FD1D59" w:rsidRPr="00FD1D59" w:rsidRDefault="00FD1D59" w:rsidP="00753509">
      <w:pPr>
        <w:ind w:left="720" w:right="282"/>
        <w:jc w:val="both"/>
        <w:rPr>
          <w:rFonts w:ascii="Work Sans" w:eastAsia="Work Sans" w:hAnsi="Work Sans" w:cs="Work Sans"/>
          <w:b/>
          <w:i/>
          <w:sz w:val="18"/>
          <w:szCs w:val="18"/>
        </w:rPr>
      </w:pPr>
      <w:r w:rsidRPr="00FD1D59">
        <w:rPr>
          <w:rFonts w:ascii="Work Sans" w:eastAsia="Work Sans" w:hAnsi="Work Sans" w:cs="Work Sans"/>
          <w:b/>
          <w:i/>
          <w:sz w:val="18"/>
          <w:szCs w:val="18"/>
        </w:rPr>
        <w:lastRenderedPageBreak/>
        <w:t>1.1 Respecto del Proyecto Cartagena Barranquilla y Circunvalar de la Prosperidad:</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Mediante la Resolución No. 1378 del 26 de mayo de 2014 se emitió el “… concepto vinculante previo al establecimiento de una estación de peaje denominada “Peaje </w:t>
      </w:r>
      <w:proofErr w:type="spellStart"/>
      <w:r w:rsidRPr="00FD1D59">
        <w:rPr>
          <w:rFonts w:ascii="Work Sans" w:eastAsia="Work Sans" w:hAnsi="Work Sans" w:cs="Work Sans"/>
          <w:i/>
          <w:sz w:val="18"/>
          <w:szCs w:val="18"/>
        </w:rPr>
        <w:t>Galapa</w:t>
      </w:r>
      <w:proofErr w:type="spellEnd"/>
      <w:r w:rsidRPr="00FD1D59">
        <w:rPr>
          <w:rFonts w:ascii="Work Sans" w:eastAsia="Work Sans" w:hAnsi="Work Sans" w:cs="Work Sans"/>
          <w:i/>
          <w:sz w:val="18"/>
          <w:szCs w:val="18"/>
        </w:rPr>
        <w:t xml:space="preserve">” y una caseta de control denominada “Juan Mina” y se establecen las tarifas a cobrar en las anteriores y en las estaciones de peaje denominadas Puerto Colombia y </w:t>
      </w:r>
      <w:proofErr w:type="spellStart"/>
      <w:r w:rsidRPr="00FD1D59">
        <w:rPr>
          <w:rFonts w:ascii="Work Sans" w:eastAsia="Work Sans" w:hAnsi="Work Sans" w:cs="Work Sans"/>
          <w:i/>
          <w:sz w:val="18"/>
          <w:szCs w:val="18"/>
        </w:rPr>
        <w:t>Marahuaco</w:t>
      </w:r>
      <w:proofErr w:type="spellEnd"/>
      <w:r w:rsidRPr="00FD1D59">
        <w:rPr>
          <w:rFonts w:ascii="Work Sans" w:eastAsia="Work Sans" w:hAnsi="Work Sans" w:cs="Work Sans"/>
          <w:i/>
          <w:sz w:val="18"/>
          <w:szCs w:val="18"/>
        </w:rPr>
        <w:t xml:space="preserve"> y en la caseta de control “Papiros” existentes en el trayecto Cartagena - Barranquilla y Circunvalar de la Prosperidad”, señalándose, entre otros, las categorías vehiculares y tarifas que podrán cobrar los concesionarios a los usuarios en las estaciones de peaje existentes de la vía nacional 90 A 01, Cartagena - Barranquilla.</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Ahora bien, el Contrato de Concesión No. 004 de 2014, define la Resolución de Peaje en la Sección No. 1.137 de la Parte General así: “(…) Se refiere al acto administrativo que se identifica en la Parte Especial, expedido por el Ministerio de Transporte de Colombia que fija las tarifas de peaje que aplicarán en las estaciones de peaje del Proyecto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En concordancia con lo anterior, la Parte Especial del Contrato de Concesión No. 004 de 2014, señala en la Sección 4.2 que la Estructura tarifaria que regirá para el Proyecto corresponde a la establecida en la Resolución No. 1378 del 26 de mayo de 2014.</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Por otra parte, la Sección 3.5 (d) de la Parte Especial del Contrato de Concesión, establece: </w:t>
      </w:r>
    </w:p>
    <w:p w:rsidR="004B6897" w:rsidRDefault="004B6897"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“3.5 Acta de Entrega de la Infraestructura</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 </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(d) Dentro de la infraestructura programada para ser recibida por el Concesionario una vez revierta la Concesión Vía al Mar, programada para finales del año 2019 se encuentran las siguientes vías:</w:t>
      </w:r>
    </w:p>
    <w:p w:rsidR="00FD1D59" w:rsidRPr="00FD1D59" w:rsidRDefault="00FD1D59" w:rsidP="00753509">
      <w:pPr>
        <w:widowControl/>
        <w:pBdr>
          <w:top w:val="nil"/>
          <w:left w:val="nil"/>
          <w:bottom w:val="nil"/>
          <w:right w:val="nil"/>
          <w:between w:val="nil"/>
        </w:pBdr>
        <w:ind w:left="2652" w:right="282"/>
        <w:jc w:val="both"/>
        <w:rPr>
          <w:rFonts w:ascii="Work Sans" w:eastAsia="Work Sans" w:hAnsi="Work Sans" w:cs="Work Sans"/>
          <w:i/>
          <w:color w:val="000000"/>
          <w:sz w:val="16"/>
          <w:szCs w:val="16"/>
        </w:rPr>
      </w:pPr>
    </w:p>
    <w:tbl>
      <w:tblPr>
        <w:tblW w:w="4957" w:type="dxa"/>
        <w:jc w:val="center"/>
        <w:tblLayout w:type="fixed"/>
        <w:tblLook w:val="0400" w:firstRow="0" w:lastRow="0" w:firstColumn="0" w:lastColumn="0" w:noHBand="0" w:noVBand="1"/>
      </w:tblPr>
      <w:tblGrid>
        <w:gridCol w:w="2338"/>
        <w:gridCol w:w="1201"/>
        <w:gridCol w:w="1418"/>
      </w:tblGrid>
      <w:tr w:rsidR="00FD1D59" w:rsidRPr="00FD1D59" w:rsidTr="00753509">
        <w:trPr>
          <w:trHeight w:val="49"/>
          <w:jc w:val="center"/>
        </w:trPr>
        <w:tc>
          <w:tcPr>
            <w:tcW w:w="2338" w:type="dxa"/>
            <w:vMerge w:val="restart"/>
            <w:tcBorders>
              <w:top w:val="single" w:sz="4" w:space="0" w:color="000000"/>
              <w:left w:val="single" w:sz="4" w:space="0" w:color="000000"/>
              <w:right w:val="single" w:sz="4" w:space="0" w:color="000000"/>
            </w:tcBorders>
            <w:shd w:val="clear" w:color="auto" w:fill="auto"/>
            <w:vAlign w:val="center"/>
          </w:tcPr>
          <w:p w:rsidR="00FD1D59" w:rsidRPr="00FD1D59" w:rsidRDefault="00FD1D59" w:rsidP="00753509">
            <w:pPr>
              <w:ind w:right="282"/>
              <w:jc w:val="right"/>
              <w:rPr>
                <w:rFonts w:ascii="Work Sans" w:eastAsia="Work Sans" w:hAnsi="Work Sans" w:cs="Work Sans"/>
                <w:b/>
                <w:i/>
                <w:sz w:val="16"/>
                <w:szCs w:val="16"/>
              </w:rPr>
            </w:pPr>
            <w:r w:rsidRPr="00FD1D59">
              <w:rPr>
                <w:rFonts w:ascii="Work Sans" w:eastAsia="Work Sans" w:hAnsi="Work Sans" w:cs="Work Sans"/>
                <w:b/>
                <w:i/>
                <w:sz w:val="16"/>
                <w:szCs w:val="16"/>
              </w:rPr>
              <w:t>Código de Vía (Nomenclatura)</w:t>
            </w:r>
          </w:p>
        </w:tc>
        <w:tc>
          <w:tcPr>
            <w:tcW w:w="1201" w:type="dxa"/>
            <w:tcBorders>
              <w:top w:val="single" w:sz="4" w:space="0" w:color="000000"/>
              <w:left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Origen</w:t>
            </w:r>
          </w:p>
        </w:tc>
        <w:tc>
          <w:tcPr>
            <w:tcW w:w="1418" w:type="dxa"/>
            <w:tcBorders>
              <w:top w:val="single" w:sz="4" w:space="0" w:color="000000"/>
              <w:left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Destino</w:t>
            </w:r>
          </w:p>
        </w:tc>
      </w:tr>
      <w:tr w:rsidR="00FD1D59" w:rsidRPr="00FD1D59" w:rsidTr="00753509">
        <w:trPr>
          <w:trHeight w:val="49"/>
          <w:jc w:val="center"/>
        </w:trPr>
        <w:tc>
          <w:tcPr>
            <w:tcW w:w="2338" w:type="dxa"/>
            <w:vMerge/>
            <w:tcBorders>
              <w:top w:val="single" w:sz="4" w:space="0" w:color="000000"/>
              <w:left w:val="single" w:sz="4" w:space="0" w:color="000000"/>
              <w:right w:val="single" w:sz="4" w:space="0" w:color="000000"/>
            </w:tcBorders>
            <w:shd w:val="clear" w:color="auto" w:fill="auto"/>
            <w:vAlign w:val="center"/>
          </w:tcPr>
          <w:p w:rsidR="00FD1D59" w:rsidRPr="00FD1D59" w:rsidRDefault="00FD1D59" w:rsidP="00753509">
            <w:pPr>
              <w:pBdr>
                <w:top w:val="nil"/>
                <w:left w:val="nil"/>
                <w:bottom w:val="nil"/>
                <w:right w:val="nil"/>
                <w:between w:val="nil"/>
              </w:pBdr>
              <w:spacing w:line="276" w:lineRule="auto"/>
              <w:ind w:right="282"/>
              <w:rPr>
                <w:rFonts w:ascii="Work Sans" w:eastAsia="Work Sans" w:hAnsi="Work Sans" w:cs="Work Sans"/>
                <w:b/>
                <w:i/>
                <w:sz w:val="16"/>
                <w:szCs w:val="16"/>
              </w:rPr>
            </w:pPr>
          </w:p>
        </w:tc>
        <w:tc>
          <w:tcPr>
            <w:tcW w:w="1201" w:type="dxa"/>
            <w:tcBorders>
              <w:left w:val="single" w:sz="4" w:space="0" w:color="000000"/>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(Nombre - PR)</w:t>
            </w:r>
          </w:p>
        </w:tc>
        <w:tc>
          <w:tcPr>
            <w:tcW w:w="1418" w:type="dxa"/>
            <w:tcBorders>
              <w:left w:val="single" w:sz="4" w:space="0" w:color="000000"/>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(Nombre - PR)</w:t>
            </w:r>
          </w:p>
        </w:tc>
      </w:tr>
      <w:tr w:rsidR="00FD1D59" w:rsidRPr="00FD1D59" w:rsidTr="00753509">
        <w:trPr>
          <w:trHeight w:val="49"/>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Anillo Vial de crespo y accesos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Aprox. -2+000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0+050</w:t>
            </w:r>
          </w:p>
        </w:tc>
      </w:tr>
      <w:tr w:rsidR="00FD1D59" w:rsidRPr="00FD1D59" w:rsidTr="00753509">
        <w:trPr>
          <w:trHeight w:val="49"/>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90 A 01</w:t>
            </w:r>
          </w:p>
        </w:tc>
        <w:tc>
          <w:tcPr>
            <w:tcW w:w="1201" w:type="dxa"/>
            <w:tcBorders>
              <w:top w:val="single" w:sz="4" w:space="0" w:color="000000"/>
              <w:left w:val="nil"/>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7+500</w:t>
            </w:r>
          </w:p>
        </w:tc>
        <w:tc>
          <w:tcPr>
            <w:tcW w:w="1418" w:type="dxa"/>
            <w:tcBorders>
              <w:top w:val="single" w:sz="4" w:space="0" w:color="000000"/>
              <w:left w:val="nil"/>
              <w:bottom w:val="single" w:sz="4" w:space="0" w:color="000000"/>
              <w:right w:val="single" w:sz="4" w:space="0" w:color="000000"/>
            </w:tcBorders>
            <w:shd w:val="clear" w:color="auto" w:fill="auto"/>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97+150</w:t>
            </w:r>
          </w:p>
        </w:tc>
      </w:tr>
    </w:tbl>
    <w:p w:rsidR="00FD1D59" w:rsidRPr="00FD1D59" w:rsidRDefault="00FD1D59" w:rsidP="00753509">
      <w:pPr>
        <w:ind w:left="1428" w:right="282"/>
        <w:jc w:val="both"/>
        <w:rPr>
          <w:rFonts w:ascii="Work Sans" w:eastAsia="Work Sans" w:hAnsi="Work Sans" w:cs="Work Sans"/>
          <w:i/>
          <w:sz w:val="18"/>
          <w:szCs w:val="18"/>
        </w:rPr>
      </w:pPr>
      <w:r w:rsidRPr="00FD1D59">
        <w:rPr>
          <w:rFonts w:ascii="Work Sans" w:eastAsia="Work Sans" w:hAnsi="Work Sans" w:cs="Work Sans"/>
          <w:i/>
          <w:sz w:val="16"/>
          <w:szCs w:val="16"/>
        </w:rPr>
        <w:t xml:space="preserve">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Así mismo, la Sección 3.6 de la Parte Especial del Contrato establece que:</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“Las estaciones de Peaje del Proyecto serán recibidas por el Concesionario como parte de la infraestructura programada para ser recibida a más tardar en la fecha aquí señalada:</w:t>
      </w:r>
    </w:p>
    <w:p w:rsidR="00FD1D59" w:rsidRPr="00FD1D59" w:rsidRDefault="00FD1D59" w:rsidP="00753509">
      <w:pPr>
        <w:ind w:left="1428" w:right="282"/>
        <w:jc w:val="both"/>
        <w:rPr>
          <w:rFonts w:ascii="Work Sans" w:eastAsia="Work Sans" w:hAnsi="Work Sans" w:cs="Work Sans"/>
          <w:i/>
          <w:sz w:val="16"/>
          <w:szCs w:val="16"/>
        </w:rPr>
      </w:pPr>
    </w:p>
    <w:tbl>
      <w:tblPr>
        <w:tblW w:w="4960" w:type="dxa"/>
        <w:jc w:val="center"/>
        <w:tblLayout w:type="fixed"/>
        <w:tblLook w:val="0400" w:firstRow="0" w:lastRow="0" w:firstColumn="0" w:lastColumn="0" w:noHBand="0" w:noVBand="1"/>
      </w:tblPr>
      <w:tblGrid>
        <w:gridCol w:w="2360"/>
        <w:gridCol w:w="2600"/>
      </w:tblGrid>
      <w:tr w:rsidR="00FD1D59" w:rsidRPr="00FD1D59" w:rsidTr="00753509">
        <w:trPr>
          <w:trHeight w:val="49"/>
          <w:jc w:val="center"/>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Caseta de Peaje</w:t>
            </w:r>
          </w:p>
        </w:tc>
        <w:tc>
          <w:tcPr>
            <w:tcW w:w="2600"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Fecha de Entrega Estimada</w:t>
            </w:r>
          </w:p>
        </w:tc>
      </w:tr>
      <w:tr w:rsidR="00FD1D59" w:rsidRPr="00FD1D59" w:rsidTr="00753509">
        <w:trPr>
          <w:trHeight w:val="49"/>
          <w:jc w:val="center"/>
        </w:trPr>
        <w:tc>
          <w:tcPr>
            <w:tcW w:w="2360" w:type="dxa"/>
            <w:tcBorders>
              <w:top w:val="nil"/>
              <w:left w:val="single" w:sz="4" w:space="0" w:color="000000"/>
              <w:bottom w:val="single" w:sz="4" w:space="0" w:color="000000"/>
              <w:right w:val="single" w:sz="4" w:space="0" w:color="000000"/>
            </w:tcBorders>
            <w:shd w:val="clear" w:color="auto" w:fill="auto"/>
            <w:vAlign w:val="bottom"/>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 xml:space="preserve">Caseta </w:t>
            </w:r>
            <w:proofErr w:type="spellStart"/>
            <w:r w:rsidRPr="00FD1D59">
              <w:rPr>
                <w:rFonts w:ascii="Work Sans" w:eastAsia="Work Sans" w:hAnsi="Work Sans" w:cs="Work Sans"/>
                <w:i/>
                <w:sz w:val="16"/>
                <w:szCs w:val="16"/>
              </w:rPr>
              <w:t>Marahuaco</w:t>
            </w:r>
            <w:proofErr w:type="spellEnd"/>
          </w:p>
        </w:tc>
        <w:tc>
          <w:tcPr>
            <w:tcW w:w="2600" w:type="dxa"/>
            <w:tcBorders>
              <w:top w:val="nil"/>
              <w:left w:val="nil"/>
              <w:bottom w:val="single" w:sz="4" w:space="0" w:color="000000"/>
              <w:right w:val="single" w:sz="4" w:space="0" w:color="000000"/>
            </w:tcBorders>
            <w:shd w:val="clear" w:color="auto" w:fill="auto"/>
            <w:vAlign w:val="bottom"/>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 de Enero de 2020</w:t>
            </w:r>
          </w:p>
        </w:tc>
      </w:tr>
      <w:tr w:rsidR="00FD1D59" w:rsidRPr="00FD1D59" w:rsidTr="00753509">
        <w:trPr>
          <w:trHeight w:val="49"/>
          <w:jc w:val="center"/>
        </w:trPr>
        <w:tc>
          <w:tcPr>
            <w:tcW w:w="2360" w:type="dxa"/>
            <w:tcBorders>
              <w:top w:val="nil"/>
              <w:left w:val="single" w:sz="4" w:space="0" w:color="000000"/>
              <w:bottom w:val="single" w:sz="4" w:space="0" w:color="000000"/>
              <w:right w:val="single" w:sz="4" w:space="0" w:color="000000"/>
            </w:tcBorders>
            <w:shd w:val="clear" w:color="auto" w:fill="auto"/>
            <w:vAlign w:val="bottom"/>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Caseta Papiros</w:t>
            </w:r>
          </w:p>
        </w:tc>
        <w:tc>
          <w:tcPr>
            <w:tcW w:w="2600" w:type="dxa"/>
            <w:tcBorders>
              <w:top w:val="nil"/>
              <w:left w:val="nil"/>
              <w:bottom w:val="single" w:sz="4" w:space="0" w:color="000000"/>
              <w:right w:val="single" w:sz="4" w:space="0" w:color="000000"/>
            </w:tcBorders>
            <w:shd w:val="clear" w:color="auto" w:fill="auto"/>
            <w:vAlign w:val="bottom"/>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 de Enero de 2020</w:t>
            </w:r>
          </w:p>
        </w:tc>
      </w:tr>
      <w:tr w:rsidR="00FD1D59" w:rsidRPr="00FD1D59" w:rsidTr="00753509">
        <w:trPr>
          <w:trHeight w:val="49"/>
          <w:jc w:val="center"/>
        </w:trPr>
        <w:tc>
          <w:tcPr>
            <w:tcW w:w="2360" w:type="dxa"/>
            <w:tcBorders>
              <w:top w:val="nil"/>
              <w:left w:val="single" w:sz="4" w:space="0" w:color="000000"/>
              <w:bottom w:val="single" w:sz="4" w:space="0" w:color="000000"/>
              <w:right w:val="single" w:sz="4" w:space="0" w:color="000000"/>
            </w:tcBorders>
            <w:shd w:val="clear" w:color="auto" w:fill="auto"/>
            <w:vAlign w:val="bottom"/>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Caseta Puerto Colombia</w:t>
            </w:r>
          </w:p>
        </w:tc>
        <w:tc>
          <w:tcPr>
            <w:tcW w:w="2600" w:type="dxa"/>
            <w:tcBorders>
              <w:top w:val="nil"/>
              <w:left w:val="nil"/>
              <w:bottom w:val="single" w:sz="4" w:space="0" w:color="000000"/>
              <w:right w:val="single" w:sz="4" w:space="0" w:color="000000"/>
            </w:tcBorders>
            <w:shd w:val="clear" w:color="auto" w:fill="auto"/>
            <w:vAlign w:val="bottom"/>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 de Enero de 2020</w:t>
            </w:r>
          </w:p>
        </w:tc>
      </w:tr>
    </w:tbl>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Nota: Las fechas de entrega señaladas en el cuadro anterior están sujetas a lo señalado en la Sección 3.8 (c) del presente documento Parte Especial”.</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Para el caso de las estaciones de peaje de Puerto Colombia, </w:t>
      </w:r>
      <w:proofErr w:type="spellStart"/>
      <w:r w:rsidRPr="00FD1D59">
        <w:rPr>
          <w:rFonts w:ascii="Work Sans" w:eastAsia="Work Sans" w:hAnsi="Work Sans" w:cs="Work Sans"/>
          <w:i/>
          <w:sz w:val="18"/>
          <w:szCs w:val="18"/>
        </w:rPr>
        <w:t>Marahuaco</w:t>
      </w:r>
      <w:proofErr w:type="spellEnd"/>
      <w:r w:rsidRPr="00FD1D59">
        <w:rPr>
          <w:rFonts w:ascii="Work Sans" w:eastAsia="Work Sans" w:hAnsi="Work Sans" w:cs="Work Sans"/>
          <w:i/>
          <w:sz w:val="18"/>
          <w:szCs w:val="18"/>
        </w:rPr>
        <w:t xml:space="preserve"> y la caseta de control Papiros, la Sección 3.8 de la Parte Especial del Contrato de Concesión indicó: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“3.8 Plazos Estimados de las Fases de la Etapa </w:t>
      </w:r>
      <w:proofErr w:type="spellStart"/>
      <w:r w:rsidRPr="00FD1D59">
        <w:rPr>
          <w:rFonts w:ascii="Work Sans" w:eastAsia="Work Sans" w:hAnsi="Work Sans" w:cs="Work Sans"/>
          <w:i/>
          <w:sz w:val="16"/>
          <w:szCs w:val="16"/>
        </w:rPr>
        <w:t>Preoperativa</w:t>
      </w:r>
      <w:proofErr w:type="spellEnd"/>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(c) Los Plazos de la UF3 y del Anillo Vial de Crespo, ubicado en la UF1, contarán a partir de la fecha efectiva de la entrega de la Infraestructura que compone la Unidad Funcional 3 y el Anillo Vial de Crespo, ubicado en la UF1, al Concesionario por parte de la ANI y teniendo en cuenta que:</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(i) El 31 de Diciembre de 2019 es la fecha esperada para la terminación y reversión del tramo comprendido entre el PR 7+500 al PR 97+150 del Corredor Cartagena – Barranquilla, que corresponde a la Unidad Funcional 3 y del Anillo Vial de Crespo ubicado en la Unidad Funcional 1 del presente Contrato.”</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Teniendo en cuenta que la Concesión Vía al Mar obtuvo el ingreso esperado el 07 de noviembre de 2019, se realizó la Entrega de los tramos de vía antes señalados a la ANI y ésta a su vez a la Concesión Costera Cartagena Barranquilla S.A.S. tal y como consta en acta suscrita en la fecha mencionada.</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Así las cosas, en cumplimiento de lo dispuesto en el Contrato de Concesión No. 004 de 2014 y en la Resolución de tarifas de peajes antes mencionada, se acogieron las tarifas asignadas a este Contrato a partir del 07 de noviembre de 2019.</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A partir de la aplicación de las tarifas establecidas en la Resolución 1378 del 2014, se presentaron diferentes quejas y solicitudes por parte de la comunidad y de los entes territoriales, que conllevaron a la necesidad de mantener las tarifas que estaban vigentes en los Peajes de </w:t>
      </w:r>
      <w:proofErr w:type="spellStart"/>
      <w:r w:rsidRPr="00FD1D59">
        <w:rPr>
          <w:rFonts w:ascii="Work Sans" w:eastAsia="Work Sans" w:hAnsi="Work Sans" w:cs="Work Sans"/>
          <w:i/>
          <w:sz w:val="18"/>
          <w:szCs w:val="18"/>
        </w:rPr>
        <w:t>Marahuaco</w:t>
      </w:r>
      <w:proofErr w:type="spellEnd"/>
      <w:r w:rsidRPr="00FD1D59">
        <w:rPr>
          <w:rFonts w:ascii="Work Sans" w:eastAsia="Work Sans" w:hAnsi="Work Sans" w:cs="Work Sans"/>
          <w:i/>
          <w:sz w:val="18"/>
          <w:szCs w:val="18"/>
        </w:rPr>
        <w:t xml:space="preserve">, Puerto Colombia y la caseta de control Papiros, razón por la cual el Ministerio de Transporte expidió la Resolución 0005511 del 12 de noviembre de 2019, señalando: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“Artículo 1. - Adicionar un parágrafo transitorio al artículo segundo de la Resolución 1378 del 26 de mayo de 2014, el cual para todos los efectos legales queda así:</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PARÁGRAFO TRANSITORIO: A partir de la entrada en vigencia de la presente resolución y hasta el 31 de diciembre de 2019, para las estaciones de peaje denominadas </w:t>
      </w:r>
      <w:proofErr w:type="spellStart"/>
      <w:r w:rsidRPr="00FD1D59">
        <w:rPr>
          <w:rFonts w:ascii="Work Sans" w:eastAsia="Work Sans" w:hAnsi="Work Sans" w:cs="Work Sans"/>
          <w:i/>
          <w:sz w:val="16"/>
          <w:szCs w:val="16"/>
        </w:rPr>
        <w:t>Marahuaco</w:t>
      </w:r>
      <w:proofErr w:type="spellEnd"/>
      <w:r w:rsidRPr="00FD1D59">
        <w:rPr>
          <w:rFonts w:ascii="Work Sans" w:eastAsia="Work Sans" w:hAnsi="Work Sans" w:cs="Work Sans"/>
          <w:i/>
          <w:sz w:val="16"/>
          <w:szCs w:val="16"/>
        </w:rPr>
        <w:t>, Puerto Colombia y la caseta de control Papiros, se aplicarán las siguientes tarifas transitorias que ya incluyen el valor del FOSEVI y el valor de la Sobretasa Ambiental:</w:t>
      </w:r>
    </w:p>
    <w:p w:rsidR="00FD1D59" w:rsidRPr="00FD1D59" w:rsidRDefault="00FD1D59" w:rsidP="00753509">
      <w:pPr>
        <w:ind w:left="1428" w:right="282"/>
        <w:jc w:val="both"/>
        <w:rPr>
          <w:rFonts w:ascii="Work Sans" w:eastAsia="Work Sans" w:hAnsi="Work Sans" w:cs="Work Sans"/>
          <w:i/>
          <w:sz w:val="16"/>
          <w:szCs w:val="16"/>
        </w:rPr>
      </w:pPr>
    </w:p>
    <w:tbl>
      <w:tblPr>
        <w:tblW w:w="6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2809"/>
        <w:gridCol w:w="2103"/>
      </w:tblGrid>
      <w:tr w:rsidR="00FD1D59" w:rsidRPr="00FD1D59" w:rsidTr="00753509">
        <w:trPr>
          <w:jc w:val="center"/>
        </w:trPr>
        <w:tc>
          <w:tcPr>
            <w:tcW w:w="6080" w:type="dxa"/>
            <w:gridSpan w:val="3"/>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 xml:space="preserve">Tarifas Peajes </w:t>
            </w:r>
            <w:proofErr w:type="spellStart"/>
            <w:r w:rsidRPr="00FD1D59">
              <w:rPr>
                <w:rFonts w:ascii="Work Sans" w:eastAsia="Work Sans" w:hAnsi="Work Sans" w:cs="Work Sans"/>
                <w:b/>
                <w:i/>
                <w:sz w:val="16"/>
                <w:szCs w:val="16"/>
              </w:rPr>
              <w:t>Marahuaco</w:t>
            </w:r>
            <w:proofErr w:type="spellEnd"/>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Categoría</w:t>
            </w:r>
          </w:p>
        </w:tc>
        <w:tc>
          <w:tcPr>
            <w:tcW w:w="2809"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Descripción</w:t>
            </w:r>
          </w:p>
        </w:tc>
        <w:tc>
          <w:tcPr>
            <w:tcW w:w="2103"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Tarifas (pesos corrientes)</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Automóviles, Camperos y Camionetas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11.300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Buses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17.200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pequeños de 2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12.300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IV</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grandes de 2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21.800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3 y 4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68.700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5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91.800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6 ejes o más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101.900</w:t>
            </w:r>
          </w:p>
        </w:tc>
      </w:tr>
    </w:tbl>
    <w:p w:rsidR="00FD1D59" w:rsidRPr="00FD1D59" w:rsidRDefault="00FD1D59" w:rsidP="00753509">
      <w:pPr>
        <w:ind w:left="1428" w:right="282"/>
        <w:jc w:val="both"/>
        <w:rPr>
          <w:rFonts w:ascii="Work Sans" w:eastAsia="Work Sans" w:hAnsi="Work Sans" w:cs="Work Sans"/>
          <w:i/>
          <w:sz w:val="16"/>
          <w:szCs w:val="16"/>
        </w:rPr>
      </w:pPr>
    </w:p>
    <w:tbl>
      <w:tblPr>
        <w:tblW w:w="6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2809"/>
        <w:gridCol w:w="2103"/>
      </w:tblGrid>
      <w:tr w:rsidR="00FD1D59" w:rsidRPr="00FD1D59" w:rsidTr="00753509">
        <w:trPr>
          <w:jc w:val="center"/>
        </w:trPr>
        <w:tc>
          <w:tcPr>
            <w:tcW w:w="6080" w:type="dxa"/>
            <w:gridSpan w:val="3"/>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Tarifas Peaje Puerto Colombia</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Categoría</w:t>
            </w:r>
          </w:p>
        </w:tc>
        <w:tc>
          <w:tcPr>
            <w:tcW w:w="2809"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Descripción</w:t>
            </w:r>
          </w:p>
        </w:tc>
        <w:tc>
          <w:tcPr>
            <w:tcW w:w="2103"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Tarifas (pesos corrientes)</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Automóviles, Camperos y Camionetas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11.300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Buses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17.200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pequeños de 2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12.300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IV</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grandes de 2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21.800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3 y 4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68.700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lastRenderedPageBreak/>
              <w:t>Categoría VI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5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91.800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6 ejes o más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101.900</w:t>
            </w:r>
          </w:p>
        </w:tc>
      </w:tr>
    </w:tbl>
    <w:p w:rsidR="00FD1D59" w:rsidRPr="00FD1D59" w:rsidRDefault="00FD1D59" w:rsidP="00753509">
      <w:pPr>
        <w:ind w:left="1428" w:right="282"/>
        <w:jc w:val="both"/>
        <w:rPr>
          <w:rFonts w:ascii="Work Sans" w:eastAsia="Work Sans" w:hAnsi="Work Sans" w:cs="Work Sans"/>
          <w:i/>
          <w:sz w:val="16"/>
          <w:szCs w:val="16"/>
        </w:rPr>
      </w:pPr>
    </w:p>
    <w:tbl>
      <w:tblPr>
        <w:tblW w:w="6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2809"/>
        <w:gridCol w:w="2103"/>
      </w:tblGrid>
      <w:tr w:rsidR="00FD1D59" w:rsidRPr="00FD1D59" w:rsidTr="00753509">
        <w:trPr>
          <w:jc w:val="center"/>
        </w:trPr>
        <w:tc>
          <w:tcPr>
            <w:tcW w:w="6080" w:type="dxa"/>
            <w:gridSpan w:val="3"/>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Tarifas Caseta de Control Papiros</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Categoría</w:t>
            </w:r>
          </w:p>
        </w:tc>
        <w:tc>
          <w:tcPr>
            <w:tcW w:w="2809"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Descripción</w:t>
            </w:r>
          </w:p>
        </w:tc>
        <w:tc>
          <w:tcPr>
            <w:tcW w:w="2103" w:type="dxa"/>
          </w:tcPr>
          <w:p w:rsidR="00FD1D59" w:rsidRPr="00FD1D59" w:rsidRDefault="00FD1D59" w:rsidP="00753509">
            <w:pPr>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Tarifas (pesos corrientes)</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Automóviles, Camperos y Camionetas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4.800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Buses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5.700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pequeños de 2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11.400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IV</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grandes de 2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20.200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3 y 4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63.600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5 ejes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85.000</w:t>
            </w:r>
          </w:p>
        </w:tc>
      </w:tr>
      <w:tr w:rsidR="00FD1D59" w:rsidRPr="00FD1D59" w:rsidTr="00753509">
        <w:trPr>
          <w:jc w:val="center"/>
        </w:trPr>
        <w:tc>
          <w:tcPr>
            <w:tcW w:w="1168"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VII</w:t>
            </w:r>
          </w:p>
        </w:tc>
        <w:tc>
          <w:tcPr>
            <w:tcW w:w="2809"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Camiones de 6 ejes o más</w:t>
            </w:r>
          </w:p>
        </w:tc>
        <w:tc>
          <w:tcPr>
            <w:tcW w:w="2103" w:type="dxa"/>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94.400</w:t>
            </w:r>
          </w:p>
        </w:tc>
      </w:tr>
    </w:tbl>
    <w:p w:rsidR="00FD1D59" w:rsidRPr="00FD1D59" w:rsidRDefault="00FD1D59" w:rsidP="00753509">
      <w:pPr>
        <w:ind w:left="1428" w:right="282"/>
        <w:jc w:val="center"/>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Artículo 2. - La presente resolución adiciona en lo pertinente la Resolución 1378 de 2014 y el artículo 2 y sus parágrafos 1 y 2, continúan sin modificación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Teniendo en cuenta que la anterior resolución tenía efectos hasta el 31 de diciembre de 2019 y que seguía presentándose un descontento por parte de la comunidad, se expidió la Resolución No. 6608 del 27 de diciembre de 2019, en virtud de la cual se establecieron tarifas temporales para las Categorías I y II en la estación de peaje de Puerto Colombia a partir del 01 de enero de 2020 y por un término de dos (2) años.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No obstante, las comunidades y los entes territoriales continuaron manifestando su desacuerdo con la implementación de tarifas establecidas en la Resolución 1378, a pesar de las regulaciones adicionales ya mencionadas, situación que se expondrá más adelante y que lleva a la Agencia a solicitar la expedición de un acto administrativo que regule de forma integral las tarifas diferenciales y los cupos respectivos para la caseta de peaje Puerto Colombia y la caseta de control de Papiros, solicitud que implica entonces la derogatoria de la Resolución que contenga la regulación de la tarifa diferencial de dichas casetas correspondientes el Contrato de Concesión No. 004 de 2014.</w:t>
      </w: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 </w:t>
      </w: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b/>
          <w:i/>
          <w:sz w:val="18"/>
          <w:szCs w:val="18"/>
        </w:rPr>
        <w:t xml:space="preserve">1.2. Respecto de la aplicación de tarifas diferenciales y su justificación </w:t>
      </w:r>
    </w:p>
    <w:p w:rsidR="00FD1D59" w:rsidRPr="00FD1D59" w:rsidRDefault="00FD1D59" w:rsidP="00753509">
      <w:pPr>
        <w:ind w:left="720" w:right="282"/>
        <w:jc w:val="both"/>
        <w:rPr>
          <w:rFonts w:ascii="Work Sans" w:eastAsia="Work Sans" w:hAnsi="Work Sans" w:cs="Work Sans"/>
          <w:i/>
          <w:sz w:val="18"/>
          <w:szCs w:val="18"/>
          <w:u w:val="single"/>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u w:val="single"/>
        </w:rPr>
        <w:t>Aspectos Sociales</w:t>
      </w:r>
      <w:r w:rsidRPr="00FD1D59">
        <w:rPr>
          <w:rFonts w:ascii="Work Sans" w:eastAsia="Work Sans" w:hAnsi="Work Sans" w:cs="Work Sans"/>
          <w:i/>
          <w:sz w:val="18"/>
          <w:szCs w:val="18"/>
        </w:rPr>
        <w:t xml:space="preserve">: </w:t>
      </w:r>
    </w:p>
    <w:p w:rsidR="00FD1D59" w:rsidRPr="00FD1D59" w:rsidRDefault="00FD1D59" w:rsidP="00753509">
      <w:pPr>
        <w:ind w:left="720" w:right="282"/>
        <w:jc w:val="both"/>
        <w:rPr>
          <w:rFonts w:ascii="Work Sans" w:eastAsia="Work Sans" w:hAnsi="Work Sans" w:cs="Work Sans"/>
          <w:i/>
          <w:sz w:val="18"/>
          <w:szCs w:val="18"/>
          <w:u w:val="single"/>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Dada la entrega de los tramos correspondientes a la Unidad Funcional 3 y el Anillo Vial de Crespo ubicado en la Unidad Funcional 1 a la Concesión Costera Cartagena Barranquilla S.A.S., y una vez realizado el consecuente incremento tarifario en los peajes de </w:t>
      </w:r>
      <w:proofErr w:type="spellStart"/>
      <w:r w:rsidRPr="00FD1D59">
        <w:rPr>
          <w:rFonts w:ascii="Work Sans" w:eastAsia="Work Sans" w:hAnsi="Work Sans" w:cs="Work Sans"/>
          <w:i/>
          <w:sz w:val="18"/>
          <w:szCs w:val="18"/>
        </w:rPr>
        <w:t>Marahuaco</w:t>
      </w:r>
      <w:proofErr w:type="spellEnd"/>
      <w:r w:rsidRPr="00FD1D59">
        <w:rPr>
          <w:rFonts w:ascii="Work Sans" w:eastAsia="Work Sans" w:hAnsi="Work Sans" w:cs="Work Sans"/>
          <w:i/>
          <w:sz w:val="18"/>
          <w:szCs w:val="18"/>
        </w:rPr>
        <w:t>, Puerto Colombia y la Caseta de Control de Papiros a partir del 07 de noviembre de 2019, de conformidad con lo establecido en la Resolución 1378 de 2014, se presentaron circunstancias de orden social que dificultaron la movilidad y normal operación del corredor vial, generadas por el descontento de la comunidad ante los aumentos de las tarifas en dichos peajes.</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Desde la Gerencia Social de la Vicepresidencia de Planeación, Riesgos y Entorno de la Agencia Nacional de Infraestructura se realizaron actividades tendientes a solucionar la contingencia presentada desde el inicio de aplicación de la estructura tarifaria, las cuales se relacionan a continuación:</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u w:val="single"/>
        </w:rPr>
        <w:t>Viernes 08 de noviembre de 2019</w:t>
      </w:r>
      <w:r w:rsidRPr="00FD1D59">
        <w:rPr>
          <w:rFonts w:ascii="Work Sans" w:eastAsia="Work Sans" w:hAnsi="Work Sans" w:cs="Work Sans"/>
          <w:i/>
          <w:sz w:val="18"/>
          <w:szCs w:val="18"/>
        </w:rPr>
        <w:t>:</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24"/>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lastRenderedPageBreak/>
        <w:t>Se llevó a cabo reunión en las instalaciones del concesionario en Cartagena con la asistencia de la ANI e interventoría, para hacer revisión de:</w:t>
      </w:r>
    </w:p>
    <w:p w:rsidR="00FD1D59" w:rsidRPr="00FD1D59" w:rsidRDefault="00FD1D59" w:rsidP="00D913C8">
      <w:pPr>
        <w:widowControl/>
        <w:numPr>
          <w:ilvl w:val="0"/>
          <w:numId w:val="22"/>
        </w:numPr>
        <w:pBdr>
          <w:top w:val="nil"/>
          <w:left w:val="nil"/>
          <w:bottom w:val="nil"/>
          <w:right w:val="nil"/>
          <w:between w:val="nil"/>
        </w:pBdr>
        <w:suppressAutoHyphens w:val="0"/>
        <w:autoSpaceDN/>
        <w:ind w:left="1440"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Actas de comités sociales anteriores, con el fin de verificar las acciones que se habían planeado desarrollar frente a la aplicación de la estructura tarifaria.</w:t>
      </w:r>
    </w:p>
    <w:p w:rsidR="00FD1D59" w:rsidRPr="00FD1D59" w:rsidRDefault="00FD1D59" w:rsidP="00D913C8">
      <w:pPr>
        <w:widowControl/>
        <w:numPr>
          <w:ilvl w:val="0"/>
          <w:numId w:val="22"/>
        </w:numPr>
        <w:pBdr>
          <w:top w:val="nil"/>
          <w:left w:val="nil"/>
          <w:bottom w:val="nil"/>
          <w:right w:val="nil"/>
          <w:between w:val="nil"/>
        </w:pBdr>
        <w:suppressAutoHyphens w:val="0"/>
        <w:autoSpaceDN/>
        <w:ind w:left="1440"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 xml:space="preserve">Estrategia social implementada por el aumento de los peajes, en la cual se divulgó la información a través de volantes, afiches, en los paneles informativos de la vía y se realizaron cuñas radiales; adicionalmente se realizaron socializaciones a las administraciones municipales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 Juan de Acosta y Cartagena.</w:t>
      </w:r>
    </w:p>
    <w:p w:rsidR="00FD1D59" w:rsidRPr="00FD1D59" w:rsidRDefault="00FD1D59" w:rsidP="00D913C8">
      <w:pPr>
        <w:widowControl/>
        <w:numPr>
          <w:ilvl w:val="0"/>
          <w:numId w:val="22"/>
        </w:numPr>
        <w:pBdr>
          <w:top w:val="nil"/>
          <w:left w:val="nil"/>
          <w:bottom w:val="nil"/>
          <w:right w:val="nil"/>
          <w:between w:val="nil"/>
        </w:pBdr>
        <w:suppressAutoHyphens w:val="0"/>
        <w:autoSpaceDN/>
        <w:ind w:left="1440"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Revisión mapeo de actores sociales.</w:t>
      </w:r>
    </w:p>
    <w:p w:rsidR="00FD1D59" w:rsidRPr="00FD1D59" w:rsidRDefault="00FD1D59" w:rsidP="00753509">
      <w:pPr>
        <w:ind w:left="1080" w:right="282"/>
        <w:jc w:val="both"/>
        <w:rPr>
          <w:rFonts w:ascii="Work Sans" w:eastAsia="Work Sans" w:hAnsi="Work Sans" w:cs="Work Sans"/>
          <w:i/>
          <w:sz w:val="18"/>
          <w:szCs w:val="18"/>
        </w:rPr>
      </w:pPr>
    </w:p>
    <w:p w:rsidR="00FD1D59" w:rsidRPr="00FD1D59" w:rsidRDefault="00FD1D59" w:rsidP="00D913C8">
      <w:pPr>
        <w:widowControl/>
        <w:numPr>
          <w:ilvl w:val="0"/>
          <w:numId w:val="24"/>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Teniendo en cuenta las alertas sobre posibles marchas, se convocó a las autoridades municipales de transporte y a los líderes para revisar sus peticiones sobre el particular.</w:t>
      </w:r>
    </w:p>
    <w:p w:rsidR="00FD1D59" w:rsidRPr="00FD1D59" w:rsidRDefault="00FD1D59" w:rsidP="00753509">
      <w:pPr>
        <w:ind w:left="1080" w:right="282"/>
        <w:jc w:val="both"/>
        <w:rPr>
          <w:rFonts w:ascii="Work Sans" w:eastAsia="Work Sans" w:hAnsi="Work Sans" w:cs="Work Sans"/>
          <w:i/>
          <w:sz w:val="18"/>
          <w:szCs w:val="18"/>
        </w:rPr>
      </w:pPr>
    </w:p>
    <w:p w:rsidR="00FD1D59" w:rsidRPr="00FD1D59" w:rsidRDefault="00FD1D59" w:rsidP="00D913C8">
      <w:pPr>
        <w:widowControl/>
        <w:numPr>
          <w:ilvl w:val="0"/>
          <w:numId w:val="24"/>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Se estableció contacto con el Señor Rafael Pérez del Moro, líder de la comunidad de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 xml:space="preserve"> y un grupo de transportadores, quienes planeaban realizar bloqueos y marchas en el peaje de Puerto Colombia.</w:t>
      </w:r>
    </w:p>
    <w:p w:rsidR="00FD1D59" w:rsidRPr="00FD1D59" w:rsidRDefault="00FD1D59" w:rsidP="00753509">
      <w:pPr>
        <w:ind w:left="1080" w:right="282"/>
        <w:jc w:val="both"/>
        <w:rPr>
          <w:rFonts w:ascii="Work Sans" w:eastAsia="Work Sans" w:hAnsi="Work Sans" w:cs="Work Sans"/>
          <w:i/>
          <w:sz w:val="18"/>
          <w:szCs w:val="18"/>
        </w:rPr>
      </w:pPr>
    </w:p>
    <w:p w:rsidR="00FD1D59" w:rsidRPr="00FD1D59" w:rsidRDefault="00FD1D59" w:rsidP="00D913C8">
      <w:pPr>
        <w:widowControl/>
        <w:numPr>
          <w:ilvl w:val="0"/>
          <w:numId w:val="24"/>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Se estableció comunicación con las gerencias internas de la Agencia, así como con la Vicepresidencia de Planeación Riesgo y Entorno, quienes a su vez transmitieron la información sobre la situación social al presidente de la ANI y en el mismo sentido al Ministerio de Transporte.</w:t>
      </w:r>
    </w:p>
    <w:p w:rsidR="00FD1D59" w:rsidRPr="00FD1D59" w:rsidRDefault="00FD1D59" w:rsidP="00753509">
      <w:pPr>
        <w:ind w:left="1080" w:right="282"/>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u w:val="single"/>
        </w:rPr>
      </w:pPr>
      <w:r w:rsidRPr="00FD1D59">
        <w:rPr>
          <w:rFonts w:ascii="Work Sans" w:eastAsia="Work Sans" w:hAnsi="Work Sans" w:cs="Work Sans"/>
          <w:i/>
          <w:sz w:val="18"/>
          <w:szCs w:val="18"/>
          <w:u w:val="single"/>
        </w:rPr>
        <w:t>Sábado 09 de noviembre de 2019 y domingo 10 de noviembre de 2019</w:t>
      </w:r>
      <w:r w:rsidRPr="00FD1D59">
        <w:rPr>
          <w:rFonts w:ascii="Work Sans" w:eastAsia="Work Sans" w:hAnsi="Work Sans" w:cs="Work Sans"/>
          <w:i/>
          <w:sz w:val="18"/>
          <w:szCs w:val="18"/>
        </w:rPr>
        <w:t>:</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Se llevó a cabo reunión con los líderes de la marcha, Rafael Pérez y Richard Alba, y con la Junta de Acción Comunal de Santa Verónica, quienes solicitaron:</w:t>
      </w:r>
    </w:p>
    <w:p w:rsidR="00FD1D59" w:rsidRPr="00FD1D59" w:rsidRDefault="00FD1D59" w:rsidP="00753509">
      <w:pPr>
        <w:ind w:left="720" w:right="282"/>
        <w:rPr>
          <w:rFonts w:ascii="Work Sans" w:eastAsia="Work Sans" w:hAnsi="Work Sans" w:cs="Work Sans"/>
          <w:i/>
          <w:sz w:val="18"/>
          <w:szCs w:val="18"/>
        </w:rPr>
      </w:pPr>
    </w:p>
    <w:p w:rsidR="00FD1D59" w:rsidRPr="00FD1D59" w:rsidRDefault="00FD1D59" w:rsidP="00D913C8">
      <w:pPr>
        <w:widowControl/>
        <w:numPr>
          <w:ilvl w:val="0"/>
          <w:numId w:val="20"/>
        </w:numPr>
        <w:pBdr>
          <w:top w:val="nil"/>
          <w:left w:val="nil"/>
          <w:bottom w:val="nil"/>
          <w:right w:val="nil"/>
          <w:between w:val="nil"/>
        </w:pBdr>
        <w:suppressAutoHyphens w:val="0"/>
        <w:autoSpaceDN/>
        <w:ind w:left="1080" w:right="282"/>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Una mesa de trabajo con el siguiente orden del día:</w:t>
      </w:r>
    </w:p>
    <w:p w:rsidR="00FD1D59" w:rsidRPr="00FD1D59" w:rsidRDefault="00FD1D59" w:rsidP="00D913C8">
      <w:pPr>
        <w:widowControl/>
        <w:numPr>
          <w:ilvl w:val="0"/>
          <w:numId w:val="21"/>
        </w:numPr>
        <w:pBdr>
          <w:top w:val="nil"/>
          <w:left w:val="nil"/>
          <w:bottom w:val="nil"/>
          <w:right w:val="nil"/>
          <w:between w:val="nil"/>
        </w:pBdr>
        <w:suppressAutoHyphens w:val="0"/>
        <w:autoSpaceDN/>
        <w:ind w:left="1440"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Reducción de la tarifa de peajes actuales y concertación de las venideras con la comunidad.</w:t>
      </w:r>
    </w:p>
    <w:p w:rsidR="00FD1D59" w:rsidRPr="00FD1D59" w:rsidRDefault="00FD1D59" w:rsidP="00D913C8">
      <w:pPr>
        <w:widowControl/>
        <w:numPr>
          <w:ilvl w:val="0"/>
          <w:numId w:val="21"/>
        </w:numPr>
        <w:pBdr>
          <w:top w:val="nil"/>
          <w:left w:val="nil"/>
          <w:bottom w:val="nil"/>
          <w:right w:val="nil"/>
          <w:between w:val="nil"/>
        </w:pBdr>
        <w:suppressAutoHyphens w:val="0"/>
        <w:autoSpaceDN/>
        <w:ind w:left="1440"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Implementación de la Tarifa Preferencial para los residentes de los municipios que intervienen en esa vía.</w:t>
      </w:r>
    </w:p>
    <w:p w:rsidR="00FD1D59" w:rsidRPr="00FD1D59" w:rsidRDefault="00FD1D59" w:rsidP="00D913C8">
      <w:pPr>
        <w:widowControl/>
        <w:numPr>
          <w:ilvl w:val="0"/>
          <w:numId w:val="21"/>
        </w:numPr>
        <w:pBdr>
          <w:top w:val="nil"/>
          <w:left w:val="nil"/>
          <w:bottom w:val="nil"/>
          <w:right w:val="nil"/>
          <w:between w:val="nil"/>
        </w:pBdr>
        <w:suppressAutoHyphens w:val="0"/>
        <w:autoSpaceDN/>
        <w:ind w:left="1440"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 xml:space="preserve">Información y socialización permanente sobre el desarrollo, ejecución, cronogramas de las obras de la vía Barranquilla - Cartagena. </w:t>
      </w:r>
    </w:p>
    <w:p w:rsidR="00FD1D59" w:rsidRPr="00FD1D59" w:rsidRDefault="00FD1D59" w:rsidP="00753509">
      <w:pPr>
        <w:ind w:left="720" w:right="282"/>
        <w:rPr>
          <w:rFonts w:ascii="Work Sans" w:eastAsia="Work Sans" w:hAnsi="Work Sans" w:cs="Work Sans"/>
          <w:i/>
          <w:sz w:val="18"/>
          <w:szCs w:val="18"/>
        </w:rPr>
      </w:pPr>
      <w:r w:rsidRPr="00FD1D59">
        <w:rPr>
          <w:rFonts w:ascii="Work Sans" w:eastAsia="Work Sans" w:hAnsi="Work Sans" w:cs="Work Sans"/>
          <w:i/>
          <w:sz w:val="18"/>
          <w:szCs w:val="18"/>
        </w:rPr>
        <w:t xml:space="preserve"> </w:t>
      </w:r>
    </w:p>
    <w:p w:rsidR="00FD1D59" w:rsidRPr="00FD1D59" w:rsidRDefault="00FD1D59" w:rsidP="00D913C8">
      <w:pPr>
        <w:widowControl/>
        <w:numPr>
          <w:ilvl w:val="0"/>
          <w:numId w:val="20"/>
        </w:numPr>
        <w:pBdr>
          <w:top w:val="nil"/>
          <w:left w:val="nil"/>
          <w:bottom w:val="nil"/>
          <w:right w:val="nil"/>
          <w:between w:val="nil"/>
        </w:pBdr>
        <w:suppressAutoHyphens w:val="0"/>
        <w:autoSpaceDN/>
        <w:ind w:left="1080" w:right="282"/>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Una mesa de trabajo con autoridades entrantes y salientes de los municipios de Puerto Colombia, Juan de Acosta,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 xml:space="preserve"> y la Gobernación del Atlántico.</w:t>
      </w:r>
    </w:p>
    <w:p w:rsidR="00FD1D59" w:rsidRPr="00FD1D59" w:rsidRDefault="00FD1D59" w:rsidP="00753509">
      <w:pPr>
        <w:ind w:left="720" w:right="282"/>
        <w:rPr>
          <w:rFonts w:ascii="Work Sans" w:eastAsia="Work Sans" w:hAnsi="Work Sans" w:cs="Work Sans"/>
          <w:i/>
          <w:sz w:val="18"/>
          <w:szCs w:val="18"/>
        </w:rPr>
      </w:pPr>
    </w:p>
    <w:p w:rsidR="00FD1D59" w:rsidRPr="00FD1D59" w:rsidRDefault="00FD1D59" w:rsidP="00753509">
      <w:pPr>
        <w:ind w:left="720" w:right="282"/>
        <w:rPr>
          <w:rFonts w:ascii="Work Sans" w:eastAsia="Work Sans" w:hAnsi="Work Sans" w:cs="Work Sans"/>
          <w:i/>
          <w:sz w:val="18"/>
          <w:szCs w:val="18"/>
        </w:rPr>
      </w:pPr>
      <w:r w:rsidRPr="00FD1D59">
        <w:rPr>
          <w:rFonts w:ascii="Work Sans" w:eastAsia="Work Sans" w:hAnsi="Work Sans" w:cs="Work Sans"/>
          <w:i/>
          <w:sz w:val="18"/>
          <w:szCs w:val="18"/>
        </w:rPr>
        <w:t>Frente a las solicitudes recibidas por la comunidad se procedió a:</w:t>
      </w:r>
    </w:p>
    <w:p w:rsidR="00FD1D59" w:rsidRPr="00FD1D59" w:rsidRDefault="00FD1D59" w:rsidP="00753509">
      <w:pPr>
        <w:ind w:left="720" w:right="282"/>
        <w:rPr>
          <w:rFonts w:ascii="Work Sans" w:eastAsia="Work Sans" w:hAnsi="Work Sans" w:cs="Work Sans"/>
          <w:i/>
          <w:sz w:val="18"/>
          <w:szCs w:val="18"/>
        </w:rPr>
      </w:pPr>
    </w:p>
    <w:p w:rsidR="00FD1D59" w:rsidRPr="00FD1D59" w:rsidRDefault="00FD1D59" w:rsidP="00D913C8">
      <w:pPr>
        <w:widowControl/>
        <w:numPr>
          <w:ilvl w:val="0"/>
          <w:numId w:val="23"/>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Remitir comunicación con Radicado ANI No. 20193120381601 del 08 de noviembre de 2019 al Ministerio de Transporte con la información necesaria para la expedición de la Resolución 5511, por medio de la cual se establecieron tarifas transitorias hasta el 31 de diciembre de 2019.</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23"/>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Concertar las mesas de trabajo con la participación de un Equipo de la ANI, delegados de la comunidad y autoridades locales para los días 05 y 06 de diciembre de 2019.</w:t>
      </w:r>
    </w:p>
    <w:p w:rsidR="00FD1D59" w:rsidRPr="00FD1D59" w:rsidRDefault="00FD1D59" w:rsidP="00753509">
      <w:pPr>
        <w:ind w:left="720" w:right="282"/>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Adicional a todo lo anterior, los usuarios de la vía radicaron derechos de petición a la Agencia en los siguientes términos:</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21"/>
        </w:numPr>
        <w:pBdr>
          <w:top w:val="nil"/>
          <w:left w:val="nil"/>
          <w:bottom w:val="nil"/>
          <w:right w:val="nil"/>
          <w:between w:val="nil"/>
        </w:pBdr>
        <w:suppressAutoHyphens w:val="0"/>
        <w:autoSpaceDN/>
        <w:ind w:left="1004" w:right="282" w:hanging="284"/>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A través de comunicación con Radicado ANI No. 20194091170862 del 07 de noviembre de 2019 se recibió queja sobre el incremento de tarifas de peaje en Puerto Colombia indicando que el mismo es “desproporcionado, injustificado y excesivo”.</w:t>
      </w:r>
    </w:p>
    <w:p w:rsidR="00FD1D59" w:rsidRPr="00FD1D59" w:rsidRDefault="00FD1D59" w:rsidP="00D913C8">
      <w:pPr>
        <w:widowControl/>
        <w:numPr>
          <w:ilvl w:val="0"/>
          <w:numId w:val="21"/>
        </w:numPr>
        <w:pBdr>
          <w:top w:val="nil"/>
          <w:left w:val="nil"/>
          <w:bottom w:val="nil"/>
          <w:right w:val="nil"/>
          <w:between w:val="nil"/>
        </w:pBdr>
        <w:suppressAutoHyphens w:val="0"/>
        <w:autoSpaceDN/>
        <w:ind w:left="1004" w:right="282" w:hanging="284"/>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La Superintendencia de Transporte allegó comunicación con Radicado No. 20195505975462 del 07 de noviembre de 2019, por medio de la cual presentó queja por incremento de más del 23% en el Peaje de Puerto Colombia.</w:t>
      </w:r>
    </w:p>
    <w:p w:rsidR="00FD1D59" w:rsidRPr="00FD1D59" w:rsidRDefault="00FD1D59" w:rsidP="00D913C8">
      <w:pPr>
        <w:widowControl/>
        <w:numPr>
          <w:ilvl w:val="0"/>
          <w:numId w:val="21"/>
        </w:numPr>
        <w:pBdr>
          <w:top w:val="nil"/>
          <w:left w:val="nil"/>
          <w:bottom w:val="nil"/>
          <w:right w:val="nil"/>
          <w:between w:val="nil"/>
        </w:pBdr>
        <w:suppressAutoHyphens w:val="0"/>
        <w:autoSpaceDN/>
        <w:ind w:left="1004" w:right="282" w:hanging="284"/>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 xml:space="preserve">A través de comunicación con Radicado ANI No. 20194091171942 del 08 de noviembre de 2019 se recibió queja de la Señora Ana </w:t>
      </w:r>
      <w:proofErr w:type="spellStart"/>
      <w:r w:rsidRPr="00FD1D59">
        <w:rPr>
          <w:rFonts w:ascii="Work Sans" w:eastAsia="Work Sans" w:hAnsi="Work Sans" w:cs="Work Sans"/>
          <w:i/>
          <w:color w:val="000000"/>
          <w:sz w:val="18"/>
          <w:szCs w:val="18"/>
        </w:rPr>
        <w:t>Oeding</w:t>
      </w:r>
      <w:proofErr w:type="spellEnd"/>
      <w:r w:rsidRPr="00FD1D59">
        <w:rPr>
          <w:rFonts w:ascii="Work Sans" w:eastAsia="Work Sans" w:hAnsi="Work Sans" w:cs="Work Sans"/>
          <w:i/>
          <w:color w:val="000000"/>
          <w:sz w:val="18"/>
          <w:szCs w:val="18"/>
        </w:rPr>
        <w:t xml:space="preserve"> por el aumento del peaje de Puerto Colombia.</w:t>
      </w:r>
    </w:p>
    <w:p w:rsidR="00FD1D59" w:rsidRPr="00FD1D59" w:rsidRDefault="00FD1D59" w:rsidP="00D913C8">
      <w:pPr>
        <w:widowControl/>
        <w:numPr>
          <w:ilvl w:val="0"/>
          <w:numId w:val="21"/>
        </w:numPr>
        <w:pBdr>
          <w:top w:val="nil"/>
          <w:left w:val="nil"/>
          <w:bottom w:val="nil"/>
          <w:right w:val="nil"/>
          <w:between w:val="nil"/>
        </w:pBdr>
        <w:suppressAutoHyphens w:val="0"/>
        <w:autoSpaceDN/>
        <w:ind w:left="1004" w:right="282" w:hanging="284"/>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lastRenderedPageBreak/>
        <w:t>Así mismo, la comunidad de Puerto Colombia se manifestó en los siguientes términos:</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El Ministerio de Transporte a través de la Comunicación No. 20194091229022 del 25 de noviembre de 2019 dio traslado a la ANI de la queja remitida por una peticionaria en la cual solicitó la creación de una tarifa diferencial para quienes pasan por el peaje y trabajan en Barranquilla.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El Consejo Superior del Transporte E.S. trasladó por medio de la Comunicación No. 20194091234252 del 26 de noviembre de 2019, la petición de la empresa Expreso Colombia Caribe S.A.S. a través de la cual solicitó que las tarifas de los peajes no superaran los incrementos del IPC.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El 28 de noviembre de 2019 el Ministerio de Transporte, a través de comunicación con Radicado ANI No. 20194091242552, dio traslado a la solicitud de la empresa EXCOLCAR, mediante la cual manifestó: “(…) Si nosotros trasladamos ese incremento del 32% a nuestros usuarios es muy probable que ellos acudan a vías de hecho atentando contra la infraestructura de nuestra compañía, además se crearía un problema de orden público en la zona lo que no es conveniente para nuestra empresa, ni para el gobierno nacional (…)”.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El 03 de diciembre de 2019 se recibió oficio con Radicado ANI No. 20194091263572, trasladado por el Instituto Nacional de Vías - INVIAS, mediante el cual un peticionario informó sobre el aumento de tarifas de peaje “sin previo aviso y de manera descarada”.</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En línea con la reunión realizada el 06 de diciembre de 2019, el Alcalde de Puerto Colombia invitó a la comunidad, a través de volantes, a presentar la documentación correspondiente para participar en la convocatoria para acceder a una eventual tarifa diferencial de la Caseta de Control de Papiros y del Peaje Puerto Colombia, durante los días 12 al 16 de diciembre de 2019 de 8:00 a.m. a 6:00 p.m., en el salón Multifuncional.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La empresa TRANSDIAZ S.A.S., que presta el servicio de la Ruta Intermunicipal BARRANQUILLA - TUBARÁ - BARRANQUILLA, a través de comunicación con Radicado ANI No. 20194091305782 del 13 de diciembre de 2019, remitió la documentación necesaria para acceder a la Tarifa Diferencial de sus vehículos.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El 13 de diciembre de 2019 a través de comunicación 20194091302542, se solicitó descuento de la tarifa del peaje Puerto Colombia para la camioneta Toyota Prado con Placas DTY 014 y para la camioneta BMW con Placas FRT 829, residentes del área de influencia del peaje.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A través de comunicación 20194091302282 del 13 de diciembre de 2019 se solicitó a la Agencia, informar los requisitos para ser beneficiario de la tarifa Diferencial como residentes del corregimiento de Santa Verónica, Municipio de Juan de Acosta (Atlántico). </w:t>
      </w:r>
    </w:p>
    <w:p w:rsidR="00FD1D59" w:rsidRPr="00FD1D59" w:rsidRDefault="00FD1D59" w:rsidP="00D913C8">
      <w:pPr>
        <w:widowControl/>
        <w:numPr>
          <w:ilvl w:val="0"/>
          <w:numId w:val="26"/>
        </w:numPr>
        <w:pBdr>
          <w:top w:val="nil"/>
          <w:left w:val="nil"/>
          <w:bottom w:val="nil"/>
          <w:right w:val="nil"/>
          <w:between w:val="nil"/>
        </w:pBdr>
        <w:suppressAutoHyphens w:val="0"/>
        <w:autoSpaceDN/>
        <w:ind w:left="1364" w:right="282"/>
        <w:jc w:val="both"/>
        <w:textAlignment w:val="auto"/>
        <w:rPr>
          <w:rFonts w:ascii="Work Sans" w:hAnsi="Work Sans"/>
          <w:i/>
          <w:color w:val="000000"/>
          <w:sz w:val="18"/>
          <w:szCs w:val="18"/>
        </w:rPr>
      </w:pPr>
      <w:r w:rsidRPr="00FD1D59">
        <w:rPr>
          <w:rFonts w:ascii="Work Sans" w:eastAsia="Work Sans" w:hAnsi="Work Sans" w:cs="Work Sans"/>
          <w:i/>
          <w:color w:val="000000"/>
          <w:sz w:val="18"/>
          <w:szCs w:val="18"/>
        </w:rPr>
        <w:t>A partir del 16 de diciembre de 2019, se remitió a la Agencia, por parte de un grupo de peticionarios, en su mayoría de la zona de influencia del Peaje Puerto Colombia, la documentación correspondiente con miras a obtener el beneficio de la tarifa diferencial en el peaje Puerto Colombia. Lo anterior a través de las siguientes comunicaciones: </w:t>
      </w:r>
    </w:p>
    <w:p w:rsidR="00FD1D59" w:rsidRPr="00FD1D59" w:rsidRDefault="00FD1D59" w:rsidP="00FD1D59">
      <w:pPr>
        <w:widowControl/>
        <w:pBdr>
          <w:top w:val="nil"/>
          <w:left w:val="nil"/>
          <w:bottom w:val="nil"/>
          <w:right w:val="nil"/>
          <w:between w:val="nil"/>
        </w:pBdr>
        <w:ind w:left="1428"/>
        <w:rPr>
          <w:rFonts w:ascii="Work Sans" w:eastAsia="Work Sans" w:hAnsi="Work Sans" w:cs="Work Sans"/>
          <w:i/>
          <w:color w:val="000000"/>
          <w:sz w:val="18"/>
          <w:szCs w:val="18"/>
        </w:rPr>
      </w:pPr>
    </w:p>
    <w:tbl>
      <w:tblPr>
        <w:tblW w:w="5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2676"/>
        <w:gridCol w:w="1324"/>
        <w:gridCol w:w="897"/>
      </w:tblGrid>
      <w:tr w:rsidR="00FD1D59" w:rsidRPr="00FD1D59" w:rsidTr="00753509">
        <w:trPr>
          <w:trHeight w:val="49"/>
          <w:jc w:val="center"/>
        </w:trPr>
        <w:tc>
          <w:tcPr>
            <w:tcW w:w="582" w:type="dxa"/>
            <w:shd w:val="clear" w:color="auto" w:fill="BFBFBF"/>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b/>
                <w:i/>
                <w:color w:val="000000"/>
                <w:sz w:val="14"/>
                <w:szCs w:val="14"/>
              </w:rPr>
            </w:pPr>
            <w:r w:rsidRPr="00FD1D59">
              <w:rPr>
                <w:rFonts w:ascii="Work Sans" w:eastAsia="Work Sans" w:hAnsi="Work Sans" w:cs="Work Sans"/>
                <w:b/>
                <w:i/>
                <w:color w:val="000000"/>
                <w:sz w:val="14"/>
                <w:szCs w:val="14"/>
              </w:rPr>
              <w:t>No.</w:t>
            </w:r>
          </w:p>
        </w:tc>
        <w:tc>
          <w:tcPr>
            <w:tcW w:w="2676" w:type="dxa"/>
            <w:shd w:val="clear" w:color="auto" w:fill="BFBFBF"/>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b/>
                <w:i/>
                <w:color w:val="000000"/>
                <w:sz w:val="14"/>
                <w:szCs w:val="14"/>
              </w:rPr>
            </w:pPr>
            <w:r w:rsidRPr="00FD1D59">
              <w:rPr>
                <w:rFonts w:ascii="Work Sans" w:eastAsia="Work Sans" w:hAnsi="Work Sans" w:cs="Work Sans"/>
                <w:b/>
                <w:i/>
                <w:color w:val="000000"/>
                <w:sz w:val="14"/>
                <w:szCs w:val="14"/>
              </w:rPr>
              <w:t>NOMBRE PETICIONARIO</w:t>
            </w:r>
          </w:p>
        </w:tc>
        <w:tc>
          <w:tcPr>
            <w:tcW w:w="1324" w:type="dxa"/>
            <w:shd w:val="clear" w:color="auto" w:fill="BFBFBF"/>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b/>
                <w:i/>
                <w:color w:val="000000"/>
                <w:sz w:val="14"/>
                <w:szCs w:val="14"/>
              </w:rPr>
            </w:pPr>
            <w:r w:rsidRPr="00FD1D59">
              <w:rPr>
                <w:rFonts w:ascii="Work Sans" w:eastAsia="Work Sans" w:hAnsi="Work Sans" w:cs="Work Sans"/>
                <w:b/>
                <w:i/>
                <w:color w:val="000000"/>
                <w:sz w:val="14"/>
                <w:szCs w:val="14"/>
              </w:rPr>
              <w:t>RADICADO ANI No.</w:t>
            </w:r>
          </w:p>
        </w:tc>
        <w:tc>
          <w:tcPr>
            <w:tcW w:w="897" w:type="dxa"/>
            <w:shd w:val="clear" w:color="auto" w:fill="BFBFBF"/>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b/>
                <w:i/>
                <w:color w:val="000000"/>
                <w:sz w:val="14"/>
                <w:szCs w:val="14"/>
              </w:rPr>
            </w:pPr>
            <w:r w:rsidRPr="00FD1D59">
              <w:rPr>
                <w:rFonts w:ascii="Work Sans" w:eastAsia="Work Sans" w:hAnsi="Work Sans" w:cs="Work Sans"/>
                <w:b/>
                <w:i/>
                <w:color w:val="000000"/>
                <w:sz w:val="14"/>
                <w:szCs w:val="14"/>
              </w:rPr>
              <w:t>FECHA</w:t>
            </w:r>
          </w:p>
        </w:tc>
      </w:tr>
      <w:tr w:rsidR="00FD1D59" w:rsidRPr="00FD1D59" w:rsidTr="00753509">
        <w:trPr>
          <w:trHeight w:val="49"/>
          <w:jc w:val="center"/>
        </w:trPr>
        <w:tc>
          <w:tcPr>
            <w:tcW w:w="582"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w:t>
            </w:r>
          </w:p>
        </w:tc>
        <w:tc>
          <w:tcPr>
            <w:tcW w:w="2676"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Jose</w:t>
            </w:r>
            <w:proofErr w:type="spellEnd"/>
            <w:r w:rsidRPr="00FD1D59">
              <w:rPr>
                <w:rFonts w:ascii="Work Sans" w:eastAsia="Work Sans" w:hAnsi="Work Sans" w:cs="Work Sans"/>
                <w:i/>
                <w:color w:val="000000"/>
                <w:sz w:val="14"/>
                <w:szCs w:val="14"/>
              </w:rPr>
              <w:t> Manuel Guillem Monroy</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20194091311322</w:t>
            </w:r>
          </w:p>
        </w:tc>
        <w:tc>
          <w:tcPr>
            <w:tcW w:w="897"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59"/>
          <w:jc w:val="center"/>
        </w:trPr>
        <w:tc>
          <w:tcPr>
            <w:tcW w:w="582"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c>
          <w:tcPr>
            <w:tcW w:w="2676"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20194091307982</w:t>
            </w:r>
          </w:p>
        </w:tc>
        <w:tc>
          <w:tcPr>
            <w:tcW w:w="897"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r>
      <w:tr w:rsidR="00FD1D59" w:rsidRPr="00FD1D59" w:rsidTr="00753509">
        <w:trPr>
          <w:trHeight w:val="19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David Antonio Cárdenas Jiménez</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20194091307982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224"/>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Alex Alberto Miranda </w:t>
            </w:r>
            <w:proofErr w:type="spellStart"/>
            <w:r w:rsidRPr="00FD1D59">
              <w:rPr>
                <w:rFonts w:ascii="Work Sans" w:eastAsia="Work Sans" w:hAnsi="Work Sans" w:cs="Work Sans"/>
                <w:i/>
                <w:color w:val="000000"/>
                <w:sz w:val="14"/>
                <w:szCs w:val="14"/>
              </w:rPr>
              <w:t>Roncancio</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20194091308052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49"/>
          <w:jc w:val="center"/>
        </w:trPr>
        <w:tc>
          <w:tcPr>
            <w:tcW w:w="582"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w:t>
            </w:r>
          </w:p>
        </w:tc>
        <w:tc>
          <w:tcPr>
            <w:tcW w:w="2676"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Ramiro Acosta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20194091308012</w:t>
            </w:r>
          </w:p>
        </w:tc>
        <w:tc>
          <w:tcPr>
            <w:tcW w:w="897"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49"/>
          <w:jc w:val="center"/>
        </w:trPr>
        <w:tc>
          <w:tcPr>
            <w:tcW w:w="582"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c>
          <w:tcPr>
            <w:tcW w:w="2676"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20194091311152</w:t>
            </w:r>
          </w:p>
        </w:tc>
        <w:tc>
          <w:tcPr>
            <w:tcW w:w="897"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r>
      <w:tr w:rsidR="00FD1D59" w:rsidRPr="00FD1D59" w:rsidTr="00753509">
        <w:trPr>
          <w:trHeight w:val="13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Johanna Pardo Mendoza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20194091308082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67"/>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Lina Margarita </w:t>
            </w:r>
            <w:proofErr w:type="spellStart"/>
            <w:r w:rsidRPr="00FD1D59">
              <w:rPr>
                <w:rFonts w:ascii="Work Sans" w:eastAsia="Work Sans" w:hAnsi="Work Sans" w:cs="Work Sans"/>
                <w:i/>
                <w:color w:val="000000"/>
                <w:sz w:val="14"/>
                <w:szCs w:val="14"/>
              </w:rPr>
              <w:t>Ucros</w:t>
            </w:r>
            <w:proofErr w:type="spellEnd"/>
            <w:r w:rsidRPr="00FD1D59">
              <w:rPr>
                <w:rFonts w:ascii="Work Sans" w:eastAsia="Work Sans" w:hAnsi="Work Sans" w:cs="Work Sans"/>
                <w:i/>
                <w:color w:val="000000"/>
                <w:sz w:val="14"/>
                <w:szCs w:val="14"/>
              </w:rPr>
              <w:t> </w:t>
            </w:r>
            <w:proofErr w:type="spellStart"/>
            <w:r w:rsidRPr="00FD1D59">
              <w:rPr>
                <w:rFonts w:ascii="Work Sans" w:eastAsia="Work Sans" w:hAnsi="Work Sans" w:cs="Work Sans"/>
                <w:i/>
                <w:color w:val="000000"/>
                <w:sz w:val="14"/>
                <w:szCs w:val="14"/>
              </w:rPr>
              <w:t>Lascano</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20194091311172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8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Rodolfo Enrique Nieto Echeverry</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20194091311202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23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Rubén </w:t>
            </w:r>
            <w:proofErr w:type="spellStart"/>
            <w:r w:rsidRPr="00FD1D59">
              <w:rPr>
                <w:rFonts w:ascii="Work Sans" w:eastAsia="Work Sans" w:hAnsi="Work Sans" w:cs="Work Sans"/>
                <w:i/>
                <w:color w:val="000000"/>
                <w:sz w:val="14"/>
                <w:szCs w:val="14"/>
              </w:rPr>
              <w:t>Dario</w:t>
            </w:r>
            <w:proofErr w:type="spellEnd"/>
            <w:r w:rsidRPr="00FD1D59">
              <w:rPr>
                <w:rFonts w:ascii="Work Sans" w:eastAsia="Work Sans" w:hAnsi="Work Sans" w:cs="Work Sans"/>
                <w:i/>
                <w:color w:val="000000"/>
                <w:sz w:val="14"/>
                <w:szCs w:val="14"/>
              </w:rPr>
              <w:t> Gómez Castilla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20194091311212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2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9</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Inés Gaona Aguilera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20194091311232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53"/>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10</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German Augusto López Villegas</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20194091311292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4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11</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Andres</w:t>
            </w:r>
            <w:proofErr w:type="spellEnd"/>
            <w:r w:rsidRPr="00FD1D59">
              <w:rPr>
                <w:rFonts w:ascii="Work Sans" w:eastAsia="Work Sans" w:hAnsi="Work Sans" w:cs="Work Sans"/>
                <w:i/>
                <w:color w:val="000000"/>
                <w:sz w:val="14"/>
                <w:szCs w:val="14"/>
              </w:rPr>
              <w:t> Enrique Taboada </w:t>
            </w:r>
            <w:proofErr w:type="spellStart"/>
            <w:r w:rsidRPr="00FD1D59">
              <w:rPr>
                <w:rFonts w:ascii="Work Sans" w:eastAsia="Work Sans" w:hAnsi="Work Sans" w:cs="Work Sans"/>
                <w:i/>
                <w:color w:val="000000"/>
                <w:sz w:val="14"/>
                <w:szCs w:val="14"/>
              </w:rPr>
              <w:t>Velasquez</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20194091311472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4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Lena Patricia Barrios Contreras - Conjunto Campestre Lomas Del Mar</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20194091308502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83"/>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Shirley Del Carmen Dávila Cera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20194091311532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4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14</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Humberto Hurtado Suarez</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20194091311552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8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Gloria </w:t>
            </w: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Velasquez</w:t>
            </w:r>
            <w:proofErr w:type="spellEnd"/>
            <w:r w:rsidRPr="00FD1D59">
              <w:rPr>
                <w:rFonts w:ascii="Work Sans" w:eastAsia="Work Sans" w:hAnsi="Work Sans" w:cs="Work Sans"/>
                <w:i/>
                <w:color w:val="000000"/>
                <w:sz w:val="14"/>
                <w:szCs w:val="14"/>
              </w:rPr>
              <w:t xml:space="preserve"> De Taboada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20194091311612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21"/>
          <w:jc w:val="center"/>
        </w:trPr>
        <w:tc>
          <w:tcPr>
            <w:tcW w:w="582"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w:t>
            </w:r>
          </w:p>
        </w:tc>
        <w:tc>
          <w:tcPr>
            <w:tcW w:w="2676" w:type="dxa"/>
            <w:vMerge w:val="restart"/>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Marina Del Socorro Guevara </w:t>
            </w:r>
            <w:proofErr w:type="spellStart"/>
            <w:r w:rsidRPr="00FD1D59">
              <w:rPr>
                <w:rFonts w:ascii="Work Sans" w:eastAsia="Work Sans" w:hAnsi="Work Sans" w:cs="Work Sans"/>
                <w:i/>
                <w:color w:val="000000"/>
                <w:sz w:val="14"/>
                <w:szCs w:val="14"/>
              </w:rPr>
              <w:t>Solis</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20194091311662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49"/>
          <w:jc w:val="center"/>
        </w:trPr>
        <w:tc>
          <w:tcPr>
            <w:tcW w:w="582"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c>
          <w:tcPr>
            <w:tcW w:w="2676" w:type="dxa"/>
            <w:vMerge/>
            <w:shd w:val="clear" w:color="auto" w:fill="auto"/>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color w:val="000000"/>
                <w:sz w:val="14"/>
                <w:szCs w:val="14"/>
              </w:rPr>
            </w:pP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20194091320132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lastRenderedPageBreak/>
              <w:t>17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Raquel Julia </w:t>
            </w:r>
            <w:proofErr w:type="spellStart"/>
            <w:r w:rsidRPr="00FD1D59">
              <w:rPr>
                <w:rFonts w:ascii="Work Sans" w:eastAsia="Work Sans" w:hAnsi="Work Sans" w:cs="Work Sans"/>
                <w:i/>
                <w:color w:val="000000"/>
                <w:sz w:val="14"/>
                <w:szCs w:val="14"/>
              </w:rPr>
              <w:t>Rodriguez</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Dominguez</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20194091311752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7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Elayne</w:t>
            </w:r>
            <w:proofErr w:type="spellEnd"/>
            <w:r w:rsidRPr="00FD1D59">
              <w:rPr>
                <w:rFonts w:ascii="Work Sans" w:eastAsia="Work Sans" w:hAnsi="Work Sans" w:cs="Work Sans"/>
                <w:i/>
                <w:color w:val="000000"/>
                <w:sz w:val="14"/>
                <w:szCs w:val="14"/>
              </w:rPr>
              <w:t xml:space="preserve"> Esther Castro Angulo</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20194091311772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08"/>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19</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Ligia </w:t>
            </w:r>
            <w:proofErr w:type="spellStart"/>
            <w:r w:rsidRPr="00FD1D59">
              <w:rPr>
                <w:rFonts w:ascii="Work Sans" w:eastAsia="Work Sans" w:hAnsi="Work Sans" w:cs="Work Sans"/>
                <w:i/>
                <w:color w:val="000000"/>
                <w:sz w:val="14"/>
                <w:szCs w:val="14"/>
              </w:rPr>
              <w:t>Angelica</w:t>
            </w:r>
            <w:proofErr w:type="spellEnd"/>
            <w:r w:rsidRPr="00FD1D59">
              <w:rPr>
                <w:rFonts w:ascii="Work Sans" w:eastAsia="Work Sans" w:hAnsi="Work Sans" w:cs="Work Sans"/>
                <w:i/>
                <w:color w:val="000000"/>
                <w:sz w:val="14"/>
                <w:szCs w:val="14"/>
              </w:rPr>
              <w:t xml:space="preserve"> De Castro Enciso</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20194091311802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3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Ana Victoria Sandoval Nino</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20194091311822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17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21</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Gloria </w:t>
            </w: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Velasquez</w:t>
            </w:r>
            <w:proofErr w:type="spellEnd"/>
            <w:r w:rsidRPr="00FD1D59">
              <w:rPr>
                <w:rFonts w:ascii="Work Sans" w:eastAsia="Work Sans" w:hAnsi="Work Sans" w:cs="Work Sans"/>
                <w:i/>
                <w:color w:val="000000"/>
                <w:sz w:val="14"/>
                <w:szCs w:val="14"/>
              </w:rPr>
              <w:t xml:space="preserve"> De Taboada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20194091311892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Javier Torres Varón</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20194091312172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16/12/2019</w:t>
            </w:r>
          </w:p>
        </w:tc>
      </w:tr>
      <w:tr w:rsidR="00FD1D59" w:rsidRPr="00FD1D59" w:rsidTr="00753509">
        <w:trPr>
          <w:trHeight w:val="93"/>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William Tamayo </w:t>
            </w:r>
            <w:proofErr w:type="spellStart"/>
            <w:r w:rsidRPr="00FD1D59">
              <w:rPr>
                <w:rFonts w:ascii="Work Sans" w:eastAsia="Work Sans" w:hAnsi="Work Sans" w:cs="Work Sans"/>
                <w:i/>
                <w:color w:val="000000"/>
                <w:sz w:val="14"/>
                <w:szCs w:val="14"/>
              </w:rPr>
              <w:t>Sanchez</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20194091314772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26"/>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24</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Oscar Palacio Maury</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20194091314952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7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Fabian</w:t>
            </w:r>
            <w:proofErr w:type="spellEnd"/>
            <w:r w:rsidRPr="00FD1D59">
              <w:rPr>
                <w:rFonts w:ascii="Work Sans" w:eastAsia="Work Sans" w:hAnsi="Work Sans" w:cs="Work Sans"/>
                <w:i/>
                <w:color w:val="000000"/>
                <w:sz w:val="14"/>
                <w:szCs w:val="14"/>
              </w:rPr>
              <w:t xml:space="preserve"> Enrique </w:t>
            </w:r>
            <w:proofErr w:type="spellStart"/>
            <w:r w:rsidRPr="00FD1D59">
              <w:rPr>
                <w:rFonts w:ascii="Work Sans" w:eastAsia="Work Sans" w:hAnsi="Work Sans" w:cs="Work Sans"/>
                <w:i/>
                <w:color w:val="000000"/>
                <w:sz w:val="14"/>
                <w:szCs w:val="14"/>
              </w:rPr>
              <w:t>Jimenez</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Lascarro</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20194091319772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33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26</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Rafael Ignacio Osorio González</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20194091319882</w:t>
            </w:r>
            <w:r w:rsidRPr="00FD1D59">
              <w:rPr>
                <w:rFonts w:ascii="Work Sans" w:eastAsia="Work Sans" w:hAnsi="Work Sans" w:cs="Work Sans"/>
                <w:i/>
                <w:color w:val="000000"/>
                <w:sz w:val="14"/>
                <w:szCs w:val="14"/>
              </w:rPr>
              <w:br/>
              <w:t>20194091319932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26"/>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xml:space="preserve"> Margarita </w:t>
            </w:r>
            <w:proofErr w:type="spellStart"/>
            <w:r w:rsidRPr="00FD1D59">
              <w:rPr>
                <w:rFonts w:ascii="Work Sans" w:eastAsia="Work Sans" w:hAnsi="Work Sans" w:cs="Work Sans"/>
                <w:i/>
                <w:color w:val="000000"/>
                <w:sz w:val="14"/>
                <w:szCs w:val="14"/>
              </w:rPr>
              <w:t>Coronell</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Coronell</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20194091319922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57"/>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Sharik</w:t>
            </w:r>
            <w:proofErr w:type="spellEnd"/>
            <w:r w:rsidRPr="00FD1D59">
              <w:rPr>
                <w:rFonts w:ascii="Work Sans" w:eastAsia="Work Sans" w:hAnsi="Work Sans" w:cs="Work Sans"/>
                <w:i/>
                <w:color w:val="000000"/>
                <w:sz w:val="14"/>
                <w:szCs w:val="14"/>
              </w:rPr>
              <w:t xml:space="preserve"> Vanessa Romero </w:t>
            </w:r>
            <w:proofErr w:type="spellStart"/>
            <w:r w:rsidRPr="00FD1D59">
              <w:rPr>
                <w:rFonts w:ascii="Work Sans" w:eastAsia="Work Sans" w:hAnsi="Work Sans" w:cs="Work Sans"/>
                <w:i/>
                <w:color w:val="000000"/>
                <w:sz w:val="14"/>
                <w:szCs w:val="14"/>
              </w:rPr>
              <w:t>Guzman</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20194091319972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7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29</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Carina Colon Cervera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20194091319992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8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30</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Jose</w:t>
            </w:r>
            <w:proofErr w:type="spellEnd"/>
            <w:r w:rsidRPr="00FD1D59">
              <w:rPr>
                <w:rFonts w:ascii="Work Sans" w:eastAsia="Work Sans" w:hAnsi="Work Sans" w:cs="Work Sans"/>
                <w:i/>
                <w:color w:val="000000"/>
                <w:sz w:val="14"/>
                <w:szCs w:val="14"/>
              </w:rPr>
              <w:t xml:space="preserve"> Ricardo Torres </w:t>
            </w:r>
            <w:proofErr w:type="spellStart"/>
            <w:r w:rsidRPr="00FD1D59">
              <w:rPr>
                <w:rFonts w:ascii="Work Sans" w:eastAsia="Work Sans" w:hAnsi="Work Sans" w:cs="Work Sans"/>
                <w:i/>
                <w:color w:val="000000"/>
                <w:sz w:val="14"/>
                <w:szCs w:val="14"/>
              </w:rPr>
              <w:t>Diaz</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20194091320052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253"/>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31</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Javier De Jesús Galeano </w:t>
            </w:r>
            <w:proofErr w:type="spellStart"/>
            <w:r w:rsidRPr="00FD1D59">
              <w:rPr>
                <w:rFonts w:ascii="Work Sans" w:eastAsia="Work Sans" w:hAnsi="Work Sans" w:cs="Work Sans"/>
                <w:i/>
                <w:color w:val="000000"/>
                <w:sz w:val="14"/>
                <w:szCs w:val="14"/>
              </w:rPr>
              <w:t>Masmut</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20194091320082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3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Carlos Guillermo Obregón Franco</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20194091320222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6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Gustavo Zúñiga Bernal</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20194091320262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34</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Monica</w:t>
            </w:r>
            <w:proofErr w:type="spellEnd"/>
            <w:r w:rsidRPr="00FD1D59">
              <w:rPr>
                <w:rFonts w:ascii="Work Sans" w:eastAsia="Work Sans" w:hAnsi="Work Sans" w:cs="Work Sans"/>
                <w:i/>
                <w:color w:val="000000"/>
                <w:sz w:val="14"/>
                <w:szCs w:val="14"/>
              </w:rPr>
              <w:t xml:space="preserve"> Patricia De La Hoz Silva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20194091320302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83"/>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Gisella</w:t>
            </w:r>
            <w:proofErr w:type="spellEnd"/>
            <w:r w:rsidRPr="00FD1D59">
              <w:rPr>
                <w:rFonts w:ascii="Work Sans" w:eastAsia="Work Sans" w:hAnsi="Work Sans" w:cs="Work Sans"/>
                <w:i/>
                <w:color w:val="000000"/>
                <w:sz w:val="14"/>
                <w:szCs w:val="14"/>
              </w:rPr>
              <w:t xml:space="preserve"> Marcela </w:t>
            </w:r>
            <w:proofErr w:type="spellStart"/>
            <w:r w:rsidRPr="00FD1D59">
              <w:rPr>
                <w:rFonts w:ascii="Work Sans" w:eastAsia="Work Sans" w:hAnsi="Work Sans" w:cs="Work Sans"/>
                <w:i/>
                <w:color w:val="000000"/>
                <w:sz w:val="14"/>
                <w:szCs w:val="14"/>
              </w:rPr>
              <w:t>Higgins</w:t>
            </w:r>
            <w:proofErr w:type="spellEnd"/>
            <w:r w:rsidRPr="00FD1D59">
              <w:rPr>
                <w:rFonts w:ascii="Work Sans" w:eastAsia="Work Sans" w:hAnsi="Work Sans" w:cs="Work Sans"/>
                <w:i/>
                <w:color w:val="000000"/>
                <w:sz w:val="14"/>
                <w:szCs w:val="14"/>
              </w:rPr>
              <w:t xml:space="preserve"> Arteta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20194091320362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16"/>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36</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Adolfo Mario </w:t>
            </w:r>
            <w:proofErr w:type="spellStart"/>
            <w:r w:rsidRPr="00FD1D59">
              <w:rPr>
                <w:rFonts w:ascii="Work Sans" w:eastAsia="Work Sans" w:hAnsi="Work Sans" w:cs="Work Sans"/>
                <w:i/>
                <w:color w:val="000000"/>
                <w:sz w:val="14"/>
                <w:szCs w:val="14"/>
              </w:rPr>
              <w:t>Higgins</w:t>
            </w:r>
            <w:proofErr w:type="spellEnd"/>
            <w:r w:rsidRPr="00FD1D59">
              <w:rPr>
                <w:rFonts w:ascii="Work Sans" w:eastAsia="Work Sans" w:hAnsi="Work Sans" w:cs="Work Sans"/>
                <w:i/>
                <w:color w:val="000000"/>
                <w:sz w:val="14"/>
                <w:szCs w:val="14"/>
              </w:rPr>
              <w:t xml:space="preserve"> Arteta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20194091320402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6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Jose</w:t>
            </w:r>
            <w:proofErr w:type="spellEnd"/>
            <w:r w:rsidRPr="00FD1D59">
              <w:rPr>
                <w:rFonts w:ascii="Work Sans" w:eastAsia="Work Sans" w:hAnsi="Work Sans" w:cs="Work Sans"/>
                <w:i/>
                <w:color w:val="000000"/>
                <w:sz w:val="14"/>
                <w:szCs w:val="14"/>
              </w:rPr>
              <w:t xml:space="preserve"> Lucas </w:t>
            </w:r>
            <w:proofErr w:type="spellStart"/>
            <w:r w:rsidRPr="00FD1D59">
              <w:rPr>
                <w:rFonts w:ascii="Work Sans" w:eastAsia="Work Sans" w:hAnsi="Work Sans" w:cs="Work Sans"/>
                <w:i/>
                <w:color w:val="000000"/>
                <w:sz w:val="14"/>
                <w:szCs w:val="14"/>
              </w:rPr>
              <w:t>Gomez</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Lengeman</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20194091320522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Sandra Milena Álvarez </w:t>
            </w:r>
            <w:proofErr w:type="spellStart"/>
            <w:r w:rsidRPr="00FD1D59">
              <w:rPr>
                <w:rFonts w:ascii="Work Sans" w:eastAsia="Work Sans" w:hAnsi="Work Sans" w:cs="Work Sans"/>
                <w:i/>
                <w:color w:val="000000"/>
                <w:sz w:val="14"/>
                <w:szCs w:val="14"/>
              </w:rPr>
              <w:t>Velez</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20194091320562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21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39</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Samuel </w:t>
            </w:r>
            <w:proofErr w:type="spellStart"/>
            <w:r w:rsidRPr="00FD1D59">
              <w:rPr>
                <w:rFonts w:ascii="Work Sans" w:eastAsia="Work Sans" w:hAnsi="Work Sans" w:cs="Work Sans"/>
                <w:i/>
                <w:color w:val="000000"/>
                <w:sz w:val="14"/>
                <w:szCs w:val="14"/>
              </w:rPr>
              <w:t>Diaz</w:t>
            </w:r>
            <w:proofErr w:type="spellEnd"/>
            <w:r w:rsidRPr="00FD1D59">
              <w:rPr>
                <w:rFonts w:ascii="Work Sans" w:eastAsia="Work Sans" w:hAnsi="Work Sans" w:cs="Work Sans"/>
                <w:i/>
                <w:color w:val="000000"/>
                <w:sz w:val="14"/>
                <w:szCs w:val="14"/>
              </w:rPr>
              <w:t xml:space="preserve"> Florián</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20194091320632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0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40</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Karen Paola Guerrero Puentes</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20194091320662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34"/>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41</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Heine</w:t>
            </w:r>
            <w:proofErr w:type="spellEnd"/>
            <w:r w:rsidRPr="00FD1D59">
              <w:rPr>
                <w:rFonts w:ascii="Work Sans" w:eastAsia="Work Sans" w:hAnsi="Work Sans" w:cs="Work Sans"/>
                <w:i/>
                <w:color w:val="000000"/>
                <w:sz w:val="14"/>
                <w:szCs w:val="14"/>
              </w:rPr>
              <w:t xml:space="preserve"> Jesús Molinares Rojas</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20194091320752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xml:space="preserve"> Luisa </w:t>
            </w:r>
            <w:proofErr w:type="spellStart"/>
            <w:r w:rsidRPr="00FD1D59">
              <w:rPr>
                <w:rFonts w:ascii="Work Sans" w:eastAsia="Work Sans" w:hAnsi="Work Sans" w:cs="Work Sans"/>
                <w:i/>
                <w:color w:val="000000"/>
                <w:sz w:val="14"/>
                <w:szCs w:val="14"/>
              </w:rPr>
              <w:t>Brugues</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Orcasita</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20194091320782</w:t>
            </w:r>
            <w:r w:rsidRPr="00FD1D59">
              <w:rPr>
                <w:rFonts w:ascii="Work Sans" w:hAnsi="Work Sans"/>
                <w:i/>
                <w:noProof/>
                <w:lang w:val="es-CO" w:eastAsia="es-CO" w:bidi="ar-SA"/>
              </w:rPr>
              <mc:AlternateContent>
                <mc:Choice Requires="wps">
                  <w:drawing>
                    <wp:anchor distT="0" distB="0" distL="114300" distR="114300" simplePos="0" relativeHeight="251659264" behindDoc="0" locked="0" layoutInCell="1" hidden="0" allowOverlap="1" wp14:anchorId="41F1765F" wp14:editId="6756FE8A">
                      <wp:simplePos x="0" y="0"/>
                      <wp:positionH relativeFrom="column">
                        <wp:posOffset>1</wp:posOffset>
                      </wp:positionH>
                      <wp:positionV relativeFrom="paragraph">
                        <wp:posOffset>0</wp:posOffset>
                      </wp:positionV>
                      <wp:extent cx="171450" cy="171450"/>
                      <wp:effectExtent l="0" t="0" r="0" b="0"/>
                      <wp:wrapNone/>
                      <wp:docPr id="1" name="1 Rectángu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extLst/>
                            </wps:spPr>
                            <wps:bodyPr/>
                          </wps:wsp>
                        </a:graphicData>
                      </a:graphic>
                    </wp:anchor>
                  </w:drawing>
                </mc:Choice>
                <mc:Fallback xmlns:w16se="http://schemas.microsoft.com/office/word/2015/wordml/symex" xmlns:w15="http://schemas.microsoft.com/office/word/2012/wordml" xmlns:cx="http://schemas.microsoft.com/office/drawing/2014/chartex">
                  <w:pict>
                    <v:rect w14:anchorId="1A876E0B" id="1 Rectángulo" o:spid="_x0000_s1026" style="position:absolute;margin-left:0;margin-top:0;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" filled="f" stroked="f">
                      <o:lock v:ext="edit" aspectratio="t"/>
                    </v:rect>
                  </w:pict>
                </mc:Fallback>
              </mc:AlternateConten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Rebeca </w:t>
            </w:r>
            <w:proofErr w:type="spellStart"/>
            <w:r w:rsidRPr="00FD1D59">
              <w:rPr>
                <w:rFonts w:ascii="Work Sans" w:eastAsia="Work Sans" w:hAnsi="Work Sans" w:cs="Work Sans"/>
                <w:i/>
                <w:color w:val="000000"/>
                <w:sz w:val="14"/>
                <w:szCs w:val="14"/>
              </w:rPr>
              <w:t>Suescun</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Carreno</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20194091320842</w:t>
            </w:r>
            <w:r w:rsidRPr="00FD1D59">
              <w:rPr>
                <w:rFonts w:ascii="Work Sans" w:hAnsi="Work Sans"/>
                <w:i/>
                <w:noProof/>
                <w:lang w:val="es-CO" w:eastAsia="es-CO" w:bidi="ar-SA"/>
              </w:rPr>
              <mc:AlternateContent>
                <mc:Choice Requires="wps">
                  <w:drawing>
                    <wp:anchor distT="0" distB="0" distL="114300" distR="114300" simplePos="0" relativeHeight="251660288" behindDoc="0" locked="0" layoutInCell="1" hidden="0" allowOverlap="1" wp14:anchorId="0F6FE0C8" wp14:editId="520F1AAB">
                      <wp:simplePos x="0" y="0"/>
                      <wp:positionH relativeFrom="column">
                        <wp:posOffset>1</wp:posOffset>
                      </wp:positionH>
                      <wp:positionV relativeFrom="paragraph">
                        <wp:posOffset>0</wp:posOffset>
                      </wp:positionV>
                      <wp:extent cx="171450" cy="171450"/>
                      <wp:effectExtent l="0" t="0" r="0" b="0"/>
                      <wp:wrapNone/>
                      <wp:docPr id="10" name="2 Rectángu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extLst/>
                            </wps:spPr>
                            <wps:bodyPr/>
                          </wps:wsp>
                        </a:graphicData>
                      </a:graphic>
                    </wp:anchor>
                  </w:drawing>
                </mc:Choice>
                <mc:Fallback xmlns:w16se="http://schemas.microsoft.com/office/word/2015/wordml/symex" xmlns:w15="http://schemas.microsoft.com/office/word/2012/wordml" xmlns:cx="http://schemas.microsoft.com/office/drawing/2014/chartex">
                  <w:pict>
                    <v:rect w14:anchorId="36E5E1A8" id="2 Rectángulo" o:spid="_x0000_s1026" style="position:absolute;margin-left:0;margin-top:0;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" filled="f" stroked="f">
                      <o:lock v:ext="edit" aspectratio="t"/>
                    </v:rect>
                  </w:pict>
                </mc:Fallback>
              </mc:AlternateConten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87"/>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44</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Álvaro </w:t>
            </w:r>
            <w:proofErr w:type="spellStart"/>
            <w:r w:rsidRPr="00FD1D59">
              <w:rPr>
                <w:rFonts w:ascii="Work Sans" w:eastAsia="Work Sans" w:hAnsi="Work Sans" w:cs="Work Sans"/>
                <w:i/>
                <w:color w:val="000000"/>
                <w:sz w:val="14"/>
                <w:szCs w:val="14"/>
              </w:rPr>
              <w:t>Jaimes</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Gutierrez</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20194091320922</w:t>
            </w:r>
          </w:p>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20194091321052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2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bookmarkStart w:id="0" w:name="_GoBack"/>
            <w:bookmarkEnd w:id="0"/>
            <w:r w:rsidRPr="00FD1D59">
              <w:rPr>
                <w:rFonts w:ascii="Work Sans" w:eastAsia="Work Sans" w:hAnsi="Work Sans" w:cs="Work Sans"/>
                <w:i/>
                <w:color w:val="000000"/>
                <w:sz w:val="14"/>
                <w:szCs w:val="14"/>
              </w:rPr>
              <w:t>45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Pedro Orlando </w:t>
            </w:r>
            <w:proofErr w:type="spellStart"/>
            <w:r w:rsidRPr="00FD1D59">
              <w:rPr>
                <w:rFonts w:ascii="Work Sans" w:eastAsia="Work Sans" w:hAnsi="Work Sans" w:cs="Work Sans"/>
                <w:i/>
                <w:color w:val="000000"/>
                <w:sz w:val="14"/>
                <w:szCs w:val="14"/>
              </w:rPr>
              <w:t>Baez</w:t>
            </w:r>
            <w:proofErr w:type="spellEnd"/>
            <w:r w:rsidRPr="00FD1D59">
              <w:rPr>
                <w:rFonts w:ascii="Work Sans" w:eastAsia="Work Sans" w:hAnsi="Work Sans" w:cs="Work Sans"/>
                <w:i/>
                <w:color w:val="000000"/>
                <w:sz w:val="14"/>
                <w:szCs w:val="14"/>
              </w:rPr>
              <w:t xml:space="preserve"> Gil</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20194091320992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46</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Diana Carolina </w:t>
            </w:r>
            <w:proofErr w:type="spellStart"/>
            <w:r w:rsidRPr="00FD1D59">
              <w:rPr>
                <w:rFonts w:ascii="Work Sans" w:eastAsia="Work Sans" w:hAnsi="Work Sans" w:cs="Work Sans"/>
                <w:i/>
                <w:color w:val="000000"/>
                <w:sz w:val="14"/>
                <w:szCs w:val="14"/>
              </w:rPr>
              <w:t>Mestra</w:t>
            </w:r>
            <w:proofErr w:type="spellEnd"/>
            <w:r w:rsidRPr="00FD1D59">
              <w:rPr>
                <w:rFonts w:ascii="Work Sans" w:eastAsia="Work Sans" w:hAnsi="Work Sans" w:cs="Work Sans"/>
                <w:i/>
                <w:color w:val="000000"/>
                <w:sz w:val="14"/>
                <w:szCs w:val="14"/>
              </w:rPr>
              <w:t xml:space="preserve"> Sierra</w:t>
            </w:r>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20194091321022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21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Teresa Rosa </w:t>
            </w: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Collavini</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Rosin</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20194091321132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0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Alejandro </w:t>
            </w:r>
            <w:proofErr w:type="spellStart"/>
            <w:r w:rsidRPr="00FD1D59">
              <w:rPr>
                <w:rFonts w:ascii="Work Sans" w:eastAsia="Work Sans" w:hAnsi="Work Sans" w:cs="Work Sans"/>
                <w:i/>
                <w:color w:val="000000"/>
                <w:sz w:val="14"/>
                <w:szCs w:val="14"/>
              </w:rPr>
              <w:t>Stendall</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Airo</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2">
              <w:r w:rsidR="00FD1D59" w:rsidRPr="00FD1D59">
                <w:rPr>
                  <w:rFonts w:ascii="Work Sans" w:eastAsia="Work Sans" w:hAnsi="Work Sans" w:cs="Work Sans"/>
                  <w:i/>
                  <w:color w:val="000000"/>
                  <w:sz w:val="14"/>
                  <w:szCs w:val="14"/>
                </w:rPr>
                <w:t>20194091321172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5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Steffany</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Crismatt</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Rodriguez</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3">
              <w:r w:rsidR="00FD1D59" w:rsidRPr="00FD1D59">
                <w:rPr>
                  <w:rFonts w:ascii="Work Sans" w:eastAsia="Work Sans" w:hAnsi="Work Sans" w:cs="Work Sans"/>
                  <w:i/>
                  <w:color w:val="000000"/>
                  <w:sz w:val="14"/>
                  <w:szCs w:val="14"/>
                </w:rPr>
                <w:t>20194091321222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6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49</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David Antonio </w:t>
            </w:r>
            <w:proofErr w:type="spellStart"/>
            <w:r w:rsidRPr="00FD1D59">
              <w:rPr>
                <w:rFonts w:ascii="Work Sans" w:eastAsia="Work Sans" w:hAnsi="Work Sans" w:cs="Work Sans"/>
                <w:i/>
                <w:color w:val="000000"/>
                <w:sz w:val="14"/>
                <w:szCs w:val="14"/>
              </w:rPr>
              <w:t>Cardenas</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Jimenez</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4">
              <w:r w:rsidR="00FD1D59" w:rsidRPr="00FD1D59">
                <w:rPr>
                  <w:rFonts w:ascii="Work Sans" w:eastAsia="Work Sans" w:hAnsi="Work Sans" w:cs="Work Sans"/>
                  <w:i/>
                  <w:color w:val="000000"/>
                  <w:sz w:val="14"/>
                  <w:szCs w:val="14"/>
                </w:rPr>
                <w:t>20194091321302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8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50</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Jose</w:t>
            </w:r>
            <w:proofErr w:type="spellEnd"/>
            <w:r w:rsidRPr="00FD1D59">
              <w:rPr>
                <w:rFonts w:ascii="Work Sans" w:eastAsia="Work Sans" w:hAnsi="Work Sans" w:cs="Work Sans"/>
                <w:i/>
                <w:color w:val="000000"/>
                <w:sz w:val="14"/>
                <w:szCs w:val="14"/>
              </w:rPr>
              <w:t xml:space="preserve"> Gregorio </w:t>
            </w:r>
            <w:proofErr w:type="spellStart"/>
            <w:r w:rsidRPr="00FD1D59">
              <w:rPr>
                <w:rFonts w:ascii="Work Sans" w:eastAsia="Work Sans" w:hAnsi="Work Sans" w:cs="Work Sans"/>
                <w:i/>
                <w:color w:val="000000"/>
                <w:sz w:val="14"/>
                <w:szCs w:val="14"/>
              </w:rPr>
              <w:t>Rodriguez</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5">
              <w:r w:rsidR="00FD1D59" w:rsidRPr="00FD1D59">
                <w:rPr>
                  <w:rFonts w:ascii="Work Sans" w:eastAsia="Work Sans" w:hAnsi="Work Sans" w:cs="Work Sans"/>
                  <w:i/>
                  <w:color w:val="000000"/>
                  <w:sz w:val="14"/>
                  <w:szCs w:val="14"/>
                </w:rPr>
                <w:t>20194091321312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23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51</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Martha Alcira Granados </w:t>
            </w:r>
            <w:proofErr w:type="spellStart"/>
            <w:r w:rsidRPr="00FD1D59">
              <w:rPr>
                <w:rFonts w:ascii="Work Sans" w:eastAsia="Work Sans" w:hAnsi="Work Sans" w:cs="Work Sans"/>
                <w:i/>
                <w:color w:val="000000"/>
                <w:sz w:val="14"/>
                <w:szCs w:val="14"/>
              </w:rPr>
              <w:t>Rodriguez</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6">
              <w:r w:rsidR="00FD1D59" w:rsidRPr="00FD1D59">
                <w:rPr>
                  <w:rFonts w:ascii="Work Sans" w:eastAsia="Work Sans" w:hAnsi="Work Sans" w:cs="Work Sans"/>
                  <w:i/>
                  <w:color w:val="000000"/>
                  <w:sz w:val="14"/>
                  <w:szCs w:val="14"/>
                </w:rPr>
                <w:t>20194091321342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122"/>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Ana </w:t>
            </w:r>
            <w:proofErr w:type="spellStart"/>
            <w:r w:rsidRPr="00FD1D59">
              <w:rPr>
                <w:rFonts w:ascii="Work Sans" w:eastAsia="Work Sans" w:hAnsi="Work Sans" w:cs="Work Sans"/>
                <w:i/>
                <w:color w:val="000000"/>
                <w:sz w:val="14"/>
                <w:szCs w:val="14"/>
              </w:rPr>
              <w:t>Maria</w:t>
            </w:r>
            <w:proofErr w:type="spellEnd"/>
            <w:r w:rsidRPr="00FD1D59">
              <w:rPr>
                <w:rFonts w:ascii="Work Sans" w:eastAsia="Work Sans" w:hAnsi="Work Sans" w:cs="Work Sans"/>
                <w:i/>
                <w:color w:val="000000"/>
                <w:sz w:val="14"/>
                <w:szCs w:val="14"/>
              </w:rPr>
              <w:t xml:space="preserve"> Gordillo Orozco</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7">
              <w:r w:rsidR="00FD1D59" w:rsidRPr="00FD1D59">
                <w:rPr>
                  <w:rFonts w:ascii="Work Sans" w:eastAsia="Work Sans" w:hAnsi="Work Sans" w:cs="Work Sans"/>
                  <w:i/>
                  <w:color w:val="000000"/>
                  <w:sz w:val="14"/>
                  <w:szCs w:val="14"/>
                </w:rPr>
                <w:t>20194091321352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17/12/2019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Sharik</w:t>
            </w:r>
            <w:proofErr w:type="spellEnd"/>
            <w:r w:rsidRPr="00FD1D59">
              <w:rPr>
                <w:rFonts w:ascii="Work Sans" w:eastAsia="Work Sans" w:hAnsi="Work Sans" w:cs="Work Sans"/>
                <w:i/>
                <w:color w:val="000000"/>
                <w:sz w:val="14"/>
                <w:szCs w:val="14"/>
              </w:rPr>
              <w:t xml:space="preserve"> Vanessa Romero </w:t>
            </w:r>
            <w:proofErr w:type="spellStart"/>
            <w:r w:rsidRPr="00FD1D59">
              <w:rPr>
                <w:rFonts w:ascii="Work Sans" w:eastAsia="Work Sans" w:hAnsi="Work Sans" w:cs="Work Sans"/>
                <w:i/>
                <w:color w:val="000000"/>
                <w:sz w:val="14"/>
                <w:szCs w:val="14"/>
              </w:rPr>
              <w:t>Guzman</w:t>
            </w:r>
            <w:proofErr w:type="spellEnd"/>
          </w:p>
        </w:tc>
        <w:tc>
          <w:tcPr>
            <w:tcW w:w="1324"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20194091321442</w:t>
            </w:r>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54</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Sofia</w:t>
            </w:r>
            <w:proofErr w:type="spellEnd"/>
            <w:r w:rsidRPr="00FD1D59">
              <w:rPr>
                <w:rFonts w:ascii="Work Sans" w:eastAsia="Work Sans" w:hAnsi="Work Sans" w:cs="Work Sans"/>
                <w:i/>
                <w:color w:val="000000"/>
                <w:sz w:val="14"/>
                <w:szCs w:val="14"/>
              </w:rPr>
              <w:t xml:space="preserve"> Azula </w:t>
            </w:r>
            <w:proofErr w:type="spellStart"/>
            <w:r w:rsidRPr="00FD1D59">
              <w:rPr>
                <w:rFonts w:ascii="Work Sans" w:eastAsia="Work Sans" w:hAnsi="Work Sans" w:cs="Work Sans"/>
                <w:i/>
                <w:color w:val="000000"/>
                <w:sz w:val="14"/>
                <w:szCs w:val="14"/>
              </w:rPr>
              <w:t>Gonzalez</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8">
              <w:r w:rsidR="00FD1D59" w:rsidRPr="00FD1D59">
                <w:rPr>
                  <w:rFonts w:ascii="Work Sans" w:eastAsia="Work Sans" w:hAnsi="Work Sans" w:cs="Work Sans"/>
                  <w:i/>
                  <w:color w:val="000000"/>
                  <w:sz w:val="14"/>
                  <w:szCs w:val="14"/>
                </w:rPr>
                <w:t>20194091321672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Mauricio Vargas Linares</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19">
              <w:r w:rsidR="00FD1D59" w:rsidRPr="00FD1D59">
                <w:rPr>
                  <w:rFonts w:ascii="Work Sans" w:eastAsia="Work Sans" w:hAnsi="Work Sans" w:cs="Work Sans"/>
                  <w:i/>
                  <w:color w:val="000000"/>
                  <w:sz w:val="14"/>
                  <w:szCs w:val="14"/>
                </w:rPr>
                <w:t>20194091321692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108"/>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56</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Cristina Isabel Padilla Molina</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0">
              <w:r w:rsidR="00FD1D59" w:rsidRPr="00FD1D59">
                <w:rPr>
                  <w:rFonts w:ascii="Work Sans" w:eastAsia="Work Sans" w:hAnsi="Work Sans" w:cs="Work Sans"/>
                  <w:i/>
                  <w:color w:val="000000"/>
                  <w:sz w:val="14"/>
                  <w:szCs w:val="14"/>
                </w:rPr>
                <w:t>20194091321712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13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Sofia</w:t>
            </w:r>
            <w:proofErr w:type="spellEnd"/>
            <w:r w:rsidRPr="00FD1D59">
              <w:rPr>
                <w:rFonts w:ascii="Work Sans" w:eastAsia="Work Sans" w:hAnsi="Work Sans" w:cs="Work Sans"/>
                <w:i/>
                <w:color w:val="000000"/>
                <w:sz w:val="14"/>
                <w:szCs w:val="14"/>
              </w:rPr>
              <w:t xml:space="preserve"> Azula </w:t>
            </w:r>
            <w:proofErr w:type="spellStart"/>
            <w:r w:rsidRPr="00FD1D59">
              <w:rPr>
                <w:rFonts w:ascii="Work Sans" w:eastAsia="Work Sans" w:hAnsi="Work Sans" w:cs="Work Sans"/>
                <w:i/>
                <w:color w:val="000000"/>
                <w:sz w:val="14"/>
                <w:szCs w:val="14"/>
              </w:rPr>
              <w:t>Gonzalez</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1">
              <w:r w:rsidR="00FD1D59" w:rsidRPr="00FD1D59">
                <w:rPr>
                  <w:rFonts w:ascii="Work Sans" w:eastAsia="Work Sans" w:hAnsi="Work Sans" w:cs="Work Sans"/>
                  <w:i/>
                  <w:color w:val="000000"/>
                  <w:sz w:val="14"/>
                  <w:szCs w:val="14"/>
                </w:rPr>
                <w:t>20194091321892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171"/>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58</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Fabian</w:t>
            </w:r>
            <w:proofErr w:type="spellEnd"/>
            <w:r w:rsidRPr="00FD1D59">
              <w:rPr>
                <w:rFonts w:ascii="Work Sans" w:eastAsia="Work Sans" w:hAnsi="Work Sans" w:cs="Work Sans"/>
                <w:i/>
                <w:color w:val="000000"/>
                <w:sz w:val="14"/>
                <w:szCs w:val="14"/>
              </w:rPr>
              <w:t xml:space="preserve"> E Padilla </w:t>
            </w:r>
            <w:proofErr w:type="spellStart"/>
            <w:r w:rsidRPr="00FD1D59">
              <w:rPr>
                <w:rFonts w:ascii="Work Sans" w:eastAsia="Work Sans" w:hAnsi="Work Sans" w:cs="Work Sans"/>
                <w:i/>
                <w:color w:val="000000"/>
                <w:sz w:val="14"/>
                <w:szCs w:val="14"/>
              </w:rPr>
              <w:t>Charris</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2">
              <w:r w:rsidR="00FD1D59" w:rsidRPr="00FD1D59">
                <w:rPr>
                  <w:rFonts w:ascii="Work Sans" w:eastAsia="Work Sans" w:hAnsi="Work Sans" w:cs="Work Sans"/>
                  <w:i/>
                  <w:color w:val="000000"/>
                  <w:sz w:val="14"/>
                  <w:szCs w:val="14"/>
                </w:rPr>
                <w:t>20194091322342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59</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Oscar Uriel </w:t>
            </w:r>
            <w:proofErr w:type="spellStart"/>
            <w:r w:rsidRPr="00FD1D59">
              <w:rPr>
                <w:rFonts w:ascii="Work Sans" w:eastAsia="Work Sans" w:hAnsi="Work Sans" w:cs="Work Sans"/>
                <w:i/>
                <w:color w:val="000000"/>
                <w:sz w:val="14"/>
                <w:szCs w:val="14"/>
              </w:rPr>
              <w:t>Imitola</w:t>
            </w:r>
            <w:proofErr w:type="spellEnd"/>
            <w:r w:rsidRPr="00FD1D59">
              <w:rPr>
                <w:rFonts w:ascii="Work Sans" w:eastAsia="Work Sans" w:hAnsi="Work Sans" w:cs="Work Sans"/>
                <w:i/>
                <w:color w:val="000000"/>
                <w:sz w:val="14"/>
                <w:szCs w:val="14"/>
              </w:rPr>
              <w:t xml:space="preserve"> Acero</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3">
              <w:r w:rsidR="00FD1D59" w:rsidRPr="00FD1D59">
                <w:rPr>
                  <w:rFonts w:ascii="Work Sans" w:eastAsia="Work Sans" w:hAnsi="Work Sans" w:cs="Work Sans"/>
                  <w:i/>
                  <w:color w:val="000000"/>
                  <w:sz w:val="14"/>
                  <w:szCs w:val="14"/>
                </w:rPr>
                <w:t>20194091324382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93"/>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60</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Dago</w:t>
            </w:r>
            <w:proofErr w:type="spellEnd"/>
            <w:r w:rsidRPr="00FD1D59">
              <w:rPr>
                <w:rFonts w:ascii="Work Sans" w:eastAsia="Work Sans" w:hAnsi="Work Sans" w:cs="Work Sans"/>
                <w:i/>
                <w:color w:val="000000"/>
                <w:sz w:val="14"/>
                <w:szCs w:val="14"/>
              </w:rPr>
              <w:t xml:space="preserve"> De </w:t>
            </w:r>
            <w:proofErr w:type="spellStart"/>
            <w:r w:rsidRPr="00FD1D59">
              <w:rPr>
                <w:rFonts w:ascii="Work Sans" w:eastAsia="Work Sans" w:hAnsi="Work Sans" w:cs="Work Sans"/>
                <w:i/>
                <w:color w:val="000000"/>
                <w:sz w:val="14"/>
                <w:szCs w:val="14"/>
              </w:rPr>
              <w:t>Jesus</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Coronell</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Avila</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4">
              <w:r w:rsidR="00FD1D59" w:rsidRPr="00FD1D59">
                <w:rPr>
                  <w:rFonts w:ascii="Work Sans" w:eastAsia="Work Sans" w:hAnsi="Work Sans" w:cs="Work Sans"/>
                  <w:i/>
                  <w:color w:val="000000"/>
                  <w:sz w:val="14"/>
                  <w:szCs w:val="14"/>
                </w:rPr>
                <w:t>20194091324442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61</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Martha Silvana </w:t>
            </w:r>
            <w:proofErr w:type="spellStart"/>
            <w:r w:rsidRPr="00FD1D59">
              <w:rPr>
                <w:rFonts w:ascii="Work Sans" w:eastAsia="Work Sans" w:hAnsi="Work Sans" w:cs="Work Sans"/>
                <w:i/>
                <w:color w:val="000000"/>
                <w:sz w:val="14"/>
                <w:szCs w:val="14"/>
              </w:rPr>
              <w:t>Alcala</w:t>
            </w:r>
            <w:proofErr w:type="spellEnd"/>
            <w:r w:rsidRPr="00FD1D59">
              <w:rPr>
                <w:rFonts w:ascii="Work Sans" w:eastAsia="Work Sans" w:hAnsi="Work Sans" w:cs="Work Sans"/>
                <w:i/>
                <w:color w:val="000000"/>
                <w:sz w:val="14"/>
                <w:szCs w:val="14"/>
              </w:rPr>
              <w:t xml:space="preserve"> Castro</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5">
              <w:r w:rsidR="00FD1D59" w:rsidRPr="00FD1D59">
                <w:rPr>
                  <w:rFonts w:ascii="Work Sans" w:eastAsia="Work Sans" w:hAnsi="Work Sans" w:cs="Work Sans"/>
                  <w:i/>
                  <w:color w:val="000000"/>
                  <w:sz w:val="14"/>
                  <w:szCs w:val="14"/>
                </w:rPr>
                <w:t>20194091324782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62</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Oscar </w:t>
            </w:r>
            <w:proofErr w:type="spellStart"/>
            <w:r w:rsidRPr="00FD1D59">
              <w:rPr>
                <w:rFonts w:ascii="Work Sans" w:eastAsia="Work Sans" w:hAnsi="Work Sans" w:cs="Work Sans"/>
                <w:i/>
                <w:color w:val="000000"/>
                <w:sz w:val="14"/>
                <w:szCs w:val="14"/>
              </w:rPr>
              <w:t>Succar</w:t>
            </w:r>
            <w:proofErr w:type="spellEnd"/>
            <w:r w:rsidRPr="00FD1D59">
              <w:rPr>
                <w:rFonts w:ascii="Work Sans" w:eastAsia="Work Sans" w:hAnsi="Work Sans" w:cs="Work Sans"/>
                <w:i/>
                <w:color w:val="000000"/>
                <w:sz w:val="14"/>
                <w:szCs w:val="14"/>
              </w:rPr>
              <w:t xml:space="preserve"> </w:t>
            </w:r>
            <w:proofErr w:type="spellStart"/>
            <w:r w:rsidRPr="00FD1D59">
              <w:rPr>
                <w:rFonts w:ascii="Work Sans" w:eastAsia="Work Sans" w:hAnsi="Work Sans" w:cs="Work Sans"/>
                <w:i/>
                <w:color w:val="000000"/>
                <w:sz w:val="14"/>
                <w:szCs w:val="14"/>
              </w:rPr>
              <w:t>Yasbeck</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6">
              <w:r w:rsidR="00FD1D59" w:rsidRPr="00FD1D59">
                <w:rPr>
                  <w:rFonts w:ascii="Work Sans" w:eastAsia="Work Sans" w:hAnsi="Work Sans" w:cs="Work Sans"/>
                  <w:i/>
                  <w:color w:val="000000"/>
                  <w:sz w:val="14"/>
                  <w:szCs w:val="14"/>
                </w:rPr>
                <w:t>20194091324842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19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63</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proofErr w:type="spellStart"/>
            <w:r w:rsidRPr="00FD1D59">
              <w:rPr>
                <w:rFonts w:ascii="Work Sans" w:eastAsia="Work Sans" w:hAnsi="Work Sans" w:cs="Work Sans"/>
                <w:i/>
                <w:color w:val="000000"/>
                <w:sz w:val="14"/>
                <w:szCs w:val="14"/>
              </w:rPr>
              <w:t>Aris</w:t>
            </w:r>
            <w:proofErr w:type="spellEnd"/>
            <w:r w:rsidRPr="00FD1D59">
              <w:rPr>
                <w:rFonts w:ascii="Work Sans" w:eastAsia="Work Sans" w:hAnsi="Work Sans" w:cs="Work Sans"/>
                <w:i/>
                <w:color w:val="000000"/>
                <w:sz w:val="14"/>
                <w:szCs w:val="14"/>
              </w:rPr>
              <w:t xml:space="preserve"> Alfonso Reyes Arteta</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7">
              <w:r w:rsidR="00FD1D59" w:rsidRPr="00FD1D59">
                <w:rPr>
                  <w:rFonts w:ascii="Work Sans" w:eastAsia="Work Sans" w:hAnsi="Work Sans" w:cs="Work Sans"/>
                  <w:i/>
                  <w:color w:val="000000"/>
                  <w:sz w:val="14"/>
                  <w:szCs w:val="14"/>
                </w:rPr>
                <w:t>20194091324892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9"/>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64</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Edilberto Enrique </w:t>
            </w:r>
            <w:proofErr w:type="spellStart"/>
            <w:r w:rsidRPr="00FD1D59">
              <w:rPr>
                <w:rFonts w:ascii="Work Sans" w:eastAsia="Work Sans" w:hAnsi="Work Sans" w:cs="Work Sans"/>
                <w:i/>
                <w:color w:val="000000"/>
                <w:sz w:val="14"/>
                <w:szCs w:val="14"/>
              </w:rPr>
              <w:t>Imitola</w:t>
            </w:r>
            <w:proofErr w:type="spellEnd"/>
            <w:r w:rsidRPr="00FD1D59">
              <w:rPr>
                <w:rFonts w:ascii="Work Sans" w:eastAsia="Work Sans" w:hAnsi="Work Sans" w:cs="Work Sans"/>
                <w:i/>
                <w:color w:val="000000"/>
                <w:sz w:val="14"/>
                <w:szCs w:val="14"/>
              </w:rPr>
              <w:t xml:space="preserve"> Acero</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8">
              <w:r w:rsidR="00FD1D59" w:rsidRPr="00FD1D59">
                <w:rPr>
                  <w:rFonts w:ascii="Work Sans" w:eastAsia="Work Sans" w:hAnsi="Work Sans" w:cs="Work Sans"/>
                  <w:i/>
                  <w:color w:val="000000"/>
                  <w:sz w:val="14"/>
                  <w:szCs w:val="14"/>
                </w:rPr>
                <w:t>20194091324982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112"/>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65</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Oscar Antonio Molina Alba</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29">
              <w:r w:rsidR="00FD1D59" w:rsidRPr="00FD1D59">
                <w:rPr>
                  <w:rFonts w:ascii="Work Sans" w:eastAsia="Work Sans" w:hAnsi="Work Sans" w:cs="Work Sans"/>
                  <w:i/>
                  <w:color w:val="000000"/>
                  <w:sz w:val="14"/>
                  <w:szCs w:val="14"/>
                </w:rPr>
                <w:t>20194091325282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175"/>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66</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 xml:space="preserve">Marie Claire </w:t>
            </w:r>
            <w:proofErr w:type="spellStart"/>
            <w:r w:rsidRPr="00FD1D59">
              <w:rPr>
                <w:rFonts w:ascii="Work Sans" w:eastAsia="Work Sans" w:hAnsi="Work Sans" w:cs="Work Sans"/>
                <w:i/>
                <w:color w:val="000000"/>
                <w:sz w:val="14"/>
                <w:szCs w:val="14"/>
              </w:rPr>
              <w:t>Baptiste</w:t>
            </w:r>
            <w:proofErr w:type="spellEnd"/>
            <w:r w:rsidRPr="00FD1D59">
              <w:rPr>
                <w:rFonts w:ascii="Work Sans" w:eastAsia="Work Sans" w:hAnsi="Work Sans" w:cs="Work Sans"/>
                <w:i/>
                <w:color w:val="000000"/>
                <w:sz w:val="14"/>
                <w:szCs w:val="14"/>
              </w:rPr>
              <w:t xml:space="preserve"> De </w:t>
            </w:r>
            <w:proofErr w:type="spellStart"/>
            <w:r w:rsidRPr="00FD1D59">
              <w:rPr>
                <w:rFonts w:ascii="Work Sans" w:eastAsia="Work Sans" w:hAnsi="Work Sans" w:cs="Work Sans"/>
                <w:i/>
                <w:color w:val="000000"/>
                <w:sz w:val="14"/>
                <w:szCs w:val="14"/>
              </w:rPr>
              <w:t>Orrantia</w:t>
            </w:r>
            <w:proofErr w:type="spellEnd"/>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30">
              <w:r w:rsidR="00FD1D59" w:rsidRPr="00FD1D59">
                <w:rPr>
                  <w:rFonts w:ascii="Work Sans" w:eastAsia="Work Sans" w:hAnsi="Work Sans" w:cs="Work Sans"/>
                  <w:i/>
                  <w:color w:val="000000"/>
                  <w:sz w:val="14"/>
                  <w:szCs w:val="14"/>
                </w:rPr>
                <w:t>20194091325342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r w:rsidR="00FD1D59" w:rsidRPr="00FD1D59" w:rsidTr="00753509">
        <w:trPr>
          <w:trHeight w:val="70"/>
          <w:jc w:val="center"/>
        </w:trPr>
        <w:tc>
          <w:tcPr>
            <w:tcW w:w="582"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67</w:t>
            </w:r>
          </w:p>
        </w:tc>
        <w:tc>
          <w:tcPr>
            <w:tcW w:w="2676"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Orlando Ceballos Uribe</w:t>
            </w:r>
          </w:p>
        </w:tc>
        <w:tc>
          <w:tcPr>
            <w:tcW w:w="1324" w:type="dxa"/>
            <w:shd w:val="clear" w:color="auto" w:fill="auto"/>
            <w:vAlign w:val="center"/>
          </w:tcPr>
          <w:p w:rsidR="00FD1D59" w:rsidRPr="00FD1D59" w:rsidRDefault="00171B2E" w:rsidP="00753509">
            <w:pPr>
              <w:widowControl/>
              <w:pBdr>
                <w:top w:val="nil"/>
                <w:left w:val="nil"/>
                <w:bottom w:val="nil"/>
                <w:right w:val="nil"/>
                <w:between w:val="nil"/>
              </w:pBdr>
              <w:jc w:val="center"/>
              <w:rPr>
                <w:rFonts w:ascii="Work Sans" w:eastAsia="Work Sans" w:hAnsi="Work Sans" w:cs="Work Sans"/>
                <w:i/>
                <w:color w:val="000000"/>
                <w:sz w:val="14"/>
                <w:szCs w:val="14"/>
              </w:rPr>
            </w:pPr>
            <w:hyperlink r:id="rId31">
              <w:r w:rsidR="00FD1D59" w:rsidRPr="00FD1D59">
                <w:rPr>
                  <w:rFonts w:ascii="Work Sans" w:eastAsia="Work Sans" w:hAnsi="Work Sans" w:cs="Work Sans"/>
                  <w:i/>
                  <w:color w:val="000000"/>
                  <w:sz w:val="14"/>
                  <w:szCs w:val="14"/>
                </w:rPr>
                <w:t>20194091325422</w:t>
              </w:r>
            </w:hyperlink>
          </w:p>
        </w:tc>
        <w:tc>
          <w:tcPr>
            <w:tcW w:w="897" w:type="dxa"/>
            <w:shd w:val="clear" w:color="auto" w:fill="auto"/>
            <w:vAlign w:val="center"/>
          </w:tcPr>
          <w:p w:rsidR="00FD1D59" w:rsidRPr="00FD1D59" w:rsidRDefault="00FD1D59" w:rsidP="00753509">
            <w:pPr>
              <w:widowControl/>
              <w:pBdr>
                <w:top w:val="nil"/>
                <w:left w:val="nil"/>
                <w:bottom w:val="nil"/>
                <w:right w:val="nil"/>
                <w:between w:val="nil"/>
              </w:pBdr>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18/12/2019</w:t>
            </w:r>
          </w:p>
        </w:tc>
      </w:tr>
    </w:tbl>
    <w:p w:rsidR="00FD1D59" w:rsidRPr="00FD1D59" w:rsidRDefault="00FD1D59" w:rsidP="00FD1D59">
      <w:pPr>
        <w:widowControl/>
        <w:pBdr>
          <w:top w:val="nil"/>
          <w:left w:val="nil"/>
          <w:bottom w:val="nil"/>
          <w:right w:val="nil"/>
          <w:between w:val="nil"/>
        </w:pBdr>
        <w:ind w:left="720"/>
        <w:rPr>
          <w:rFonts w:ascii="Work Sans" w:eastAsia="Work Sans" w:hAnsi="Work Sans" w:cs="Work Sans"/>
          <w:i/>
          <w:color w:val="000000"/>
          <w:sz w:val="18"/>
          <w:szCs w:val="18"/>
        </w:rPr>
      </w:pPr>
    </w:p>
    <w:p w:rsidR="00FD1D59" w:rsidRPr="00FD1D59" w:rsidRDefault="00FD1D59" w:rsidP="00753509">
      <w:pPr>
        <w:ind w:left="720" w:right="282"/>
        <w:jc w:val="both"/>
        <w:rPr>
          <w:rFonts w:ascii="Work Sans" w:eastAsia="Work Sans" w:hAnsi="Work Sans" w:cs="Work Sans"/>
          <w:b/>
          <w:i/>
          <w:sz w:val="18"/>
          <w:szCs w:val="18"/>
        </w:rPr>
      </w:pPr>
      <w:r w:rsidRPr="00FD1D59">
        <w:rPr>
          <w:rFonts w:ascii="Work Sans" w:eastAsia="Work Sans" w:hAnsi="Work Sans" w:cs="Work Sans"/>
          <w:b/>
          <w:i/>
          <w:sz w:val="18"/>
          <w:szCs w:val="18"/>
        </w:rPr>
        <w:t>1.3 Respecto a las resoluciones emitidas para la modificación de estructura tarifaria:</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bookmarkStart w:id="1" w:name="_gjdgxs" w:colFirst="0" w:colLast="0"/>
      <w:bookmarkEnd w:id="1"/>
      <w:r w:rsidRPr="00FD1D59">
        <w:rPr>
          <w:rFonts w:ascii="Work Sans" w:eastAsia="Work Sans" w:hAnsi="Work Sans" w:cs="Work Sans"/>
          <w:i/>
          <w:sz w:val="18"/>
          <w:szCs w:val="18"/>
        </w:rPr>
        <w:t xml:space="preserve">El día 12 de noviembre de 2019 se publicó y entró en vigor la Resolución 005511, expedida por el Ministerio de Transporte, como una medida transitoria de mitigación de los efectos negativos de carácter social presentados en el corredor vial concesionado, y en tal sentido, se establecieron tarifas transitorias para las estaciones de peaje denominadas </w:t>
      </w:r>
      <w:proofErr w:type="spellStart"/>
      <w:r w:rsidRPr="00FD1D59">
        <w:rPr>
          <w:rFonts w:ascii="Work Sans" w:eastAsia="Work Sans" w:hAnsi="Work Sans" w:cs="Work Sans"/>
          <w:i/>
          <w:sz w:val="18"/>
          <w:szCs w:val="18"/>
        </w:rPr>
        <w:t>Marahuaco</w:t>
      </w:r>
      <w:proofErr w:type="spellEnd"/>
      <w:r w:rsidRPr="00FD1D59">
        <w:rPr>
          <w:rFonts w:ascii="Work Sans" w:eastAsia="Work Sans" w:hAnsi="Work Sans" w:cs="Work Sans"/>
          <w:i/>
          <w:sz w:val="18"/>
          <w:szCs w:val="18"/>
        </w:rPr>
        <w:t>, Puerto Colombia y la caseta de control Papiros.</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No obstante, la medida adoptada no fue suficiente para mitigar los efectos negativos de la comunidad, razón por la cual se continuó adelantando reuniones para solucionar la problemática presentada en </w:t>
      </w:r>
      <w:r w:rsidRPr="00FD1D59">
        <w:rPr>
          <w:rFonts w:ascii="Work Sans" w:eastAsia="Work Sans" w:hAnsi="Work Sans" w:cs="Work Sans"/>
          <w:i/>
          <w:sz w:val="18"/>
          <w:szCs w:val="18"/>
        </w:rPr>
        <w:lastRenderedPageBreak/>
        <w:t xml:space="preserve">relación con las tarifas de los peajes del proyecto.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Así las cosas, el 06 de diciembre de 2019 se llevó a cabo una reunión en el municipio de Puerto Colombia, con presencia del Vicepresidente de Gestión Contractual, la Gerente Social y el Apoyo Social del proyecto por parte de la ANI, el Director de la Interventoría del proyecto, la Coordinadora Social de la Interventoría y la Coordinadora Social del Concesionario, las Alcaldías de los municipios de Puerto Colombia, </w:t>
      </w:r>
      <w:proofErr w:type="spellStart"/>
      <w:r w:rsidRPr="00FD1D59">
        <w:rPr>
          <w:rFonts w:ascii="Work Sans" w:eastAsia="Work Sans" w:hAnsi="Work Sans" w:cs="Work Sans"/>
          <w:i/>
          <w:sz w:val="18"/>
          <w:szCs w:val="18"/>
        </w:rPr>
        <w:t>Piojó</w:t>
      </w:r>
      <w:proofErr w:type="spellEnd"/>
      <w:r w:rsidRPr="00FD1D59">
        <w:rPr>
          <w:rFonts w:ascii="Work Sans" w:eastAsia="Work Sans" w:hAnsi="Work Sans" w:cs="Work Sans"/>
          <w:i/>
          <w:sz w:val="18"/>
          <w:szCs w:val="18"/>
        </w:rPr>
        <w:t xml:space="preserve">, Juan de Acosta, </w:t>
      </w:r>
      <w:proofErr w:type="spellStart"/>
      <w:r w:rsidRPr="00FD1D59">
        <w:rPr>
          <w:rFonts w:ascii="Work Sans" w:eastAsia="Work Sans" w:hAnsi="Work Sans" w:cs="Work Sans"/>
          <w:i/>
          <w:sz w:val="18"/>
          <w:szCs w:val="18"/>
        </w:rPr>
        <w:t>Tubará</w:t>
      </w:r>
      <w:proofErr w:type="spellEnd"/>
      <w:r w:rsidRPr="00FD1D59">
        <w:rPr>
          <w:rFonts w:ascii="Work Sans" w:eastAsia="Work Sans" w:hAnsi="Work Sans" w:cs="Work Sans"/>
          <w:i/>
          <w:sz w:val="18"/>
          <w:szCs w:val="18"/>
        </w:rPr>
        <w:t xml:space="preserve">, la Gobernación de Atlántico, un Delegado de la Cámara Colombiana de Infraestructura del Norte, representantes de Hoteles, Restaurantes, Transportadores y comunidad en general, entre otros. Así las cosas y después de escuchar las solicitudes de la comunidad, se acordaron los siguientes compromisos: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29"/>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Otorgar tarifas diferenciales a la Categoría I de servicio particular y público, así como para la Categoría II de servicio público intermunicipal en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29"/>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Realizar un censo por parte de las Alcaldías de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 xml:space="preserve"> con el objeto de determinar los posibles vehículos que recibirían el beneficio de la Tarifa Diferencial y que serán enviados a la ANI en el transcurso de la semana del 16 al 20 de diciembre de 2019, por parte de la Gobernación de Atlántico.</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Como resultado de lo anterior, a través de la Resolución No. 6608 del 27 de diciembre de 2019 el Ministerio de Transporte otorgó tarifas diferenciales a los usuarios frecuentes de las Categorías I y II para el peaje de Puerto Colombia así:</w:t>
      </w:r>
    </w:p>
    <w:p w:rsidR="00FD1D59" w:rsidRPr="00FD1D59" w:rsidRDefault="00FD1D59" w:rsidP="00753509">
      <w:pPr>
        <w:ind w:left="720" w:right="282"/>
        <w:jc w:val="both"/>
        <w:rPr>
          <w:rFonts w:ascii="Work Sans" w:eastAsia="Work Sans" w:hAnsi="Work Sans" w:cs="Work Sans"/>
          <w:i/>
          <w:sz w:val="18"/>
          <w:szCs w:val="18"/>
        </w:rPr>
      </w:pPr>
    </w:p>
    <w:p w:rsidR="00FD1D59" w:rsidRDefault="00FD1D59" w:rsidP="00753509">
      <w:pPr>
        <w:ind w:left="1004" w:right="282"/>
        <w:jc w:val="both"/>
        <w:rPr>
          <w:rFonts w:ascii="Work Sans" w:eastAsia="Work Sans" w:hAnsi="Work Sans" w:cs="Work Sans"/>
          <w:i/>
          <w:sz w:val="18"/>
          <w:szCs w:val="18"/>
        </w:rPr>
      </w:pPr>
      <w:r w:rsidRPr="00FD1D59">
        <w:rPr>
          <w:rFonts w:ascii="Work Sans" w:eastAsia="Work Sans" w:hAnsi="Work Sans" w:cs="Work Sans"/>
          <w:i/>
          <w:sz w:val="18"/>
          <w:szCs w:val="18"/>
        </w:rPr>
        <w:t>“</w:t>
      </w:r>
      <w:r w:rsidRPr="00FD1D59">
        <w:rPr>
          <w:rFonts w:ascii="Work Sans" w:eastAsia="Work Sans" w:hAnsi="Work Sans" w:cs="Work Sans"/>
          <w:b/>
          <w:i/>
          <w:sz w:val="18"/>
          <w:szCs w:val="18"/>
        </w:rPr>
        <w:t>ARTÍCULO 1.</w:t>
      </w:r>
      <w:r w:rsidRPr="00FD1D59">
        <w:rPr>
          <w:rFonts w:ascii="Work Sans" w:eastAsia="Work Sans" w:hAnsi="Work Sans" w:cs="Work Sans"/>
          <w:i/>
          <w:sz w:val="18"/>
          <w:szCs w:val="18"/>
        </w:rPr>
        <w:t xml:space="preserve"> Establecer las siguientes tarifas de manera temporal para la categoría I y II en la estación de peaje denominada Puerto Colombia ubicada en el PR93+600, por el término de dos (2) años, o hasta agotar la disponibilidad de recursos para atender el diferencial tarifario por parte de la Agencia Nacional de Infraestructura, lo primero que ocurra: </w:t>
      </w:r>
    </w:p>
    <w:p w:rsidR="004B6897" w:rsidRPr="00FD1D59" w:rsidRDefault="004B6897" w:rsidP="00753509">
      <w:pPr>
        <w:ind w:left="1004" w:right="282"/>
        <w:jc w:val="both"/>
        <w:rPr>
          <w:rFonts w:ascii="Work Sans" w:eastAsia="Work Sans" w:hAnsi="Work Sans" w:cs="Work Sans"/>
          <w:i/>
          <w:sz w:val="18"/>
          <w:szCs w:val="18"/>
        </w:rPr>
      </w:pPr>
    </w:p>
    <w:p w:rsidR="00FD1D59" w:rsidRPr="00FD1D59" w:rsidRDefault="00FD1D59" w:rsidP="00753509">
      <w:pPr>
        <w:ind w:left="1004" w:right="282"/>
        <w:jc w:val="both"/>
        <w:rPr>
          <w:rFonts w:ascii="Work Sans" w:eastAsia="Work Sans" w:hAnsi="Work Sans" w:cs="Work Sans"/>
          <w:i/>
          <w:sz w:val="18"/>
          <w:szCs w:val="18"/>
        </w:rPr>
      </w:pPr>
    </w:p>
    <w:tbl>
      <w:tblPr>
        <w:tblW w:w="4182" w:type="dxa"/>
        <w:jc w:val="center"/>
        <w:tblLayout w:type="fixed"/>
        <w:tblLook w:val="0000" w:firstRow="0" w:lastRow="0" w:firstColumn="0" w:lastColumn="0" w:noHBand="0" w:noVBand="0"/>
      </w:tblPr>
      <w:tblGrid>
        <w:gridCol w:w="1129"/>
        <w:gridCol w:w="1736"/>
        <w:gridCol w:w="1317"/>
      </w:tblGrid>
      <w:tr w:rsidR="00FD1D59" w:rsidRPr="00FD1D59" w:rsidTr="00753509">
        <w:trPr>
          <w:trHeight w:val="47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CATEGORÍA</w:t>
            </w:r>
          </w:p>
        </w:tc>
        <w:tc>
          <w:tcPr>
            <w:tcW w:w="17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TARIFA</w:t>
            </w:r>
          </w:p>
          <w:p w:rsidR="00FD1D59" w:rsidRPr="00FD1D59" w:rsidRDefault="00FD1D59" w:rsidP="00753509">
            <w:pPr>
              <w:tabs>
                <w:tab w:val="left" w:pos="2625"/>
              </w:tabs>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(incluido valor FOSEVI)</w:t>
            </w:r>
          </w:p>
        </w:tc>
        <w:tc>
          <w:tcPr>
            <w:tcW w:w="13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b/>
                <w:i/>
                <w:sz w:val="16"/>
                <w:szCs w:val="16"/>
              </w:rPr>
            </w:pPr>
            <w:r w:rsidRPr="00FD1D59">
              <w:rPr>
                <w:rFonts w:ascii="Work Sans" w:eastAsia="Work Sans" w:hAnsi="Work Sans" w:cs="Work Sans"/>
                <w:b/>
                <w:i/>
                <w:sz w:val="16"/>
                <w:szCs w:val="16"/>
              </w:rPr>
              <w:t>CUPOS OTORGADOS</w:t>
            </w:r>
          </w:p>
        </w:tc>
      </w:tr>
      <w:tr w:rsidR="00FD1D59" w:rsidRPr="00FD1D59" w:rsidTr="00753509">
        <w:trPr>
          <w:trHeight w:val="316"/>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IE</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i/>
                <w:sz w:val="16"/>
                <w:szCs w:val="16"/>
              </w:rPr>
            </w:pPr>
            <w:r w:rsidRPr="00FD1D59">
              <w:rPr>
                <w:rFonts w:ascii="Work Sans" w:eastAsia="Work Sans" w:hAnsi="Work Sans" w:cs="Work Sans"/>
                <w:i/>
                <w:sz w:val="16"/>
                <w:szCs w:val="16"/>
              </w:rPr>
              <w:t>$11.800</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i/>
                <w:sz w:val="16"/>
                <w:szCs w:val="16"/>
              </w:rPr>
            </w:pPr>
            <w:r w:rsidRPr="00FD1D59">
              <w:rPr>
                <w:rFonts w:ascii="Work Sans" w:eastAsia="Work Sans" w:hAnsi="Work Sans" w:cs="Work Sans"/>
                <w:i/>
                <w:sz w:val="16"/>
                <w:szCs w:val="16"/>
              </w:rPr>
              <w:t>1700</w:t>
            </w:r>
          </w:p>
        </w:tc>
      </w:tr>
      <w:tr w:rsidR="00FD1D59" w:rsidRPr="00FD1D59" w:rsidTr="00753509">
        <w:trPr>
          <w:trHeight w:val="316"/>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i/>
                <w:sz w:val="16"/>
                <w:szCs w:val="16"/>
              </w:rPr>
            </w:pPr>
            <w:r w:rsidRPr="00FD1D59">
              <w:rPr>
                <w:rFonts w:ascii="Work Sans" w:eastAsia="Work Sans" w:hAnsi="Work Sans" w:cs="Work Sans"/>
                <w:i/>
                <w:sz w:val="16"/>
                <w:szCs w:val="16"/>
              </w:rPr>
              <w:t>Categoría IIE</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1D59" w:rsidRPr="00FD1D59" w:rsidRDefault="00FD1D59" w:rsidP="00753509">
            <w:pPr>
              <w:ind w:right="282"/>
              <w:jc w:val="center"/>
              <w:rPr>
                <w:rFonts w:ascii="Work Sans" w:eastAsia="Work Sans" w:hAnsi="Work Sans" w:cs="Work Sans"/>
                <w:i/>
                <w:sz w:val="16"/>
                <w:szCs w:val="16"/>
              </w:rPr>
            </w:pPr>
            <w:r w:rsidRPr="00FD1D59">
              <w:rPr>
                <w:rFonts w:ascii="Work Sans" w:eastAsia="Work Sans" w:hAnsi="Work Sans" w:cs="Work Sans"/>
                <w:i/>
                <w:sz w:val="16"/>
                <w:szCs w:val="16"/>
              </w:rPr>
              <w:t>$17.800</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1D59" w:rsidRPr="00FD1D59" w:rsidRDefault="00FD1D59" w:rsidP="00753509">
            <w:pPr>
              <w:tabs>
                <w:tab w:val="left" w:pos="2625"/>
              </w:tabs>
              <w:ind w:right="282"/>
              <w:jc w:val="center"/>
              <w:rPr>
                <w:rFonts w:ascii="Work Sans" w:eastAsia="Work Sans" w:hAnsi="Work Sans" w:cs="Work Sans"/>
                <w:i/>
                <w:sz w:val="16"/>
                <w:szCs w:val="16"/>
              </w:rPr>
            </w:pPr>
            <w:r w:rsidRPr="00FD1D59">
              <w:rPr>
                <w:rFonts w:ascii="Work Sans" w:eastAsia="Work Sans" w:hAnsi="Work Sans" w:cs="Work Sans"/>
                <w:i/>
                <w:sz w:val="16"/>
                <w:szCs w:val="16"/>
              </w:rPr>
              <w:t>300</w:t>
            </w:r>
          </w:p>
        </w:tc>
      </w:tr>
    </w:tbl>
    <w:p w:rsidR="00FD1D59" w:rsidRPr="00FD1D59" w:rsidRDefault="00FD1D59" w:rsidP="00753509">
      <w:pPr>
        <w:ind w:left="1004" w:right="282"/>
        <w:jc w:val="both"/>
        <w:rPr>
          <w:rFonts w:ascii="Work Sans" w:eastAsia="Work Sans" w:hAnsi="Work Sans" w:cs="Work Sans"/>
          <w:b/>
          <w:i/>
          <w:sz w:val="18"/>
          <w:szCs w:val="18"/>
        </w:rPr>
      </w:pPr>
    </w:p>
    <w:p w:rsidR="00FD1D59" w:rsidRPr="00FD1D59" w:rsidRDefault="00FD1D59" w:rsidP="00753509">
      <w:pPr>
        <w:ind w:left="1004" w:right="282"/>
        <w:jc w:val="both"/>
        <w:rPr>
          <w:rFonts w:ascii="Work Sans" w:eastAsia="Work Sans" w:hAnsi="Work Sans" w:cs="Work Sans"/>
          <w:i/>
          <w:sz w:val="18"/>
          <w:szCs w:val="18"/>
        </w:rPr>
      </w:pPr>
      <w:r w:rsidRPr="00FD1D59">
        <w:rPr>
          <w:rFonts w:ascii="Work Sans" w:eastAsia="Work Sans" w:hAnsi="Work Sans" w:cs="Work Sans"/>
          <w:b/>
          <w:i/>
          <w:sz w:val="18"/>
          <w:szCs w:val="18"/>
        </w:rPr>
        <w:t xml:space="preserve">PARÁGRAFO PRIMERO. </w:t>
      </w:r>
      <w:r w:rsidRPr="00FD1D59">
        <w:rPr>
          <w:rFonts w:ascii="Work Sans" w:eastAsia="Work Sans" w:hAnsi="Work Sans" w:cs="Work Sans"/>
          <w:i/>
          <w:sz w:val="18"/>
          <w:szCs w:val="18"/>
        </w:rPr>
        <w:t>La tarifa de la categoría IE prevista en el presente artículo aplica para los vehículos de servicio particular y de servicio público.</w:t>
      </w:r>
    </w:p>
    <w:p w:rsidR="00FD1D59" w:rsidRPr="00FD1D59" w:rsidRDefault="00FD1D59" w:rsidP="00753509">
      <w:pPr>
        <w:ind w:left="1004" w:right="282"/>
        <w:jc w:val="both"/>
        <w:rPr>
          <w:rFonts w:ascii="Work Sans" w:eastAsia="Work Sans" w:hAnsi="Work Sans" w:cs="Work Sans"/>
          <w:b/>
          <w:i/>
          <w:sz w:val="18"/>
          <w:szCs w:val="18"/>
        </w:rPr>
      </w:pPr>
    </w:p>
    <w:p w:rsidR="00FD1D59" w:rsidRPr="00FD1D59" w:rsidRDefault="00FD1D59" w:rsidP="00753509">
      <w:pPr>
        <w:ind w:left="1004" w:right="282"/>
        <w:jc w:val="both"/>
        <w:rPr>
          <w:rFonts w:ascii="Work Sans" w:eastAsia="Work Sans" w:hAnsi="Work Sans" w:cs="Work Sans"/>
          <w:i/>
          <w:sz w:val="18"/>
          <w:szCs w:val="18"/>
        </w:rPr>
      </w:pPr>
      <w:r w:rsidRPr="00FD1D59">
        <w:rPr>
          <w:rFonts w:ascii="Work Sans" w:eastAsia="Work Sans" w:hAnsi="Work Sans" w:cs="Work Sans"/>
          <w:b/>
          <w:i/>
          <w:sz w:val="18"/>
          <w:szCs w:val="18"/>
        </w:rPr>
        <w:t xml:space="preserve">PARÁGRAFO SEGUNDO. </w:t>
      </w:r>
      <w:r w:rsidRPr="00FD1D59">
        <w:rPr>
          <w:rFonts w:ascii="Work Sans" w:eastAsia="Work Sans" w:hAnsi="Work Sans" w:cs="Work Sans"/>
          <w:i/>
          <w:sz w:val="18"/>
          <w:szCs w:val="18"/>
        </w:rPr>
        <w:t xml:space="preserve">La tarifa de la categoría IIE prevista en el presente artículo aplica para los vehículos vinculados a empresas de transporte habilitadas para prestar el servicio público de transporte terrestre automotor de pasajeros por carretera en los municipios de Puerto Colombia, Piojo, Juan de Acosta y </w:t>
      </w:r>
      <w:proofErr w:type="spellStart"/>
      <w:r w:rsidRPr="00FD1D59">
        <w:rPr>
          <w:rFonts w:ascii="Work Sans" w:eastAsia="Work Sans" w:hAnsi="Work Sans" w:cs="Work Sans"/>
          <w:i/>
          <w:sz w:val="18"/>
          <w:szCs w:val="18"/>
        </w:rPr>
        <w:t>Tubará</w:t>
      </w:r>
      <w:proofErr w:type="spellEnd"/>
      <w:r w:rsidRPr="00FD1D59">
        <w:rPr>
          <w:rFonts w:ascii="Work Sans" w:eastAsia="Work Sans" w:hAnsi="Work Sans" w:cs="Work Sans"/>
          <w:i/>
          <w:sz w:val="18"/>
          <w:szCs w:val="18"/>
        </w:rPr>
        <w:t>.</w:t>
      </w:r>
    </w:p>
    <w:p w:rsidR="00FD1D59" w:rsidRPr="00FD1D59" w:rsidRDefault="00FD1D59" w:rsidP="00753509">
      <w:pPr>
        <w:ind w:left="1004" w:right="282"/>
        <w:jc w:val="both"/>
        <w:rPr>
          <w:rFonts w:ascii="Work Sans" w:eastAsia="Work Sans" w:hAnsi="Work Sans" w:cs="Work Sans"/>
          <w:b/>
          <w:i/>
          <w:sz w:val="18"/>
          <w:szCs w:val="18"/>
        </w:rPr>
      </w:pPr>
    </w:p>
    <w:p w:rsidR="00FD1D59" w:rsidRPr="00FD1D59" w:rsidRDefault="00FD1D59" w:rsidP="00753509">
      <w:pPr>
        <w:ind w:left="1004" w:right="282"/>
        <w:jc w:val="both"/>
        <w:rPr>
          <w:rFonts w:ascii="Work Sans" w:eastAsia="Work Sans" w:hAnsi="Work Sans" w:cs="Work Sans"/>
          <w:b/>
          <w:i/>
          <w:sz w:val="18"/>
          <w:szCs w:val="18"/>
        </w:rPr>
      </w:pPr>
      <w:r w:rsidRPr="00FD1D59">
        <w:rPr>
          <w:rFonts w:ascii="Work Sans" w:eastAsia="Work Sans" w:hAnsi="Work Sans" w:cs="Work Sans"/>
          <w:b/>
          <w:i/>
          <w:sz w:val="18"/>
          <w:szCs w:val="18"/>
        </w:rPr>
        <w:t xml:space="preserve">PARÁGRAFO TERCERO. </w:t>
      </w:r>
      <w:r w:rsidRPr="00FD1D59">
        <w:rPr>
          <w:rFonts w:ascii="Work Sans" w:eastAsia="Work Sans" w:hAnsi="Work Sans" w:cs="Work Sans"/>
          <w:i/>
          <w:sz w:val="18"/>
          <w:szCs w:val="18"/>
        </w:rPr>
        <w:t xml:space="preserve">Las tarifas previstas en el presente artículo aplican para mil setecientos (1700) cupos por paso bidireccional. </w:t>
      </w:r>
    </w:p>
    <w:p w:rsidR="00FD1D59" w:rsidRPr="00FD1D59" w:rsidRDefault="00FD1D59" w:rsidP="00753509">
      <w:pPr>
        <w:ind w:left="1004" w:right="282"/>
        <w:jc w:val="both"/>
        <w:rPr>
          <w:rFonts w:ascii="Work Sans" w:eastAsia="Work Sans" w:hAnsi="Work Sans" w:cs="Work Sans"/>
          <w:b/>
          <w:i/>
          <w:sz w:val="18"/>
          <w:szCs w:val="18"/>
        </w:rPr>
      </w:pPr>
    </w:p>
    <w:p w:rsidR="00FD1D59" w:rsidRPr="00FD1D59" w:rsidRDefault="00FD1D59" w:rsidP="00753509">
      <w:pPr>
        <w:ind w:left="1004" w:right="282"/>
        <w:jc w:val="both"/>
        <w:rPr>
          <w:rFonts w:ascii="Work Sans" w:eastAsia="Work Sans" w:hAnsi="Work Sans" w:cs="Work Sans"/>
          <w:i/>
          <w:sz w:val="18"/>
          <w:szCs w:val="18"/>
        </w:rPr>
      </w:pPr>
      <w:r w:rsidRPr="00FD1D59">
        <w:rPr>
          <w:rFonts w:ascii="Work Sans" w:eastAsia="Work Sans" w:hAnsi="Work Sans" w:cs="Work Sans"/>
          <w:b/>
          <w:i/>
          <w:sz w:val="18"/>
          <w:szCs w:val="18"/>
        </w:rPr>
        <w:t xml:space="preserve">PARÁGRAFO CUARTO. </w:t>
      </w:r>
      <w:r w:rsidRPr="00FD1D59">
        <w:rPr>
          <w:rFonts w:ascii="Work Sans" w:eastAsia="Work Sans" w:hAnsi="Work Sans" w:cs="Work Sans"/>
          <w:i/>
          <w:sz w:val="18"/>
          <w:szCs w:val="18"/>
        </w:rPr>
        <w:t>La Agencia Nacional de Infraestructura fijará los requisitos para acreditar la calidad de beneficiario, el procedimiento para acceder al beneficio y las causales de pérdida del beneficio, de las tarifas diferenciales IE y IIE en la estación de peaje denominada Puerto Colombia ubicada en el PR en el PR93+600.”</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Sin embargo, las comunidades y Autoridades Municipales en reuniones del 30 de diciembre de 2019, 15 de enero de 2020 y mediante comunicación con Radicado ANI No. 20204090025142 del 13 de enero de 2020, manifestaron que las personas que viven en el Municipio Puerto Colombia y trabajan en </w:t>
      </w:r>
      <w:r w:rsidRPr="00FD1D59">
        <w:rPr>
          <w:rFonts w:ascii="Work Sans" w:eastAsia="Work Sans" w:hAnsi="Work Sans" w:cs="Work Sans"/>
          <w:i/>
          <w:sz w:val="18"/>
          <w:szCs w:val="18"/>
        </w:rPr>
        <w:lastRenderedPageBreak/>
        <w:t xml:space="preserve">Barranquilla les resulta beneficioso el pago de la tarifa especial en la caseta de </w:t>
      </w:r>
      <w:r w:rsidRPr="00FD1D59">
        <w:rPr>
          <w:rFonts w:ascii="Work Sans" w:eastAsia="Work Sans" w:hAnsi="Work Sans" w:cs="Work Sans"/>
          <w:i/>
          <w:sz w:val="18"/>
          <w:szCs w:val="18"/>
          <w:u w:val="single"/>
        </w:rPr>
        <w:t>Control de Papiros</w:t>
      </w:r>
      <w:r w:rsidRPr="00FD1D59">
        <w:rPr>
          <w:rFonts w:ascii="Work Sans" w:eastAsia="Work Sans" w:hAnsi="Work Sans" w:cs="Work Sans"/>
          <w:i/>
          <w:sz w:val="18"/>
          <w:szCs w:val="18"/>
        </w:rPr>
        <w:t xml:space="preserve"> debido a que la mayoría de las actividades tanto de trabajo como de ocio, se concentran en el Distrito de Barranquilla.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Lo anterior se fundamenta en el Censo remitido por la Gobernación del Atlántico en comunicaciones 20201000004391, 20201000004871 y 20201000003291 con Radicados ANI No. 20204090525382, No. 20204090575782 y No. 20204090859972 del 13 de junio, 02 de julio y 09 de septiembre de 2020 respectivamente, mediante las cuales se evidencia que el paso por la vía de los usuarios que residen en Puerto Colombia es más frecuente en la caseta de control de Papiros que en la estación de peaje de Puerto Colombia. La información allegada por la Gobernación demuestra un mayor número de usuarios en la caseta de control de Papiros, frente a la estación de Peaje Puerto Colombia, razón por la cual se hace necesario establecer en un mismo acto administrativo la regulación referente al beneficio de las tarifas diferenciales aplicables en la estación de Peaje Puerto Colombia y en la caseta de control Papiros, correspondiente, para ambas estaciones, al 15% del valor de la tarifa plena que rige para cada una de ellas de conformidad con lo establecido en la Resolución No. 1378 de 2014, junto con sus respectivos cupos.</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Por lo anterior y teniendo en cuenta la situación de orden social presentada en la zona de influencia del peaje de Puerto Colombia y la Caseta de Control Papiros, se hace necesario establecer las tarifas diferenciales para la caseta de control Papiros en una sola resolución junto con aquellas aplicables a la estación de peaje Puerto Colombia en los mismos términos de la Resolución a derogar, esto es, la 6608 de 2014.</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b/>
          <w:i/>
          <w:sz w:val="18"/>
          <w:szCs w:val="18"/>
          <w:u w:val="single"/>
        </w:rPr>
      </w:pPr>
      <w:r w:rsidRPr="00FD1D59">
        <w:rPr>
          <w:rFonts w:ascii="Work Sans" w:eastAsia="Work Sans" w:hAnsi="Work Sans" w:cs="Work Sans"/>
          <w:b/>
          <w:i/>
          <w:sz w:val="18"/>
          <w:szCs w:val="18"/>
        </w:rPr>
        <w:t xml:space="preserve">1.4 </w:t>
      </w:r>
      <w:r w:rsidRPr="00FD1D59">
        <w:rPr>
          <w:rFonts w:ascii="Work Sans" w:eastAsia="Work Sans" w:hAnsi="Work Sans" w:cs="Work Sans"/>
          <w:b/>
          <w:i/>
          <w:sz w:val="18"/>
          <w:szCs w:val="18"/>
          <w:u w:val="single"/>
        </w:rPr>
        <w:t>Aspectos del Contrato de Concesión No. 004 de 2014</w:t>
      </w:r>
      <w:r w:rsidRPr="00FD1D59">
        <w:rPr>
          <w:rFonts w:ascii="Work Sans" w:eastAsia="Work Sans" w:hAnsi="Work Sans" w:cs="Work Sans"/>
          <w:b/>
          <w:i/>
          <w:sz w:val="18"/>
          <w:szCs w:val="18"/>
        </w:rPr>
        <w:t>:</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Como consecuencia de la aplicación de las tarifas diferenciales adoptadas se materializaría el riesgo a cargo de la ANI de que trata la Sección 13.3, literal (n) de la Parte General del Contrato de Concesión, la cual establece:</w:t>
      </w:r>
    </w:p>
    <w:p w:rsidR="00FD1D59" w:rsidRPr="00FD1D59" w:rsidRDefault="00FD1D59" w:rsidP="00753509">
      <w:pPr>
        <w:ind w:left="1080" w:right="282"/>
        <w:jc w:val="both"/>
        <w:rPr>
          <w:rFonts w:ascii="Work Sans" w:eastAsia="Work Sans" w:hAnsi="Work Sans" w:cs="Work Sans"/>
          <w:b/>
          <w:i/>
          <w:sz w:val="18"/>
          <w:szCs w:val="18"/>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“Parcialmente, los efectos desfavorables de modificaciones a las tarifas previstas en la Resolución de Peaje, la implementación de nuevas tarifas diferenciales en las Estaciones de Peaje existentes y/o nuevas Estaciones de Peaje, en las vías que hacen parte del Proyecto o, en general, cualquier cambio en la estructura tarifaria prevista en la Resolución de Peaje. Lo anterior, en la medida que la asunción de este riesgo conlleva, exclusivamente, la obligación de hacer los desembolsos a que se refiere la Sección 3.3(i) de esta Parte General, cuando se presente el supuesto de hecho señalado en esa Sección. En este último caso, la ANI cumplirá con la obligación aquí prevista con los recursos disponibles en el Fondo de Contingencias, de ser ello viable y posible teniendo en cuenta las reglas aplicables a dicho Fondo y la suficiencia de recursos. De no ser posible, procederá el traslado de recursos de la Subcuenta Excedentes ANI. De ser insuficientes esos recursos, deberá incluirse en su propio presupuesto los recursos necesarios previo el agotamiento de los requisitos de Ley. En cualquier caso, aplicarán los plazos e intereses previstos en la Sección 3.6 de esta Parte General.”</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Así las cosas, con el fin de presentar una solución en el marco de la relación contractual y de contar con soporte presupuestal, la ANI suscribió el Otrosí No. 9 del 27 de enero de 2020 el cual permite trasladar recursos de la Subcuenta Obras Menores a la Subcuenta de Excedentes ANI, ambas cuentas correspondientes a la Cuenta ANI, previa instrucción de la Agencia con el fin de atender solicitudes que beneficien a la comunidad. Adicionalmente, se encuentra en trámite ante el Ministerio de Hacienda y Crédito Público - MHCP la actualización de valoraciones contingentes, incluido este riesgo, con el fin de contar con recursos en el Fondo de Contingencias que permita atenderlo.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25"/>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b/>
          <w:i/>
          <w:color w:val="000000"/>
          <w:sz w:val="18"/>
          <w:szCs w:val="18"/>
        </w:rPr>
        <w:t>Concepto Interventoría</w:t>
      </w:r>
    </w:p>
    <w:p w:rsidR="00FD1D59" w:rsidRPr="00FD1D59" w:rsidRDefault="00FD1D59" w:rsidP="00753509">
      <w:pPr>
        <w:ind w:left="720" w:right="282"/>
        <w:jc w:val="both"/>
        <w:rPr>
          <w:rFonts w:ascii="Work Sans" w:eastAsia="Work Sans" w:hAnsi="Work Sans" w:cs="Work Sans"/>
          <w:b/>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La Interventoría del proyecto MAB Ingeniería de Valor S.A. mediante comunicación MAB-2-0147-1527-20 con Radicado ANI No. 20204091193092 del 26 de noviembre de 2020 emitió concepto en los siguientes términos: </w:t>
      </w:r>
    </w:p>
    <w:p w:rsidR="00FD1D59" w:rsidRPr="00FD1D59" w:rsidRDefault="00FD1D59" w:rsidP="00753509">
      <w:pPr>
        <w:ind w:left="720"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 </w:t>
      </w:r>
      <w:r w:rsidRPr="00FD1D59">
        <w:rPr>
          <w:rFonts w:ascii="Work Sans" w:eastAsia="Work Sans" w:hAnsi="Work Sans" w:cs="Work Sans"/>
          <w:b/>
          <w:i/>
          <w:sz w:val="16"/>
          <w:szCs w:val="16"/>
        </w:rPr>
        <w:t>CONCEPTO SOCIAL</w:t>
      </w:r>
      <w:r w:rsidRPr="00FD1D59">
        <w:rPr>
          <w:rFonts w:ascii="Work Sans" w:eastAsia="Work Sans" w:hAnsi="Work Sans" w:cs="Work Sans"/>
          <w:i/>
          <w:sz w:val="16"/>
          <w:szCs w:val="16"/>
        </w:rPr>
        <w:t xml:space="preserve"> </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lastRenderedPageBreak/>
        <w:t xml:space="preserve">(…) si bien esta modificación satisface a favor de las comunidades principalmente de Puerto Colombia y de los colegios de la zona ubicados sobre la UF4 que utilizan obligatoriamente el peaje Papiros, no obstante, es importante tener en cuenta que es una medida transitoria de dos (2) años o hasta agotar la disponibilidad de recursos para atender el diferencial tarifario por parte de la Entidad; por lo cual una vez se dé por finalizada la resolución, es posible que se pueda generar nuevamente el rechazo de las comunidades del AID (Área de Influencia Directa) quienes en su momento solicitaron el retiro del peaje Papiros o la tarifa especial de manera permanente; por lo cual se deberá prever este impacto de carácter social tal como se evidenció mediante las diferentes solicitudes efectuadas por las comunidades desde el 2018. </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Como recomendación para la entidad, en el tema de la tarifa especial si se decide otorgar los cupos para el peaje Papiros es importante clasificar o contar con la relación de los beneficiarios de los colegios quienes han sido los que han liderado esta solicitud y de esta forma poder generar acercamientos de sensibilización para hacer claridad de que son medidas transitorias para atender los requerimientos presentados.</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b/>
          <w:i/>
          <w:sz w:val="16"/>
          <w:szCs w:val="16"/>
        </w:rPr>
      </w:pPr>
      <w:r w:rsidRPr="00FD1D59">
        <w:rPr>
          <w:rFonts w:ascii="Work Sans" w:eastAsia="Work Sans" w:hAnsi="Work Sans" w:cs="Work Sans"/>
          <w:b/>
          <w:i/>
          <w:sz w:val="16"/>
          <w:szCs w:val="16"/>
        </w:rPr>
        <w:t>CONCEPTO FINANCIERO</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 </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Teniendo en cuenta que, con la entrada en vigor de la resolución 6608 de diciembre de 2019 el presupuesto previsto mínimo para el cubrimiento de la tarifa diferencial para un periodo de 2 años en la caseta de Puerto Colombia se estableció en la suma de $2.256.Millones. Con la modificación propuesta por la entidad el nuevo presupuesto asignado correspondería a la suma de $ 1.887,84 Millones para una reducción en el presupuesto inicial de $368,16 millones.</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Por lo anterior, evaluada la modificación a la resolución 6608 de diciembre de 2019 no amerita presupuestos ni adiciones a asumir desde la subcuenta de Excedentes ANI, previo fondeo desde la subcuenta de obras menores.</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Por otra parte, es válido registrar que producto de las medidas adoptadas por el Gobierno Nacional para la mitigación de Propagación del COVID 19, entre otros el aislamiento obligatorio; el cual estuvo vigente hasta el mes de agosto de 2020; para los tres trimestres de 2020 tan solo se han reconocido la suma de $ 75.402.300.00. </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Por tanto, el presupuesto evaluado inicialmente, resultará inferior al valor real compensado al concesionario por concepto de reconocimiento de Tarifa Diferencial, debido a la modificación propuesta.</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b/>
          <w:i/>
          <w:sz w:val="16"/>
          <w:szCs w:val="16"/>
        </w:rPr>
      </w:pPr>
      <w:r w:rsidRPr="00FD1D59">
        <w:rPr>
          <w:rFonts w:ascii="Work Sans" w:eastAsia="Work Sans" w:hAnsi="Work Sans" w:cs="Work Sans"/>
          <w:b/>
          <w:i/>
          <w:sz w:val="16"/>
          <w:szCs w:val="16"/>
        </w:rPr>
        <w:t>CONCEPTO JURÍDICO</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Revisada la solicitud consistente en emitir concepto integral sobre la modificación de la resolución 6608 de 2019 de acuerdo con lo aquí señalado y se verifiquen los riesgos del contrato, se considera que no hay riesgo jurídico.</w:t>
      </w:r>
    </w:p>
    <w:p w:rsidR="00FD1D59" w:rsidRPr="00FD1D59" w:rsidRDefault="00FD1D59" w:rsidP="00753509">
      <w:pPr>
        <w:ind w:left="1428" w:right="282"/>
        <w:jc w:val="both"/>
        <w:rPr>
          <w:rFonts w:ascii="Work Sans" w:eastAsia="Work Sans" w:hAnsi="Work Sans" w:cs="Work Sans"/>
          <w:i/>
          <w:sz w:val="16"/>
          <w:szCs w:val="16"/>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Por el análisis financiero realizado, el concepto de la Interventoría es positivo, sin perjuicio del aspecto social y político de la solicitud de mantener y ampliar la tarifa diferencial.”</w:t>
      </w:r>
    </w:p>
    <w:p w:rsidR="00FD1D59" w:rsidRPr="00FD1D59" w:rsidRDefault="00FD1D59" w:rsidP="00753509">
      <w:pPr>
        <w:ind w:left="1428" w:right="282"/>
        <w:jc w:val="both"/>
        <w:rPr>
          <w:rFonts w:ascii="Work Sans" w:eastAsia="Work Sans" w:hAnsi="Work Sans" w:cs="Work Sans"/>
          <w:i/>
          <w:sz w:val="18"/>
          <w:szCs w:val="18"/>
        </w:rPr>
      </w:pPr>
    </w:p>
    <w:p w:rsidR="00FD1D59" w:rsidRPr="00FD1D59" w:rsidRDefault="00FD1D59" w:rsidP="00D913C8">
      <w:pPr>
        <w:widowControl/>
        <w:numPr>
          <w:ilvl w:val="0"/>
          <w:numId w:val="25"/>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b/>
          <w:i/>
          <w:color w:val="000000"/>
          <w:sz w:val="18"/>
          <w:szCs w:val="18"/>
        </w:rPr>
        <w:t>Ubicación de las estaciones de peaje:</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De conformidad con el Apéndice Técnico 1 “Alcance del proyecto”, Capitulo II “Descripción del proyecto”, Sección 2.3 “Estaciones de Peaje”, la ubicación de las estaciones de peaje Puerto Colombia, </w:t>
      </w:r>
      <w:proofErr w:type="spellStart"/>
      <w:r w:rsidRPr="00FD1D59">
        <w:rPr>
          <w:rFonts w:ascii="Work Sans" w:eastAsia="Work Sans" w:hAnsi="Work Sans" w:cs="Work Sans"/>
          <w:i/>
          <w:sz w:val="18"/>
          <w:szCs w:val="18"/>
        </w:rPr>
        <w:t>Marahuaco</w:t>
      </w:r>
      <w:proofErr w:type="spellEnd"/>
      <w:r w:rsidRPr="00FD1D59">
        <w:rPr>
          <w:rFonts w:ascii="Work Sans" w:eastAsia="Work Sans" w:hAnsi="Work Sans" w:cs="Work Sans"/>
          <w:i/>
          <w:sz w:val="18"/>
          <w:szCs w:val="18"/>
        </w:rPr>
        <w:t>, y la Caseta de Control Papiros está determinada así:</w:t>
      </w:r>
    </w:p>
    <w:p w:rsidR="00FD1D59" w:rsidRPr="00FD1D59" w:rsidRDefault="00FD1D59" w:rsidP="00753509">
      <w:pPr>
        <w:ind w:left="720" w:right="282"/>
        <w:jc w:val="both"/>
        <w:rPr>
          <w:rFonts w:ascii="Work Sans" w:eastAsia="Work Sans" w:hAnsi="Work Sans" w:cs="Work Sans"/>
          <w:b/>
          <w:i/>
          <w:sz w:val="18"/>
          <w:szCs w:val="18"/>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“Tabla 2 - Estaciones de peaje actualmente existentes:</w:t>
      </w:r>
    </w:p>
    <w:p w:rsidR="00FD1D59" w:rsidRPr="00FD1D59" w:rsidRDefault="00FD1D59" w:rsidP="00FD1D59">
      <w:pPr>
        <w:ind w:left="1428"/>
        <w:jc w:val="both"/>
        <w:rPr>
          <w:rFonts w:ascii="Work Sans" w:eastAsia="Work Sans" w:hAnsi="Work Sans" w:cs="Work Sans"/>
          <w:i/>
          <w:sz w:val="16"/>
          <w:szCs w:val="16"/>
        </w:rPr>
      </w:pPr>
    </w:p>
    <w:tbl>
      <w:tblPr>
        <w:tblW w:w="8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1318"/>
        <w:gridCol w:w="986"/>
        <w:gridCol w:w="1390"/>
        <w:gridCol w:w="691"/>
        <w:gridCol w:w="764"/>
        <w:gridCol w:w="691"/>
        <w:gridCol w:w="764"/>
        <w:gridCol w:w="764"/>
      </w:tblGrid>
      <w:tr w:rsidR="00FD1D59" w:rsidRPr="00FD1D59" w:rsidTr="00753509">
        <w:trPr>
          <w:trHeight w:val="315"/>
          <w:jc w:val="center"/>
        </w:trPr>
        <w:tc>
          <w:tcPr>
            <w:tcW w:w="4895" w:type="dxa"/>
            <w:gridSpan w:val="4"/>
            <w:tcBorders>
              <w:top w:val="nil"/>
              <w:left w:val="nil"/>
            </w:tcBorders>
            <w:vAlign w:val="center"/>
          </w:tcPr>
          <w:p w:rsidR="00FD1D59" w:rsidRPr="00FD1D59" w:rsidRDefault="00FD1D59" w:rsidP="00753509">
            <w:pPr>
              <w:jc w:val="center"/>
              <w:rPr>
                <w:rFonts w:ascii="Work Sans" w:eastAsia="Work Sans" w:hAnsi="Work Sans" w:cs="Work Sans"/>
                <w:i/>
                <w:sz w:val="14"/>
                <w:szCs w:val="14"/>
              </w:rPr>
            </w:pPr>
          </w:p>
        </w:tc>
        <w:tc>
          <w:tcPr>
            <w:tcW w:w="3674" w:type="dxa"/>
            <w:gridSpan w:val="5"/>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Tarifa Actual ($ Col 2012)</w:t>
            </w:r>
          </w:p>
        </w:tc>
      </w:tr>
      <w:tr w:rsidR="00FD1D59" w:rsidRPr="00FD1D59" w:rsidTr="00753509">
        <w:trPr>
          <w:trHeight w:val="300"/>
          <w:jc w:val="center"/>
        </w:trPr>
        <w:tc>
          <w:tcPr>
            <w:tcW w:w="1201" w:type="dxa"/>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Nombre</w:t>
            </w:r>
          </w:p>
        </w:tc>
        <w:tc>
          <w:tcPr>
            <w:tcW w:w="1318" w:type="dxa"/>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Tramo</w:t>
            </w:r>
          </w:p>
        </w:tc>
        <w:tc>
          <w:tcPr>
            <w:tcW w:w="986" w:type="dxa"/>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PR</w:t>
            </w:r>
          </w:p>
        </w:tc>
        <w:tc>
          <w:tcPr>
            <w:tcW w:w="1390" w:type="dxa"/>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Sentido de Cobro</w:t>
            </w:r>
          </w:p>
        </w:tc>
        <w:tc>
          <w:tcPr>
            <w:tcW w:w="691" w:type="dxa"/>
            <w:vAlign w:val="center"/>
          </w:tcPr>
          <w:p w:rsidR="00FD1D59" w:rsidRPr="00FD1D59" w:rsidRDefault="00FD1D59" w:rsidP="00753509">
            <w:pPr>
              <w:jc w:val="center"/>
              <w:rPr>
                <w:rFonts w:ascii="Work Sans" w:eastAsia="Work Sans" w:hAnsi="Work Sans" w:cs="Work Sans"/>
                <w:b/>
                <w:i/>
                <w:sz w:val="14"/>
                <w:szCs w:val="14"/>
              </w:rPr>
            </w:pPr>
            <w:proofErr w:type="spellStart"/>
            <w:r w:rsidRPr="00FD1D59">
              <w:rPr>
                <w:rFonts w:ascii="Work Sans" w:eastAsia="Work Sans" w:hAnsi="Work Sans" w:cs="Work Sans"/>
                <w:b/>
                <w:i/>
                <w:sz w:val="14"/>
                <w:szCs w:val="14"/>
              </w:rPr>
              <w:t>Cat</w:t>
            </w:r>
            <w:proofErr w:type="spellEnd"/>
            <w:r w:rsidRPr="00FD1D59">
              <w:rPr>
                <w:rFonts w:ascii="Work Sans" w:eastAsia="Work Sans" w:hAnsi="Work Sans" w:cs="Work Sans"/>
                <w:b/>
                <w:i/>
                <w:sz w:val="14"/>
                <w:szCs w:val="14"/>
              </w:rPr>
              <w:t xml:space="preserve"> I</w:t>
            </w:r>
          </w:p>
        </w:tc>
        <w:tc>
          <w:tcPr>
            <w:tcW w:w="764" w:type="dxa"/>
            <w:vAlign w:val="center"/>
          </w:tcPr>
          <w:p w:rsidR="00FD1D59" w:rsidRPr="00FD1D59" w:rsidRDefault="00FD1D59" w:rsidP="00753509">
            <w:pPr>
              <w:jc w:val="center"/>
              <w:rPr>
                <w:rFonts w:ascii="Work Sans" w:eastAsia="Work Sans" w:hAnsi="Work Sans" w:cs="Work Sans"/>
                <w:b/>
                <w:i/>
                <w:sz w:val="14"/>
                <w:szCs w:val="14"/>
              </w:rPr>
            </w:pPr>
            <w:proofErr w:type="spellStart"/>
            <w:r w:rsidRPr="00FD1D59">
              <w:rPr>
                <w:rFonts w:ascii="Work Sans" w:eastAsia="Work Sans" w:hAnsi="Work Sans" w:cs="Work Sans"/>
                <w:b/>
                <w:i/>
                <w:sz w:val="14"/>
                <w:szCs w:val="14"/>
              </w:rPr>
              <w:t>Cat</w:t>
            </w:r>
            <w:proofErr w:type="spellEnd"/>
            <w:r w:rsidRPr="00FD1D59">
              <w:rPr>
                <w:rFonts w:ascii="Work Sans" w:eastAsia="Work Sans" w:hAnsi="Work Sans" w:cs="Work Sans"/>
                <w:b/>
                <w:i/>
                <w:sz w:val="14"/>
                <w:szCs w:val="14"/>
              </w:rPr>
              <w:t xml:space="preserve"> II</w:t>
            </w:r>
          </w:p>
        </w:tc>
        <w:tc>
          <w:tcPr>
            <w:tcW w:w="691" w:type="dxa"/>
            <w:vAlign w:val="center"/>
          </w:tcPr>
          <w:p w:rsidR="00FD1D59" w:rsidRPr="00FD1D59" w:rsidRDefault="00FD1D59" w:rsidP="00753509">
            <w:pPr>
              <w:jc w:val="center"/>
              <w:rPr>
                <w:rFonts w:ascii="Work Sans" w:eastAsia="Work Sans" w:hAnsi="Work Sans" w:cs="Work Sans"/>
                <w:b/>
                <w:i/>
                <w:sz w:val="14"/>
                <w:szCs w:val="14"/>
              </w:rPr>
            </w:pPr>
            <w:proofErr w:type="spellStart"/>
            <w:r w:rsidRPr="00FD1D59">
              <w:rPr>
                <w:rFonts w:ascii="Work Sans" w:eastAsia="Work Sans" w:hAnsi="Work Sans" w:cs="Work Sans"/>
                <w:b/>
                <w:i/>
                <w:sz w:val="14"/>
                <w:szCs w:val="14"/>
              </w:rPr>
              <w:t>Cat</w:t>
            </w:r>
            <w:proofErr w:type="spellEnd"/>
            <w:r w:rsidRPr="00FD1D59">
              <w:rPr>
                <w:rFonts w:ascii="Work Sans" w:eastAsia="Work Sans" w:hAnsi="Work Sans" w:cs="Work Sans"/>
                <w:b/>
                <w:i/>
                <w:sz w:val="14"/>
                <w:szCs w:val="14"/>
              </w:rPr>
              <w:t xml:space="preserve"> III</w:t>
            </w:r>
          </w:p>
        </w:tc>
        <w:tc>
          <w:tcPr>
            <w:tcW w:w="764" w:type="dxa"/>
            <w:vAlign w:val="center"/>
          </w:tcPr>
          <w:p w:rsidR="00FD1D59" w:rsidRPr="00FD1D59" w:rsidRDefault="00FD1D59" w:rsidP="00753509">
            <w:pPr>
              <w:jc w:val="center"/>
              <w:rPr>
                <w:rFonts w:ascii="Work Sans" w:eastAsia="Work Sans" w:hAnsi="Work Sans" w:cs="Work Sans"/>
                <w:b/>
                <w:i/>
                <w:sz w:val="14"/>
                <w:szCs w:val="14"/>
              </w:rPr>
            </w:pPr>
            <w:proofErr w:type="spellStart"/>
            <w:r w:rsidRPr="00FD1D59">
              <w:rPr>
                <w:rFonts w:ascii="Work Sans" w:eastAsia="Work Sans" w:hAnsi="Work Sans" w:cs="Work Sans"/>
                <w:b/>
                <w:i/>
                <w:sz w:val="14"/>
                <w:szCs w:val="14"/>
              </w:rPr>
              <w:t>Cat</w:t>
            </w:r>
            <w:proofErr w:type="spellEnd"/>
            <w:r w:rsidRPr="00FD1D59">
              <w:rPr>
                <w:rFonts w:ascii="Work Sans" w:eastAsia="Work Sans" w:hAnsi="Work Sans" w:cs="Work Sans"/>
                <w:b/>
                <w:i/>
                <w:sz w:val="14"/>
                <w:szCs w:val="14"/>
              </w:rPr>
              <w:t xml:space="preserve"> IV</w:t>
            </w:r>
          </w:p>
        </w:tc>
        <w:tc>
          <w:tcPr>
            <w:tcW w:w="764" w:type="dxa"/>
            <w:vAlign w:val="center"/>
          </w:tcPr>
          <w:p w:rsidR="00FD1D59" w:rsidRPr="00FD1D59" w:rsidRDefault="00FD1D59" w:rsidP="00753509">
            <w:pPr>
              <w:jc w:val="center"/>
              <w:rPr>
                <w:rFonts w:ascii="Work Sans" w:eastAsia="Work Sans" w:hAnsi="Work Sans" w:cs="Work Sans"/>
                <w:b/>
                <w:i/>
                <w:sz w:val="14"/>
                <w:szCs w:val="14"/>
              </w:rPr>
            </w:pPr>
            <w:proofErr w:type="spellStart"/>
            <w:r w:rsidRPr="00FD1D59">
              <w:rPr>
                <w:rFonts w:ascii="Work Sans" w:eastAsia="Work Sans" w:hAnsi="Work Sans" w:cs="Work Sans"/>
                <w:b/>
                <w:i/>
                <w:sz w:val="14"/>
                <w:szCs w:val="14"/>
              </w:rPr>
              <w:t>Cat</w:t>
            </w:r>
            <w:proofErr w:type="spellEnd"/>
            <w:r w:rsidRPr="00FD1D59">
              <w:rPr>
                <w:rFonts w:ascii="Work Sans" w:eastAsia="Work Sans" w:hAnsi="Work Sans" w:cs="Work Sans"/>
                <w:b/>
                <w:i/>
                <w:sz w:val="14"/>
                <w:szCs w:val="14"/>
              </w:rPr>
              <w:t xml:space="preserve"> V</w:t>
            </w:r>
          </w:p>
        </w:tc>
      </w:tr>
      <w:tr w:rsidR="00FD1D59" w:rsidRPr="00FD1D59" w:rsidTr="00753509">
        <w:trPr>
          <w:trHeight w:val="300"/>
          <w:jc w:val="center"/>
        </w:trPr>
        <w:tc>
          <w:tcPr>
            <w:tcW w:w="120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MARAHUACO</w:t>
            </w:r>
          </w:p>
        </w:tc>
        <w:tc>
          <w:tcPr>
            <w:tcW w:w="1318" w:type="dxa"/>
            <w:vAlign w:val="center"/>
          </w:tcPr>
          <w:p w:rsidR="00FD1D59" w:rsidRPr="00FD1D59" w:rsidRDefault="00FD1D59" w:rsidP="00753509">
            <w:pPr>
              <w:ind w:left="-110" w:right="-143"/>
              <w:jc w:val="center"/>
              <w:rPr>
                <w:rFonts w:ascii="Work Sans" w:eastAsia="Work Sans" w:hAnsi="Work Sans" w:cs="Work Sans"/>
                <w:i/>
                <w:sz w:val="14"/>
                <w:szCs w:val="14"/>
              </w:rPr>
            </w:pPr>
            <w:r w:rsidRPr="00FD1D59">
              <w:rPr>
                <w:rFonts w:ascii="Work Sans" w:eastAsia="Work Sans" w:hAnsi="Work Sans" w:cs="Work Sans"/>
                <w:i/>
                <w:sz w:val="14"/>
                <w:szCs w:val="14"/>
              </w:rPr>
              <w:t>Cartagena - B/quilla</w:t>
            </w:r>
          </w:p>
        </w:tc>
        <w:tc>
          <w:tcPr>
            <w:tcW w:w="986"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PR15+110</w:t>
            </w:r>
          </w:p>
        </w:tc>
        <w:tc>
          <w:tcPr>
            <w:tcW w:w="1390"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Bidireccional</w:t>
            </w:r>
          </w:p>
        </w:tc>
        <w:tc>
          <w:tcPr>
            <w:tcW w:w="69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$8.600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$12.900</w:t>
            </w:r>
          </w:p>
        </w:tc>
        <w:tc>
          <w:tcPr>
            <w:tcW w:w="69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$9.400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$16.400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$51.100</w:t>
            </w:r>
          </w:p>
        </w:tc>
      </w:tr>
      <w:tr w:rsidR="00FD1D59" w:rsidRPr="00FD1D59" w:rsidTr="00753509">
        <w:trPr>
          <w:trHeight w:val="300"/>
          <w:jc w:val="center"/>
        </w:trPr>
        <w:tc>
          <w:tcPr>
            <w:tcW w:w="120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PTO. COLOMBIA</w:t>
            </w:r>
          </w:p>
        </w:tc>
        <w:tc>
          <w:tcPr>
            <w:tcW w:w="1318" w:type="dxa"/>
            <w:vAlign w:val="center"/>
          </w:tcPr>
          <w:p w:rsidR="00FD1D59" w:rsidRPr="00FD1D59" w:rsidRDefault="00FD1D59" w:rsidP="00753509">
            <w:pPr>
              <w:ind w:left="-110" w:right="-143"/>
              <w:jc w:val="center"/>
              <w:rPr>
                <w:rFonts w:ascii="Work Sans" w:eastAsia="Work Sans" w:hAnsi="Work Sans" w:cs="Work Sans"/>
                <w:i/>
                <w:sz w:val="14"/>
                <w:szCs w:val="14"/>
              </w:rPr>
            </w:pPr>
            <w:r w:rsidRPr="00FD1D59">
              <w:rPr>
                <w:rFonts w:ascii="Work Sans" w:eastAsia="Work Sans" w:hAnsi="Work Sans" w:cs="Work Sans"/>
                <w:i/>
                <w:sz w:val="14"/>
                <w:szCs w:val="14"/>
              </w:rPr>
              <w:t>Cartagena - B/quilla</w:t>
            </w:r>
          </w:p>
        </w:tc>
        <w:tc>
          <w:tcPr>
            <w:tcW w:w="986"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PR93+600</w:t>
            </w:r>
          </w:p>
        </w:tc>
        <w:tc>
          <w:tcPr>
            <w:tcW w:w="1390"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Bidireccional</w:t>
            </w:r>
          </w:p>
        </w:tc>
        <w:tc>
          <w:tcPr>
            <w:tcW w:w="69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$8.600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$12.900</w:t>
            </w:r>
          </w:p>
        </w:tc>
        <w:tc>
          <w:tcPr>
            <w:tcW w:w="69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$9.400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$16.400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$51.100</w:t>
            </w:r>
          </w:p>
        </w:tc>
      </w:tr>
      <w:tr w:rsidR="00FD1D59" w:rsidRPr="00FD1D59" w:rsidTr="00753509">
        <w:trPr>
          <w:trHeight w:val="300"/>
          <w:jc w:val="center"/>
        </w:trPr>
        <w:tc>
          <w:tcPr>
            <w:tcW w:w="120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lastRenderedPageBreak/>
              <w:t>PAPIROS</w:t>
            </w:r>
          </w:p>
        </w:tc>
        <w:tc>
          <w:tcPr>
            <w:tcW w:w="1318" w:type="dxa"/>
            <w:vAlign w:val="center"/>
          </w:tcPr>
          <w:p w:rsidR="00FD1D59" w:rsidRPr="00FD1D59" w:rsidRDefault="00FD1D59" w:rsidP="00753509">
            <w:pPr>
              <w:ind w:left="-110" w:right="-143"/>
              <w:jc w:val="center"/>
              <w:rPr>
                <w:rFonts w:ascii="Work Sans" w:eastAsia="Work Sans" w:hAnsi="Work Sans" w:cs="Work Sans"/>
                <w:i/>
                <w:sz w:val="14"/>
                <w:szCs w:val="14"/>
              </w:rPr>
            </w:pPr>
            <w:r w:rsidRPr="00FD1D59">
              <w:rPr>
                <w:rFonts w:ascii="Work Sans" w:eastAsia="Work Sans" w:hAnsi="Work Sans" w:cs="Work Sans"/>
                <w:i/>
                <w:sz w:val="14"/>
                <w:szCs w:val="14"/>
              </w:rPr>
              <w:t>Cartagena - B/quilla</w:t>
            </w:r>
          </w:p>
        </w:tc>
        <w:tc>
          <w:tcPr>
            <w:tcW w:w="986"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PR103+600</w:t>
            </w:r>
          </w:p>
        </w:tc>
        <w:tc>
          <w:tcPr>
            <w:tcW w:w="1390"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Unidireccional</w:t>
            </w:r>
          </w:p>
        </w:tc>
        <w:tc>
          <w:tcPr>
            <w:tcW w:w="69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$3.900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$4.500</w:t>
            </w:r>
          </w:p>
        </w:tc>
        <w:tc>
          <w:tcPr>
            <w:tcW w:w="691"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$9.000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$15.600</w:t>
            </w:r>
          </w:p>
        </w:tc>
        <w:tc>
          <w:tcPr>
            <w:tcW w:w="764" w:type="dxa"/>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$48.700</w:t>
            </w:r>
          </w:p>
        </w:tc>
      </w:tr>
    </w:tbl>
    <w:p w:rsidR="00FD1D59" w:rsidRPr="00FD1D59" w:rsidRDefault="00FD1D59" w:rsidP="00FD1D59">
      <w:pPr>
        <w:ind w:left="1428"/>
        <w:jc w:val="both"/>
        <w:rPr>
          <w:rFonts w:ascii="Work Sans" w:eastAsia="Work Sans" w:hAnsi="Work Sans" w:cs="Work Sans"/>
          <w:i/>
          <w:sz w:val="16"/>
          <w:szCs w:val="16"/>
        </w:rPr>
      </w:pPr>
      <w:r w:rsidRPr="00FD1D59">
        <w:rPr>
          <w:rFonts w:ascii="Work Sans" w:eastAsia="Work Sans" w:hAnsi="Work Sans" w:cs="Work Sans"/>
          <w:i/>
          <w:sz w:val="16"/>
          <w:szCs w:val="16"/>
        </w:rPr>
        <w:t xml:space="preserve"> </w:t>
      </w:r>
    </w:p>
    <w:p w:rsidR="00FD1D59" w:rsidRPr="00FD1D59" w:rsidRDefault="00FD1D59" w:rsidP="00FD1D59">
      <w:pPr>
        <w:ind w:left="1428"/>
        <w:jc w:val="both"/>
        <w:rPr>
          <w:rFonts w:ascii="Work Sans" w:eastAsia="Work Sans" w:hAnsi="Work Sans" w:cs="Work Sans"/>
          <w:i/>
          <w:sz w:val="16"/>
          <w:szCs w:val="16"/>
        </w:rPr>
      </w:pPr>
      <w:r w:rsidRPr="00FD1D59">
        <w:rPr>
          <w:rFonts w:ascii="Work Sans" w:eastAsia="Work Sans" w:hAnsi="Work Sans" w:cs="Work Sans"/>
          <w:i/>
          <w:sz w:val="16"/>
          <w:szCs w:val="16"/>
        </w:rPr>
        <w:t>(…)”.</w:t>
      </w:r>
    </w:p>
    <w:p w:rsidR="00FD1D59" w:rsidRPr="00FD1D59" w:rsidRDefault="00FD1D59" w:rsidP="00FD1D59">
      <w:pPr>
        <w:ind w:left="1428"/>
        <w:jc w:val="both"/>
        <w:rPr>
          <w:rFonts w:ascii="Work Sans" w:eastAsia="Work Sans" w:hAnsi="Work Sans" w:cs="Work Sans"/>
          <w:i/>
          <w:sz w:val="18"/>
          <w:szCs w:val="18"/>
        </w:rPr>
      </w:pPr>
    </w:p>
    <w:p w:rsidR="00FD1D59" w:rsidRPr="00FD1D59" w:rsidRDefault="00FD1D59" w:rsidP="00D913C8">
      <w:pPr>
        <w:widowControl/>
        <w:numPr>
          <w:ilvl w:val="0"/>
          <w:numId w:val="25"/>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b/>
          <w:i/>
          <w:color w:val="000000"/>
          <w:sz w:val="18"/>
          <w:szCs w:val="18"/>
        </w:rPr>
        <w:t xml:space="preserve">Tarifas Aplicables </w:t>
      </w:r>
    </w:p>
    <w:p w:rsidR="00FD1D59" w:rsidRPr="00FD1D59" w:rsidRDefault="00FD1D59" w:rsidP="00753509">
      <w:pPr>
        <w:widowControl/>
        <w:pBdr>
          <w:top w:val="nil"/>
          <w:left w:val="nil"/>
          <w:bottom w:val="nil"/>
          <w:right w:val="nil"/>
          <w:between w:val="nil"/>
        </w:pBdr>
        <w:ind w:left="1128" w:right="282"/>
        <w:jc w:val="both"/>
        <w:rPr>
          <w:rFonts w:ascii="Work Sans" w:eastAsia="Work Sans" w:hAnsi="Work Sans" w:cs="Work Sans"/>
          <w:b/>
          <w:i/>
          <w:color w:val="000000"/>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De conformidad con el Contrato de Concesión No. 004 de 2014, Parte Especial, Sección 4.2 “Estructura Tarifaria”, las tarifas correspondientes a los peajes ubicados en el corredor vial mencionado se actualizarán anualmente conforme a la fórmula establecida así:</w:t>
      </w:r>
    </w:p>
    <w:p w:rsidR="00FD1D59" w:rsidRPr="00FD1D59" w:rsidRDefault="00FD1D59" w:rsidP="00753509">
      <w:pPr>
        <w:ind w:left="1428" w:right="282"/>
        <w:rPr>
          <w:rFonts w:ascii="Work Sans" w:eastAsia="Work Sans" w:hAnsi="Work Sans" w:cs="Work Sans"/>
          <w:i/>
          <w:sz w:val="18"/>
          <w:szCs w:val="18"/>
        </w:rPr>
      </w:pP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 (a) Para efectos de lo dispuesto en la Sección 1.137 de la Parte General, y de acuerdo con lo establecido por la Resolución No. 1378 del 26 de mayo de 2014, la estructura tarifaria que regirá el Proyecto estará compuesta por las siguientes tarifas:</w:t>
      </w:r>
    </w:p>
    <w:p w:rsidR="00FD1D59" w:rsidRPr="00FD1D59" w:rsidRDefault="00FD1D59" w:rsidP="00FD1D59">
      <w:pPr>
        <w:ind w:left="1428"/>
        <w:jc w:val="both"/>
        <w:rPr>
          <w:rFonts w:ascii="Work Sans" w:eastAsia="Work Sans" w:hAnsi="Work Sans" w:cs="Work Sans"/>
          <w:i/>
          <w:sz w:val="16"/>
          <w:szCs w:val="16"/>
        </w:rPr>
      </w:pPr>
    </w:p>
    <w:p w:rsidR="00FD1D59" w:rsidRPr="00FD1D59" w:rsidRDefault="00FD1D59" w:rsidP="00FD1D59">
      <w:pPr>
        <w:ind w:left="1428"/>
        <w:jc w:val="center"/>
        <w:rPr>
          <w:rFonts w:ascii="Work Sans" w:eastAsia="Work Sans" w:hAnsi="Work Sans" w:cs="Work Sans"/>
          <w:b/>
          <w:i/>
          <w:sz w:val="16"/>
          <w:szCs w:val="16"/>
        </w:rPr>
      </w:pPr>
      <w:r w:rsidRPr="00FD1D59">
        <w:rPr>
          <w:rFonts w:ascii="Work Sans" w:eastAsia="Work Sans" w:hAnsi="Work Sans" w:cs="Work Sans"/>
          <w:b/>
          <w:i/>
          <w:sz w:val="16"/>
          <w:szCs w:val="16"/>
        </w:rPr>
        <w:t xml:space="preserve">Tarifas al usuario para la estación de peaje </w:t>
      </w:r>
      <w:proofErr w:type="spellStart"/>
      <w:r w:rsidRPr="00FD1D59">
        <w:rPr>
          <w:rFonts w:ascii="Work Sans" w:eastAsia="Work Sans" w:hAnsi="Work Sans" w:cs="Work Sans"/>
          <w:b/>
          <w:i/>
          <w:sz w:val="16"/>
          <w:szCs w:val="16"/>
        </w:rPr>
        <w:t>Marahuaco</w:t>
      </w:r>
      <w:proofErr w:type="spellEnd"/>
    </w:p>
    <w:p w:rsidR="00FD1D59" w:rsidRPr="00FD1D59" w:rsidRDefault="00FD1D59" w:rsidP="00FD1D59">
      <w:pPr>
        <w:ind w:left="1428"/>
        <w:jc w:val="both"/>
        <w:rPr>
          <w:rFonts w:ascii="Work Sans" w:eastAsia="Work Sans" w:hAnsi="Work Sans" w:cs="Work Sans"/>
          <w:i/>
          <w:sz w:val="16"/>
          <w:szCs w:val="16"/>
        </w:rPr>
      </w:pPr>
    </w:p>
    <w:tbl>
      <w:tblPr>
        <w:tblW w:w="5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2744"/>
        <w:gridCol w:w="1414"/>
      </w:tblGrid>
      <w:tr w:rsidR="00FD1D59" w:rsidRPr="00FD1D59" w:rsidTr="00753509">
        <w:trPr>
          <w:jc w:val="center"/>
        </w:trPr>
        <w:tc>
          <w:tcPr>
            <w:tcW w:w="1283" w:type="dxa"/>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CATEGORÍAS</w:t>
            </w:r>
          </w:p>
        </w:tc>
        <w:tc>
          <w:tcPr>
            <w:tcW w:w="2744" w:type="dxa"/>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DESCRIPCION</w:t>
            </w:r>
          </w:p>
        </w:tc>
        <w:tc>
          <w:tcPr>
            <w:tcW w:w="1414" w:type="dxa"/>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TARIFAS*</w:t>
            </w:r>
          </w:p>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(Pesos de 2012)</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Automóviles, camperos y camionetas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10,500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Buses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15,800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pequeños de 2 ejes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11,500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IV</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grandes de 2 ejes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20,000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3 y 4 ejes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62,500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5 ejes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83,400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6 ejes o más</w:t>
            </w:r>
          </w:p>
        </w:tc>
        <w:tc>
          <w:tcPr>
            <w:tcW w:w="1414"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92,600</w:t>
            </w:r>
          </w:p>
        </w:tc>
      </w:tr>
    </w:tbl>
    <w:p w:rsidR="00FD1D59" w:rsidRPr="00FD1D59" w:rsidRDefault="00FD1D59" w:rsidP="00FD1D59">
      <w:pPr>
        <w:ind w:left="1428" w:firstLine="993"/>
        <w:jc w:val="both"/>
        <w:rPr>
          <w:rFonts w:ascii="Work Sans" w:eastAsia="Work Sans" w:hAnsi="Work Sans" w:cs="Work Sans"/>
          <w:i/>
          <w:sz w:val="16"/>
          <w:szCs w:val="16"/>
        </w:rPr>
      </w:pPr>
      <w:r w:rsidRPr="00FD1D59">
        <w:rPr>
          <w:rFonts w:ascii="Work Sans" w:eastAsia="Work Sans" w:hAnsi="Work Sans" w:cs="Work Sans"/>
          <w:i/>
          <w:sz w:val="16"/>
          <w:szCs w:val="16"/>
        </w:rPr>
        <w:t>*Estas tarifas incluyen el monto correspondiente al Fondo de Seguridad Vial.</w:t>
      </w:r>
    </w:p>
    <w:p w:rsidR="00FD1D59" w:rsidRPr="00FD1D59" w:rsidRDefault="00FD1D59" w:rsidP="00FD1D59">
      <w:pPr>
        <w:widowControl/>
        <w:pBdr>
          <w:top w:val="nil"/>
          <w:left w:val="nil"/>
          <w:bottom w:val="nil"/>
          <w:right w:val="nil"/>
          <w:between w:val="nil"/>
        </w:pBdr>
        <w:ind w:left="1584"/>
        <w:jc w:val="both"/>
        <w:rPr>
          <w:rFonts w:ascii="Work Sans" w:eastAsia="Work Sans" w:hAnsi="Work Sans" w:cs="Work Sans"/>
          <w:b/>
          <w:i/>
          <w:color w:val="000000"/>
          <w:sz w:val="16"/>
          <w:szCs w:val="16"/>
        </w:rPr>
      </w:pPr>
    </w:p>
    <w:p w:rsidR="00FD1D59" w:rsidRPr="00FD1D59" w:rsidRDefault="00FD1D59" w:rsidP="00FD1D59">
      <w:pPr>
        <w:widowControl/>
        <w:pBdr>
          <w:top w:val="nil"/>
          <w:left w:val="nil"/>
          <w:bottom w:val="nil"/>
          <w:right w:val="nil"/>
          <w:between w:val="nil"/>
        </w:pBdr>
        <w:ind w:left="1584"/>
        <w:jc w:val="both"/>
        <w:rPr>
          <w:rFonts w:ascii="Work Sans" w:eastAsia="Work Sans" w:hAnsi="Work Sans" w:cs="Work Sans"/>
          <w:b/>
          <w:i/>
          <w:color w:val="000000"/>
          <w:sz w:val="16"/>
          <w:szCs w:val="16"/>
        </w:rPr>
      </w:pPr>
    </w:p>
    <w:p w:rsidR="00FD1D59" w:rsidRPr="00FD1D59" w:rsidRDefault="00FD1D59" w:rsidP="00FD1D59">
      <w:pPr>
        <w:widowControl/>
        <w:pBdr>
          <w:top w:val="nil"/>
          <w:left w:val="nil"/>
          <w:bottom w:val="nil"/>
          <w:right w:val="nil"/>
          <w:between w:val="nil"/>
        </w:pBdr>
        <w:ind w:left="1584"/>
        <w:jc w:val="center"/>
        <w:rPr>
          <w:rFonts w:ascii="Work Sans" w:eastAsia="Work Sans" w:hAnsi="Work Sans" w:cs="Work Sans"/>
          <w:b/>
          <w:i/>
          <w:color w:val="000000"/>
          <w:sz w:val="16"/>
          <w:szCs w:val="16"/>
        </w:rPr>
      </w:pPr>
      <w:r w:rsidRPr="00FD1D59">
        <w:rPr>
          <w:rFonts w:ascii="Work Sans" w:eastAsia="Work Sans" w:hAnsi="Work Sans" w:cs="Work Sans"/>
          <w:b/>
          <w:i/>
          <w:color w:val="000000"/>
          <w:sz w:val="16"/>
          <w:szCs w:val="16"/>
        </w:rPr>
        <w:t>Tarifas al usuario para la estación de peaje Puerto Colombia</w:t>
      </w:r>
    </w:p>
    <w:p w:rsidR="00FD1D59" w:rsidRPr="00FD1D59" w:rsidRDefault="00FD1D59" w:rsidP="00FD1D59">
      <w:pPr>
        <w:widowControl/>
        <w:pBdr>
          <w:top w:val="nil"/>
          <w:left w:val="nil"/>
          <w:bottom w:val="nil"/>
          <w:right w:val="nil"/>
          <w:between w:val="nil"/>
        </w:pBdr>
        <w:ind w:left="1584"/>
        <w:jc w:val="both"/>
        <w:rPr>
          <w:rFonts w:ascii="Work Sans" w:eastAsia="Work Sans" w:hAnsi="Work Sans" w:cs="Work Sans"/>
          <w:b/>
          <w:i/>
          <w:color w:val="000000"/>
          <w:sz w:val="16"/>
          <w:szCs w:val="16"/>
        </w:rPr>
      </w:pPr>
    </w:p>
    <w:tbl>
      <w:tblPr>
        <w:tblW w:w="5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2744"/>
        <w:gridCol w:w="1530"/>
      </w:tblGrid>
      <w:tr w:rsidR="00FD1D59" w:rsidRPr="00FD1D59" w:rsidTr="00753509">
        <w:trPr>
          <w:jc w:val="center"/>
        </w:trPr>
        <w:tc>
          <w:tcPr>
            <w:tcW w:w="1283" w:type="dxa"/>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CATEGORIAS</w:t>
            </w:r>
          </w:p>
        </w:tc>
        <w:tc>
          <w:tcPr>
            <w:tcW w:w="2744" w:type="dxa"/>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DESCRIPCION</w:t>
            </w:r>
          </w:p>
        </w:tc>
        <w:tc>
          <w:tcPr>
            <w:tcW w:w="1530" w:type="dxa"/>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TARIFAS*</w:t>
            </w:r>
          </w:p>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(Pesos de 2012)</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Automóviles, camperos y camionetas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9,800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Buses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14,700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pequeños de 2 ejes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10,700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IV</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grandes de 2 ejes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18,700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3 y 4 ejes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58,400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5 ejes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77,800</w:t>
            </w:r>
          </w:p>
        </w:tc>
      </w:tr>
      <w:tr w:rsidR="00FD1D59" w:rsidRPr="00FD1D59" w:rsidTr="00753509">
        <w:trPr>
          <w:jc w:val="center"/>
        </w:trPr>
        <w:tc>
          <w:tcPr>
            <w:tcW w:w="1283"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6 ejes o más</w:t>
            </w:r>
          </w:p>
        </w:tc>
        <w:tc>
          <w:tcPr>
            <w:tcW w:w="1530"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86,400</w:t>
            </w:r>
          </w:p>
        </w:tc>
      </w:tr>
    </w:tbl>
    <w:p w:rsidR="00FD1D59" w:rsidRPr="00FD1D59" w:rsidRDefault="00FD1D59" w:rsidP="00FD1D59">
      <w:pPr>
        <w:ind w:left="1428" w:firstLine="993"/>
        <w:jc w:val="both"/>
        <w:rPr>
          <w:rFonts w:ascii="Work Sans" w:eastAsia="Work Sans" w:hAnsi="Work Sans" w:cs="Work Sans"/>
          <w:i/>
          <w:sz w:val="16"/>
          <w:szCs w:val="16"/>
        </w:rPr>
      </w:pPr>
      <w:r w:rsidRPr="00FD1D59">
        <w:rPr>
          <w:rFonts w:ascii="Work Sans" w:eastAsia="Work Sans" w:hAnsi="Work Sans" w:cs="Work Sans"/>
          <w:i/>
          <w:sz w:val="16"/>
          <w:szCs w:val="16"/>
        </w:rPr>
        <w:t>*Estas tarifas incluyen el monto correspondiente al Fondo de Seguridad Vial.</w:t>
      </w:r>
    </w:p>
    <w:p w:rsidR="00FD1D59" w:rsidRPr="00FD1D59" w:rsidRDefault="00FD1D59" w:rsidP="00FD1D59">
      <w:pPr>
        <w:ind w:left="720"/>
        <w:jc w:val="both"/>
        <w:rPr>
          <w:rFonts w:ascii="Work Sans" w:eastAsia="Work Sans" w:hAnsi="Work Sans" w:cs="Work Sans"/>
          <w:i/>
          <w:sz w:val="16"/>
          <w:szCs w:val="16"/>
        </w:rPr>
      </w:pPr>
    </w:p>
    <w:p w:rsidR="00FD1D59" w:rsidRPr="00FD1D59" w:rsidRDefault="00FD1D59" w:rsidP="00FD1D59">
      <w:pPr>
        <w:widowControl/>
        <w:pBdr>
          <w:top w:val="nil"/>
          <w:left w:val="nil"/>
          <w:bottom w:val="nil"/>
          <w:right w:val="nil"/>
          <w:between w:val="nil"/>
        </w:pBdr>
        <w:ind w:left="1584"/>
        <w:jc w:val="center"/>
        <w:rPr>
          <w:rFonts w:ascii="Work Sans" w:eastAsia="Work Sans" w:hAnsi="Work Sans" w:cs="Work Sans"/>
          <w:b/>
          <w:i/>
          <w:color w:val="000000"/>
          <w:sz w:val="16"/>
          <w:szCs w:val="16"/>
        </w:rPr>
      </w:pPr>
      <w:r w:rsidRPr="00FD1D59">
        <w:rPr>
          <w:rFonts w:ascii="Work Sans" w:eastAsia="Work Sans" w:hAnsi="Work Sans" w:cs="Work Sans"/>
          <w:b/>
          <w:i/>
          <w:color w:val="000000"/>
          <w:sz w:val="16"/>
          <w:szCs w:val="16"/>
        </w:rPr>
        <w:t>Tarifas al usuario para la caseta de Control Papiros</w:t>
      </w:r>
    </w:p>
    <w:p w:rsidR="00FD1D59" w:rsidRPr="00FD1D59" w:rsidRDefault="00FD1D59" w:rsidP="00FD1D59">
      <w:pPr>
        <w:widowControl/>
        <w:pBdr>
          <w:top w:val="nil"/>
          <w:left w:val="nil"/>
          <w:bottom w:val="nil"/>
          <w:right w:val="nil"/>
          <w:between w:val="nil"/>
        </w:pBdr>
        <w:ind w:left="1584"/>
        <w:jc w:val="both"/>
        <w:rPr>
          <w:rFonts w:ascii="Work Sans" w:eastAsia="Work Sans" w:hAnsi="Work Sans" w:cs="Work Sans"/>
          <w:b/>
          <w:i/>
          <w:color w:val="000000"/>
          <w:sz w:val="16"/>
          <w:szCs w:val="16"/>
        </w:rPr>
      </w:pPr>
    </w:p>
    <w:tbl>
      <w:tblPr>
        <w:tblW w:w="5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2744"/>
        <w:gridCol w:w="1382"/>
      </w:tblGrid>
      <w:tr w:rsidR="00FD1D59" w:rsidRPr="00FD1D59" w:rsidTr="00753509">
        <w:trPr>
          <w:jc w:val="center"/>
        </w:trPr>
        <w:tc>
          <w:tcPr>
            <w:tcW w:w="1266" w:type="dxa"/>
            <w:shd w:val="clear" w:color="auto" w:fill="auto"/>
            <w:vAlign w:val="center"/>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CATEGORÍAS</w:t>
            </w:r>
          </w:p>
        </w:tc>
        <w:tc>
          <w:tcPr>
            <w:tcW w:w="2744" w:type="dxa"/>
            <w:shd w:val="clear" w:color="auto" w:fill="auto"/>
            <w:vAlign w:val="center"/>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DESCRIPCIÓN</w:t>
            </w:r>
          </w:p>
        </w:tc>
        <w:tc>
          <w:tcPr>
            <w:tcW w:w="1382" w:type="dxa"/>
            <w:shd w:val="clear" w:color="auto" w:fill="auto"/>
            <w:vAlign w:val="center"/>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TARIFAS*</w:t>
            </w:r>
          </w:p>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(Pesos de 2012)</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Automóviles, camperos y camionetas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4,500</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Buses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5,300</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pequeños de 2 ejes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11,100</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IV</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grandes de 2 ejes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19,500</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3 y 4 ejes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62,100</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5 ejes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83,100</w:t>
            </w:r>
          </w:p>
        </w:tc>
      </w:tr>
      <w:tr w:rsidR="00FD1D59" w:rsidRPr="00FD1D59" w:rsidTr="00753509">
        <w:trPr>
          <w:jc w:val="center"/>
        </w:trPr>
        <w:tc>
          <w:tcPr>
            <w:tcW w:w="1266"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Categoría VII</w:t>
            </w:r>
          </w:p>
        </w:tc>
        <w:tc>
          <w:tcPr>
            <w:tcW w:w="2744" w:type="dxa"/>
            <w:shd w:val="clear" w:color="auto" w:fill="auto"/>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Camiones de 6 ejes o más</w:t>
            </w:r>
          </w:p>
        </w:tc>
        <w:tc>
          <w:tcPr>
            <w:tcW w:w="1382" w:type="dxa"/>
            <w:shd w:val="clear" w:color="auto" w:fill="auto"/>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92,300</w:t>
            </w:r>
          </w:p>
        </w:tc>
      </w:tr>
    </w:tbl>
    <w:p w:rsidR="00FD1D59" w:rsidRPr="00FD1D59" w:rsidRDefault="00FD1D59" w:rsidP="00FD1D59">
      <w:pPr>
        <w:ind w:left="1428" w:firstLine="993"/>
        <w:jc w:val="both"/>
        <w:rPr>
          <w:rFonts w:ascii="Work Sans" w:eastAsia="Work Sans" w:hAnsi="Work Sans" w:cs="Work Sans"/>
          <w:i/>
          <w:sz w:val="16"/>
          <w:szCs w:val="16"/>
        </w:rPr>
      </w:pPr>
      <w:r w:rsidRPr="00FD1D59">
        <w:rPr>
          <w:rFonts w:ascii="Work Sans" w:eastAsia="Work Sans" w:hAnsi="Work Sans" w:cs="Work Sans"/>
          <w:i/>
          <w:sz w:val="16"/>
          <w:szCs w:val="16"/>
        </w:rPr>
        <w:t>*Estas tarifas incluyen el monto correspondiente al Fondo de Seguridad Vial.</w:t>
      </w:r>
    </w:p>
    <w:p w:rsidR="00FD1D59" w:rsidRPr="00FD1D59" w:rsidRDefault="00FD1D59" w:rsidP="00753509">
      <w:pPr>
        <w:ind w:left="1428" w:right="282"/>
        <w:jc w:val="both"/>
        <w:rPr>
          <w:rFonts w:ascii="Work Sans" w:eastAsia="Work Sans" w:hAnsi="Work Sans" w:cs="Work Sans"/>
          <w:i/>
          <w:sz w:val="16"/>
          <w:szCs w:val="16"/>
        </w:rPr>
      </w:pPr>
      <w:r w:rsidRPr="00FD1D59">
        <w:rPr>
          <w:rFonts w:ascii="Work Sans" w:eastAsia="Work Sans" w:hAnsi="Work Sans" w:cs="Work Sans"/>
          <w:i/>
          <w:sz w:val="16"/>
          <w:szCs w:val="16"/>
        </w:rPr>
        <w:t>(…)</w:t>
      </w:r>
    </w:p>
    <w:p w:rsidR="00FD1D59" w:rsidRPr="00FD1D59" w:rsidRDefault="00FD1D59" w:rsidP="00753509">
      <w:pPr>
        <w:ind w:left="720" w:right="282"/>
        <w:jc w:val="both"/>
        <w:rPr>
          <w:rFonts w:ascii="Work Sans" w:eastAsia="Work Sans" w:hAnsi="Work Sans" w:cs="Work Sans"/>
          <w:i/>
          <w:sz w:val="16"/>
          <w:szCs w:val="16"/>
        </w:rPr>
      </w:pPr>
    </w:p>
    <w:p w:rsidR="00FD1D59" w:rsidRPr="00FD1D59" w:rsidRDefault="00FD1D59" w:rsidP="00753509">
      <w:pPr>
        <w:ind w:left="1429" w:right="282"/>
        <w:jc w:val="both"/>
        <w:rPr>
          <w:rFonts w:ascii="Work Sans" w:eastAsia="Work Sans" w:hAnsi="Work Sans" w:cs="Work Sans"/>
          <w:i/>
          <w:sz w:val="16"/>
          <w:szCs w:val="16"/>
        </w:rPr>
      </w:pPr>
      <w:r w:rsidRPr="00FD1D59">
        <w:rPr>
          <w:rFonts w:ascii="Work Sans" w:eastAsia="Work Sans" w:hAnsi="Work Sans" w:cs="Work Sans"/>
          <w:i/>
          <w:sz w:val="16"/>
          <w:szCs w:val="16"/>
        </w:rPr>
        <w:t>(b)</w:t>
      </w:r>
      <w:r w:rsidRPr="00FD1D59">
        <w:rPr>
          <w:rFonts w:ascii="Work Sans" w:eastAsia="Work Sans" w:hAnsi="Work Sans" w:cs="Work Sans"/>
          <w:i/>
          <w:sz w:val="16"/>
          <w:szCs w:val="16"/>
        </w:rPr>
        <w:tab/>
        <w:t>El valor de las Tarifas se ajustará a más tardar el dieciséis (16) de enero de cada año y se aplicarán para cada año calendario hasta el quince (15) de enero del año siguiente, de acuerdo con el incremento del IPC y aplicando la siguiente fórmula de ajuste:</w:t>
      </w:r>
    </w:p>
    <w:p w:rsidR="00FD1D59" w:rsidRPr="00FD1D59" w:rsidRDefault="00FD1D59" w:rsidP="00753509">
      <w:pPr>
        <w:ind w:left="1440" w:right="282"/>
        <w:jc w:val="center"/>
        <w:rPr>
          <w:rFonts w:ascii="Work Sans" w:eastAsia="Work Sans" w:hAnsi="Work Sans" w:cs="Work Sans"/>
          <w:i/>
          <w:sz w:val="16"/>
          <w:szCs w:val="16"/>
        </w:rPr>
      </w:pPr>
      <w:r w:rsidRPr="00FD1D59">
        <w:rPr>
          <w:rFonts w:ascii="Work Sans" w:eastAsia="Work Sans" w:hAnsi="Work Sans" w:cs="Work Sans"/>
          <w:i/>
          <w:sz w:val="26"/>
          <w:szCs w:val="26"/>
          <w:vertAlign w:val="subscript"/>
        </w:rPr>
        <w:object w:dxaOrig="310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25pt;height:29.25pt;mso-width-percent:0;mso-height-percent:0;mso-width-percent:0;mso-height-percent:0" o:ole="">
            <v:imagedata r:id="rId32" o:title=""/>
          </v:shape>
          <o:OLEObject Type="Embed" ProgID="Equation.3" ShapeID="_x0000_i1025" DrawAspect="Content" ObjectID="_1672069725" r:id="rId33"/>
        </w:object>
      </w:r>
    </w:p>
    <w:p w:rsidR="00FD1D59" w:rsidRPr="00FD1D59" w:rsidRDefault="00FD1D59" w:rsidP="00FD1D59">
      <w:pPr>
        <w:ind w:left="1713" w:hanging="284"/>
        <w:jc w:val="both"/>
        <w:rPr>
          <w:rFonts w:ascii="Work Sans" w:eastAsia="Work Sans" w:hAnsi="Work Sans" w:cs="Work Sans"/>
          <w:i/>
          <w:sz w:val="16"/>
          <w:szCs w:val="16"/>
        </w:rPr>
      </w:pPr>
      <w:r w:rsidRPr="00FD1D59">
        <w:rPr>
          <w:rFonts w:ascii="Work Sans" w:eastAsia="Work Sans" w:hAnsi="Work Sans" w:cs="Work Sans"/>
          <w:i/>
          <w:sz w:val="16"/>
          <w:szCs w:val="16"/>
        </w:rPr>
        <w:t>Dónde:</w:t>
      </w:r>
    </w:p>
    <w:tbl>
      <w:tblPr>
        <w:tblW w:w="73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6108"/>
      </w:tblGrid>
      <w:tr w:rsidR="00FD1D59" w:rsidRPr="00FD1D59" w:rsidTr="00753509">
        <w:trPr>
          <w:jc w:val="right"/>
        </w:trPr>
        <w:tc>
          <w:tcPr>
            <w:tcW w:w="1271"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ind w:left="624" w:hanging="624"/>
              <w:rPr>
                <w:rFonts w:ascii="Work Sans" w:eastAsia="Work Sans" w:hAnsi="Work Sans" w:cs="Work Sans"/>
                <w:i/>
                <w:sz w:val="16"/>
                <w:szCs w:val="16"/>
              </w:rPr>
            </w:pPr>
            <w:proofErr w:type="spellStart"/>
            <w:r w:rsidRPr="00FD1D59">
              <w:rPr>
                <w:rFonts w:ascii="Work Sans" w:eastAsia="Work Sans" w:hAnsi="Work Sans" w:cs="Work Sans"/>
                <w:i/>
                <w:sz w:val="16"/>
                <w:szCs w:val="16"/>
              </w:rPr>
              <w:t>TarifaSR</w:t>
            </w:r>
            <w:r w:rsidRPr="00FD1D59">
              <w:rPr>
                <w:rFonts w:ascii="Work Sans" w:eastAsia="Work Sans" w:hAnsi="Work Sans" w:cs="Work Sans"/>
                <w:i/>
                <w:sz w:val="16"/>
                <w:szCs w:val="16"/>
                <w:vertAlign w:val="subscript"/>
              </w:rPr>
              <w:t>t</w:t>
            </w:r>
            <w:proofErr w:type="spellEnd"/>
          </w:p>
        </w:tc>
        <w:tc>
          <w:tcPr>
            <w:tcW w:w="6108"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Para cada categoría de vehículos y cada Estación de Peaje es el valor de la Tarifa ajustada con la variación del IPC expresada en Pesos corrientes del año t, sin el redondeo a la centena.</w:t>
            </w:r>
          </w:p>
        </w:tc>
      </w:tr>
      <w:tr w:rsidR="00FD1D59" w:rsidRPr="00FD1D59" w:rsidTr="00753509">
        <w:trPr>
          <w:jc w:val="right"/>
        </w:trPr>
        <w:tc>
          <w:tcPr>
            <w:tcW w:w="1271"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TarifaUsuario</w:t>
            </w:r>
            <w:r w:rsidRPr="00FD1D59">
              <w:rPr>
                <w:rFonts w:ascii="Work Sans" w:eastAsia="Work Sans" w:hAnsi="Work Sans" w:cs="Work Sans"/>
                <w:i/>
                <w:sz w:val="16"/>
                <w:szCs w:val="16"/>
                <w:vertAlign w:val="subscript"/>
              </w:rPr>
              <w:t>t-1</w:t>
            </w:r>
          </w:p>
        </w:tc>
        <w:tc>
          <w:tcPr>
            <w:tcW w:w="6108"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Para cada categoría de vehículos y cada Estación de Peaje es el valor de la Tarifa (sin incluir el aporte al Fondo de Seguridad Vial o cualquier sobretasa o similar que tenga destinación diferente al Proyecto) del año calendario inmediatamente anterior al año t.</w:t>
            </w:r>
          </w:p>
        </w:tc>
      </w:tr>
      <w:tr w:rsidR="00FD1D59" w:rsidRPr="00FD1D59" w:rsidTr="00753509">
        <w:trPr>
          <w:trHeight w:val="305"/>
          <w:jc w:val="right"/>
        </w:trPr>
        <w:tc>
          <w:tcPr>
            <w:tcW w:w="1271"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IPC t-1</w:t>
            </w:r>
          </w:p>
        </w:tc>
        <w:tc>
          <w:tcPr>
            <w:tcW w:w="6108"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IPC de Diciembre del año inmediatamente anterior a t</w:t>
            </w:r>
          </w:p>
        </w:tc>
      </w:tr>
      <w:tr w:rsidR="00FD1D59" w:rsidRPr="00FD1D59" w:rsidTr="00753509">
        <w:trPr>
          <w:jc w:val="right"/>
        </w:trPr>
        <w:tc>
          <w:tcPr>
            <w:tcW w:w="1271"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IPC t-2</w:t>
            </w:r>
          </w:p>
        </w:tc>
        <w:tc>
          <w:tcPr>
            <w:tcW w:w="6108" w:type="dxa"/>
            <w:tcBorders>
              <w:top w:val="single" w:sz="4" w:space="0" w:color="000000"/>
              <w:left w:val="single" w:sz="4" w:space="0" w:color="000000"/>
              <w:bottom w:val="single" w:sz="4" w:space="0" w:color="000000"/>
              <w:right w:val="single" w:sz="4" w:space="0" w:color="000000"/>
            </w:tcBorders>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IPC de Diciembre del año inmediatamente anterior a t-1</w:t>
            </w:r>
          </w:p>
        </w:tc>
      </w:tr>
    </w:tbl>
    <w:p w:rsidR="00FD1D59" w:rsidRPr="00FD1D59" w:rsidRDefault="00FD1D59" w:rsidP="00FD1D59">
      <w:pPr>
        <w:ind w:left="720"/>
        <w:rPr>
          <w:rFonts w:ascii="Work Sans" w:eastAsia="Work Sans" w:hAnsi="Work Sans" w:cs="Work Sans"/>
          <w:i/>
          <w:sz w:val="16"/>
          <w:szCs w:val="16"/>
        </w:rPr>
      </w:pPr>
    </w:p>
    <w:p w:rsidR="00FD1D59" w:rsidRPr="00FD1D59" w:rsidRDefault="00FD1D59" w:rsidP="00753509">
      <w:pPr>
        <w:ind w:left="1429" w:right="282"/>
        <w:jc w:val="both"/>
        <w:rPr>
          <w:rFonts w:ascii="Work Sans" w:eastAsia="Work Sans" w:hAnsi="Work Sans" w:cs="Work Sans"/>
          <w:i/>
          <w:sz w:val="16"/>
          <w:szCs w:val="16"/>
        </w:rPr>
      </w:pPr>
      <w:r w:rsidRPr="00FD1D59">
        <w:rPr>
          <w:rFonts w:ascii="Work Sans" w:eastAsia="Work Sans" w:hAnsi="Work Sans" w:cs="Work Sans"/>
          <w:i/>
          <w:sz w:val="16"/>
          <w:szCs w:val="16"/>
        </w:rPr>
        <w:t>(c) Una vez se establezca la tarifa sin el redondeo a la centena, se le adicionarán las tasas correspondientes al Fondo de Seguridad Vial y este resultado se ajustará a más tardar el dieciséis (16) de enero de cada año y se aplicarán para cada año calendario hasta el quince (15) de enero del año siguiente, redondeado a la centena más cercana de acuerdo con la siguiente fórmula:</w:t>
      </w:r>
    </w:p>
    <w:p w:rsidR="00FD1D59" w:rsidRPr="00FD1D59" w:rsidRDefault="00FD1D59" w:rsidP="00753509">
      <w:pPr>
        <w:widowControl/>
        <w:pBdr>
          <w:top w:val="nil"/>
          <w:left w:val="nil"/>
          <w:bottom w:val="nil"/>
          <w:right w:val="nil"/>
          <w:between w:val="nil"/>
        </w:pBdr>
        <w:ind w:left="1800" w:right="282"/>
        <w:jc w:val="both"/>
        <w:rPr>
          <w:rFonts w:ascii="Work Sans" w:eastAsia="Work Sans" w:hAnsi="Work Sans" w:cs="Work Sans"/>
          <w:i/>
          <w:color w:val="000000"/>
          <w:sz w:val="16"/>
          <w:szCs w:val="16"/>
        </w:rPr>
      </w:pPr>
    </w:p>
    <w:p w:rsidR="00FD1D59" w:rsidRPr="00FD1D59" w:rsidRDefault="00171B2E" w:rsidP="00753509">
      <w:pPr>
        <w:ind w:right="282"/>
        <w:jc w:val="center"/>
        <w:rPr>
          <w:rFonts w:ascii="Work Sans" w:eastAsia="Cambria Math" w:hAnsi="Work Sans" w:cs="Cambria Math"/>
          <w:i/>
          <w:color w:val="000000"/>
          <w:sz w:val="16"/>
          <w:szCs w:val="16"/>
        </w:rPr>
      </w:pPr>
      <m:oMathPara>
        <m:oMath>
          <m:sSub>
            <m:sSubPr>
              <m:ctrlPr>
                <w:rPr>
                  <w:rFonts w:ascii="Cambria Math" w:eastAsia="Cambria Math" w:hAnsi="Cambria Math" w:cs="Cambria Math"/>
                  <w:i/>
                  <w:color w:val="000000"/>
                  <w:sz w:val="16"/>
                  <w:szCs w:val="16"/>
                </w:rPr>
              </m:ctrlPr>
            </m:sSubPr>
            <m:e>
              <m:r>
                <w:rPr>
                  <w:rFonts w:ascii="Cambria Math" w:eastAsia="Cambria Math" w:hAnsi="Cambria Math" w:cs="Cambria Math"/>
                  <w:color w:val="000000"/>
                  <w:sz w:val="16"/>
                  <w:szCs w:val="16"/>
                </w:rPr>
                <m:t>TarifaUsuario</m:t>
              </m:r>
            </m:e>
            <m:sub>
              <m:r>
                <w:rPr>
                  <w:rFonts w:ascii="Cambria Math" w:eastAsia="Cambria Math" w:hAnsi="Cambria Math" w:cs="Cambria Math"/>
                  <w:color w:val="000000"/>
                  <w:sz w:val="16"/>
                  <w:szCs w:val="16"/>
                </w:rPr>
                <m:t>t</m:t>
              </m:r>
            </m:sub>
          </m:sSub>
          <m:r>
            <w:rPr>
              <w:rFonts w:ascii="Cambria Math" w:eastAsia="Cambria Math" w:hAnsi="Cambria Math" w:cs="Cambria Math"/>
              <w:color w:val="000000"/>
              <w:sz w:val="16"/>
              <w:szCs w:val="16"/>
            </w:rPr>
            <m:t>=Redondeo100*</m:t>
          </m:r>
          <m:d>
            <m:dPr>
              <m:begChr m:val="["/>
              <m:endChr m:val="]"/>
              <m:ctrlPr>
                <w:rPr>
                  <w:rFonts w:ascii="Cambria Math" w:eastAsia="Cambria Math" w:hAnsi="Cambria Math" w:cs="Cambria Math"/>
                  <w:i/>
                  <w:color w:val="000000"/>
                  <w:sz w:val="16"/>
                  <w:szCs w:val="16"/>
                </w:rPr>
              </m:ctrlPr>
            </m:dPr>
            <m:e>
              <m:sSub>
                <m:sSubPr>
                  <m:ctrlPr>
                    <w:rPr>
                      <w:rFonts w:ascii="Cambria Math" w:eastAsia="Cambria Math" w:hAnsi="Cambria Math" w:cs="Cambria Math"/>
                      <w:i/>
                      <w:color w:val="000000"/>
                      <w:sz w:val="16"/>
                      <w:szCs w:val="16"/>
                    </w:rPr>
                  </m:ctrlPr>
                </m:sSubPr>
                <m:e>
                  <m:r>
                    <w:rPr>
                      <w:rFonts w:ascii="Cambria Math" w:eastAsia="Cambria Math" w:hAnsi="Cambria Math" w:cs="Cambria Math"/>
                      <w:color w:val="000000"/>
                      <w:sz w:val="16"/>
                      <w:szCs w:val="16"/>
                    </w:rPr>
                    <m:t>TarifaSR</m:t>
                  </m:r>
                </m:e>
                <m:sub>
                  <m:r>
                    <w:rPr>
                      <w:rFonts w:ascii="Cambria Math" w:eastAsia="Cambria Math" w:hAnsi="Cambria Math" w:cs="Cambria Math"/>
                      <w:color w:val="000000"/>
                      <w:sz w:val="16"/>
                      <w:szCs w:val="16"/>
                    </w:rPr>
                    <m:t>t</m:t>
                  </m:r>
                </m:sub>
              </m:sSub>
              <m:r>
                <w:rPr>
                  <w:rFonts w:ascii="Cambria Math" w:eastAsia="Cambria Math" w:hAnsi="Cambria Math" w:cs="Cambria Math"/>
                  <w:color w:val="000000"/>
                  <w:sz w:val="16"/>
                  <w:szCs w:val="16"/>
                </w:rPr>
                <m:t xml:space="preserve">+ </m:t>
              </m:r>
              <m:sSub>
                <m:sSubPr>
                  <m:ctrlPr>
                    <w:rPr>
                      <w:rFonts w:ascii="Cambria Math" w:eastAsia="Cambria Math" w:hAnsi="Cambria Math" w:cs="Cambria Math"/>
                      <w:i/>
                      <w:color w:val="000000"/>
                      <w:sz w:val="16"/>
                      <w:szCs w:val="16"/>
                    </w:rPr>
                  </m:ctrlPr>
                </m:sSubPr>
                <m:e>
                  <m:r>
                    <w:rPr>
                      <w:rFonts w:ascii="Cambria Math" w:eastAsia="Cambria Math" w:hAnsi="Cambria Math" w:cs="Cambria Math"/>
                      <w:color w:val="000000"/>
                      <w:sz w:val="16"/>
                      <w:szCs w:val="16"/>
                    </w:rPr>
                    <m:t>FSV</m:t>
                  </m:r>
                </m:e>
                <m:sub>
                  <m:r>
                    <w:rPr>
                      <w:rFonts w:ascii="Cambria Math" w:eastAsia="Cambria Math" w:hAnsi="Cambria Math" w:cs="Cambria Math"/>
                      <w:color w:val="000000"/>
                      <w:sz w:val="16"/>
                      <w:szCs w:val="16"/>
                    </w:rPr>
                    <m:t>t</m:t>
                  </m:r>
                </m:sub>
              </m:sSub>
            </m:e>
          </m:d>
        </m:oMath>
      </m:oMathPara>
    </w:p>
    <w:p w:rsidR="00FD1D59" w:rsidRPr="00FD1D59" w:rsidRDefault="00FD1D59" w:rsidP="00FD1D59">
      <w:pPr>
        <w:widowControl/>
        <w:pBdr>
          <w:top w:val="nil"/>
          <w:left w:val="nil"/>
          <w:bottom w:val="nil"/>
          <w:right w:val="nil"/>
          <w:between w:val="nil"/>
        </w:pBdr>
        <w:ind w:left="1800"/>
        <w:rPr>
          <w:rFonts w:ascii="Work Sans" w:eastAsia="Work Sans" w:hAnsi="Work Sans" w:cs="Work Sans"/>
          <w:i/>
          <w:color w:val="000000"/>
          <w:sz w:val="16"/>
          <w:szCs w:val="16"/>
        </w:rPr>
      </w:pPr>
      <w:r w:rsidRPr="00FD1D59">
        <w:rPr>
          <w:rFonts w:ascii="Work Sans" w:eastAsia="Work Sans" w:hAnsi="Work Sans" w:cs="Work Sans"/>
          <w:i/>
          <w:color w:val="000000"/>
          <w:sz w:val="16"/>
          <w:szCs w:val="16"/>
        </w:rPr>
        <w:t>Donde,</w:t>
      </w:r>
    </w:p>
    <w:tbl>
      <w:tblPr>
        <w:tblW w:w="71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9"/>
        <w:gridCol w:w="5087"/>
      </w:tblGrid>
      <w:tr w:rsidR="00FD1D59" w:rsidRPr="00FD1D59" w:rsidTr="00753509">
        <w:trPr>
          <w:jc w:val="right"/>
        </w:trPr>
        <w:tc>
          <w:tcPr>
            <w:tcW w:w="2029" w:type="dxa"/>
            <w:vAlign w:val="center"/>
          </w:tcPr>
          <w:p w:rsidR="00FD1D59" w:rsidRPr="00FD1D59" w:rsidRDefault="00FD1D59" w:rsidP="00753509">
            <w:pPr>
              <w:rPr>
                <w:rFonts w:ascii="Work Sans" w:eastAsia="Work Sans" w:hAnsi="Work Sans" w:cs="Work Sans"/>
                <w:i/>
                <w:sz w:val="16"/>
                <w:szCs w:val="16"/>
              </w:rPr>
            </w:pPr>
            <w:proofErr w:type="spellStart"/>
            <w:r w:rsidRPr="00FD1D59">
              <w:rPr>
                <w:rFonts w:ascii="Work Sans" w:eastAsia="Work Sans" w:hAnsi="Work Sans" w:cs="Work Sans"/>
                <w:i/>
                <w:sz w:val="16"/>
                <w:szCs w:val="16"/>
              </w:rPr>
              <w:t>TarifaUsuario</w:t>
            </w:r>
            <w:r w:rsidRPr="00FD1D59">
              <w:rPr>
                <w:rFonts w:ascii="Work Sans" w:eastAsia="Work Sans" w:hAnsi="Work Sans" w:cs="Work Sans"/>
                <w:i/>
                <w:sz w:val="16"/>
                <w:szCs w:val="16"/>
                <w:vertAlign w:val="subscript"/>
              </w:rPr>
              <w:t>t</w:t>
            </w:r>
            <w:proofErr w:type="spellEnd"/>
          </w:p>
        </w:tc>
        <w:tc>
          <w:tcPr>
            <w:tcW w:w="5087" w:type="dxa"/>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Valor actualizado de la tarifa para el año t.</w:t>
            </w:r>
          </w:p>
        </w:tc>
      </w:tr>
      <w:tr w:rsidR="00FD1D59" w:rsidRPr="00FD1D59" w:rsidTr="00753509">
        <w:trPr>
          <w:jc w:val="right"/>
        </w:trPr>
        <w:tc>
          <w:tcPr>
            <w:tcW w:w="2029" w:type="dxa"/>
            <w:vAlign w:val="center"/>
          </w:tcPr>
          <w:p w:rsidR="00FD1D59" w:rsidRPr="00FD1D59" w:rsidRDefault="00FD1D59" w:rsidP="00753509">
            <w:pPr>
              <w:rPr>
                <w:rFonts w:ascii="Work Sans" w:eastAsia="Work Sans" w:hAnsi="Work Sans" w:cs="Work Sans"/>
                <w:i/>
                <w:sz w:val="16"/>
                <w:szCs w:val="16"/>
              </w:rPr>
            </w:pPr>
            <w:proofErr w:type="spellStart"/>
            <w:r w:rsidRPr="00FD1D59">
              <w:rPr>
                <w:rFonts w:ascii="Work Sans" w:eastAsia="Work Sans" w:hAnsi="Work Sans" w:cs="Work Sans"/>
                <w:i/>
                <w:sz w:val="16"/>
                <w:szCs w:val="16"/>
              </w:rPr>
              <w:t>TarifaSR</w:t>
            </w:r>
            <w:r w:rsidRPr="00FD1D59">
              <w:rPr>
                <w:rFonts w:ascii="Work Sans" w:eastAsia="Work Sans" w:hAnsi="Work Sans" w:cs="Work Sans"/>
                <w:i/>
                <w:sz w:val="16"/>
                <w:szCs w:val="16"/>
                <w:vertAlign w:val="subscript"/>
              </w:rPr>
              <w:t>t</w:t>
            </w:r>
            <w:proofErr w:type="spellEnd"/>
          </w:p>
        </w:tc>
        <w:tc>
          <w:tcPr>
            <w:tcW w:w="5087" w:type="dxa"/>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Para cada categoría de vehículos y cada Estación de Peaje es el valor de la Tarifa ajustada con la variación del IPC expresada en Pesos corrientes del año t, sin el redondeo a la centena</w:t>
            </w:r>
          </w:p>
        </w:tc>
      </w:tr>
      <w:tr w:rsidR="00FD1D59" w:rsidRPr="00FD1D59" w:rsidTr="00753509">
        <w:trPr>
          <w:jc w:val="right"/>
        </w:trPr>
        <w:tc>
          <w:tcPr>
            <w:tcW w:w="2029" w:type="dxa"/>
            <w:vAlign w:val="center"/>
          </w:tcPr>
          <w:p w:rsidR="00FD1D59" w:rsidRPr="00FD1D59" w:rsidRDefault="00FD1D59" w:rsidP="00753509">
            <w:pPr>
              <w:rPr>
                <w:rFonts w:ascii="Work Sans" w:eastAsia="Work Sans" w:hAnsi="Work Sans" w:cs="Work Sans"/>
                <w:i/>
                <w:sz w:val="16"/>
                <w:szCs w:val="16"/>
              </w:rPr>
            </w:pPr>
            <w:proofErr w:type="spellStart"/>
            <w:r w:rsidRPr="00FD1D59">
              <w:rPr>
                <w:rFonts w:ascii="Work Sans" w:eastAsia="Work Sans" w:hAnsi="Work Sans" w:cs="Work Sans"/>
                <w:i/>
                <w:sz w:val="16"/>
                <w:szCs w:val="16"/>
              </w:rPr>
              <w:t>FSV</w:t>
            </w:r>
            <w:r w:rsidRPr="00FD1D59">
              <w:rPr>
                <w:rFonts w:ascii="Work Sans" w:eastAsia="Work Sans" w:hAnsi="Work Sans" w:cs="Work Sans"/>
                <w:i/>
                <w:sz w:val="16"/>
                <w:szCs w:val="16"/>
                <w:vertAlign w:val="subscript"/>
              </w:rPr>
              <w:t>t</w:t>
            </w:r>
            <w:proofErr w:type="spellEnd"/>
          </w:p>
        </w:tc>
        <w:tc>
          <w:tcPr>
            <w:tcW w:w="5087" w:type="dxa"/>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Es el valor del aporte al Fondo de Seguridad Vial para el año t vigente al momento del cálculo, expresado en Pesos corrientes del año t.</w:t>
            </w:r>
          </w:p>
        </w:tc>
      </w:tr>
      <w:tr w:rsidR="00FD1D59" w:rsidRPr="00FD1D59" w:rsidTr="00753509">
        <w:trPr>
          <w:jc w:val="right"/>
        </w:trPr>
        <w:tc>
          <w:tcPr>
            <w:tcW w:w="2029" w:type="dxa"/>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Redondeo100</w:t>
            </w:r>
          </w:p>
        </w:tc>
        <w:tc>
          <w:tcPr>
            <w:tcW w:w="5087" w:type="dxa"/>
            <w:vAlign w:val="center"/>
          </w:tcPr>
          <w:p w:rsidR="00FD1D59" w:rsidRPr="00FD1D59" w:rsidRDefault="00FD1D59" w:rsidP="00753509">
            <w:pPr>
              <w:rPr>
                <w:rFonts w:ascii="Work Sans" w:eastAsia="Work Sans" w:hAnsi="Work Sans" w:cs="Work Sans"/>
                <w:i/>
                <w:sz w:val="16"/>
                <w:szCs w:val="16"/>
              </w:rPr>
            </w:pPr>
            <w:r w:rsidRPr="00FD1D59">
              <w:rPr>
                <w:rFonts w:ascii="Work Sans" w:eastAsia="Work Sans" w:hAnsi="Work Sans" w:cs="Work Sans"/>
                <w:i/>
                <w:sz w:val="16"/>
                <w:szCs w:val="16"/>
              </w:rPr>
              <w:t>Función que redondea un número al múltiplo de cien (100) más cercano. Redondea hacia la centena superior, si el residuo de dividir el número entre cien (100) es mayor o igual a cincuenta (50). Redondea hacia la centena inferior, si el residuo de dividir el número entre cien (100) es menor que cincuenta (50).</w:t>
            </w:r>
          </w:p>
        </w:tc>
      </w:tr>
    </w:tbl>
    <w:p w:rsidR="00FD1D59" w:rsidRPr="00FD1D59" w:rsidRDefault="00FD1D59" w:rsidP="00FD1D59">
      <w:pPr>
        <w:ind w:left="1004" w:hanging="284"/>
        <w:jc w:val="both"/>
        <w:rPr>
          <w:rFonts w:ascii="Work Sans" w:eastAsia="Work Sans" w:hAnsi="Work Sans" w:cs="Work Sans"/>
          <w:i/>
          <w:sz w:val="16"/>
          <w:szCs w:val="16"/>
        </w:rPr>
      </w:pPr>
    </w:p>
    <w:p w:rsidR="00FD1D59" w:rsidRPr="00FD1D59" w:rsidRDefault="00FD1D59" w:rsidP="00FD1D59">
      <w:pPr>
        <w:ind w:left="1429"/>
        <w:jc w:val="both"/>
        <w:rPr>
          <w:rFonts w:ascii="Work Sans" w:eastAsia="Work Sans" w:hAnsi="Work Sans" w:cs="Work Sans"/>
          <w:i/>
          <w:sz w:val="16"/>
          <w:szCs w:val="16"/>
        </w:rPr>
      </w:pPr>
      <w:r w:rsidRPr="00FD1D59">
        <w:rPr>
          <w:rFonts w:ascii="Work Sans" w:eastAsia="Work Sans" w:hAnsi="Work Sans" w:cs="Work Sans"/>
          <w:i/>
          <w:sz w:val="16"/>
          <w:szCs w:val="16"/>
        </w:rPr>
        <w:t>(…).”</w:t>
      </w:r>
    </w:p>
    <w:p w:rsidR="00FD1D59" w:rsidRPr="00FD1D59" w:rsidRDefault="00FD1D59" w:rsidP="00753509">
      <w:pPr>
        <w:ind w:left="720" w:right="282"/>
        <w:jc w:val="both"/>
        <w:rPr>
          <w:rFonts w:ascii="Work Sans" w:eastAsia="Work Sans" w:hAnsi="Work Sans" w:cs="Work Sans"/>
          <w:b/>
          <w:i/>
          <w:sz w:val="18"/>
          <w:szCs w:val="18"/>
          <w:u w:val="single"/>
        </w:rPr>
      </w:pPr>
    </w:p>
    <w:p w:rsidR="00FD1D59" w:rsidRPr="00FD1D59" w:rsidRDefault="00FD1D59" w:rsidP="00D913C8">
      <w:pPr>
        <w:widowControl/>
        <w:numPr>
          <w:ilvl w:val="0"/>
          <w:numId w:val="25"/>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b/>
          <w:i/>
          <w:color w:val="000000"/>
          <w:sz w:val="18"/>
          <w:szCs w:val="18"/>
        </w:rPr>
        <w:t xml:space="preserve">Tarifas Diferenciales aplicables </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En ese orden de ideas, a continuación, se presenta el esquema de tarifas que rige actualmente en la caseta de control Papiros y en la estación de peaje Puerto Colombia correspondiente del Proyecto Cartagena Barranquilla y Circunvalar de la Prosperidad, de acuerdo con lo establecido en la Resoluciones No. 1378 del 26 de mayo de 2014 y No. 6608 del 27 de diciembre de 2019, así como las tarifas diferenciales a aplicar en las categorías correspondientes:</w:t>
      </w:r>
    </w:p>
    <w:p w:rsidR="00FD1D59" w:rsidRPr="00FD1D59" w:rsidRDefault="00FD1D59" w:rsidP="00FD1D59">
      <w:pPr>
        <w:ind w:left="720"/>
        <w:jc w:val="both"/>
        <w:rPr>
          <w:rFonts w:ascii="Work Sans" w:eastAsia="Work Sans" w:hAnsi="Work Sans" w:cs="Work Sans"/>
          <w:i/>
          <w:sz w:val="18"/>
          <w:szCs w:val="18"/>
        </w:rPr>
      </w:pPr>
    </w:p>
    <w:tbl>
      <w:tblPr>
        <w:tblW w:w="777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855"/>
        <w:gridCol w:w="673"/>
        <w:gridCol w:w="799"/>
        <w:gridCol w:w="1114"/>
        <w:gridCol w:w="981"/>
        <w:gridCol w:w="694"/>
        <w:gridCol w:w="849"/>
        <w:gridCol w:w="794"/>
      </w:tblGrid>
      <w:tr w:rsidR="00FD1D59" w:rsidRPr="00FD1D59" w:rsidTr="00753509">
        <w:tc>
          <w:tcPr>
            <w:tcW w:w="1021" w:type="dxa"/>
            <w:vMerge w:val="restart"/>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ESTACIONES DE PEAJE</w:t>
            </w:r>
          </w:p>
        </w:tc>
        <w:tc>
          <w:tcPr>
            <w:tcW w:w="855" w:type="dxa"/>
            <w:vMerge w:val="restart"/>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CATEGORÍA</w:t>
            </w:r>
          </w:p>
        </w:tc>
        <w:tc>
          <w:tcPr>
            <w:tcW w:w="2586" w:type="dxa"/>
            <w:gridSpan w:val="3"/>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TARIFA VIGENTE 2020</w:t>
            </w:r>
          </w:p>
        </w:tc>
        <w:tc>
          <w:tcPr>
            <w:tcW w:w="3318" w:type="dxa"/>
            <w:gridSpan w:val="4"/>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TARIFA ESPECIAL PARA APLICAR POR LA NUEVA RESOLUCIÓN</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673"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TARIFA CON FSV</w:t>
            </w:r>
          </w:p>
        </w:tc>
        <w:tc>
          <w:tcPr>
            <w:tcW w:w="799"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FSV</w:t>
            </w:r>
          </w:p>
        </w:tc>
        <w:tc>
          <w:tcPr>
            <w:tcW w:w="1114"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SOBRETASA AMBIENTAL</w:t>
            </w:r>
            <w:r w:rsidRPr="00FD1D59">
              <w:rPr>
                <w:rFonts w:ascii="Work Sans" w:eastAsia="Work Sans" w:hAnsi="Work Sans" w:cs="Work Sans"/>
                <w:b/>
                <w:i/>
                <w:sz w:val="12"/>
                <w:szCs w:val="12"/>
              </w:rPr>
              <w:br/>
              <w:t>LEY 981 DE 2005</w:t>
            </w:r>
          </w:p>
        </w:tc>
        <w:tc>
          <w:tcPr>
            <w:tcW w:w="981"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TARIFA SIN FSV Y SOBRETASA AMBIENTAL</w:t>
            </w:r>
          </w:p>
        </w:tc>
        <w:tc>
          <w:tcPr>
            <w:tcW w:w="694"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FSV</w:t>
            </w:r>
          </w:p>
        </w:tc>
        <w:tc>
          <w:tcPr>
            <w:tcW w:w="849"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SOBRETASA AMBIENTAL</w:t>
            </w:r>
          </w:p>
        </w:tc>
        <w:tc>
          <w:tcPr>
            <w:tcW w:w="794" w:type="dxa"/>
            <w:shd w:val="clear" w:color="auto" w:fill="BFBFBF"/>
            <w:vAlign w:val="center"/>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b/>
                <w:i/>
                <w:sz w:val="12"/>
                <w:szCs w:val="12"/>
              </w:rPr>
              <w:t>TARIFA CON FSV Y REDONDEO</w:t>
            </w:r>
          </w:p>
        </w:tc>
      </w:tr>
      <w:tr w:rsidR="00FD1D59" w:rsidRPr="00FD1D59" w:rsidTr="00753509">
        <w:tc>
          <w:tcPr>
            <w:tcW w:w="1021" w:type="dxa"/>
            <w:vMerge w:val="restart"/>
            <w:shd w:val="clear" w:color="auto" w:fill="BFBFBF"/>
            <w:vAlign w:val="center"/>
          </w:tcPr>
          <w:p w:rsidR="00FD1D59" w:rsidRPr="00FD1D59" w:rsidRDefault="00FD1D59" w:rsidP="00753509">
            <w:pPr>
              <w:ind w:left="113" w:right="113"/>
              <w:jc w:val="center"/>
              <w:rPr>
                <w:rFonts w:ascii="Work Sans" w:eastAsia="Work Sans" w:hAnsi="Work Sans" w:cs="Work Sans"/>
                <w:b/>
                <w:i/>
                <w:sz w:val="12"/>
                <w:szCs w:val="12"/>
              </w:rPr>
            </w:pPr>
            <w:r w:rsidRPr="00FD1D59">
              <w:rPr>
                <w:rFonts w:ascii="Work Sans" w:eastAsia="Work Sans" w:hAnsi="Work Sans" w:cs="Work Sans"/>
                <w:b/>
                <w:i/>
                <w:sz w:val="12"/>
                <w:szCs w:val="12"/>
              </w:rPr>
              <w:t>CASETA DE CONTROL PAPIROS</w:t>
            </w: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$5.900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1E</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$4.800</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$5.000</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$7.000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2E</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$5.800</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$6.000</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3</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$14.700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3E</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$12.300</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$12.500</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4</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$25.900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5</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$82.500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6</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$110.500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r w:rsidR="00FD1D59" w:rsidRPr="00FD1D59" w:rsidTr="00753509">
        <w:tc>
          <w:tcPr>
            <w:tcW w:w="1021" w:type="dxa"/>
            <w:vMerge/>
            <w:shd w:val="clear" w:color="auto" w:fill="BFBFBF"/>
            <w:vAlign w:val="center"/>
          </w:tcPr>
          <w:p w:rsidR="00FD1D59" w:rsidRPr="00FD1D59" w:rsidRDefault="00FD1D59" w:rsidP="00753509">
            <w:pPr>
              <w:pBdr>
                <w:top w:val="nil"/>
                <w:left w:val="nil"/>
                <w:bottom w:val="nil"/>
                <w:right w:val="nil"/>
                <w:between w:val="nil"/>
              </w:pBdr>
              <w:spacing w:line="276" w:lineRule="auto"/>
              <w:rPr>
                <w:rFonts w:ascii="Work Sans" w:eastAsia="Work Sans" w:hAnsi="Work Sans" w:cs="Work Sans"/>
                <w:i/>
                <w:sz w:val="12"/>
                <w:szCs w:val="12"/>
              </w:rPr>
            </w:pPr>
          </w:p>
        </w:tc>
        <w:tc>
          <w:tcPr>
            <w:tcW w:w="855"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7</w:t>
            </w:r>
          </w:p>
        </w:tc>
        <w:tc>
          <w:tcPr>
            <w:tcW w:w="673"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$122.700</w:t>
            </w:r>
          </w:p>
        </w:tc>
        <w:tc>
          <w:tcPr>
            <w:tcW w:w="79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$200</w:t>
            </w:r>
          </w:p>
        </w:tc>
        <w:tc>
          <w:tcPr>
            <w:tcW w:w="111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N/A</w:t>
            </w:r>
          </w:p>
        </w:tc>
        <w:tc>
          <w:tcPr>
            <w:tcW w:w="981"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6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849"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c>
          <w:tcPr>
            <w:tcW w:w="794" w:type="dxa"/>
          </w:tcPr>
          <w:p w:rsidR="00FD1D59" w:rsidRPr="00FD1D59" w:rsidRDefault="00FD1D59" w:rsidP="00753509">
            <w:pPr>
              <w:jc w:val="center"/>
              <w:rPr>
                <w:rFonts w:ascii="Work Sans" w:eastAsia="Work Sans" w:hAnsi="Work Sans" w:cs="Work Sans"/>
                <w:i/>
                <w:sz w:val="12"/>
                <w:szCs w:val="12"/>
              </w:rPr>
            </w:pPr>
            <w:r w:rsidRPr="00FD1D59">
              <w:rPr>
                <w:rFonts w:ascii="Work Sans" w:eastAsia="Work Sans" w:hAnsi="Work Sans" w:cs="Work Sans"/>
                <w:i/>
                <w:sz w:val="12"/>
                <w:szCs w:val="12"/>
              </w:rPr>
              <w:t>-</w:t>
            </w:r>
          </w:p>
        </w:tc>
      </w:tr>
    </w:tbl>
    <w:p w:rsidR="00FD1D59" w:rsidRPr="00FD1D59" w:rsidRDefault="00FD1D59" w:rsidP="00FD1D59">
      <w:pPr>
        <w:ind w:left="720"/>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A efectos de facilitar el recaudo de las tarifas diferenciales por establecer mediante el acto administrativo solicitado, es menester redondear a la centena más cercana el valor concreto que debe cobrarse en las estaciones de Peaje Puerto Colombia y en la caseta de Control Papiros, una vez aplique el descuento autorizado.</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 xml:space="preserve">Es importante poner de presente que, en lo referente a la estación de peaje Puerto Colombia, el </w:t>
      </w:r>
      <w:r w:rsidRPr="00FD1D59">
        <w:rPr>
          <w:rFonts w:ascii="Work Sans" w:eastAsia="Work Sans" w:hAnsi="Work Sans" w:cs="Work Sans"/>
          <w:i/>
          <w:sz w:val="18"/>
          <w:szCs w:val="18"/>
        </w:rPr>
        <w:lastRenderedPageBreak/>
        <w:t>requerimiento que se presenta consiste en mantener vigente el esquema de tarifa diferencial otorgado mediante Resolución 6608 de 2014 pero a través de un nuevo acto administrativo en el cual se establezca, a su vez, la regulación de las tarifas diferenciales para la caseta de control Papiros, ambas correspondientes al Contrato de Concesión No. 004 de 2014.</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La nueva estructura tarifaria producto de la presente solicitud se aplicaría a partir de las reglas estipuladas en la Sección 3.3 (i)</w:t>
      </w:r>
      <w:r w:rsidRPr="00FD1D59">
        <w:rPr>
          <w:rFonts w:ascii="Work Sans" w:eastAsia="Work Sans" w:hAnsi="Work Sans" w:cs="Work Sans"/>
          <w:i/>
          <w:sz w:val="18"/>
          <w:szCs w:val="18"/>
          <w:vertAlign w:val="superscript"/>
        </w:rPr>
        <w:footnoteReference w:id="1"/>
      </w:r>
      <w:r w:rsidRPr="00FD1D59">
        <w:rPr>
          <w:rFonts w:ascii="Work Sans" w:eastAsia="Work Sans" w:hAnsi="Work Sans" w:cs="Work Sans"/>
          <w:i/>
          <w:sz w:val="18"/>
          <w:szCs w:val="18"/>
        </w:rPr>
        <w:t xml:space="preserve"> de la Parte General del Contrato de Concesión para lo cual, con el fin de tener suficiencia de recursos en la subcuenta de Excedentes ANI, se suscribió Otrosí No. 9 el 27 de enero de 2020 en el cual se estableció:</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1429" w:right="282"/>
        <w:jc w:val="both"/>
        <w:rPr>
          <w:rFonts w:ascii="Work Sans" w:eastAsia="Work Sans" w:hAnsi="Work Sans" w:cs="Work Sans"/>
          <w:i/>
          <w:sz w:val="16"/>
          <w:szCs w:val="16"/>
        </w:rPr>
      </w:pPr>
      <w:r w:rsidRPr="00FD1D59">
        <w:rPr>
          <w:rFonts w:ascii="Work Sans" w:eastAsia="Work Sans" w:hAnsi="Work Sans" w:cs="Work Sans"/>
          <w:i/>
          <w:sz w:val="16"/>
          <w:szCs w:val="16"/>
        </w:rPr>
        <w:t>“CLÁUSULA DÉCIMA PRIMERA. Adicionar el numeral (4) a la Sección 3.14 (i) (ix), Parte General, del Contrato de Concesión No. 004 de 2014, el cual para todos los efectos legales quedará así:</w:t>
      </w:r>
    </w:p>
    <w:p w:rsidR="00FD1D59" w:rsidRPr="00FD1D59" w:rsidRDefault="00FD1D59" w:rsidP="00753509">
      <w:pPr>
        <w:ind w:left="1429" w:right="282"/>
        <w:jc w:val="both"/>
        <w:rPr>
          <w:rFonts w:ascii="Work Sans" w:eastAsia="Work Sans" w:hAnsi="Work Sans" w:cs="Work Sans"/>
          <w:i/>
          <w:sz w:val="16"/>
          <w:szCs w:val="16"/>
        </w:rPr>
      </w:pPr>
    </w:p>
    <w:p w:rsidR="00FD1D59" w:rsidRPr="00FD1D59" w:rsidRDefault="00FD1D59" w:rsidP="00753509">
      <w:pPr>
        <w:ind w:left="1429" w:right="282"/>
        <w:jc w:val="both"/>
        <w:rPr>
          <w:rFonts w:ascii="Work Sans" w:eastAsia="Work Sans" w:hAnsi="Work Sans" w:cs="Work Sans"/>
          <w:i/>
          <w:sz w:val="16"/>
          <w:szCs w:val="16"/>
        </w:rPr>
      </w:pPr>
      <w:r w:rsidRPr="00FD1D59">
        <w:rPr>
          <w:rFonts w:ascii="Work Sans" w:eastAsia="Work Sans" w:hAnsi="Work Sans" w:cs="Work Sans"/>
          <w:i/>
          <w:sz w:val="16"/>
          <w:szCs w:val="16"/>
        </w:rPr>
        <w:t>(ix) Subcuenta Obras Menores</w:t>
      </w:r>
    </w:p>
    <w:p w:rsidR="00FD1D59" w:rsidRPr="00FD1D59" w:rsidRDefault="00FD1D59" w:rsidP="00753509">
      <w:pPr>
        <w:ind w:left="1429" w:right="282"/>
        <w:jc w:val="both"/>
        <w:rPr>
          <w:rFonts w:ascii="Work Sans" w:eastAsia="Work Sans" w:hAnsi="Work Sans" w:cs="Work Sans"/>
          <w:i/>
          <w:sz w:val="16"/>
          <w:szCs w:val="16"/>
        </w:rPr>
      </w:pPr>
    </w:p>
    <w:p w:rsidR="00FD1D59" w:rsidRPr="00FD1D59" w:rsidRDefault="00FD1D59" w:rsidP="00753509">
      <w:pPr>
        <w:ind w:left="1429" w:right="282"/>
        <w:jc w:val="both"/>
        <w:rPr>
          <w:rFonts w:ascii="Work Sans" w:eastAsia="Work Sans" w:hAnsi="Work Sans" w:cs="Work Sans"/>
          <w:i/>
          <w:sz w:val="16"/>
          <w:szCs w:val="16"/>
        </w:rPr>
      </w:pPr>
      <w:r w:rsidRPr="00FD1D59">
        <w:rPr>
          <w:rFonts w:ascii="Work Sans" w:eastAsia="Work Sans" w:hAnsi="Work Sans" w:cs="Work Sans"/>
          <w:i/>
          <w:sz w:val="16"/>
          <w:szCs w:val="16"/>
        </w:rPr>
        <w:t xml:space="preserve">(…) </w:t>
      </w:r>
    </w:p>
    <w:p w:rsidR="00FD1D59" w:rsidRPr="00FD1D59" w:rsidRDefault="00FD1D59" w:rsidP="00753509">
      <w:pPr>
        <w:ind w:left="1429" w:right="282"/>
        <w:jc w:val="both"/>
        <w:rPr>
          <w:rFonts w:ascii="Work Sans" w:eastAsia="Work Sans" w:hAnsi="Work Sans" w:cs="Work Sans"/>
          <w:i/>
          <w:sz w:val="16"/>
          <w:szCs w:val="16"/>
        </w:rPr>
      </w:pPr>
      <w:r w:rsidRPr="00FD1D59">
        <w:rPr>
          <w:rFonts w:ascii="Work Sans" w:eastAsia="Work Sans" w:hAnsi="Work Sans" w:cs="Work Sans"/>
          <w:i/>
          <w:sz w:val="16"/>
          <w:szCs w:val="16"/>
        </w:rPr>
        <w:t>(4) En todo caso, previa instrucción de la Agencia, se podrá trasladar recursos de la Subcuenta Obras Menores a la Subcuenta de Excedentes ANI o utilizar los mismos con el fin de atender solicitudes que beneficien a la comunidad”.</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Así las cosas, sobre la suficiencia de la Subcuenta de Excedentes ANI, se realizarán las gestiones respectivas de acuerdo con el Otrosí No. 9.</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720" w:right="282"/>
        <w:jc w:val="both"/>
        <w:rPr>
          <w:rFonts w:ascii="Work Sans" w:eastAsia="Work Sans" w:hAnsi="Work Sans" w:cs="Work Sans"/>
          <w:i/>
          <w:sz w:val="18"/>
          <w:szCs w:val="18"/>
        </w:rPr>
      </w:pPr>
      <w:r w:rsidRPr="00FD1D59">
        <w:rPr>
          <w:rFonts w:ascii="Work Sans" w:eastAsia="Work Sans" w:hAnsi="Work Sans" w:cs="Work Sans"/>
          <w:i/>
          <w:sz w:val="18"/>
          <w:szCs w:val="18"/>
        </w:rPr>
        <w:t>Conforme lo expuesto anteriormente, se solicitamos de manera atenta el concepto vinculante por parte del Ministerio de Transporte a fin de:</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31"/>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Establecer tarifas diferenciales para los usuarios de servicio particular de Categoría I, usuarios de servicio público intermunicipal de la Categoría II y de Categoría III en la caseta de control denominada Papiros, ubicada en el PR 103+600 de la vía nacional 90 A 01 que comunica las ciudades de Cartagena con Barranquilla, beneficiando a la población del Municipio de Puerto Colombia, del departamento del Atlántico.</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31"/>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Establecer, en los mismos términos dispuestos en la Resolución 6608 de 2014, las tarifas diferenciales para los usuarios de servicio particular de Categoría I y usuarios de servicio público intermunicipal de la Categoría II en la estación de peaje Puerto Colombia, ubicada en el PR 93+600 de la vía nacional 90 A 01 que comunica las ciudades de Cartagena con Barranquilla, beneficiando a la población del Municipio de Puerto Colombia, del departamento del Atlántico.</w:t>
      </w:r>
    </w:p>
    <w:p w:rsidR="00FD1D59" w:rsidRPr="00FD1D59" w:rsidRDefault="00FD1D59" w:rsidP="00753509">
      <w:pPr>
        <w:widowControl/>
        <w:pBdr>
          <w:top w:val="nil"/>
          <w:left w:val="nil"/>
          <w:bottom w:val="nil"/>
          <w:right w:val="nil"/>
          <w:between w:val="nil"/>
        </w:pBdr>
        <w:ind w:left="1428" w:right="282"/>
        <w:rPr>
          <w:rFonts w:ascii="Work Sans" w:eastAsia="Work Sans" w:hAnsi="Work Sans" w:cs="Work Sans"/>
          <w:i/>
          <w:color w:val="000000"/>
          <w:sz w:val="18"/>
          <w:szCs w:val="18"/>
        </w:rPr>
      </w:pPr>
    </w:p>
    <w:p w:rsidR="00FD1D59" w:rsidRPr="00FD1D59" w:rsidRDefault="00FD1D59" w:rsidP="00D913C8">
      <w:pPr>
        <w:widowControl/>
        <w:numPr>
          <w:ilvl w:val="0"/>
          <w:numId w:val="31"/>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lastRenderedPageBreak/>
        <w:t>El beneficio por otorgar, tanto para las Categorías I, II y III de caseta de control Papiros como para las Categorías I y II de la estación de peaje Puerto Colombia, será del 15% del valor de la tarifa plena establecido para dichas categorías de conformidad con lo dispuesto en la Resolución 1378 de 2014.</w:t>
      </w:r>
    </w:p>
    <w:p w:rsidR="00FD1D59" w:rsidRPr="00FD1D59" w:rsidRDefault="00FD1D59" w:rsidP="00753509">
      <w:pPr>
        <w:widowControl/>
        <w:pBdr>
          <w:top w:val="nil"/>
          <w:left w:val="nil"/>
          <w:bottom w:val="nil"/>
          <w:right w:val="nil"/>
          <w:between w:val="nil"/>
        </w:pBdr>
        <w:ind w:left="1428" w:right="282"/>
        <w:rPr>
          <w:rFonts w:ascii="Work Sans" w:eastAsia="Work Sans" w:hAnsi="Work Sans" w:cs="Work Sans"/>
          <w:i/>
          <w:color w:val="000000"/>
          <w:sz w:val="18"/>
          <w:szCs w:val="18"/>
        </w:rPr>
      </w:pPr>
    </w:p>
    <w:p w:rsidR="00FD1D59" w:rsidRPr="00FD1D59" w:rsidRDefault="00FD1D59" w:rsidP="00D913C8">
      <w:pPr>
        <w:widowControl/>
        <w:numPr>
          <w:ilvl w:val="0"/>
          <w:numId w:val="31"/>
        </w:numPr>
        <w:pBdr>
          <w:top w:val="nil"/>
          <w:left w:val="nil"/>
          <w:bottom w:val="nil"/>
          <w:right w:val="nil"/>
          <w:between w:val="nil"/>
        </w:pBdr>
        <w:suppressAutoHyphens w:val="0"/>
        <w:autoSpaceDN/>
        <w:ind w:left="108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Otorgar un total 3.120 cupos distribuidos entre la Caseta de Control Papiros y la Estación de Peaje Puerto Colombia, de la siguiente forma:</w:t>
      </w:r>
    </w:p>
    <w:p w:rsidR="00FD1D59" w:rsidRPr="00FD1D59" w:rsidRDefault="00FD1D59" w:rsidP="00753509">
      <w:pPr>
        <w:widowControl/>
        <w:pBdr>
          <w:top w:val="nil"/>
          <w:left w:val="nil"/>
          <w:bottom w:val="nil"/>
          <w:right w:val="nil"/>
          <w:between w:val="nil"/>
        </w:pBdr>
        <w:ind w:left="1428" w:right="282"/>
        <w:rPr>
          <w:rFonts w:ascii="Work Sans" w:eastAsia="Work Sans" w:hAnsi="Work Sans" w:cs="Work Sans"/>
          <w:i/>
          <w:color w:val="000000"/>
          <w:sz w:val="18"/>
          <w:szCs w:val="18"/>
        </w:rPr>
      </w:pPr>
    </w:p>
    <w:p w:rsidR="00FD1D59" w:rsidRPr="00FD1D59" w:rsidRDefault="00FD1D59" w:rsidP="00D913C8">
      <w:pPr>
        <w:widowControl/>
        <w:numPr>
          <w:ilvl w:val="1"/>
          <w:numId w:val="31"/>
        </w:numPr>
        <w:pBdr>
          <w:top w:val="nil"/>
          <w:left w:val="nil"/>
          <w:bottom w:val="nil"/>
          <w:right w:val="nil"/>
          <w:between w:val="nil"/>
        </w:pBdr>
        <w:suppressAutoHyphens w:val="0"/>
        <w:autoSpaceDN/>
        <w:ind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Para la </w:t>
      </w:r>
      <w:r w:rsidRPr="00FD1D59">
        <w:rPr>
          <w:rFonts w:ascii="Work Sans" w:eastAsia="Work Sans" w:hAnsi="Work Sans" w:cs="Work Sans"/>
          <w:b/>
          <w:i/>
          <w:color w:val="000000"/>
          <w:sz w:val="18"/>
          <w:szCs w:val="18"/>
        </w:rPr>
        <w:t>caseta de control de Papiros</w:t>
      </w:r>
      <w:r w:rsidRPr="00FD1D59">
        <w:rPr>
          <w:rFonts w:ascii="Work Sans" w:eastAsia="Work Sans" w:hAnsi="Work Sans" w:cs="Work Sans"/>
          <w:i/>
          <w:color w:val="000000"/>
          <w:sz w:val="18"/>
          <w:szCs w:val="18"/>
        </w:rPr>
        <w:t xml:space="preserve"> 2.020 cupos, así:</w:t>
      </w:r>
    </w:p>
    <w:p w:rsidR="00FD1D59" w:rsidRPr="00FD1D59" w:rsidRDefault="00FD1D59" w:rsidP="00D913C8">
      <w:pPr>
        <w:widowControl/>
        <w:numPr>
          <w:ilvl w:val="0"/>
          <w:numId w:val="27"/>
        </w:numPr>
        <w:pBdr>
          <w:top w:val="nil"/>
          <w:left w:val="nil"/>
          <w:bottom w:val="nil"/>
          <w:right w:val="nil"/>
          <w:between w:val="nil"/>
        </w:pBdr>
        <w:suppressAutoHyphens w:val="0"/>
        <w:autoSpaceDN/>
        <w:ind w:left="1713" w:right="282" w:hanging="284"/>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1900 cupos para la Categoría IE, con un descuento del 15% sobre la tarifa plena.</w:t>
      </w:r>
    </w:p>
    <w:p w:rsidR="00FD1D59" w:rsidRPr="00FD1D59" w:rsidRDefault="00FD1D59" w:rsidP="00D913C8">
      <w:pPr>
        <w:widowControl/>
        <w:numPr>
          <w:ilvl w:val="0"/>
          <w:numId w:val="27"/>
        </w:numPr>
        <w:pBdr>
          <w:top w:val="nil"/>
          <w:left w:val="nil"/>
          <w:bottom w:val="nil"/>
          <w:right w:val="nil"/>
          <w:between w:val="nil"/>
        </w:pBdr>
        <w:suppressAutoHyphens w:val="0"/>
        <w:autoSpaceDN/>
        <w:ind w:left="1713" w:right="282" w:hanging="284"/>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75 cupos para la Categoría IIE, con un descuento del 15% sobre la tarifa plena.</w:t>
      </w:r>
    </w:p>
    <w:p w:rsidR="00FD1D59" w:rsidRPr="00FD1D59" w:rsidRDefault="00FD1D59" w:rsidP="00D913C8">
      <w:pPr>
        <w:widowControl/>
        <w:numPr>
          <w:ilvl w:val="0"/>
          <w:numId w:val="27"/>
        </w:numPr>
        <w:pBdr>
          <w:top w:val="nil"/>
          <w:left w:val="nil"/>
          <w:bottom w:val="nil"/>
          <w:right w:val="nil"/>
          <w:between w:val="nil"/>
        </w:pBdr>
        <w:suppressAutoHyphens w:val="0"/>
        <w:autoSpaceDN/>
        <w:ind w:left="1713" w:right="282" w:hanging="284"/>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45 cupos para la Categoría IIIE, con un descuento del 15% sobre la tarifa plena.</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widowControl/>
        <w:pBdr>
          <w:top w:val="nil"/>
          <w:left w:val="nil"/>
          <w:bottom w:val="nil"/>
          <w:right w:val="nil"/>
          <w:between w:val="nil"/>
        </w:pBdr>
        <w:ind w:left="1080" w:right="282"/>
        <w:jc w:val="both"/>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Esta medida se mantendrá a la población censada en el Municipio de Puerto Colombia y consolidada por la Gobernación del Atlántico, que cumplan con los requisitos que defina la ANI para acceder al beneficio.</w:t>
      </w:r>
    </w:p>
    <w:p w:rsidR="00FD1D59" w:rsidRPr="00FD1D59" w:rsidRDefault="00FD1D59" w:rsidP="00753509">
      <w:pPr>
        <w:widowControl/>
        <w:pBdr>
          <w:top w:val="nil"/>
          <w:left w:val="nil"/>
          <w:bottom w:val="nil"/>
          <w:right w:val="nil"/>
          <w:between w:val="nil"/>
        </w:pBdr>
        <w:ind w:left="1428" w:right="282"/>
        <w:rPr>
          <w:rFonts w:ascii="Work Sans" w:eastAsia="Work Sans" w:hAnsi="Work Sans" w:cs="Work Sans"/>
          <w:i/>
          <w:color w:val="000000"/>
          <w:sz w:val="18"/>
          <w:szCs w:val="18"/>
        </w:rPr>
      </w:pPr>
    </w:p>
    <w:p w:rsidR="00FD1D59" w:rsidRPr="00FD1D59" w:rsidRDefault="00FD1D59" w:rsidP="00D913C8">
      <w:pPr>
        <w:widowControl/>
        <w:numPr>
          <w:ilvl w:val="1"/>
          <w:numId w:val="31"/>
        </w:numPr>
        <w:pBdr>
          <w:top w:val="nil"/>
          <w:left w:val="nil"/>
          <w:bottom w:val="nil"/>
          <w:right w:val="nil"/>
          <w:between w:val="nil"/>
        </w:pBdr>
        <w:suppressAutoHyphens w:val="0"/>
        <w:autoSpaceDN/>
        <w:ind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Para el Peaje de </w:t>
      </w:r>
      <w:r w:rsidRPr="00FD1D59">
        <w:rPr>
          <w:rFonts w:ascii="Work Sans" w:eastAsia="Work Sans" w:hAnsi="Work Sans" w:cs="Work Sans"/>
          <w:b/>
          <w:i/>
          <w:color w:val="000000"/>
          <w:sz w:val="18"/>
          <w:szCs w:val="18"/>
        </w:rPr>
        <w:t>Puerto Colombia</w:t>
      </w:r>
      <w:r w:rsidRPr="00FD1D59">
        <w:rPr>
          <w:rFonts w:ascii="Work Sans" w:eastAsia="Work Sans" w:hAnsi="Work Sans" w:cs="Work Sans"/>
          <w:i/>
          <w:color w:val="000000"/>
          <w:sz w:val="18"/>
          <w:szCs w:val="18"/>
        </w:rPr>
        <w:t xml:space="preserve"> reducir el beneficio a 1.100 cupos así:</w:t>
      </w:r>
    </w:p>
    <w:p w:rsidR="00FD1D59" w:rsidRPr="00FD1D59" w:rsidRDefault="00FD1D59" w:rsidP="00D913C8">
      <w:pPr>
        <w:widowControl/>
        <w:numPr>
          <w:ilvl w:val="1"/>
          <w:numId w:val="20"/>
        </w:numPr>
        <w:pBdr>
          <w:top w:val="nil"/>
          <w:left w:val="nil"/>
          <w:bottom w:val="nil"/>
          <w:right w:val="nil"/>
          <w:between w:val="nil"/>
        </w:pBdr>
        <w:suppressAutoHyphens w:val="0"/>
        <w:autoSpaceDN/>
        <w:ind w:left="180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1000 cupos para la Categoría IE, con un descuento del 15% sobre la tarifa plena.</w:t>
      </w:r>
    </w:p>
    <w:p w:rsidR="00FD1D59" w:rsidRPr="00FD1D59" w:rsidRDefault="00FD1D59" w:rsidP="00D913C8">
      <w:pPr>
        <w:widowControl/>
        <w:numPr>
          <w:ilvl w:val="1"/>
          <w:numId w:val="20"/>
        </w:numPr>
        <w:pBdr>
          <w:top w:val="nil"/>
          <w:left w:val="nil"/>
          <w:bottom w:val="nil"/>
          <w:right w:val="nil"/>
          <w:between w:val="nil"/>
        </w:pBdr>
        <w:suppressAutoHyphens w:val="0"/>
        <w:autoSpaceDN/>
        <w:ind w:left="180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100 cupos para la Categoría IIE, con un descuento del 15% sobre la tarifa plena.</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1080" w:right="282"/>
        <w:jc w:val="both"/>
        <w:rPr>
          <w:rFonts w:ascii="Work Sans" w:eastAsia="Work Sans" w:hAnsi="Work Sans" w:cs="Work Sans"/>
          <w:b/>
          <w:i/>
          <w:sz w:val="18"/>
          <w:szCs w:val="18"/>
          <w:u w:val="single"/>
        </w:rPr>
      </w:pPr>
      <w:r w:rsidRPr="00FD1D59">
        <w:rPr>
          <w:rFonts w:ascii="Work Sans" w:eastAsia="Work Sans" w:hAnsi="Work Sans" w:cs="Work Sans"/>
          <w:b/>
          <w:i/>
          <w:sz w:val="18"/>
          <w:szCs w:val="18"/>
          <w:u w:val="single"/>
        </w:rPr>
        <w:t>CASETA DE CONTROL PAPIROS</w:t>
      </w:r>
      <w:r w:rsidRPr="00FD1D59">
        <w:rPr>
          <w:rFonts w:ascii="Work Sans" w:eastAsia="Work Sans" w:hAnsi="Work Sans" w:cs="Work Sans"/>
          <w:b/>
          <w:i/>
          <w:sz w:val="18"/>
          <w:szCs w:val="18"/>
        </w:rPr>
        <w:t>:</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32"/>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El objetivo de aplicar tarifa diferencial a los usuarios de la Categoría I de la caseta de control Papiros, consiste en mantener la tarifa que pagaban los usuarios en el 2019, aplicando únicamente la actualización IPC anual, de acuerdo con las diferentes quejas expuestas por la comunidad y al censo remitido en los meses de junio, julio y septiembre de 2020 por la Gobernación del Atlántico.</w:t>
      </w:r>
    </w:p>
    <w:p w:rsidR="00FD1D59" w:rsidRPr="00FD1D59" w:rsidRDefault="00FD1D59" w:rsidP="00753509">
      <w:pPr>
        <w:widowControl/>
        <w:pBdr>
          <w:top w:val="nil"/>
          <w:left w:val="nil"/>
          <w:bottom w:val="nil"/>
          <w:right w:val="nil"/>
          <w:between w:val="nil"/>
        </w:pBdr>
        <w:ind w:left="1440"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32"/>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El porcentaje que corresponde al 15% se calcula sobre el valor de la tarifa plena que se está aplicando desde el 1° de enero de 2020 según Resolución 1378 de 2014.</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Actualmente las tarifas de las Categorías I, II y III en la caseta de control Papiros corresponden al siguiente valor, el cual incluye el IPC de 2019:</w:t>
      </w:r>
    </w:p>
    <w:p w:rsidR="00FD1D59" w:rsidRPr="00FD1D59" w:rsidRDefault="00FD1D59" w:rsidP="00FD1D59">
      <w:pPr>
        <w:widowControl/>
        <w:pBdr>
          <w:top w:val="nil"/>
          <w:left w:val="nil"/>
          <w:bottom w:val="nil"/>
          <w:right w:val="nil"/>
          <w:between w:val="nil"/>
        </w:pBdr>
        <w:ind w:left="1428"/>
        <w:jc w:val="both"/>
        <w:rPr>
          <w:rFonts w:ascii="Work Sans" w:eastAsia="Work Sans" w:hAnsi="Work Sans" w:cs="Work Sans"/>
          <w:i/>
          <w:color w:val="000000"/>
          <w:sz w:val="18"/>
          <w:szCs w:val="18"/>
        </w:rPr>
      </w:pPr>
    </w:p>
    <w:tbl>
      <w:tblPr>
        <w:tblW w:w="4531" w:type="dxa"/>
        <w:jc w:val="center"/>
        <w:tblLayout w:type="fixed"/>
        <w:tblLook w:val="0400" w:firstRow="0" w:lastRow="0" w:firstColumn="0" w:lastColumn="0" w:noHBand="0" w:noVBand="1"/>
      </w:tblPr>
      <w:tblGrid>
        <w:gridCol w:w="1459"/>
        <w:gridCol w:w="3072"/>
      </w:tblGrid>
      <w:tr w:rsidR="00FD1D59" w:rsidRPr="00FD1D59" w:rsidTr="00753509">
        <w:trPr>
          <w:trHeight w:val="49"/>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CATEGORÍA</w:t>
            </w:r>
          </w:p>
        </w:tc>
        <w:tc>
          <w:tcPr>
            <w:tcW w:w="3072" w:type="dxa"/>
            <w:tcBorders>
              <w:top w:val="single" w:sz="4" w:space="0" w:color="000000"/>
              <w:left w:val="nil"/>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Tarifa actual (2020)</w:t>
            </w:r>
            <w:r w:rsidRPr="00FD1D59">
              <w:rPr>
                <w:rFonts w:ascii="Work Sans" w:eastAsia="Work Sans" w:hAnsi="Work Sans" w:cs="Work Sans"/>
                <w:b/>
                <w:i/>
                <w:sz w:val="16"/>
                <w:szCs w:val="16"/>
              </w:rPr>
              <w:br/>
              <w:t>Según Res. 1378 del 26 de mayo de 2014</w:t>
            </w:r>
          </w:p>
        </w:tc>
      </w:tr>
      <w:tr w:rsidR="00FD1D59" w:rsidRPr="00FD1D59" w:rsidTr="00753509">
        <w:trPr>
          <w:trHeight w:val="49"/>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I</w:t>
            </w:r>
          </w:p>
        </w:tc>
        <w:tc>
          <w:tcPr>
            <w:tcW w:w="3072"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$5.900</w:t>
            </w:r>
          </w:p>
        </w:tc>
      </w:tr>
      <w:tr w:rsidR="00FD1D59" w:rsidRPr="00FD1D59" w:rsidTr="00753509">
        <w:trPr>
          <w:trHeight w:val="49"/>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II</w:t>
            </w:r>
          </w:p>
        </w:tc>
        <w:tc>
          <w:tcPr>
            <w:tcW w:w="3072"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$7.000</w:t>
            </w:r>
          </w:p>
        </w:tc>
      </w:tr>
      <w:tr w:rsidR="00FD1D59" w:rsidRPr="00FD1D59" w:rsidTr="00753509">
        <w:trPr>
          <w:trHeight w:val="49"/>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b/>
                <w:i/>
                <w:sz w:val="16"/>
                <w:szCs w:val="16"/>
              </w:rPr>
            </w:pPr>
            <w:r w:rsidRPr="00FD1D59">
              <w:rPr>
                <w:rFonts w:ascii="Work Sans" w:eastAsia="Work Sans" w:hAnsi="Work Sans" w:cs="Work Sans"/>
                <w:b/>
                <w:i/>
                <w:sz w:val="16"/>
                <w:szCs w:val="16"/>
              </w:rPr>
              <w:t>III</w:t>
            </w:r>
          </w:p>
        </w:tc>
        <w:tc>
          <w:tcPr>
            <w:tcW w:w="3072"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6"/>
                <w:szCs w:val="16"/>
              </w:rPr>
            </w:pPr>
            <w:r w:rsidRPr="00FD1D59">
              <w:rPr>
                <w:rFonts w:ascii="Work Sans" w:eastAsia="Work Sans" w:hAnsi="Work Sans" w:cs="Work Sans"/>
                <w:i/>
                <w:sz w:val="16"/>
                <w:szCs w:val="16"/>
              </w:rPr>
              <w:t>$14.700</w:t>
            </w:r>
          </w:p>
        </w:tc>
      </w:tr>
    </w:tbl>
    <w:p w:rsidR="00FD1D59" w:rsidRPr="00FD1D59" w:rsidRDefault="00FD1D59" w:rsidP="00FD1D59">
      <w:pPr>
        <w:widowControl/>
        <w:pBdr>
          <w:top w:val="nil"/>
          <w:left w:val="nil"/>
          <w:bottom w:val="nil"/>
          <w:right w:val="nil"/>
          <w:between w:val="nil"/>
        </w:pBdr>
        <w:ind w:left="1985"/>
        <w:rPr>
          <w:rFonts w:ascii="Work Sans" w:eastAsia="Work Sans" w:hAnsi="Work Sans" w:cs="Work Sans"/>
          <w:i/>
          <w:color w:val="000000"/>
          <w:sz w:val="16"/>
          <w:szCs w:val="16"/>
        </w:rPr>
      </w:pPr>
      <w:r w:rsidRPr="00FD1D59">
        <w:rPr>
          <w:rFonts w:ascii="Work Sans" w:eastAsia="Work Sans" w:hAnsi="Work Sans" w:cs="Work Sans"/>
          <w:i/>
          <w:color w:val="000000"/>
          <w:sz w:val="16"/>
          <w:szCs w:val="16"/>
        </w:rPr>
        <w:t>Tabla 1 Esta tarifa incluye $200 pesos de FOSEVI.</w:t>
      </w:r>
    </w:p>
    <w:p w:rsidR="00FD1D59" w:rsidRPr="00FD1D59" w:rsidRDefault="00FD1D59" w:rsidP="00FD1D59">
      <w:pPr>
        <w:widowControl/>
        <w:pBdr>
          <w:top w:val="nil"/>
          <w:left w:val="nil"/>
          <w:bottom w:val="nil"/>
          <w:right w:val="nil"/>
          <w:between w:val="nil"/>
        </w:pBdr>
        <w:ind w:left="1985"/>
        <w:rPr>
          <w:rFonts w:ascii="Work Sans" w:eastAsia="Work Sans" w:hAnsi="Work Sans" w:cs="Work Sans"/>
          <w:i/>
          <w:color w:val="000000"/>
          <w:sz w:val="16"/>
          <w:szCs w:val="16"/>
        </w:rPr>
      </w:pPr>
    </w:p>
    <w:p w:rsidR="00FD1D59" w:rsidRPr="00FD1D59" w:rsidRDefault="00FD1D59" w:rsidP="00D913C8">
      <w:pPr>
        <w:widowControl/>
        <w:numPr>
          <w:ilvl w:val="0"/>
          <w:numId w:val="32"/>
        </w:numPr>
        <w:pBdr>
          <w:top w:val="nil"/>
          <w:left w:val="nil"/>
          <w:bottom w:val="nil"/>
          <w:right w:val="nil"/>
          <w:between w:val="nil"/>
        </w:pBdr>
        <w:tabs>
          <w:tab w:val="left" w:pos="426"/>
        </w:tabs>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Teniendo en cuenta la tarifa referida en la Tabla 1, a continuación, se realiza la comparación de tarifas para los usuarios que pagarían la tarifa plena, de conformidad con la Resolución 1378 de 2014, frente a la tarifa con el beneficio del 15%.</w:t>
      </w:r>
    </w:p>
    <w:p w:rsidR="00FD1D59" w:rsidRPr="00FD1D59" w:rsidRDefault="00FD1D59" w:rsidP="00FD1D59">
      <w:pPr>
        <w:widowControl/>
        <w:pBdr>
          <w:top w:val="nil"/>
          <w:left w:val="nil"/>
          <w:bottom w:val="nil"/>
          <w:right w:val="nil"/>
          <w:between w:val="nil"/>
        </w:pBdr>
        <w:tabs>
          <w:tab w:val="left" w:pos="426"/>
        </w:tabs>
        <w:ind w:left="1428" w:right="49"/>
        <w:jc w:val="both"/>
        <w:rPr>
          <w:rFonts w:ascii="Work Sans" w:eastAsia="Work Sans" w:hAnsi="Work Sans" w:cs="Work Sans"/>
          <w:i/>
          <w:color w:val="000000"/>
          <w:sz w:val="18"/>
          <w:szCs w:val="18"/>
        </w:rPr>
      </w:pPr>
    </w:p>
    <w:tbl>
      <w:tblPr>
        <w:tblW w:w="7154" w:type="dxa"/>
        <w:jc w:val="center"/>
        <w:tblLayout w:type="fixed"/>
        <w:tblLook w:val="0400" w:firstRow="0" w:lastRow="0" w:firstColumn="0" w:lastColumn="0" w:noHBand="0" w:noVBand="1"/>
      </w:tblPr>
      <w:tblGrid>
        <w:gridCol w:w="879"/>
        <w:gridCol w:w="1809"/>
        <w:gridCol w:w="2128"/>
        <w:gridCol w:w="1276"/>
        <w:gridCol w:w="1062"/>
      </w:tblGrid>
      <w:tr w:rsidR="00FD1D59" w:rsidRPr="00FD1D59" w:rsidTr="00753509">
        <w:trPr>
          <w:trHeight w:val="49"/>
          <w:jc w:val="center"/>
        </w:trPr>
        <w:tc>
          <w:tcPr>
            <w:tcW w:w="8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CATEGORÍA</w:t>
            </w:r>
          </w:p>
        </w:tc>
        <w:tc>
          <w:tcPr>
            <w:tcW w:w="1809" w:type="dxa"/>
            <w:tcBorders>
              <w:top w:val="single" w:sz="4" w:space="0" w:color="000000"/>
              <w:left w:val="nil"/>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Tarifa actual (2020) según Resolución 1378 de 2014</w:t>
            </w:r>
          </w:p>
        </w:tc>
        <w:tc>
          <w:tcPr>
            <w:tcW w:w="2128" w:type="dxa"/>
            <w:tcBorders>
              <w:top w:val="single" w:sz="4" w:space="0" w:color="000000"/>
              <w:left w:val="nil"/>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Tarifa actual (2020) según Resolución 1378 de 2014 con 15% de Beneficio (Tarifa diferencial)</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Diferencia</w:t>
            </w:r>
          </w:p>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Entre tarifas -</w:t>
            </w:r>
          </w:p>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Beneficio</w:t>
            </w:r>
          </w:p>
        </w:tc>
        <w:tc>
          <w:tcPr>
            <w:tcW w:w="1062" w:type="dxa"/>
            <w:tcBorders>
              <w:top w:val="single" w:sz="4" w:space="0" w:color="000000"/>
              <w:left w:val="nil"/>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 de Beneficio</w:t>
            </w:r>
          </w:p>
        </w:tc>
      </w:tr>
      <w:tr w:rsidR="00FD1D59" w:rsidRPr="00FD1D59" w:rsidTr="00753509">
        <w:trPr>
          <w:trHeight w:val="49"/>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I</w:t>
            </w:r>
          </w:p>
        </w:tc>
        <w:tc>
          <w:tcPr>
            <w:tcW w:w="1809"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i/>
                <w:sz w:val="14"/>
                <w:szCs w:val="14"/>
              </w:rPr>
            </w:pPr>
            <w:r w:rsidRPr="00FD1D59">
              <w:rPr>
                <w:rFonts w:ascii="Work Sans" w:eastAsia="Work Sans" w:hAnsi="Work Sans" w:cs="Work Sans"/>
                <w:i/>
                <w:sz w:val="14"/>
                <w:szCs w:val="14"/>
              </w:rPr>
              <w:t>$ 5.900</w:t>
            </w:r>
          </w:p>
        </w:tc>
        <w:tc>
          <w:tcPr>
            <w:tcW w:w="2128"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b/>
                <w:i/>
                <w:sz w:val="14"/>
                <w:szCs w:val="14"/>
              </w:rPr>
            </w:pPr>
            <w:r w:rsidRPr="00FD1D59">
              <w:rPr>
                <w:rFonts w:ascii="Work Sans" w:eastAsia="Work Sans" w:hAnsi="Work Sans" w:cs="Work Sans"/>
                <w:b/>
                <w:i/>
                <w:sz w:val="14"/>
                <w:szCs w:val="14"/>
              </w:rPr>
              <w:t>$ 5.000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i/>
                <w:sz w:val="14"/>
                <w:szCs w:val="14"/>
              </w:rPr>
            </w:pPr>
            <w:r w:rsidRPr="00FD1D59">
              <w:rPr>
                <w:rFonts w:ascii="Work Sans" w:eastAsia="Work Sans" w:hAnsi="Work Sans" w:cs="Work Sans"/>
                <w:i/>
                <w:sz w:val="14"/>
                <w:szCs w:val="14"/>
              </w:rPr>
              <w:t>$ 900</w:t>
            </w:r>
          </w:p>
        </w:tc>
        <w:tc>
          <w:tcPr>
            <w:tcW w:w="1062"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15%</w:t>
            </w:r>
          </w:p>
        </w:tc>
      </w:tr>
      <w:tr w:rsidR="00FD1D59" w:rsidRPr="00FD1D59" w:rsidTr="00753509">
        <w:trPr>
          <w:trHeight w:val="49"/>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II</w:t>
            </w:r>
          </w:p>
        </w:tc>
        <w:tc>
          <w:tcPr>
            <w:tcW w:w="1809"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i/>
                <w:sz w:val="14"/>
                <w:szCs w:val="14"/>
              </w:rPr>
            </w:pPr>
            <w:r w:rsidRPr="00FD1D59">
              <w:rPr>
                <w:rFonts w:ascii="Work Sans" w:eastAsia="Work Sans" w:hAnsi="Work Sans" w:cs="Work Sans"/>
                <w:i/>
                <w:sz w:val="14"/>
                <w:szCs w:val="14"/>
              </w:rPr>
              <w:t>$ 7.000</w:t>
            </w:r>
          </w:p>
        </w:tc>
        <w:tc>
          <w:tcPr>
            <w:tcW w:w="2128"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b/>
                <w:i/>
                <w:sz w:val="14"/>
                <w:szCs w:val="14"/>
              </w:rPr>
            </w:pPr>
            <w:r w:rsidRPr="00FD1D59">
              <w:rPr>
                <w:rFonts w:ascii="Work Sans" w:eastAsia="Work Sans" w:hAnsi="Work Sans" w:cs="Work Sans"/>
                <w:b/>
                <w:i/>
                <w:sz w:val="14"/>
                <w:szCs w:val="14"/>
              </w:rPr>
              <w:t>$ 6.000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i/>
                <w:sz w:val="14"/>
                <w:szCs w:val="14"/>
              </w:rPr>
            </w:pPr>
            <w:r w:rsidRPr="00FD1D59">
              <w:rPr>
                <w:rFonts w:ascii="Work Sans" w:eastAsia="Work Sans" w:hAnsi="Work Sans" w:cs="Work Sans"/>
                <w:i/>
                <w:sz w:val="14"/>
                <w:szCs w:val="14"/>
              </w:rPr>
              <w:t>$ 1.000</w:t>
            </w:r>
          </w:p>
        </w:tc>
        <w:tc>
          <w:tcPr>
            <w:tcW w:w="1062"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15%</w:t>
            </w:r>
          </w:p>
        </w:tc>
      </w:tr>
      <w:tr w:rsidR="00FD1D59" w:rsidRPr="00FD1D59" w:rsidTr="00753509">
        <w:trPr>
          <w:trHeight w:val="49"/>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III</w:t>
            </w:r>
          </w:p>
        </w:tc>
        <w:tc>
          <w:tcPr>
            <w:tcW w:w="1809"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i/>
                <w:sz w:val="14"/>
                <w:szCs w:val="14"/>
              </w:rPr>
            </w:pPr>
            <w:r w:rsidRPr="00FD1D59">
              <w:rPr>
                <w:rFonts w:ascii="Work Sans" w:eastAsia="Work Sans" w:hAnsi="Work Sans" w:cs="Work Sans"/>
                <w:i/>
                <w:sz w:val="14"/>
                <w:szCs w:val="14"/>
              </w:rPr>
              <w:t>$ 14.700</w:t>
            </w:r>
          </w:p>
        </w:tc>
        <w:tc>
          <w:tcPr>
            <w:tcW w:w="2128"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b/>
                <w:i/>
                <w:sz w:val="14"/>
                <w:szCs w:val="14"/>
              </w:rPr>
            </w:pPr>
            <w:r w:rsidRPr="00FD1D59">
              <w:rPr>
                <w:rFonts w:ascii="Work Sans" w:eastAsia="Work Sans" w:hAnsi="Work Sans" w:cs="Work Sans"/>
                <w:b/>
                <w:i/>
                <w:sz w:val="14"/>
                <w:szCs w:val="14"/>
              </w:rPr>
              <w:t>$ 12.500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right"/>
              <w:rPr>
                <w:rFonts w:ascii="Work Sans" w:eastAsia="Work Sans" w:hAnsi="Work Sans" w:cs="Work Sans"/>
                <w:i/>
                <w:sz w:val="14"/>
                <w:szCs w:val="14"/>
              </w:rPr>
            </w:pPr>
            <w:r w:rsidRPr="00FD1D59">
              <w:rPr>
                <w:rFonts w:ascii="Work Sans" w:eastAsia="Work Sans" w:hAnsi="Work Sans" w:cs="Work Sans"/>
                <w:i/>
                <w:sz w:val="14"/>
                <w:szCs w:val="14"/>
              </w:rPr>
              <w:t>$ 2.200</w:t>
            </w:r>
          </w:p>
        </w:tc>
        <w:tc>
          <w:tcPr>
            <w:tcW w:w="1062"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15%</w:t>
            </w:r>
          </w:p>
        </w:tc>
      </w:tr>
    </w:tbl>
    <w:p w:rsidR="00FD1D59" w:rsidRPr="00FD1D59" w:rsidRDefault="00FD1D59" w:rsidP="00FD1D59">
      <w:pPr>
        <w:widowControl/>
        <w:pBdr>
          <w:top w:val="nil"/>
          <w:left w:val="nil"/>
          <w:bottom w:val="nil"/>
          <w:right w:val="nil"/>
          <w:between w:val="nil"/>
        </w:pBdr>
        <w:ind w:left="720"/>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Tabla 2 Esta tarifa incluye $200 pesos de FOSEVI</w:t>
      </w:r>
    </w:p>
    <w:p w:rsidR="00FD1D59" w:rsidRPr="00FD1D59" w:rsidRDefault="00FD1D59" w:rsidP="00FD1D59">
      <w:pPr>
        <w:widowControl/>
        <w:pBdr>
          <w:top w:val="nil"/>
          <w:left w:val="nil"/>
          <w:bottom w:val="nil"/>
          <w:right w:val="nil"/>
          <w:between w:val="nil"/>
        </w:pBdr>
        <w:tabs>
          <w:tab w:val="left" w:pos="142"/>
        </w:tabs>
        <w:ind w:left="1428" w:right="49"/>
        <w:jc w:val="both"/>
        <w:rPr>
          <w:rFonts w:ascii="Work Sans" w:eastAsia="Work Sans" w:hAnsi="Work Sans" w:cs="Work Sans"/>
          <w:i/>
          <w:color w:val="000000"/>
          <w:sz w:val="18"/>
          <w:szCs w:val="18"/>
        </w:rPr>
      </w:pPr>
    </w:p>
    <w:p w:rsidR="00FD1D59" w:rsidRPr="00FD1D59" w:rsidRDefault="00FD1D59" w:rsidP="00753509">
      <w:pPr>
        <w:widowControl/>
        <w:pBdr>
          <w:top w:val="nil"/>
          <w:left w:val="nil"/>
          <w:bottom w:val="nil"/>
          <w:right w:val="nil"/>
          <w:between w:val="nil"/>
        </w:pBdr>
        <w:tabs>
          <w:tab w:val="left" w:pos="426"/>
        </w:tabs>
        <w:ind w:left="1428" w:right="282"/>
        <w:jc w:val="both"/>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Es importante indicar que el porcentaje de beneficio para las tarifas diferenciales se mantendrá al momento de realizar ajustes por IPC sobre las tarifas plenas de los Peajes de </w:t>
      </w:r>
      <w:r w:rsidRPr="00FD1D59">
        <w:rPr>
          <w:rFonts w:ascii="Work Sans" w:eastAsia="Work Sans" w:hAnsi="Work Sans" w:cs="Work Sans"/>
          <w:i/>
          <w:color w:val="000000"/>
          <w:sz w:val="18"/>
          <w:szCs w:val="18"/>
        </w:rPr>
        <w:lastRenderedPageBreak/>
        <w:t>Puerto Colombia y caseta de control Papiros y se redondeará a la centésima más aproximada.</w:t>
      </w:r>
    </w:p>
    <w:p w:rsidR="00FD1D59" w:rsidRPr="00FD1D59" w:rsidRDefault="00FD1D59" w:rsidP="00753509">
      <w:pPr>
        <w:tabs>
          <w:tab w:val="left" w:pos="426"/>
        </w:tabs>
        <w:ind w:left="720" w:right="282"/>
        <w:jc w:val="both"/>
        <w:rPr>
          <w:rFonts w:ascii="Work Sans" w:eastAsia="Work Sans" w:hAnsi="Work Sans" w:cs="Work Sans"/>
          <w:i/>
          <w:sz w:val="18"/>
          <w:szCs w:val="18"/>
        </w:rPr>
      </w:pPr>
    </w:p>
    <w:p w:rsidR="00FD1D59" w:rsidRPr="00FD1D59" w:rsidRDefault="00FD1D59" w:rsidP="00D913C8">
      <w:pPr>
        <w:widowControl/>
        <w:numPr>
          <w:ilvl w:val="0"/>
          <w:numId w:val="32"/>
        </w:numPr>
        <w:pBdr>
          <w:top w:val="nil"/>
          <w:left w:val="nil"/>
          <w:bottom w:val="nil"/>
          <w:right w:val="nil"/>
          <w:between w:val="nil"/>
        </w:pBdr>
        <w:tabs>
          <w:tab w:val="left" w:pos="426"/>
        </w:tabs>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Las tarifas de la Categoría IE prevista en el presente literal aplican para los vehículos particulares y de servicio público que residen en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32"/>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Las tarifas de la Categoría IIE prevista en el presente literal aplica para los vehículos vinculados a empresas de transporte habilitadas para prestar el servicio público de transporte terrestre automotor de pasajeros en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w:t>
      </w:r>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D913C8">
      <w:pPr>
        <w:widowControl/>
        <w:numPr>
          <w:ilvl w:val="0"/>
          <w:numId w:val="32"/>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Las tarifas de la categoría IIIE prevista en el presente artículo aplica para los vehículos vinculados a empresas de transporte habilitadas para prestar el Servicio Público de Transporte Terrestre Automotor de Carga en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p>
    <w:p w:rsidR="00FD1D59" w:rsidRPr="00FD1D59" w:rsidRDefault="00FD1D59" w:rsidP="00753509">
      <w:pPr>
        <w:ind w:left="720" w:right="282"/>
        <w:jc w:val="both"/>
        <w:rPr>
          <w:rFonts w:ascii="Work Sans" w:eastAsia="Work Sans" w:hAnsi="Work Sans" w:cs="Work Sans"/>
          <w:i/>
          <w:sz w:val="18"/>
          <w:szCs w:val="18"/>
        </w:rPr>
      </w:pPr>
    </w:p>
    <w:p w:rsidR="00FD1D59" w:rsidRPr="00FD1D59" w:rsidRDefault="00FD1D59" w:rsidP="00753509">
      <w:pPr>
        <w:ind w:left="1080" w:right="282"/>
        <w:jc w:val="both"/>
        <w:rPr>
          <w:rFonts w:ascii="Work Sans" w:eastAsia="Work Sans" w:hAnsi="Work Sans" w:cs="Work Sans"/>
          <w:b/>
          <w:i/>
          <w:sz w:val="18"/>
          <w:szCs w:val="18"/>
          <w:u w:val="single"/>
        </w:rPr>
      </w:pPr>
      <w:r w:rsidRPr="00FD1D59">
        <w:rPr>
          <w:rFonts w:ascii="Work Sans" w:eastAsia="Work Sans" w:hAnsi="Work Sans" w:cs="Work Sans"/>
          <w:b/>
          <w:i/>
          <w:sz w:val="18"/>
          <w:szCs w:val="18"/>
          <w:u w:val="single"/>
        </w:rPr>
        <w:t>PEAJE DE PUERTO COLOMBIA</w:t>
      </w:r>
      <w:r w:rsidRPr="00FD1D59">
        <w:rPr>
          <w:rFonts w:ascii="Work Sans" w:eastAsia="Work Sans" w:hAnsi="Work Sans" w:cs="Work Sans"/>
          <w:b/>
          <w:i/>
          <w:sz w:val="18"/>
          <w:szCs w:val="18"/>
        </w:rPr>
        <w:t>:</w:t>
      </w:r>
    </w:p>
    <w:p w:rsidR="00FD1D59" w:rsidRPr="00FD1D59" w:rsidRDefault="00FD1D59" w:rsidP="00753509">
      <w:pPr>
        <w:widowControl/>
        <w:pBdr>
          <w:top w:val="nil"/>
          <w:left w:val="nil"/>
          <w:bottom w:val="nil"/>
          <w:right w:val="nil"/>
          <w:between w:val="nil"/>
        </w:pBdr>
        <w:ind w:left="1428"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28"/>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Ajustar el número de cupos de tarifa diferencial a los usuarios de la Categoría I del Peaje de Puerto Colombia y mantener el beneficio de las tarifas diferenciales correspondiente al 15% en los mismos términos establecidos en la Resolución 6608 del 27 de diciembre de 2019, de acuerdo con las diferentes quejas expuestas por la comunidad y al censo remitido en los meses de junio, julio y septiembre de 2020 por la Gobernación del Atlántico. El ajuste solicitado es el siguiente:</w:t>
      </w:r>
    </w:p>
    <w:p w:rsidR="00FD1D59" w:rsidRPr="00FD1D59" w:rsidRDefault="00FD1D59" w:rsidP="00D913C8">
      <w:pPr>
        <w:widowControl/>
        <w:numPr>
          <w:ilvl w:val="0"/>
          <w:numId w:val="26"/>
        </w:numPr>
        <w:pBdr>
          <w:top w:val="nil"/>
          <w:left w:val="nil"/>
          <w:bottom w:val="nil"/>
          <w:right w:val="nil"/>
          <w:between w:val="nil"/>
        </w:pBdr>
        <w:suppressAutoHyphens w:val="0"/>
        <w:autoSpaceDN/>
        <w:ind w:left="1713" w:right="282" w:hanging="284"/>
        <w:textAlignment w:val="auto"/>
        <w:rPr>
          <w:rFonts w:ascii="Work Sans" w:hAnsi="Work Sans"/>
          <w:i/>
          <w:color w:val="000000"/>
          <w:sz w:val="18"/>
          <w:szCs w:val="18"/>
        </w:rPr>
      </w:pPr>
      <w:r w:rsidRPr="00FD1D59">
        <w:rPr>
          <w:rFonts w:ascii="Work Sans" w:eastAsia="Work Sans" w:hAnsi="Work Sans" w:cs="Work Sans"/>
          <w:i/>
          <w:color w:val="000000"/>
          <w:sz w:val="18"/>
          <w:szCs w:val="18"/>
        </w:rPr>
        <w:t>1000 cupos para la Categoría IE, con un descuento del 15% sobre la tarifa plena.</w:t>
      </w:r>
    </w:p>
    <w:p w:rsidR="00FD1D59" w:rsidRPr="00FD1D59" w:rsidRDefault="00FD1D59" w:rsidP="00D913C8">
      <w:pPr>
        <w:widowControl/>
        <w:numPr>
          <w:ilvl w:val="0"/>
          <w:numId w:val="26"/>
        </w:numPr>
        <w:pBdr>
          <w:top w:val="nil"/>
          <w:left w:val="nil"/>
          <w:bottom w:val="nil"/>
          <w:right w:val="nil"/>
          <w:between w:val="nil"/>
        </w:pBdr>
        <w:suppressAutoHyphens w:val="0"/>
        <w:autoSpaceDN/>
        <w:ind w:left="1713" w:right="282" w:hanging="284"/>
        <w:textAlignment w:val="auto"/>
        <w:rPr>
          <w:rFonts w:ascii="Work Sans" w:hAnsi="Work Sans"/>
          <w:i/>
          <w:color w:val="000000"/>
          <w:sz w:val="18"/>
          <w:szCs w:val="18"/>
        </w:rPr>
      </w:pPr>
      <w:r w:rsidRPr="00FD1D59">
        <w:rPr>
          <w:rFonts w:ascii="Work Sans" w:eastAsia="Work Sans" w:hAnsi="Work Sans" w:cs="Work Sans"/>
          <w:i/>
          <w:color w:val="000000"/>
          <w:sz w:val="18"/>
          <w:szCs w:val="18"/>
        </w:rPr>
        <w:t>100 cupos para la Categoría IIE, con un descuento del 15% sobre la tarifa plena.</w:t>
      </w:r>
    </w:p>
    <w:p w:rsidR="00FD1D59" w:rsidRPr="00FD1D59" w:rsidRDefault="00FD1D59" w:rsidP="00753509">
      <w:pPr>
        <w:widowControl/>
        <w:pBdr>
          <w:top w:val="nil"/>
          <w:left w:val="nil"/>
          <w:bottom w:val="nil"/>
          <w:right w:val="nil"/>
          <w:between w:val="nil"/>
        </w:pBdr>
        <w:ind w:left="1440"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28"/>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Actualmente las tarifas diferenciales en la Categorías I y II en el peaje de Puerto Colombia corresponde al siguiente valor, el cual incluye el IPC de 2019:</w:t>
      </w:r>
    </w:p>
    <w:p w:rsidR="00FD1D59" w:rsidRPr="00FD1D59" w:rsidRDefault="00FD1D59" w:rsidP="00FD1D59">
      <w:pPr>
        <w:widowControl/>
        <w:pBdr>
          <w:top w:val="nil"/>
          <w:left w:val="nil"/>
          <w:bottom w:val="nil"/>
          <w:right w:val="nil"/>
          <w:between w:val="nil"/>
        </w:pBdr>
        <w:ind w:left="1428"/>
        <w:jc w:val="both"/>
        <w:rPr>
          <w:rFonts w:ascii="Work Sans" w:eastAsia="Work Sans" w:hAnsi="Work Sans" w:cs="Work Sans"/>
          <w:i/>
          <w:color w:val="000000"/>
          <w:sz w:val="18"/>
          <w:szCs w:val="18"/>
        </w:rPr>
      </w:pPr>
    </w:p>
    <w:tbl>
      <w:tblPr>
        <w:tblW w:w="3681" w:type="dxa"/>
        <w:jc w:val="center"/>
        <w:tblLayout w:type="fixed"/>
        <w:tblLook w:val="0400" w:firstRow="0" w:lastRow="0" w:firstColumn="0" w:lastColumn="0" w:noHBand="0" w:noVBand="1"/>
      </w:tblPr>
      <w:tblGrid>
        <w:gridCol w:w="1522"/>
        <w:gridCol w:w="2159"/>
      </w:tblGrid>
      <w:tr w:rsidR="00FD1D59" w:rsidRPr="00FD1D59" w:rsidTr="00753509">
        <w:trPr>
          <w:trHeight w:val="437"/>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CATEGORÍA</w:t>
            </w:r>
          </w:p>
        </w:tc>
        <w:tc>
          <w:tcPr>
            <w:tcW w:w="2159" w:type="dxa"/>
            <w:tcBorders>
              <w:top w:val="single" w:sz="4" w:space="0" w:color="000000"/>
              <w:left w:val="nil"/>
              <w:bottom w:val="single" w:sz="4" w:space="0" w:color="000000"/>
              <w:right w:val="single" w:sz="4" w:space="0" w:color="000000"/>
            </w:tcBorders>
            <w:shd w:val="clear" w:color="auto" w:fill="D9D9D9"/>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Tarifa actual (2020)</w:t>
            </w:r>
            <w:r w:rsidRPr="00FD1D59">
              <w:rPr>
                <w:rFonts w:ascii="Work Sans" w:eastAsia="Work Sans" w:hAnsi="Work Sans" w:cs="Work Sans"/>
                <w:b/>
                <w:i/>
                <w:sz w:val="14"/>
                <w:szCs w:val="14"/>
              </w:rPr>
              <w:br/>
              <w:t>Según Res. 6608 del 27 de diciembre de 2019</w:t>
            </w:r>
          </w:p>
        </w:tc>
      </w:tr>
      <w:tr w:rsidR="00FD1D59" w:rsidRPr="00FD1D59" w:rsidTr="00753509">
        <w:trPr>
          <w:trHeight w:val="49"/>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IE</w:t>
            </w:r>
          </w:p>
        </w:tc>
        <w:tc>
          <w:tcPr>
            <w:tcW w:w="2159"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$ 11.800</w:t>
            </w:r>
          </w:p>
        </w:tc>
      </w:tr>
      <w:tr w:rsidR="00FD1D59" w:rsidRPr="00FD1D59" w:rsidTr="00753509">
        <w:trPr>
          <w:trHeight w:val="49"/>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b/>
                <w:i/>
                <w:sz w:val="14"/>
                <w:szCs w:val="14"/>
              </w:rPr>
            </w:pPr>
            <w:r w:rsidRPr="00FD1D59">
              <w:rPr>
                <w:rFonts w:ascii="Work Sans" w:eastAsia="Work Sans" w:hAnsi="Work Sans" w:cs="Work Sans"/>
                <w:b/>
                <w:i/>
                <w:sz w:val="14"/>
                <w:szCs w:val="14"/>
              </w:rPr>
              <w:t>IIE</w:t>
            </w:r>
          </w:p>
        </w:tc>
        <w:tc>
          <w:tcPr>
            <w:tcW w:w="2159" w:type="dxa"/>
            <w:tcBorders>
              <w:top w:val="single" w:sz="4" w:space="0" w:color="000000"/>
              <w:left w:val="nil"/>
              <w:bottom w:val="single" w:sz="4" w:space="0" w:color="000000"/>
              <w:right w:val="single" w:sz="4" w:space="0" w:color="000000"/>
            </w:tcBorders>
            <w:shd w:val="clear" w:color="auto" w:fill="auto"/>
            <w:vAlign w:val="center"/>
          </w:tcPr>
          <w:p w:rsidR="00FD1D59" w:rsidRPr="00FD1D59" w:rsidRDefault="00FD1D59" w:rsidP="00753509">
            <w:pPr>
              <w:jc w:val="center"/>
              <w:rPr>
                <w:rFonts w:ascii="Work Sans" w:eastAsia="Work Sans" w:hAnsi="Work Sans" w:cs="Work Sans"/>
                <w:i/>
                <w:sz w:val="14"/>
                <w:szCs w:val="14"/>
              </w:rPr>
            </w:pPr>
            <w:r w:rsidRPr="00FD1D59">
              <w:rPr>
                <w:rFonts w:ascii="Work Sans" w:eastAsia="Work Sans" w:hAnsi="Work Sans" w:cs="Work Sans"/>
                <w:i/>
                <w:sz w:val="14"/>
                <w:szCs w:val="14"/>
              </w:rPr>
              <w:t>$ 17.800</w:t>
            </w:r>
          </w:p>
        </w:tc>
      </w:tr>
    </w:tbl>
    <w:p w:rsidR="00FD1D59" w:rsidRPr="00FD1D59" w:rsidRDefault="00FD1D59" w:rsidP="00FD1D59">
      <w:pPr>
        <w:widowControl/>
        <w:pBdr>
          <w:top w:val="nil"/>
          <w:left w:val="nil"/>
          <w:bottom w:val="nil"/>
          <w:right w:val="nil"/>
          <w:between w:val="nil"/>
        </w:pBdr>
        <w:ind w:left="720"/>
        <w:jc w:val="center"/>
        <w:rPr>
          <w:rFonts w:ascii="Work Sans" w:eastAsia="Work Sans" w:hAnsi="Work Sans" w:cs="Work Sans"/>
          <w:i/>
          <w:color w:val="000000"/>
          <w:sz w:val="14"/>
          <w:szCs w:val="14"/>
        </w:rPr>
      </w:pPr>
      <w:r w:rsidRPr="00FD1D59">
        <w:rPr>
          <w:rFonts w:ascii="Work Sans" w:eastAsia="Work Sans" w:hAnsi="Work Sans" w:cs="Work Sans"/>
          <w:i/>
          <w:color w:val="000000"/>
          <w:sz w:val="14"/>
          <w:szCs w:val="14"/>
        </w:rPr>
        <w:t>Tabla 3 Esta tarifa incluye $200 pesos de FOSEVI y 8% de sobretasa ambiental.</w:t>
      </w:r>
    </w:p>
    <w:p w:rsidR="00FD1D59" w:rsidRPr="00FD1D59" w:rsidRDefault="00FD1D59" w:rsidP="00753509">
      <w:pPr>
        <w:ind w:left="1420" w:right="282"/>
        <w:jc w:val="both"/>
        <w:rPr>
          <w:rFonts w:ascii="Work Sans" w:eastAsia="Work Sans" w:hAnsi="Work Sans" w:cs="Work Sans"/>
          <w:i/>
          <w:sz w:val="18"/>
          <w:szCs w:val="18"/>
        </w:rPr>
      </w:pPr>
    </w:p>
    <w:p w:rsidR="00FD1D59" w:rsidRPr="00FD1D59" w:rsidRDefault="00FD1D59" w:rsidP="00D913C8">
      <w:pPr>
        <w:widowControl/>
        <w:numPr>
          <w:ilvl w:val="0"/>
          <w:numId w:val="28"/>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Las tarifas de la Categoría IE prevista en el presente literal aplican para los vehículos particulares y de servicio público que residen en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r w:rsidRPr="00FD1D59">
        <w:rPr>
          <w:rFonts w:ascii="Work Sans" w:eastAsia="Work Sans" w:hAnsi="Work Sans" w:cs="Work Sans"/>
          <w:i/>
          <w:color w:val="000000"/>
          <w:sz w:val="18"/>
          <w:szCs w:val="18"/>
        </w:rPr>
        <w:t>.</w:t>
      </w:r>
    </w:p>
    <w:p w:rsidR="00FD1D59" w:rsidRPr="00FD1D59" w:rsidRDefault="00FD1D59" w:rsidP="00753509">
      <w:pPr>
        <w:widowControl/>
        <w:pBdr>
          <w:top w:val="nil"/>
          <w:left w:val="nil"/>
          <w:bottom w:val="nil"/>
          <w:right w:val="nil"/>
          <w:between w:val="nil"/>
        </w:pBdr>
        <w:ind w:left="1440" w:right="282"/>
        <w:jc w:val="both"/>
        <w:rPr>
          <w:rFonts w:ascii="Work Sans" w:eastAsia="Work Sans" w:hAnsi="Work Sans" w:cs="Work Sans"/>
          <w:i/>
          <w:color w:val="000000"/>
          <w:sz w:val="18"/>
          <w:szCs w:val="18"/>
        </w:rPr>
      </w:pPr>
    </w:p>
    <w:p w:rsidR="00FD1D59" w:rsidRPr="00FD1D59" w:rsidRDefault="00FD1D59" w:rsidP="00D913C8">
      <w:pPr>
        <w:widowControl/>
        <w:numPr>
          <w:ilvl w:val="0"/>
          <w:numId w:val="28"/>
        </w:numPr>
        <w:pBdr>
          <w:top w:val="nil"/>
          <w:left w:val="nil"/>
          <w:bottom w:val="nil"/>
          <w:right w:val="nil"/>
          <w:between w:val="nil"/>
        </w:pBdr>
        <w:suppressAutoHyphens w:val="0"/>
        <w:autoSpaceDN/>
        <w:ind w:left="1440" w:right="282"/>
        <w:jc w:val="both"/>
        <w:textAlignment w:val="auto"/>
        <w:rPr>
          <w:rFonts w:ascii="Work Sans" w:eastAsia="Work Sans" w:hAnsi="Work Sans" w:cs="Work Sans"/>
          <w:i/>
          <w:color w:val="000000"/>
          <w:sz w:val="18"/>
          <w:szCs w:val="18"/>
        </w:rPr>
      </w:pPr>
      <w:r w:rsidRPr="00FD1D59">
        <w:rPr>
          <w:rFonts w:ascii="Work Sans" w:eastAsia="Work Sans" w:hAnsi="Work Sans" w:cs="Work Sans"/>
          <w:i/>
          <w:color w:val="000000"/>
          <w:sz w:val="18"/>
          <w:szCs w:val="18"/>
        </w:rPr>
        <w:t xml:space="preserve">Las tarifas de la Categoría IIE prevista en el presente literal aplica para los vehículos vinculados a empresas de transporte habilitadas para prestar el servicio público de transporte terrestre automotor de pasajeros en los municipios de Puerto Colombia, </w:t>
      </w:r>
      <w:proofErr w:type="spellStart"/>
      <w:r w:rsidRPr="00FD1D59">
        <w:rPr>
          <w:rFonts w:ascii="Work Sans" w:eastAsia="Work Sans" w:hAnsi="Work Sans" w:cs="Work Sans"/>
          <w:i/>
          <w:color w:val="000000"/>
          <w:sz w:val="18"/>
          <w:szCs w:val="18"/>
        </w:rPr>
        <w:t>Piojó</w:t>
      </w:r>
      <w:proofErr w:type="spellEnd"/>
      <w:r w:rsidRPr="00FD1D59">
        <w:rPr>
          <w:rFonts w:ascii="Work Sans" w:eastAsia="Work Sans" w:hAnsi="Work Sans" w:cs="Work Sans"/>
          <w:i/>
          <w:color w:val="000000"/>
          <w:sz w:val="18"/>
          <w:szCs w:val="18"/>
        </w:rPr>
        <w:t xml:space="preserve">, Juan de Acosta y </w:t>
      </w:r>
      <w:proofErr w:type="spellStart"/>
      <w:r w:rsidRPr="00FD1D59">
        <w:rPr>
          <w:rFonts w:ascii="Work Sans" w:eastAsia="Work Sans" w:hAnsi="Work Sans" w:cs="Work Sans"/>
          <w:i/>
          <w:color w:val="000000"/>
          <w:sz w:val="18"/>
          <w:szCs w:val="18"/>
        </w:rPr>
        <w:t>Tubará</w:t>
      </w:r>
      <w:proofErr w:type="spellEnd"/>
      <w:r w:rsidR="00564550">
        <w:rPr>
          <w:rFonts w:ascii="Work Sans" w:eastAsia="Work Sans" w:hAnsi="Work Sans" w:cs="Work Sans"/>
          <w:i/>
          <w:color w:val="000000"/>
          <w:sz w:val="18"/>
          <w:szCs w:val="18"/>
        </w:rPr>
        <w:t>”</w:t>
      </w:r>
      <w:r w:rsidRPr="00FD1D59">
        <w:rPr>
          <w:rFonts w:ascii="Work Sans" w:eastAsia="Work Sans" w:hAnsi="Work Sans" w:cs="Work Sans"/>
          <w:i/>
          <w:color w:val="000000"/>
          <w:sz w:val="18"/>
          <w:szCs w:val="18"/>
        </w:rPr>
        <w:t>.</w:t>
      </w:r>
    </w:p>
    <w:p w:rsidR="00FD1D59" w:rsidRDefault="00FD1D59" w:rsidP="00FD1D59">
      <w:pPr>
        <w:jc w:val="both"/>
        <w:rPr>
          <w:rFonts w:ascii="Work Sans" w:eastAsia="Work Sans" w:hAnsi="Work Sans" w:cs="Work Sans"/>
          <w:i/>
          <w:sz w:val="18"/>
          <w:szCs w:val="18"/>
        </w:rPr>
      </w:pPr>
    </w:p>
    <w:p w:rsidR="00FD1D59" w:rsidRPr="00D228BA" w:rsidRDefault="00FD1D59" w:rsidP="00FD1D59"/>
    <w:p w:rsidR="002D4A80" w:rsidRPr="00564550" w:rsidRDefault="002D4A80" w:rsidP="00564550">
      <w:pPr>
        <w:jc w:val="both"/>
        <w:rPr>
          <w:rFonts w:ascii="Work Sans" w:eastAsia="Work Sans" w:hAnsi="Work Sans" w:cs="Work Sans"/>
          <w:i/>
          <w:color w:val="000000"/>
          <w:sz w:val="18"/>
          <w:szCs w:val="18"/>
        </w:rPr>
      </w:pPr>
      <w:r w:rsidRPr="00564550">
        <w:rPr>
          <w:rFonts w:ascii="Work Sans" w:eastAsia="Work Sans" w:hAnsi="Work Sans" w:cs="Work Sans"/>
          <w:sz w:val="20"/>
          <w:szCs w:val="20"/>
        </w:rPr>
        <w:t xml:space="preserve">Que mediante memorando 20201400099843 del 31 de diciembre de 2020, la Oficina de Regulación Económica del Ministerio de Transporte en cumplimiento del numeral 9.8. del artículo 9° del Decreto 087 de 2011 analizó y viabilizó el establecimiento tarifas diferenciales de manera temporal para las Categorías I y II en la </w:t>
      </w:r>
      <w:r w:rsidR="00341838">
        <w:rPr>
          <w:rFonts w:ascii="Work Sans" w:eastAsia="Work Sans" w:hAnsi="Work Sans" w:cs="Work Sans"/>
          <w:sz w:val="20"/>
          <w:szCs w:val="20"/>
        </w:rPr>
        <w:t>estación</w:t>
      </w:r>
      <w:r w:rsidRPr="00564550">
        <w:rPr>
          <w:rFonts w:ascii="Work Sans" w:eastAsia="Work Sans" w:hAnsi="Work Sans" w:cs="Work Sans"/>
          <w:sz w:val="20"/>
          <w:szCs w:val="20"/>
        </w:rPr>
        <w:t xml:space="preserve"> de peaje Puerto Colombia ubicada en el PR93+600 y para las categorías I, II y III en la caseta de control de Papiros ubicada en el PR103+600, por el término de</w:t>
      </w:r>
      <w:r w:rsidRPr="00564550">
        <w:rPr>
          <w:sz w:val="20"/>
          <w:szCs w:val="20"/>
        </w:rPr>
        <w:t xml:space="preserve"> </w:t>
      </w:r>
      <w:r w:rsidRPr="00564550">
        <w:rPr>
          <w:rFonts w:ascii="Work Sans" w:eastAsia="Work Sans" w:hAnsi="Work Sans" w:cs="Work Sans"/>
          <w:sz w:val="20"/>
          <w:szCs w:val="20"/>
        </w:rPr>
        <w:t>dos (2) años, o hasta agotar la disponibilidad de recursos para atender el diferencial tarifario por parte de la Agencia Nacional de Infraestructura, lo primero que ocurra</w:t>
      </w:r>
      <w:r w:rsidR="00564550">
        <w:rPr>
          <w:rFonts w:ascii="Work Sans" w:eastAsia="Work Sans" w:hAnsi="Work Sans" w:cs="Work Sans"/>
          <w:sz w:val="20"/>
          <w:szCs w:val="20"/>
        </w:rPr>
        <w:t>.</w:t>
      </w:r>
      <w:r>
        <w:rPr>
          <w:rFonts w:ascii="Work Sans" w:eastAsia="Work Sans" w:hAnsi="Work Sans" w:cs="Work Sans"/>
          <w:sz w:val="20"/>
          <w:szCs w:val="20"/>
        </w:rPr>
        <w:t xml:space="preserve"> </w:t>
      </w:r>
    </w:p>
    <w:p w:rsidR="002D4A80" w:rsidRDefault="002D4A80" w:rsidP="002D4A80">
      <w:pPr>
        <w:widowControl/>
        <w:jc w:val="both"/>
        <w:rPr>
          <w:rFonts w:ascii="Work Sans" w:eastAsia="Work Sans" w:hAnsi="Work Sans" w:cs="Work Sans"/>
          <w:sz w:val="20"/>
          <w:szCs w:val="20"/>
        </w:rPr>
      </w:pPr>
    </w:p>
    <w:p w:rsidR="002D4A80" w:rsidRDefault="002D4A80" w:rsidP="002D4A80">
      <w:pPr>
        <w:jc w:val="both"/>
        <w:rPr>
          <w:rFonts w:ascii="Work Sans" w:eastAsia="Work Sans" w:hAnsi="Work Sans" w:cs="Work Sans"/>
          <w:sz w:val="20"/>
          <w:szCs w:val="20"/>
        </w:rPr>
      </w:pPr>
      <w:r>
        <w:rPr>
          <w:rFonts w:ascii="Work Sans" w:eastAsia="Work Sans" w:hAnsi="Work Sans" w:cs="Work Sans"/>
          <w:sz w:val="20"/>
          <w:szCs w:val="20"/>
        </w:rPr>
        <w:lastRenderedPageBreak/>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 </w:t>
      </w:r>
    </w:p>
    <w:p w:rsidR="002D4A80" w:rsidRDefault="002D4A80" w:rsidP="002D4A80">
      <w:pPr>
        <w:widowControl/>
        <w:tabs>
          <w:tab w:val="left" w:pos="426"/>
        </w:tabs>
        <w:ind w:left="567" w:right="900"/>
        <w:jc w:val="both"/>
        <w:rPr>
          <w:rFonts w:ascii="Work Sans" w:eastAsia="Work Sans" w:hAnsi="Work Sans" w:cs="Work Sans"/>
          <w:i/>
          <w:sz w:val="20"/>
          <w:szCs w:val="20"/>
        </w:rPr>
      </w:pPr>
    </w:p>
    <w:p w:rsidR="002D4A80" w:rsidRDefault="002D4A80" w:rsidP="002D4A80">
      <w:pPr>
        <w:widowControl/>
        <w:tabs>
          <w:tab w:val="left" w:pos="426"/>
        </w:tabs>
        <w:jc w:val="both"/>
        <w:rPr>
          <w:rFonts w:ascii="Work Sans" w:eastAsia="Work Sans" w:hAnsi="Work Sans" w:cs="Work Sans"/>
          <w:sz w:val="20"/>
          <w:szCs w:val="20"/>
        </w:rPr>
      </w:pPr>
      <w:r>
        <w:rPr>
          <w:rFonts w:ascii="Work Sans" w:eastAsia="Work Sans" w:hAnsi="Work Sans" w:cs="Work Sans"/>
          <w:sz w:val="20"/>
          <w:szCs w:val="20"/>
        </w:rPr>
        <w:t xml:space="preserve">Que el contenido de la presente resolución fue publicado en la página web del Ministerio de Transporte y de la Agencia Nacional de Infraestructura, del XXXXXX de </w:t>
      </w:r>
      <w:proofErr w:type="spellStart"/>
      <w:r>
        <w:rPr>
          <w:rFonts w:ascii="Work Sans" w:eastAsia="Work Sans" w:hAnsi="Work Sans" w:cs="Work Sans"/>
          <w:sz w:val="20"/>
          <w:szCs w:val="20"/>
        </w:rPr>
        <w:t>xxxx</w:t>
      </w:r>
      <w:proofErr w:type="spellEnd"/>
      <w:r>
        <w:rPr>
          <w:rFonts w:ascii="Work Sans" w:eastAsia="Work Sans" w:hAnsi="Work Sans" w:cs="Work Sans"/>
          <w:sz w:val="20"/>
          <w:szCs w:val="20"/>
        </w:rPr>
        <w:t xml:space="preserve"> de 2020, en cumplimiento de lo determinado en el numeral 8° del artículo 8° de la Ley 1437 de 2011, Decreto 1081 de 2015 modificado por el Decreto 270 de 2017, con el objeto de recibir opiniones, sugerencias o propuestas alternativas.</w:t>
      </w:r>
    </w:p>
    <w:p w:rsidR="002D4A80" w:rsidRDefault="002D4A80" w:rsidP="002D4A80">
      <w:pPr>
        <w:widowControl/>
        <w:jc w:val="both"/>
        <w:rPr>
          <w:rFonts w:ascii="Work Sans" w:eastAsia="Work Sans" w:hAnsi="Work Sans" w:cs="Work Sans"/>
          <w:sz w:val="20"/>
          <w:szCs w:val="20"/>
        </w:rPr>
      </w:pPr>
    </w:p>
    <w:p w:rsidR="002D4A80" w:rsidRDefault="002D4A80" w:rsidP="002D4A80">
      <w:pPr>
        <w:widowControl/>
        <w:jc w:val="both"/>
        <w:rPr>
          <w:rFonts w:ascii="Work Sans" w:eastAsia="Work Sans" w:hAnsi="Work Sans" w:cs="Work Sans"/>
          <w:sz w:val="20"/>
          <w:szCs w:val="20"/>
        </w:rPr>
      </w:pPr>
      <w:r>
        <w:rPr>
          <w:rFonts w:ascii="Work Sans" w:eastAsia="Work Sans" w:hAnsi="Work Sans" w:cs="Work Sans"/>
          <w:sz w:val="20"/>
          <w:szCs w:val="20"/>
        </w:rPr>
        <w:t>Que la Oficina Asesora de Jurídica conservará los documentos asociados a la publicación del presente acto administrativo. Todo ello en concordancia con las políticas de gestión documental y de archivo de la entidad.</w:t>
      </w:r>
    </w:p>
    <w:p w:rsidR="002D4A80" w:rsidRDefault="002D4A80" w:rsidP="002D4A80">
      <w:pPr>
        <w:widowControl/>
        <w:jc w:val="both"/>
        <w:rPr>
          <w:rFonts w:ascii="Work Sans" w:eastAsia="Work Sans" w:hAnsi="Work Sans" w:cs="Work Sans"/>
          <w:sz w:val="20"/>
          <w:szCs w:val="20"/>
        </w:rPr>
      </w:pPr>
    </w:p>
    <w:p w:rsidR="002D4A80" w:rsidRDefault="002D4A80" w:rsidP="002D4A80">
      <w:pPr>
        <w:widowControl/>
        <w:tabs>
          <w:tab w:val="left" w:pos="426"/>
        </w:tabs>
        <w:jc w:val="both"/>
      </w:pPr>
      <w:r>
        <w:rPr>
          <w:rFonts w:ascii="Work Sans" w:eastAsia="Work Sans" w:hAnsi="Work Sans" w:cs="Work Sans"/>
          <w:sz w:val="20"/>
          <w:szCs w:val="20"/>
        </w:rPr>
        <w:t>En mérito de lo expuesto,</w:t>
      </w:r>
    </w:p>
    <w:p w:rsidR="002D4A80" w:rsidRDefault="002D4A80" w:rsidP="002D4A80">
      <w:pPr>
        <w:jc w:val="center"/>
        <w:rPr>
          <w:rFonts w:ascii="Work Sans" w:eastAsia="Work Sans" w:hAnsi="Work Sans" w:cs="Work Sans"/>
          <w:b/>
          <w:sz w:val="20"/>
          <w:szCs w:val="20"/>
        </w:rPr>
      </w:pPr>
    </w:p>
    <w:p w:rsidR="002D4A80" w:rsidRDefault="002D4A80" w:rsidP="002D4A80">
      <w:pPr>
        <w:jc w:val="center"/>
        <w:rPr>
          <w:rFonts w:ascii="Work Sans" w:eastAsia="Work Sans" w:hAnsi="Work Sans" w:cs="Work Sans"/>
          <w:b/>
          <w:sz w:val="20"/>
          <w:szCs w:val="20"/>
        </w:rPr>
      </w:pPr>
      <w:r>
        <w:rPr>
          <w:rFonts w:ascii="Work Sans" w:eastAsia="Work Sans" w:hAnsi="Work Sans" w:cs="Work Sans"/>
          <w:b/>
          <w:sz w:val="20"/>
          <w:szCs w:val="20"/>
        </w:rPr>
        <w:t>RESUELVE:</w:t>
      </w:r>
    </w:p>
    <w:p w:rsidR="002D4A80" w:rsidRDefault="002D4A80" w:rsidP="002D4A80">
      <w:pPr>
        <w:widowControl/>
        <w:tabs>
          <w:tab w:val="left" w:pos="-720"/>
        </w:tabs>
        <w:jc w:val="both"/>
        <w:rPr>
          <w:rFonts w:ascii="Work Sans" w:eastAsia="Work Sans" w:hAnsi="Work Sans" w:cs="Work Sans"/>
          <w:sz w:val="20"/>
          <w:szCs w:val="20"/>
        </w:rPr>
      </w:pPr>
    </w:p>
    <w:p w:rsidR="002D4A80" w:rsidRDefault="002D4A80" w:rsidP="002D4A80">
      <w:pPr>
        <w:jc w:val="both"/>
      </w:pPr>
      <w:r w:rsidRPr="00907CAE">
        <w:rPr>
          <w:rFonts w:ascii="Work Sans" w:eastAsia="Work Sans" w:hAnsi="Work Sans" w:cs="Work Sans"/>
          <w:b/>
          <w:sz w:val="20"/>
          <w:szCs w:val="20"/>
        </w:rPr>
        <w:t>Artículo 1.-</w:t>
      </w:r>
      <w:r>
        <w:rPr>
          <w:rFonts w:ascii="Work Sans" w:eastAsia="Work Sans" w:hAnsi="Work Sans" w:cs="Work Sans"/>
          <w:sz w:val="20"/>
          <w:szCs w:val="20"/>
        </w:rPr>
        <w:t xml:space="preserve"> Establecer las siguientes tarifas diferenciales de manera temporal para las Categorías I y II en la </w:t>
      </w:r>
      <w:r w:rsidR="00907CAE">
        <w:rPr>
          <w:rFonts w:ascii="Work Sans" w:eastAsia="Work Sans" w:hAnsi="Work Sans" w:cs="Work Sans"/>
          <w:sz w:val="20"/>
          <w:szCs w:val="20"/>
        </w:rPr>
        <w:t xml:space="preserve">estación </w:t>
      </w:r>
      <w:r>
        <w:rPr>
          <w:rFonts w:ascii="Work Sans" w:eastAsia="Work Sans" w:hAnsi="Work Sans" w:cs="Work Sans"/>
          <w:sz w:val="20"/>
          <w:szCs w:val="20"/>
        </w:rPr>
        <w:t>de peaje Puerto Colombia ubicada en el PR93+600 y para las categorías I, II y III en la caseta de control de Papiros ubicada en el PR103+600, por el término de</w:t>
      </w:r>
      <w:r>
        <w:rPr>
          <w:sz w:val="20"/>
          <w:szCs w:val="20"/>
        </w:rPr>
        <w:t xml:space="preserve"> </w:t>
      </w:r>
      <w:r>
        <w:rPr>
          <w:rFonts w:ascii="Work Sans" w:eastAsia="Work Sans" w:hAnsi="Work Sans" w:cs="Work Sans"/>
          <w:sz w:val="20"/>
          <w:szCs w:val="20"/>
        </w:rPr>
        <w:t xml:space="preserve">dos (2) años, o hasta agotar la disponibilidad de recursos para atender el diferencial tarifario por parte de la Agencia Nacional de Infraestructura, lo primero que ocurra: </w:t>
      </w:r>
    </w:p>
    <w:p w:rsidR="002D4A80" w:rsidRDefault="002D4A80" w:rsidP="002D4A80">
      <w:pPr>
        <w:jc w:val="both"/>
        <w:rPr>
          <w:rFonts w:ascii="Work Sans" w:eastAsia="Work Sans" w:hAnsi="Work Sans" w:cs="Work Sans"/>
          <w:i/>
          <w:sz w:val="20"/>
          <w:szCs w:val="20"/>
        </w:rPr>
      </w:pPr>
    </w:p>
    <w:p w:rsidR="002D4A80" w:rsidRDefault="002D4A80" w:rsidP="002D4A80">
      <w:pPr>
        <w:jc w:val="center"/>
        <w:rPr>
          <w:rFonts w:ascii="Work Sans" w:eastAsia="Work Sans" w:hAnsi="Work Sans" w:cs="Work Sans"/>
          <w:b/>
          <w:sz w:val="20"/>
          <w:szCs w:val="20"/>
        </w:rPr>
      </w:pPr>
      <w:r>
        <w:rPr>
          <w:rFonts w:ascii="Work Sans" w:eastAsia="Work Sans" w:hAnsi="Work Sans" w:cs="Work Sans"/>
          <w:b/>
          <w:sz w:val="20"/>
          <w:szCs w:val="20"/>
        </w:rPr>
        <w:t>PEAJE PUERTO COLOMBIA</w:t>
      </w:r>
    </w:p>
    <w:tbl>
      <w:tblPr>
        <w:tblW w:w="5694" w:type="dxa"/>
        <w:jc w:val="center"/>
        <w:tblLayout w:type="fixed"/>
        <w:tblCellMar>
          <w:left w:w="10" w:type="dxa"/>
          <w:right w:w="10" w:type="dxa"/>
        </w:tblCellMar>
        <w:tblLook w:val="0000" w:firstRow="0" w:lastRow="0" w:firstColumn="0" w:lastColumn="0" w:noHBand="0" w:noVBand="0"/>
      </w:tblPr>
      <w:tblGrid>
        <w:gridCol w:w="1555"/>
        <w:gridCol w:w="2273"/>
        <w:gridCol w:w="1866"/>
      </w:tblGrid>
      <w:tr w:rsidR="002D4A80" w:rsidTr="00FD1D59">
        <w:trPr>
          <w:trHeight w:val="4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b/>
                <w:sz w:val="20"/>
                <w:szCs w:val="20"/>
              </w:rPr>
            </w:pPr>
            <w:r>
              <w:rPr>
                <w:rFonts w:ascii="Work Sans" w:eastAsia="Work Sans" w:hAnsi="Work Sans" w:cs="Work Sans"/>
                <w:b/>
                <w:sz w:val="20"/>
                <w:szCs w:val="20"/>
              </w:rPr>
              <w:t>CATEGORÍA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b/>
                <w:sz w:val="20"/>
                <w:szCs w:val="20"/>
              </w:rPr>
            </w:pPr>
            <w:r>
              <w:rPr>
                <w:rFonts w:ascii="Work Sans" w:eastAsia="Work Sans" w:hAnsi="Work Sans" w:cs="Work Sans"/>
                <w:b/>
                <w:sz w:val="20"/>
                <w:szCs w:val="20"/>
              </w:rPr>
              <w:t>TARIFA</w:t>
            </w:r>
          </w:p>
          <w:p w:rsidR="002D4A80" w:rsidRDefault="002D4A80" w:rsidP="00FD1D59">
            <w:pPr>
              <w:widowControl/>
              <w:tabs>
                <w:tab w:val="left" w:pos="2625"/>
              </w:tabs>
              <w:jc w:val="center"/>
            </w:pPr>
            <w:r>
              <w:rPr>
                <w:rFonts w:ascii="Work Sans" w:eastAsia="Work Sans" w:hAnsi="Work Sans" w:cs="Work Sans"/>
                <w:sz w:val="20"/>
                <w:szCs w:val="20"/>
              </w:rPr>
              <w:t>(incluido valor FOSEVI)</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b/>
                <w:sz w:val="20"/>
                <w:szCs w:val="20"/>
              </w:rPr>
            </w:pPr>
            <w:r>
              <w:rPr>
                <w:rFonts w:ascii="Work Sans" w:eastAsia="Work Sans" w:hAnsi="Work Sans" w:cs="Work Sans"/>
                <w:b/>
                <w:sz w:val="20"/>
                <w:szCs w:val="20"/>
              </w:rPr>
              <w:t>CUPOS OTORGADOS</w:t>
            </w:r>
          </w:p>
        </w:tc>
      </w:tr>
      <w:tr w:rsidR="002D4A80" w:rsidTr="00FD1D59">
        <w:trPr>
          <w:trHeight w:val="3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Categoría IE</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$11.800</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1000</w:t>
            </w:r>
          </w:p>
        </w:tc>
      </w:tr>
      <w:tr w:rsidR="002D4A80" w:rsidTr="00FD1D59">
        <w:trPr>
          <w:trHeight w:val="3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 xml:space="preserve"> Categoría IIE</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A80" w:rsidRDefault="002D4A80" w:rsidP="00FD1D59">
            <w:pPr>
              <w:widowControl/>
              <w:jc w:val="center"/>
              <w:rPr>
                <w:rFonts w:ascii="Work Sans" w:eastAsia="Work Sans" w:hAnsi="Work Sans" w:cs="Work Sans"/>
                <w:sz w:val="20"/>
                <w:szCs w:val="20"/>
              </w:rPr>
            </w:pPr>
            <w:r>
              <w:rPr>
                <w:rFonts w:ascii="Work Sans" w:eastAsia="Work Sans" w:hAnsi="Work Sans" w:cs="Work Sans"/>
                <w:sz w:val="20"/>
                <w:szCs w:val="20"/>
              </w:rPr>
              <w:t>$17.800</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100</w:t>
            </w:r>
          </w:p>
        </w:tc>
      </w:tr>
    </w:tbl>
    <w:p w:rsidR="002D4A80" w:rsidRDefault="002D4A80" w:rsidP="002D4A80">
      <w:pPr>
        <w:jc w:val="both"/>
        <w:rPr>
          <w:rFonts w:ascii="Work Sans" w:eastAsia="Work Sans" w:hAnsi="Work Sans" w:cs="Work Sans"/>
          <w:b/>
          <w:sz w:val="20"/>
          <w:szCs w:val="20"/>
        </w:rPr>
      </w:pPr>
    </w:p>
    <w:p w:rsidR="002D4A80" w:rsidRDefault="002D4A80" w:rsidP="002D4A80">
      <w:pPr>
        <w:jc w:val="center"/>
        <w:rPr>
          <w:rFonts w:ascii="Work Sans" w:eastAsia="Work Sans" w:hAnsi="Work Sans" w:cs="Work Sans"/>
          <w:b/>
          <w:sz w:val="20"/>
          <w:szCs w:val="20"/>
        </w:rPr>
      </w:pPr>
      <w:r>
        <w:rPr>
          <w:rFonts w:ascii="Work Sans" w:eastAsia="Work Sans" w:hAnsi="Work Sans" w:cs="Work Sans"/>
          <w:b/>
          <w:sz w:val="20"/>
          <w:szCs w:val="20"/>
        </w:rPr>
        <w:t>CASETA DE CONTROL PAPIROS</w:t>
      </w:r>
    </w:p>
    <w:tbl>
      <w:tblPr>
        <w:tblW w:w="5665" w:type="dxa"/>
        <w:jc w:val="center"/>
        <w:tblLayout w:type="fixed"/>
        <w:tblCellMar>
          <w:left w:w="10" w:type="dxa"/>
          <w:right w:w="10" w:type="dxa"/>
        </w:tblCellMar>
        <w:tblLook w:val="0000" w:firstRow="0" w:lastRow="0" w:firstColumn="0" w:lastColumn="0" w:noHBand="0" w:noVBand="0"/>
      </w:tblPr>
      <w:tblGrid>
        <w:gridCol w:w="1555"/>
        <w:gridCol w:w="2268"/>
        <w:gridCol w:w="1842"/>
      </w:tblGrid>
      <w:tr w:rsidR="002D4A80" w:rsidTr="00FD1D59">
        <w:trPr>
          <w:trHeight w:val="4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b/>
                <w:sz w:val="20"/>
                <w:szCs w:val="20"/>
              </w:rPr>
            </w:pPr>
            <w:r>
              <w:rPr>
                <w:rFonts w:ascii="Work Sans" w:eastAsia="Work Sans" w:hAnsi="Work Sans" w:cs="Work Sans"/>
                <w:b/>
                <w:sz w:val="20"/>
                <w:szCs w:val="20"/>
              </w:rPr>
              <w:t>CATEGORÍA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b/>
                <w:sz w:val="20"/>
                <w:szCs w:val="20"/>
              </w:rPr>
            </w:pPr>
            <w:r>
              <w:rPr>
                <w:rFonts w:ascii="Work Sans" w:eastAsia="Work Sans" w:hAnsi="Work Sans" w:cs="Work Sans"/>
                <w:b/>
                <w:sz w:val="20"/>
                <w:szCs w:val="20"/>
              </w:rPr>
              <w:t>TARIFA</w:t>
            </w:r>
          </w:p>
          <w:p w:rsidR="002D4A80" w:rsidRDefault="002D4A80" w:rsidP="00FD1D59">
            <w:pPr>
              <w:widowControl/>
              <w:tabs>
                <w:tab w:val="left" w:pos="2625"/>
              </w:tabs>
              <w:jc w:val="center"/>
            </w:pPr>
            <w:r>
              <w:rPr>
                <w:rFonts w:ascii="Work Sans" w:eastAsia="Work Sans" w:hAnsi="Work Sans" w:cs="Work Sans"/>
                <w:sz w:val="20"/>
                <w:szCs w:val="20"/>
              </w:rPr>
              <w:t>(incluido valor FOSEVI)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b/>
                <w:sz w:val="20"/>
                <w:szCs w:val="20"/>
              </w:rPr>
            </w:pPr>
            <w:r>
              <w:rPr>
                <w:rFonts w:ascii="Work Sans" w:eastAsia="Work Sans" w:hAnsi="Work Sans" w:cs="Work Sans"/>
                <w:b/>
                <w:sz w:val="20"/>
                <w:szCs w:val="20"/>
              </w:rPr>
              <w:t>CUPOS OTORGADOS</w:t>
            </w:r>
          </w:p>
        </w:tc>
      </w:tr>
      <w:tr w:rsidR="002D4A80" w:rsidTr="00FD1D59">
        <w:trPr>
          <w:trHeight w:val="3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Categoría 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1900</w:t>
            </w:r>
          </w:p>
        </w:tc>
      </w:tr>
      <w:tr w:rsidR="002D4A80" w:rsidTr="00FD1D59">
        <w:trPr>
          <w:trHeight w:val="3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Categoría IIE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$6.000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75</w:t>
            </w:r>
          </w:p>
        </w:tc>
      </w:tr>
      <w:tr w:rsidR="002D4A80" w:rsidTr="00FD1D59">
        <w:trPr>
          <w:trHeight w:val="3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Categoría IIIE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$12.500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4A80" w:rsidRDefault="002D4A80" w:rsidP="00FD1D59">
            <w:pPr>
              <w:widowControl/>
              <w:tabs>
                <w:tab w:val="left" w:pos="2625"/>
              </w:tabs>
              <w:jc w:val="center"/>
              <w:rPr>
                <w:rFonts w:ascii="Work Sans" w:eastAsia="Work Sans" w:hAnsi="Work Sans" w:cs="Work Sans"/>
                <w:sz w:val="20"/>
                <w:szCs w:val="20"/>
              </w:rPr>
            </w:pPr>
            <w:r>
              <w:rPr>
                <w:rFonts w:ascii="Work Sans" w:eastAsia="Work Sans" w:hAnsi="Work Sans" w:cs="Work Sans"/>
                <w:sz w:val="20"/>
                <w:szCs w:val="20"/>
              </w:rPr>
              <w:t>45</w:t>
            </w:r>
          </w:p>
        </w:tc>
      </w:tr>
    </w:tbl>
    <w:p w:rsidR="002D4A80" w:rsidRDefault="002D4A80" w:rsidP="002D4A80">
      <w:pPr>
        <w:jc w:val="both"/>
        <w:rPr>
          <w:rFonts w:ascii="Work Sans" w:eastAsia="Work Sans" w:hAnsi="Work Sans" w:cs="Work Sans"/>
          <w:b/>
          <w:sz w:val="20"/>
          <w:szCs w:val="20"/>
        </w:rPr>
      </w:pPr>
    </w:p>
    <w:p w:rsidR="002D4A80" w:rsidRDefault="002D4A80" w:rsidP="002D4A80">
      <w:pPr>
        <w:jc w:val="both"/>
      </w:pPr>
      <w:r>
        <w:rPr>
          <w:rFonts w:ascii="Work Sans" w:eastAsia="Work Sans" w:hAnsi="Work Sans" w:cs="Work Sans"/>
          <w:b/>
          <w:sz w:val="20"/>
          <w:szCs w:val="20"/>
        </w:rPr>
        <w:t>P</w:t>
      </w:r>
      <w:r w:rsidR="00D52BD2">
        <w:rPr>
          <w:rFonts w:ascii="Work Sans" w:eastAsia="Work Sans" w:hAnsi="Work Sans" w:cs="Work Sans"/>
          <w:b/>
          <w:sz w:val="20"/>
          <w:szCs w:val="20"/>
        </w:rPr>
        <w:t>arágrafo</w:t>
      </w:r>
      <w:r>
        <w:rPr>
          <w:rFonts w:ascii="Work Sans" w:eastAsia="Work Sans" w:hAnsi="Work Sans" w:cs="Work Sans"/>
          <w:b/>
          <w:sz w:val="20"/>
          <w:szCs w:val="20"/>
        </w:rPr>
        <w:t xml:space="preserve"> 1. </w:t>
      </w:r>
      <w:r>
        <w:rPr>
          <w:rFonts w:ascii="Work Sans" w:eastAsia="Work Sans" w:hAnsi="Work Sans" w:cs="Work Sans"/>
          <w:sz w:val="20"/>
          <w:szCs w:val="20"/>
        </w:rPr>
        <w:t xml:space="preserve">La tarifa de la Categoría IE prevista en el presente artículo aplica para los vehículos de servicio particular y de servicio público que residen en los municipios de Puerto Colombia, </w:t>
      </w:r>
      <w:proofErr w:type="spellStart"/>
      <w:r>
        <w:rPr>
          <w:rFonts w:ascii="Work Sans" w:eastAsia="Work Sans" w:hAnsi="Work Sans" w:cs="Work Sans"/>
          <w:sz w:val="20"/>
          <w:szCs w:val="20"/>
        </w:rPr>
        <w:t>Piojó</w:t>
      </w:r>
      <w:proofErr w:type="spellEnd"/>
      <w:r>
        <w:rPr>
          <w:rFonts w:ascii="Work Sans" w:eastAsia="Work Sans" w:hAnsi="Work Sans" w:cs="Work Sans"/>
          <w:sz w:val="20"/>
          <w:szCs w:val="20"/>
        </w:rPr>
        <w:t xml:space="preserve">, Juan de Acosta y </w:t>
      </w:r>
      <w:proofErr w:type="spellStart"/>
      <w:r>
        <w:rPr>
          <w:rFonts w:ascii="Work Sans" w:eastAsia="Work Sans" w:hAnsi="Work Sans" w:cs="Work Sans"/>
          <w:sz w:val="20"/>
          <w:szCs w:val="20"/>
        </w:rPr>
        <w:t>Tubará</w:t>
      </w:r>
      <w:proofErr w:type="spellEnd"/>
      <w:r>
        <w:rPr>
          <w:rFonts w:ascii="Work Sans" w:eastAsia="Work Sans" w:hAnsi="Work Sans" w:cs="Work Sans"/>
          <w:sz w:val="20"/>
          <w:szCs w:val="20"/>
        </w:rPr>
        <w:t>.</w:t>
      </w:r>
    </w:p>
    <w:p w:rsidR="002D4A80" w:rsidRDefault="002D4A80" w:rsidP="002D4A80">
      <w:pPr>
        <w:jc w:val="both"/>
        <w:rPr>
          <w:rFonts w:ascii="Work Sans" w:eastAsia="Work Sans" w:hAnsi="Work Sans" w:cs="Work Sans"/>
          <w:sz w:val="20"/>
          <w:szCs w:val="20"/>
        </w:rPr>
      </w:pPr>
    </w:p>
    <w:p w:rsidR="002D4A80" w:rsidRDefault="00D52BD2" w:rsidP="002D4A80">
      <w:pPr>
        <w:jc w:val="both"/>
      </w:pPr>
      <w:r>
        <w:rPr>
          <w:rFonts w:ascii="Work Sans" w:eastAsia="Work Sans" w:hAnsi="Work Sans" w:cs="Work Sans"/>
          <w:b/>
          <w:sz w:val="20"/>
          <w:szCs w:val="20"/>
        </w:rPr>
        <w:t>Parágrafo 2</w:t>
      </w:r>
      <w:r w:rsidR="002D4A80">
        <w:rPr>
          <w:rFonts w:ascii="Work Sans" w:eastAsia="Work Sans" w:hAnsi="Work Sans" w:cs="Work Sans"/>
          <w:b/>
          <w:sz w:val="20"/>
          <w:szCs w:val="20"/>
        </w:rPr>
        <w:t xml:space="preserve">. </w:t>
      </w:r>
      <w:r w:rsidR="002D4A80">
        <w:rPr>
          <w:rFonts w:ascii="Work Sans" w:eastAsia="Work Sans" w:hAnsi="Work Sans" w:cs="Work Sans"/>
          <w:sz w:val="20"/>
          <w:szCs w:val="20"/>
        </w:rPr>
        <w:t xml:space="preserve">Las tarifas de la Categoría IIE aplica para los vehículos vinculados a empresas de transporte </w:t>
      </w:r>
      <w:r w:rsidR="002D4A80">
        <w:rPr>
          <w:rFonts w:ascii="Work Sans" w:eastAsia="Work Sans" w:hAnsi="Work Sans" w:cs="Work Sans"/>
          <w:sz w:val="20"/>
          <w:szCs w:val="20"/>
        </w:rPr>
        <w:lastRenderedPageBreak/>
        <w:t xml:space="preserve">habilitadas para prestar el servicio público de transporte terrestre automotor de pasajeros en los municipios de Puerto Colombia, </w:t>
      </w:r>
      <w:proofErr w:type="spellStart"/>
      <w:r w:rsidR="002D4A80">
        <w:rPr>
          <w:rFonts w:ascii="Work Sans" w:eastAsia="Work Sans" w:hAnsi="Work Sans" w:cs="Work Sans"/>
          <w:sz w:val="20"/>
          <w:szCs w:val="20"/>
        </w:rPr>
        <w:t>Piojó</w:t>
      </w:r>
      <w:proofErr w:type="spellEnd"/>
      <w:r w:rsidR="002D4A80">
        <w:rPr>
          <w:rFonts w:ascii="Work Sans" w:eastAsia="Work Sans" w:hAnsi="Work Sans" w:cs="Work Sans"/>
          <w:sz w:val="20"/>
          <w:szCs w:val="20"/>
        </w:rPr>
        <w:t xml:space="preserve">, Juan de Acosta y </w:t>
      </w:r>
      <w:proofErr w:type="spellStart"/>
      <w:r w:rsidR="002D4A80">
        <w:rPr>
          <w:rFonts w:ascii="Work Sans" w:eastAsia="Work Sans" w:hAnsi="Work Sans" w:cs="Work Sans"/>
          <w:sz w:val="20"/>
          <w:szCs w:val="20"/>
        </w:rPr>
        <w:t>Tubará</w:t>
      </w:r>
      <w:proofErr w:type="spellEnd"/>
      <w:r w:rsidR="002D4A80">
        <w:rPr>
          <w:rFonts w:ascii="Work Sans" w:eastAsia="Work Sans" w:hAnsi="Work Sans" w:cs="Work Sans"/>
          <w:sz w:val="20"/>
          <w:szCs w:val="20"/>
        </w:rPr>
        <w:t>.</w:t>
      </w:r>
    </w:p>
    <w:p w:rsidR="002D4A80" w:rsidRDefault="002D4A80" w:rsidP="002D4A80">
      <w:pPr>
        <w:jc w:val="both"/>
        <w:rPr>
          <w:rFonts w:ascii="Work Sans" w:eastAsia="Work Sans" w:hAnsi="Work Sans" w:cs="Work Sans"/>
          <w:b/>
          <w:sz w:val="20"/>
          <w:szCs w:val="20"/>
        </w:rPr>
      </w:pPr>
    </w:p>
    <w:p w:rsidR="002D4A80" w:rsidRDefault="00D52BD2" w:rsidP="002D4A80">
      <w:pPr>
        <w:jc w:val="both"/>
      </w:pPr>
      <w:bookmarkStart w:id="5" w:name="_30j0zll"/>
      <w:bookmarkEnd w:id="5"/>
      <w:r>
        <w:rPr>
          <w:rFonts w:ascii="Work Sans" w:eastAsia="Work Sans" w:hAnsi="Work Sans" w:cs="Work Sans"/>
          <w:b/>
          <w:sz w:val="20"/>
          <w:szCs w:val="20"/>
        </w:rPr>
        <w:t>Parágrafo 3</w:t>
      </w:r>
      <w:r w:rsidR="002D4A80">
        <w:rPr>
          <w:rFonts w:ascii="Work Sans" w:eastAsia="Work Sans" w:hAnsi="Work Sans" w:cs="Work Sans"/>
          <w:b/>
          <w:sz w:val="20"/>
          <w:szCs w:val="20"/>
        </w:rPr>
        <w:t xml:space="preserve">. </w:t>
      </w:r>
      <w:r w:rsidR="002D4A80">
        <w:rPr>
          <w:rFonts w:ascii="Work Sans" w:eastAsia="Work Sans" w:hAnsi="Work Sans" w:cs="Work Sans"/>
          <w:sz w:val="20"/>
          <w:szCs w:val="20"/>
        </w:rPr>
        <w:t xml:space="preserve">Las tarifas de la Categoría IIIE prevista en el presente artículo aplica para los vehículos vinculados a empresas de transporte habilitadas para prestar el Servicio Público de Transporte Terrestre Automotor de Carga en los municipios de Puerto Colombia, </w:t>
      </w:r>
      <w:proofErr w:type="spellStart"/>
      <w:r w:rsidR="002D4A80">
        <w:rPr>
          <w:rFonts w:ascii="Work Sans" w:eastAsia="Work Sans" w:hAnsi="Work Sans" w:cs="Work Sans"/>
          <w:sz w:val="20"/>
          <w:szCs w:val="20"/>
        </w:rPr>
        <w:t>Piojó</w:t>
      </w:r>
      <w:proofErr w:type="spellEnd"/>
      <w:r w:rsidR="002D4A80">
        <w:rPr>
          <w:rFonts w:ascii="Work Sans" w:eastAsia="Work Sans" w:hAnsi="Work Sans" w:cs="Work Sans"/>
          <w:sz w:val="20"/>
          <w:szCs w:val="20"/>
        </w:rPr>
        <w:t xml:space="preserve">, Juan de Acosta y </w:t>
      </w:r>
      <w:proofErr w:type="spellStart"/>
      <w:r w:rsidR="002D4A80">
        <w:rPr>
          <w:rFonts w:ascii="Work Sans" w:eastAsia="Work Sans" w:hAnsi="Work Sans" w:cs="Work Sans"/>
          <w:sz w:val="20"/>
          <w:szCs w:val="20"/>
        </w:rPr>
        <w:t>Tubará</w:t>
      </w:r>
      <w:proofErr w:type="spellEnd"/>
      <w:r w:rsidR="002D4A80">
        <w:rPr>
          <w:rFonts w:ascii="Work Sans" w:eastAsia="Work Sans" w:hAnsi="Work Sans" w:cs="Work Sans"/>
          <w:sz w:val="20"/>
          <w:szCs w:val="20"/>
        </w:rPr>
        <w:t>.</w:t>
      </w:r>
    </w:p>
    <w:p w:rsidR="002D4A80" w:rsidRDefault="002D4A80" w:rsidP="002D4A80">
      <w:pPr>
        <w:jc w:val="both"/>
        <w:rPr>
          <w:rFonts w:ascii="Work Sans" w:eastAsia="Work Sans" w:hAnsi="Work Sans" w:cs="Work Sans"/>
          <w:b/>
          <w:sz w:val="20"/>
          <w:szCs w:val="20"/>
        </w:rPr>
      </w:pPr>
    </w:p>
    <w:p w:rsidR="002D4A80" w:rsidRDefault="00D52BD2" w:rsidP="002D4A80">
      <w:pPr>
        <w:jc w:val="both"/>
      </w:pPr>
      <w:r>
        <w:rPr>
          <w:rFonts w:ascii="Work Sans" w:eastAsia="Work Sans" w:hAnsi="Work Sans" w:cs="Work Sans"/>
          <w:b/>
          <w:sz w:val="20"/>
          <w:szCs w:val="20"/>
        </w:rPr>
        <w:t>Parágrafo 4</w:t>
      </w:r>
      <w:r w:rsidR="002D4A80">
        <w:rPr>
          <w:rFonts w:ascii="Work Sans" w:eastAsia="Work Sans" w:hAnsi="Work Sans" w:cs="Work Sans"/>
          <w:b/>
          <w:sz w:val="20"/>
          <w:szCs w:val="20"/>
        </w:rPr>
        <w:t xml:space="preserve">. </w:t>
      </w:r>
      <w:r w:rsidR="002D4A80">
        <w:rPr>
          <w:rFonts w:ascii="Work Sans" w:eastAsia="Work Sans" w:hAnsi="Work Sans" w:cs="Work Sans"/>
          <w:sz w:val="20"/>
          <w:szCs w:val="20"/>
        </w:rPr>
        <w:t>Las tarifas previstas en el presente artículo aplican para mil cien (1.100) cupos por paso bidireccional en el peaje Puerto Colombia y para dos mil veinte (2.020) cupos por paso en la caseta de control Papiros.</w:t>
      </w:r>
    </w:p>
    <w:p w:rsidR="002D4A80" w:rsidRDefault="002D4A80" w:rsidP="002D4A80">
      <w:pPr>
        <w:jc w:val="both"/>
        <w:rPr>
          <w:rFonts w:ascii="Work Sans" w:eastAsia="Work Sans" w:hAnsi="Work Sans" w:cs="Work Sans"/>
          <w:b/>
          <w:sz w:val="20"/>
          <w:szCs w:val="20"/>
        </w:rPr>
      </w:pPr>
    </w:p>
    <w:p w:rsidR="002D4A80" w:rsidRDefault="00D52BD2" w:rsidP="002D4A80">
      <w:pPr>
        <w:jc w:val="both"/>
      </w:pPr>
      <w:r>
        <w:rPr>
          <w:rFonts w:ascii="Work Sans" w:eastAsia="Work Sans" w:hAnsi="Work Sans" w:cs="Work Sans"/>
          <w:b/>
          <w:sz w:val="20"/>
          <w:szCs w:val="20"/>
        </w:rPr>
        <w:t>Parágrafo 5</w:t>
      </w:r>
      <w:r w:rsidR="002D4A80">
        <w:rPr>
          <w:rFonts w:ascii="Work Sans" w:eastAsia="Work Sans" w:hAnsi="Work Sans" w:cs="Work Sans"/>
          <w:b/>
          <w:sz w:val="20"/>
          <w:szCs w:val="20"/>
        </w:rPr>
        <w:t xml:space="preserve">. </w:t>
      </w:r>
      <w:r w:rsidR="002D4A80">
        <w:rPr>
          <w:rFonts w:ascii="Work Sans" w:eastAsia="Work Sans" w:hAnsi="Work Sans" w:cs="Work Sans"/>
          <w:sz w:val="20"/>
          <w:szCs w:val="20"/>
        </w:rPr>
        <w:t xml:space="preserve">Las tarifas previstas en el presente artículo se actualizarán para el año 2021 y 2022 de acuerdo con lo establecido en el contrato de concesión y deberán ser ajustadas a la centena más cercana. </w:t>
      </w:r>
    </w:p>
    <w:p w:rsidR="002D4A80" w:rsidRDefault="002D4A80" w:rsidP="002D4A80">
      <w:pPr>
        <w:jc w:val="both"/>
        <w:rPr>
          <w:rFonts w:ascii="Work Sans" w:eastAsia="Work Sans" w:hAnsi="Work Sans" w:cs="Work Sans"/>
          <w:b/>
          <w:sz w:val="20"/>
          <w:szCs w:val="20"/>
        </w:rPr>
      </w:pPr>
    </w:p>
    <w:p w:rsidR="002D4A80" w:rsidRDefault="002D4A80" w:rsidP="002D4A80">
      <w:pPr>
        <w:jc w:val="both"/>
      </w:pPr>
      <w:r>
        <w:rPr>
          <w:rFonts w:ascii="Work Sans" w:eastAsia="Work Sans" w:hAnsi="Work Sans" w:cs="Work Sans"/>
          <w:b/>
          <w:sz w:val="20"/>
          <w:szCs w:val="20"/>
        </w:rPr>
        <w:t xml:space="preserve">Artículo </w:t>
      </w:r>
      <w:r w:rsidR="00907CAE">
        <w:rPr>
          <w:rFonts w:ascii="Work Sans" w:eastAsia="Work Sans" w:hAnsi="Work Sans" w:cs="Work Sans"/>
          <w:b/>
          <w:sz w:val="20"/>
          <w:szCs w:val="20"/>
        </w:rPr>
        <w:t>2</w:t>
      </w:r>
      <w:r>
        <w:rPr>
          <w:rFonts w:ascii="Work Sans" w:eastAsia="Work Sans" w:hAnsi="Work Sans" w:cs="Work Sans"/>
          <w:b/>
          <w:sz w:val="20"/>
          <w:szCs w:val="20"/>
        </w:rPr>
        <w:t xml:space="preserve">.- </w:t>
      </w:r>
      <w:r w:rsidR="00607EF7" w:rsidRPr="00384845">
        <w:rPr>
          <w:rFonts w:ascii="Work Sans" w:hAnsi="Work Sans" w:cs="Courier New"/>
          <w:sz w:val="20"/>
          <w:szCs w:val="20"/>
        </w:rPr>
        <w:t>La Agencia Nacional de Infraestructura fijará los requisitos para acreditar la calidad de beneficiario, el procedimiento para acceder al beneficio y las causales de pérdida del beneficio, de las tarifas diferenciales</w:t>
      </w:r>
      <w:r w:rsidR="00607EF7">
        <w:rPr>
          <w:rFonts w:ascii="Work Sans" w:hAnsi="Work Sans" w:cs="Courier New"/>
          <w:sz w:val="20"/>
          <w:szCs w:val="20"/>
        </w:rPr>
        <w:t xml:space="preserve"> </w:t>
      </w:r>
      <w:r>
        <w:rPr>
          <w:rFonts w:ascii="Work Sans" w:eastAsia="Work Sans" w:hAnsi="Work Sans" w:cs="Work Sans"/>
          <w:sz w:val="20"/>
          <w:szCs w:val="20"/>
        </w:rPr>
        <w:t>IE y IIE en la estación de peaje denominada Puerto Colombia ubicada en el PR93+600 y de las tarifas diferenciales IE, IIE y IIIE en la caseta de control denominada Papiros ubicada en el PR 103+600.</w:t>
      </w:r>
    </w:p>
    <w:p w:rsidR="002D4A80" w:rsidRDefault="002D4A80" w:rsidP="002D4A80">
      <w:pPr>
        <w:jc w:val="both"/>
        <w:rPr>
          <w:rFonts w:ascii="Work Sans" w:eastAsia="Work Sans" w:hAnsi="Work Sans" w:cs="Work Sans"/>
          <w:sz w:val="20"/>
          <w:szCs w:val="20"/>
        </w:rPr>
      </w:pPr>
    </w:p>
    <w:p w:rsidR="002D4A80" w:rsidRPr="00DD60D7" w:rsidRDefault="002D4A80" w:rsidP="00DD60D7">
      <w:pPr>
        <w:jc w:val="both"/>
      </w:pPr>
      <w:r>
        <w:rPr>
          <w:rFonts w:ascii="Work Sans" w:eastAsia="Work Sans" w:hAnsi="Work Sans" w:cs="Work Sans"/>
          <w:b/>
          <w:sz w:val="20"/>
          <w:szCs w:val="20"/>
        </w:rPr>
        <w:t xml:space="preserve">Artículo </w:t>
      </w:r>
      <w:r w:rsidR="00907CAE">
        <w:rPr>
          <w:rFonts w:ascii="Work Sans" w:eastAsia="Work Sans" w:hAnsi="Work Sans" w:cs="Work Sans"/>
          <w:b/>
          <w:sz w:val="20"/>
          <w:szCs w:val="20"/>
        </w:rPr>
        <w:t>3</w:t>
      </w:r>
      <w:r>
        <w:rPr>
          <w:rFonts w:ascii="Work Sans" w:eastAsia="Work Sans" w:hAnsi="Work Sans" w:cs="Work Sans"/>
          <w:b/>
          <w:sz w:val="20"/>
          <w:szCs w:val="20"/>
        </w:rPr>
        <w:t xml:space="preserve">.- </w:t>
      </w:r>
      <w:r>
        <w:rPr>
          <w:rFonts w:ascii="Work Sans" w:eastAsia="Work Sans" w:hAnsi="Work Sans" w:cs="Work Sans"/>
          <w:sz w:val="20"/>
          <w:szCs w:val="20"/>
        </w:rPr>
        <w:t>La presente resolución rige a partir de la fecha de su publicación</w:t>
      </w:r>
      <w:r w:rsidR="00DD60D7">
        <w:rPr>
          <w:rFonts w:ascii="Work Sans" w:eastAsia="Work Sans" w:hAnsi="Work Sans" w:cs="Work Sans"/>
          <w:sz w:val="20"/>
          <w:szCs w:val="20"/>
        </w:rPr>
        <w:t xml:space="preserve"> y deroga la Resolución 6608 del 27 de diciembre de 2019</w:t>
      </w:r>
      <w:r w:rsidR="00D52BD2">
        <w:rPr>
          <w:rFonts w:ascii="Work Sans" w:eastAsia="Work Sans" w:hAnsi="Work Sans" w:cs="Work Sans"/>
          <w:sz w:val="20"/>
          <w:szCs w:val="20"/>
        </w:rPr>
        <w:t>.</w:t>
      </w:r>
    </w:p>
    <w:p w:rsidR="00D52BD2" w:rsidRDefault="00D52BD2" w:rsidP="002D4A80">
      <w:pPr>
        <w:jc w:val="center"/>
        <w:rPr>
          <w:rFonts w:ascii="Work Sans" w:eastAsia="Work Sans" w:hAnsi="Work Sans" w:cs="Work Sans"/>
          <w:b/>
          <w:sz w:val="20"/>
          <w:szCs w:val="20"/>
        </w:rPr>
      </w:pPr>
    </w:p>
    <w:p w:rsidR="002D4A80" w:rsidRDefault="002D4A80" w:rsidP="002D4A80">
      <w:pPr>
        <w:jc w:val="center"/>
        <w:rPr>
          <w:rFonts w:ascii="Work Sans" w:eastAsia="Work Sans" w:hAnsi="Work Sans" w:cs="Work Sans"/>
          <w:b/>
          <w:sz w:val="20"/>
          <w:szCs w:val="20"/>
        </w:rPr>
      </w:pPr>
      <w:r>
        <w:rPr>
          <w:rFonts w:ascii="Work Sans" w:eastAsia="Work Sans" w:hAnsi="Work Sans" w:cs="Work Sans"/>
          <w:b/>
          <w:sz w:val="20"/>
          <w:szCs w:val="20"/>
        </w:rPr>
        <w:t>PUBLÍQUESE Y CÚMPLASE,</w:t>
      </w:r>
    </w:p>
    <w:p w:rsidR="002D4A80" w:rsidRDefault="002D4A80" w:rsidP="002D4A80">
      <w:pPr>
        <w:jc w:val="center"/>
        <w:rPr>
          <w:rFonts w:ascii="Work Sans" w:eastAsia="Work Sans" w:hAnsi="Work Sans" w:cs="Work Sans"/>
          <w:b/>
          <w:sz w:val="20"/>
          <w:szCs w:val="20"/>
        </w:rPr>
      </w:pPr>
    </w:p>
    <w:p w:rsidR="002D4A80" w:rsidRDefault="002D4A80" w:rsidP="002D4A80">
      <w:pPr>
        <w:ind w:right="49"/>
        <w:jc w:val="center"/>
        <w:rPr>
          <w:rFonts w:ascii="Work Sans" w:eastAsia="Work Sans" w:hAnsi="Work Sans" w:cs="Work Sans"/>
          <w:b/>
          <w:sz w:val="20"/>
          <w:szCs w:val="20"/>
        </w:rPr>
      </w:pPr>
    </w:p>
    <w:p w:rsidR="002D4A80" w:rsidRDefault="002D4A80" w:rsidP="002D4A80">
      <w:pPr>
        <w:ind w:right="49"/>
        <w:jc w:val="center"/>
        <w:rPr>
          <w:rFonts w:ascii="Work Sans" w:eastAsia="Work Sans" w:hAnsi="Work Sans" w:cs="Work Sans"/>
          <w:b/>
          <w:sz w:val="20"/>
          <w:szCs w:val="20"/>
        </w:rPr>
      </w:pPr>
    </w:p>
    <w:p w:rsidR="002D4A80" w:rsidRDefault="002D4A80" w:rsidP="002D4A80">
      <w:pPr>
        <w:ind w:right="49"/>
        <w:jc w:val="center"/>
        <w:rPr>
          <w:rFonts w:ascii="Work Sans" w:eastAsia="Work Sans" w:hAnsi="Work Sans" w:cs="Work Sans"/>
          <w:b/>
          <w:sz w:val="20"/>
          <w:szCs w:val="20"/>
        </w:rPr>
      </w:pPr>
    </w:p>
    <w:p w:rsidR="00DD60D7" w:rsidRPr="00B43B47" w:rsidRDefault="00DD60D7" w:rsidP="00DD60D7">
      <w:pPr>
        <w:widowControl/>
        <w:autoSpaceDE w:val="0"/>
        <w:ind w:left="-142" w:right="-86"/>
        <w:jc w:val="center"/>
        <w:rPr>
          <w:rFonts w:ascii="Work Sans" w:hAnsi="Work Sans" w:cs="Arial"/>
          <w:sz w:val="20"/>
          <w:szCs w:val="20"/>
          <w:lang w:val="es-CO" w:bidi="ar-SA"/>
        </w:rPr>
      </w:pPr>
      <w:r w:rsidRPr="00B43B47">
        <w:rPr>
          <w:rFonts w:ascii="Work Sans" w:hAnsi="Work Sans" w:cs="Arial"/>
          <w:sz w:val="20"/>
          <w:szCs w:val="20"/>
          <w:lang w:val="es-CO" w:bidi="ar-SA"/>
        </w:rPr>
        <w:t>$</w:t>
      </w:r>
      <w:r w:rsidRPr="00D6155D">
        <w:rPr>
          <w:rFonts w:ascii="Work Sans" w:hAnsi="Work Sans" w:cs="Arial"/>
          <w:sz w:val="20"/>
          <w:szCs w:val="20"/>
          <w:lang w:val="es-CO" w:bidi="ar-SA"/>
        </w:rPr>
        <w:t>{</w:t>
      </w:r>
      <w:r w:rsidRPr="00B43B47">
        <w:rPr>
          <w:rFonts w:ascii="Work Sans" w:hAnsi="Work Sans" w:cs="Arial"/>
          <w:sz w:val="20"/>
          <w:szCs w:val="20"/>
          <w:lang w:val="es-CO" w:bidi="ar-SA"/>
        </w:rPr>
        <w:t>firma</w:t>
      </w:r>
      <w:r w:rsidRPr="00D6155D">
        <w:rPr>
          <w:rFonts w:ascii="Work Sans" w:hAnsi="Work Sans" w:cs="Arial"/>
          <w:sz w:val="20"/>
          <w:szCs w:val="20"/>
          <w:lang w:val="es-CO" w:bidi="ar-SA"/>
        </w:rPr>
        <w:t>}</w:t>
      </w:r>
    </w:p>
    <w:p w:rsidR="002D4A80" w:rsidRDefault="002D4A80" w:rsidP="002D4A80">
      <w:pPr>
        <w:ind w:right="49"/>
        <w:jc w:val="center"/>
        <w:rPr>
          <w:rFonts w:ascii="Work Sans" w:eastAsia="Work Sans" w:hAnsi="Work Sans" w:cs="Work Sans"/>
          <w:b/>
          <w:sz w:val="20"/>
          <w:szCs w:val="20"/>
        </w:rPr>
      </w:pPr>
    </w:p>
    <w:p w:rsidR="002D4A80" w:rsidRDefault="002D4A80" w:rsidP="002D4A80">
      <w:pPr>
        <w:ind w:right="49"/>
        <w:jc w:val="center"/>
        <w:rPr>
          <w:rFonts w:ascii="Work Sans" w:eastAsia="Work Sans" w:hAnsi="Work Sans" w:cs="Work Sans"/>
          <w:b/>
          <w:sz w:val="20"/>
          <w:szCs w:val="20"/>
        </w:rPr>
      </w:pPr>
      <w:r>
        <w:rPr>
          <w:rFonts w:ascii="Work Sans" w:eastAsia="Work Sans" w:hAnsi="Work Sans" w:cs="Work Sans"/>
          <w:b/>
          <w:sz w:val="20"/>
          <w:szCs w:val="20"/>
        </w:rPr>
        <w:t>ANGELA MARÍA OROZCO GÓMEZ</w:t>
      </w:r>
    </w:p>
    <w:p w:rsidR="002D4A80" w:rsidRDefault="002D4A80" w:rsidP="002D4A80">
      <w:pPr>
        <w:ind w:right="49"/>
        <w:jc w:val="center"/>
        <w:rPr>
          <w:rFonts w:ascii="Work Sans" w:eastAsia="Work Sans" w:hAnsi="Work Sans" w:cs="Work Sans"/>
          <w:b/>
          <w:sz w:val="20"/>
          <w:szCs w:val="20"/>
        </w:rPr>
      </w:pPr>
    </w:p>
    <w:p w:rsidR="002D4A80" w:rsidRDefault="002D4A80" w:rsidP="002D4A80">
      <w:pPr>
        <w:ind w:right="49"/>
        <w:jc w:val="center"/>
        <w:rPr>
          <w:rFonts w:ascii="Work Sans" w:eastAsia="Work Sans" w:hAnsi="Work Sans" w:cs="Work Sans"/>
          <w:b/>
          <w:sz w:val="20"/>
          <w:szCs w:val="20"/>
        </w:rPr>
      </w:pPr>
    </w:p>
    <w:p w:rsidR="002D4A80" w:rsidRDefault="002D4A80" w:rsidP="002D4A80">
      <w:pPr>
        <w:ind w:right="49"/>
        <w:jc w:val="center"/>
        <w:rPr>
          <w:rFonts w:ascii="Work Sans" w:eastAsia="Work Sans" w:hAnsi="Work Sans" w:cs="Work Sans"/>
          <w:b/>
          <w:sz w:val="12"/>
          <w:szCs w:val="12"/>
        </w:rPr>
      </w:pPr>
    </w:p>
    <w:p w:rsidR="002D4A80" w:rsidRDefault="00DD60D7" w:rsidP="002D4A80">
      <w:pPr>
        <w:jc w:val="both"/>
        <w:rPr>
          <w:rFonts w:ascii="Work Sans" w:hAnsi="Work Sans" w:cs="Arial"/>
          <w:sz w:val="12"/>
          <w:szCs w:val="12"/>
          <w:lang w:eastAsia="es-CO"/>
        </w:rPr>
      </w:pPr>
      <w:r>
        <w:rPr>
          <w:rFonts w:ascii="Work Sans" w:hAnsi="Work Sans" w:cs="Arial"/>
          <w:sz w:val="12"/>
          <w:szCs w:val="12"/>
          <w:lang w:eastAsia="es-CO"/>
        </w:rPr>
        <w:t xml:space="preserve">Sol </w:t>
      </w:r>
      <w:proofErr w:type="spellStart"/>
      <w:r>
        <w:rPr>
          <w:rFonts w:ascii="Work Sans" w:hAnsi="Work Sans" w:cs="Arial"/>
          <w:sz w:val="12"/>
          <w:szCs w:val="12"/>
          <w:lang w:eastAsia="es-CO"/>
        </w:rPr>
        <w:t>Angel</w:t>
      </w:r>
      <w:proofErr w:type="spellEnd"/>
      <w:r>
        <w:rPr>
          <w:rFonts w:ascii="Work Sans" w:hAnsi="Work Sans" w:cs="Arial"/>
          <w:sz w:val="12"/>
          <w:szCs w:val="12"/>
          <w:lang w:eastAsia="es-CO"/>
        </w:rPr>
        <w:t xml:space="preserve"> Cala Acosta</w:t>
      </w:r>
      <w:r w:rsidR="002D4A80">
        <w:rPr>
          <w:rFonts w:ascii="Work Sans" w:hAnsi="Work Sans" w:cs="Arial"/>
          <w:sz w:val="12"/>
          <w:szCs w:val="12"/>
          <w:lang w:eastAsia="es-CO"/>
        </w:rPr>
        <w:t xml:space="preserve"> – Asesora Ministra de Transporte </w:t>
      </w:r>
    </w:p>
    <w:p w:rsidR="002D4A80" w:rsidRDefault="002D4A80" w:rsidP="002D4A80">
      <w:pPr>
        <w:jc w:val="both"/>
        <w:rPr>
          <w:rFonts w:ascii="Work Sans" w:hAnsi="Work Sans" w:cs="Arial"/>
          <w:sz w:val="12"/>
          <w:szCs w:val="12"/>
          <w:lang w:eastAsia="es-CO"/>
        </w:rPr>
      </w:pPr>
      <w:r>
        <w:rPr>
          <w:rFonts w:ascii="Work Sans" w:hAnsi="Work Sans" w:cs="Arial"/>
          <w:sz w:val="12"/>
          <w:szCs w:val="12"/>
          <w:lang w:eastAsia="es-CO"/>
        </w:rPr>
        <w:t xml:space="preserve">Manuel Felipe Gutiérrez Torres – Presidente Agencia Nacional de Infraestructura </w:t>
      </w:r>
    </w:p>
    <w:p w:rsidR="002D4A80" w:rsidRDefault="002D4A80" w:rsidP="002D4A80">
      <w:pPr>
        <w:rPr>
          <w:rFonts w:ascii="Work Sans" w:hAnsi="Work Sans" w:cs="Arial"/>
          <w:sz w:val="12"/>
          <w:szCs w:val="12"/>
          <w:lang w:eastAsia="es-CO"/>
        </w:rPr>
      </w:pPr>
      <w:r>
        <w:rPr>
          <w:rFonts w:ascii="Work Sans" w:hAnsi="Work Sans" w:cs="Arial"/>
          <w:sz w:val="12"/>
          <w:szCs w:val="12"/>
          <w:lang w:eastAsia="es-CO"/>
        </w:rPr>
        <w:t>Pablo Augusto Alonso Carrillo - Jefe Oficina Asesora de Jurídica  - Ministerio de Transporte</w:t>
      </w:r>
    </w:p>
    <w:p w:rsidR="002D4A80" w:rsidRDefault="002D4A80" w:rsidP="002D4A80">
      <w:pPr>
        <w:jc w:val="both"/>
        <w:rPr>
          <w:rFonts w:ascii="Work Sans" w:hAnsi="Work Sans" w:cs="Arial"/>
          <w:sz w:val="12"/>
          <w:szCs w:val="12"/>
          <w:lang w:eastAsia="es-CO"/>
        </w:rPr>
      </w:pPr>
      <w:r>
        <w:rPr>
          <w:rFonts w:ascii="Work Sans" w:hAnsi="Work Sans" w:cs="Arial"/>
          <w:sz w:val="12"/>
          <w:szCs w:val="12"/>
          <w:lang w:eastAsia="es-CO"/>
        </w:rPr>
        <w:t xml:space="preserve">Fernando Ramírez </w:t>
      </w:r>
      <w:proofErr w:type="spellStart"/>
      <w:r>
        <w:rPr>
          <w:rFonts w:ascii="Work Sans" w:hAnsi="Work Sans" w:cs="Arial"/>
          <w:sz w:val="12"/>
          <w:szCs w:val="12"/>
          <w:lang w:eastAsia="es-CO"/>
        </w:rPr>
        <w:t>Laguado</w:t>
      </w:r>
      <w:proofErr w:type="spellEnd"/>
      <w:r>
        <w:rPr>
          <w:rFonts w:ascii="Work Sans" w:hAnsi="Work Sans" w:cs="Arial"/>
          <w:sz w:val="12"/>
          <w:szCs w:val="12"/>
          <w:lang w:eastAsia="es-CO"/>
        </w:rPr>
        <w:t xml:space="preserve">- Vicepresidente Jurídico, Agencia Nacional de Infraestructura </w:t>
      </w:r>
    </w:p>
    <w:p w:rsidR="002D4A80" w:rsidRDefault="002D4A80" w:rsidP="002D4A80">
      <w:pPr>
        <w:jc w:val="both"/>
        <w:rPr>
          <w:rFonts w:ascii="Work Sans" w:hAnsi="Work Sans" w:cs="Arial"/>
          <w:sz w:val="12"/>
          <w:szCs w:val="12"/>
          <w:lang w:eastAsia="es-CO"/>
        </w:rPr>
      </w:pPr>
      <w:r>
        <w:rPr>
          <w:rFonts w:ascii="Work Sans" w:hAnsi="Work Sans" w:cs="Arial"/>
          <w:sz w:val="12"/>
          <w:szCs w:val="12"/>
          <w:lang w:eastAsia="es-CO"/>
        </w:rPr>
        <w:t xml:space="preserve">Mónica Alejandra Cervera- Jefe de Oficina de Regulación Económica </w:t>
      </w:r>
    </w:p>
    <w:p w:rsidR="002D4A80" w:rsidRDefault="00DD60D7" w:rsidP="002D4A80">
      <w:pPr>
        <w:rPr>
          <w:rFonts w:ascii="Work Sans" w:hAnsi="Work Sans" w:cs="Arial"/>
          <w:sz w:val="12"/>
          <w:szCs w:val="12"/>
          <w:lang w:eastAsia="es-CO"/>
        </w:rPr>
      </w:pPr>
      <w:r>
        <w:rPr>
          <w:rFonts w:ascii="Work Sans" w:hAnsi="Work Sans" w:cs="Arial"/>
          <w:sz w:val="12"/>
          <w:szCs w:val="12"/>
          <w:lang w:eastAsia="es-CO"/>
        </w:rPr>
        <w:t>Andrea Rozo Muñoz</w:t>
      </w:r>
      <w:r w:rsidR="002D4A80">
        <w:rPr>
          <w:rFonts w:ascii="Work Sans" w:hAnsi="Work Sans" w:cs="Arial"/>
          <w:sz w:val="12"/>
          <w:szCs w:val="12"/>
          <w:lang w:eastAsia="es-CO"/>
        </w:rPr>
        <w:t xml:space="preserve"> – Asesora Oficina Asesora de Jurídica - Ministerio de Transporte </w:t>
      </w:r>
    </w:p>
    <w:p w:rsidR="002D4A80" w:rsidRDefault="002D4A80" w:rsidP="002D4A80">
      <w:pPr>
        <w:rPr>
          <w:rFonts w:ascii="Work Sans" w:hAnsi="Work Sans" w:cs="Arial"/>
          <w:sz w:val="12"/>
          <w:szCs w:val="12"/>
          <w:lang w:eastAsia="es-CO"/>
        </w:rPr>
      </w:pPr>
      <w:r>
        <w:rPr>
          <w:rFonts w:ascii="Work Sans" w:hAnsi="Work Sans" w:cs="Arial"/>
          <w:sz w:val="12"/>
          <w:szCs w:val="12"/>
          <w:lang w:eastAsia="es-CO"/>
        </w:rPr>
        <w:t>Magda Paola Suarez Alejo – Abogada Oficina Asesora de Jurídica - Ministerio de Transporte</w:t>
      </w:r>
    </w:p>
    <w:p w:rsidR="002D4A80" w:rsidRDefault="002D4A80" w:rsidP="002D4A80">
      <w:pPr>
        <w:rPr>
          <w:rFonts w:ascii="Work Sans" w:hAnsi="Work Sans" w:cs="Arial"/>
          <w:sz w:val="12"/>
          <w:szCs w:val="12"/>
          <w:lang w:eastAsia="es-CO"/>
        </w:rPr>
      </w:pPr>
    </w:p>
    <w:p w:rsidR="002D4A80" w:rsidRDefault="002D4A80" w:rsidP="002D4A80">
      <w:pPr>
        <w:rPr>
          <w:sz w:val="12"/>
          <w:szCs w:val="12"/>
        </w:rPr>
      </w:pPr>
    </w:p>
    <w:p w:rsidR="002D4A80" w:rsidRDefault="002D4A80" w:rsidP="002D4A80">
      <w:pPr>
        <w:rPr>
          <w:sz w:val="16"/>
          <w:szCs w:val="16"/>
        </w:rPr>
      </w:pPr>
    </w:p>
    <w:p w:rsidR="002D4A80" w:rsidRDefault="002D4A80" w:rsidP="002D4A80">
      <w:pPr>
        <w:ind w:right="49"/>
        <w:jc w:val="both"/>
        <w:rPr>
          <w:rFonts w:ascii="Work Sans" w:eastAsia="Work Sans" w:hAnsi="Work Sans" w:cs="Work Sans"/>
          <w:b/>
          <w:sz w:val="20"/>
          <w:szCs w:val="20"/>
        </w:rPr>
      </w:pPr>
    </w:p>
    <w:p w:rsidR="00A617BF" w:rsidRDefault="00A617BF" w:rsidP="002D4A80">
      <w:pPr>
        <w:ind w:right="-1"/>
        <w:rPr>
          <w:rFonts w:ascii="Work Sans" w:hAnsi="Work Sans" w:cs="Arial"/>
          <w:b/>
          <w:sz w:val="20"/>
          <w:szCs w:val="20"/>
        </w:rPr>
      </w:pPr>
    </w:p>
    <w:sectPr w:rsidR="00A617BF">
      <w:headerReference w:type="default" r:id="rId34"/>
      <w:headerReference w:type="first" r:id="rId35"/>
      <w:pgSz w:w="11906"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7397F" w16cex:dateUtc="2020-12-30T22:38:00Z"/>
  <w16cex:commentExtensible w16cex:durableId="23973BD1" w16cex:dateUtc="2020-12-30T22:48:00Z"/>
  <w16cex:commentExtensible w16cex:durableId="23973C58" w16cex:dateUtc="2020-12-30T22:50:00Z"/>
  <w16cex:commentExtensible w16cex:durableId="23973D06" w16cex:dateUtc="2020-12-30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5A8DC4" w16cid:durableId="239735E6"/>
  <w16cid:commentId w16cid:paraId="142AD24F" w16cid:durableId="2397397F"/>
  <w16cid:commentId w16cid:paraId="6DAD6415" w16cid:durableId="239735E7"/>
  <w16cid:commentId w16cid:paraId="77659432" w16cid:durableId="239735E8"/>
  <w16cid:commentId w16cid:paraId="6B484F44" w16cid:durableId="23973BD1"/>
  <w16cid:commentId w16cid:paraId="0EF33DB9" w16cid:durableId="239735E9"/>
  <w16cid:commentId w16cid:paraId="482A9DD7" w16cid:durableId="23973C58"/>
  <w16cid:commentId w16cid:paraId="2493A9EA" w16cid:durableId="239735EA"/>
  <w16cid:commentId w16cid:paraId="72F87DC4" w16cid:durableId="23973D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2E" w:rsidRDefault="00171B2E">
      <w:r>
        <w:separator/>
      </w:r>
    </w:p>
  </w:endnote>
  <w:endnote w:type="continuationSeparator" w:id="0">
    <w:p w:rsidR="00171B2E" w:rsidRDefault="0017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IN-Regular">
    <w:altName w:val="Arial"/>
    <w:panose1 w:val="00000000000000000000"/>
    <w:charset w:val="00"/>
    <w:family w:val="swiss"/>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Work Sans">
    <w:altName w:val="Calibri"/>
    <w:charset w:val="00"/>
    <w:family w:val="auto"/>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ode3of9">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2E" w:rsidRDefault="00171B2E">
      <w:r>
        <w:rPr>
          <w:color w:val="000000"/>
        </w:rPr>
        <w:separator/>
      </w:r>
    </w:p>
  </w:footnote>
  <w:footnote w:type="continuationSeparator" w:id="0">
    <w:p w:rsidR="00171B2E" w:rsidRDefault="00171B2E">
      <w:r>
        <w:continuationSeparator/>
      </w:r>
    </w:p>
  </w:footnote>
  <w:footnote w:id="1">
    <w:p w:rsidR="00753509" w:rsidRDefault="00753509" w:rsidP="00FD1D59">
      <w:pPr>
        <w:widowControl/>
        <w:pBdr>
          <w:top w:val="nil"/>
          <w:left w:val="nil"/>
          <w:bottom w:val="nil"/>
          <w:right w:val="nil"/>
          <w:between w:val="nil"/>
        </w:pBdr>
        <w:jc w:val="both"/>
        <w:rPr>
          <w:rFonts w:ascii="Work Sans" w:eastAsia="Work Sans" w:hAnsi="Work Sans" w:cs="Work Sans"/>
          <w:i/>
          <w:color w:val="000000"/>
          <w:sz w:val="14"/>
          <w:szCs w:val="14"/>
        </w:rPr>
      </w:pPr>
      <w:r>
        <w:rPr>
          <w:vertAlign w:val="superscript"/>
        </w:rPr>
        <w:footnoteRef/>
      </w:r>
      <w:r>
        <w:rPr>
          <w:rFonts w:ascii="Work Sans" w:eastAsia="Work Sans" w:hAnsi="Work Sans" w:cs="Work Sans"/>
          <w:color w:val="000000"/>
          <w:sz w:val="14"/>
          <w:szCs w:val="14"/>
        </w:rPr>
        <w:t xml:space="preserve"> Sección 3.3 (i) de la Parte General del Contrato de Concesión No. 004 de 2014: </w:t>
      </w:r>
      <w:r>
        <w:rPr>
          <w:rFonts w:ascii="Work Sans" w:eastAsia="Work Sans" w:hAnsi="Work Sans" w:cs="Work Sans"/>
          <w:i/>
          <w:color w:val="000000"/>
          <w:sz w:val="14"/>
          <w:szCs w:val="14"/>
        </w:rPr>
        <w:t>“</w:t>
      </w:r>
      <w:r>
        <w:rPr>
          <w:rFonts w:ascii="Work Sans" w:eastAsia="Work Sans" w:hAnsi="Work Sans" w:cs="Work Sans"/>
          <w:i/>
          <w:color w:val="000000"/>
          <w:sz w:val="14"/>
          <w:szCs w:val="14"/>
          <w:u w:val="single"/>
        </w:rPr>
        <w:t>Peajes, Derecho de Recaudo e Ingreso por Explotación Comercial</w:t>
      </w:r>
      <w:r>
        <w:rPr>
          <w:rFonts w:ascii="Work Sans" w:eastAsia="Work Sans" w:hAnsi="Work Sans" w:cs="Work Sans"/>
          <w:i/>
          <w:color w:val="000000"/>
          <w:sz w:val="14"/>
          <w:szCs w:val="14"/>
        </w:rPr>
        <w:t xml:space="preserve"> … </w:t>
      </w:r>
    </w:p>
    <w:p w:rsidR="00753509" w:rsidRDefault="00753509" w:rsidP="00FD1D59">
      <w:pPr>
        <w:widowControl/>
        <w:pBdr>
          <w:top w:val="nil"/>
          <w:left w:val="nil"/>
          <w:bottom w:val="nil"/>
          <w:right w:val="nil"/>
          <w:between w:val="nil"/>
        </w:pBdr>
        <w:jc w:val="both"/>
        <w:rPr>
          <w:rFonts w:ascii="Work Sans" w:eastAsia="Work Sans" w:hAnsi="Work Sans" w:cs="Work Sans"/>
          <w:i/>
          <w:color w:val="000000"/>
          <w:sz w:val="14"/>
          <w:szCs w:val="14"/>
        </w:rPr>
      </w:pPr>
    </w:p>
    <w:p w:rsidR="00753509" w:rsidRDefault="00753509" w:rsidP="00D913C8">
      <w:pPr>
        <w:widowControl/>
        <w:numPr>
          <w:ilvl w:val="0"/>
          <w:numId w:val="30"/>
        </w:numPr>
        <w:tabs>
          <w:tab w:val="left" w:pos="142"/>
        </w:tabs>
        <w:suppressAutoHyphens w:val="0"/>
        <w:autoSpaceDN/>
        <w:ind w:left="0" w:firstLine="0"/>
        <w:jc w:val="both"/>
        <w:textAlignment w:val="auto"/>
        <w:rPr>
          <w:rFonts w:ascii="Work Sans" w:eastAsia="Work Sans" w:hAnsi="Work Sans" w:cs="Work Sans"/>
          <w:i/>
          <w:sz w:val="14"/>
          <w:szCs w:val="14"/>
        </w:rPr>
      </w:pPr>
      <w:bookmarkStart w:id="2" w:name="_3znysh7" w:colFirst="0" w:colLast="0"/>
      <w:bookmarkEnd w:id="2"/>
      <w:r>
        <w:rPr>
          <w:rFonts w:ascii="Work Sans" w:eastAsia="Work Sans" w:hAnsi="Work Sans" w:cs="Work Sans"/>
          <w:i/>
          <w:sz w:val="14"/>
          <w:szCs w:val="14"/>
        </w:rPr>
        <w:t>Si el Ministerio de Transporte o la entidad que resulte competente para fijar las tarifas de Peaje decide i) modificar dichas tarifas, ii) crear exenciones o tarifas especiales para ciertos usuarios, o iii) de cualquier otra forma afectar la estructura tarifaria que se desprende de la Resolución de Peaje, se aplicarán las siguientes reglas:</w:t>
      </w:r>
    </w:p>
    <w:p w:rsidR="00753509" w:rsidRDefault="00753509" w:rsidP="00FD1D59">
      <w:pPr>
        <w:widowControl/>
        <w:pBdr>
          <w:top w:val="nil"/>
          <w:left w:val="nil"/>
          <w:bottom w:val="nil"/>
          <w:right w:val="nil"/>
          <w:between w:val="nil"/>
        </w:pBdr>
        <w:jc w:val="both"/>
        <w:rPr>
          <w:rFonts w:ascii="Work Sans" w:eastAsia="Work Sans" w:hAnsi="Work Sans" w:cs="Work Sans"/>
          <w:i/>
          <w:color w:val="000000"/>
          <w:sz w:val="14"/>
          <w:szCs w:val="14"/>
        </w:rPr>
      </w:pPr>
    </w:p>
    <w:p w:rsidR="00753509" w:rsidRDefault="00753509" w:rsidP="00D913C8">
      <w:pPr>
        <w:widowControl/>
        <w:numPr>
          <w:ilvl w:val="4"/>
          <w:numId w:val="21"/>
        </w:numPr>
        <w:suppressAutoHyphens w:val="0"/>
        <w:autoSpaceDN/>
        <w:ind w:left="284" w:hanging="284"/>
        <w:jc w:val="both"/>
        <w:textAlignment w:val="auto"/>
        <w:rPr>
          <w:i/>
          <w:sz w:val="14"/>
          <w:szCs w:val="14"/>
        </w:rPr>
      </w:pPr>
      <w:bookmarkStart w:id="3" w:name="_2et92p0" w:colFirst="0" w:colLast="0"/>
      <w:bookmarkEnd w:id="3"/>
      <w:r>
        <w:rPr>
          <w:rFonts w:ascii="Work Sans" w:eastAsia="Work Sans" w:hAnsi="Work Sans" w:cs="Work Sans"/>
          <w:i/>
          <w:sz w:val="14"/>
          <w:szCs w:val="14"/>
        </w:rPr>
        <w:t>Para cada trimestre de ejecución del Contrato se deberá calcular, entre el Interventor, el Supervisor y el Concesionario, la diferencia entre el Recaudo de Peaje que se hubiese producido de haberse aplicado la estructura tarifaria (debidamente indexada) prevista en la Resolución de Peaje y el Recaudo de Peaje correspondiente a las modificaciones adoptadas por el Ministerio de Transporte, de lo cual se dejará constancia en una acta suscrita dentro de los cinco (5) Días siguientes a la terminación de dicho trimestre. En caso de existir diferencias entre las Partes, éstas acudirán al Amigable Componedor para que resuelva la controversia.</w:t>
      </w:r>
    </w:p>
    <w:p w:rsidR="00753509" w:rsidRDefault="00753509" w:rsidP="00FD1D59">
      <w:pPr>
        <w:widowControl/>
        <w:pBdr>
          <w:top w:val="nil"/>
          <w:left w:val="nil"/>
          <w:bottom w:val="nil"/>
          <w:right w:val="nil"/>
          <w:between w:val="nil"/>
        </w:pBdr>
        <w:jc w:val="both"/>
        <w:rPr>
          <w:rFonts w:ascii="Work Sans" w:eastAsia="Work Sans" w:hAnsi="Work Sans" w:cs="Work Sans"/>
          <w:i/>
          <w:color w:val="000000"/>
          <w:sz w:val="14"/>
          <w:szCs w:val="14"/>
        </w:rPr>
      </w:pPr>
      <w:bookmarkStart w:id="4" w:name="_tyjcwt" w:colFirst="0" w:colLast="0"/>
      <w:bookmarkEnd w:id="4"/>
    </w:p>
    <w:p w:rsidR="00753509" w:rsidRDefault="00753509" w:rsidP="00D913C8">
      <w:pPr>
        <w:widowControl/>
        <w:numPr>
          <w:ilvl w:val="4"/>
          <w:numId w:val="21"/>
        </w:numPr>
        <w:suppressAutoHyphens w:val="0"/>
        <w:autoSpaceDN/>
        <w:ind w:left="284" w:hanging="284"/>
        <w:jc w:val="both"/>
        <w:textAlignment w:val="auto"/>
        <w:rPr>
          <w:i/>
          <w:sz w:val="14"/>
          <w:szCs w:val="14"/>
        </w:rPr>
      </w:pPr>
      <w:r>
        <w:rPr>
          <w:rFonts w:ascii="Work Sans" w:eastAsia="Work Sans" w:hAnsi="Work Sans" w:cs="Work Sans"/>
          <w:i/>
          <w:sz w:val="14"/>
          <w:szCs w:val="14"/>
        </w:rPr>
        <w:t xml:space="preserve">El valor resultante derivado del menor Recaudo de Peaje deberá ser consignado por la ANI en la Subcuenta Recaudo Peaje con los recursos disponibles en el Fondo de Contingencias, teniendo en cuenta las reglas aplicables a dicho Fondo y la suficiencia de recursos. De no ser posible, procederá el traslado de recursos de la Subcuenta Excedentes ANI. De ser dichos recursos insuficientes, deberá incluirse en el presupuesto de ANI los recursos necesarios previo el agotamiento de los requisitos de Ley. En cualquier caso, aplicarán los plazos e intereses previstos en la Sección 3.6 de esta Parte General. Estos plazos comenzarán a contar desde la suscripción del acta de cálculo trimestral o desde la solución de la controversia, de ser el caso. </w:t>
      </w:r>
    </w:p>
    <w:p w:rsidR="00753509" w:rsidRDefault="00753509" w:rsidP="00FD1D59">
      <w:pPr>
        <w:widowControl/>
        <w:pBdr>
          <w:top w:val="nil"/>
          <w:left w:val="nil"/>
          <w:bottom w:val="nil"/>
          <w:right w:val="nil"/>
          <w:between w:val="nil"/>
        </w:pBdr>
        <w:ind w:left="1361"/>
        <w:jc w:val="both"/>
        <w:rPr>
          <w:rFonts w:ascii="Work Sans" w:eastAsia="Work Sans" w:hAnsi="Work Sans" w:cs="Work Sans"/>
          <w:i/>
          <w:color w:val="000000"/>
          <w:sz w:val="14"/>
          <w:szCs w:val="14"/>
        </w:rPr>
      </w:pPr>
    </w:p>
    <w:p w:rsidR="00753509" w:rsidRDefault="00753509" w:rsidP="00D913C8">
      <w:pPr>
        <w:widowControl/>
        <w:numPr>
          <w:ilvl w:val="4"/>
          <w:numId w:val="21"/>
        </w:numPr>
        <w:suppressAutoHyphens w:val="0"/>
        <w:autoSpaceDN/>
        <w:ind w:left="284" w:hanging="284"/>
        <w:jc w:val="both"/>
        <w:textAlignment w:val="auto"/>
        <w:rPr>
          <w:i/>
          <w:sz w:val="14"/>
          <w:szCs w:val="14"/>
        </w:rPr>
      </w:pPr>
      <w:r>
        <w:rPr>
          <w:rFonts w:ascii="Work Sans" w:eastAsia="Work Sans" w:hAnsi="Work Sans" w:cs="Work Sans"/>
          <w:i/>
          <w:sz w:val="14"/>
          <w:szCs w:val="14"/>
        </w:rPr>
        <w:t xml:space="preserve">Estos recursos así aportados por la ANI, se tendrán en cuenta como parte del Recaudo de Peaje, para todos los efectos previstos en este Contrato, entre ellos -pero sin limitarse- para el cálculo de la Retribución, de la DR8, DR13, DR18 y del </w:t>
      </w:r>
      <w:proofErr w:type="spellStart"/>
      <w:r>
        <w:rPr>
          <w:rFonts w:ascii="Work Sans" w:eastAsia="Work Sans" w:hAnsi="Work Sans" w:cs="Work Sans"/>
          <w:i/>
          <w:sz w:val="14"/>
          <w:szCs w:val="14"/>
        </w:rPr>
        <w:t>VPIPm</w:t>
      </w:r>
      <w:proofErr w:type="spellEnd"/>
      <w:r>
        <w:rPr>
          <w:rFonts w:ascii="Work Sans" w:eastAsia="Work Sans" w:hAnsi="Work Sans" w:cs="Work Sans"/>
          <w:i/>
          <w:sz w:val="14"/>
          <w:szCs w:val="14"/>
        </w:rPr>
        <w:t xml:space="preserve">”. </w:t>
      </w:r>
    </w:p>
    <w:p w:rsidR="00753509" w:rsidRDefault="00753509" w:rsidP="00FD1D59">
      <w:pPr>
        <w:widowControl/>
        <w:pBdr>
          <w:top w:val="nil"/>
          <w:left w:val="nil"/>
          <w:bottom w:val="nil"/>
          <w:right w:val="nil"/>
          <w:between w:val="nil"/>
        </w:pBdr>
        <w:jc w:val="both"/>
        <w:rPr>
          <w:rFonts w:ascii="Work Sans" w:eastAsia="Work Sans" w:hAnsi="Work Sans" w:cs="Work Sans"/>
          <w:b/>
          <w:i/>
          <w:color w:val="000000"/>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09" w:rsidRDefault="00753509" w:rsidP="0071744F">
    <w:pPr>
      <w:rPr>
        <w:noProof/>
        <w:color w:val="2B579A"/>
        <w:shd w:val="clear" w:color="auto" w:fill="E6E6E6"/>
        <w:lang w:val="es-CO" w:eastAsia="es-CO" w:bidi="ar-SA"/>
      </w:rPr>
    </w:pPr>
    <w:r w:rsidRPr="0064047C">
      <w:rPr>
        <w:noProof/>
        <w:lang w:val="es-CO" w:eastAsia="es-CO" w:bidi="ar-SA"/>
      </w:rPr>
      <w:drawing>
        <wp:inline distT="0" distB="0" distL="0" distR="0" wp14:anchorId="186D9B6F" wp14:editId="3FF0B8F5">
          <wp:extent cx="2686050" cy="561975"/>
          <wp:effectExtent l="0" t="0" r="0" b="0"/>
          <wp:docPr id="2" name="Imagen 4" descr="C:\Users\soporteorfeo\Desktop\libre office plantillas ORFEO\Nuevas 2\Logo Orfe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soporteorfeo\Desktop\libre office plantillas ORFEO\Nuevas 2\Logo Orfeo (002).png"/>
                  <pic:cNvPicPr>
                    <a:picLocks noChangeAspect="1" noChangeArrowheads="1"/>
                  </pic:cNvPicPr>
                </pic:nvPicPr>
                <pic:blipFill>
                  <a:blip r:embed="rId1">
                    <a:extLst>
                      <a:ext uri="{28A0092B-C50C-407E-A947-70E740481C1C}">
                        <a14:useLocalDpi xmlns:a14="http://schemas.microsoft.com/office/drawing/2010/main" val="0"/>
                      </a:ext>
                    </a:extLst>
                  </a:blip>
                  <a:srcRect r="28496"/>
                  <a:stretch>
                    <a:fillRect/>
                  </a:stretch>
                </pic:blipFill>
                <pic:spPr bwMode="auto">
                  <a:xfrm>
                    <a:off x="0" y="0"/>
                    <a:ext cx="2686050" cy="561975"/>
                  </a:xfrm>
                  <a:prstGeom prst="rect">
                    <a:avLst/>
                  </a:prstGeom>
                  <a:noFill/>
                  <a:ln>
                    <a:noFill/>
                  </a:ln>
                </pic:spPr>
              </pic:pic>
            </a:graphicData>
          </a:graphic>
        </wp:inline>
      </w:drawing>
    </w:r>
  </w:p>
  <w:p w:rsidR="00753509" w:rsidRDefault="00753509" w:rsidP="0071744F">
    <w:pPr>
      <w:rPr>
        <w:noProof/>
        <w:color w:val="2B579A"/>
        <w:shd w:val="clear" w:color="auto" w:fill="E6E6E6"/>
        <w:lang w:val="es-CO" w:eastAsia="es-CO" w:bidi="ar-SA"/>
      </w:rPr>
    </w:pPr>
  </w:p>
  <w:p w:rsidR="00D52BD2" w:rsidRDefault="00D52BD2" w:rsidP="0071744F">
    <w:pPr>
      <w:pStyle w:val="Encabezado"/>
      <w:jc w:val="center"/>
      <w:rPr>
        <w:rFonts w:ascii="Work Sans" w:hAnsi="Work Sans" w:cs="Arial"/>
        <w:b/>
      </w:rPr>
    </w:pPr>
  </w:p>
  <w:p w:rsidR="00753509" w:rsidRDefault="00753509" w:rsidP="0071744F">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753509" w:rsidRDefault="00753509" w:rsidP="0071744F">
    <w:pPr>
      <w:pStyle w:val="Encabezado"/>
      <w:jc w:val="center"/>
    </w:pPr>
    <w:r>
      <w:rPr>
        <w:rFonts w:ascii="Work Sans" w:hAnsi="Work Sans"/>
        <w:sz w:val="20"/>
      </w:rPr>
      <w:t xml:space="preserve">de </w:t>
    </w:r>
    <w:r>
      <w:rPr>
        <w:rFonts w:ascii="Work Sans" w:hAnsi="Work Sans" w:cs="Arial"/>
        <w:sz w:val="20"/>
        <w:lang w:val="es-CO"/>
      </w:rPr>
      <w:t>*F_RAD_S*</w:t>
    </w:r>
  </w:p>
  <w:p w:rsidR="00753509" w:rsidRDefault="00753509" w:rsidP="0071744F">
    <w:pPr>
      <w:pStyle w:val="Encabezado"/>
      <w:jc w:val="center"/>
      <w:rPr>
        <w:rFonts w:ascii="Code3of9" w:hAnsi="Code3of9" w:cs="Tahoma"/>
        <w:sz w:val="36"/>
        <w:szCs w:val="40"/>
      </w:rPr>
    </w:pPr>
    <w:r>
      <w:rPr>
        <w:rFonts w:ascii="Code3of9" w:hAnsi="Code3of9" w:cs="Tahoma"/>
        <w:sz w:val="36"/>
        <w:szCs w:val="40"/>
      </w:rPr>
      <w:t>**RAD_S**</w:t>
    </w:r>
  </w:p>
  <w:p w:rsidR="00753509" w:rsidRDefault="00753509">
    <w:pPr>
      <w:pStyle w:val="Standard"/>
      <w:tabs>
        <w:tab w:val="left" w:pos="-720"/>
      </w:tabs>
      <w:jc w:val="both"/>
    </w:pPr>
  </w:p>
  <w:p w:rsidR="00753509" w:rsidRDefault="00753509" w:rsidP="002D4A80">
    <w:pPr>
      <w:jc w:val="center"/>
    </w:pPr>
    <w:r>
      <w:rPr>
        <w:rFonts w:ascii="Work Sans" w:eastAsia="Work Sans" w:hAnsi="Work Sans" w:cs="Work Sans"/>
        <w:sz w:val="20"/>
        <w:szCs w:val="20"/>
      </w:rPr>
      <w:t>“</w:t>
    </w:r>
    <w:r>
      <w:rPr>
        <w:rFonts w:ascii="Work Sans" w:eastAsia="Work Sans" w:hAnsi="Work Sans" w:cs="Work Sans"/>
        <w:i/>
        <w:sz w:val="20"/>
        <w:szCs w:val="20"/>
      </w:rPr>
      <w:t xml:space="preserve">Por la cual se establecen tarifas diferenciales de manera temporal para las categorías I y II en la estación de peaje denominada Puerto Colombia ubicada en el PR 93 + 600 y para las categorías I, II y III en la caseta de Control Papiros ubicada en el PR103+600 del Proyecto Cartagena - Barranquilla y Circunvalar de la Prosperidad”  </w:t>
    </w:r>
  </w:p>
  <w:p w:rsidR="00753509" w:rsidRDefault="0075350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D2" w:rsidRDefault="00D52BD2">
    <w:pPr>
      <w:rPr>
        <w:noProof/>
        <w:color w:val="2B579A"/>
        <w:shd w:val="clear" w:color="auto" w:fill="E6E6E6"/>
        <w:lang w:val="es-CO" w:eastAsia="es-CO" w:bidi="ar-SA"/>
      </w:rPr>
    </w:pPr>
  </w:p>
  <w:p w:rsidR="00753509" w:rsidRDefault="00753509">
    <w:pPr>
      <w:rPr>
        <w:noProof/>
        <w:color w:val="2B579A"/>
        <w:shd w:val="clear" w:color="auto" w:fill="E6E6E6"/>
        <w:lang w:val="es-CO" w:eastAsia="es-CO" w:bidi="ar-SA"/>
      </w:rPr>
    </w:pPr>
    <w:r w:rsidRPr="0064047C">
      <w:rPr>
        <w:noProof/>
        <w:lang w:val="es-CO" w:eastAsia="es-CO" w:bidi="ar-SA"/>
      </w:rPr>
      <w:drawing>
        <wp:inline distT="0" distB="0" distL="0" distR="0" wp14:anchorId="10F45B5C" wp14:editId="09618F6C">
          <wp:extent cx="2686050" cy="561975"/>
          <wp:effectExtent l="0" t="0" r="0" b="0"/>
          <wp:docPr id="4" name="Imagen 3" descr="C:\Users\soporteorfeo\Desktop\libre office plantillas ORFEO\Nuevas 2\Logo Orfe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soporteorfeo\Desktop\libre office plantillas ORFEO\Nuevas 2\Logo Orfeo (002).png"/>
                  <pic:cNvPicPr>
                    <a:picLocks noChangeAspect="1" noChangeArrowheads="1"/>
                  </pic:cNvPicPr>
                </pic:nvPicPr>
                <pic:blipFill>
                  <a:blip r:embed="rId1">
                    <a:extLst>
                      <a:ext uri="{28A0092B-C50C-407E-A947-70E740481C1C}">
                        <a14:useLocalDpi xmlns:a14="http://schemas.microsoft.com/office/drawing/2010/main" val="0"/>
                      </a:ext>
                    </a:extLst>
                  </a:blip>
                  <a:srcRect r="28496"/>
                  <a:stretch>
                    <a:fillRect/>
                  </a:stretch>
                </pic:blipFill>
                <pic:spPr bwMode="auto">
                  <a:xfrm>
                    <a:off x="0" y="0"/>
                    <a:ext cx="2686050" cy="561975"/>
                  </a:xfrm>
                  <a:prstGeom prst="rect">
                    <a:avLst/>
                  </a:prstGeom>
                  <a:noFill/>
                  <a:ln>
                    <a:noFill/>
                  </a:ln>
                </pic:spPr>
              </pic:pic>
            </a:graphicData>
          </a:graphic>
        </wp:inline>
      </w:drawing>
    </w:r>
  </w:p>
  <w:p w:rsidR="00753509" w:rsidRDefault="00753509">
    <w:pPr>
      <w:rPr>
        <w:noProof/>
        <w:color w:val="2B579A"/>
        <w:shd w:val="clear" w:color="auto" w:fill="E6E6E6"/>
        <w:lang w:val="es-CO" w:eastAsia="es-CO" w:bidi="ar-SA"/>
      </w:rPr>
    </w:pPr>
  </w:p>
  <w:p w:rsidR="00753509" w:rsidRDefault="00753509" w:rsidP="0045677D">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753509" w:rsidRDefault="00753509" w:rsidP="0045677D">
    <w:pPr>
      <w:pStyle w:val="Encabezado"/>
      <w:jc w:val="center"/>
    </w:pPr>
    <w:r>
      <w:rPr>
        <w:rFonts w:ascii="Work Sans" w:hAnsi="Work Sans"/>
        <w:sz w:val="20"/>
      </w:rPr>
      <w:t xml:space="preserve">de </w:t>
    </w:r>
    <w:r>
      <w:rPr>
        <w:rFonts w:ascii="Work Sans" w:hAnsi="Work Sans" w:cs="Arial"/>
        <w:sz w:val="20"/>
        <w:lang w:val="es-CO"/>
      </w:rPr>
      <w:t>*F_RAD_S*</w:t>
    </w:r>
  </w:p>
  <w:p w:rsidR="00753509" w:rsidRDefault="00753509" w:rsidP="0045677D">
    <w:pPr>
      <w:pStyle w:val="Encabezado"/>
      <w:jc w:val="center"/>
      <w:rPr>
        <w:rFonts w:ascii="Code3of9" w:hAnsi="Code3of9" w:cs="Tahoma"/>
        <w:sz w:val="36"/>
        <w:szCs w:val="40"/>
      </w:rPr>
    </w:pPr>
    <w:r>
      <w:rPr>
        <w:rFonts w:ascii="Code3of9" w:hAnsi="Code3of9" w:cs="Tahoma"/>
        <w:sz w:val="36"/>
        <w:szCs w:val="40"/>
      </w:rPr>
      <w:t>**RAD_S**</w:t>
    </w:r>
  </w:p>
  <w:p w:rsidR="00753509" w:rsidRDefault="00753509">
    <w:pPr>
      <w:rPr>
        <w:noProof/>
        <w:color w:val="2B579A"/>
        <w:shd w:val="clear" w:color="auto" w:fill="E6E6E6"/>
        <w:lang w:val="es-CO" w:eastAsia="es-CO"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36E"/>
    <w:multiLevelType w:val="multilevel"/>
    <w:tmpl w:val="8272E1B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51529A9"/>
    <w:multiLevelType w:val="multilevel"/>
    <w:tmpl w:val="C47C47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3B615F"/>
    <w:multiLevelType w:val="multilevel"/>
    <w:tmpl w:val="71146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A83F20"/>
    <w:multiLevelType w:val="hybridMultilevel"/>
    <w:tmpl w:val="03D43A5E"/>
    <w:styleLink w:val="WW8Num8"/>
    <w:lvl w:ilvl="0" w:tplc="B922D818">
      <w:start w:val="1"/>
      <w:numFmt w:val="decimal"/>
      <w:lvlText w:val="%1."/>
      <w:lvlJc w:val="left"/>
      <w:rPr>
        <w:rFonts w:ascii="Arial" w:hAnsi="Arial" w:cs="Arial"/>
        <w:b w:val="0"/>
        <w:i w:val="0"/>
        <w:sz w:val="22"/>
      </w:rPr>
    </w:lvl>
    <w:lvl w:ilvl="1" w:tplc="BB9A7A0C">
      <w:start w:val="1"/>
      <w:numFmt w:val="lowerLetter"/>
      <w:lvlText w:val="%2."/>
      <w:lvlJc w:val="left"/>
      <w:rPr>
        <w:rFonts w:cs="Times New Roman"/>
      </w:rPr>
    </w:lvl>
    <w:lvl w:ilvl="2" w:tplc="8BEA2C78">
      <w:start w:val="1"/>
      <w:numFmt w:val="lowerRoman"/>
      <w:lvlText w:val="%3."/>
      <w:lvlJc w:val="right"/>
      <w:rPr>
        <w:rFonts w:cs="Times New Roman"/>
      </w:rPr>
    </w:lvl>
    <w:lvl w:ilvl="3" w:tplc="7FD0C01C">
      <w:start w:val="1"/>
      <w:numFmt w:val="decimal"/>
      <w:lvlText w:val="%4."/>
      <w:lvlJc w:val="left"/>
      <w:rPr>
        <w:rFonts w:cs="Times New Roman"/>
      </w:rPr>
    </w:lvl>
    <w:lvl w:ilvl="4" w:tplc="7236E5D6">
      <w:start w:val="1"/>
      <w:numFmt w:val="lowerLetter"/>
      <w:lvlText w:val="%5."/>
      <w:lvlJc w:val="left"/>
      <w:rPr>
        <w:rFonts w:cs="Times New Roman"/>
      </w:rPr>
    </w:lvl>
    <w:lvl w:ilvl="5" w:tplc="CF94127A">
      <w:start w:val="1"/>
      <w:numFmt w:val="lowerRoman"/>
      <w:lvlText w:val="%6."/>
      <w:lvlJc w:val="right"/>
      <w:rPr>
        <w:rFonts w:cs="Times New Roman"/>
      </w:rPr>
    </w:lvl>
    <w:lvl w:ilvl="6" w:tplc="51E42EC2">
      <w:start w:val="1"/>
      <w:numFmt w:val="decimal"/>
      <w:lvlText w:val="%7."/>
      <w:lvlJc w:val="left"/>
      <w:rPr>
        <w:rFonts w:cs="Times New Roman"/>
      </w:rPr>
    </w:lvl>
    <w:lvl w:ilvl="7" w:tplc="3BEC4F50">
      <w:start w:val="1"/>
      <w:numFmt w:val="lowerLetter"/>
      <w:lvlText w:val="%8."/>
      <w:lvlJc w:val="left"/>
      <w:rPr>
        <w:rFonts w:cs="Times New Roman"/>
      </w:rPr>
    </w:lvl>
    <w:lvl w:ilvl="8" w:tplc="1FDE0E0A">
      <w:start w:val="1"/>
      <w:numFmt w:val="lowerRoman"/>
      <w:lvlText w:val="%9."/>
      <w:lvlJc w:val="right"/>
      <w:rPr>
        <w:rFonts w:cs="Times New Roman"/>
      </w:rPr>
    </w:lvl>
  </w:abstractNum>
  <w:abstractNum w:abstractNumId="4">
    <w:nsid w:val="1C576E12"/>
    <w:multiLevelType w:val="multilevel"/>
    <w:tmpl w:val="ED7090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994F91"/>
    <w:multiLevelType w:val="multilevel"/>
    <w:tmpl w:val="4F2A767A"/>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1CEA6D4E"/>
    <w:multiLevelType w:val="hybridMultilevel"/>
    <w:tmpl w:val="4ADEA94A"/>
    <w:styleLink w:val="WW8Num7"/>
    <w:lvl w:ilvl="0" w:tplc="EEBE6DDC">
      <w:start w:val="1"/>
      <w:numFmt w:val="decimal"/>
      <w:lvlText w:val="%1."/>
      <w:lvlJc w:val="left"/>
      <w:rPr>
        <w:rFonts w:cs="Times New Roman"/>
      </w:rPr>
    </w:lvl>
    <w:lvl w:ilvl="1" w:tplc="FD86B01C">
      <w:start w:val="1"/>
      <w:numFmt w:val="lowerLetter"/>
      <w:lvlText w:val="%2."/>
      <w:lvlJc w:val="left"/>
      <w:rPr>
        <w:rFonts w:cs="Times New Roman"/>
      </w:rPr>
    </w:lvl>
    <w:lvl w:ilvl="2" w:tplc="A6BA9BF0">
      <w:start w:val="1"/>
      <w:numFmt w:val="lowerRoman"/>
      <w:lvlText w:val="%3."/>
      <w:lvlJc w:val="right"/>
      <w:rPr>
        <w:rFonts w:cs="Times New Roman"/>
      </w:rPr>
    </w:lvl>
    <w:lvl w:ilvl="3" w:tplc="E7D801FE">
      <w:start w:val="1"/>
      <w:numFmt w:val="decimal"/>
      <w:lvlText w:val="%4."/>
      <w:lvlJc w:val="left"/>
      <w:rPr>
        <w:rFonts w:cs="Times New Roman"/>
      </w:rPr>
    </w:lvl>
    <w:lvl w:ilvl="4" w:tplc="AEFC9FB6">
      <w:start w:val="1"/>
      <w:numFmt w:val="lowerLetter"/>
      <w:lvlText w:val="%5."/>
      <w:lvlJc w:val="left"/>
      <w:rPr>
        <w:rFonts w:cs="Times New Roman"/>
      </w:rPr>
    </w:lvl>
    <w:lvl w:ilvl="5" w:tplc="A0185C42">
      <w:start w:val="1"/>
      <w:numFmt w:val="lowerRoman"/>
      <w:lvlText w:val="%6."/>
      <w:lvlJc w:val="right"/>
      <w:rPr>
        <w:rFonts w:cs="Times New Roman"/>
      </w:rPr>
    </w:lvl>
    <w:lvl w:ilvl="6" w:tplc="A76086D2">
      <w:start w:val="1"/>
      <w:numFmt w:val="decimal"/>
      <w:lvlText w:val="%7."/>
      <w:lvlJc w:val="left"/>
      <w:rPr>
        <w:rFonts w:cs="Times New Roman"/>
      </w:rPr>
    </w:lvl>
    <w:lvl w:ilvl="7" w:tplc="BF82758A">
      <w:start w:val="1"/>
      <w:numFmt w:val="lowerLetter"/>
      <w:lvlText w:val="%8."/>
      <w:lvlJc w:val="left"/>
      <w:rPr>
        <w:rFonts w:cs="Times New Roman"/>
      </w:rPr>
    </w:lvl>
    <w:lvl w:ilvl="8" w:tplc="A6520E40">
      <w:start w:val="1"/>
      <w:numFmt w:val="lowerRoman"/>
      <w:lvlText w:val="%9."/>
      <w:lvlJc w:val="right"/>
      <w:rPr>
        <w:rFonts w:cs="Times New Roman"/>
      </w:rPr>
    </w:lvl>
  </w:abstractNum>
  <w:abstractNum w:abstractNumId="7">
    <w:nsid w:val="25642E5D"/>
    <w:multiLevelType w:val="multilevel"/>
    <w:tmpl w:val="A6F6BD2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084C48"/>
    <w:multiLevelType w:val="hybridMultilevel"/>
    <w:tmpl w:val="49B4F564"/>
    <w:styleLink w:val="WW8Num2"/>
    <w:lvl w:ilvl="0" w:tplc="5086AA66">
      <w:start w:val="1"/>
      <w:numFmt w:val="decimal"/>
      <w:lvlText w:val="%1."/>
      <w:lvlJc w:val="left"/>
      <w:rPr>
        <w:rFonts w:ascii="Arial" w:hAnsi="Arial" w:cs="Arial"/>
        <w:sz w:val="24"/>
        <w:szCs w:val="24"/>
      </w:rPr>
    </w:lvl>
    <w:lvl w:ilvl="1" w:tplc="7C844638">
      <w:start w:val="1"/>
      <w:numFmt w:val="decimal"/>
      <w:lvlText w:val="%2."/>
      <w:lvlJc w:val="left"/>
      <w:rPr>
        <w:rFonts w:cs="Times New Roman"/>
      </w:rPr>
    </w:lvl>
    <w:lvl w:ilvl="2" w:tplc="26E6C1AE">
      <w:start w:val="1"/>
      <w:numFmt w:val="decimal"/>
      <w:lvlText w:val="%3."/>
      <w:lvlJc w:val="left"/>
      <w:rPr>
        <w:rFonts w:cs="Times New Roman"/>
      </w:rPr>
    </w:lvl>
    <w:lvl w:ilvl="3" w:tplc="BB4CE710">
      <w:start w:val="1"/>
      <w:numFmt w:val="decimal"/>
      <w:lvlText w:val="%4."/>
      <w:lvlJc w:val="left"/>
      <w:rPr>
        <w:rFonts w:cs="Times New Roman"/>
      </w:rPr>
    </w:lvl>
    <w:lvl w:ilvl="4" w:tplc="15DAC966">
      <w:start w:val="1"/>
      <w:numFmt w:val="decimal"/>
      <w:lvlText w:val="%5."/>
      <w:lvlJc w:val="left"/>
      <w:rPr>
        <w:rFonts w:cs="Times New Roman"/>
      </w:rPr>
    </w:lvl>
    <w:lvl w:ilvl="5" w:tplc="06D44708">
      <w:start w:val="1"/>
      <w:numFmt w:val="decimal"/>
      <w:lvlText w:val="%6."/>
      <w:lvlJc w:val="left"/>
      <w:rPr>
        <w:rFonts w:cs="Times New Roman"/>
      </w:rPr>
    </w:lvl>
    <w:lvl w:ilvl="6" w:tplc="5F86F7CE">
      <w:start w:val="1"/>
      <w:numFmt w:val="decimal"/>
      <w:lvlText w:val="%7."/>
      <w:lvlJc w:val="left"/>
      <w:rPr>
        <w:rFonts w:cs="Times New Roman"/>
      </w:rPr>
    </w:lvl>
    <w:lvl w:ilvl="7" w:tplc="2FB81B92">
      <w:start w:val="1"/>
      <w:numFmt w:val="decimal"/>
      <w:lvlText w:val="%8."/>
      <w:lvlJc w:val="left"/>
      <w:rPr>
        <w:rFonts w:cs="Times New Roman"/>
      </w:rPr>
    </w:lvl>
    <w:lvl w:ilvl="8" w:tplc="148493A8">
      <w:start w:val="1"/>
      <w:numFmt w:val="decimal"/>
      <w:lvlText w:val="%9."/>
      <w:lvlJc w:val="left"/>
      <w:rPr>
        <w:rFonts w:cs="Times New Roman"/>
      </w:rPr>
    </w:lvl>
  </w:abstractNum>
  <w:abstractNum w:abstractNumId="9">
    <w:nsid w:val="2CC1359C"/>
    <w:multiLevelType w:val="multilevel"/>
    <w:tmpl w:val="C8BA1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BA66BC"/>
    <w:multiLevelType w:val="hybridMultilevel"/>
    <w:tmpl w:val="184C6B90"/>
    <w:styleLink w:val="WW8Num4"/>
    <w:lvl w:ilvl="0" w:tplc="2560353C">
      <w:start w:val="1"/>
      <w:numFmt w:val="decimal"/>
      <w:lvlText w:val="%1."/>
      <w:lvlJc w:val="left"/>
      <w:rPr>
        <w:rFonts w:cs="Times New Roman"/>
      </w:rPr>
    </w:lvl>
    <w:lvl w:ilvl="1" w:tplc="8B6885FC">
      <w:start w:val="1"/>
      <w:numFmt w:val="decimal"/>
      <w:lvlText w:val="%2."/>
      <w:lvlJc w:val="left"/>
      <w:rPr>
        <w:rFonts w:cs="Times New Roman"/>
      </w:rPr>
    </w:lvl>
    <w:lvl w:ilvl="2" w:tplc="893A0FF0">
      <w:start w:val="1"/>
      <w:numFmt w:val="decimal"/>
      <w:lvlText w:val="%3."/>
      <w:lvlJc w:val="left"/>
      <w:rPr>
        <w:rFonts w:cs="Times New Roman"/>
      </w:rPr>
    </w:lvl>
    <w:lvl w:ilvl="3" w:tplc="EE9C9DD2">
      <w:start w:val="1"/>
      <w:numFmt w:val="decimal"/>
      <w:lvlText w:val="%4."/>
      <w:lvlJc w:val="left"/>
      <w:rPr>
        <w:rFonts w:cs="Times New Roman"/>
      </w:rPr>
    </w:lvl>
    <w:lvl w:ilvl="4" w:tplc="FA46D482">
      <w:start w:val="1"/>
      <w:numFmt w:val="decimal"/>
      <w:lvlText w:val="%5."/>
      <w:lvlJc w:val="left"/>
      <w:rPr>
        <w:rFonts w:cs="Times New Roman"/>
      </w:rPr>
    </w:lvl>
    <w:lvl w:ilvl="5" w:tplc="F5C8C572">
      <w:start w:val="1"/>
      <w:numFmt w:val="decimal"/>
      <w:lvlText w:val="%6."/>
      <w:lvlJc w:val="left"/>
      <w:rPr>
        <w:rFonts w:cs="Times New Roman"/>
      </w:rPr>
    </w:lvl>
    <w:lvl w:ilvl="6" w:tplc="18ACF318">
      <w:start w:val="1"/>
      <w:numFmt w:val="decimal"/>
      <w:lvlText w:val="%7."/>
      <w:lvlJc w:val="left"/>
      <w:rPr>
        <w:rFonts w:cs="Times New Roman"/>
      </w:rPr>
    </w:lvl>
    <w:lvl w:ilvl="7" w:tplc="8C2AC7C4">
      <w:start w:val="1"/>
      <w:numFmt w:val="decimal"/>
      <w:lvlText w:val="%8."/>
      <w:lvlJc w:val="left"/>
      <w:rPr>
        <w:rFonts w:cs="Times New Roman"/>
      </w:rPr>
    </w:lvl>
    <w:lvl w:ilvl="8" w:tplc="341C6C9A">
      <w:start w:val="1"/>
      <w:numFmt w:val="decimal"/>
      <w:lvlText w:val="%9."/>
      <w:lvlJc w:val="left"/>
      <w:rPr>
        <w:rFonts w:cs="Times New Roman"/>
      </w:rPr>
    </w:lvl>
  </w:abstractNum>
  <w:abstractNum w:abstractNumId="11">
    <w:nsid w:val="3712686A"/>
    <w:multiLevelType w:val="multilevel"/>
    <w:tmpl w:val="E3165528"/>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38E5752F"/>
    <w:multiLevelType w:val="multilevel"/>
    <w:tmpl w:val="B432611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CF00736"/>
    <w:multiLevelType w:val="hybridMultilevel"/>
    <w:tmpl w:val="8B4AFEEC"/>
    <w:styleLink w:val="WW8Num19"/>
    <w:lvl w:ilvl="0" w:tplc="6472FC0C">
      <w:start w:val="1"/>
      <w:numFmt w:val="decimal"/>
      <w:lvlText w:val="%1."/>
      <w:lvlJc w:val="left"/>
      <w:rPr>
        <w:rFonts w:cs="Times New Roman"/>
      </w:rPr>
    </w:lvl>
    <w:lvl w:ilvl="1" w:tplc="F9B63ED4">
      <w:start w:val="1"/>
      <w:numFmt w:val="decimal"/>
      <w:lvlText w:val="%2."/>
      <w:lvlJc w:val="left"/>
      <w:rPr>
        <w:rFonts w:cs="Times New Roman"/>
      </w:rPr>
    </w:lvl>
    <w:lvl w:ilvl="2" w:tplc="A9B02DE6">
      <w:start w:val="1"/>
      <w:numFmt w:val="decimal"/>
      <w:lvlText w:val="%3."/>
      <w:lvlJc w:val="left"/>
      <w:rPr>
        <w:rFonts w:cs="Times New Roman"/>
      </w:rPr>
    </w:lvl>
    <w:lvl w:ilvl="3" w:tplc="49C80058">
      <w:start w:val="1"/>
      <w:numFmt w:val="decimal"/>
      <w:lvlText w:val="%4."/>
      <w:lvlJc w:val="left"/>
      <w:rPr>
        <w:rFonts w:cs="Times New Roman"/>
      </w:rPr>
    </w:lvl>
    <w:lvl w:ilvl="4" w:tplc="83DABC3E">
      <w:start w:val="1"/>
      <w:numFmt w:val="decimal"/>
      <w:lvlText w:val="%5."/>
      <w:lvlJc w:val="left"/>
      <w:rPr>
        <w:rFonts w:cs="Times New Roman"/>
      </w:rPr>
    </w:lvl>
    <w:lvl w:ilvl="5" w:tplc="469E7D1C">
      <w:start w:val="1"/>
      <w:numFmt w:val="decimal"/>
      <w:lvlText w:val="%6."/>
      <w:lvlJc w:val="left"/>
      <w:rPr>
        <w:rFonts w:cs="Times New Roman"/>
      </w:rPr>
    </w:lvl>
    <w:lvl w:ilvl="6" w:tplc="1B4CA75E">
      <w:start w:val="1"/>
      <w:numFmt w:val="decimal"/>
      <w:lvlText w:val="%7."/>
      <w:lvlJc w:val="left"/>
      <w:rPr>
        <w:rFonts w:cs="Times New Roman"/>
      </w:rPr>
    </w:lvl>
    <w:lvl w:ilvl="7" w:tplc="3C1EB72C">
      <w:start w:val="1"/>
      <w:numFmt w:val="decimal"/>
      <w:lvlText w:val="%8."/>
      <w:lvlJc w:val="left"/>
      <w:rPr>
        <w:rFonts w:cs="Times New Roman"/>
      </w:rPr>
    </w:lvl>
    <w:lvl w:ilvl="8" w:tplc="9574F058">
      <w:start w:val="1"/>
      <w:numFmt w:val="decimal"/>
      <w:lvlText w:val="%9."/>
      <w:lvlJc w:val="left"/>
      <w:rPr>
        <w:rFonts w:cs="Times New Roman"/>
      </w:rPr>
    </w:lvl>
  </w:abstractNum>
  <w:abstractNum w:abstractNumId="14">
    <w:nsid w:val="3F891ACA"/>
    <w:multiLevelType w:val="hybridMultilevel"/>
    <w:tmpl w:val="C988EAC4"/>
    <w:styleLink w:val="WW8Num9"/>
    <w:lvl w:ilvl="0" w:tplc="4162A080">
      <w:numFmt w:val="bullet"/>
      <w:lvlText w:val=""/>
      <w:lvlJc w:val="left"/>
      <w:rPr>
        <w:rFonts w:ascii="Symbol" w:hAnsi="Symbol"/>
      </w:rPr>
    </w:lvl>
    <w:lvl w:ilvl="1" w:tplc="BB3A447A">
      <w:numFmt w:val="bullet"/>
      <w:lvlText w:val="o"/>
      <w:lvlJc w:val="left"/>
      <w:rPr>
        <w:rFonts w:ascii="Courier New" w:hAnsi="Courier New"/>
      </w:rPr>
    </w:lvl>
    <w:lvl w:ilvl="2" w:tplc="603C60F2">
      <w:numFmt w:val="bullet"/>
      <w:lvlText w:val=""/>
      <w:lvlJc w:val="left"/>
      <w:rPr>
        <w:rFonts w:ascii="Wingdings" w:hAnsi="Wingdings"/>
      </w:rPr>
    </w:lvl>
    <w:lvl w:ilvl="3" w:tplc="A81CEA44">
      <w:numFmt w:val="bullet"/>
      <w:lvlText w:val=""/>
      <w:lvlJc w:val="left"/>
      <w:rPr>
        <w:rFonts w:ascii="Symbol" w:hAnsi="Symbol"/>
      </w:rPr>
    </w:lvl>
    <w:lvl w:ilvl="4" w:tplc="B14058F8">
      <w:numFmt w:val="bullet"/>
      <w:lvlText w:val="o"/>
      <w:lvlJc w:val="left"/>
      <w:rPr>
        <w:rFonts w:ascii="Courier New" w:hAnsi="Courier New"/>
      </w:rPr>
    </w:lvl>
    <w:lvl w:ilvl="5" w:tplc="9F201E14">
      <w:numFmt w:val="bullet"/>
      <w:lvlText w:val=""/>
      <w:lvlJc w:val="left"/>
      <w:rPr>
        <w:rFonts w:ascii="Wingdings" w:hAnsi="Wingdings"/>
      </w:rPr>
    </w:lvl>
    <w:lvl w:ilvl="6" w:tplc="61AA18D2">
      <w:numFmt w:val="bullet"/>
      <w:lvlText w:val=""/>
      <w:lvlJc w:val="left"/>
      <w:rPr>
        <w:rFonts w:ascii="Symbol" w:hAnsi="Symbol"/>
      </w:rPr>
    </w:lvl>
    <w:lvl w:ilvl="7" w:tplc="8C367D0E">
      <w:numFmt w:val="bullet"/>
      <w:lvlText w:val="o"/>
      <w:lvlJc w:val="left"/>
      <w:rPr>
        <w:rFonts w:ascii="Courier New" w:hAnsi="Courier New"/>
      </w:rPr>
    </w:lvl>
    <w:lvl w:ilvl="8" w:tplc="1D70A5F2">
      <w:numFmt w:val="bullet"/>
      <w:lvlText w:val=""/>
      <w:lvlJc w:val="left"/>
      <w:rPr>
        <w:rFonts w:ascii="Wingdings" w:hAnsi="Wingdings"/>
      </w:rPr>
    </w:lvl>
  </w:abstractNum>
  <w:abstractNum w:abstractNumId="15">
    <w:nsid w:val="50896BD4"/>
    <w:multiLevelType w:val="multilevel"/>
    <w:tmpl w:val="C76E4320"/>
    <w:lvl w:ilvl="0">
      <w:start w:val="1"/>
      <w:numFmt w:val="decimal"/>
      <w:lvlText w:val="%1."/>
      <w:lvlJc w:val="left"/>
      <w:pPr>
        <w:ind w:left="1592"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6">
    <w:nsid w:val="52AE1B47"/>
    <w:multiLevelType w:val="multilevel"/>
    <w:tmpl w:val="71F0A1E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Roman"/>
      <w:lvlText w:val="%7."/>
      <w:lvlJc w:val="left"/>
      <w:pPr>
        <w:ind w:left="5040" w:hanging="360"/>
      </w:pPr>
      <w:rPr>
        <w:rFonts w:ascii="Arial" w:eastAsia="Arial" w:hAnsi="Arial" w:cs="Arial"/>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200E7D"/>
    <w:multiLevelType w:val="multilevel"/>
    <w:tmpl w:val="11C624C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57452C40"/>
    <w:multiLevelType w:val="multilevel"/>
    <w:tmpl w:val="AAAC2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81854E6"/>
    <w:multiLevelType w:val="multilevel"/>
    <w:tmpl w:val="A9BE52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5AC154B9"/>
    <w:multiLevelType w:val="multilevel"/>
    <w:tmpl w:val="27845266"/>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5AEF44DE"/>
    <w:multiLevelType w:val="multilevel"/>
    <w:tmpl w:val="79006F86"/>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5F324A37"/>
    <w:multiLevelType w:val="multilevel"/>
    <w:tmpl w:val="B74A2D9A"/>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3">
    <w:nsid w:val="61B05F57"/>
    <w:multiLevelType w:val="multilevel"/>
    <w:tmpl w:val="F8268C2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67AE5296"/>
    <w:multiLevelType w:val="hybridMultilevel"/>
    <w:tmpl w:val="29748F8E"/>
    <w:styleLink w:val="WW8Num12"/>
    <w:lvl w:ilvl="0" w:tplc="DC4AC37A">
      <w:start w:val="1"/>
      <w:numFmt w:val="decimal"/>
      <w:lvlText w:val="%1."/>
      <w:lvlJc w:val="left"/>
      <w:rPr>
        <w:rFonts w:cs="Times New Roman"/>
      </w:rPr>
    </w:lvl>
    <w:lvl w:ilvl="1" w:tplc="91AC02E4">
      <w:start w:val="1"/>
      <w:numFmt w:val="decimal"/>
      <w:lvlText w:val="%2."/>
      <w:lvlJc w:val="left"/>
      <w:rPr>
        <w:rFonts w:cs="Times New Roman"/>
      </w:rPr>
    </w:lvl>
    <w:lvl w:ilvl="2" w:tplc="2C6C8710">
      <w:start w:val="1"/>
      <w:numFmt w:val="decimal"/>
      <w:lvlText w:val="%3."/>
      <w:lvlJc w:val="left"/>
      <w:rPr>
        <w:rFonts w:cs="Times New Roman"/>
      </w:rPr>
    </w:lvl>
    <w:lvl w:ilvl="3" w:tplc="1ACC8E2C">
      <w:start w:val="1"/>
      <w:numFmt w:val="decimal"/>
      <w:lvlText w:val="%4."/>
      <w:lvlJc w:val="left"/>
      <w:rPr>
        <w:rFonts w:cs="Times New Roman"/>
      </w:rPr>
    </w:lvl>
    <w:lvl w:ilvl="4" w:tplc="CB82C7C0">
      <w:start w:val="1"/>
      <w:numFmt w:val="decimal"/>
      <w:lvlText w:val="%5."/>
      <w:lvlJc w:val="left"/>
      <w:rPr>
        <w:rFonts w:cs="Times New Roman"/>
      </w:rPr>
    </w:lvl>
    <w:lvl w:ilvl="5" w:tplc="A09E7CC6">
      <w:start w:val="1"/>
      <w:numFmt w:val="decimal"/>
      <w:lvlText w:val="%6."/>
      <w:lvlJc w:val="left"/>
      <w:rPr>
        <w:rFonts w:cs="Times New Roman"/>
      </w:rPr>
    </w:lvl>
    <w:lvl w:ilvl="6" w:tplc="49FA5BAA">
      <w:start w:val="1"/>
      <w:numFmt w:val="decimal"/>
      <w:lvlText w:val="%7."/>
      <w:lvlJc w:val="left"/>
      <w:rPr>
        <w:rFonts w:cs="Times New Roman"/>
      </w:rPr>
    </w:lvl>
    <w:lvl w:ilvl="7" w:tplc="19C2A674">
      <w:start w:val="1"/>
      <w:numFmt w:val="decimal"/>
      <w:lvlText w:val="%8."/>
      <w:lvlJc w:val="left"/>
      <w:rPr>
        <w:rFonts w:cs="Times New Roman"/>
      </w:rPr>
    </w:lvl>
    <w:lvl w:ilvl="8" w:tplc="5AB0975C">
      <w:start w:val="1"/>
      <w:numFmt w:val="decimal"/>
      <w:lvlText w:val="%9."/>
      <w:lvlJc w:val="left"/>
      <w:rPr>
        <w:rFonts w:cs="Times New Roman"/>
      </w:rPr>
    </w:lvl>
  </w:abstractNum>
  <w:abstractNum w:abstractNumId="25">
    <w:nsid w:val="68E13E54"/>
    <w:multiLevelType w:val="multilevel"/>
    <w:tmpl w:val="D614752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nsid w:val="6E074C2D"/>
    <w:multiLevelType w:val="multilevel"/>
    <w:tmpl w:val="60D08BA0"/>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6E5449C4"/>
    <w:multiLevelType w:val="multilevel"/>
    <w:tmpl w:val="300E04F6"/>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70CA3ED0"/>
    <w:multiLevelType w:val="multilevel"/>
    <w:tmpl w:val="F9549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5312B75"/>
    <w:multiLevelType w:val="multilevel"/>
    <w:tmpl w:val="A4444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BD7330D"/>
    <w:multiLevelType w:val="multilevel"/>
    <w:tmpl w:val="65C6CAA4"/>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7C5D6043"/>
    <w:multiLevelType w:val="multilevel"/>
    <w:tmpl w:val="665A0EFC"/>
    <w:lvl w:ilvl="0">
      <w:start w:val="1"/>
      <w:numFmt w:val="decimal"/>
      <w:lvlText w:val="%1."/>
      <w:lvlJc w:val="left"/>
      <w:pPr>
        <w:ind w:left="489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20"/>
  </w:num>
  <w:num w:numId="4">
    <w:abstractNumId w:val="10"/>
  </w:num>
  <w:num w:numId="5">
    <w:abstractNumId w:val="27"/>
  </w:num>
  <w:num w:numId="6">
    <w:abstractNumId w:val="23"/>
  </w:num>
  <w:num w:numId="7">
    <w:abstractNumId w:val="6"/>
  </w:num>
  <w:num w:numId="8">
    <w:abstractNumId w:val="3"/>
  </w:num>
  <w:num w:numId="9">
    <w:abstractNumId w:val="14"/>
  </w:num>
  <w:num w:numId="10">
    <w:abstractNumId w:val="30"/>
  </w:num>
  <w:num w:numId="11">
    <w:abstractNumId w:val="12"/>
  </w:num>
  <w:num w:numId="12">
    <w:abstractNumId w:val="24"/>
  </w:num>
  <w:num w:numId="13">
    <w:abstractNumId w:val="26"/>
  </w:num>
  <w:num w:numId="14">
    <w:abstractNumId w:val="0"/>
  </w:num>
  <w:num w:numId="15">
    <w:abstractNumId w:val="21"/>
  </w:num>
  <w:num w:numId="16">
    <w:abstractNumId w:val="25"/>
  </w:num>
  <w:num w:numId="17">
    <w:abstractNumId w:val="5"/>
  </w:num>
  <w:num w:numId="18">
    <w:abstractNumId w:val="17"/>
  </w:num>
  <w:num w:numId="19">
    <w:abstractNumId w:val="13"/>
  </w:num>
  <w:num w:numId="20">
    <w:abstractNumId w:val="29"/>
  </w:num>
  <w:num w:numId="21">
    <w:abstractNumId w:val="28"/>
  </w:num>
  <w:num w:numId="22">
    <w:abstractNumId w:val="18"/>
  </w:num>
  <w:num w:numId="23">
    <w:abstractNumId w:val="15"/>
  </w:num>
  <w:num w:numId="24">
    <w:abstractNumId w:val="2"/>
  </w:num>
  <w:num w:numId="25">
    <w:abstractNumId w:val="19"/>
  </w:num>
  <w:num w:numId="26">
    <w:abstractNumId w:val="22"/>
  </w:num>
  <w:num w:numId="27">
    <w:abstractNumId w:val="4"/>
  </w:num>
  <w:num w:numId="28">
    <w:abstractNumId w:val="1"/>
  </w:num>
  <w:num w:numId="29">
    <w:abstractNumId w:val="16"/>
  </w:num>
  <w:num w:numId="30">
    <w:abstractNumId w:val="7"/>
  </w:num>
  <w:num w:numId="31">
    <w:abstractNumId w:val="31"/>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0B"/>
    <w:rsid w:val="00002518"/>
    <w:rsid w:val="000052B9"/>
    <w:rsid w:val="000053FA"/>
    <w:rsid w:val="00005A00"/>
    <w:rsid w:val="00005FFC"/>
    <w:rsid w:val="000156D2"/>
    <w:rsid w:val="0002448F"/>
    <w:rsid w:val="0003126A"/>
    <w:rsid w:val="00033666"/>
    <w:rsid w:val="000411A0"/>
    <w:rsid w:val="00043551"/>
    <w:rsid w:val="000454A9"/>
    <w:rsid w:val="0004581B"/>
    <w:rsid w:val="0005294C"/>
    <w:rsid w:val="00054EFC"/>
    <w:rsid w:val="000620FC"/>
    <w:rsid w:val="000A1FFB"/>
    <w:rsid w:val="000A5A7B"/>
    <w:rsid w:val="000A76E3"/>
    <w:rsid w:val="000B1F9B"/>
    <w:rsid w:val="000B7CF8"/>
    <w:rsid w:val="000C21C5"/>
    <w:rsid w:val="000C4A49"/>
    <w:rsid w:val="000C5E16"/>
    <w:rsid w:val="000C7CEA"/>
    <w:rsid w:val="000D5B77"/>
    <w:rsid w:val="000D5DD4"/>
    <w:rsid w:val="000D7217"/>
    <w:rsid w:val="000E0354"/>
    <w:rsid w:val="000E3114"/>
    <w:rsid w:val="000E5DE0"/>
    <w:rsid w:val="000E7136"/>
    <w:rsid w:val="000E7545"/>
    <w:rsid w:val="000F1C57"/>
    <w:rsid w:val="000F3C20"/>
    <w:rsid w:val="000F7432"/>
    <w:rsid w:val="00102114"/>
    <w:rsid w:val="00104066"/>
    <w:rsid w:val="001055D4"/>
    <w:rsid w:val="00112FAA"/>
    <w:rsid w:val="0011713C"/>
    <w:rsid w:val="00120310"/>
    <w:rsid w:val="00120E05"/>
    <w:rsid w:val="00123DFB"/>
    <w:rsid w:val="00141393"/>
    <w:rsid w:val="00142A0D"/>
    <w:rsid w:val="00142E8A"/>
    <w:rsid w:val="00146F24"/>
    <w:rsid w:val="00147CAB"/>
    <w:rsid w:val="00170B34"/>
    <w:rsid w:val="00171622"/>
    <w:rsid w:val="00171B2E"/>
    <w:rsid w:val="00172358"/>
    <w:rsid w:val="00185694"/>
    <w:rsid w:val="00191311"/>
    <w:rsid w:val="00193069"/>
    <w:rsid w:val="001934F3"/>
    <w:rsid w:val="0019798F"/>
    <w:rsid w:val="00197C9C"/>
    <w:rsid w:val="001A7006"/>
    <w:rsid w:val="001B0225"/>
    <w:rsid w:val="001B195B"/>
    <w:rsid w:val="001B2697"/>
    <w:rsid w:val="001B333F"/>
    <w:rsid w:val="001B376B"/>
    <w:rsid w:val="001B58B0"/>
    <w:rsid w:val="001B7CCB"/>
    <w:rsid w:val="001C42AF"/>
    <w:rsid w:val="001D0B3A"/>
    <w:rsid w:val="001D1B5F"/>
    <w:rsid w:val="001D76C3"/>
    <w:rsid w:val="001D787A"/>
    <w:rsid w:val="001E2259"/>
    <w:rsid w:val="001E31D5"/>
    <w:rsid w:val="001E4D21"/>
    <w:rsid w:val="001E6C38"/>
    <w:rsid w:val="001F3A42"/>
    <w:rsid w:val="00211467"/>
    <w:rsid w:val="00211C29"/>
    <w:rsid w:val="00212052"/>
    <w:rsid w:val="00215D7E"/>
    <w:rsid w:val="00220051"/>
    <w:rsid w:val="002253EB"/>
    <w:rsid w:val="00227A6F"/>
    <w:rsid w:val="002333EA"/>
    <w:rsid w:val="00233CB1"/>
    <w:rsid w:val="0023694B"/>
    <w:rsid w:val="00241530"/>
    <w:rsid w:val="00244DA6"/>
    <w:rsid w:val="00245DE5"/>
    <w:rsid w:val="002460D5"/>
    <w:rsid w:val="00246358"/>
    <w:rsid w:val="00252C26"/>
    <w:rsid w:val="00262FB6"/>
    <w:rsid w:val="00272776"/>
    <w:rsid w:val="0027532E"/>
    <w:rsid w:val="00281747"/>
    <w:rsid w:val="0029068B"/>
    <w:rsid w:val="00291EDE"/>
    <w:rsid w:val="00292E20"/>
    <w:rsid w:val="002A20F6"/>
    <w:rsid w:val="002A4B82"/>
    <w:rsid w:val="002A64C4"/>
    <w:rsid w:val="002B01B8"/>
    <w:rsid w:val="002B2869"/>
    <w:rsid w:val="002B7783"/>
    <w:rsid w:val="002C143E"/>
    <w:rsid w:val="002C2CF3"/>
    <w:rsid w:val="002C4BC5"/>
    <w:rsid w:val="002D4A80"/>
    <w:rsid w:val="002D765D"/>
    <w:rsid w:val="002D7EBF"/>
    <w:rsid w:val="002E0F4A"/>
    <w:rsid w:val="002F21EB"/>
    <w:rsid w:val="002F2FB6"/>
    <w:rsid w:val="002F65A0"/>
    <w:rsid w:val="00300DFE"/>
    <w:rsid w:val="0030153A"/>
    <w:rsid w:val="003031A5"/>
    <w:rsid w:val="00307912"/>
    <w:rsid w:val="00311D0D"/>
    <w:rsid w:val="00314E62"/>
    <w:rsid w:val="00314F5A"/>
    <w:rsid w:val="00320F51"/>
    <w:rsid w:val="003236DB"/>
    <w:rsid w:val="00326641"/>
    <w:rsid w:val="003270AB"/>
    <w:rsid w:val="00332827"/>
    <w:rsid w:val="00335D0D"/>
    <w:rsid w:val="00341838"/>
    <w:rsid w:val="0034252E"/>
    <w:rsid w:val="00342E60"/>
    <w:rsid w:val="00345594"/>
    <w:rsid w:val="00345637"/>
    <w:rsid w:val="0035642E"/>
    <w:rsid w:val="00357F83"/>
    <w:rsid w:val="003720C9"/>
    <w:rsid w:val="0037318A"/>
    <w:rsid w:val="003842AC"/>
    <w:rsid w:val="00384845"/>
    <w:rsid w:val="003857FF"/>
    <w:rsid w:val="003861DC"/>
    <w:rsid w:val="00387E3A"/>
    <w:rsid w:val="0039250D"/>
    <w:rsid w:val="00396525"/>
    <w:rsid w:val="00397CF4"/>
    <w:rsid w:val="003A5D64"/>
    <w:rsid w:val="003A7A27"/>
    <w:rsid w:val="003B1125"/>
    <w:rsid w:val="003B34AB"/>
    <w:rsid w:val="003C1BD1"/>
    <w:rsid w:val="003C5C8D"/>
    <w:rsid w:val="003E39FE"/>
    <w:rsid w:val="003E5F71"/>
    <w:rsid w:val="003E601C"/>
    <w:rsid w:val="003F351E"/>
    <w:rsid w:val="00402567"/>
    <w:rsid w:val="0040478B"/>
    <w:rsid w:val="00411E18"/>
    <w:rsid w:val="00422EB8"/>
    <w:rsid w:val="0043013D"/>
    <w:rsid w:val="00431215"/>
    <w:rsid w:val="0043299F"/>
    <w:rsid w:val="00433382"/>
    <w:rsid w:val="00433927"/>
    <w:rsid w:val="004465A0"/>
    <w:rsid w:val="00454CE4"/>
    <w:rsid w:val="004550E2"/>
    <w:rsid w:val="0045677D"/>
    <w:rsid w:val="00457386"/>
    <w:rsid w:val="00461774"/>
    <w:rsid w:val="0046188D"/>
    <w:rsid w:val="00471122"/>
    <w:rsid w:val="004806EE"/>
    <w:rsid w:val="00481132"/>
    <w:rsid w:val="00481F32"/>
    <w:rsid w:val="00487188"/>
    <w:rsid w:val="00491F5E"/>
    <w:rsid w:val="004964C8"/>
    <w:rsid w:val="00497371"/>
    <w:rsid w:val="004A3750"/>
    <w:rsid w:val="004A4876"/>
    <w:rsid w:val="004A6B05"/>
    <w:rsid w:val="004A79BD"/>
    <w:rsid w:val="004B4369"/>
    <w:rsid w:val="004B6897"/>
    <w:rsid w:val="004B7F30"/>
    <w:rsid w:val="004C02B9"/>
    <w:rsid w:val="004C1F44"/>
    <w:rsid w:val="004C32D7"/>
    <w:rsid w:val="004D07C8"/>
    <w:rsid w:val="004D6BD4"/>
    <w:rsid w:val="004E142B"/>
    <w:rsid w:val="005001FA"/>
    <w:rsid w:val="00510F66"/>
    <w:rsid w:val="005130F5"/>
    <w:rsid w:val="00513F04"/>
    <w:rsid w:val="00515B69"/>
    <w:rsid w:val="00515CE6"/>
    <w:rsid w:val="0053067D"/>
    <w:rsid w:val="0053139D"/>
    <w:rsid w:val="00561680"/>
    <w:rsid w:val="005619FC"/>
    <w:rsid w:val="00562D06"/>
    <w:rsid w:val="00564550"/>
    <w:rsid w:val="00565E21"/>
    <w:rsid w:val="0056749E"/>
    <w:rsid w:val="00574C0E"/>
    <w:rsid w:val="00581573"/>
    <w:rsid w:val="00582F67"/>
    <w:rsid w:val="005861D4"/>
    <w:rsid w:val="00586FF5"/>
    <w:rsid w:val="0059176D"/>
    <w:rsid w:val="005953BA"/>
    <w:rsid w:val="005A0274"/>
    <w:rsid w:val="005A7E48"/>
    <w:rsid w:val="005B79F2"/>
    <w:rsid w:val="005C44FE"/>
    <w:rsid w:val="005D1FFE"/>
    <w:rsid w:val="005D25E4"/>
    <w:rsid w:val="005D47DC"/>
    <w:rsid w:val="005E202C"/>
    <w:rsid w:val="005E4DAB"/>
    <w:rsid w:val="005E7A0D"/>
    <w:rsid w:val="005F0C23"/>
    <w:rsid w:val="005F64CB"/>
    <w:rsid w:val="00602057"/>
    <w:rsid w:val="00607EF7"/>
    <w:rsid w:val="00610162"/>
    <w:rsid w:val="00613DF8"/>
    <w:rsid w:val="0063382D"/>
    <w:rsid w:val="00640319"/>
    <w:rsid w:val="0064047C"/>
    <w:rsid w:val="006414D6"/>
    <w:rsid w:val="006458A7"/>
    <w:rsid w:val="00653867"/>
    <w:rsid w:val="006544E6"/>
    <w:rsid w:val="006555C4"/>
    <w:rsid w:val="006575F6"/>
    <w:rsid w:val="00661FB3"/>
    <w:rsid w:val="00663B8C"/>
    <w:rsid w:val="0067127E"/>
    <w:rsid w:val="00673BDA"/>
    <w:rsid w:val="006800B4"/>
    <w:rsid w:val="00683BE6"/>
    <w:rsid w:val="00685BE1"/>
    <w:rsid w:val="00686E3C"/>
    <w:rsid w:val="006875CF"/>
    <w:rsid w:val="00695ED9"/>
    <w:rsid w:val="00697D59"/>
    <w:rsid w:val="006A2224"/>
    <w:rsid w:val="006A27F2"/>
    <w:rsid w:val="006A649F"/>
    <w:rsid w:val="006A6DEC"/>
    <w:rsid w:val="006B2B40"/>
    <w:rsid w:val="006B3206"/>
    <w:rsid w:val="006B5C71"/>
    <w:rsid w:val="006C03DE"/>
    <w:rsid w:val="006C1443"/>
    <w:rsid w:val="006C216B"/>
    <w:rsid w:val="006D2429"/>
    <w:rsid w:val="006D27CB"/>
    <w:rsid w:val="006D6B1D"/>
    <w:rsid w:val="006E3677"/>
    <w:rsid w:val="006E6B39"/>
    <w:rsid w:val="006F6E41"/>
    <w:rsid w:val="006F70B4"/>
    <w:rsid w:val="00711B3D"/>
    <w:rsid w:val="007151D0"/>
    <w:rsid w:val="00716E25"/>
    <w:rsid w:val="00716FF3"/>
    <w:rsid w:val="0071744F"/>
    <w:rsid w:val="00720687"/>
    <w:rsid w:val="00720885"/>
    <w:rsid w:val="0072543C"/>
    <w:rsid w:val="0072581F"/>
    <w:rsid w:val="007327CC"/>
    <w:rsid w:val="00735B81"/>
    <w:rsid w:val="00745D2F"/>
    <w:rsid w:val="00753509"/>
    <w:rsid w:val="00753E41"/>
    <w:rsid w:val="007655D2"/>
    <w:rsid w:val="00765B23"/>
    <w:rsid w:val="00772896"/>
    <w:rsid w:val="00777AF8"/>
    <w:rsid w:val="00791D0C"/>
    <w:rsid w:val="00797DE5"/>
    <w:rsid w:val="007A439E"/>
    <w:rsid w:val="007A4538"/>
    <w:rsid w:val="007A7211"/>
    <w:rsid w:val="007A7D5A"/>
    <w:rsid w:val="007B08E3"/>
    <w:rsid w:val="007B534C"/>
    <w:rsid w:val="007B56BA"/>
    <w:rsid w:val="007B64E7"/>
    <w:rsid w:val="007C402D"/>
    <w:rsid w:val="007C45C0"/>
    <w:rsid w:val="007C7678"/>
    <w:rsid w:val="007D324D"/>
    <w:rsid w:val="007D37E3"/>
    <w:rsid w:val="007D78AB"/>
    <w:rsid w:val="007F52ED"/>
    <w:rsid w:val="00807FA1"/>
    <w:rsid w:val="00815EDE"/>
    <w:rsid w:val="0082079D"/>
    <w:rsid w:val="0084031F"/>
    <w:rsid w:val="00840C54"/>
    <w:rsid w:val="00841CCA"/>
    <w:rsid w:val="0084598F"/>
    <w:rsid w:val="00845C2F"/>
    <w:rsid w:val="00847F92"/>
    <w:rsid w:val="008571A9"/>
    <w:rsid w:val="00866267"/>
    <w:rsid w:val="00867C51"/>
    <w:rsid w:val="00870746"/>
    <w:rsid w:val="00875815"/>
    <w:rsid w:val="00886F00"/>
    <w:rsid w:val="0089088F"/>
    <w:rsid w:val="0089154D"/>
    <w:rsid w:val="0089349E"/>
    <w:rsid w:val="008A1066"/>
    <w:rsid w:val="008A2828"/>
    <w:rsid w:val="008A7593"/>
    <w:rsid w:val="008B1797"/>
    <w:rsid w:val="008B49C6"/>
    <w:rsid w:val="008B4C91"/>
    <w:rsid w:val="008C337D"/>
    <w:rsid w:val="008D584E"/>
    <w:rsid w:val="008D6FC0"/>
    <w:rsid w:val="008E343F"/>
    <w:rsid w:val="008F3B59"/>
    <w:rsid w:val="009048EF"/>
    <w:rsid w:val="0090492A"/>
    <w:rsid w:val="009052A1"/>
    <w:rsid w:val="00907CAE"/>
    <w:rsid w:val="009109DC"/>
    <w:rsid w:val="00911F41"/>
    <w:rsid w:val="0091242D"/>
    <w:rsid w:val="00912BA5"/>
    <w:rsid w:val="00914DDF"/>
    <w:rsid w:val="00916CD7"/>
    <w:rsid w:val="0092330C"/>
    <w:rsid w:val="009548ED"/>
    <w:rsid w:val="00954EEE"/>
    <w:rsid w:val="0095509A"/>
    <w:rsid w:val="00967330"/>
    <w:rsid w:val="00972BBC"/>
    <w:rsid w:val="009774A0"/>
    <w:rsid w:val="0098098B"/>
    <w:rsid w:val="009822B7"/>
    <w:rsid w:val="009826EA"/>
    <w:rsid w:val="009951BC"/>
    <w:rsid w:val="009A12ED"/>
    <w:rsid w:val="009A1DC5"/>
    <w:rsid w:val="009A37B0"/>
    <w:rsid w:val="009A64CD"/>
    <w:rsid w:val="009B3064"/>
    <w:rsid w:val="009B6F53"/>
    <w:rsid w:val="009C4C88"/>
    <w:rsid w:val="009D50D0"/>
    <w:rsid w:val="009D5394"/>
    <w:rsid w:val="009E000D"/>
    <w:rsid w:val="009E0A7C"/>
    <w:rsid w:val="009E0ABC"/>
    <w:rsid w:val="009E24E9"/>
    <w:rsid w:val="009E3AE6"/>
    <w:rsid w:val="009E4B1D"/>
    <w:rsid w:val="009E65D1"/>
    <w:rsid w:val="009F5350"/>
    <w:rsid w:val="00A02304"/>
    <w:rsid w:val="00A0555F"/>
    <w:rsid w:val="00A06CD9"/>
    <w:rsid w:val="00A15532"/>
    <w:rsid w:val="00A17DFF"/>
    <w:rsid w:val="00A22F76"/>
    <w:rsid w:val="00A23ACC"/>
    <w:rsid w:val="00A23E21"/>
    <w:rsid w:val="00A274FE"/>
    <w:rsid w:val="00A31142"/>
    <w:rsid w:val="00A32CBF"/>
    <w:rsid w:val="00A374CC"/>
    <w:rsid w:val="00A43392"/>
    <w:rsid w:val="00A43399"/>
    <w:rsid w:val="00A44AF6"/>
    <w:rsid w:val="00A52349"/>
    <w:rsid w:val="00A57513"/>
    <w:rsid w:val="00A57E78"/>
    <w:rsid w:val="00A617BF"/>
    <w:rsid w:val="00A6381D"/>
    <w:rsid w:val="00A65E35"/>
    <w:rsid w:val="00A704A3"/>
    <w:rsid w:val="00A7215D"/>
    <w:rsid w:val="00A80115"/>
    <w:rsid w:val="00A8358F"/>
    <w:rsid w:val="00A8473A"/>
    <w:rsid w:val="00A9260E"/>
    <w:rsid w:val="00AA5C95"/>
    <w:rsid w:val="00AA608C"/>
    <w:rsid w:val="00AB1C31"/>
    <w:rsid w:val="00AB3807"/>
    <w:rsid w:val="00AB4E67"/>
    <w:rsid w:val="00AB57AB"/>
    <w:rsid w:val="00AB5A0D"/>
    <w:rsid w:val="00AC0167"/>
    <w:rsid w:val="00AC0CBB"/>
    <w:rsid w:val="00AC1628"/>
    <w:rsid w:val="00AC3A46"/>
    <w:rsid w:val="00AD7332"/>
    <w:rsid w:val="00AE1B2D"/>
    <w:rsid w:val="00AE26DE"/>
    <w:rsid w:val="00AF0DCA"/>
    <w:rsid w:val="00AF36F9"/>
    <w:rsid w:val="00AF40EC"/>
    <w:rsid w:val="00AF497F"/>
    <w:rsid w:val="00B04B06"/>
    <w:rsid w:val="00B10556"/>
    <w:rsid w:val="00B105CE"/>
    <w:rsid w:val="00B12DDE"/>
    <w:rsid w:val="00B20630"/>
    <w:rsid w:val="00B22CE4"/>
    <w:rsid w:val="00B43B47"/>
    <w:rsid w:val="00B43E16"/>
    <w:rsid w:val="00B5241D"/>
    <w:rsid w:val="00B55A4D"/>
    <w:rsid w:val="00B66831"/>
    <w:rsid w:val="00B84D59"/>
    <w:rsid w:val="00B918ED"/>
    <w:rsid w:val="00BA21A2"/>
    <w:rsid w:val="00BA53F7"/>
    <w:rsid w:val="00BB0456"/>
    <w:rsid w:val="00BB0484"/>
    <w:rsid w:val="00BB12A1"/>
    <w:rsid w:val="00BB25A2"/>
    <w:rsid w:val="00BB4967"/>
    <w:rsid w:val="00BC01B0"/>
    <w:rsid w:val="00BC3A99"/>
    <w:rsid w:val="00BC4130"/>
    <w:rsid w:val="00BC7E95"/>
    <w:rsid w:val="00BD5876"/>
    <w:rsid w:val="00BE1F57"/>
    <w:rsid w:val="00BE5C57"/>
    <w:rsid w:val="00BE71AA"/>
    <w:rsid w:val="00BF363D"/>
    <w:rsid w:val="00C16CA9"/>
    <w:rsid w:val="00C17DB7"/>
    <w:rsid w:val="00C2458F"/>
    <w:rsid w:val="00C2679E"/>
    <w:rsid w:val="00C40211"/>
    <w:rsid w:val="00C43D7B"/>
    <w:rsid w:val="00C60086"/>
    <w:rsid w:val="00C60521"/>
    <w:rsid w:val="00C6244C"/>
    <w:rsid w:val="00C6330B"/>
    <w:rsid w:val="00C67867"/>
    <w:rsid w:val="00C72D47"/>
    <w:rsid w:val="00C949C7"/>
    <w:rsid w:val="00C971E5"/>
    <w:rsid w:val="00C97B54"/>
    <w:rsid w:val="00CA0057"/>
    <w:rsid w:val="00CA152D"/>
    <w:rsid w:val="00CB3DA8"/>
    <w:rsid w:val="00CB6E52"/>
    <w:rsid w:val="00CB7EDA"/>
    <w:rsid w:val="00CC213E"/>
    <w:rsid w:val="00CD51C8"/>
    <w:rsid w:val="00CD6526"/>
    <w:rsid w:val="00CD6CBE"/>
    <w:rsid w:val="00CD6E72"/>
    <w:rsid w:val="00CE428C"/>
    <w:rsid w:val="00CE7CF8"/>
    <w:rsid w:val="00CF1EB4"/>
    <w:rsid w:val="00CF1FC8"/>
    <w:rsid w:val="00CF7A27"/>
    <w:rsid w:val="00D006E8"/>
    <w:rsid w:val="00D04636"/>
    <w:rsid w:val="00D04819"/>
    <w:rsid w:val="00D12482"/>
    <w:rsid w:val="00D13D67"/>
    <w:rsid w:val="00D15ABD"/>
    <w:rsid w:val="00D226C8"/>
    <w:rsid w:val="00D312D2"/>
    <w:rsid w:val="00D319E5"/>
    <w:rsid w:val="00D402D4"/>
    <w:rsid w:val="00D52BD2"/>
    <w:rsid w:val="00D5367A"/>
    <w:rsid w:val="00D54A43"/>
    <w:rsid w:val="00D6155D"/>
    <w:rsid w:val="00D61987"/>
    <w:rsid w:val="00D61B33"/>
    <w:rsid w:val="00D70B5C"/>
    <w:rsid w:val="00D7345B"/>
    <w:rsid w:val="00D763C0"/>
    <w:rsid w:val="00D76CAB"/>
    <w:rsid w:val="00D814E3"/>
    <w:rsid w:val="00D853FC"/>
    <w:rsid w:val="00D913C8"/>
    <w:rsid w:val="00DA06B3"/>
    <w:rsid w:val="00DA2D8B"/>
    <w:rsid w:val="00DA3935"/>
    <w:rsid w:val="00DB43A1"/>
    <w:rsid w:val="00DC11D3"/>
    <w:rsid w:val="00DD60D7"/>
    <w:rsid w:val="00DD7650"/>
    <w:rsid w:val="00DE6F26"/>
    <w:rsid w:val="00DF2190"/>
    <w:rsid w:val="00DF430D"/>
    <w:rsid w:val="00E021C6"/>
    <w:rsid w:val="00E04A37"/>
    <w:rsid w:val="00E11319"/>
    <w:rsid w:val="00E1712B"/>
    <w:rsid w:val="00E2492E"/>
    <w:rsid w:val="00E24E57"/>
    <w:rsid w:val="00E25E95"/>
    <w:rsid w:val="00E32412"/>
    <w:rsid w:val="00E349F4"/>
    <w:rsid w:val="00E37BC8"/>
    <w:rsid w:val="00E41AED"/>
    <w:rsid w:val="00E51CB5"/>
    <w:rsid w:val="00E55C24"/>
    <w:rsid w:val="00E55DC5"/>
    <w:rsid w:val="00E622BA"/>
    <w:rsid w:val="00E7596B"/>
    <w:rsid w:val="00E75F31"/>
    <w:rsid w:val="00E775A7"/>
    <w:rsid w:val="00E77C4E"/>
    <w:rsid w:val="00E8060E"/>
    <w:rsid w:val="00E8073D"/>
    <w:rsid w:val="00E80A99"/>
    <w:rsid w:val="00E94C5D"/>
    <w:rsid w:val="00EA1793"/>
    <w:rsid w:val="00EA2C2C"/>
    <w:rsid w:val="00EA650D"/>
    <w:rsid w:val="00EC0876"/>
    <w:rsid w:val="00EC7D8F"/>
    <w:rsid w:val="00EC7E03"/>
    <w:rsid w:val="00ED32D1"/>
    <w:rsid w:val="00ED7504"/>
    <w:rsid w:val="00EE099D"/>
    <w:rsid w:val="00EE276D"/>
    <w:rsid w:val="00EE31A5"/>
    <w:rsid w:val="00EE4079"/>
    <w:rsid w:val="00EE4183"/>
    <w:rsid w:val="00EE4FF6"/>
    <w:rsid w:val="00EE71D2"/>
    <w:rsid w:val="00EF05A6"/>
    <w:rsid w:val="00EF189A"/>
    <w:rsid w:val="00EF45FB"/>
    <w:rsid w:val="00EF54CD"/>
    <w:rsid w:val="00F00789"/>
    <w:rsid w:val="00F03550"/>
    <w:rsid w:val="00F12CFE"/>
    <w:rsid w:val="00F14052"/>
    <w:rsid w:val="00F233E6"/>
    <w:rsid w:val="00F2688B"/>
    <w:rsid w:val="00F34D62"/>
    <w:rsid w:val="00F35E73"/>
    <w:rsid w:val="00F525F1"/>
    <w:rsid w:val="00F6595A"/>
    <w:rsid w:val="00F721E5"/>
    <w:rsid w:val="00F76F3F"/>
    <w:rsid w:val="00F77431"/>
    <w:rsid w:val="00F9028D"/>
    <w:rsid w:val="00F91178"/>
    <w:rsid w:val="00F92D4A"/>
    <w:rsid w:val="00F94BE2"/>
    <w:rsid w:val="00FA28A1"/>
    <w:rsid w:val="00FA4B68"/>
    <w:rsid w:val="00FB4EF8"/>
    <w:rsid w:val="00FB5776"/>
    <w:rsid w:val="00FC52AB"/>
    <w:rsid w:val="00FD1D59"/>
    <w:rsid w:val="00FD3E56"/>
    <w:rsid w:val="00FE1693"/>
    <w:rsid w:val="00FE2B5D"/>
    <w:rsid w:val="00FE68FF"/>
    <w:rsid w:val="00FE7442"/>
    <w:rsid w:val="00FF0345"/>
    <w:rsid w:val="00FF5B8B"/>
    <w:rsid w:val="01AD0BEE"/>
    <w:rsid w:val="01EA5859"/>
    <w:rsid w:val="038C7364"/>
    <w:rsid w:val="0450520A"/>
    <w:rsid w:val="05BE8AE6"/>
    <w:rsid w:val="05D64DF8"/>
    <w:rsid w:val="06B0423B"/>
    <w:rsid w:val="06B51321"/>
    <w:rsid w:val="073A0DC1"/>
    <w:rsid w:val="07AA0B06"/>
    <w:rsid w:val="081BCA45"/>
    <w:rsid w:val="083C7E2A"/>
    <w:rsid w:val="0894B63F"/>
    <w:rsid w:val="09E7E2FD"/>
    <w:rsid w:val="0A5D7B8C"/>
    <w:rsid w:val="0A7F5D85"/>
    <w:rsid w:val="0AB5400B"/>
    <w:rsid w:val="0BE4044B"/>
    <w:rsid w:val="0BF58B0E"/>
    <w:rsid w:val="0D85B075"/>
    <w:rsid w:val="0E5CB6C4"/>
    <w:rsid w:val="0EAF96FD"/>
    <w:rsid w:val="0F2119F8"/>
    <w:rsid w:val="0F2CC192"/>
    <w:rsid w:val="0F5AE5B4"/>
    <w:rsid w:val="0F61696C"/>
    <w:rsid w:val="0FA20971"/>
    <w:rsid w:val="0FE7654E"/>
    <w:rsid w:val="120690FA"/>
    <w:rsid w:val="136949CB"/>
    <w:rsid w:val="15D0BA4F"/>
    <w:rsid w:val="174ED15F"/>
    <w:rsid w:val="1773BD1A"/>
    <w:rsid w:val="17B47948"/>
    <w:rsid w:val="182BF9DA"/>
    <w:rsid w:val="182C9BD2"/>
    <w:rsid w:val="18946DB4"/>
    <w:rsid w:val="18A6E756"/>
    <w:rsid w:val="1910C07D"/>
    <w:rsid w:val="19D275EF"/>
    <w:rsid w:val="19D8B0CC"/>
    <w:rsid w:val="1B5641FA"/>
    <w:rsid w:val="1B5D6D4A"/>
    <w:rsid w:val="1C08233A"/>
    <w:rsid w:val="1C0E98B8"/>
    <w:rsid w:val="1D153C99"/>
    <w:rsid w:val="1F040512"/>
    <w:rsid w:val="1F27A6CC"/>
    <w:rsid w:val="1FB4DA31"/>
    <w:rsid w:val="2040884E"/>
    <w:rsid w:val="209FD573"/>
    <w:rsid w:val="2124E14D"/>
    <w:rsid w:val="215C2D31"/>
    <w:rsid w:val="221AA4FC"/>
    <w:rsid w:val="230CA3BE"/>
    <w:rsid w:val="23D3F7C3"/>
    <w:rsid w:val="23FED01A"/>
    <w:rsid w:val="2515AC79"/>
    <w:rsid w:val="254A3DD9"/>
    <w:rsid w:val="25734696"/>
    <w:rsid w:val="25753645"/>
    <w:rsid w:val="26DA40FA"/>
    <w:rsid w:val="2711FE57"/>
    <w:rsid w:val="2774B3DF"/>
    <w:rsid w:val="280ED003"/>
    <w:rsid w:val="2840BCC6"/>
    <w:rsid w:val="28BAF477"/>
    <w:rsid w:val="2AA3CB48"/>
    <w:rsid w:val="2B77404D"/>
    <w:rsid w:val="2C43D22E"/>
    <w:rsid w:val="2DC167A5"/>
    <w:rsid w:val="2E6348F6"/>
    <w:rsid w:val="2F9059AC"/>
    <w:rsid w:val="313972F3"/>
    <w:rsid w:val="3164C979"/>
    <w:rsid w:val="323CD4B3"/>
    <w:rsid w:val="32BE2C80"/>
    <w:rsid w:val="3448B8E0"/>
    <w:rsid w:val="372D2847"/>
    <w:rsid w:val="374739D6"/>
    <w:rsid w:val="37A783D6"/>
    <w:rsid w:val="37D164AC"/>
    <w:rsid w:val="3810A923"/>
    <w:rsid w:val="390546F2"/>
    <w:rsid w:val="39710616"/>
    <w:rsid w:val="3A2FFEE0"/>
    <w:rsid w:val="3A81A7B7"/>
    <w:rsid w:val="3BF8146C"/>
    <w:rsid w:val="3C4A6E85"/>
    <w:rsid w:val="3C83B489"/>
    <w:rsid w:val="3CB0430F"/>
    <w:rsid w:val="3DED1D9A"/>
    <w:rsid w:val="3FC06C39"/>
    <w:rsid w:val="400A1BD3"/>
    <w:rsid w:val="4048A8FC"/>
    <w:rsid w:val="4074EC31"/>
    <w:rsid w:val="40C300F1"/>
    <w:rsid w:val="414EB809"/>
    <w:rsid w:val="42476D48"/>
    <w:rsid w:val="424EAC3A"/>
    <w:rsid w:val="442B52F6"/>
    <w:rsid w:val="44AFD472"/>
    <w:rsid w:val="451028EF"/>
    <w:rsid w:val="453BB4AB"/>
    <w:rsid w:val="45485377"/>
    <w:rsid w:val="459B4F86"/>
    <w:rsid w:val="45BD85A9"/>
    <w:rsid w:val="463660C1"/>
    <w:rsid w:val="4A3480F5"/>
    <w:rsid w:val="4A9CD224"/>
    <w:rsid w:val="4B5AC3CF"/>
    <w:rsid w:val="4D4F301C"/>
    <w:rsid w:val="4D764D7A"/>
    <w:rsid w:val="4DF991B9"/>
    <w:rsid w:val="4E1D140D"/>
    <w:rsid w:val="4FC7F664"/>
    <w:rsid w:val="4FE6E408"/>
    <w:rsid w:val="500D17B6"/>
    <w:rsid w:val="52FE5DE7"/>
    <w:rsid w:val="533DB552"/>
    <w:rsid w:val="53556810"/>
    <w:rsid w:val="53A59067"/>
    <w:rsid w:val="53D8E6B3"/>
    <w:rsid w:val="5594CA6A"/>
    <w:rsid w:val="55F3C6A9"/>
    <w:rsid w:val="574C75D7"/>
    <w:rsid w:val="577F7688"/>
    <w:rsid w:val="58B55E4E"/>
    <w:rsid w:val="58D0B00E"/>
    <w:rsid w:val="590084C9"/>
    <w:rsid w:val="59018623"/>
    <w:rsid w:val="5A06DDFC"/>
    <w:rsid w:val="5ABEC813"/>
    <w:rsid w:val="5B6953EA"/>
    <w:rsid w:val="5BAACD62"/>
    <w:rsid w:val="5BCF69CC"/>
    <w:rsid w:val="5D5CB5BC"/>
    <w:rsid w:val="5E953521"/>
    <w:rsid w:val="5EFCF431"/>
    <w:rsid w:val="5FDFC975"/>
    <w:rsid w:val="600ABB4D"/>
    <w:rsid w:val="61D2A918"/>
    <w:rsid w:val="61F029CF"/>
    <w:rsid w:val="626EE03D"/>
    <w:rsid w:val="62D4B73E"/>
    <w:rsid w:val="637B945D"/>
    <w:rsid w:val="64398DE4"/>
    <w:rsid w:val="64779963"/>
    <w:rsid w:val="6559CE1F"/>
    <w:rsid w:val="66375F49"/>
    <w:rsid w:val="68B3BD51"/>
    <w:rsid w:val="68FB2ACE"/>
    <w:rsid w:val="6B0BCB4F"/>
    <w:rsid w:val="6BF589D6"/>
    <w:rsid w:val="6C279396"/>
    <w:rsid w:val="6D66739B"/>
    <w:rsid w:val="6E372968"/>
    <w:rsid w:val="6F7CD62A"/>
    <w:rsid w:val="6FBE7092"/>
    <w:rsid w:val="7070EA90"/>
    <w:rsid w:val="70C34F95"/>
    <w:rsid w:val="71897D86"/>
    <w:rsid w:val="729A31EE"/>
    <w:rsid w:val="7344C2C5"/>
    <w:rsid w:val="7460AAF0"/>
    <w:rsid w:val="74EDC828"/>
    <w:rsid w:val="76218074"/>
    <w:rsid w:val="766F7ECE"/>
    <w:rsid w:val="767CA024"/>
    <w:rsid w:val="768B38DB"/>
    <w:rsid w:val="76F60114"/>
    <w:rsid w:val="777F1919"/>
    <w:rsid w:val="77BD5172"/>
    <w:rsid w:val="788E0B20"/>
    <w:rsid w:val="78E30AB4"/>
    <w:rsid w:val="7946F386"/>
    <w:rsid w:val="7A9622F9"/>
    <w:rsid w:val="7AD1E808"/>
    <w:rsid w:val="7B661D57"/>
    <w:rsid w:val="7BD8F88D"/>
    <w:rsid w:val="7CCD1C87"/>
    <w:rsid w:val="7D7C51D8"/>
    <w:rsid w:val="7D9A4A1C"/>
    <w:rsid w:val="7DD77006"/>
    <w:rsid w:val="7EC16741"/>
    <w:rsid w:val="7EF330CD"/>
    <w:rsid w:val="7FB21BA5"/>
    <w:rsid w:val="7FDAA8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imes New Roman" w:hAnsi="Liberation Serif" w:cs="Liberation Serif"/>
        <w:kern w:val="3"/>
        <w:sz w:val="24"/>
        <w:szCs w:val="24"/>
        <w:lang w:val="es-ES" w:eastAsia="zh-CN" w:bidi="ar-SA"/>
      </w:rPr>
    </w:rPrDefault>
    <w:pPrDefault>
      <w:pPr>
        <w:widowControl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CAB"/>
    <w:pPr>
      <w:suppressAutoHyphens/>
      <w:autoSpaceDN w:val="0"/>
    </w:pPr>
    <w:rPr>
      <w:rFonts w:cs="Lohit Devanagari"/>
      <w:lang w:bidi="hi-IN"/>
    </w:rPr>
  </w:style>
  <w:style w:type="paragraph" w:styleId="Ttulo1">
    <w:name w:val="heading 1"/>
    <w:aliases w:val="INFITULUA-T2,BONUS-T1,MT1,título 1"/>
    <w:basedOn w:val="Standard"/>
    <w:next w:val="Standard"/>
    <w:link w:val="Ttulo1Car"/>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link w:val="Ttulo2Car"/>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link w:val="Ttulo3Car"/>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pPr>
      <w:keepNext/>
      <w:outlineLvl w:val="4"/>
    </w:pPr>
    <w:rPr>
      <w:rFonts w:ascii="Arial" w:hAnsi="Arial" w:cs="Arial"/>
      <w:b/>
      <w:bCs/>
      <w:sz w:val="28"/>
    </w:rPr>
  </w:style>
  <w:style w:type="paragraph" w:styleId="Ttulo6">
    <w:name w:val="heading 6"/>
    <w:basedOn w:val="Standard"/>
    <w:next w:val="Standard"/>
    <w:link w:val="Ttulo6Car"/>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qFormat/>
    <w:pPr>
      <w:keepNext/>
      <w:outlineLvl w:val="6"/>
    </w:pPr>
    <w:rPr>
      <w:rFonts w:ascii="Arial" w:hAnsi="Arial" w:cs="Arial"/>
    </w:rPr>
  </w:style>
  <w:style w:type="paragraph" w:styleId="Ttulo8">
    <w:name w:val="heading 8"/>
    <w:basedOn w:val="Standard"/>
    <w:next w:val="Standard"/>
    <w:link w:val="Ttulo8Car"/>
    <w:qFormat/>
    <w:pPr>
      <w:keepNext/>
      <w:tabs>
        <w:tab w:val="left" w:pos="-720"/>
      </w:tabs>
      <w:jc w:val="center"/>
      <w:outlineLvl w:val="7"/>
    </w:pPr>
    <w:rPr>
      <w:sz w:val="28"/>
    </w:rPr>
  </w:style>
  <w:style w:type="paragraph" w:styleId="Ttulo9">
    <w:name w:val="heading 9"/>
    <w:basedOn w:val="Standard"/>
    <w:next w:val="Standard"/>
    <w:link w:val="Ttulo9Car"/>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
    <w:basedOn w:val="Fuentedeprrafopredeter"/>
    <w:link w:val="Ttulo1"/>
    <w:locked/>
    <w:rPr>
      <w:rFonts w:ascii="Arial" w:hAnsi="Arial" w:cs="Arial"/>
      <w:b/>
      <w:spacing w:val="-3"/>
      <w:sz w:val="20"/>
      <w:szCs w:val="20"/>
      <w:lang w:bidi="ar-SA"/>
    </w:rPr>
  </w:style>
  <w:style w:type="character" w:customStyle="1" w:styleId="Ttulo2Car">
    <w:name w:val="Título 2 Car"/>
    <w:aliases w:val="BONUS-T2 Car"/>
    <w:basedOn w:val="Fuentedeprrafopredeter"/>
    <w:link w:val="Ttulo2"/>
    <w:locked/>
    <w:rPr>
      <w:rFonts w:ascii="Arial" w:hAnsi="Arial" w:cs="Arial"/>
      <w:b/>
      <w:sz w:val="20"/>
      <w:szCs w:val="20"/>
      <w:lang w:bidi="ar-SA"/>
    </w:rPr>
  </w:style>
  <w:style w:type="character" w:customStyle="1" w:styleId="Ttulo3Car">
    <w:name w:val="Título 3 Car"/>
    <w:aliases w:val="BONUS-T3 Final Car,Edgar 3 Car,1.1.1Título 3 Car,Título 3-BCN Car,3 bullet Car,2 Car,H3 Car,1 Car,1Título 3 Car"/>
    <w:basedOn w:val="Fuentedeprrafopredeter"/>
    <w:link w:val="Ttulo3"/>
    <w:locked/>
    <w:rPr>
      <w:rFonts w:ascii="Arial" w:hAnsi="Arial" w:cs="Arial"/>
      <w:spacing w:val="-3"/>
      <w:sz w:val="20"/>
      <w:szCs w:val="20"/>
      <w:lang w:bidi="ar-SA"/>
    </w:rPr>
  </w:style>
  <w:style w:type="character" w:customStyle="1" w:styleId="Ttulo4Car">
    <w:name w:val="Título 4 Car"/>
    <w:basedOn w:val="Fuentedeprrafopredeter"/>
    <w:link w:val="Ttulo4"/>
    <w:locked/>
    <w:rPr>
      <w:rFonts w:ascii="Arial" w:hAnsi="Arial" w:cs="Arial"/>
      <w:b/>
      <w:bCs/>
      <w:spacing w:val="-3"/>
      <w:sz w:val="20"/>
      <w:szCs w:val="20"/>
      <w:lang w:bidi="ar-SA"/>
    </w:rPr>
  </w:style>
  <w:style w:type="character" w:customStyle="1" w:styleId="Ttulo5Car">
    <w:name w:val="Título 5 Car"/>
    <w:basedOn w:val="Fuentedeprrafopredeter"/>
    <w:link w:val="Ttulo5"/>
    <w:locked/>
    <w:rPr>
      <w:rFonts w:asciiTheme="minorHAnsi" w:eastAsiaTheme="minorEastAsia" w:hAnsiTheme="minorHAnsi" w:cs="Mangal"/>
      <w:b/>
      <w:bCs/>
      <w:i/>
      <w:iCs/>
      <w:sz w:val="23"/>
      <w:szCs w:val="23"/>
      <w:lang w:bidi="hi-IN"/>
    </w:rPr>
  </w:style>
  <w:style w:type="character" w:customStyle="1" w:styleId="Ttulo6Car">
    <w:name w:val="Título 6 Car"/>
    <w:basedOn w:val="Fuentedeprrafopredeter"/>
    <w:link w:val="Ttulo6"/>
    <w:locked/>
    <w:rPr>
      <w:rFonts w:asciiTheme="minorHAnsi" w:eastAsiaTheme="minorEastAsia" w:hAnsiTheme="minorHAnsi" w:cs="Mangal"/>
      <w:b/>
      <w:bCs/>
      <w:sz w:val="20"/>
      <w:szCs w:val="20"/>
      <w:lang w:bidi="hi-IN"/>
    </w:rPr>
  </w:style>
  <w:style w:type="character" w:customStyle="1" w:styleId="Ttulo7Car">
    <w:name w:val="Título 7 Car"/>
    <w:basedOn w:val="Fuentedeprrafopredeter"/>
    <w:link w:val="Ttulo7"/>
    <w:locked/>
    <w:rPr>
      <w:rFonts w:ascii="Arial" w:hAnsi="Arial" w:cs="Arial"/>
      <w:sz w:val="20"/>
      <w:szCs w:val="20"/>
      <w:lang w:bidi="ar-SA"/>
    </w:rPr>
  </w:style>
  <w:style w:type="character" w:customStyle="1" w:styleId="Ttulo8Car">
    <w:name w:val="Título 8 Car"/>
    <w:basedOn w:val="Fuentedeprrafopredeter"/>
    <w:link w:val="Ttulo8"/>
    <w:locked/>
    <w:rPr>
      <w:rFonts w:ascii="Courier New" w:hAnsi="Courier New" w:cs="Courier New"/>
      <w:sz w:val="20"/>
      <w:szCs w:val="20"/>
      <w:lang w:bidi="ar-SA"/>
    </w:rPr>
  </w:style>
  <w:style w:type="character" w:customStyle="1" w:styleId="Ttulo9Car">
    <w:name w:val="Título 9 Car"/>
    <w:basedOn w:val="Fuentedeprrafopredeter"/>
    <w:link w:val="Ttulo9"/>
    <w:locked/>
    <w:rPr>
      <w:rFonts w:ascii="Arial" w:hAnsi="Arial" w:cs="Arial"/>
      <w:b/>
      <w:sz w:val="20"/>
      <w:szCs w:val="20"/>
      <w:lang w:bidi="ar-SA"/>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autoSpaceDN w:val="0"/>
    </w:pPr>
    <w:rPr>
      <w:rFonts w:ascii="Courier New" w:hAnsi="Courier New" w:cs="Courier New"/>
      <w:szCs w:val="20"/>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Epgrafe">
    <w:name w:val="caption"/>
    <w:aliases w:val="Plano,FIGURA Car,Epígrafe1,A,Epígrafe Car Car,Figs y tabs,Tablas,Tablas Car,Indice de figura,Car Car Car Car Car,Epígrafe Car1,Epígrafe Car2,Epígrafe Car3,Epígrafe Car4,Epígrafe Car5,Epígrafe Car6"/>
    <w:basedOn w:val="Standard"/>
    <w:qFormat/>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0">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link w:val="EncabezadoCar"/>
    <w:pPr>
      <w:suppressLineNumbers/>
      <w:tabs>
        <w:tab w:val="center" w:pos="4986"/>
        <w:tab w:val="right" w:pos="9972"/>
      </w:tabs>
    </w:pPr>
  </w:style>
  <w:style w:type="character" w:customStyle="1" w:styleId="EncabezadoCar">
    <w:name w:val="Encabezado Car"/>
    <w:basedOn w:val="Fuentedeprrafopredeter"/>
    <w:link w:val="Encabezado"/>
    <w:locked/>
    <w:rPr>
      <w:rFonts w:cs="Mangal"/>
      <w:sz w:val="21"/>
      <w:szCs w:val="21"/>
    </w:rPr>
  </w:style>
  <w:style w:type="paragraph" w:styleId="Piedepgina">
    <w:name w:val="footer"/>
    <w:basedOn w:val="Normal"/>
    <w:link w:val="PiedepginaCar"/>
    <w:pPr>
      <w:tabs>
        <w:tab w:val="center" w:pos="4419"/>
        <w:tab w:val="right" w:pos="8838"/>
      </w:tabs>
    </w:pPr>
    <w:rPr>
      <w:rFonts w:cs="Mangal"/>
      <w:szCs w:val="21"/>
    </w:rPr>
  </w:style>
  <w:style w:type="character" w:customStyle="1" w:styleId="PiedepginaCar">
    <w:name w:val="Pie de página Car"/>
    <w:basedOn w:val="Fuentedeprrafopredeter"/>
    <w:link w:val="Piedepgina"/>
    <w:locked/>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locked/>
    <w:rPr>
      <w:rFonts w:ascii="Arial" w:hAnsi="Arial" w:cs="Arial"/>
      <w:spacing w:val="-3"/>
      <w:sz w:val="20"/>
      <w:szCs w:val="20"/>
      <w:lang w:bidi="ar-SA"/>
    </w:rPr>
  </w:style>
  <w:style w:type="paragraph" w:styleId="Textoindependiente3">
    <w:name w:val="Body Text 3"/>
    <w:basedOn w:val="Standard"/>
    <w:link w:val="Textoindependiente3Car"/>
    <w:rPr>
      <w:rFonts w:ascii="Arial" w:hAnsi="Arial" w:cs="Arial"/>
      <w:sz w:val="28"/>
    </w:rPr>
  </w:style>
  <w:style w:type="character" w:customStyle="1" w:styleId="Textoindependiente3Car">
    <w:name w:val="Texto independiente 3 Car"/>
    <w:basedOn w:val="Fuentedeprrafopredeter"/>
    <w:link w:val="Textoindependiente3"/>
    <w:locked/>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autoSpaceDN w:val="0"/>
    </w:pPr>
    <w:rPr>
      <w:rFonts w:ascii="Courier" w:hAnsi="Courier" w:cs="Courier"/>
      <w:szCs w:val="20"/>
      <w:lang w:val="en-US"/>
    </w:rPr>
  </w:style>
  <w:style w:type="paragraph" w:styleId="Textocomentario">
    <w:name w:val="annotation text"/>
    <w:basedOn w:val="Standard"/>
    <w:link w:val="TextocomentarioCar"/>
    <w:rPr>
      <w:rFonts w:ascii="Arial" w:hAnsi="Arial" w:cs="Arial"/>
      <w:sz w:val="20"/>
    </w:rPr>
  </w:style>
  <w:style w:type="character" w:customStyle="1" w:styleId="TextocomentarioCar">
    <w:name w:val="Texto comentario Car"/>
    <w:basedOn w:val="Fuentedeprrafopredeter"/>
    <w:link w:val="Textocomentario"/>
    <w:locked/>
    <w:rPr>
      <w:rFonts w:cs="Times New Roman"/>
      <w:lang w:val="es-ES_tradnl" w:eastAsia="x-none"/>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qFormat/>
    <w:pPr>
      <w:widowControl/>
      <w:suppressAutoHyphens/>
      <w:autoSpaceDN w:val="0"/>
    </w:pPr>
    <w:rPr>
      <w:rFonts w:ascii="Courier New" w:hAnsi="Courier New" w:cs="Courier New"/>
      <w:szCs w:val="20"/>
    </w:rPr>
  </w:style>
  <w:style w:type="paragraph" w:customStyle="1" w:styleId="WW-Default">
    <w:name w:val="WW-Default"/>
    <w:pPr>
      <w:widowControl/>
      <w:suppressAutoHyphens/>
      <w:autoSpaceDE w:val="0"/>
      <w:autoSpaceDN w:val="0"/>
    </w:pPr>
    <w:rPr>
      <w:rFonts w:ascii="Verdana" w:hAnsi="Verdana" w:cs="Verdana"/>
      <w:color w:val="000000"/>
    </w:rPr>
  </w:style>
  <w:style w:type="paragraph" w:styleId="Prrafodelista">
    <w:name w:val="List Paragraph"/>
    <w:aliases w:val="Bolita,Párrafo de lista2,Párrafo de lista3,Párrafo de lista21,BOLA,HOJA,BOLADEF,Párrafo de lista1,Titulo 8,Guión,Párrafo de lista31,BOLITA,Viñeta 2,Bola,MIBEX B,4.2.3.1.1,Párrafo de lista5,Colorful List Accent,Chulito"/>
    <w:basedOn w:val="Standard"/>
    <w:qFormat/>
    <w:pPr>
      <w:ind w:left="708"/>
    </w:pPr>
  </w:style>
  <w:style w:type="paragraph" w:customStyle="1" w:styleId="Style1">
    <w:name w:val="Style 1"/>
    <w:pPr>
      <w:suppressAutoHyphens/>
      <w:autoSpaceDE w:val="0"/>
      <w:autoSpaceDN w:val="0"/>
    </w:pPr>
    <w:rPr>
      <w:rFonts w:ascii="Times New Roman" w:hAnsi="Times New Roman" w:cs="Times New Roman"/>
      <w:sz w:val="20"/>
      <w:szCs w:val="20"/>
      <w:lang w:val="en-US"/>
    </w:rPr>
  </w:style>
  <w:style w:type="paragraph" w:customStyle="1" w:styleId="Style2">
    <w:name w:val="Style 2"/>
    <w:pPr>
      <w:suppressAutoHyphens/>
      <w:autoSpaceDE w:val="0"/>
      <w:autoSpaceDN w:val="0"/>
      <w:spacing w:before="144" w:line="312" w:lineRule="auto"/>
    </w:pPr>
    <w:rPr>
      <w:rFonts w:ascii="Bookman Old Style" w:hAnsi="Bookman Old Style" w:cs="Bookman Old Style"/>
      <w:sz w:val="22"/>
      <w:szCs w:val="22"/>
      <w:lang w:val="en-US"/>
    </w:rPr>
  </w:style>
  <w:style w:type="paragraph" w:customStyle="1" w:styleId="Style3">
    <w:name w:val="Style 3"/>
    <w:pPr>
      <w:suppressAutoHyphens/>
      <w:autoSpaceDE w:val="0"/>
      <w:autoSpaceDN w:val="0"/>
      <w:ind w:left="360"/>
    </w:pPr>
    <w:rPr>
      <w:rFonts w:ascii="Times New Roman" w:hAnsi="Times New Roman" w:cs="Times New Roman"/>
      <w:sz w:val="26"/>
      <w:szCs w:val="26"/>
      <w:lang w:val="en-US"/>
    </w:rPr>
  </w:style>
  <w:style w:type="paragraph" w:customStyle="1" w:styleId="Style7">
    <w:name w:val="Style 7"/>
    <w:pPr>
      <w:suppressAutoHyphens/>
      <w:autoSpaceDE w:val="0"/>
      <w:autoSpaceDN w:val="0"/>
    </w:pPr>
    <w:rPr>
      <w:rFonts w:ascii="Times New Roman" w:hAnsi="Times New Roman" w:cs="Times New Roman"/>
      <w:sz w:val="20"/>
      <w:szCs w:val="20"/>
      <w:lang w:val="en-US"/>
    </w:rPr>
  </w:style>
  <w:style w:type="paragraph" w:customStyle="1" w:styleId="Style8">
    <w:name w:val="Style 8"/>
    <w:pPr>
      <w:suppressAutoHyphens/>
      <w:autoSpaceDE w:val="0"/>
      <w:autoSpaceDN w:val="0"/>
      <w:ind w:left="936" w:hanging="504"/>
    </w:pPr>
    <w:rPr>
      <w:rFonts w:ascii="Arial" w:hAnsi="Arial" w:cs="Arial"/>
      <w:lang w:val="en-US"/>
    </w:rPr>
  </w:style>
  <w:style w:type="paragraph" w:customStyle="1" w:styleId="Style6">
    <w:name w:val="Style 6"/>
    <w:pPr>
      <w:suppressAutoHyphens/>
      <w:autoSpaceDE w:val="0"/>
      <w:autoSpaceDN w:val="0"/>
      <w:spacing w:line="204" w:lineRule="auto"/>
      <w:ind w:left="288"/>
    </w:pPr>
    <w:rPr>
      <w:rFonts w:ascii="Arial" w:hAnsi="Arial" w:cs="Arial"/>
      <w:lang w:val="en-US"/>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Hipervnculo">
    <w:name w:val="Hyperlink"/>
    <w:basedOn w:val="Fuentedeprrafopredeter"/>
    <w:rPr>
      <w:rFonts w:cs="Times New Roman"/>
      <w:color w:val="0000FF"/>
      <w:u w:val="single"/>
    </w:rPr>
  </w:style>
  <w:style w:type="character" w:customStyle="1" w:styleId="Mencinsinresolver1">
    <w:name w:val="Mención sin resolver1"/>
    <w:basedOn w:val="Fuentedeprrafopredeter"/>
    <w:uiPriority w:val="99"/>
    <w:rPr>
      <w:rFonts w:cs="Times New Roman"/>
      <w:color w:val="605E5C"/>
      <w:shd w:val="clear" w:color="auto" w:fill="E1DFDD"/>
    </w:rPr>
  </w:style>
  <w:style w:type="character" w:customStyle="1" w:styleId="StandardCar">
    <w:name w:val="Standard Car"/>
    <w:basedOn w:val="Fuentedeprrafopredeter"/>
    <w:rPr>
      <w:rFonts w:ascii="Courier New" w:hAnsi="Courier New" w:cs="Courier New"/>
      <w:kern w:val="3"/>
      <w:sz w:val="24"/>
      <w:lang w:val="x-none" w:eastAsia="zh-CN"/>
    </w:rPr>
  </w:style>
  <w:style w:type="character" w:styleId="Refdecomentario">
    <w:name w:val="annotation reference"/>
    <w:basedOn w:val="Fuentedeprrafopredeter"/>
    <w:rPr>
      <w:rFonts w:cs="Times New Roman"/>
      <w:sz w:val="16"/>
    </w:rPr>
  </w:style>
  <w:style w:type="paragraph" w:styleId="Asuntodelcomentario">
    <w:name w:val="annotation subject"/>
    <w:basedOn w:val="Textocomentario"/>
    <w:next w:val="Textocomentario"/>
    <w:link w:val="AsuntodelcomentarioCar"/>
    <w:pPr>
      <w:textAlignment w:val="auto"/>
    </w:pPr>
    <w:rPr>
      <w:rFonts w:ascii="Times New Roman" w:hAnsi="Times New Roman" w:cs="Times New Roman"/>
      <w:b/>
      <w:bCs/>
      <w:kern w:val="0"/>
      <w:lang w:eastAsia="es-ES"/>
    </w:rPr>
  </w:style>
  <w:style w:type="character" w:customStyle="1" w:styleId="AsuntodelcomentarioCar">
    <w:name w:val="Asunto del comentario Car"/>
    <w:basedOn w:val="TextocomentarioCar1"/>
    <w:link w:val="Asuntodelcomentario"/>
    <w:locked/>
    <w:rPr>
      <w:rFonts w:ascii="Times New Roman" w:hAnsi="Times New Roman" w:cs="Times New Roman"/>
      <w:b/>
      <w:bCs/>
      <w:kern w:val="0"/>
      <w:sz w:val="20"/>
      <w:szCs w:val="20"/>
      <w:lang w:val="x-none" w:eastAsia="es-ES" w:bidi="ar-SA"/>
    </w:rPr>
  </w:style>
  <w:style w:type="character" w:customStyle="1" w:styleId="StandardCar1">
    <w:name w:val="Standard Car1"/>
    <w:basedOn w:val="Fuentedeprrafopredeter"/>
    <w:rPr>
      <w:rFonts w:ascii="Courier New" w:hAnsi="Courier New" w:cs="Courier New"/>
      <w:sz w:val="20"/>
      <w:szCs w:val="20"/>
      <w:lang w:bidi="ar-SA"/>
    </w:rPr>
  </w:style>
  <w:style w:type="character" w:customStyle="1" w:styleId="TextocomentarioCar1">
    <w:name w:val="Texto comentario Car1"/>
    <w:basedOn w:val="StandardCar1"/>
    <w:rPr>
      <w:rFonts w:ascii="Arial" w:hAnsi="Arial" w:cs="Arial"/>
      <w:sz w:val="20"/>
      <w:szCs w:val="20"/>
      <w:lang w:bidi="ar-SA"/>
    </w:rPr>
  </w:style>
  <w:style w:type="character" w:customStyle="1" w:styleId="PrrafodelistaCar">
    <w:name w:val="Párrafo de lista Car"/>
    <w:aliases w:val="Bolita Car,Párrafo de lista2 Car,Párrafo de lista3 Car,Párrafo de lista21 Car,BOLA Car,HOJA Car,BOLADEF Car,Párrafo de lista1 Car,Titulo 8 Car,Guión Car,Párrafo de lista31 Car,BOLITA Car,Viñeta 2 Car,Bola Car,MIBEX B Car,Chulito Ca"/>
    <w:basedOn w:val="Fuentedeprrafopredeter"/>
    <w:uiPriority w:val="34"/>
    <w:qFormat/>
    <w:rPr>
      <w:rFonts w:ascii="Courier New" w:hAnsi="Courier New" w:cs="Courier New"/>
      <w:sz w:val="20"/>
      <w:szCs w:val="20"/>
      <w:lang w:bidi="ar-SA"/>
    </w:rPr>
  </w:style>
  <w:style w:type="paragraph" w:customStyle="1" w:styleId="Normal1">
    <w:name w:val="Normal 1"/>
    <w:basedOn w:val="Normal"/>
    <w:qFormat/>
    <w:pPr>
      <w:widowControl/>
      <w:ind w:left="708"/>
      <w:jc w:val="both"/>
      <w:textAlignment w:val="auto"/>
    </w:pPr>
    <w:rPr>
      <w:rFonts w:ascii="Times New Roman" w:hAnsi="Times New Roman" w:cs="Times New Roman"/>
      <w:kern w:val="0"/>
      <w:lang w:val="es-CO" w:eastAsia="es-ES" w:bidi="ar-SA"/>
    </w:rPr>
  </w:style>
  <w:style w:type="paragraph" w:styleId="Textonotapie">
    <w:name w:val="footnote text"/>
    <w:aliases w:val="Ref. de nota al pie1,referencia nota al pie,Appel note de bas de page,FC,Texto de nota al pie,Footnotes refss,Footnote number,BVI fnr,f,Footnote Text Char Char Char Char Char,Footnote Text Char Char Char Char,FA Fu,texto de nota al pie,ft"/>
    <w:basedOn w:val="Normal"/>
    <w:link w:val="TextonotapieCar"/>
    <w:pPr>
      <w:widowControl/>
      <w:textAlignment w:val="auto"/>
    </w:pPr>
    <w:rPr>
      <w:rFonts w:ascii="Times New Roman" w:hAnsi="Times New Roman" w:cs="Times New Roman"/>
      <w:kern w:val="0"/>
      <w:sz w:val="20"/>
      <w:szCs w:val="20"/>
      <w:lang w:eastAsia="es-ES" w:bidi="ar-SA"/>
    </w:rPr>
  </w:style>
  <w:style w:type="character" w:customStyle="1" w:styleId="TextonotapieCar">
    <w:name w:val="Texto nota pie Car"/>
    <w:aliases w:val="Ref. de nota al pie1 Car,referencia nota al pie Car,Appel note de bas de page Car,FC Car,Texto de nota al pie Car,Footnotes refss Car,Footnote number Car,BVI fnr Car,f Car,Footnote Text Char Char Char Char Char Car,FA Fu Car,ft Car"/>
    <w:basedOn w:val="Fuentedeprrafopredeter"/>
    <w:link w:val="Textonotapie"/>
    <w:locked/>
    <w:rPr>
      <w:rFonts w:ascii="Times New Roman" w:hAnsi="Times New Roman" w:cs="Times New Roman"/>
      <w:kern w:val="0"/>
      <w:sz w:val="20"/>
      <w:szCs w:val="20"/>
      <w:lang w:val="x-none" w:eastAsia="es-ES" w:bidi="ar-SA"/>
    </w:rPr>
  </w:style>
  <w:style w:type="character" w:styleId="Refdenotaalpie">
    <w:name w:val="footnote reference"/>
    <w:aliases w:val="Ref. de nota al pie 2,Ref,de nota al pie,Appel note de bas de p,Pie de Página,4_G,16 Point,Superscript 6 Point,Nota de pi,Pie de pagina"/>
    <w:basedOn w:val="Fuentedeprrafopredeter"/>
    <w:qFormat/>
    <w:rPr>
      <w:rFonts w:cs="Times New Roman"/>
      <w:position w:val="0"/>
      <w:vertAlign w:val="superscript"/>
    </w:rPr>
  </w:style>
  <w:style w:type="character" w:customStyle="1" w:styleId="leidos">
    <w:name w:val="leidos"/>
    <w:basedOn w:val="Fuentedeprrafopredeter"/>
    <w:rPr>
      <w:rFonts w:cs="Times New Roman"/>
    </w:rPr>
  </w:style>
  <w:style w:type="character" w:customStyle="1" w:styleId="noleidos">
    <w:name w:val="no_leidos"/>
    <w:basedOn w:val="Fuentedeprrafopredeter"/>
    <w:rPr>
      <w:rFonts w:cs="Times New Roman"/>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rPr>
      <w:rFonts w:cs="Times New Roman"/>
    </w:rPr>
  </w:style>
  <w:style w:type="character" w:customStyle="1" w:styleId="eop">
    <w:name w:val="eop"/>
    <w:basedOn w:val="Fuentedeprrafopredeter"/>
    <w:rPr>
      <w:rFonts w:cs="Times New Roman"/>
    </w:rPr>
  </w:style>
  <w:style w:type="character" w:customStyle="1" w:styleId="findhit">
    <w:name w:val="findhit"/>
    <w:basedOn w:val="Fuentedeprrafopredeter"/>
    <w:rPr>
      <w:rFonts w:cs="Times New Roman"/>
    </w:rPr>
  </w:style>
  <w:style w:type="character" w:customStyle="1" w:styleId="spellingerror">
    <w:name w:val="spellingerror"/>
    <w:basedOn w:val="Fuentedeprrafopredeter"/>
    <w:rPr>
      <w:rFonts w:cs="Times New Roman"/>
    </w:rPr>
  </w:style>
  <w:style w:type="paragraph" w:customStyle="1" w:styleId="pa7">
    <w:name w:val="pa7"/>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80">
    <w:name w:val="pa80"/>
    <w:basedOn w:val="Normal"/>
    <w:rsid w:val="002B01B8"/>
    <w:pPr>
      <w:widowControl/>
      <w:suppressAutoHyphens w:val="0"/>
      <w:spacing w:before="100" w:after="100"/>
      <w:textAlignment w:val="auto"/>
    </w:pPr>
    <w:rPr>
      <w:rFonts w:ascii="Times New Roman" w:hAnsi="Times New Roman" w:cs="Times New Roman"/>
      <w:kern w:val="0"/>
      <w:lang w:val="es-CO" w:eastAsia="es-CO" w:bidi="ar-SA"/>
    </w:rPr>
  </w:style>
  <w:style w:type="table" w:styleId="Tablaconcuadrcula">
    <w:name w:val="Table Grid"/>
    <w:basedOn w:val="Tablanormal"/>
    <w:uiPriority w:val="39"/>
    <w:rsid w:val="006A27F2"/>
    <w:pPr>
      <w:widowControl/>
      <w:textAlignment w:val="auto"/>
    </w:pPr>
    <w:rPr>
      <w:rFonts w:ascii="Times New Roman" w:hAnsi="Times New Roman" w:cs="Times New Roman"/>
      <w:kern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13C"/>
    <w:pPr>
      <w:widowControl/>
      <w:autoSpaceDE w:val="0"/>
      <w:autoSpaceDN w:val="0"/>
      <w:adjustRightInd w:val="0"/>
      <w:textAlignment w:val="auto"/>
    </w:pPr>
    <w:rPr>
      <w:rFonts w:ascii="Times New Roman" w:hAnsi="Times New Roman" w:cs="Times New Roman"/>
      <w:color w:val="000000"/>
      <w:kern w:val="0"/>
      <w:lang w:val="es-CO" w:eastAsia="es-CO"/>
    </w:rPr>
  </w:style>
  <w:style w:type="paragraph" w:styleId="Textoindependiente">
    <w:name w:val="Body Text"/>
    <w:basedOn w:val="Normal"/>
    <w:link w:val="TextoindependienteCar"/>
    <w:uiPriority w:val="99"/>
    <w:rsid w:val="003C5C8D"/>
    <w:pPr>
      <w:widowControl/>
      <w:suppressAutoHyphens w:val="0"/>
      <w:autoSpaceDN/>
      <w:spacing w:after="120"/>
      <w:textAlignment w:val="auto"/>
    </w:pPr>
    <w:rPr>
      <w:rFonts w:ascii="Times New Roman" w:hAnsi="Times New Roman" w:cs="Times New Roman"/>
      <w:kern w:val="0"/>
      <w:lang w:eastAsia="es-ES" w:bidi="ar-SA"/>
    </w:rPr>
  </w:style>
  <w:style w:type="character" w:customStyle="1" w:styleId="TextoindependienteCar">
    <w:name w:val="Texto independiente Car"/>
    <w:basedOn w:val="Fuentedeprrafopredeter"/>
    <w:link w:val="Textoindependiente"/>
    <w:uiPriority w:val="99"/>
    <w:locked/>
    <w:rsid w:val="003C5C8D"/>
    <w:rPr>
      <w:rFonts w:ascii="Times New Roman" w:hAnsi="Times New Roman" w:cs="Times New Roman"/>
      <w:kern w:val="0"/>
      <w:lang w:val="x-none" w:eastAsia="es-ES" w:bidi="ar-SA"/>
    </w:rPr>
  </w:style>
  <w:style w:type="paragraph" w:styleId="Revisin">
    <w:name w:val="Revision"/>
    <w:hidden/>
    <w:rsid w:val="00967330"/>
    <w:pPr>
      <w:widowControl/>
      <w:textAlignment w:val="auto"/>
    </w:pPr>
    <w:rPr>
      <w:rFonts w:cs="Mangal"/>
      <w:szCs w:val="21"/>
      <w:lang w:bidi="hi-IN"/>
    </w:rPr>
  </w:style>
  <w:style w:type="character" w:customStyle="1" w:styleId="Mencionar1">
    <w:name w:val="Mencionar1"/>
    <w:basedOn w:val="Fuentedeprrafopredeter"/>
    <w:uiPriority w:val="99"/>
    <w:unhideWhenUsed/>
    <w:rPr>
      <w:rFonts w:cs="Times New Roman"/>
      <w:color w:val="2B579A"/>
      <w:shd w:val="clear" w:color="auto" w:fill="E6E6E6"/>
    </w:rPr>
  </w:style>
  <w:style w:type="paragraph" w:customStyle="1" w:styleId="xmsonormal">
    <w:name w:val="x_msonormal"/>
    <w:basedOn w:val="Normal"/>
    <w:rsid w:val="0023694B"/>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paragraph" w:styleId="Encabezadodemensaje">
    <w:name w:val="Message Header"/>
    <w:basedOn w:val="Normal"/>
    <w:link w:val="EncabezadodemensajeCar"/>
    <w:uiPriority w:val="99"/>
    <w:rsid w:val="0023694B"/>
    <w:pPr>
      <w:widowControl/>
      <w:pBdr>
        <w:top w:val="single" w:sz="6" w:space="1" w:color="auto"/>
        <w:left w:val="single" w:sz="6" w:space="1" w:color="auto"/>
        <w:bottom w:val="single" w:sz="6" w:space="1" w:color="auto"/>
        <w:right w:val="single" w:sz="6" w:space="1" w:color="auto"/>
      </w:pBdr>
      <w:shd w:val="pct20" w:color="auto" w:fill="auto"/>
      <w:suppressAutoHyphens w:val="0"/>
      <w:autoSpaceDN/>
      <w:ind w:left="1134" w:hanging="1134"/>
      <w:textAlignment w:val="auto"/>
    </w:pPr>
    <w:rPr>
      <w:rFonts w:asciiTheme="majorHAnsi" w:eastAsiaTheme="majorEastAsia" w:hAnsiTheme="majorHAnsi" w:cs="Times New Roman"/>
      <w:kern w:val="0"/>
      <w:lang w:eastAsia="es-ES" w:bidi="ar-SA"/>
    </w:rPr>
  </w:style>
  <w:style w:type="character" w:customStyle="1" w:styleId="EncabezadodemensajeCar">
    <w:name w:val="Encabezado de mensaje Car"/>
    <w:basedOn w:val="Fuentedeprrafopredeter"/>
    <w:link w:val="Encabezadodemensaje"/>
    <w:uiPriority w:val="99"/>
    <w:locked/>
    <w:rsid w:val="0023694B"/>
    <w:rPr>
      <w:rFonts w:asciiTheme="majorHAnsi" w:eastAsiaTheme="majorEastAsia" w:hAnsiTheme="majorHAnsi" w:cs="Times New Roman"/>
      <w:kern w:val="0"/>
      <w:shd w:val="pct20" w:color="auto" w:fill="auto"/>
      <w:lang w:val="x-none" w:eastAsia="es-ES" w:bidi="ar-SA"/>
    </w:rPr>
  </w:style>
  <w:style w:type="paragraph" w:styleId="Saludo">
    <w:name w:val="Salutation"/>
    <w:basedOn w:val="Normal"/>
    <w:next w:val="Normal"/>
    <w:link w:val="SaludoCar"/>
    <w:uiPriority w:val="99"/>
    <w:rsid w:val="0023694B"/>
    <w:pPr>
      <w:widowControl/>
      <w:suppressAutoHyphens w:val="0"/>
      <w:autoSpaceDN/>
      <w:textAlignment w:val="auto"/>
    </w:pPr>
    <w:rPr>
      <w:rFonts w:ascii="Times New Roman" w:hAnsi="Times New Roman" w:cs="Times New Roman"/>
      <w:kern w:val="0"/>
      <w:lang w:eastAsia="es-ES" w:bidi="ar-SA"/>
    </w:rPr>
  </w:style>
  <w:style w:type="character" w:customStyle="1" w:styleId="SaludoCar">
    <w:name w:val="Saludo Car"/>
    <w:basedOn w:val="Fuentedeprrafopredeter"/>
    <w:link w:val="Saludo"/>
    <w:uiPriority w:val="99"/>
    <w:locked/>
    <w:rsid w:val="0023694B"/>
    <w:rPr>
      <w:rFonts w:ascii="Times New Roman" w:hAnsi="Times New Roman" w:cs="Times New Roman"/>
      <w:kern w:val="0"/>
      <w:lang w:val="x-none" w:eastAsia="es-ES" w:bidi="ar-SA"/>
    </w:rPr>
  </w:style>
  <w:style w:type="paragraph" w:styleId="Cierre">
    <w:name w:val="Closing"/>
    <w:basedOn w:val="Normal"/>
    <w:link w:val="CierreCar"/>
    <w:uiPriority w:val="99"/>
    <w:rsid w:val="0023694B"/>
    <w:pPr>
      <w:widowControl/>
      <w:suppressAutoHyphens w:val="0"/>
      <w:autoSpaceDN/>
      <w:ind w:left="4252"/>
      <w:textAlignment w:val="auto"/>
    </w:pPr>
    <w:rPr>
      <w:rFonts w:ascii="Times New Roman" w:hAnsi="Times New Roman" w:cs="Times New Roman"/>
      <w:kern w:val="0"/>
      <w:lang w:eastAsia="es-ES" w:bidi="ar-SA"/>
    </w:rPr>
  </w:style>
  <w:style w:type="character" w:customStyle="1" w:styleId="CierreCar">
    <w:name w:val="Cierre Car"/>
    <w:basedOn w:val="Fuentedeprrafopredeter"/>
    <w:link w:val="Cierre"/>
    <w:uiPriority w:val="99"/>
    <w:locked/>
    <w:rsid w:val="0023694B"/>
    <w:rPr>
      <w:rFonts w:ascii="Times New Roman" w:hAnsi="Times New Roman" w:cs="Times New Roman"/>
      <w:kern w:val="0"/>
      <w:lang w:val="x-none" w:eastAsia="es-ES" w:bidi="ar-SA"/>
    </w:rPr>
  </w:style>
  <w:style w:type="paragraph" w:customStyle="1" w:styleId="Direccininterior">
    <w:name w:val="Dirección interior"/>
    <w:basedOn w:val="Normal"/>
    <w:rsid w:val="0023694B"/>
    <w:pPr>
      <w:widowControl/>
      <w:suppressAutoHyphens w:val="0"/>
      <w:autoSpaceDN/>
      <w:textAlignment w:val="auto"/>
    </w:pPr>
    <w:rPr>
      <w:rFonts w:ascii="Times New Roman" w:hAnsi="Times New Roman" w:cs="Times New Roman"/>
      <w:kern w:val="0"/>
      <w:lang w:eastAsia="es-ES" w:bidi="ar-SA"/>
    </w:rPr>
  </w:style>
  <w:style w:type="paragraph" w:styleId="Firma">
    <w:name w:val="Signature"/>
    <w:basedOn w:val="Normal"/>
    <w:link w:val="FirmaCar"/>
    <w:uiPriority w:val="99"/>
    <w:rsid w:val="0023694B"/>
    <w:pPr>
      <w:widowControl/>
      <w:suppressAutoHyphens w:val="0"/>
      <w:autoSpaceDN/>
      <w:ind w:left="4252"/>
      <w:textAlignment w:val="auto"/>
    </w:pPr>
    <w:rPr>
      <w:rFonts w:ascii="Times New Roman" w:hAnsi="Times New Roman" w:cs="Times New Roman"/>
      <w:kern w:val="0"/>
      <w:lang w:eastAsia="es-ES" w:bidi="ar-SA"/>
    </w:rPr>
  </w:style>
  <w:style w:type="character" w:customStyle="1" w:styleId="FirmaCar">
    <w:name w:val="Firma Car"/>
    <w:basedOn w:val="Fuentedeprrafopredeter"/>
    <w:link w:val="Firma"/>
    <w:uiPriority w:val="99"/>
    <w:locked/>
    <w:rsid w:val="0023694B"/>
    <w:rPr>
      <w:rFonts w:ascii="Times New Roman" w:hAnsi="Times New Roman" w:cs="Times New Roman"/>
      <w:kern w:val="0"/>
      <w:lang w:val="x-none" w:eastAsia="es-ES" w:bidi="ar-SA"/>
    </w:rPr>
  </w:style>
  <w:style w:type="paragraph" w:customStyle="1" w:styleId="Lneadereferencia">
    <w:name w:val="Línea de referencia"/>
    <w:basedOn w:val="Textoindependiente"/>
    <w:rsid w:val="0023694B"/>
  </w:style>
  <w:style w:type="paragraph" w:styleId="Sangradetextonormal">
    <w:name w:val="Body Text Indent"/>
    <w:basedOn w:val="Normal"/>
    <w:link w:val="SangradetextonormalCar"/>
    <w:uiPriority w:val="99"/>
    <w:rsid w:val="0023694B"/>
    <w:pPr>
      <w:widowControl/>
      <w:suppressAutoHyphens w:val="0"/>
      <w:autoSpaceDN/>
      <w:spacing w:after="120"/>
      <w:ind w:left="283"/>
      <w:textAlignment w:val="auto"/>
    </w:pPr>
    <w:rPr>
      <w:rFonts w:ascii="Times New Roman" w:hAnsi="Times New Roman" w:cs="Times New Roman"/>
      <w:kern w:val="0"/>
      <w:lang w:eastAsia="es-ES" w:bidi="ar-SA"/>
    </w:rPr>
  </w:style>
  <w:style w:type="character" w:customStyle="1" w:styleId="SangradetextonormalCar">
    <w:name w:val="Sangría de texto normal Car"/>
    <w:basedOn w:val="Fuentedeprrafopredeter"/>
    <w:link w:val="Sangradetextonormal"/>
    <w:uiPriority w:val="99"/>
    <w:locked/>
    <w:rsid w:val="0023694B"/>
    <w:rPr>
      <w:rFonts w:ascii="Times New Roman" w:hAnsi="Times New Roman" w:cs="Times New Roman"/>
      <w:kern w:val="0"/>
      <w:lang w:val="x-none" w:eastAsia="es-ES" w:bidi="ar-SA"/>
    </w:rPr>
  </w:style>
  <w:style w:type="paragraph" w:styleId="Textoindependienteprimerasangra2">
    <w:name w:val="Body Text First Indent 2"/>
    <w:basedOn w:val="Sangradetextonormal"/>
    <w:link w:val="Textoindependienteprimerasangra2Car"/>
    <w:uiPriority w:val="99"/>
    <w:rsid w:val="0023694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23694B"/>
    <w:rPr>
      <w:rFonts w:ascii="Times New Roman" w:hAnsi="Times New Roman" w:cs="Times New Roman"/>
      <w:kern w:val="0"/>
      <w:lang w:val="x-none" w:eastAsia="es-ES" w:bidi="ar-SA"/>
    </w:rPr>
  </w:style>
  <w:style w:type="paragraph" w:styleId="Sangranormal">
    <w:name w:val="Normal Indent"/>
    <w:basedOn w:val="Normal"/>
    <w:uiPriority w:val="99"/>
    <w:rsid w:val="0023694B"/>
    <w:pPr>
      <w:widowControl/>
      <w:suppressAutoHyphens w:val="0"/>
      <w:autoSpaceDN/>
      <w:ind w:left="708"/>
      <w:textAlignment w:val="auto"/>
    </w:pPr>
    <w:rPr>
      <w:rFonts w:ascii="Times New Roman" w:hAnsi="Times New Roman" w:cs="Times New Roman"/>
      <w:kern w:val="0"/>
      <w:lang w:eastAsia="es-ES" w:bidi="ar-SA"/>
    </w:rPr>
  </w:style>
  <w:style w:type="paragraph" w:customStyle="1" w:styleId="CONTABLA">
    <w:name w:val="CON TABLA"/>
    <w:basedOn w:val="Normal"/>
    <w:link w:val="CONTABLACar"/>
    <w:qFormat/>
    <w:rsid w:val="0023694B"/>
    <w:pPr>
      <w:widowControl/>
      <w:suppressAutoHyphens w:val="0"/>
      <w:autoSpaceDN/>
      <w:jc w:val="both"/>
      <w:textAlignment w:val="auto"/>
    </w:pPr>
    <w:rPr>
      <w:rFonts w:ascii="DIN-Regular" w:eastAsiaTheme="minorEastAsia" w:hAnsi="DIN-Regular" w:cs="Arial"/>
      <w:color w:val="000000"/>
      <w:spacing w:val="6"/>
      <w:kern w:val="0"/>
      <w:sz w:val="20"/>
      <w:szCs w:val="16"/>
      <w:lang w:val="es-CO" w:bidi="ar-SA"/>
    </w:rPr>
  </w:style>
  <w:style w:type="character" w:customStyle="1" w:styleId="CONTABLACar">
    <w:name w:val="CON TABLA Car"/>
    <w:basedOn w:val="Fuentedeprrafopredeter"/>
    <w:link w:val="CONTABLA"/>
    <w:locked/>
    <w:rsid w:val="0023694B"/>
    <w:rPr>
      <w:rFonts w:ascii="DIN-Regular" w:eastAsiaTheme="minorEastAsia" w:hAnsi="DIN-Regular" w:cs="Arial"/>
      <w:color w:val="000000"/>
      <w:spacing w:val="6"/>
      <w:kern w:val="0"/>
      <w:sz w:val="16"/>
      <w:szCs w:val="16"/>
      <w:lang w:val="es-CO" w:eastAsia="x-none" w:bidi="ar-SA"/>
    </w:rPr>
  </w:style>
  <w:style w:type="paragraph" w:customStyle="1" w:styleId="TITTABLAS">
    <w:name w:val="TIT TABLAS"/>
    <w:basedOn w:val="CONTABLA"/>
    <w:link w:val="TITTABLASCar"/>
    <w:qFormat/>
    <w:rsid w:val="0023694B"/>
    <w:pPr>
      <w:jc w:val="center"/>
    </w:pPr>
    <w:rPr>
      <w:rFonts w:eastAsia="Times New Roman"/>
      <w:b/>
    </w:rPr>
  </w:style>
  <w:style w:type="character" w:customStyle="1" w:styleId="TITTABLASCar">
    <w:name w:val="TIT TABLAS Car"/>
    <w:basedOn w:val="CONTABLACar"/>
    <w:link w:val="TITTABLAS"/>
    <w:locked/>
    <w:rsid w:val="0023694B"/>
    <w:rPr>
      <w:rFonts w:ascii="DIN-Regular" w:eastAsiaTheme="minorEastAsia" w:hAnsi="DIN-Regular" w:cs="Arial"/>
      <w:b/>
      <w:color w:val="000000"/>
      <w:spacing w:val="6"/>
      <w:kern w:val="0"/>
      <w:sz w:val="16"/>
      <w:szCs w:val="16"/>
      <w:lang w:val="es-CO" w:eastAsia="x-none" w:bidi="ar-SA"/>
    </w:rPr>
  </w:style>
  <w:style w:type="paragraph" w:customStyle="1" w:styleId="ConTablaCentrado">
    <w:name w:val="Con Tabla Centrado"/>
    <w:basedOn w:val="CONTABLA"/>
    <w:uiPriority w:val="99"/>
    <w:qFormat/>
    <w:rsid w:val="0023694B"/>
    <w:pPr>
      <w:jc w:val="center"/>
    </w:pPr>
    <w:rPr>
      <w:rFonts w:eastAsia="Times New Roman"/>
    </w:rPr>
  </w:style>
  <w:style w:type="paragraph" w:customStyle="1" w:styleId="FirstParagraph">
    <w:name w:val="First Paragraph"/>
    <w:basedOn w:val="Textoindependiente"/>
    <w:next w:val="Textoindependiente"/>
    <w:qFormat/>
    <w:rsid w:val="0023694B"/>
    <w:pPr>
      <w:spacing w:before="180" w:after="180"/>
    </w:pPr>
    <w:rPr>
      <w:rFonts w:asciiTheme="minorHAnsi" w:hAnsiTheme="minorHAnsi"/>
      <w:lang w:val="en-US" w:eastAsia="en-US"/>
    </w:rPr>
  </w:style>
  <w:style w:type="paragraph" w:customStyle="1" w:styleId="Compact">
    <w:name w:val="Compact"/>
    <w:basedOn w:val="Textoindependiente"/>
    <w:qFormat/>
    <w:rsid w:val="0023694B"/>
    <w:pPr>
      <w:spacing w:before="36" w:after="36"/>
    </w:pPr>
    <w:rPr>
      <w:rFonts w:asciiTheme="minorHAnsi" w:hAnsiTheme="minorHAnsi"/>
      <w:lang w:val="en-US" w:eastAsia="en-US"/>
    </w:rPr>
  </w:style>
  <w:style w:type="paragraph" w:customStyle="1" w:styleId="gmail-msolistparagraph">
    <w:name w:val="gmail-msolistparagraph"/>
    <w:basedOn w:val="Normal"/>
    <w:rsid w:val="0023694B"/>
    <w:pPr>
      <w:widowControl/>
      <w:suppressAutoHyphens w:val="0"/>
      <w:autoSpaceDN/>
      <w:textAlignment w:val="auto"/>
    </w:pPr>
    <w:rPr>
      <w:rFonts w:ascii="Calibri" w:hAnsi="Calibri" w:cs="Calibri"/>
      <w:kern w:val="0"/>
      <w:sz w:val="22"/>
      <w:szCs w:val="22"/>
      <w:lang w:val="es-CO" w:eastAsia="es-CO" w:bidi="ar-SA"/>
    </w:rPr>
  </w:style>
  <w:style w:type="character" w:customStyle="1" w:styleId="Mencinsinresolver2">
    <w:name w:val="Mención sin resolver2"/>
    <w:basedOn w:val="Fuentedeprrafopredeter"/>
    <w:uiPriority w:val="99"/>
    <w:semiHidden/>
    <w:unhideWhenUsed/>
    <w:rsid w:val="0023694B"/>
    <w:rPr>
      <w:rFonts w:cs="Times New Roman"/>
      <w:color w:val="605E5C"/>
      <w:shd w:val="clear" w:color="auto" w:fill="E1DFDD"/>
    </w:rPr>
  </w:style>
  <w:style w:type="numbering" w:customStyle="1" w:styleId="WW8Num14">
    <w:name w:val="WW8Num14"/>
    <w:pPr>
      <w:numPr>
        <w:numId w:val="14"/>
      </w:numPr>
    </w:pPr>
  </w:style>
  <w:style w:type="numbering" w:customStyle="1" w:styleId="WW8Num8">
    <w:name w:val="WW8Num8"/>
    <w:pPr>
      <w:numPr>
        <w:numId w:val="8"/>
      </w:numPr>
    </w:pPr>
  </w:style>
  <w:style w:type="numbering" w:customStyle="1" w:styleId="WW8Num17">
    <w:name w:val="WW8Num17"/>
    <w:pPr>
      <w:numPr>
        <w:numId w:val="17"/>
      </w:numPr>
    </w:pPr>
  </w:style>
  <w:style w:type="numbering" w:customStyle="1" w:styleId="WW8Num7">
    <w:name w:val="WW8Num7"/>
    <w:pPr>
      <w:numPr>
        <w:numId w:val="7"/>
      </w:numPr>
    </w:pPr>
  </w:style>
  <w:style w:type="numbering" w:customStyle="1" w:styleId="WW8Num2">
    <w:name w:val="WW8Num2"/>
    <w:pPr>
      <w:numPr>
        <w:numId w:val="2"/>
      </w:numPr>
    </w:pPr>
  </w:style>
  <w:style w:type="numbering" w:customStyle="1" w:styleId="WW8Num4">
    <w:name w:val="WW8Num4"/>
    <w:pPr>
      <w:numPr>
        <w:numId w:val="4"/>
      </w:numPr>
    </w:pPr>
  </w:style>
  <w:style w:type="numbering" w:customStyle="1" w:styleId="WW8Num1">
    <w:name w:val="WW8Num1"/>
    <w:pPr>
      <w:numPr>
        <w:numId w:val="1"/>
      </w:numPr>
    </w:pPr>
  </w:style>
  <w:style w:type="numbering" w:customStyle="1" w:styleId="WW8Num11">
    <w:name w:val="WW8Num11"/>
    <w:pPr>
      <w:numPr>
        <w:numId w:val="11"/>
      </w:numPr>
    </w:pPr>
  </w:style>
  <w:style w:type="numbering" w:customStyle="1" w:styleId="WW8Num19">
    <w:name w:val="WW8Num19"/>
    <w:pPr>
      <w:numPr>
        <w:numId w:val="19"/>
      </w:numPr>
    </w:pPr>
  </w:style>
  <w:style w:type="numbering" w:customStyle="1" w:styleId="WW8Num9">
    <w:name w:val="WW8Num9"/>
    <w:pPr>
      <w:numPr>
        <w:numId w:val="9"/>
      </w:numPr>
    </w:pPr>
  </w:style>
  <w:style w:type="numbering" w:customStyle="1" w:styleId="WW8Num18">
    <w:name w:val="WW8Num18"/>
    <w:pPr>
      <w:numPr>
        <w:numId w:val="18"/>
      </w:numPr>
    </w:pPr>
  </w:style>
  <w:style w:type="numbering" w:customStyle="1" w:styleId="WW8Num3">
    <w:name w:val="WW8Num3"/>
    <w:pPr>
      <w:numPr>
        <w:numId w:val="3"/>
      </w:numPr>
    </w:pPr>
  </w:style>
  <w:style w:type="numbering" w:customStyle="1" w:styleId="WW8Num15">
    <w:name w:val="WW8Num15"/>
    <w:pPr>
      <w:numPr>
        <w:numId w:val="15"/>
      </w:numPr>
    </w:pPr>
  </w:style>
  <w:style w:type="numbering" w:customStyle="1" w:styleId="WW8Num6">
    <w:name w:val="WW8Num6"/>
    <w:pPr>
      <w:numPr>
        <w:numId w:val="6"/>
      </w:numPr>
    </w:pPr>
  </w:style>
  <w:style w:type="numbering" w:customStyle="1" w:styleId="WW8Num12">
    <w:name w:val="WW8Num12"/>
    <w:pPr>
      <w:numPr>
        <w:numId w:val="12"/>
      </w:numPr>
    </w:pPr>
  </w:style>
  <w:style w:type="numbering" w:customStyle="1" w:styleId="WW8Num16">
    <w:name w:val="WW8Num16"/>
    <w:pPr>
      <w:numPr>
        <w:numId w:val="16"/>
      </w:numPr>
    </w:pPr>
  </w:style>
  <w:style w:type="numbering" w:customStyle="1" w:styleId="WW8Num13">
    <w:name w:val="WW8Num13"/>
    <w:pPr>
      <w:numPr>
        <w:numId w:val="13"/>
      </w:numPr>
    </w:pPr>
  </w:style>
  <w:style w:type="numbering" w:customStyle="1" w:styleId="WW8Num5">
    <w:name w:val="WW8Num5"/>
    <w:pPr>
      <w:numPr>
        <w:numId w:val="5"/>
      </w:numPr>
    </w:pPr>
  </w:style>
  <w:style w:type="numbering" w:customStyle="1" w:styleId="WW8Num10">
    <w:name w:val="WW8Num10"/>
    <w:pPr>
      <w:numPr>
        <w:numId w:val="10"/>
      </w:numPr>
    </w:pPr>
  </w:style>
  <w:style w:type="paragraph" w:styleId="HTMLconformatoprevio">
    <w:name w:val="HTML Preformatted"/>
    <w:basedOn w:val="Normal"/>
    <w:link w:val="HTMLconformatoprevioCar"/>
    <w:rsid w:val="002D4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rsid w:val="002D4A80"/>
    <w:rPr>
      <w:rFonts w:ascii="Courier New" w:hAnsi="Courier New" w:cs="Courier New"/>
      <w:kern w:val="0"/>
      <w:sz w:val="20"/>
      <w:szCs w:val="20"/>
      <w:lang w:val="es-CO" w:eastAsia="es-CO"/>
    </w:rPr>
  </w:style>
  <w:style w:type="paragraph" w:customStyle="1" w:styleId="Estilo1">
    <w:name w:val="Estilo1"/>
    <w:basedOn w:val="Normal"/>
    <w:rsid w:val="002D4A80"/>
    <w:pPr>
      <w:widowControl/>
    </w:pPr>
    <w:rPr>
      <w:rFonts w:ascii="Arial" w:hAnsi="Arial" w:cs="Arial"/>
      <w:sz w:val="20"/>
      <w:szCs w:val="20"/>
      <w:lang w:bidi="ar-SA"/>
    </w:rPr>
  </w:style>
  <w:style w:type="paragraph" w:styleId="Textonotaalfinal">
    <w:name w:val="endnote text"/>
    <w:basedOn w:val="Normal"/>
    <w:link w:val="TextonotaalfinalCar"/>
    <w:rsid w:val="002D4A80"/>
    <w:rPr>
      <w:rFonts w:cs="Mangal"/>
      <w:sz w:val="20"/>
      <w:szCs w:val="18"/>
    </w:rPr>
  </w:style>
  <w:style w:type="character" w:customStyle="1" w:styleId="TextonotaalfinalCar">
    <w:name w:val="Texto nota al final Car"/>
    <w:basedOn w:val="Fuentedeprrafopredeter"/>
    <w:link w:val="Textonotaalfinal"/>
    <w:rsid w:val="002D4A80"/>
    <w:rPr>
      <w:rFonts w:cs="Mangal"/>
      <w:sz w:val="20"/>
      <w:szCs w:val="18"/>
      <w:lang w:bidi="hi-IN"/>
    </w:rPr>
  </w:style>
  <w:style w:type="character" w:styleId="Refdenotaalfinal">
    <w:name w:val="endnote reference"/>
    <w:basedOn w:val="Fuentedeprrafopredeter"/>
    <w:rsid w:val="002D4A80"/>
    <w:rPr>
      <w:position w:val="0"/>
      <w:vertAlign w:val="superscript"/>
    </w:rPr>
  </w:style>
  <w:style w:type="character" w:styleId="Textoennegrita">
    <w:name w:val="Strong"/>
    <w:basedOn w:val="Fuentedeprrafopredeter"/>
    <w:rsid w:val="002D4A80"/>
    <w:rPr>
      <w:b/>
      <w:bCs/>
    </w:rPr>
  </w:style>
  <w:style w:type="paragraph" w:styleId="Ttulo">
    <w:name w:val="Title"/>
    <w:basedOn w:val="Normal"/>
    <w:next w:val="Normal"/>
    <w:link w:val="TtuloCar"/>
    <w:rsid w:val="002D4A80"/>
    <w:pPr>
      <w:keepNext/>
      <w:keepLines/>
      <w:spacing w:before="480" w:after="120"/>
      <w:textAlignment w:val="auto"/>
    </w:pPr>
    <w:rPr>
      <w:rFonts w:eastAsia="Liberation Serif" w:cs="Liberation Serif"/>
      <w:b/>
      <w:kern w:val="0"/>
      <w:sz w:val="72"/>
      <w:szCs w:val="72"/>
      <w:lang w:eastAsia="es-CO" w:bidi="ar-SA"/>
    </w:rPr>
  </w:style>
  <w:style w:type="character" w:customStyle="1" w:styleId="TtuloCar">
    <w:name w:val="Título Car"/>
    <w:basedOn w:val="Fuentedeprrafopredeter"/>
    <w:link w:val="Ttulo"/>
    <w:rsid w:val="002D4A80"/>
    <w:rPr>
      <w:rFonts w:eastAsia="Liberation Serif"/>
      <w:b/>
      <w:kern w:val="0"/>
      <w:sz w:val="72"/>
      <w:szCs w:val="72"/>
      <w:lang w:eastAsia="es-CO"/>
    </w:rPr>
  </w:style>
  <w:style w:type="paragraph" w:styleId="Subttulo">
    <w:name w:val="Subtitle"/>
    <w:basedOn w:val="Normal"/>
    <w:next w:val="Normal"/>
    <w:link w:val="SubttuloCar"/>
    <w:rsid w:val="002D4A80"/>
    <w:pPr>
      <w:keepNext/>
      <w:keepLines/>
      <w:spacing w:before="360" w:after="80"/>
      <w:textAlignment w:val="auto"/>
    </w:pPr>
    <w:rPr>
      <w:rFonts w:ascii="Georgia" w:eastAsia="Georgia" w:hAnsi="Georgia" w:cs="Georgia"/>
      <w:i/>
      <w:color w:val="666666"/>
      <w:kern w:val="0"/>
      <w:sz w:val="48"/>
      <w:szCs w:val="48"/>
      <w:lang w:eastAsia="es-CO" w:bidi="ar-SA"/>
    </w:rPr>
  </w:style>
  <w:style w:type="character" w:customStyle="1" w:styleId="SubttuloCar">
    <w:name w:val="Subtítulo Car"/>
    <w:basedOn w:val="Fuentedeprrafopredeter"/>
    <w:link w:val="Subttulo"/>
    <w:rsid w:val="002D4A80"/>
    <w:rPr>
      <w:rFonts w:ascii="Georgia" w:eastAsia="Georgia" w:hAnsi="Georgia" w:cs="Georgia"/>
      <w:i/>
      <w:color w:val="666666"/>
      <w:kern w:val="0"/>
      <w:sz w:val="48"/>
      <w:szCs w:val="48"/>
      <w:lang w:eastAsia="es-CO"/>
    </w:rPr>
  </w:style>
  <w:style w:type="paragraph" w:customStyle="1" w:styleId="pa12">
    <w:name w:val="pa12"/>
    <w:basedOn w:val="Normal"/>
    <w:rsid w:val="002D4A80"/>
    <w:pPr>
      <w:widowControl/>
      <w:spacing w:before="100" w:after="100"/>
      <w:textAlignment w:val="auto"/>
    </w:pPr>
    <w:rPr>
      <w:rFonts w:ascii="Times New Roman" w:hAnsi="Times New Roman" w:cs="Times New Roman"/>
      <w:kern w:val="0"/>
      <w:lang w:val="es-CO" w:eastAsia="es-CO"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imes New Roman" w:hAnsi="Liberation Serif" w:cs="Liberation Serif"/>
        <w:kern w:val="3"/>
        <w:sz w:val="24"/>
        <w:szCs w:val="24"/>
        <w:lang w:val="es-ES" w:eastAsia="zh-CN" w:bidi="ar-SA"/>
      </w:rPr>
    </w:rPrDefault>
    <w:pPrDefault>
      <w:pPr>
        <w:widowControl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CAB"/>
    <w:pPr>
      <w:suppressAutoHyphens/>
      <w:autoSpaceDN w:val="0"/>
    </w:pPr>
    <w:rPr>
      <w:rFonts w:cs="Lohit Devanagari"/>
      <w:lang w:bidi="hi-IN"/>
    </w:rPr>
  </w:style>
  <w:style w:type="paragraph" w:styleId="Ttulo1">
    <w:name w:val="heading 1"/>
    <w:aliases w:val="INFITULUA-T2,BONUS-T1,MT1,título 1"/>
    <w:basedOn w:val="Standard"/>
    <w:next w:val="Standard"/>
    <w:link w:val="Ttulo1Car"/>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link w:val="Ttulo2Car"/>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link w:val="Ttulo3Car"/>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pPr>
      <w:keepNext/>
      <w:outlineLvl w:val="4"/>
    </w:pPr>
    <w:rPr>
      <w:rFonts w:ascii="Arial" w:hAnsi="Arial" w:cs="Arial"/>
      <w:b/>
      <w:bCs/>
      <w:sz w:val="28"/>
    </w:rPr>
  </w:style>
  <w:style w:type="paragraph" w:styleId="Ttulo6">
    <w:name w:val="heading 6"/>
    <w:basedOn w:val="Standard"/>
    <w:next w:val="Standard"/>
    <w:link w:val="Ttulo6Car"/>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qFormat/>
    <w:pPr>
      <w:keepNext/>
      <w:outlineLvl w:val="6"/>
    </w:pPr>
    <w:rPr>
      <w:rFonts w:ascii="Arial" w:hAnsi="Arial" w:cs="Arial"/>
    </w:rPr>
  </w:style>
  <w:style w:type="paragraph" w:styleId="Ttulo8">
    <w:name w:val="heading 8"/>
    <w:basedOn w:val="Standard"/>
    <w:next w:val="Standard"/>
    <w:link w:val="Ttulo8Car"/>
    <w:qFormat/>
    <w:pPr>
      <w:keepNext/>
      <w:tabs>
        <w:tab w:val="left" w:pos="-720"/>
      </w:tabs>
      <w:jc w:val="center"/>
      <w:outlineLvl w:val="7"/>
    </w:pPr>
    <w:rPr>
      <w:sz w:val="28"/>
    </w:rPr>
  </w:style>
  <w:style w:type="paragraph" w:styleId="Ttulo9">
    <w:name w:val="heading 9"/>
    <w:basedOn w:val="Standard"/>
    <w:next w:val="Standard"/>
    <w:link w:val="Ttulo9Car"/>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
    <w:basedOn w:val="Fuentedeprrafopredeter"/>
    <w:link w:val="Ttulo1"/>
    <w:locked/>
    <w:rPr>
      <w:rFonts w:ascii="Arial" w:hAnsi="Arial" w:cs="Arial"/>
      <w:b/>
      <w:spacing w:val="-3"/>
      <w:sz w:val="20"/>
      <w:szCs w:val="20"/>
      <w:lang w:bidi="ar-SA"/>
    </w:rPr>
  </w:style>
  <w:style w:type="character" w:customStyle="1" w:styleId="Ttulo2Car">
    <w:name w:val="Título 2 Car"/>
    <w:aliases w:val="BONUS-T2 Car"/>
    <w:basedOn w:val="Fuentedeprrafopredeter"/>
    <w:link w:val="Ttulo2"/>
    <w:locked/>
    <w:rPr>
      <w:rFonts w:ascii="Arial" w:hAnsi="Arial" w:cs="Arial"/>
      <w:b/>
      <w:sz w:val="20"/>
      <w:szCs w:val="20"/>
      <w:lang w:bidi="ar-SA"/>
    </w:rPr>
  </w:style>
  <w:style w:type="character" w:customStyle="1" w:styleId="Ttulo3Car">
    <w:name w:val="Título 3 Car"/>
    <w:aliases w:val="BONUS-T3 Final Car,Edgar 3 Car,1.1.1Título 3 Car,Título 3-BCN Car,3 bullet Car,2 Car,H3 Car,1 Car,1Título 3 Car"/>
    <w:basedOn w:val="Fuentedeprrafopredeter"/>
    <w:link w:val="Ttulo3"/>
    <w:locked/>
    <w:rPr>
      <w:rFonts w:ascii="Arial" w:hAnsi="Arial" w:cs="Arial"/>
      <w:spacing w:val="-3"/>
      <w:sz w:val="20"/>
      <w:szCs w:val="20"/>
      <w:lang w:bidi="ar-SA"/>
    </w:rPr>
  </w:style>
  <w:style w:type="character" w:customStyle="1" w:styleId="Ttulo4Car">
    <w:name w:val="Título 4 Car"/>
    <w:basedOn w:val="Fuentedeprrafopredeter"/>
    <w:link w:val="Ttulo4"/>
    <w:locked/>
    <w:rPr>
      <w:rFonts w:ascii="Arial" w:hAnsi="Arial" w:cs="Arial"/>
      <w:b/>
      <w:bCs/>
      <w:spacing w:val="-3"/>
      <w:sz w:val="20"/>
      <w:szCs w:val="20"/>
      <w:lang w:bidi="ar-SA"/>
    </w:rPr>
  </w:style>
  <w:style w:type="character" w:customStyle="1" w:styleId="Ttulo5Car">
    <w:name w:val="Título 5 Car"/>
    <w:basedOn w:val="Fuentedeprrafopredeter"/>
    <w:link w:val="Ttulo5"/>
    <w:locked/>
    <w:rPr>
      <w:rFonts w:asciiTheme="minorHAnsi" w:eastAsiaTheme="minorEastAsia" w:hAnsiTheme="minorHAnsi" w:cs="Mangal"/>
      <w:b/>
      <w:bCs/>
      <w:i/>
      <w:iCs/>
      <w:sz w:val="23"/>
      <w:szCs w:val="23"/>
      <w:lang w:bidi="hi-IN"/>
    </w:rPr>
  </w:style>
  <w:style w:type="character" w:customStyle="1" w:styleId="Ttulo6Car">
    <w:name w:val="Título 6 Car"/>
    <w:basedOn w:val="Fuentedeprrafopredeter"/>
    <w:link w:val="Ttulo6"/>
    <w:locked/>
    <w:rPr>
      <w:rFonts w:asciiTheme="minorHAnsi" w:eastAsiaTheme="minorEastAsia" w:hAnsiTheme="minorHAnsi" w:cs="Mangal"/>
      <w:b/>
      <w:bCs/>
      <w:sz w:val="20"/>
      <w:szCs w:val="20"/>
      <w:lang w:bidi="hi-IN"/>
    </w:rPr>
  </w:style>
  <w:style w:type="character" w:customStyle="1" w:styleId="Ttulo7Car">
    <w:name w:val="Título 7 Car"/>
    <w:basedOn w:val="Fuentedeprrafopredeter"/>
    <w:link w:val="Ttulo7"/>
    <w:locked/>
    <w:rPr>
      <w:rFonts w:ascii="Arial" w:hAnsi="Arial" w:cs="Arial"/>
      <w:sz w:val="20"/>
      <w:szCs w:val="20"/>
      <w:lang w:bidi="ar-SA"/>
    </w:rPr>
  </w:style>
  <w:style w:type="character" w:customStyle="1" w:styleId="Ttulo8Car">
    <w:name w:val="Título 8 Car"/>
    <w:basedOn w:val="Fuentedeprrafopredeter"/>
    <w:link w:val="Ttulo8"/>
    <w:locked/>
    <w:rPr>
      <w:rFonts w:ascii="Courier New" w:hAnsi="Courier New" w:cs="Courier New"/>
      <w:sz w:val="20"/>
      <w:szCs w:val="20"/>
      <w:lang w:bidi="ar-SA"/>
    </w:rPr>
  </w:style>
  <w:style w:type="character" w:customStyle="1" w:styleId="Ttulo9Car">
    <w:name w:val="Título 9 Car"/>
    <w:basedOn w:val="Fuentedeprrafopredeter"/>
    <w:link w:val="Ttulo9"/>
    <w:locked/>
    <w:rPr>
      <w:rFonts w:ascii="Arial" w:hAnsi="Arial" w:cs="Arial"/>
      <w:b/>
      <w:sz w:val="20"/>
      <w:szCs w:val="20"/>
      <w:lang w:bidi="ar-SA"/>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autoSpaceDN w:val="0"/>
    </w:pPr>
    <w:rPr>
      <w:rFonts w:ascii="Courier New" w:hAnsi="Courier New" w:cs="Courier New"/>
      <w:szCs w:val="20"/>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Epgrafe">
    <w:name w:val="caption"/>
    <w:aliases w:val="Plano,FIGURA Car,Epígrafe1,A,Epígrafe Car Car,Figs y tabs,Tablas,Tablas Car,Indice de figura,Car Car Car Car Car,Epígrafe Car1,Epígrafe Car2,Epígrafe Car3,Epígrafe Car4,Epígrafe Car5,Epígrafe Car6"/>
    <w:basedOn w:val="Standard"/>
    <w:qFormat/>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0">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link w:val="EncabezadoCar"/>
    <w:pPr>
      <w:suppressLineNumbers/>
      <w:tabs>
        <w:tab w:val="center" w:pos="4986"/>
        <w:tab w:val="right" w:pos="9972"/>
      </w:tabs>
    </w:pPr>
  </w:style>
  <w:style w:type="character" w:customStyle="1" w:styleId="EncabezadoCar">
    <w:name w:val="Encabezado Car"/>
    <w:basedOn w:val="Fuentedeprrafopredeter"/>
    <w:link w:val="Encabezado"/>
    <w:locked/>
    <w:rPr>
      <w:rFonts w:cs="Mangal"/>
      <w:sz w:val="21"/>
      <w:szCs w:val="21"/>
    </w:rPr>
  </w:style>
  <w:style w:type="paragraph" w:styleId="Piedepgina">
    <w:name w:val="footer"/>
    <w:basedOn w:val="Normal"/>
    <w:link w:val="PiedepginaCar"/>
    <w:pPr>
      <w:tabs>
        <w:tab w:val="center" w:pos="4419"/>
        <w:tab w:val="right" w:pos="8838"/>
      </w:tabs>
    </w:pPr>
    <w:rPr>
      <w:rFonts w:cs="Mangal"/>
      <w:szCs w:val="21"/>
    </w:rPr>
  </w:style>
  <w:style w:type="character" w:customStyle="1" w:styleId="PiedepginaCar">
    <w:name w:val="Pie de página Car"/>
    <w:basedOn w:val="Fuentedeprrafopredeter"/>
    <w:link w:val="Piedepgina"/>
    <w:locked/>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locked/>
    <w:rPr>
      <w:rFonts w:ascii="Arial" w:hAnsi="Arial" w:cs="Arial"/>
      <w:spacing w:val="-3"/>
      <w:sz w:val="20"/>
      <w:szCs w:val="20"/>
      <w:lang w:bidi="ar-SA"/>
    </w:rPr>
  </w:style>
  <w:style w:type="paragraph" w:styleId="Textoindependiente3">
    <w:name w:val="Body Text 3"/>
    <w:basedOn w:val="Standard"/>
    <w:link w:val="Textoindependiente3Car"/>
    <w:rPr>
      <w:rFonts w:ascii="Arial" w:hAnsi="Arial" w:cs="Arial"/>
      <w:sz w:val="28"/>
    </w:rPr>
  </w:style>
  <w:style w:type="character" w:customStyle="1" w:styleId="Textoindependiente3Car">
    <w:name w:val="Texto independiente 3 Car"/>
    <w:basedOn w:val="Fuentedeprrafopredeter"/>
    <w:link w:val="Textoindependiente3"/>
    <w:locked/>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autoSpaceDN w:val="0"/>
    </w:pPr>
    <w:rPr>
      <w:rFonts w:ascii="Courier" w:hAnsi="Courier" w:cs="Courier"/>
      <w:szCs w:val="20"/>
      <w:lang w:val="en-US"/>
    </w:rPr>
  </w:style>
  <w:style w:type="paragraph" w:styleId="Textocomentario">
    <w:name w:val="annotation text"/>
    <w:basedOn w:val="Standard"/>
    <w:link w:val="TextocomentarioCar"/>
    <w:rPr>
      <w:rFonts w:ascii="Arial" w:hAnsi="Arial" w:cs="Arial"/>
      <w:sz w:val="20"/>
    </w:rPr>
  </w:style>
  <w:style w:type="character" w:customStyle="1" w:styleId="TextocomentarioCar">
    <w:name w:val="Texto comentario Car"/>
    <w:basedOn w:val="Fuentedeprrafopredeter"/>
    <w:link w:val="Textocomentario"/>
    <w:locked/>
    <w:rPr>
      <w:rFonts w:cs="Times New Roman"/>
      <w:lang w:val="es-ES_tradnl" w:eastAsia="x-none"/>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qFormat/>
    <w:pPr>
      <w:widowControl/>
      <w:suppressAutoHyphens/>
      <w:autoSpaceDN w:val="0"/>
    </w:pPr>
    <w:rPr>
      <w:rFonts w:ascii="Courier New" w:hAnsi="Courier New" w:cs="Courier New"/>
      <w:szCs w:val="20"/>
    </w:rPr>
  </w:style>
  <w:style w:type="paragraph" w:customStyle="1" w:styleId="WW-Default">
    <w:name w:val="WW-Default"/>
    <w:pPr>
      <w:widowControl/>
      <w:suppressAutoHyphens/>
      <w:autoSpaceDE w:val="0"/>
      <w:autoSpaceDN w:val="0"/>
    </w:pPr>
    <w:rPr>
      <w:rFonts w:ascii="Verdana" w:hAnsi="Verdana" w:cs="Verdana"/>
      <w:color w:val="000000"/>
    </w:rPr>
  </w:style>
  <w:style w:type="paragraph" w:styleId="Prrafodelista">
    <w:name w:val="List Paragraph"/>
    <w:aliases w:val="Bolita,Párrafo de lista2,Párrafo de lista3,Párrafo de lista21,BOLA,HOJA,BOLADEF,Párrafo de lista1,Titulo 8,Guión,Párrafo de lista31,BOLITA,Viñeta 2,Bola,MIBEX B,4.2.3.1.1,Párrafo de lista5,Colorful List Accent,Chulito"/>
    <w:basedOn w:val="Standard"/>
    <w:qFormat/>
    <w:pPr>
      <w:ind w:left="708"/>
    </w:pPr>
  </w:style>
  <w:style w:type="paragraph" w:customStyle="1" w:styleId="Style1">
    <w:name w:val="Style 1"/>
    <w:pPr>
      <w:suppressAutoHyphens/>
      <w:autoSpaceDE w:val="0"/>
      <w:autoSpaceDN w:val="0"/>
    </w:pPr>
    <w:rPr>
      <w:rFonts w:ascii="Times New Roman" w:hAnsi="Times New Roman" w:cs="Times New Roman"/>
      <w:sz w:val="20"/>
      <w:szCs w:val="20"/>
      <w:lang w:val="en-US"/>
    </w:rPr>
  </w:style>
  <w:style w:type="paragraph" w:customStyle="1" w:styleId="Style2">
    <w:name w:val="Style 2"/>
    <w:pPr>
      <w:suppressAutoHyphens/>
      <w:autoSpaceDE w:val="0"/>
      <w:autoSpaceDN w:val="0"/>
      <w:spacing w:before="144" w:line="312" w:lineRule="auto"/>
    </w:pPr>
    <w:rPr>
      <w:rFonts w:ascii="Bookman Old Style" w:hAnsi="Bookman Old Style" w:cs="Bookman Old Style"/>
      <w:sz w:val="22"/>
      <w:szCs w:val="22"/>
      <w:lang w:val="en-US"/>
    </w:rPr>
  </w:style>
  <w:style w:type="paragraph" w:customStyle="1" w:styleId="Style3">
    <w:name w:val="Style 3"/>
    <w:pPr>
      <w:suppressAutoHyphens/>
      <w:autoSpaceDE w:val="0"/>
      <w:autoSpaceDN w:val="0"/>
      <w:ind w:left="360"/>
    </w:pPr>
    <w:rPr>
      <w:rFonts w:ascii="Times New Roman" w:hAnsi="Times New Roman" w:cs="Times New Roman"/>
      <w:sz w:val="26"/>
      <w:szCs w:val="26"/>
      <w:lang w:val="en-US"/>
    </w:rPr>
  </w:style>
  <w:style w:type="paragraph" w:customStyle="1" w:styleId="Style7">
    <w:name w:val="Style 7"/>
    <w:pPr>
      <w:suppressAutoHyphens/>
      <w:autoSpaceDE w:val="0"/>
      <w:autoSpaceDN w:val="0"/>
    </w:pPr>
    <w:rPr>
      <w:rFonts w:ascii="Times New Roman" w:hAnsi="Times New Roman" w:cs="Times New Roman"/>
      <w:sz w:val="20"/>
      <w:szCs w:val="20"/>
      <w:lang w:val="en-US"/>
    </w:rPr>
  </w:style>
  <w:style w:type="paragraph" w:customStyle="1" w:styleId="Style8">
    <w:name w:val="Style 8"/>
    <w:pPr>
      <w:suppressAutoHyphens/>
      <w:autoSpaceDE w:val="0"/>
      <w:autoSpaceDN w:val="0"/>
      <w:ind w:left="936" w:hanging="504"/>
    </w:pPr>
    <w:rPr>
      <w:rFonts w:ascii="Arial" w:hAnsi="Arial" w:cs="Arial"/>
      <w:lang w:val="en-US"/>
    </w:rPr>
  </w:style>
  <w:style w:type="paragraph" w:customStyle="1" w:styleId="Style6">
    <w:name w:val="Style 6"/>
    <w:pPr>
      <w:suppressAutoHyphens/>
      <w:autoSpaceDE w:val="0"/>
      <w:autoSpaceDN w:val="0"/>
      <w:spacing w:line="204" w:lineRule="auto"/>
      <w:ind w:left="288"/>
    </w:pPr>
    <w:rPr>
      <w:rFonts w:ascii="Arial" w:hAnsi="Arial" w:cs="Arial"/>
      <w:lang w:val="en-US"/>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Hipervnculo">
    <w:name w:val="Hyperlink"/>
    <w:basedOn w:val="Fuentedeprrafopredeter"/>
    <w:rPr>
      <w:rFonts w:cs="Times New Roman"/>
      <w:color w:val="0000FF"/>
      <w:u w:val="single"/>
    </w:rPr>
  </w:style>
  <w:style w:type="character" w:customStyle="1" w:styleId="Mencinsinresolver1">
    <w:name w:val="Mención sin resolver1"/>
    <w:basedOn w:val="Fuentedeprrafopredeter"/>
    <w:uiPriority w:val="99"/>
    <w:rPr>
      <w:rFonts w:cs="Times New Roman"/>
      <w:color w:val="605E5C"/>
      <w:shd w:val="clear" w:color="auto" w:fill="E1DFDD"/>
    </w:rPr>
  </w:style>
  <w:style w:type="character" w:customStyle="1" w:styleId="StandardCar">
    <w:name w:val="Standard Car"/>
    <w:basedOn w:val="Fuentedeprrafopredeter"/>
    <w:rPr>
      <w:rFonts w:ascii="Courier New" w:hAnsi="Courier New" w:cs="Courier New"/>
      <w:kern w:val="3"/>
      <w:sz w:val="24"/>
      <w:lang w:val="x-none" w:eastAsia="zh-CN"/>
    </w:rPr>
  </w:style>
  <w:style w:type="character" w:styleId="Refdecomentario">
    <w:name w:val="annotation reference"/>
    <w:basedOn w:val="Fuentedeprrafopredeter"/>
    <w:rPr>
      <w:rFonts w:cs="Times New Roman"/>
      <w:sz w:val="16"/>
    </w:rPr>
  </w:style>
  <w:style w:type="paragraph" w:styleId="Asuntodelcomentario">
    <w:name w:val="annotation subject"/>
    <w:basedOn w:val="Textocomentario"/>
    <w:next w:val="Textocomentario"/>
    <w:link w:val="AsuntodelcomentarioCar"/>
    <w:pPr>
      <w:textAlignment w:val="auto"/>
    </w:pPr>
    <w:rPr>
      <w:rFonts w:ascii="Times New Roman" w:hAnsi="Times New Roman" w:cs="Times New Roman"/>
      <w:b/>
      <w:bCs/>
      <w:kern w:val="0"/>
      <w:lang w:eastAsia="es-ES"/>
    </w:rPr>
  </w:style>
  <w:style w:type="character" w:customStyle="1" w:styleId="AsuntodelcomentarioCar">
    <w:name w:val="Asunto del comentario Car"/>
    <w:basedOn w:val="TextocomentarioCar1"/>
    <w:link w:val="Asuntodelcomentario"/>
    <w:locked/>
    <w:rPr>
      <w:rFonts w:ascii="Times New Roman" w:hAnsi="Times New Roman" w:cs="Times New Roman"/>
      <w:b/>
      <w:bCs/>
      <w:kern w:val="0"/>
      <w:sz w:val="20"/>
      <w:szCs w:val="20"/>
      <w:lang w:val="x-none" w:eastAsia="es-ES" w:bidi="ar-SA"/>
    </w:rPr>
  </w:style>
  <w:style w:type="character" w:customStyle="1" w:styleId="StandardCar1">
    <w:name w:val="Standard Car1"/>
    <w:basedOn w:val="Fuentedeprrafopredeter"/>
    <w:rPr>
      <w:rFonts w:ascii="Courier New" w:hAnsi="Courier New" w:cs="Courier New"/>
      <w:sz w:val="20"/>
      <w:szCs w:val="20"/>
      <w:lang w:bidi="ar-SA"/>
    </w:rPr>
  </w:style>
  <w:style w:type="character" w:customStyle="1" w:styleId="TextocomentarioCar1">
    <w:name w:val="Texto comentario Car1"/>
    <w:basedOn w:val="StandardCar1"/>
    <w:rPr>
      <w:rFonts w:ascii="Arial" w:hAnsi="Arial" w:cs="Arial"/>
      <w:sz w:val="20"/>
      <w:szCs w:val="20"/>
      <w:lang w:bidi="ar-SA"/>
    </w:rPr>
  </w:style>
  <w:style w:type="character" w:customStyle="1" w:styleId="PrrafodelistaCar">
    <w:name w:val="Párrafo de lista Car"/>
    <w:aliases w:val="Bolita Car,Párrafo de lista2 Car,Párrafo de lista3 Car,Párrafo de lista21 Car,BOLA Car,HOJA Car,BOLADEF Car,Párrafo de lista1 Car,Titulo 8 Car,Guión Car,Párrafo de lista31 Car,BOLITA Car,Viñeta 2 Car,Bola Car,MIBEX B Car,Chulito Ca"/>
    <w:basedOn w:val="Fuentedeprrafopredeter"/>
    <w:uiPriority w:val="34"/>
    <w:qFormat/>
    <w:rPr>
      <w:rFonts w:ascii="Courier New" w:hAnsi="Courier New" w:cs="Courier New"/>
      <w:sz w:val="20"/>
      <w:szCs w:val="20"/>
      <w:lang w:bidi="ar-SA"/>
    </w:rPr>
  </w:style>
  <w:style w:type="paragraph" w:customStyle="1" w:styleId="Normal1">
    <w:name w:val="Normal 1"/>
    <w:basedOn w:val="Normal"/>
    <w:qFormat/>
    <w:pPr>
      <w:widowControl/>
      <w:ind w:left="708"/>
      <w:jc w:val="both"/>
      <w:textAlignment w:val="auto"/>
    </w:pPr>
    <w:rPr>
      <w:rFonts w:ascii="Times New Roman" w:hAnsi="Times New Roman" w:cs="Times New Roman"/>
      <w:kern w:val="0"/>
      <w:lang w:val="es-CO" w:eastAsia="es-ES" w:bidi="ar-SA"/>
    </w:rPr>
  </w:style>
  <w:style w:type="paragraph" w:styleId="Textonotapie">
    <w:name w:val="footnote text"/>
    <w:aliases w:val="Ref. de nota al pie1,referencia nota al pie,Appel note de bas de page,FC,Texto de nota al pie,Footnotes refss,Footnote number,BVI fnr,f,Footnote Text Char Char Char Char Char,Footnote Text Char Char Char Char,FA Fu,texto de nota al pie,ft"/>
    <w:basedOn w:val="Normal"/>
    <w:link w:val="TextonotapieCar"/>
    <w:pPr>
      <w:widowControl/>
      <w:textAlignment w:val="auto"/>
    </w:pPr>
    <w:rPr>
      <w:rFonts w:ascii="Times New Roman" w:hAnsi="Times New Roman" w:cs="Times New Roman"/>
      <w:kern w:val="0"/>
      <w:sz w:val="20"/>
      <w:szCs w:val="20"/>
      <w:lang w:eastAsia="es-ES" w:bidi="ar-SA"/>
    </w:rPr>
  </w:style>
  <w:style w:type="character" w:customStyle="1" w:styleId="TextonotapieCar">
    <w:name w:val="Texto nota pie Car"/>
    <w:aliases w:val="Ref. de nota al pie1 Car,referencia nota al pie Car,Appel note de bas de page Car,FC Car,Texto de nota al pie Car,Footnotes refss Car,Footnote number Car,BVI fnr Car,f Car,Footnote Text Char Char Char Char Char Car,FA Fu Car,ft Car"/>
    <w:basedOn w:val="Fuentedeprrafopredeter"/>
    <w:link w:val="Textonotapie"/>
    <w:locked/>
    <w:rPr>
      <w:rFonts w:ascii="Times New Roman" w:hAnsi="Times New Roman" w:cs="Times New Roman"/>
      <w:kern w:val="0"/>
      <w:sz w:val="20"/>
      <w:szCs w:val="20"/>
      <w:lang w:val="x-none" w:eastAsia="es-ES" w:bidi="ar-SA"/>
    </w:rPr>
  </w:style>
  <w:style w:type="character" w:styleId="Refdenotaalpie">
    <w:name w:val="footnote reference"/>
    <w:aliases w:val="Ref. de nota al pie 2,Ref,de nota al pie,Appel note de bas de p,Pie de Página,4_G,16 Point,Superscript 6 Point,Nota de pi,Pie de pagina"/>
    <w:basedOn w:val="Fuentedeprrafopredeter"/>
    <w:qFormat/>
    <w:rPr>
      <w:rFonts w:cs="Times New Roman"/>
      <w:position w:val="0"/>
      <w:vertAlign w:val="superscript"/>
    </w:rPr>
  </w:style>
  <w:style w:type="character" w:customStyle="1" w:styleId="leidos">
    <w:name w:val="leidos"/>
    <w:basedOn w:val="Fuentedeprrafopredeter"/>
    <w:rPr>
      <w:rFonts w:cs="Times New Roman"/>
    </w:rPr>
  </w:style>
  <w:style w:type="character" w:customStyle="1" w:styleId="noleidos">
    <w:name w:val="no_leidos"/>
    <w:basedOn w:val="Fuentedeprrafopredeter"/>
    <w:rPr>
      <w:rFonts w:cs="Times New Roman"/>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rPr>
      <w:rFonts w:cs="Times New Roman"/>
    </w:rPr>
  </w:style>
  <w:style w:type="character" w:customStyle="1" w:styleId="eop">
    <w:name w:val="eop"/>
    <w:basedOn w:val="Fuentedeprrafopredeter"/>
    <w:rPr>
      <w:rFonts w:cs="Times New Roman"/>
    </w:rPr>
  </w:style>
  <w:style w:type="character" w:customStyle="1" w:styleId="findhit">
    <w:name w:val="findhit"/>
    <w:basedOn w:val="Fuentedeprrafopredeter"/>
    <w:rPr>
      <w:rFonts w:cs="Times New Roman"/>
    </w:rPr>
  </w:style>
  <w:style w:type="character" w:customStyle="1" w:styleId="spellingerror">
    <w:name w:val="spellingerror"/>
    <w:basedOn w:val="Fuentedeprrafopredeter"/>
    <w:rPr>
      <w:rFonts w:cs="Times New Roman"/>
    </w:rPr>
  </w:style>
  <w:style w:type="paragraph" w:customStyle="1" w:styleId="pa7">
    <w:name w:val="pa7"/>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80">
    <w:name w:val="pa80"/>
    <w:basedOn w:val="Normal"/>
    <w:rsid w:val="002B01B8"/>
    <w:pPr>
      <w:widowControl/>
      <w:suppressAutoHyphens w:val="0"/>
      <w:spacing w:before="100" w:after="100"/>
      <w:textAlignment w:val="auto"/>
    </w:pPr>
    <w:rPr>
      <w:rFonts w:ascii="Times New Roman" w:hAnsi="Times New Roman" w:cs="Times New Roman"/>
      <w:kern w:val="0"/>
      <w:lang w:val="es-CO" w:eastAsia="es-CO" w:bidi="ar-SA"/>
    </w:rPr>
  </w:style>
  <w:style w:type="table" w:styleId="Tablaconcuadrcula">
    <w:name w:val="Table Grid"/>
    <w:basedOn w:val="Tablanormal"/>
    <w:uiPriority w:val="39"/>
    <w:rsid w:val="006A27F2"/>
    <w:pPr>
      <w:widowControl/>
      <w:textAlignment w:val="auto"/>
    </w:pPr>
    <w:rPr>
      <w:rFonts w:ascii="Times New Roman" w:hAnsi="Times New Roman" w:cs="Times New Roman"/>
      <w:kern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13C"/>
    <w:pPr>
      <w:widowControl/>
      <w:autoSpaceDE w:val="0"/>
      <w:autoSpaceDN w:val="0"/>
      <w:adjustRightInd w:val="0"/>
      <w:textAlignment w:val="auto"/>
    </w:pPr>
    <w:rPr>
      <w:rFonts w:ascii="Times New Roman" w:hAnsi="Times New Roman" w:cs="Times New Roman"/>
      <w:color w:val="000000"/>
      <w:kern w:val="0"/>
      <w:lang w:val="es-CO" w:eastAsia="es-CO"/>
    </w:rPr>
  </w:style>
  <w:style w:type="paragraph" w:styleId="Textoindependiente">
    <w:name w:val="Body Text"/>
    <w:basedOn w:val="Normal"/>
    <w:link w:val="TextoindependienteCar"/>
    <w:uiPriority w:val="99"/>
    <w:rsid w:val="003C5C8D"/>
    <w:pPr>
      <w:widowControl/>
      <w:suppressAutoHyphens w:val="0"/>
      <w:autoSpaceDN/>
      <w:spacing w:after="120"/>
      <w:textAlignment w:val="auto"/>
    </w:pPr>
    <w:rPr>
      <w:rFonts w:ascii="Times New Roman" w:hAnsi="Times New Roman" w:cs="Times New Roman"/>
      <w:kern w:val="0"/>
      <w:lang w:eastAsia="es-ES" w:bidi="ar-SA"/>
    </w:rPr>
  </w:style>
  <w:style w:type="character" w:customStyle="1" w:styleId="TextoindependienteCar">
    <w:name w:val="Texto independiente Car"/>
    <w:basedOn w:val="Fuentedeprrafopredeter"/>
    <w:link w:val="Textoindependiente"/>
    <w:uiPriority w:val="99"/>
    <w:locked/>
    <w:rsid w:val="003C5C8D"/>
    <w:rPr>
      <w:rFonts w:ascii="Times New Roman" w:hAnsi="Times New Roman" w:cs="Times New Roman"/>
      <w:kern w:val="0"/>
      <w:lang w:val="x-none" w:eastAsia="es-ES" w:bidi="ar-SA"/>
    </w:rPr>
  </w:style>
  <w:style w:type="paragraph" w:styleId="Revisin">
    <w:name w:val="Revision"/>
    <w:hidden/>
    <w:rsid w:val="00967330"/>
    <w:pPr>
      <w:widowControl/>
      <w:textAlignment w:val="auto"/>
    </w:pPr>
    <w:rPr>
      <w:rFonts w:cs="Mangal"/>
      <w:szCs w:val="21"/>
      <w:lang w:bidi="hi-IN"/>
    </w:rPr>
  </w:style>
  <w:style w:type="character" w:customStyle="1" w:styleId="Mencionar1">
    <w:name w:val="Mencionar1"/>
    <w:basedOn w:val="Fuentedeprrafopredeter"/>
    <w:uiPriority w:val="99"/>
    <w:unhideWhenUsed/>
    <w:rPr>
      <w:rFonts w:cs="Times New Roman"/>
      <w:color w:val="2B579A"/>
      <w:shd w:val="clear" w:color="auto" w:fill="E6E6E6"/>
    </w:rPr>
  </w:style>
  <w:style w:type="paragraph" w:customStyle="1" w:styleId="xmsonormal">
    <w:name w:val="x_msonormal"/>
    <w:basedOn w:val="Normal"/>
    <w:rsid w:val="0023694B"/>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paragraph" w:styleId="Encabezadodemensaje">
    <w:name w:val="Message Header"/>
    <w:basedOn w:val="Normal"/>
    <w:link w:val="EncabezadodemensajeCar"/>
    <w:uiPriority w:val="99"/>
    <w:rsid w:val="0023694B"/>
    <w:pPr>
      <w:widowControl/>
      <w:pBdr>
        <w:top w:val="single" w:sz="6" w:space="1" w:color="auto"/>
        <w:left w:val="single" w:sz="6" w:space="1" w:color="auto"/>
        <w:bottom w:val="single" w:sz="6" w:space="1" w:color="auto"/>
        <w:right w:val="single" w:sz="6" w:space="1" w:color="auto"/>
      </w:pBdr>
      <w:shd w:val="pct20" w:color="auto" w:fill="auto"/>
      <w:suppressAutoHyphens w:val="0"/>
      <w:autoSpaceDN/>
      <w:ind w:left="1134" w:hanging="1134"/>
      <w:textAlignment w:val="auto"/>
    </w:pPr>
    <w:rPr>
      <w:rFonts w:asciiTheme="majorHAnsi" w:eastAsiaTheme="majorEastAsia" w:hAnsiTheme="majorHAnsi" w:cs="Times New Roman"/>
      <w:kern w:val="0"/>
      <w:lang w:eastAsia="es-ES" w:bidi="ar-SA"/>
    </w:rPr>
  </w:style>
  <w:style w:type="character" w:customStyle="1" w:styleId="EncabezadodemensajeCar">
    <w:name w:val="Encabezado de mensaje Car"/>
    <w:basedOn w:val="Fuentedeprrafopredeter"/>
    <w:link w:val="Encabezadodemensaje"/>
    <w:uiPriority w:val="99"/>
    <w:locked/>
    <w:rsid w:val="0023694B"/>
    <w:rPr>
      <w:rFonts w:asciiTheme="majorHAnsi" w:eastAsiaTheme="majorEastAsia" w:hAnsiTheme="majorHAnsi" w:cs="Times New Roman"/>
      <w:kern w:val="0"/>
      <w:shd w:val="pct20" w:color="auto" w:fill="auto"/>
      <w:lang w:val="x-none" w:eastAsia="es-ES" w:bidi="ar-SA"/>
    </w:rPr>
  </w:style>
  <w:style w:type="paragraph" w:styleId="Saludo">
    <w:name w:val="Salutation"/>
    <w:basedOn w:val="Normal"/>
    <w:next w:val="Normal"/>
    <w:link w:val="SaludoCar"/>
    <w:uiPriority w:val="99"/>
    <w:rsid w:val="0023694B"/>
    <w:pPr>
      <w:widowControl/>
      <w:suppressAutoHyphens w:val="0"/>
      <w:autoSpaceDN/>
      <w:textAlignment w:val="auto"/>
    </w:pPr>
    <w:rPr>
      <w:rFonts w:ascii="Times New Roman" w:hAnsi="Times New Roman" w:cs="Times New Roman"/>
      <w:kern w:val="0"/>
      <w:lang w:eastAsia="es-ES" w:bidi="ar-SA"/>
    </w:rPr>
  </w:style>
  <w:style w:type="character" w:customStyle="1" w:styleId="SaludoCar">
    <w:name w:val="Saludo Car"/>
    <w:basedOn w:val="Fuentedeprrafopredeter"/>
    <w:link w:val="Saludo"/>
    <w:uiPriority w:val="99"/>
    <w:locked/>
    <w:rsid w:val="0023694B"/>
    <w:rPr>
      <w:rFonts w:ascii="Times New Roman" w:hAnsi="Times New Roman" w:cs="Times New Roman"/>
      <w:kern w:val="0"/>
      <w:lang w:val="x-none" w:eastAsia="es-ES" w:bidi="ar-SA"/>
    </w:rPr>
  </w:style>
  <w:style w:type="paragraph" w:styleId="Cierre">
    <w:name w:val="Closing"/>
    <w:basedOn w:val="Normal"/>
    <w:link w:val="CierreCar"/>
    <w:uiPriority w:val="99"/>
    <w:rsid w:val="0023694B"/>
    <w:pPr>
      <w:widowControl/>
      <w:suppressAutoHyphens w:val="0"/>
      <w:autoSpaceDN/>
      <w:ind w:left="4252"/>
      <w:textAlignment w:val="auto"/>
    </w:pPr>
    <w:rPr>
      <w:rFonts w:ascii="Times New Roman" w:hAnsi="Times New Roman" w:cs="Times New Roman"/>
      <w:kern w:val="0"/>
      <w:lang w:eastAsia="es-ES" w:bidi="ar-SA"/>
    </w:rPr>
  </w:style>
  <w:style w:type="character" w:customStyle="1" w:styleId="CierreCar">
    <w:name w:val="Cierre Car"/>
    <w:basedOn w:val="Fuentedeprrafopredeter"/>
    <w:link w:val="Cierre"/>
    <w:uiPriority w:val="99"/>
    <w:locked/>
    <w:rsid w:val="0023694B"/>
    <w:rPr>
      <w:rFonts w:ascii="Times New Roman" w:hAnsi="Times New Roman" w:cs="Times New Roman"/>
      <w:kern w:val="0"/>
      <w:lang w:val="x-none" w:eastAsia="es-ES" w:bidi="ar-SA"/>
    </w:rPr>
  </w:style>
  <w:style w:type="paragraph" w:customStyle="1" w:styleId="Direccininterior">
    <w:name w:val="Dirección interior"/>
    <w:basedOn w:val="Normal"/>
    <w:rsid w:val="0023694B"/>
    <w:pPr>
      <w:widowControl/>
      <w:suppressAutoHyphens w:val="0"/>
      <w:autoSpaceDN/>
      <w:textAlignment w:val="auto"/>
    </w:pPr>
    <w:rPr>
      <w:rFonts w:ascii="Times New Roman" w:hAnsi="Times New Roman" w:cs="Times New Roman"/>
      <w:kern w:val="0"/>
      <w:lang w:eastAsia="es-ES" w:bidi="ar-SA"/>
    </w:rPr>
  </w:style>
  <w:style w:type="paragraph" w:styleId="Firma">
    <w:name w:val="Signature"/>
    <w:basedOn w:val="Normal"/>
    <w:link w:val="FirmaCar"/>
    <w:uiPriority w:val="99"/>
    <w:rsid w:val="0023694B"/>
    <w:pPr>
      <w:widowControl/>
      <w:suppressAutoHyphens w:val="0"/>
      <w:autoSpaceDN/>
      <w:ind w:left="4252"/>
      <w:textAlignment w:val="auto"/>
    </w:pPr>
    <w:rPr>
      <w:rFonts w:ascii="Times New Roman" w:hAnsi="Times New Roman" w:cs="Times New Roman"/>
      <w:kern w:val="0"/>
      <w:lang w:eastAsia="es-ES" w:bidi="ar-SA"/>
    </w:rPr>
  </w:style>
  <w:style w:type="character" w:customStyle="1" w:styleId="FirmaCar">
    <w:name w:val="Firma Car"/>
    <w:basedOn w:val="Fuentedeprrafopredeter"/>
    <w:link w:val="Firma"/>
    <w:uiPriority w:val="99"/>
    <w:locked/>
    <w:rsid w:val="0023694B"/>
    <w:rPr>
      <w:rFonts w:ascii="Times New Roman" w:hAnsi="Times New Roman" w:cs="Times New Roman"/>
      <w:kern w:val="0"/>
      <w:lang w:val="x-none" w:eastAsia="es-ES" w:bidi="ar-SA"/>
    </w:rPr>
  </w:style>
  <w:style w:type="paragraph" w:customStyle="1" w:styleId="Lneadereferencia">
    <w:name w:val="Línea de referencia"/>
    <w:basedOn w:val="Textoindependiente"/>
    <w:rsid w:val="0023694B"/>
  </w:style>
  <w:style w:type="paragraph" w:styleId="Sangradetextonormal">
    <w:name w:val="Body Text Indent"/>
    <w:basedOn w:val="Normal"/>
    <w:link w:val="SangradetextonormalCar"/>
    <w:uiPriority w:val="99"/>
    <w:rsid w:val="0023694B"/>
    <w:pPr>
      <w:widowControl/>
      <w:suppressAutoHyphens w:val="0"/>
      <w:autoSpaceDN/>
      <w:spacing w:after="120"/>
      <w:ind w:left="283"/>
      <w:textAlignment w:val="auto"/>
    </w:pPr>
    <w:rPr>
      <w:rFonts w:ascii="Times New Roman" w:hAnsi="Times New Roman" w:cs="Times New Roman"/>
      <w:kern w:val="0"/>
      <w:lang w:eastAsia="es-ES" w:bidi="ar-SA"/>
    </w:rPr>
  </w:style>
  <w:style w:type="character" w:customStyle="1" w:styleId="SangradetextonormalCar">
    <w:name w:val="Sangría de texto normal Car"/>
    <w:basedOn w:val="Fuentedeprrafopredeter"/>
    <w:link w:val="Sangradetextonormal"/>
    <w:uiPriority w:val="99"/>
    <w:locked/>
    <w:rsid w:val="0023694B"/>
    <w:rPr>
      <w:rFonts w:ascii="Times New Roman" w:hAnsi="Times New Roman" w:cs="Times New Roman"/>
      <w:kern w:val="0"/>
      <w:lang w:val="x-none" w:eastAsia="es-ES" w:bidi="ar-SA"/>
    </w:rPr>
  </w:style>
  <w:style w:type="paragraph" w:styleId="Textoindependienteprimerasangra2">
    <w:name w:val="Body Text First Indent 2"/>
    <w:basedOn w:val="Sangradetextonormal"/>
    <w:link w:val="Textoindependienteprimerasangra2Car"/>
    <w:uiPriority w:val="99"/>
    <w:rsid w:val="0023694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23694B"/>
    <w:rPr>
      <w:rFonts w:ascii="Times New Roman" w:hAnsi="Times New Roman" w:cs="Times New Roman"/>
      <w:kern w:val="0"/>
      <w:lang w:val="x-none" w:eastAsia="es-ES" w:bidi="ar-SA"/>
    </w:rPr>
  </w:style>
  <w:style w:type="paragraph" w:styleId="Sangranormal">
    <w:name w:val="Normal Indent"/>
    <w:basedOn w:val="Normal"/>
    <w:uiPriority w:val="99"/>
    <w:rsid w:val="0023694B"/>
    <w:pPr>
      <w:widowControl/>
      <w:suppressAutoHyphens w:val="0"/>
      <w:autoSpaceDN/>
      <w:ind w:left="708"/>
      <w:textAlignment w:val="auto"/>
    </w:pPr>
    <w:rPr>
      <w:rFonts w:ascii="Times New Roman" w:hAnsi="Times New Roman" w:cs="Times New Roman"/>
      <w:kern w:val="0"/>
      <w:lang w:eastAsia="es-ES" w:bidi="ar-SA"/>
    </w:rPr>
  </w:style>
  <w:style w:type="paragraph" w:customStyle="1" w:styleId="CONTABLA">
    <w:name w:val="CON TABLA"/>
    <w:basedOn w:val="Normal"/>
    <w:link w:val="CONTABLACar"/>
    <w:qFormat/>
    <w:rsid w:val="0023694B"/>
    <w:pPr>
      <w:widowControl/>
      <w:suppressAutoHyphens w:val="0"/>
      <w:autoSpaceDN/>
      <w:jc w:val="both"/>
      <w:textAlignment w:val="auto"/>
    </w:pPr>
    <w:rPr>
      <w:rFonts w:ascii="DIN-Regular" w:eastAsiaTheme="minorEastAsia" w:hAnsi="DIN-Regular" w:cs="Arial"/>
      <w:color w:val="000000"/>
      <w:spacing w:val="6"/>
      <w:kern w:val="0"/>
      <w:sz w:val="20"/>
      <w:szCs w:val="16"/>
      <w:lang w:val="es-CO" w:bidi="ar-SA"/>
    </w:rPr>
  </w:style>
  <w:style w:type="character" w:customStyle="1" w:styleId="CONTABLACar">
    <w:name w:val="CON TABLA Car"/>
    <w:basedOn w:val="Fuentedeprrafopredeter"/>
    <w:link w:val="CONTABLA"/>
    <w:locked/>
    <w:rsid w:val="0023694B"/>
    <w:rPr>
      <w:rFonts w:ascii="DIN-Regular" w:eastAsiaTheme="minorEastAsia" w:hAnsi="DIN-Regular" w:cs="Arial"/>
      <w:color w:val="000000"/>
      <w:spacing w:val="6"/>
      <w:kern w:val="0"/>
      <w:sz w:val="16"/>
      <w:szCs w:val="16"/>
      <w:lang w:val="es-CO" w:eastAsia="x-none" w:bidi="ar-SA"/>
    </w:rPr>
  </w:style>
  <w:style w:type="paragraph" w:customStyle="1" w:styleId="TITTABLAS">
    <w:name w:val="TIT TABLAS"/>
    <w:basedOn w:val="CONTABLA"/>
    <w:link w:val="TITTABLASCar"/>
    <w:qFormat/>
    <w:rsid w:val="0023694B"/>
    <w:pPr>
      <w:jc w:val="center"/>
    </w:pPr>
    <w:rPr>
      <w:rFonts w:eastAsia="Times New Roman"/>
      <w:b/>
    </w:rPr>
  </w:style>
  <w:style w:type="character" w:customStyle="1" w:styleId="TITTABLASCar">
    <w:name w:val="TIT TABLAS Car"/>
    <w:basedOn w:val="CONTABLACar"/>
    <w:link w:val="TITTABLAS"/>
    <w:locked/>
    <w:rsid w:val="0023694B"/>
    <w:rPr>
      <w:rFonts w:ascii="DIN-Regular" w:eastAsiaTheme="minorEastAsia" w:hAnsi="DIN-Regular" w:cs="Arial"/>
      <w:b/>
      <w:color w:val="000000"/>
      <w:spacing w:val="6"/>
      <w:kern w:val="0"/>
      <w:sz w:val="16"/>
      <w:szCs w:val="16"/>
      <w:lang w:val="es-CO" w:eastAsia="x-none" w:bidi="ar-SA"/>
    </w:rPr>
  </w:style>
  <w:style w:type="paragraph" w:customStyle="1" w:styleId="ConTablaCentrado">
    <w:name w:val="Con Tabla Centrado"/>
    <w:basedOn w:val="CONTABLA"/>
    <w:uiPriority w:val="99"/>
    <w:qFormat/>
    <w:rsid w:val="0023694B"/>
    <w:pPr>
      <w:jc w:val="center"/>
    </w:pPr>
    <w:rPr>
      <w:rFonts w:eastAsia="Times New Roman"/>
    </w:rPr>
  </w:style>
  <w:style w:type="paragraph" w:customStyle="1" w:styleId="FirstParagraph">
    <w:name w:val="First Paragraph"/>
    <w:basedOn w:val="Textoindependiente"/>
    <w:next w:val="Textoindependiente"/>
    <w:qFormat/>
    <w:rsid w:val="0023694B"/>
    <w:pPr>
      <w:spacing w:before="180" w:after="180"/>
    </w:pPr>
    <w:rPr>
      <w:rFonts w:asciiTheme="minorHAnsi" w:hAnsiTheme="minorHAnsi"/>
      <w:lang w:val="en-US" w:eastAsia="en-US"/>
    </w:rPr>
  </w:style>
  <w:style w:type="paragraph" w:customStyle="1" w:styleId="Compact">
    <w:name w:val="Compact"/>
    <w:basedOn w:val="Textoindependiente"/>
    <w:qFormat/>
    <w:rsid w:val="0023694B"/>
    <w:pPr>
      <w:spacing w:before="36" w:after="36"/>
    </w:pPr>
    <w:rPr>
      <w:rFonts w:asciiTheme="minorHAnsi" w:hAnsiTheme="minorHAnsi"/>
      <w:lang w:val="en-US" w:eastAsia="en-US"/>
    </w:rPr>
  </w:style>
  <w:style w:type="paragraph" w:customStyle="1" w:styleId="gmail-msolistparagraph">
    <w:name w:val="gmail-msolistparagraph"/>
    <w:basedOn w:val="Normal"/>
    <w:rsid w:val="0023694B"/>
    <w:pPr>
      <w:widowControl/>
      <w:suppressAutoHyphens w:val="0"/>
      <w:autoSpaceDN/>
      <w:textAlignment w:val="auto"/>
    </w:pPr>
    <w:rPr>
      <w:rFonts w:ascii="Calibri" w:hAnsi="Calibri" w:cs="Calibri"/>
      <w:kern w:val="0"/>
      <w:sz w:val="22"/>
      <w:szCs w:val="22"/>
      <w:lang w:val="es-CO" w:eastAsia="es-CO" w:bidi="ar-SA"/>
    </w:rPr>
  </w:style>
  <w:style w:type="character" w:customStyle="1" w:styleId="Mencinsinresolver2">
    <w:name w:val="Mención sin resolver2"/>
    <w:basedOn w:val="Fuentedeprrafopredeter"/>
    <w:uiPriority w:val="99"/>
    <w:semiHidden/>
    <w:unhideWhenUsed/>
    <w:rsid w:val="0023694B"/>
    <w:rPr>
      <w:rFonts w:cs="Times New Roman"/>
      <w:color w:val="605E5C"/>
      <w:shd w:val="clear" w:color="auto" w:fill="E1DFDD"/>
    </w:rPr>
  </w:style>
  <w:style w:type="numbering" w:customStyle="1" w:styleId="WW8Num14">
    <w:name w:val="WW8Num14"/>
    <w:pPr>
      <w:numPr>
        <w:numId w:val="14"/>
      </w:numPr>
    </w:pPr>
  </w:style>
  <w:style w:type="numbering" w:customStyle="1" w:styleId="WW8Num8">
    <w:name w:val="WW8Num8"/>
    <w:pPr>
      <w:numPr>
        <w:numId w:val="8"/>
      </w:numPr>
    </w:pPr>
  </w:style>
  <w:style w:type="numbering" w:customStyle="1" w:styleId="WW8Num17">
    <w:name w:val="WW8Num17"/>
    <w:pPr>
      <w:numPr>
        <w:numId w:val="17"/>
      </w:numPr>
    </w:pPr>
  </w:style>
  <w:style w:type="numbering" w:customStyle="1" w:styleId="WW8Num7">
    <w:name w:val="WW8Num7"/>
    <w:pPr>
      <w:numPr>
        <w:numId w:val="7"/>
      </w:numPr>
    </w:pPr>
  </w:style>
  <w:style w:type="numbering" w:customStyle="1" w:styleId="WW8Num2">
    <w:name w:val="WW8Num2"/>
    <w:pPr>
      <w:numPr>
        <w:numId w:val="2"/>
      </w:numPr>
    </w:pPr>
  </w:style>
  <w:style w:type="numbering" w:customStyle="1" w:styleId="WW8Num4">
    <w:name w:val="WW8Num4"/>
    <w:pPr>
      <w:numPr>
        <w:numId w:val="4"/>
      </w:numPr>
    </w:pPr>
  </w:style>
  <w:style w:type="numbering" w:customStyle="1" w:styleId="WW8Num1">
    <w:name w:val="WW8Num1"/>
    <w:pPr>
      <w:numPr>
        <w:numId w:val="1"/>
      </w:numPr>
    </w:pPr>
  </w:style>
  <w:style w:type="numbering" w:customStyle="1" w:styleId="WW8Num11">
    <w:name w:val="WW8Num11"/>
    <w:pPr>
      <w:numPr>
        <w:numId w:val="11"/>
      </w:numPr>
    </w:pPr>
  </w:style>
  <w:style w:type="numbering" w:customStyle="1" w:styleId="WW8Num19">
    <w:name w:val="WW8Num19"/>
    <w:pPr>
      <w:numPr>
        <w:numId w:val="19"/>
      </w:numPr>
    </w:pPr>
  </w:style>
  <w:style w:type="numbering" w:customStyle="1" w:styleId="WW8Num9">
    <w:name w:val="WW8Num9"/>
    <w:pPr>
      <w:numPr>
        <w:numId w:val="9"/>
      </w:numPr>
    </w:pPr>
  </w:style>
  <w:style w:type="numbering" w:customStyle="1" w:styleId="WW8Num18">
    <w:name w:val="WW8Num18"/>
    <w:pPr>
      <w:numPr>
        <w:numId w:val="18"/>
      </w:numPr>
    </w:pPr>
  </w:style>
  <w:style w:type="numbering" w:customStyle="1" w:styleId="WW8Num3">
    <w:name w:val="WW8Num3"/>
    <w:pPr>
      <w:numPr>
        <w:numId w:val="3"/>
      </w:numPr>
    </w:pPr>
  </w:style>
  <w:style w:type="numbering" w:customStyle="1" w:styleId="WW8Num15">
    <w:name w:val="WW8Num15"/>
    <w:pPr>
      <w:numPr>
        <w:numId w:val="15"/>
      </w:numPr>
    </w:pPr>
  </w:style>
  <w:style w:type="numbering" w:customStyle="1" w:styleId="WW8Num6">
    <w:name w:val="WW8Num6"/>
    <w:pPr>
      <w:numPr>
        <w:numId w:val="6"/>
      </w:numPr>
    </w:pPr>
  </w:style>
  <w:style w:type="numbering" w:customStyle="1" w:styleId="WW8Num12">
    <w:name w:val="WW8Num12"/>
    <w:pPr>
      <w:numPr>
        <w:numId w:val="12"/>
      </w:numPr>
    </w:pPr>
  </w:style>
  <w:style w:type="numbering" w:customStyle="1" w:styleId="WW8Num16">
    <w:name w:val="WW8Num16"/>
    <w:pPr>
      <w:numPr>
        <w:numId w:val="16"/>
      </w:numPr>
    </w:pPr>
  </w:style>
  <w:style w:type="numbering" w:customStyle="1" w:styleId="WW8Num13">
    <w:name w:val="WW8Num13"/>
    <w:pPr>
      <w:numPr>
        <w:numId w:val="13"/>
      </w:numPr>
    </w:pPr>
  </w:style>
  <w:style w:type="numbering" w:customStyle="1" w:styleId="WW8Num5">
    <w:name w:val="WW8Num5"/>
    <w:pPr>
      <w:numPr>
        <w:numId w:val="5"/>
      </w:numPr>
    </w:pPr>
  </w:style>
  <w:style w:type="numbering" w:customStyle="1" w:styleId="WW8Num10">
    <w:name w:val="WW8Num10"/>
    <w:pPr>
      <w:numPr>
        <w:numId w:val="10"/>
      </w:numPr>
    </w:pPr>
  </w:style>
  <w:style w:type="paragraph" w:styleId="HTMLconformatoprevio">
    <w:name w:val="HTML Preformatted"/>
    <w:basedOn w:val="Normal"/>
    <w:link w:val="HTMLconformatoprevioCar"/>
    <w:rsid w:val="002D4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rsid w:val="002D4A80"/>
    <w:rPr>
      <w:rFonts w:ascii="Courier New" w:hAnsi="Courier New" w:cs="Courier New"/>
      <w:kern w:val="0"/>
      <w:sz w:val="20"/>
      <w:szCs w:val="20"/>
      <w:lang w:val="es-CO" w:eastAsia="es-CO"/>
    </w:rPr>
  </w:style>
  <w:style w:type="paragraph" w:customStyle="1" w:styleId="Estilo1">
    <w:name w:val="Estilo1"/>
    <w:basedOn w:val="Normal"/>
    <w:rsid w:val="002D4A80"/>
    <w:pPr>
      <w:widowControl/>
    </w:pPr>
    <w:rPr>
      <w:rFonts w:ascii="Arial" w:hAnsi="Arial" w:cs="Arial"/>
      <w:sz w:val="20"/>
      <w:szCs w:val="20"/>
      <w:lang w:bidi="ar-SA"/>
    </w:rPr>
  </w:style>
  <w:style w:type="paragraph" w:styleId="Textonotaalfinal">
    <w:name w:val="endnote text"/>
    <w:basedOn w:val="Normal"/>
    <w:link w:val="TextonotaalfinalCar"/>
    <w:rsid w:val="002D4A80"/>
    <w:rPr>
      <w:rFonts w:cs="Mangal"/>
      <w:sz w:val="20"/>
      <w:szCs w:val="18"/>
    </w:rPr>
  </w:style>
  <w:style w:type="character" w:customStyle="1" w:styleId="TextonotaalfinalCar">
    <w:name w:val="Texto nota al final Car"/>
    <w:basedOn w:val="Fuentedeprrafopredeter"/>
    <w:link w:val="Textonotaalfinal"/>
    <w:rsid w:val="002D4A80"/>
    <w:rPr>
      <w:rFonts w:cs="Mangal"/>
      <w:sz w:val="20"/>
      <w:szCs w:val="18"/>
      <w:lang w:bidi="hi-IN"/>
    </w:rPr>
  </w:style>
  <w:style w:type="character" w:styleId="Refdenotaalfinal">
    <w:name w:val="endnote reference"/>
    <w:basedOn w:val="Fuentedeprrafopredeter"/>
    <w:rsid w:val="002D4A80"/>
    <w:rPr>
      <w:position w:val="0"/>
      <w:vertAlign w:val="superscript"/>
    </w:rPr>
  </w:style>
  <w:style w:type="character" w:styleId="Textoennegrita">
    <w:name w:val="Strong"/>
    <w:basedOn w:val="Fuentedeprrafopredeter"/>
    <w:rsid w:val="002D4A80"/>
    <w:rPr>
      <w:b/>
      <w:bCs/>
    </w:rPr>
  </w:style>
  <w:style w:type="paragraph" w:styleId="Ttulo">
    <w:name w:val="Title"/>
    <w:basedOn w:val="Normal"/>
    <w:next w:val="Normal"/>
    <w:link w:val="TtuloCar"/>
    <w:rsid w:val="002D4A80"/>
    <w:pPr>
      <w:keepNext/>
      <w:keepLines/>
      <w:spacing w:before="480" w:after="120"/>
      <w:textAlignment w:val="auto"/>
    </w:pPr>
    <w:rPr>
      <w:rFonts w:eastAsia="Liberation Serif" w:cs="Liberation Serif"/>
      <w:b/>
      <w:kern w:val="0"/>
      <w:sz w:val="72"/>
      <w:szCs w:val="72"/>
      <w:lang w:eastAsia="es-CO" w:bidi="ar-SA"/>
    </w:rPr>
  </w:style>
  <w:style w:type="character" w:customStyle="1" w:styleId="TtuloCar">
    <w:name w:val="Título Car"/>
    <w:basedOn w:val="Fuentedeprrafopredeter"/>
    <w:link w:val="Ttulo"/>
    <w:rsid w:val="002D4A80"/>
    <w:rPr>
      <w:rFonts w:eastAsia="Liberation Serif"/>
      <w:b/>
      <w:kern w:val="0"/>
      <w:sz w:val="72"/>
      <w:szCs w:val="72"/>
      <w:lang w:eastAsia="es-CO"/>
    </w:rPr>
  </w:style>
  <w:style w:type="paragraph" w:styleId="Subttulo">
    <w:name w:val="Subtitle"/>
    <w:basedOn w:val="Normal"/>
    <w:next w:val="Normal"/>
    <w:link w:val="SubttuloCar"/>
    <w:rsid w:val="002D4A80"/>
    <w:pPr>
      <w:keepNext/>
      <w:keepLines/>
      <w:spacing w:before="360" w:after="80"/>
      <w:textAlignment w:val="auto"/>
    </w:pPr>
    <w:rPr>
      <w:rFonts w:ascii="Georgia" w:eastAsia="Georgia" w:hAnsi="Georgia" w:cs="Georgia"/>
      <w:i/>
      <w:color w:val="666666"/>
      <w:kern w:val="0"/>
      <w:sz w:val="48"/>
      <w:szCs w:val="48"/>
      <w:lang w:eastAsia="es-CO" w:bidi="ar-SA"/>
    </w:rPr>
  </w:style>
  <w:style w:type="character" w:customStyle="1" w:styleId="SubttuloCar">
    <w:name w:val="Subtítulo Car"/>
    <w:basedOn w:val="Fuentedeprrafopredeter"/>
    <w:link w:val="Subttulo"/>
    <w:rsid w:val="002D4A80"/>
    <w:rPr>
      <w:rFonts w:ascii="Georgia" w:eastAsia="Georgia" w:hAnsi="Georgia" w:cs="Georgia"/>
      <w:i/>
      <w:color w:val="666666"/>
      <w:kern w:val="0"/>
      <w:sz w:val="48"/>
      <w:szCs w:val="48"/>
      <w:lang w:eastAsia="es-CO"/>
    </w:rPr>
  </w:style>
  <w:style w:type="paragraph" w:customStyle="1" w:styleId="pa12">
    <w:name w:val="pa12"/>
    <w:basedOn w:val="Normal"/>
    <w:rsid w:val="002D4A80"/>
    <w:pPr>
      <w:widowControl/>
      <w:spacing w:before="100" w:after="100"/>
      <w:textAlignment w:val="auto"/>
    </w:pPr>
    <w:rPr>
      <w:rFonts w:ascii="Times New Roman" w:hAnsi="Times New Roman" w:cs="Times New Roman"/>
      <w:kern w:val="0"/>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8627">
      <w:marLeft w:val="0"/>
      <w:marRight w:val="0"/>
      <w:marTop w:val="0"/>
      <w:marBottom w:val="0"/>
      <w:divBdr>
        <w:top w:val="none" w:sz="0" w:space="0" w:color="auto"/>
        <w:left w:val="none" w:sz="0" w:space="0" w:color="auto"/>
        <w:bottom w:val="none" w:sz="0" w:space="0" w:color="auto"/>
        <w:right w:val="none" w:sz="0" w:space="0" w:color="auto"/>
      </w:divBdr>
    </w:div>
    <w:div w:id="1082068628">
      <w:marLeft w:val="0"/>
      <w:marRight w:val="0"/>
      <w:marTop w:val="0"/>
      <w:marBottom w:val="0"/>
      <w:divBdr>
        <w:top w:val="none" w:sz="0" w:space="0" w:color="auto"/>
        <w:left w:val="none" w:sz="0" w:space="0" w:color="auto"/>
        <w:bottom w:val="none" w:sz="0" w:space="0" w:color="auto"/>
        <w:right w:val="none" w:sz="0" w:space="0" w:color="auto"/>
      </w:divBdr>
    </w:div>
    <w:div w:id="1082068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feo.ani.gov.co/bodega/2019/409/20194091321222.pdf" TargetMode="External"/><Relationship Id="rId18" Type="http://schemas.openxmlformats.org/officeDocument/2006/relationships/hyperlink" Target="https://orfeo.ani.gov.co/bodega/2019/409/20194091321672.pdf" TargetMode="External"/><Relationship Id="rId26" Type="http://schemas.openxmlformats.org/officeDocument/2006/relationships/hyperlink" Target="https://orfeo.ani.gov.co/bodega/2019/409/20194091324842.pdf" TargetMode="External"/><Relationship Id="rId39" Type="http://schemas.microsoft.com/office/2018/08/relationships/commentsExtensible" Target="commentsExtensible.xml"/><Relationship Id="rId21" Type="http://schemas.openxmlformats.org/officeDocument/2006/relationships/hyperlink" Target="https://orfeo.ani.gov.co/bodega/2019/409/20194091321892.pdf"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orfeo.ani.gov.co/bodega/2019/409/20194091321172.pdf" TargetMode="External"/><Relationship Id="rId17" Type="http://schemas.openxmlformats.org/officeDocument/2006/relationships/hyperlink" Target="https://orfeo.ani.gov.co/bodega/2019/409/20194091321352.pdf" TargetMode="External"/><Relationship Id="rId25" Type="http://schemas.openxmlformats.org/officeDocument/2006/relationships/hyperlink" Target="https://orfeo.ani.gov.co/bodega/2019/409/20194091324782.pdf" TargetMode="External"/><Relationship Id="rId33" Type="http://schemas.openxmlformats.org/officeDocument/2006/relationships/oleObject" Target="embeddings/oleObject1.bin"/><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orfeo.ani.gov.co/bodega/2019/409/20194091321342.pdf" TargetMode="External"/><Relationship Id="rId20" Type="http://schemas.openxmlformats.org/officeDocument/2006/relationships/hyperlink" Target="https://orfeo.ani.gov.co/bodega/2019/409/20194091321712.pdf" TargetMode="External"/><Relationship Id="rId29" Type="http://schemas.openxmlformats.org/officeDocument/2006/relationships/hyperlink" Target="https://orfeo.ani.gov.co/bodega/2019/409/2019409132528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rfeo.ani.gov.co/bodega/2019/409/20194091324442.pdf" TargetMode="External"/><Relationship Id="rId32" Type="http://schemas.openxmlformats.org/officeDocument/2006/relationships/image" Target="media/image1.w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rfeo.ani.gov.co/bodega/2019/409/20194091321312.pdf" TargetMode="External"/><Relationship Id="rId23" Type="http://schemas.openxmlformats.org/officeDocument/2006/relationships/hyperlink" Target="https://orfeo.ani.gov.co/bodega/2019/409/20194091324382.pdf" TargetMode="External"/><Relationship Id="rId28" Type="http://schemas.openxmlformats.org/officeDocument/2006/relationships/hyperlink" Target="https://orfeo.ani.gov.co/bodega/2019/409/20194091324982.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rfeo.ani.gov.co/bodega/2019/409/20194091321692.pdf" TargetMode="External"/><Relationship Id="rId31" Type="http://schemas.openxmlformats.org/officeDocument/2006/relationships/hyperlink" Target="https://orfeo.ani.gov.co/bodega/2019/409/201940913254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feo.ani.gov.co/bodega/2019/409/20194091321302.pdf" TargetMode="External"/><Relationship Id="rId22" Type="http://schemas.openxmlformats.org/officeDocument/2006/relationships/hyperlink" Target="https://orfeo.ani.gov.co/bodega/2019/409/20194091322342.pdf" TargetMode="External"/><Relationship Id="rId27" Type="http://schemas.openxmlformats.org/officeDocument/2006/relationships/hyperlink" Target="https://orfeo.ani.gov.co/bodega/2019/409/20194091324892.pdf" TargetMode="External"/><Relationship Id="rId30" Type="http://schemas.openxmlformats.org/officeDocument/2006/relationships/hyperlink" Target="https://orfeo.ani.gov.co/bodega/2019/409/20194091325342.pdf"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D764B6AA36F7499391806515D7B72C" ma:contentTypeVersion="12" ma:contentTypeDescription="Crear nuevo documento." ma:contentTypeScope="" ma:versionID="a80c146ca39cc752ab61325953bd7613">
  <xsd:schema xmlns:xsd="http://www.w3.org/2001/XMLSchema" xmlns:xs="http://www.w3.org/2001/XMLSchema" xmlns:p="http://schemas.microsoft.com/office/2006/metadata/properties" xmlns:ns3="799b55c6-782a-4411-ae6f-950bbdd9ebb2" xmlns:ns4="ab98b3de-344f-4eed-a037-656667db7917" targetNamespace="http://schemas.microsoft.com/office/2006/metadata/properties" ma:root="true" ma:fieldsID="057a3b2388f2cfe02a6238dbaf1e7c43" ns3:_="" ns4:_="">
    <xsd:import namespace="799b55c6-782a-4411-ae6f-950bbdd9ebb2"/>
    <xsd:import namespace="ab98b3de-344f-4eed-a037-656667db791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b55c6-782a-4411-ae6f-950bbdd9ebb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Time" ma:index="11" nillable="true" ma:displayName="Última vez que se compartió por hora" ma:description="" ma:internalName="LastSharedByTime" ma:readOnly="true">
      <xsd:simpleType>
        <xsd:restriction base="dms:DateTime"/>
      </xsd:simpleType>
    </xsd:element>
    <xsd:element name="LastSharedByUser" ma:index="12" nillable="true" ma:displayName="Última vez que se compartió por usua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8b3de-344f-4eed-a037-656667db791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3602-9CC0-420E-8D97-1EF301898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84804-70AD-4419-8AB3-0E6F92A3C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b55c6-782a-4411-ae6f-950bbdd9ebb2"/>
    <ds:schemaRef ds:uri="ab98b3de-344f-4eed-a037-656667db7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147E3-B2F5-41E7-90E2-DC94CAC5A17C}">
  <ds:schemaRefs>
    <ds:schemaRef ds:uri="http://schemas.microsoft.com/sharepoint/v3/contenttype/forms"/>
  </ds:schemaRefs>
</ds:datastoreItem>
</file>

<file path=customXml/itemProps4.xml><?xml version="1.0" encoding="utf-8"?>
<ds:datastoreItem xmlns:ds="http://schemas.openxmlformats.org/officeDocument/2006/customXml" ds:itemID="{0232419D-60FB-4ADF-B008-827DA1BA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8905</Words>
  <Characters>48983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57773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lenovo</cp:lastModifiedBy>
  <cp:revision>2</cp:revision>
  <cp:lastPrinted>2012-02-07T12:01:00Z</cp:lastPrinted>
  <dcterms:created xsi:type="dcterms:W3CDTF">2021-01-14T00:02:00Z</dcterms:created>
  <dcterms:modified xsi:type="dcterms:W3CDTF">2021-01-14T00:02:00Z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0x0101003CD764B6AA36F7499391806515D7B72C</vt:lpwstr>
  </property>
</Properties>
</file>