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3F9CF" w14:textId="77777777" w:rsidR="00D64467" w:rsidRDefault="00D64467" w:rsidP="003D1C68">
      <w:pPr>
        <w:spacing w:line="240" w:lineRule="auto"/>
        <w:ind w:left="2124" w:firstLine="708"/>
        <w:jc w:val="both"/>
        <w:rPr>
          <w:rFonts w:ascii="Arial Narrow" w:hAnsi="Arial Narrow" w:cs="Arial"/>
          <w:noProof/>
        </w:rPr>
      </w:pPr>
    </w:p>
    <w:p w14:paraId="62A401FA" w14:textId="77777777" w:rsidR="00706093" w:rsidRDefault="00706093" w:rsidP="003D1C68">
      <w:pPr>
        <w:spacing w:line="240" w:lineRule="auto"/>
        <w:ind w:left="2124" w:firstLine="708"/>
        <w:jc w:val="both"/>
        <w:rPr>
          <w:rFonts w:ascii="Arial Narrow" w:hAnsi="Arial Narrow" w:cs="Arial"/>
          <w:noProof/>
        </w:rPr>
      </w:pPr>
    </w:p>
    <w:p w14:paraId="79095774" w14:textId="77777777" w:rsidR="00706093" w:rsidRDefault="00706093" w:rsidP="003D1C68">
      <w:pPr>
        <w:spacing w:line="240" w:lineRule="auto"/>
        <w:ind w:left="2124" w:firstLine="708"/>
        <w:jc w:val="both"/>
        <w:rPr>
          <w:rFonts w:ascii="Arial Narrow" w:hAnsi="Arial Narrow" w:cs="Arial"/>
          <w:noProof/>
        </w:rPr>
      </w:pPr>
    </w:p>
    <w:p w14:paraId="4D7993B7" w14:textId="77777777" w:rsidR="00706093" w:rsidRPr="00706093" w:rsidRDefault="00706093" w:rsidP="003D1C68">
      <w:pPr>
        <w:spacing w:line="240" w:lineRule="auto"/>
        <w:ind w:left="2124" w:firstLine="708"/>
        <w:jc w:val="both"/>
        <w:rPr>
          <w:rFonts w:ascii="Arial Narrow" w:hAnsi="Arial Narrow" w:cs="Arial"/>
          <w:noProof/>
        </w:rPr>
      </w:pPr>
    </w:p>
    <w:p w14:paraId="61C0B832" w14:textId="77777777" w:rsidR="00B42E43" w:rsidRPr="00706093" w:rsidRDefault="00B42E43" w:rsidP="003D1C68">
      <w:pPr>
        <w:spacing w:line="240" w:lineRule="auto"/>
        <w:ind w:left="2124" w:firstLine="708"/>
        <w:jc w:val="both"/>
        <w:rPr>
          <w:rFonts w:ascii="Arial Narrow" w:hAnsi="Arial Narrow" w:cs="Arial"/>
          <w:noProof/>
        </w:rPr>
      </w:pPr>
    </w:p>
    <w:p w14:paraId="6E9A70B8" w14:textId="6B5E6D97" w:rsidR="00D64467" w:rsidRPr="00706093" w:rsidRDefault="00B52B6B" w:rsidP="003D1C68">
      <w:pPr>
        <w:spacing w:line="240" w:lineRule="auto"/>
        <w:jc w:val="both"/>
        <w:rPr>
          <w:rFonts w:ascii="Arial Narrow" w:hAnsi="Arial Narrow" w:cs="Arial"/>
          <w:noProof/>
        </w:rPr>
      </w:pPr>
      <w:r w:rsidRPr="00706093">
        <w:rPr>
          <w:rFonts w:ascii="Arial Narrow" w:hAnsi="Arial Narrow" w:cs="Arial"/>
          <w:noProof/>
        </w:rPr>
        <w:drawing>
          <wp:inline distT="0" distB="0" distL="0" distR="0" wp14:anchorId="5BAA5318" wp14:editId="1C86A6DF">
            <wp:extent cx="2857500" cy="962025"/>
            <wp:effectExtent l="152400" t="0" r="38100" b="857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62025"/>
                    </a:xfrm>
                    <a:prstGeom prst="rect">
                      <a:avLst/>
                    </a:prstGeom>
                    <a:noFill/>
                    <a:effectLst>
                      <a:outerShdw blurRad="76200" dir="13500000" sy="23000" kx="1200000" algn="br" rotWithShape="0">
                        <a:prstClr val="black">
                          <a:alpha val="20000"/>
                        </a:prstClr>
                      </a:outerShdw>
                    </a:effectLst>
                  </pic:spPr>
                </pic:pic>
              </a:graphicData>
            </a:graphic>
          </wp:inline>
        </w:drawing>
      </w:r>
    </w:p>
    <w:p w14:paraId="04DCE2A2" w14:textId="225E7F30" w:rsidR="00D64467" w:rsidRPr="00706093" w:rsidRDefault="00D64467" w:rsidP="003D1C68">
      <w:pPr>
        <w:spacing w:line="240" w:lineRule="auto"/>
        <w:ind w:left="2124" w:firstLine="708"/>
        <w:jc w:val="both"/>
        <w:rPr>
          <w:rFonts w:ascii="Arial Narrow" w:hAnsi="Arial Narrow" w:cs="Arial"/>
        </w:rPr>
      </w:pPr>
      <w:r w:rsidRPr="00706093">
        <w:rPr>
          <w:rFonts w:ascii="Arial Narrow" w:hAnsi="Arial Narrow" w:cs="Arial"/>
        </w:rPr>
        <w:t xml:space="preserve"> </w:t>
      </w:r>
    </w:p>
    <w:p w14:paraId="16B6A07E" w14:textId="77777777" w:rsidR="009B4D63" w:rsidRDefault="009B4D63" w:rsidP="003D1C68">
      <w:pPr>
        <w:spacing w:line="240" w:lineRule="auto"/>
        <w:ind w:left="2124" w:firstLine="708"/>
        <w:jc w:val="both"/>
        <w:rPr>
          <w:rFonts w:ascii="Arial Narrow" w:hAnsi="Arial Narrow" w:cs="Arial"/>
        </w:rPr>
      </w:pPr>
    </w:p>
    <w:p w14:paraId="34C103FB" w14:textId="77777777" w:rsidR="00706093" w:rsidRDefault="00706093" w:rsidP="003D1C68">
      <w:pPr>
        <w:spacing w:line="240" w:lineRule="auto"/>
        <w:ind w:left="2124" w:firstLine="708"/>
        <w:jc w:val="both"/>
        <w:rPr>
          <w:rFonts w:ascii="Arial Narrow" w:hAnsi="Arial Narrow" w:cs="Arial"/>
        </w:rPr>
      </w:pPr>
    </w:p>
    <w:p w14:paraId="211D15DF" w14:textId="77777777" w:rsidR="00706093" w:rsidRPr="00706093" w:rsidRDefault="00706093" w:rsidP="003D1C68">
      <w:pPr>
        <w:spacing w:line="240" w:lineRule="auto"/>
        <w:ind w:left="2124" w:firstLine="708"/>
        <w:jc w:val="both"/>
        <w:rPr>
          <w:rFonts w:ascii="Arial Narrow" w:hAnsi="Arial Narrow" w:cs="Arial"/>
        </w:rPr>
      </w:pPr>
    </w:p>
    <w:p w14:paraId="1FDB3D4D" w14:textId="77777777" w:rsidR="009B4D63" w:rsidRPr="00706093" w:rsidRDefault="009B4D63" w:rsidP="003D1C68">
      <w:pPr>
        <w:spacing w:line="240" w:lineRule="auto"/>
        <w:ind w:left="2124" w:firstLine="708"/>
        <w:jc w:val="both"/>
        <w:rPr>
          <w:rFonts w:ascii="Arial Narrow" w:hAnsi="Arial Narrow" w:cs="Times New Roman"/>
        </w:rPr>
      </w:pPr>
    </w:p>
    <w:p w14:paraId="7C3F45A3" w14:textId="225F6D7C" w:rsidR="00D747D0" w:rsidRPr="00706093" w:rsidRDefault="00D64467" w:rsidP="003D1C68">
      <w:pPr>
        <w:spacing w:after="0" w:line="240" w:lineRule="auto"/>
        <w:jc w:val="both"/>
        <w:rPr>
          <w:rFonts w:ascii="Arial Narrow" w:hAnsi="Arial Narrow" w:cs="Times New Roman"/>
          <w:b/>
          <w:bCs/>
        </w:rPr>
      </w:pPr>
      <w:r w:rsidRPr="00706093">
        <w:rPr>
          <w:rFonts w:ascii="Arial Narrow" w:hAnsi="Arial Narrow" w:cs="Times New Roman"/>
          <w:b/>
          <w:bCs/>
        </w:rPr>
        <w:t>NOTAS A LOS ESTADOS FINANCIEROS</w:t>
      </w:r>
    </w:p>
    <w:p w14:paraId="7EEF2B19" w14:textId="78A54191" w:rsidR="001D5CE7" w:rsidRPr="00706093" w:rsidRDefault="001D5CE7" w:rsidP="003D1C68">
      <w:pPr>
        <w:spacing w:after="0" w:line="240" w:lineRule="auto"/>
        <w:jc w:val="both"/>
        <w:rPr>
          <w:rFonts w:ascii="Arial Narrow" w:hAnsi="Arial Narrow" w:cs="Times New Roman"/>
        </w:rPr>
      </w:pPr>
      <w:r w:rsidRPr="00706093">
        <w:rPr>
          <w:rFonts w:ascii="Arial Narrow" w:hAnsi="Arial Narrow" w:cs="Times New Roman"/>
        </w:rPr>
        <w:t>De</w:t>
      </w:r>
      <w:r w:rsidR="00D64467" w:rsidRPr="00706093">
        <w:rPr>
          <w:rFonts w:ascii="Arial Narrow" w:hAnsi="Arial Narrow" w:cs="Times New Roman"/>
        </w:rPr>
        <w:t xml:space="preserve">l </w:t>
      </w:r>
      <w:r w:rsidRPr="00706093">
        <w:rPr>
          <w:rFonts w:ascii="Arial Narrow" w:hAnsi="Arial Narrow" w:cs="Times New Roman"/>
        </w:rPr>
        <w:t xml:space="preserve">1 </w:t>
      </w:r>
      <w:r w:rsidR="00D64467" w:rsidRPr="00706093">
        <w:rPr>
          <w:rFonts w:ascii="Arial Narrow" w:hAnsi="Arial Narrow" w:cs="Times New Roman"/>
        </w:rPr>
        <w:t xml:space="preserve">de </w:t>
      </w:r>
      <w:r w:rsidR="00B42E43" w:rsidRPr="00706093">
        <w:rPr>
          <w:rFonts w:ascii="Arial Narrow" w:hAnsi="Arial Narrow" w:cs="Times New Roman"/>
        </w:rPr>
        <w:t>enero</w:t>
      </w:r>
      <w:r w:rsidR="00D64467" w:rsidRPr="00706093">
        <w:rPr>
          <w:rFonts w:ascii="Arial Narrow" w:hAnsi="Arial Narrow" w:cs="Times New Roman"/>
        </w:rPr>
        <w:t xml:space="preserve"> al </w:t>
      </w:r>
      <w:r w:rsidR="00B70C36" w:rsidRPr="00706093">
        <w:rPr>
          <w:rFonts w:ascii="Arial Narrow" w:hAnsi="Arial Narrow" w:cs="Times New Roman"/>
        </w:rPr>
        <w:t>30 de junio</w:t>
      </w:r>
      <w:r w:rsidR="007A0955" w:rsidRPr="00706093">
        <w:rPr>
          <w:rFonts w:ascii="Arial Narrow" w:hAnsi="Arial Narrow" w:cs="Times New Roman"/>
        </w:rPr>
        <w:t xml:space="preserve"> </w:t>
      </w:r>
      <w:r w:rsidR="00D64467" w:rsidRPr="00706093">
        <w:rPr>
          <w:rFonts w:ascii="Arial Narrow" w:hAnsi="Arial Narrow" w:cs="Times New Roman"/>
        </w:rPr>
        <w:t>de 202</w:t>
      </w:r>
      <w:r w:rsidR="00B42E43" w:rsidRPr="00706093">
        <w:rPr>
          <w:rFonts w:ascii="Arial Narrow" w:hAnsi="Arial Narrow" w:cs="Times New Roman"/>
        </w:rPr>
        <w:t>4</w:t>
      </w:r>
    </w:p>
    <w:p w14:paraId="7444E11E" w14:textId="109947F7" w:rsidR="00D64467" w:rsidRPr="00706093" w:rsidRDefault="00CA6471" w:rsidP="003D1C68">
      <w:pPr>
        <w:spacing w:after="0" w:line="240" w:lineRule="auto"/>
        <w:jc w:val="both"/>
        <w:rPr>
          <w:rFonts w:ascii="Arial Narrow" w:hAnsi="Arial Narrow" w:cs="Times New Roman"/>
        </w:rPr>
      </w:pPr>
      <w:r w:rsidRPr="00706093">
        <w:rPr>
          <w:rFonts w:ascii="Arial Narrow" w:hAnsi="Arial Narrow" w:cs="Times New Roman"/>
        </w:rPr>
        <w:t>(Cifras expresadas en pesos)</w:t>
      </w:r>
    </w:p>
    <w:p w14:paraId="0C88C26B" w14:textId="77777777" w:rsidR="00D64467" w:rsidRPr="00706093" w:rsidRDefault="00D64467" w:rsidP="003D1C68">
      <w:pPr>
        <w:spacing w:line="240" w:lineRule="auto"/>
        <w:ind w:left="2124" w:firstLine="708"/>
        <w:jc w:val="both"/>
        <w:rPr>
          <w:rFonts w:ascii="Arial Narrow" w:hAnsi="Arial Narrow" w:cs="Times New Roman"/>
        </w:rPr>
      </w:pPr>
    </w:p>
    <w:p w14:paraId="6ED6D772" w14:textId="77777777" w:rsidR="00D64467" w:rsidRPr="00706093" w:rsidRDefault="00D64467" w:rsidP="003D1C68">
      <w:pPr>
        <w:spacing w:line="240" w:lineRule="auto"/>
        <w:ind w:left="2124" w:firstLine="708"/>
        <w:jc w:val="both"/>
        <w:rPr>
          <w:rFonts w:ascii="Arial Narrow" w:hAnsi="Arial Narrow" w:cs="Times New Roman"/>
        </w:rPr>
      </w:pPr>
    </w:p>
    <w:p w14:paraId="53A2342A" w14:textId="77777777" w:rsidR="009B4D63" w:rsidRPr="00706093" w:rsidRDefault="009B4D63" w:rsidP="003D1C68">
      <w:pPr>
        <w:spacing w:line="240" w:lineRule="auto"/>
        <w:ind w:left="2124" w:firstLine="708"/>
        <w:jc w:val="both"/>
        <w:rPr>
          <w:rFonts w:ascii="Arial Narrow" w:hAnsi="Arial Narrow" w:cs="Times New Roman"/>
        </w:rPr>
      </w:pPr>
    </w:p>
    <w:p w14:paraId="68F6F08D" w14:textId="77777777" w:rsidR="00B52B6B" w:rsidRPr="00706093" w:rsidRDefault="00B52B6B" w:rsidP="003D1C68">
      <w:pPr>
        <w:spacing w:line="240" w:lineRule="auto"/>
        <w:ind w:left="2124" w:firstLine="708"/>
        <w:jc w:val="both"/>
        <w:rPr>
          <w:rFonts w:ascii="Arial Narrow" w:hAnsi="Arial Narrow" w:cs="Times New Roman"/>
        </w:rPr>
      </w:pPr>
    </w:p>
    <w:p w14:paraId="61D23277" w14:textId="77777777" w:rsidR="00D747D0" w:rsidRPr="00706093" w:rsidRDefault="00D747D0" w:rsidP="003D1C68">
      <w:pPr>
        <w:spacing w:line="240" w:lineRule="auto"/>
        <w:ind w:left="2124" w:firstLine="708"/>
        <w:jc w:val="both"/>
        <w:rPr>
          <w:rFonts w:ascii="Arial Narrow" w:hAnsi="Arial Narrow" w:cs="Times New Roman"/>
        </w:rPr>
      </w:pPr>
    </w:p>
    <w:p w14:paraId="78F0A66D" w14:textId="77777777" w:rsidR="004C276E" w:rsidRPr="00706093" w:rsidRDefault="004C276E" w:rsidP="003D1C68">
      <w:pPr>
        <w:spacing w:line="240" w:lineRule="auto"/>
        <w:ind w:left="2124" w:firstLine="708"/>
        <w:jc w:val="both"/>
        <w:rPr>
          <w:rFonts w:ascii="Arial Narrow" w:hAnsi="Arial Narrow" w:cs="Times New Roman"/>
        </w:rPr>
      </w:pPr>
    </w:p>
    <w:p w14:paraId="5055BFDD" w14:textId="77777777" w:rsidR="00D747D0" w:rsidRPr="00706093" w:rsidRDefault="00D747D0" w:rsidP="003D1C68">
      <w:pPr>
        <w:spacing w:line="240" w:lineRule="auto"/>
        <w:ind w:left="2124" w:firstLine="708"/>
        <w:jc w:val="both"/>
        <w:rPr>
          <w:rFonts w:ascii="Arial Narrow" w:hAnsi="Arial Narrow" w:cs="Times New Roman"/>
        </w:rPr>
      </w:pPr>
    </w:p>
    <w:p w14:paraId="2F88F0B2" w14:textId="77777777" w:rsidR="00D747D0" w:rsidRPr="00706093" w:rsidRDefault="00D747D0" w:rsidP="003D1C68">
      <w:pPr>
        <w:spacing w:line="240" w:lineRule="auto"/>
        <w:ind w:left="2124" w:firstLine="708"/>
        <w:jc w:val="both"/>
        <w:rPr>
          <w:rFonts w:ascii="Arial Narrow" w:hAnsi="Arial Narrow" w:cs="Times New Roman"/>
        </w:rPr>
      </w:pPr>
    </w:p>
    <w:p w14:paraId="50035C55" w14:textId="77777777" w:rsidR="00D747D0" w:rsidRPr="00706093" w:rsidRDefault="00D747D0" w:rsidP="003D1C68">
      <w:pPr>
        <w:spacing w:line="240" w:lineRule="auto"/>
        <w:ind w:left="2124" w:firstLine="708"/>
        <w:jc w:val="both"/>
        <w:rPr>
          <w:rFonts w:ascii="Arial Narrow" w:hAnsi="Arial Narrow" w:cs="Times New Roman"/>
        </w:rPr>
      </w:pPr>
    </w:p>
    <w:p w14:paraId="2FDCEED0" w14:textId="77777777" w:rsidR="00D747D0" w:rsidRPr="00706093" w:rsidRDefault="00D747D0" w:rsidP="003D1C68">
      <w:pPr>
        <w:spacing w:line="240" w:lineRule="auto"/>
        <w:ind w:left="2124" w:firstLine="708"/>
        <w:jc w:val="both"/>
        <w:rPr>
          <w:rFonts w:ascii="Arial Narrow" w:hAnsi="Arial Narrow" w:cs="Times New Roman"/>
        </w:rPr>
      </w:pPr>
    </w:p>
    <w:p w14:paraId="42478FA5" w14:textId="77777777" w:rsidR="00D747D0" w:rsidRPr="00706093" w:rsidRDefault="00D747D0" w:rsidP="003D1C68">
      <w:pPr>
        <w:spacing w:line="240" w:lineRule="auto"/>
        <w:ind w:left="2124" w:firstLine="708"/>
        <w:jc w:val="both"/>
        <w:rPr>
          <w:rFonts w:ascii="Arial Narrow" w:hAnsi="Arial Narrow" w:cs="Times New Roman"/>
        </w:rPr>
      </w:pPr>
    </w:p>
    <w:p w14:paraId="72DC4E6A" w14:textId="77777777" w:rsidR="009B4D63" w:rsidRPr="00706093" w:rsidRDefault="009B4D63" w:rsidP="003D1C68">
      <w:pPr>
        <w:spacing w:line="240" w:lineRule="auto"/>
        <w:ind w:left="2124" w:firstLine="708"/>
        <w:jc w:val="both"/>
        <w:rPr>
          <w:rFonts w:ascii="Arial Narrow" w:hAnsi="Arial Narrow" w:cs="Times New Roman"/>
        </w:rPr>
      </w:pPr>
    </w:p>
    <w:p w14:paraId="6C58AE05" w14:textId="77777777" w:rsidR="009E437A" w:rsidRPr="00706093" w:rsidRDefault="009E437A" w:rsidP="003D1C68">
      <w:pPr>
        <w:spacing w:line="240" w:lineRule="auto"/>
        <w:ind w:left="2124" w:firstLine="708"/>
        <w:jc w:val="both"/>
        <w:rPr>
          <w:rFonts w:ascii="Arial Narrow" w:hAnsi="Arial Narrow" w:cs="Times New Roman"/>
        </w:rPr>
      </w:pPr>
    </w:p>
    <w:p w14:paraId="6179C332" w14:textId="77777777" w:rsidR="00DF0276" w:rsidRPr="00706093" w:rsidRDefault="00DF0276" w:rsidP="003D1C68">
      <w:pPr>
        <w:spacing w:line="240" w:lineRule="auto"/>
        <w:ind w:left="2124" w:firstLine="708"/>
        <w:jc w:val="both"/>
        <w:rPr>
          <w:rFonts w:ascii="Arial Narrow" w:hAnsi="Arial Narrow" w:cs="Times New Roman"/>
        </w:rPr>
      </w:pPr>
    </w:p>
    <w:p w14:paraId="61A1C491" w14:textId="77777777" w:rsidR="00DF0276" w:rsidRPr="00706093" w:rsidRDefault="00DF0276" w:rsidP="003D1C68">
      <w:pPr>
        <w:spacing w:line="240" w:lineRule="auto"/>
        <w:ind w:left="2124" w:firstLine="708"/>
        <w:jc w:val="both"/>
        <w:rPr>
          <w:rFonts w:ascii="Arial Narrow" w:hAnsi="Arial Narrow" w:cs="Times New Roman"/>
        </w:rPr>
      </w:pPr>
    </w:p>
    <w:sdt>
      <w:sdtPr>
        <w:rPr>
          <w:rFonts w:ascii="Arial Narrow" w:hAnsi="Arial Narrow"/>
          <w:color w:val="000000" w:themeColor="text1"/>
          <w:kern w:val="2"/>
          <w:sz w:val="22"/>
          <w:szCs w:val="22"/>
          <w:lang w:val="es-ES" w:eastAsia="en-US"/>
          <w14:ligatures w14:val="standardContextual"/>
        </w:rPr>
        <w:id w:val="-575274852"/>
        <w:docPartObj>
          <w:docPartGallery w:val="Table of Contents"/>
          <w:docPartUnique/>
        </w:docPartObj>
      </w:sdtPr>
      <w:sdtEndPr/>
      <w:sdtContent>
        <w:p w14:paraId="472E5A10" w14:textId="6D6198CD" w:rsidR="0000218F" w:rsidRPr="00706093" w:rsidRDefault="0000218F" w:rsidP="003D1C68">
          <w:pPr>
            <w:pStyle w:val="TtuloTDC"/>
            <w:jc w:val="both"/>
            <w:rPr>
              <w:rFonts w:ascii="Arial Narrow" w:hAnsi="Arial Narrow"/>
              <w:sz w:val="22"/>
              <w:szCs w:val="22"/>
            </w:rPr>
          </w:pPr>
          <w:r w:rsidRPr="00706093">
            <w:rPr>
              <w:rFonts w:ascii="Arial Narrow" w:hAnsi="Arial Narrow"/>
              <w:sz w:val="22"/>
              <w:szCs w:val="22"/>
              <w:lang w:val="es-ES"/>
            </w:rPr>
            <w:t>Tabla de contenido</w:t>
          </w:r>
        </w:p>
        <w:p w14:paraId="4776C74A" w14:textId="7C8E4F62" w:rsidR="00835EB3" w:rsidRDefault="0000218F">
          <w:pPr>
            <w:pStyle w:val="TDC3"/>
            <w:tabs>
              <w:tab w:val="right" w:leader="dot" w:pos="8828"/>
            </w:tabs>
            <w:rPr>
              <w:rFonts w:eastAsiaTheme="minorEastAsia"/>
              <w:noProof/>
              <w:sz w:val="24"/>
              <w:szCs w:val="24"/>
              <w:lang w:eastAsia="es-CO"/>
            </w:rPr>
          </w:pPr>
          <w:r w:rsidRPr="00706093">
            <w:rPr>
              <w:rFonts w:ascii="Arial Narrow" w:hAnsi="Arial Narrow"/>
            </w:rPr>
            <w:fldChar w:fldCharType="begin"/>
          </w:r>
          <w:r w:rsidRPr="00706093">
            <w:rPr>
              <w:rFonts w:ascii="Arial Narrow" w:hAnsi="Arial Narrow"/>
            </w:rPr>
            <w:instrText xml:space="preserve"> TOC \o "1-3" \h \z \u </w:instrText>
          </w:r>
          <w:r w:rsidRPr="00706093">
            <w:rPr>
              <w:rFonts w:ascii="Arial Narrow" w:hAnsi="Arial Narrow"/>
            </w:rPr>
            <w:fldChar w:fldCharType="separate"/>
          </w:r>
          <w:hyperlink w:anchor="_Toc174713289" w:history="1">
            <w:r w:rsidR="00835EB3" w:rsidRPr="004942D0">
              <w:rPr>
                <w:rStyle w:val="Hipervnculo"/>
                <w:rFonts w:ascii="Arial Narrow" w:hAnsi="Arial Narrow"/>
                <w:b/>
                <w:bCs/>
                <w:noProof/>
              </w:rPr>
              <w:t>Nota 1. ACTIVOS</w:t>
            </w:r>
            <w:r w:rsidR="00835EB3">
              <w:rPr>
                <w:noProof/>
                <w:webHidden/>
              </w:rPr>
              <w:tab/>
            </w:r>
            <w:r w:rsidR="00835EB3">
              <w:rPr>
                <w:noProof/>
                <w:webHidden/>
              </w:rPr>
              <w:fldChar w:fldCharType="begin"/>
            </w:r>
            <w:r w:rsidR="00835EB3">
              <w:rPr>
                <w:noProof/>
                <w:webHidden/>
              </w:rPr>
              <w:instrText xml:space="preserve"> PAGEREF _Toc174713289 \h </w:instrText>
            </w:r>
            <w:r w:rsidR="00835EB3">
              <w:rPr>
                <w:noProof/>
                <w:webHidden/>
              </w:rPr>
            </w:r>
            <w:r w:rsidR="00835EB3">
              <w:rPr>
                <w:noProof/>
                <w:webHidden/>
              </w:rPr>
              <w:fldChar w:fldCharType="separate"/>
            </w:r>
            <w:r w:rsidR="00835EB3">
              <w:rPr>
                <w:noProof/>
                <w:webHidden/>
              </w:rPr>
              <w:t>3</w:t>
            </w:r>
            <w:r w:rsidR="00835EB3">
              <w:rPr>
                <w:noProof/>
                <w:webHidden/>
              </w:rPr>
              <w:fldChar w:fldCharType="end"/>
            </w:r>
          </w:hyperlink>
        </w:p>
        <w:p w14:paraId="32C846E3" w14:textId="0982E5B8" w:rsidR="00835EB3" w:rsidRDefault="00835EB3">
          <w:pPr>
            <w:pStyle w:val="TDC3"/>
            <w:tabs>
              <w:tab w:val="right" w:leader="dot" w:pos="8828"/>
            </w:tabs>
            <w:rPr>
              <w:rFonts w:eastAsiaTheme="minorEastAsia"/>
              <w:noProof/>
              <w:sz w:val="24"/>
              <w:szCs w:val="24"/>
              <w:lang w:eastAsia="es-CO"/>
            </w:rPr>
          </w:pPr>
          <w:hyperlink w:anchor="_Toc174713290" w:history="1">
            <w:r w:rsidRPr="004942D0">
              <w:rPr>
                <w:rStyle w:val="Hipervnculo"/>
                <w:rFonts w:ascii="Arial Narrow" w:hAnsi="Arial Narrow"/>
                <w:b/>
                <w:bCs/>
                <w:noProof/>
              </w:rPr>
              <w:t>Efectivo y equivalentes al efectivo</w:t>
            </w:r>
            <w:r>
              <w:rPr>
                <w:noProof/>
                <w:webHidden/>
              </w:rPr>
              <w:tab/>
            </w:r>
            <w:r>
              <w:rPr>
                <w:noProof/>
                <w:webHidden/>
              </w:rPr>
              <w:fldChar w:fldCharType="begin"/>
            </w:r>
            <w:r>
              <w:rPr>
                <w:noProof/>
                <w:webHidden/>
              </w:rPr>
              <w:instrText xml:space="preserve"> PAGEREF _Toc174713290 \h </w:instrText>
            </w:r>
            <w:r>
              <w:rPr>
                <w:noProof/>
                <w:webHidden/>
              </w:rPr>
            </w:r>
            <w:r>
              <w:rPr>
                <w:noProof/>
                <w:webHidden/>
              </w:rPr>
              <w:fldChar w:fldCharType="separate"/>
            </w:r>
            <w:r>
              <w:rPr>
                <w:noProof/>
                <w:webHidden/>
              </w:rPr>
              <w:t>3</w:t>
            </w:r>
            <w:r>
              <w:rPr>
                <w:noProof/>
                <w:webHidden/>
              </w:rPr>
              <w:fldChar w:fldCharType="end"/>
            </w:r>
          </w:hyperlink>
        </w:p>
        <w:p w14:paraId="4854469C" w14:textId="1D6134E8" w:rsidR="00835EB3" w:rsidRDefault="00835EB3">
          <w:pPr>
            <w:pStyle w:val="TDC3"/>
            <w:tabs>
              <w:tab w:val="right" w:leader="dot" w:pos="8828"/>
            </w:tabs>
            <w:rPr>
              <w:rFonts w:eastAsiaTheme="minorEastAsia"/>
              <w:noProof/>
              <w:sz w:val="24"/>
              <w:szCs w:val="24"/>
              <w:lang w:eastAsia="es-CO"/>
            </w:rPr>
          </w:pPr>
          <w:hyperlink w:anchor="_Toc174713291" w:history="1">
            <w:r w:rsidRPr="004942D0">
              <w:rPr>
                <w:rStyle w:val="Hipervnculo"/>
                <w:rFonts w:ascii="Arial Narrow" w:hAnsi="Arial Narrow"/>
                <w:b/>
                <w:bCs/>
                <w:noProof/>
              </w:rPr>
              <w:t>Propiedades Planta y equipo.</w:t>
            </w:r>
            <w:r>
              <w:rPr>
                <w:noProof/>
                <w:webHidden/>
              </w:rPr>
              <w:tab/>
            </w:r>
            <w:r>
              <w:rPr>
                <w:noProof/>
                <w:webHidden/>
              </w:rPr>
              <w:fldChar w:fldCharType="begin"/>
            </w:r>
            <w:r>
              <w:rPr>
                <w:noProof/>
                <w:webHidden/>
              </w:rPr>
              <w:instrText xml:space="preserve"> PAGEREF _Toc174713291 \h </w:instrText>
            </w:r>
            <w:r>
              <w:rPr>
                <w:noProof/>
                <w:webHidden/>
              </w:rPr>
            </w:r>
            <w:r>
              <w:rPr>
                <w:noProof/>
                <w:webHidden/>
              </w:rPr>
              <w:fldChar w:fldCharType="separate"/>
            </w:r>
            <w:r>
              <w:rPr>
                <w:noProof/>
                <w:webHidden/>
              </w:rPr>
              <w:t>3</w:t>
            </w:r>
            <w:r>
              <w:rPr>
                <w:noProof/>
                <w:webHidden/>
              </w:rPr>
              <w:fldChar w:fldCharType="end"/>
            </w:r>
          </w:hyperlink>
        </w:p>
        <w:p w14:paraId="6425A7D6" w14:textId="7139E5E1" w:rsidR="00835EB3" w:rsidRDefault="00835EB3">
          <w:pPr>
            <w:pStyle w:val="TDC3"/>
            <w:tabs>
              <w:tab w:val="right" w:leader="dot" w:pos="8828"/>
            </w:tabs>
            <w:rPr>
              <w:rFonts w:eastAsiaTheme="minorEastAsia"/>
              <w:noProof/>
              <w:sz w:val="24"/>
              <w:szCs w:val="24"/>
              <w:lang w:eastAsia="es-CO"/>
            </w:rPr>
          </w:pPr>
          <w:hyperlink w:anchor="_Toc174713292" w:history="1">
            <w:r w:rsidRPr="004942D0">
              <w:rPr>
                <w:rStyle w:val="Hipervnculo"/>
                <w:rFonts w:ascii="Arial Narrow" w:hAnsi="Arial Narrow"/>
                <w:b/>
                <w:bCs/>
                <w:noProof/>
              </w:rPr>
              <w:t>Bienes de Uso Público e históricos y Culturales</w:t>
            </w:r>
            <w:r>
              <w:rPr>
                <w:noProof/>
                <w:webHidden/>
              </w:rPr>
              <w:tab/>
            </w:r>
            <w:r>
              <w:rPr>
                <w:noProof/>
                <w:webHidden/>
              </w:rPr>
              <w:fldChar w:fldCharType="begin"/>
            </w:r>
            <w:r>
              <w:rPr>
                <w:noProof/>
                <w:webHidden/>
              </w:rPr>
              <w:instrText xml:space="preserve"> PAGEREF _Toc174713292 \h </w:instrText>
            </w:r>
            <w:r>
              <w:rPr>
                <w:noProof/>
                <w:webHidden/>
              </w:rPr>
            </w:r>
            <w:r>
              <w:rPr>
                <w:noProof/>
                <w:webHidden/>
              </w:rPr>
              <w:fldChar w:fldCharType="separate"/>
            </w:r>
            <w:r>
              <w:rPr>
                <w:noProof/>
                <w:webHidden/>
              </w:rPr>
              <w:t>4</w:t>
            </w:r>
            <w:r>
              <w:rPr>
                <w:noProof/>
                <w:webHidden/>
              </w:rPr>
              <w:fldChar w:fldCharType="end"/>
            </w:r>
          </w:hyperlink>
        </w:p>
        <w:p w14:paraId="13A49C6E" w14:textId="5B746445" w:rsidR="00835EB3" w:rsidRDefault="00835EB3">
          <w:pPr>
            <w:pStyle w:val="TDC3"/>
            <w:tabs>
              <w:tab w:val="right" w:leader="dot" w:pos="8828"/>
            </w:tabs>
            <w:rPr>
              <w:rFonts w:eastAsiaTheme="minorEastAsia"/>
              <w:noProof/>
              <w:sz w:val="24"/>
              <w:szCs w:val="24"/>
              <w:lang w:eastAsia="es-CO"/>
            </w:rPr>
          </w:pPr>
          <w:hyperlink w:anchor="_Toc174713293" w:history="1">
            <w:r w:rsidRPr="004942D0">
              <w:rPr>
                <w:rStyle w:val="Hipervnculo"/>
                <w:rFonts w:ascii="Arial Narrow" w:hAnsi="Arial Narrow"/>
                <w:b/>
                <w:bCs/>
                <w:noProof/>
              </w:rPr>
              <w:t>Otros Activos</w:t>
            </w:r>
            <w:r>
              <w:rPr>
                <w:noProof/>
                <w:webHidden/>
              </w:rPr>
              <w:tab/>
            </w:r>
            <w:r>
              <w:rPr>
                <w:noProof/>
                <w:webHidden/>
              </w:rPr>
              <w:fldChar w:fldCharType="begin"/>
            </w:r>
            <w:r>
              <w:rPr>
                <w:noProof/>
                <w:webHidden/>
              </w:rPr>
              <w:instrText xml:space="preserve"> PAGEREF _Toc174713293 \h </w:instrText>
            </w:r>
            <w:r>
              <w:rPr>
                <w:noProof/>
                <w:webHidden/>
              </w:rPr>
            </w:r>
            <w:r>
              <w:rPr>
                <w:noProof/>
                <w:webHidden/>
              </w:rPr>
              <w:fldChar w:fldCharType="separate"/>
            </w:r>
            <w:r>
              <w:rPr>
                <w:noProof/>
                <w:webHidden/>
              </w:rPr>
              <w:t>5</w:t>
            </w:r>
            <w:r>
              <w:rPr>
                <w:noProof/>
                <w:webHidden/>
              </w:rPr>
              <w:fldChar w:fldCharType="end"/>
            </w:r>
          </w:hyperlink>
        </w:p>
        <w:p w14:paraId="2D11D9B7" w14:textId="5AC9648F" w:rsidR="00835EB3" w:rsidRDefault="00835EB3">
          <w:pPr>
            <w:pStyle w:val="TDC3"/>
            <w:tabs>
              <w:tab w:val="right" w:leader="dot" w:pos="8828"/>
            </w:tabs>
            <w:rPr>
              <w:rFonts w:eastAsiaTheme="minorEastAsia"/>
              <w:noProof/>
              <w:sz w:val="24"/>
              <w:szCs w:val="24"/>
              <w:lang w:eastAsia="es-CO"/>
            </w:rPr>
          </w:pPr>
          <w:hyperlink w:anchor="_Toc174713294" w:history="1">
            <w:r w:rsidRPr="004942D0">
              <w:rPr>
                <w:rStyle w:val="Hipervnculo"/>
                <w:rFonts w:ascii="Arial Narrow" w:hAnsi="Arial Narrow"/>
                <w:b/>
                <w:bCs/>
                <w:noProof/>
              </w:rPr>
              <w:t>Nota 2.   PASIVOS</w:t>
            </w:r>
            <w:r>
              <w:rPr>
                <w:noProof/>
                <w:webHidden/>
              </w:rPr>
              <w:tab/>
            </w:r>
            <w:r>
              <w:rPr>
                <w:noProof/>
                <w:webHidden/>
              </w:rPr>
              <w:fldChar w:fldCharType="begin"/>
            </w:r>
            <w:r>
              <w:rPr>
                <w:noProof/>
                <w:webHidden/>
              </w:rPr>
              <w:instrText xml:space="preserve"> PAGEREF _Toc174713294 \h </w:instrText>
            </w:r>
            <w:r>
              <w:rPr>
                <w:noProof/>
                <w:webHidden/>
              </w:rPr>
            </w:r>
            <w:r>
              <w:rPr>
                <w:noProof/>
                <w:webHidden/>
              </w:rPr>
              <w:fldChar w:fldCharType="separate"/>
            </w:r>
            <w:r>
              <w:rPr>
                <w:noProof/>
                <w:webHidden/>
              </w:rPr>
              <w:t>5</w:t>
            </w:r>
            <w:r>
              <w:rPr>
                <w:noProof/>
                <w:webHidden/>
              </w:rPr>
              <w:fldChar w:fldCharType="end"/>
            </w:r>
          </w:hyperlink>
        </w:p>
        <w:p w14:paraId="20DA0C56" w14:textId="1D74B72C" w:rsidR="00835EB3" w:rsidRDefault="00835EB3">
          <w:pPr>
            <w:pStyle w:val="TDC3"/>
            <w:tabs>
              <w:tab w:val="right" w:leader="dot" w:pos="8828"/>
            </w:tabs>
            <w:rPr>
              <w:rFonts w:eastAsiaTheme="minorEastAsia"/>
              <w:noProof/>
              <w:sz w:val="24"/>
              <w:szCs w:val="24"/>
              <w:lang w:eastAsia="es-CO"/>
            </w:rPr>
          </w:pPr>
          <w:hyperlink w:anchor="_Toc174713295" w:history="1">
            <w:r w:rsidRPr="004942D0">
              <w:rPr>
                <w:rStyle w:val="Hipervnculo"/>
                <w:rFonts w:ascii="Arial Narrow" w:hAnsi="Arial Narrow"/>
                <w:b/>
                <w:bCs/>
                <w:noProof/>
              </w:rPr>
              <w:t>Cuentas por pagar</w:t>
            </w:r>
            <w:r>
              <w:rPr>
                <w:noProof/>
                <w:webHidden/>
              </w:rPr>
              <w:tab/>
            </w:r>
            <w:r>
              <w:rPr>
                <w:noProof/>
                <w:webHidden/>
              </w:rPr>
              <w:fldChar w:fldCharType="begin"/>
            </w:r>
            <w:r>
              <w:rPr>
                <w:noProof/>
                <w:webHidden/>
              </w:rPr>
              <w:instrText xml:space="preserve"> PAGEREF _Toc174713295 \h </w:instrText>
            </w:r>
            <w:r>
              <w:rPr>
                <w:noProof/>
                <w:webHidden/>
              </w:rPr>
            </w:r>
            <w:r>
              <w:rPr>
                <w:noProof/>
                <w:webHidden/>
              </w:rPr>
              <w:fldChar w:fldCharType="separate"/>
            </w:r>
            <w:r>
              <w:rPr>
                <w:noProof/>
                <w:webHidden/>
              </w:rPr>
              <w:t>6</w:t>
            </w:r>
            <w:r>
              <w:rPr>
                <w:noProof/>
                <w:webHidden/>
              </w:rPr>
              <w:fldChar w:fldCharType="end"/>
            </w:r>
          </w:hyperlink>
        </w:p>
        <w:p w14:paraId="68180453" w14:textId="5EF8D95D" w:rsidR="00835EB3" w:rsidRDefault="00835EB3">
          <w:pPr>
            <w:pStyle w:val="TDC3"/>
            <w:tabs>
              <w:tab w:val="right" w:leader="dot" w:pos="8828"/>
            </w:tabs>
            <w:rPr>
              <w:rFonts w:eastAsiaTheme="minorEastAsia"/>
              <w:noProof/>
              <w:sz w:val="24"/>
              <w:szCs w:val="24"/>
              <w:lang w:eastAsia="es-CO"/>
            </w:rPr>
          </w:pPr>
          <w:hyperlink w:anchor="_Toc174713296" w:history="1">
            <w:r w:rsidRPr="004942D0">
              <w:rPr>
                <w:rStyle w:val="Hipervnculo"/>
                <w:rFonts w:ascii="Arial Narrow" w:hAnsi="Arial Narrow"/>
                <w:b/>
                <w:bCs/>
                <w:noProof/>
              </w:rPr>
              <w:t>Créditos Judiciales</w:t>
            </w:r>
            <w:r>
              <w:rPr>
                <w:noProof/>
                <w:webHidden/>
              </w:rPr>
              <w:tab/>
            </w:r>
            <w:r>
              <w:rPr>
                <w:noProof/>
                <w:webHidden/>
              </w:rPr>
              <w:fldChar w:fldCharType="begin"/>
            </w:r>
            <w:r>
              <w:rPr>
                <w:noProof/>
                <w:webHidden/>
              </w:rPr>
              <w:instrText xml:space="preserve"> PAGEREF _Toc174713296 \h </w:instrText>
            </w:r>
            <w:r>
              <w:rPr>
                <w:noProof/>
                <w:webHidden/>
              </w:rPr>
            </w:r>
            <w:r>
              <w:rPr>
                <w:noProof/>
                <w:webHidden/>
              </w:rPr>
              <w:fldChar w:fldCharType="separate"/>
            </w:r>
            <w:r>
              <w:rPr>
                <w:noProof/>
                <w:webHidden/>
              </w:rPr>
              <w:t>6</w:t>
            </w:r>
            <w:r>
              <w:rPr>
                <w:noProof/>
                <w:webHidden/>
              </w:rPr>
              <w:fldChar w:fldCharType="end"/>
            </w:r>
          </w:hyperlink>
        </w:p>
        <w:p w14:paraId="7C6AD01F" w14:textId="55568E98" w:rsidR="00835EB3" w:rsidRDefault="00835EB3">
          <w:pPr>
            <w:pStyle w:val="TDC3"/>
            <w:tabs>
              <w:tab w:val="right" w:leader="dot" w:pos="8828"/>
            </w:tabs>
            <w:rPr>
              <w:rFonts w:eastAsiaTheme="minorEastAsia"/>
              <w:noProof/>
              <w:sz w:val="24"/>
              <w:szCs w:val="24"/>
              <w:lang w:eastAsia="es-CO"/>
            </w:rPr>
          </w:pPr>
          <w:hyperlink w:anchor="_Toc174713297" w:history="1">
            <w:r w:rsidRPr="004942D0">
              <w:rPr>
                <w:rStyle w:val="Hipervnculo"/>
                <w:rFonts w:ascii="Arial Narrow" w:hAnsi="Arial Narrow"/>
                <w:b/>
                <w:bCs/>
                <w:noProof/>
              </w:rPr>
              <w:t>Otras cuentas por pagar</w:t>
            </w:r>
            <w:r>
              <w:rPr>
                <w:noProof/>
                <w:webHidden/>
              </w:rPr>
              <w:tab/>
            </w:r>
            <w:r>
              <w:rPr>
                <w:noProof/>
                <w:webHidden/>
              </w:rPr>
              <w:fldChar w:fldCharType="begin"/>
            </w:r>
            <w:r>
              <w:rPr>
                <w:noProof/>
                <w:webHidden/>
              </w:rPr>
              <w:instrText xml:space="preserve"> PAGEREF _Toc174713297 \h </w:instrText>
            </w:r>
            <w:r>
              <w:rPr>
                <w:noProof/>
                <w:webHidden/>
              </w:rPr>
            </w:r>
            <w:r>
              <w:rPr>
                <w:noProof/>
                <w:webHidden/>
              </w:rPr>
              <w:fldChar w:fldCharType="separate"/>
            </w:r>
            <w:r>
              <w:rPr>
                <w:noProof/>
                <w:webHidden/>
              </w:rPr>
              <w:t>9</w:t>
            </w:r>
            <w:r>
              <w:rPr>
                <w:noProof/>
                <w:webHidden/>
              </w:rPr>
              <w:fldChar w:fldCharType="end"/>
            </w:r>
          </w:hyperlink>
        </w:p>
        <w:p w14:paraId="28BF2BA6" w14:textId="45296C27" w:rsidR="00835EB3" w:rsidRDefault="00835EB3">
          <w:pPr>
            <w:pStyle w:val="TDC3"/>
            <w:tabs>
              <w:tab w:val="right" w:leader="dot" w:pos="8828"/>
            </w:tabs>
            <w:rPr>
              <w:rFonts w:eastAsiaTheme="minorEastAsia"/>
              <w:noProof/>
              <w:sz w:val="24"/>
              <w:szCs w:val="24"/>
              <w:lang w:eastAsia="es-CO"/>
            </w:rPr>
          </w:pPr>
          <w:hyperlink w:anchor="_Toc174713298" w:history="1">
            <w:r w:rsidRPr="004942D0">
              <w:rPr>
                <w:rStyle w:val="Hipervnculo"/>
                <w:rFonts w:ascii="Arial Narrow" w:hAnsi="Arial Narrow"/>
                <w:b/>
                <w:bCs/>
                <w:noProof/>
              </w:rPr>
              <w:t>Beneficios a empleados</w:t>
            </w:r>
            <w:r>
              <w:rPr>
                <w:noProof/>
                <w:webHidden/>
              </w:rPr>
              <w:tab/>
            </w:r>
            <w:r>
              <w:rPr>
                <w:noProof/>
                <w:webHidden/>
              </w:rPr>
              <w:fldChar w:fldCharType="begin"/>
            </w:r>
            <w:r>
              <w:rPr>
                <w:noProof/>
                <w:webHidden/>
              </w:rPr>
              <w:instrText xml:space="preserve"> PAGEREF _Toc174713298 \h </w:instrText>
            </w:r>
            <w:r>
              <w:rPr>
                <w:noProof/>
                <w:webHidden/>
              </w:rPr>
            </w:r>
            <w:r>
              <w:rPr>
                <w:noProof/>
                <w:webHidden/>
              </w:rPr>
              <w:fldChar w:fldCharType="separate"/>
            </w:r>
            <w:r>
              <w:rPr>
                <w:noProof/>
                <w:webHidden/>
              </w:rPr>
              <w:t>11</w:t>
            </w:r>
            <w:r>
              <w:rPr>
                <w:noProof/>
                <w:webHidden/>
              </w:rPr>
              <w:fldChar w:fldCharType="end"/>
            </w:r>
          </w:hyperlink>
        </w:p>
        <w:p w14:paraId="48FA58D8" w14:textId="66E15055" w:rsidR="00835EB3" w:rsidRDefault="00835EB3">
          <w:pPr>
            <w:pStyle w:val="TDC3"/>
            <w:tabs>
              <w:tab w:val="right" w:leader="dot" w:pos="8828"/>
            </w:tabs>
            <w:rPr>
              <w:rFonts w:eastAsiaTheme="minorEastAsia"/>
              <w:noProof/>
              <w:sz w:val="24"/>
              <w:szCs w:val="24"/>
              <w:lang w:eastAsia="es-CO"/>
            </w:rPr>
          </w:pPr>
          <w:hyperlink w:anchor="_Toc174713299" w:history="1">
            <w:r w:rsidRPr="004942D0">
              <w:rPr>
                <w:rStyle w:val="Hipervnculo"/>
                <w:rFonts w:ascii="Arial Narrow" w:hAnsi="Arial Narrow"/>
                <w:b/>
                <w:bCs/>
                <w:noProof/>
              </w:rPr>
              <w:t>Provisiones Litigios y demandas</w:t>
            </w:r>
            <w:r>
              <w:rPr>
                <w:noProof/>
                <w:webHidden/>
              </w:rPr>
              <w:tab/>
            </w:r>
            <w:r>
              <w:rPr>
                <w:noProof/>
                <w:webHidden/>
              </w:rPr>
              <w:fldChar w:fldCharType="begin"/>
            </w:r>
            <w:r>
              <w:rPr>
                <w:noProof/>
                <w:webHidden/>
              </w:rPr>
              <w:instrText xml:space="preserve"> PAGEREF _Toc174713299 \h </w:instrText>
            </w:r>
            <w:r>
              <w:rPr>
                <w:noProof/>
                <w:webHidden/>
              </w:rPr>
            </w:r>
            <w:r>
              <w:rPr>
                <w:noProof/>
                <w:webHidden/>
              </w:rPr>
              <w:fldChar w:fldCharType="separate"/>
            </w:r>
            <w:r>
              <w:rPr>
                <w:noProof/>
                <w:webHidden/>
              </w:rPr>
              <w:t>11</w:t>
            </w:r>
            <w:r>
              <w:rPr>
                <w:noProof/>
                <w:webHidden/>
              </w:rPr>
              <w:fldChar w:fldCharType="end"/>
            </w:r>
          </w:hyperlink>
        </w:p>
        <w:p w14:paraId="472F32A1" w14:textId="74F207C2" w:rsidR="00835EB3" w:rsidRDefault="00835EB3">
          <w:pPr>
            <w:pStyle w:val="TDC3"/>
            <w:tabs>
              <w:tab w:val="right" w:leader="dot" w:pos="8828"/>
            </w:tabs>
            <w:rPr>
              <w:rFonts w:eastAsiaTheme="minorEastAsia"/>
              <w:noProof/>
              <w:sz w:val="24"/>
              <w:szCs w:val="24"/>
              <w:lang w:eastAsia="es-CO"/>
            </w:rPr>
          </w:pPr>
          <w:hyperlink w:anchor="_Toc174713300" w:history="1">
            <w:r w:rsidRPr="004942D0">
              <w:rPr>
                <w:rStyle w:val="Hipervnculo"/>
                <w:rFonts w:ascii="Arial Narrow" w:hAnsi="Arial Narrow"/>
                <w:b/>
                <w:bCs/>
                <w:noProof/>
              </w:rPr>
              <w:t>Provisiones diversas</w:t>
            </w:r>
            <w:r>
              <w:rPr>
                <w:noProof/>
                <w:webHidden/>
              </w:rPr>
              <w:tab/>
            </w:r>
            <w:r>
              <w:rPr>
                <w:noProof/>
                <w:webHidden/>
              </w:rPr>
              <w:fldChar w:fldCharType="begin"/>
            </w:r>
            <w:r>
              <w:rPr>
                <w:noProof/>
                <w:webHidden/>
              </w:rPr>
              <w:instrText xml:space="preserve"> PAGEREF _Toc174713300 \h </w:instrText>
            </w:r>
            <w:r>
              <w:rPr>
                <w:noProof/>
                <w:webHidden/>
              </w:rPr>
            </w:r>
            <w:r>
              <w:rPr>
                <w:noProof/>
                <w:webHidden/>
              </w:rPr>
              <w:fldChar w:fldCharType="separate"/>
            </w:r>
            <w:r>
              <w:rPr>
                <w:noProof/>
                <w:webHidden/>
              </w:rPr>
              <w:t>11</w:t>
            </w:r>
            <w:r>
              <w:rPr>
                <w:noProof/>
                <w:webHidden/>
              </w:rPr>
              <w:fldChar w:fldCharType="end"/>
            </w:r>
          </w:hyperlink>
        </w:p>
        <w:p w14:paraId="78B6345C" w14:textId="756CC938" w:rsidR="00835EB3" w:rsidRDefault="00835EB3">
          <w:pPr>
            <w:pStyle w:val="TDC3"/>
            <w:tabs>
              <w:tab w:val="right" w:leader="dot" w:pos="8828"/>
            </w:tabs>
            <w:rPr>
              <w:rFonts w:eastAsiaTheme="minorEastAsia"/>
              <w:noProof/>
              <w:sz w:val="24"/>
              <w:szCs w:val="24"/>
              <w:lang w:eastAsia="es-CO"/>
            </w:rPr>
          </w:pPr>
          <w:hyperlink w:anchor="_Toc174713301" w:history="1">
            <w:r w:rsidRPr="004942D0">
              <w:rPr>
                <w:rStyle w:val="Hipervnculo"/>
                <w:rFonts w:ascii="Arial Narrow" w:hAnsi="Arial Narrow"/>
                <w:b/>
                <w:bCs/>
                <w:noProof/>
              </w:rPr>
              <w:t>Otros Pasivos</w:t>
            </w:r>
            <w:r>
              <w:rPr>
                <w:noProof/>
                <w:webHidden/>
              </w:rPr>
              <w:tab/>
            </w:r>
            <w:r>
              <w:rPr>
                <w:noProof/>
                <w:webHidden/>
              </w:rPr>
              <w:fldChar w:fldCharType="begin"/>
            </w:r>
            <w:r>
              <w:rPr>
                <w:noProof/>
                <w:webHidden/>
              </w:rPr>
              <w:instrText xml:space="preserve"> PAGEREF _Toc174713301 \h </w:instrText>
            </w:r>
            <w:r>
              <w:rPr>
                <w:noProof/>
                <w:webHidden/>
              </w:rPr>
            </w:r>
            <w:r>
              <w:rPr>
                <w:noProof/>
                <w:webHidden/>
              </w:rPr>
              <w:fldChar w:fldCharType="separate"/>
            </w:r>
            <w:r>
              <w:rPr>
                <w:noProof/>
                <w:webHidden/>
              </w:rPr>
              <w:t>12</w:t>
            </w:r>
            <w:r>
              <w:rPr>
                <w:noProof/>
                <w:webHidden/>
              </w:rPr>
              <w:fldChar w:fldCharType="end"/>
            </w:r>
          </w:hyperlink>
        </w:p>
        <w:p w14:paraId="0103A084" w14:textId="0EF8335A" w:rsidR="00835EB3" w:rsidRDefault="00835EB3">
          <w:pPr>
            <w:pStyle w:val="TDC3"/>
            <w:tabs>
              <w:tab w:val="right" w:leader="dot" w:pos="8828"/>
            </w:tabs>
            <w:rPr>
              <w:rFonts w:eastAsiaTheme="minorEastAsia"/>
              <w:noProof/>
              <w:sz w:val="24"/>
              <w:szCs w:val="24"/>
              <w:lang w:eastAsia="es-CO"/>
            </w:rPr>
          </w:pPr>
          <w:hyperlink w:anchor="_Toc174713302" w:history="1">
            <w:r w:rsidRPr="004942D0">
              <w:rPr>
                <w:rStyle w:val="Hipervnculo"/>
                <w:rFonts w:ascii="Arial Narrow" w:hAnsi="Arial Narrow"/>
                <w:b/>
                <w:bCs/>
                <w:noProof/>
              </w:rPr>
              <w:t>Pasivos Diferidos</w:t>
            </w:r>
            <w:r>
              <w:rPr>
                <w:noProof/>
                <w:webHidden/>
              </w:rPr>
              <w:tab/>
            </w:r>
            <w:r>
              <w:rPr>
                <w:noProof/>
                <w:webHidden/>
              </w:rPr>
              <w:fldChar w:fldCharType="begin"/>
            </w:r>
            <w:r>
              <w:rPr>
                <w:noProof/>
                <w:webHidden/>
              </w:rPr>
              <w:instrText xml:space="preserve"> PAGEREF _Toc174713302 \h </w:instrText>
            </w:r>
            <w:r>
              <w:rPr>
                <w:noProof/>
                <w:webHidden/>
              </w:rPr>
            </w:r>
            <w:r>
              <w:rPr>
                <w:noProof/>
                <w:webHidden/>
              </w:rPr>
              <w:fldChar w:fldCharType="separate"/>
            </w:r>
            <w:r>
              <w:rPr>
                <w:noProof/>
                <w:webHidden/>
              </w:rPr>
              <w:t>12</w:t>
            </w:r>
            <w:r>
              <w:rPr>
                <w:noProof/>
                <w:webHidden/>
              </w:rPr>
              <w:fldChar w:fldCharType="end"/>
            </w:r>
          </w:hyperlink>
        </w:p>
        <w:p w14:paraId="03319B6F" w14:textId="6FD247D2" w:rsidR="00835EB3" w:rsidRDefault="00835EB3">
          <w:pPr>
            <w:pStyle w:val="TDC3"/>
            <w:tabs>
              <w:tab w:val="right" w:leader="dot" w:pos="8828"/>
            </w:tabs>
            <w:rPr>
              <w:rFonts w:eastAsiaTheme="minorEastAsia"/>
              <w:noProof/>
              <w:sz w:val="24"/>
              <w:szCs w:val="24"/>
              <w:lang w:eastAsia="es-CO"/>
            </w:rPr>
          </w:pPr>
          <w:hyperlink w:anchor="_Toc174713303" w:history="1">
            <w:r w:rsidRPr="004942D0">
              <w:rPr>
                <w:rStyle w:val="Hipervnculo"/>
                <w:rFonts w:ascii="Arial Narrow" w:hAnsi="Arial Narrow"/>
                <w:b/>
                <w:bCs/>
                <w:noProof/>
              </w:rPr>
              <w:t>Nota 3. PATRIMONIO</w:t>
            </w:r>
            <w:r>
              <w:rPr>
                <w:noProof/>
                <w:webHidden/>
              </w:rPr>
              <w:tab/>
            </w:r>
            <w:r>
              <w:rPr>
                <w:noProof/>
                <w:webHidden/>
              </w:rPr>
              <w:fldChar w:fldCharType="begin"/>
            </w:r>
            <w:r>
              <w:rPr>
                <w:noProof/>
                <w:webHidden/>
              </w:rPr>
              <w:instrText xml:space="preserve"> PAGEREF _Toc174713303 \h </w:instrText>
            </w:r>
            <w:r>
              <w:rPr>
                <w:noProof/>
                <w:webHidden/>
              </w:rPr>
            </w:r>
            <w:r>
              <w:rPr>
                <w:noProof/>
                <w:webHidden/>
              </w:rPr>
              <w:fldChar w:fldCharType="separate"/>
            </w:r>
            <w:r>
              <w:rPr>
                <w:noProof/>
                <w:webHidden/>
              </w:rPr>
              <w:t>13</w:t>
            </w:r>
            <w:r>
              <w:rPr>
                <w:noProof/>
                <w:webHidden/>
              </w:rPr>
              <w:fldChar w:fldCharType="end"/>
            </w:r>
          </w:hyperlink>
        </w:p>
        <w:p w14:paraId="21249CA3" w14:textId="663B1E99" w:rsidR="00835EB3" w:rsidRDefault="00835EB3">
          <w:pPr>
            <w:pStyle w:val="TDC3"/>
            <w:tabs>
              <w:tab w:val="right" w:leader="dot" w:pos="8828"/>
            </w:tabs>
            <w:rPr>
              <w:rFonts w:eastAsiaTheme="minorEastAsia"/>
              <w:noProof/>
              <w:sz w:val="24"/>
              <w:szCs w:val="24"/>
              <w:lang w:eastAsia="es-CO"/>
            </w:rPr>
          </w:pPr>
          <w:hyperlink w:anchor="_Toc174713304" w:history="1">
            <w:r w:rsidRPr="004942D0">
              <w:rPr>
                <w:rStyle w:val="Hipervnculo"/>
                <w:rFonts w:ascii="Arial Narrow" w:hAnsi="Arial Narrow"/>
                <w:b/>
                <w:bCs/>
                <w:noProof/>
              </w:rPr>
              <w:t>Nota 4. INGRESOS</w:t>
            </w:r>
            <w:r>
              <w:rPr>
                <w:noProof/>
                <w:webHidden/>
              </w:rPr>
              <w:tab/>
            </w:r>
            <w:r>
              <w:rPr>
                <w:noProof/>
                <w:webHidden/>
              </w:rPr>
              <w:fldChar w:fldCharType="begin"/>
            </w:r>
            <w:r>
              <w:rPr>
                <w:noProof/>
                <w:webHidden/>
              </w:rPr>
              <w:instrText xml:space="preserve"> PAGEREF _Toc174713304 \h </w:instrText>
            </w:r>
            <w:r>
              <w:rPr>
                <w:noProof/>
                <w:webHidden/>
              </w:rPr>
            </w:r>
            <w:r>
              <w:rPr>
                <w:noProof/>
                <w:webHidden/>
              </w:rPr>
              <w:fldChar w:fldCharType="separate"/>
            </w:r>
            <w:r>
              <w:rPr>
                <w:noProof/>
                <w:webHidden/>
              </w:rPr>
              <w:t>15</w:t>
            </w:r>
            <w:r>
              <w:rPr>
                <w:noProof/>
                <w:webHidden/>
              </w:rPr>
              <w:fldChar w:fldCharType="end"/>
            </w:r>
          </w:hyperlink>
        </w:p>
        <w:p w14:paraId="1499D7BE" w14:textId="2545E36D" w:rsidR="00835EB3" w:rsidRDefault="00835EB3">
          <w:pPr>
            <w:pStyle w:val="TDC3"/>
            <w:tabs>
              <w:tab w:val="right" w:leader="dot" w:pos="8828"/>
            </w:tabs>
            <w:rPr>
              <w:rFonts w:eastAsiaTheme="minorEastAsia"/>
              <w:noProof/>
              <w:sz w:val="24"/>
              <w:szCs w:val="24"/>
              <w:lang w:eastAsia="es-CO"/>
            </w:rPr>
          </w:pPr>
          <w:hyperlink w:anchor="_Toc174713305" w:history="1">
            <w:r w:rsidRPr="004942D0">
              <w:rPr>
                <w:rStyle w:val="Hipervnculo"/>
                <w:rFonts w:ascii="Arial Narrow" w:hAnsi="Arial Narrow"/>
                <w:b/>
                <w:bCs/>
                <w:noProof/>
              </w:rPr>
              <w:t>Otros Ingresos</w:t>
            </w:r>
            <w:r>
              <w:rPr>
                <w:noProof/>
                <w:webHidden/>
              </w:rPr>
              <w:tab/>
            </w:r>
            <w:r>
              <w:rPr>
                <w:noProof/>
                <w:webHidden/>
              </w:rPr>
              <w:fldChar w:fldCharType="begin"/>
            </w:r>
            <w:r>
              <w:rPr>
                <w:noProof/>
                <w:webHidden/>
              </w:rPr>
              <w:instrText xml:space="preserve"> PAGEREF _Toc174713305 \h </w:instrText>
            </w:r>
            <w:r>
              <w:rPr>
                <w:noProof/>
                <w:webHidden/>
              </w:rPr>
            </w:r>
            <w:r>
              <w:rPr>
                <w:noProof/>
                <w:webHidden/>
              </w:rPr>
              <w:fldChar w:fldCharType="separate"/>
            </w:r>
            <w:r>
              <w:rPr>
                <w:noProof/>
                <w:webHidden/>
              </w:rPr>
              <w:t>21</w:t>
            </w:r>
            <w:r>
              <w:rPr>
                <w:noProof/>
                <w:webHidden/>
              </w:rPr>
              <w:fldChar w:fldCharType="end"/>
            </w:r>
          </w:hyperlink>
        </w:p>
        <w:p w14:paraId="6CF659E4" w14:textId="1006196E" w:rsidR="00835EB3" w:rsidRDefault="00835EB3">
          <w:pPr>
            <w:pStyle w:val="TDC3"/>
            <w:tabs>
              <w:tab w:val="right" w:leader="dot" w:pos="8828"/>
            </w:tabs>
            <w:rPr>
              <w:rFonts w:eastAsiaTheme="minorEastAsia"/>
              <w:noProof/>
              <w:sz w:val="24"/>
              <w:szCs w:val="24"/>
              <w:lang w:eastAsia="es-CO"/>
            </w:rPr>
          </w:pPr>
          <w:hyperlink w:anchor="_Toc174713306" w:history="1">
            <w:r w:rsidRPr="004942D0">
              <w:rPr>
                <w:rStyle w:val="Hipervnculo"/>
                <w:rFonts w:ascii="Arial Narrow" w:hAnsi="Arial Narrow"/>
                <w:b/>
                <w:bCs/>
                <w:noProof/>
              </w:rPr>
              <w:t>Nota 5. GASTOS</w:t>
            </w:r>
            <w:r>
              <w:rPr>
                <w:noProof/>
                <w:webHidden/>
              </w:rPr>
              <w:tab/>
            </w:r>
            <w:r>
              <w:rPr>
                <w:noProof/>
                <w:webHidden/>
              </w:rPr>
              <w:fldChar w:fldCharType="begin"/>
            </w:r>
            <w:r>
              <w:rPr>
                <w:noProof/>
                <w:webHidden/>
              </w:rPr>
              <w:instrText xml:space="preserve"> PAGEREF _Toc174713306 \h </w:instrText>
            </w:r>
            <w:r>
              <w:rPr>
                <w:noProof/>
                <w:webHidden/>
              </w:rPr>
            </w:r>
            <w:r>
              <w:rPr>
                <w:noProof/>
                <w:webHidden/>
              </w:rPr>
              <w:fldChar w:fldCharType="separate"/>
            </w:r>
            <w:r>
              <w:rPr>
                <w:noProof/>
                <w:webHidden/>
              </w:rPr>
              <w:t>21</w:t>
            </w:r>
            <w:r>
              <w:rPr>
                <w:noProof/>
                <w:webHidden/>
              </w:rPr>
              <w:fldChar w:fldCharType="end"/>
            </w:r>
          </w:hyperlink>
        </w:p>
        <w:p w14:paraId="41E37B6C" w14:textId="41D374FE" w:rsidR="00835EB3" w:rsidRDefault="00835EB3">
          <w:pPr>
            <w:pStyle w:val="TDC3"/>
            <w:tabs>
              <w:tab w:val="right" w:leader="dot" w:pos="8828"/>
            </w:tabs>
            <w:rPr>
              <w:rFonts w:eastAsiaTheme="minorEastAsia"/>
              <w:noProof/>
              <w:sz w:val="24"/>
              <w:szCs w:val="24"/>
              <w:lang w:eastAsia="es-CO"/>
            </w:rPr>
          </w:pPr>
          <w:hyperlink w:anchor="_Toc174713307" w:history="1">
            <w:r w:rsidRPr="004942D0">
              <w:rPr>
                <w:rStyle w:val="Hipervnculo"/>
                <w:rFonts w:ascii="Arial Narrow" w:hAnsi="Arial Narrow"/>
                <w:b/>
                <w:bCs/>
                <w:noProof/>
              </w:rPr>
              <w:t>Costas procesales</w:t>
            </w:r>
            <w:r>
              <w:rPr>
                <w:noProof/>
                <w:webHidden/>
              </w:rPr>
              <w:tab/>
            </w:r>
            <w:r>
              <w:rPr>
                <w:noProof/>
                <w:webHidden/>
              </w:rPr>
              <w:fldChar w:fldCharType="begin"/>
            </w:r>
            <w:r>
              <w:rPr>
                <w:noProof/>
                <w:webHidden/>
              </w:rPr>
              <w:instrText xml:space="preserve"> PAGEREF _Toc174713307 \h </w:instrText>
            </w:r>
            <w:r>
              <w:rPr>
                <w:noProof/>
                <w:webHidden/>
              </w:rPr>
            </w:r>
            <w:r>
              <w:rPr>
                <w:noProof/>
                <w:webHidden/>
              </w:rPr>
              <w:fldChar w:fldCharType="separate"/>
            </w:r>
            <w:r>
              <w:rPr>
                <w:noProof/>
                <w:webHidden/>
              </w:rPr>
              <w:t>22</w:t>
            </w:r>
            <w:r>
              <w:rPr>
                <w:noProof/>
                <w:webHidden/>
              </w:rPr>
              <w:fldChar w:fldCharType="end"/>
            </w:r>
          </w:hyperlink>
        </w:p>
        <w:p w14:paraId="4F02BC92" w14:textId="3BEDA8F3" w:rsidR="00835EB3" w:rsidRDefault="00835EB3">
          <w:pPr>
            <w:pStyle w:val="TDC3"/>
            <w:tabs>
              <w:tab w:val="right" w:leader="dot" w:pos="8828"/>
            </w:tabs>
            <w:rPr>
              <w:rFonts w:eastAsiaTheme="minorEastAsia"/>
              <w:noProof/>
              <w:sz w:val="24"/>
              <w:szCs w:val="24"/>
              <w:lang w:eastAsia="es-CO"/>
            </w:rPr>
          </w:pPr>
          <w:hyperlink w:anchor="_Toc174713308" w:history="1">
            <w:r w:rsidRPr="004942D0">
              <w:rPr>
                <w:rStyle w:val="Hipervnculo"/>
                <w:rFonts w:ascii="Arial Narrow" w:hAnsi="Arial Narrow"/>
                <w:b/>
                <w:bCs/>
                <w:noProof/>
              </w:rPr>
              <w:t>Mecanismos alternativos de solución de conflictos</w:t>
            </w:r>
            <w:r>
              <w:rPr>
                <w:noProof/>
                <w:webHidden/>
              </w:rPr>
              <w:tab/>
            </w:r>
            <w:r>
              <w:rPr>
                <w:noProof/>
                <w:webHidden/>
              </w:rPr>
              <w:fldChar w:fldCharType="begin"/>
            </w:r>
            <w:r>
              <w:rPr>
                <w:noProof/>
                <w:webHidden/>
              </w:rPr>
              <w:instrText xml:space="preserve"> PAGEREF _Toc174713308 \h </w:instrText>
            </w:r>
            <w:r>
              <w:rPr>
                <w:noProof/>
                <w:webHidden/>
              </w:rPr>
            </w:r>
            <w:r>
              <w:rPr>
                <w:noProof/>
                <w:webHidden/>
              </w:rPr>
              <w:fldChar w:fldCharType="separate"/>
            </w:r>
            <w:r>
              <w:rPr>
                <w:noProof/>
                <w:webHidden/>
              </w:rPr>
              <w:t>22</w:t>
            </w:r>
            <w:r>
              <w:rPr>
                <w:noProof/>
                <w:webHidden/>
              </w:rPr>
              <w:fldChar w:fldCharType="end"/>
            </w:r>
          </w:hyperlink>
        </w:p>
        <w:p w14:paraId="3708FAD1" w14:textId="3A8B00F0" w:rsidR="00835EB3" w:rsidRDefault="00835EB3">
          <w:pPr>
            <w:pStyle w:val="TDC3"/>
            <w:tabs>
              <w:tab w:val="right" w:leader="dot" w:pos="8828"/>
            </w:tabs>
            <w:rPr>
              <w:rFonts w:eastAsiaTheme="minorEastAsia"/>
              <w:noProof/>
              <w:sz w:val="24"/>
              <w:szCs w:val="24"/>
              <w:lang w:eastAsia="es-CO"/>
            </w:rPr>
          </w:pPr>
          <w:hyperlink w:anchor="_Toc174713309" w:history="1">
            <w:r w:rsidRPr="004942D0">
              <w:rPr>
                <w:rStyle w:val="Hipervnculo"/>
                <w:rFonts w:ascii="Arial Narrow" w:hAnsi="Arial Narrow"/>
                <w:b/>
                <w:bCs/>
                <w:noProof/>
              </w:rPr>
              <w:t>Otros intereses de mora</w:t>
            </w:r>
            <w:r>
              <w:rPr>
                <w:noProof/>
                <w:webHidden/>
              </w:rPr>
              <w:tab/>
            </w:r>
            <w:r>
              <w:rPr>
                <w:noProof/>
                <w:webHidden/>
              </w:rPr>
              <w:fldChar w:fldCharType="begin"/>
            </w:r>
            <w:r>
              <w:rPr>
                <w:noProof/>
                <w:webHidden/>
              </w:rPr>
              <w:instrText xml:space="preserve"> PAGEREF _Toc174713309 \h </w:instrText>
            </w:r>
            <w:r>
              <w:rPr>
                <w:noProof/>
                <w:webHidden/>
              </w:rPr>
            </w:r>
            <w:r>
              <w:rPr>
                <w:noProof/>
                <w:webHidden/>
              </w:rPr>
              <w:fldChar w:fldCharType="separate"/>
            </w:r>
            <w:r>
              <w:rPr>
                <w:noProof/>
                <w:webHidden/>
              </w:rPr>
              <w:t>22</w:t>
            </w:r>
            <w:r>
              <w:rPr>
                <w:noProof/>
                <w:webHidden/>
              </w:rPr>
              <w:fldChar w:fldCharType="end"/>
            </w:r>
          </w:hyperlink>
        </w:p>
        <w:p w14:paraId="6E8AEC3B" w14:textId="28C5FDE9" w:rsidR="00835EB3" w:rsidRDefault="00835EB3">
          <w:pPr>
            <w:pStyle w:val="TDC3"/>
            <w:tabs>
              <w:tab w:val="right" w:leader="dot" w:pos="8828"/>
            </w:tabs>
            <w:rPr>
              <w:rFonts w:eastAsiaTheme="minorEastAsia"/>
              <w:noProof/>
              <w:sz w:val="24"/>
              <w:szCs w:val="24"/>
              <w:lang w:eastAsia="es-CO"/>
            </w:rPr>
          </w:pPr>
          <w:hyperlink w:anchor="_Toc174713310" w:history="1">
            <w:r w:rsidRPr="004942D0">
              <w:rPr>
                <w:rStyle w:val="Hipervnculo"/>
                <w:rFonts w:ascii="Arial Narrow" w:hAnsi="Arial Narrow"/>
                <w:b/>
                <w:bCs/>
                <w:noProof/>
              </w:rPr>
              <w:t>Intereses de laudos arbitrales y conciliaciones extrajudiciales</w:t>
            </w:r>
            <w:r>
              <w:rPr>
                <w:noProof/>
                <w:webHidden/>
              </w:rPr>
              <w:tab/>
            </w:r>
            <w:r>
              <w:rPr>
                <w:noProof/>
                <w:webHidden/>
              </w:rPr>
              <w:fldChar w:fldCharType="begin"/>
            </w:r>
            <w:r>
              <w:rPr>
                <w:noProof/>
                <w:webHidden/>
              </w:rPr>
              <w:instrText xml:space="preserve"> PAGEREF _Toc174713310 \h </w:instrText>
            </w:r>
            <w:r>
              <w:rPr>
                <w:noProof/>
                <w:webHidden/>
              </w:rPr>
            </w:r>
            <w:r>
              <w:rPr>
                <w:noProof/>
                <w:webHidden/>
              </w:rPr>
              <w:fldChar w:fldCharType="separate"/>
            </w:r>
            <w:r>
              <w:rPr>
                <w:noProof/>
                <w:webHidden/>
              </w:rPr>
              <w:t>22</w:t>
            </w:r>
            <w:r>
              <w:rPr>
                <w:noProof/>
                <w:webHidden/>
              </w:rPr>
              <w:fldChar w:fldCharType="end"/>
            </w:r>
          </w:hyperlink>
        </w:p>
        <w:p w14:paraId="62957823" w14:textId="605E6440" w:rsidR="00835EB3" w:rsidRDefault="00835EB3">
          <w:pPr>
            <w:pStyle w:val="TDC3"/>
            <w:tabs>
              <w:tab w:val="right" w:leader="dot" w:pos="8828"/>
            </w:tabs>
            <w:rPr>
              <w:rFonts w:eastAsiaTheme="minorEastAsia"/>
              <w:noProof/>
              <w:sz w:val="24"/>
              <w:szCs w:val="24"/>
              <w:lang w:eastAsia="es-CO"/>
            </w:rPr>
          </w:pPr>
          <w:hyperlink w:anchor="_Toc174713311" w:history="1">
            <w:r w:rsidRPr="004942D0">
              <w:rPr>
                <w:rStyle w:val="Hipervnculo"/>
                <w:rFonts w:ascii="Arial Narrow" w:hAnsi="Arial Narrow"/>
                <w:b/>
                <w:bCs/>
                <w:noProof/>
              </w:rPr>
              <w:t>Provisión Litigios y Demandas</w:t>
            </w:r>
            <w:r>
              <w:rPr>
                <w:noProof/>
                <w:webHidden/>
              </w:rPr>
              <w:tab/>
            </w:r>
            <w:r>
              <w:rPr>
                <w:noProof/>
                <w:webHidden/>
              </w:rPr>
              <w:fldChar w:fldCharType="begin"/>
            </w:r>
            <w:r>
              <w:rPr>
                <w:noProof/>
                <w:webHidden/>
              </w:rPr>
              <w:instrText xml:space="preserve"> PAGEREF _Toc174713311 \h </w:instrText>
            </w:r>
            <w:r>
              <w:rPr>
                <w:noProof/>
                <w:webHidden/>
              </w:rPr>
            </w:r>
            <w:r>
              <w:rPr>
                <w:noProof/>
                <w:webHidden/>
              </w:rPr>
              <w:fldChar w:fldCharType="separate"/>
            </w:r>
            <w:r>
              <w:rPr>
                <w:noProof/>
                <w:webHidden/>
              </w:rPr>
              <w:t>22</w:t>
            </w:r>
            <w:r>
              <w:rPr>
                <w:noProof/>
                <w:webHidden/>
              </w:rPr>
              <w:fldChar w:fldCharType="end"/>
            </w:r>
          </w:hyperlink>
        </w:p>
        <w:p w14:paraId="1B2EB55A" w14:textId="08227F46" w:rsidR="00835EB3" w:rsidRDefault="00835EB3">
          <w:pPr>
            <w:pStyle w:val="TDC3"/>
            <w:tabs>
              <w:tab w:val="right" w:leader="dot" w:pos="8828"/>
            </w:tabs>
            <w:rPr>
              <w:rFonts w:eastAsiaTheme="minorEastAsia"/>
              <w:noProof/>
              <w:sz w:val="24"/>
              <w:szCs w:val="24"/>
              <w:lang w:eastAsia="es-CO"/>
            </w:rPr>
          </w:pPr>
          <w:hyperlink w:anchor="_Toc174713312" w:history="1">
            <w:r w:rsidRPr="004942D0">
              <w:rPr>
                <w:rStyle w:val="Hipervnculo"/>
                <w:rFonts w:ascii="Arial Narrow" w:hAnsi="Arial Narrow"/>
                <w:b/>
                <w:bCs/>
                <w:noProof/>
              </w:rPr>
              <w:t>Nota 6. CUENTAS DE ORDEN DEUDORAS</w:t>
            </w:r>
            <w:r>
              <w:rPr>
                <w:noProof/>
                <w:webHidden/>
              </w:rPr>
              <w:tab/>
            </w:r>
            <w:r>
              <w:rPr>
                <w:noProof/>
                <w:webHidden/>
              </w:rPr>
              <w:fldChar w:fldCharType="begin"/>
            </w:r>
            <w:r>
              <w:rPr>
                <w:noProof/>
                <w:webHidden/>
              </w:rPr>
              <w:instrText xml:space="preserve"> PAGEREF _Toc174713312 \h </w:instrText>
            </w:r>
            <w:r>
              <w:rPr>
                <w:noProof/>
                <w:webHidden/>
              </w:rPr>
            </w:r>
            <w:r>
              <w:rPr>
                <w:noProof/>
                <w:webHidden/>
              </w:rPr>
              <w:fldChar w:fldCharType="separate"/>
            </w:r>
            <w:r>
              <w:rPr>
                <w:noProof/>
                <w:webHidden/>
              </w:rPr>
              <w:t>23</w:t>
            </w:r>
            <w:r>
              <w:rPr>
                <w:noProof/>
                <w:webHidden/>
              </w:rPr>
              <w:fldChar w:fldCharType="end"/>
            </w:r>
          </w:hyperlink>
        </w:p>
        <w:p w14:paraId="69F000FB" w14:textId="76681FEB" w:rsidR="00835EB3" w:rsidRDefault="00835EB3">
          <w:pPr>
            <w:pStyle w:val="TDC3"/>
            <w:tabs>
              <w:tab w:val="right" w:leader="dot" w:pos="8828"/>
            </w:tabs>
            <w:rPr>
              <w:rFonts w:eastAsiaTheme="minorEastAsia"/>
              <w:noProof/>
              <w:sz w:val="24"/>
              <w:szCs w:val="24"/>
              <w:lang w:eastAsia="es-CO"/>
            </w:rPr>
          </w:pPr>
          <w:hyperlink w:anchor="_Toc174713313" w:history="1">
            <w:r w:rsidRPr="004942D0">
              <w:rPr>
                <w:rStyle w:val="Hipervnculo"/>
                <w:rFonts w:ascii="Arial Narrow" w:hAnsi="Arial Narrow"/>
                <w:b/>
                <w:bCs/>
                <w:noProof/>
              </w:rPr>
              <w:t>Nota 7. CUENTAS DE ORDEN ACREEDORAS</w:t>
            </w:r>
            <w:r>
              <w:rPr>
                <w:noProof/>
                <w:webHidden/>
              </w:rPr>
              <w:tab/>
            </w:r>
            <w:r>
              <w:rPr>
                <w:noProof/>
                <w:webHidden/>
              </w:rPr>
              <w:fldChar w:fldCharType="begin"/>
            </w:r>
            <w:r>
              <w:rPr>
                <w:noProof/>
                <w:webHidden/>
              </w:rPr>
              <w:instrText xml:space="preserve"> PAGEREF _Toc174713313 \h </w:instrText>
            </w:r>
            <w:r>
              <w:rPr>
                <w:noProof/>
                <w:webHidden/>
              </w:rPr>
            </w:r>
            <w:r>
              <w:rPr>
                <w:noProof/>
                <w:webHidden/>
              </w:rPr>
              <w:fldChar w:fldCharType="separate"/>
            </w:r>
            <w:r>
              <w:rPr>
                <w:noProof/>
                <w:webHidden/>
              </w:rPr>
              <w:t>23</w:t>
            </w:r>
            <w:r>
              <w:rPr>
                <w:noProof/>
                <w:webHidden/>
              </w:rPr>
              <w:fldChar w:fldCharType="end"/>
            </w:r>
          </w:hyperlink>
        </w:p>
        <w:p w14:paraId="5841EBF5" w14:textId="37627B5F" w:rsidR="0000218F" w:rsidRPr="00706093" w:rsidRDefault="0000218F" w:rsidP="003D1C68">
          <w:pPr>
            <w:pStyle w:val="Ttulo3"/>
            <w:jc w:val="both"/>
            <w:rPr>
              <w:rFonts w:ascii="Arial Narrow" w:hAnsi="Arial Narrow"/>
              <w:sz w:val="22"/>
              <w:szCs w:val="22"/>
            </w:rPr>
          </w:pPr>
          <w:r w:rsidRPr="00706093">
            <w:rPr>
              <w:rFonts w:ascii="Arial Narrow" w:hAnsi="Arial Narrow"/>
              <w:sz w:val="22"/>
              <w:szCs w:val="22"/>
              <w:lang w:val="es-ES"/>
            </w:rPr>
            <w:fldChar w:fldCharType="end"/>
          </w:r>
        </w:p>
      </w:sdtContent>
    </w:sdt>
    <w:p w14:paraId="5D3143AE" w14:textId="019CA118" w:rsidR="009E437A" w:rsidRPr="00706093" w:rsidRDefault="009E437A" w:rsidP="003D1C68">
      <w:pPr>
        <w:spacing w:line="240" w:lineRule="auto"/>
        <w:jc w:val="both"/>
        <w:rPr>
          <w:rFonts w:ascii="Arial Narrow" w:hAnsi="Arial Narrow" w:cs="Times New Roman"/>
        </w:rPr>
      </w:pPr>
    </w:p>
    <w:p w14:paraId="44EC8E00" w14:textId="77777777" w:rsidR="009B4D63" w:rsidRPr="00706093" w:rsidRDefault="009B4D63" w:rsidP="003D1C68">
      <w:pPr>
        <w:spacing w:line="240" w:lineRule="auto"/>
        <w:ind w:left="2124" w:firstLine="708"/>
        <w:jc w:val="both"/>
        <w:rPr>
          <w:rFonts w:ascii="Arial Narrow" w:hAnsi="Arial Narrow" w:cs="Times New Roman"/>
        </w:rPr>
      </w:pPr>
    </w:p>
    <w:p w14:paraId="498C1435" w14:textId="77777777" w:rsidR="00A76DF2" w:rsidRPr="00706093" w:rsidRDefault="00A76DF2" w:rsidP="003D1C68">
      <w:pPr>
        <w:spacing w:line="240" w:lineRule="auto"/>
        <w:ind w:left="2124" w:firstLine="708"/>
        <w:jc w:val="both"/>
        <w:rPr>
          <w:rFonts w:ascii="Arial Narrow" w:hAnsi="Arial Narrow" w:cs="Times New Roman"/>
        </w:rPr>
      </w:pPr>
    </w:p>
    <w:p w14:paraId="1C29CCC8" w14:textId="77777777" w:rsidR="00A76DF2" w:rsidRPr="00706093" w:rsidRDefault="00A76DF2" w:rsidP="003D1C68">
      <w:pPr>
        <w:spacing w:line="240" w:lineRule="auto"/>
        <w:ind w:left="2124" w:firstLine="708"/>
        <w:jc w:val="both"/>
        <w:rPr>
          <w:rFonts w:ascii="Arial Narrow" w:hAnsi="Arial Narrow" w:cs="Times New Roman"/>
        </w:rPr>
      </w:pPr>
    </w:p>
    <w:p w14:paraId="57CD4654" w14:textId="77777777" w:rsidR="00DF0276" w:rsidRPr="00706093" w:rsidRDefault="00DF0276" w:rsidP="003D1C68">
      <w:pPr>
        <w:spacing w:line="240" w:lineRule="auto"/>
        <w:ind w:left="2124" w:firstLine="708"/>
        <w:jc w:val="both"/>
        <w:rPr>
          <w:rFonts w:ascii="Arial Narrow" w:hAnsi="Arial Narrow" w:cs="Times New Roman"/>
        </w:rPr>
      </w:pPr>
    </w:p>
    <w:p w14:paraId="6FB59E89" w14:textId="77777777" w:rsidR="00DF0276" w:rsidRDefault="00DF0276" w:rsidP="003D1C68">
      <w:pPr>
        <w:spacing w:line="240" w:lineRule="auto"/>
        <w:ind w:left="2124" w:firstLine="708"/>
        <w:jc w:val="both"/>
        <w:rPr>
          <w:rFonts w:ascii="Arial Narrow" w:hAnsi="Arial Narrow" w:cs="Times New Roman"/>
        </w:rPr>
      </w:pPr>
    </w:p>
    <w:p w14:paraId="6326872A" w14:textId="77777777" w:rsidR="00D70C7D" w:rsidRDefault="00D70C7D" w:rsidP="003D1C68">
      <w:pPr>
        <w:spacing w:line="240" w:lineRule="auto"/>
        <w:ind w:left="2124" w:firstLine="708"/>
        <w:jc w:val="both"/>
        <w:rPr>
          <w:rFonts w:ascii="Arial Narrow" w:hAnsi="Arial Narrow" w:cs="Times New Roman"/>
        </w:rPr>
      </w:pPr>
    </w:p>
    <w:p w14:paraId="0B14A86B" w14:textId="77777777" w:rsidR="00D747D0" w:rsidRPr="00706093" w:rsidRDefault="00D747D0" w:rsidP="003D1C68">
      <w:pPr>
        <w:spacing w:after="0" w:line="240" w:lineRule="auto"/>
        <w:jc w:val="both"/>
        <w:rPr>
          <w:rStyle w:val="Ttulodellibro"/>
          <w:rFonts w:ascii="Arial Narrow" w:hAnsi="Arial Narrow"/>
        </w:rPr>
      </w:pPr>
      <w:r w:rsidRPr="00706093">
        <w:rPr>
          <w:rStyle w:val="Ttulodellibro"/>
          <w:rFonts w:ascii="Arial Narrow" w:hAnsi="Arial Narrow"/>
        </w:rPr>
        <w:t>NOTAS DE CARACTER ESPECÍFICO</w:t>
      </w:r>
    </w:p>
    <w:p w14:paraId="7A825EDA" w14:textId="77777777" w:rsidR="00B502A6" w:rsidRPr="00706093" w:rsidRDefault="00D747D0" w:rsidP="003D1C68">
      <w:pPr>
        <w:spacing w:after="0" w:line="240" w:lineRule="auto"/>
        <w:jc w:val="both"/>
        <w:rPr>
          <w:rStyle w:val="Ttulodellibro"/>
          <w:rFonts w:ascii="Arial Narrow" w:hAnsi="Arial Narrow"/>
        </w:rPr>
      </w:pPr>
      <w:r w:rsidRPr="00706093">
        <w:rPr>
          <w:rStyle w:val="Ttulodellibro"/>
          <w:rFonts w:ascii="Arial Narrow" w:hAnsi="Arial Narrow"/>
        </w:rPr>
        <w:t>RELATIVAS A SITUACIONES PARTICULARES DE LAS CLASES, GRUPOS, CUENTAS Y SUBCUENTAS</w:t>
      </w:r>
    </w:p>
    <w:p w14:paraId="37A4B8C2" w14:textId="60F38E3B" w:rsidR="00D747D0" w:rsidRPr="00706093" w:rsidRDefault="00D747D0" w:rsidP="003D1C68">
      <w:pPr>
        <w:spacing w:after="0" w:line="240" w:lineRule="auto"/>
        <w:jc w:val="both"/>
        <w:rPr>
          <w:rStyle w:val="Ttulodellibro"/>
          <w:rFonts w:ascii="Arial Narrow" w:hAnsi="Arial Narrow"/>
        </w:rPr>
      </w:pPr>
    </w:p>
    <w:p w14:paraId="7D2DBC5E" w14:textId="77777777" w:rsidR="00D747D0" w:rsidRPr="00706093" w:rsidRDefault="00D747D0" w:rsidP="003D1C68">
      <w:pPr>
        <w:spacing w:after="0" w:line="240" w:lineRule="auto"/>
        <w:jc w:val="both"/>
        <w:rPr>
          <w:rFonts w:ascii="Arial Narrow" w:hAnsi="Arial Narrow" w:cs="Times New Roman"/>
          <w:b/>
          <w:bCs/>
        </w:rPr>
      </w:pPr>
    </w:p>
    <w:p w14:paraId="460942A4" w14:textId="77777777" w:rsidR="004C276E" w:rsidRPr="00706093" w:rsidRDefault="004C276E" w:rsidP="003D1C68">
      <w:pPr>
        <w:pStyle w:val="Ttulo2"/>
        <w:jc w:val="both"/>
        <w:rPr>
          <w:rFonts w:ascii="Arial Narrow" w:hAnsi="Arial Narrow"/>
          <w:sz w:val="22"/>
          <w:szCs w:val="22"/>
        </w:rPr>
      </w:pPr>
    </w:p>
    <w:p w14:paraId="6904D724" w14:textId="5E6403DB" w:rsidR="003F7005" w:rsidRPr="00706093" w:rsidRDefault="00191221" w:rsidP="003D1C68">
      <w:pPr>
        <w:pStyle w:val="Ttulo3"/>
        <w:jc w:val="both"/>
        <w:rPr>
          <w:rFonts w:ascii="Arial Narrow" w:hAnsi="Arial Narrow"/>
          <w:b/>
          <w:bCs/>
          <w:sz w:val="22"/>
          <w:szCs w:val="22"/>
        </w:rPr>
      </w:pPr>
      <w:bookmarkStart w:id="0" w:name="_Toc174713289"/>
      <w:r w:rsidRPr="00706093">
        <w:rPr>
          <w:rFonts w:ascii="Arial Narrow" w:hAnsi="Arial Narrow"/>
          <w:b/>
          <w:bCs/>
          <w:sz w:val="22"/>
          <w:szCs w:val="22"/>
        </w:rPr>
        <w:t xml:space="preserve">Nota 1. </w:t>
      </w:r>
      <w:r w:rsidR="00161CDC" w:rsidRPr="00706093">
        <w:rPr>
          <w:rFonts w:ascii="Arial Narrow" w:hAnsi="Arial Narrow"/>
          <w:b/>
          <w:bCs/>
          <w:sz w:val="22"/>
          <w:szCs w:val="22"/>
        </w:rPr>
        <w:t>ACTIVOS</w:t>
      </w:r>
      <w:bookmarkEnd w:id="0"/>
    </w:p>
    <w:p w14:paraId="650CB5E0" w14:textId="77777777" w:rsidR="00161CDC" w:rsidRPr="00706093" w:rsidRDefault="00161CDC" w:rsidP="003D1C68">
      <w:pPr>
        <w:jc w:val="both"/>
        <w:rPr>
          <w:rFonts w:ascii="Arial Narrow" w:hAnsi="Arial Narrow"/>
          <w:b/>
          <w:bCs/>
        </w:rPr>
      </w:pPr>
    </w:p>
    <w:p w14:paraId="35CA54E5" w14:textId="31A705DD" w:rsidR="004C276E" w:rsidRPr="00706093" w:rsidRDefault="004C276E" w:rsidP="003D1C68">
      <w:pPr>
        <w:spacing w:after="0" w:line="240" w:lineRule="auto"/>
        <w:jc w:val="both"/>
        <w:rPr>
          <w:rFonts w:ascii="Arial Narrow" w:hAnsi="Arial Narrow" w:cs="Times New Roman"/>
        </w:rPr>
      </w:pPr>
      <w:r w:rsidRPr="00706093">
        <w:rPr>
          <w:rFonts w:ascii="Arial Narrow" w:hAnsi="Arial Narrow" w:cs="Times New Roman"/>
        </w:rPr>
        <w:t xml:space="preserve">A continuación, se presentan los principales hechos económicos no recurrentes que se registraron con corte a </w:t>
      </w:r>
      <w:r w:rsidR="00755AA5" w:rsidRPr="00706093">
        <w:rPr>
          <w:rFonts w:ascii="Arial Narrow" w:hAnsi="Arial Narrow" w:cs="Times New Roman"/>
        </w:rPr>
        <w:t xml:space="preserve">30 de junio </w:t>
      </w:r>
      <w:r w:rsidRPr="00706093">
        <w:rPr>
          <w:rFonts w:ascii="Arial Narrow" w:hAnsi="Arial Narrow" w:cs="Times New Roman"/>
        </w:rPr>
        <w:t>de 20</w:t>
      </w:r>
      <w:r w:rsidR="007E26A7" w:rsidRPr="00706093">
        <w:rPr>
          <w:rFonts w:ascii="Arial Narrow" w:hAnsi="Arial Narrow" w:cs="Times New Roman"/>
        </w:rPr>
        <w:t>2</w:t>
      </w:r>
      <w:r w:rsidR="000F7410" w:rsidRPr="00706093">
        <w:rPr>
          <w:rFonts w:ascii="Arial Narrow" w:hAnsi="Arial Narrow" w:cs="Times New Roman"/>
        </w:rPr>
        <w:t>4</w:t>
      </w:r>
      <w:r w:rsidRPr="00706093">
        <w:rPr>
          <w:rFonts w:ascii="Arial Narrow" w:hAnsi="Arial Narrow" w:cs="Times New Roman"/>
        </w:rPr>
        <w:t xml:space="preserve"> en</w:t>
      </w:r>
      <w:r w:rsidR="00EC1AF6" w:rsidRPr="00706093">
        <w:rPr>
          <w:rFonts w:ascii="Arial Narrow" w:hAnsi="Arial Narrow" w:cs="Times New Roman"/>
        </w:rPr>
        <w:t xml:space="preserve"> la Situación</w:t>
      </w:r>
      <w:r w:rsidRPr="00706093">
        <w:rPr>
          <w:rFonts w:ascii="Arial Narrow" w:hAnsi="Arial Narrow" w:cs="Times New Roman"/>
        </w:rPr>
        <w:t xml:space="preserve"> </w:t>
      </w:r>
      <w:r w:rsidR="00EC1AF6" w:rsidRPr="00706093">
        <w:rPr>
          <w:rFonts w:ascii="Arial Narrow" w:hAnsi="Arial Narrow" w:cs="Times New Roman"/>
        </w:rPr>
        <w:t>F</w:t>
      </w:r>
      <w:r w:rsidRPr="00706093">
        <w:rPr>
          <w:rFonts w:ascii="Arial Narrow" w:hAnsi="Arial Narrow" w:cs="Times New Roman"/>
        </w:rPr>
        <w:t>inancier</w:t>
      </w:r>
      <w:r w:rsidR="00EC1AF6" w:rsidRPr="00706093">
        <w:rPr>
          <w:rFonts w:ascii="Arial Narrow" w:hAnsi="Arial Narrow" w:cs="Times New Roman"/>
        </w:rPr>
        <w:t>a</w:t>
      </w:r>
      <w:r w:rsidRPr="00706093">
        <w:rPr>
          <w:rFonts w:ascii="Arial Narrow" w:hAnsi="Arial Narrow" w:cs="Times New Roman"/>
        </w:rPr>
        <w:t xml:space="preserve"> de la Agencia Nacional de Infraestructura:</w:t>
      </w:r>
    </w:p>
    <w:p w14:paraId="740E50C2" w14:textId="77777777" w:rsidR="004C276E" w:rsidRDefault="004C276E" w:rsidP="003D1C68">
      <w:pPr>
        <w:spacing w:after="0" w:line="240" w:lineRule="auto"/>
        <w:jc w:val="both"/>
        <w:rPr>
          <w:rFonts w:ascii="Arial Narrow" w:hAnsi="Arial Narrow" w:cs="Times New Roman"/>
          <w:b/>
          <w:bCs/>
        </w:rPr>
      </w:pPr>
    </w:p>
    <w:tbl>
      <w:tblPr>
        <w:tblW w:w="7900" w:type="dxa"/>
        <w:jc w:val="center"/>
        <w:tblCellMar>
          <w:left w:w="70" w:type="dxa"/>
          <w:right w:w="70" w:type="dxa"/>
        </w:tblCellMar>
        <w:tblLook w:val="04A0" w:firstRow="1" w:lastRow="0" w:firstColumn="1" w:lastColumn="0" w:noHBand="0" w:noVBand="1"/>
      </w:tblPr>
      <w:tblGrid>
        <w:gridCol w:w="3148"/>
        <w:gridCol w:w="1454"/>
        <w:gridCol w:w="1454"/>
        <w:gridCol w:w="1372"/>
        <w:gridCol w:w="895"/>
      </w:tblGrid>
      <w:tr w:rsidR="00F277C8" w:rsidRPr="00F277C8" w14:paraId="5FA1C986" w14:textId="77777777" w:rsidTr="00F277C8">
        <w:trPr>
          <w:trHeight w:val="540"/>
          <w:jc w:val="center"/>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11606" w14:textId="77777777" w:rsidR="00F277C8" w:rsidRPr="00F277C8" w:rsidRDefault="00F277C8" w:rsidP="00F277C8">
            <w:pPr>
              <w:spacing w:after="0" w:line="240" w:lineRule="auto"/>
              <w:jc w:val="center"/>
              <w:rPr>
                <w:rFonts w:ascii="Arial Narrow" w:eastAsia="Times New Roman" w:hAnsi="Arial Narrow" w:cs="Arial"/>
                <w:b/>
                <w:bCs/>
                <w:color w:val="000000"/>
                <w:kern w:val="0"/>
                <w:sz w:val="18"/>
                <w:szCs w:val="18"/>
                <w:lang w:eastAsia="es-CO"/>
                <w14:ligatures w14:val="none"/>
              </w:rPr>
            </w:pPr>
            <w:r w:rsidRPr="00F277C8">
              <w:rPr>
                <w:rFonts w:ascii="Arial Narrow" w:eastAsia="Times New Roman" w:hAnsi="Arial Narrow" w:cs="Arial"/>
                <w:b/>
                <w:bCs/>
                <w:color w:val="000000"/>
                <w:kern w:val="0"/>
                <w:sz w:val="18"/>
                <w:szCs w:val="18"/>
                <w:lang w:eastAsia="es-CO"/>
                <w14:ligatures w14:val="none"/>
              </w:rPr>
              <w:t>DESCRIPCIÓN</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C46C5E3" w14:textId="77777777" w:rsidR="00F277C8" w:rsidRPr="00F277C8" w:rsidRDefault="00F277C8" w:rsidP="00F277C8">
            <w:pPr>
              <w:spacing w:after="0" w:line="240" w:lineRule="auto"/>
              <w:jc w:val="center"/>
              <w:rPr>
                <w:rFonts w:ascii="Arial Narrow" w:eastAsia="Times New Roman" w:hAnsi="Arial Narrow" w:cs="Arial"/>
                <w:b/>
                <w:bCs/>
                <w:color w:val="000000"/>
                <w:kern w:val="0"/>
                <w:sz w:val="18"/>
                <w:szCs w:val="18"/>
                <w:lang w:eastAsia="es-CO"/>
                <w14:ligatures w14:val="none"/>
              </w:rPr>
            </w:pPr>
            <w:r w:rsidRPr="00F277C8">
              <w:rPr>
                <w:rFonts w:ascii="Arial Narrow" w:eastAsia="Times New Roman" w:hAnsi="Arial Narrow" w:cs="Arial"/>
                <w:b/>
                <w:bCs/>
                <w:color w:val="000000"/>
                <w:kern w:val="0"/>
                <w:sz w:val="18"/>
                <w:szCs w:val="18"/>
                <w:lang w:eastAsia="es-CO"/>
                <w14:ligatures w14:val="none"/>
              </w:rPr>
              <w:t xml:space="preserve"> Activos junio de 2024 ($)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222269E9" w14:textId="77777777" w:rsidR="00F277C8" w:rsidRPr="00F277C8" w:rsidRDefault="00F277C8" w:rsidP="00F277C8">
            <w:pPr>
              <w:spacing w:after="0" w:line="240" w:lineRule="auto"/>
              <w:jc w:val="center"/>
              <w:rPr>
                <w:rFonts w:ascii="Arial Narrow" w:eastAsia="Times New Roman" w:hAnsi="Arial Narrow" w:cs="Arial"/>
                <w:b/>
                <w:bCs/>
                <w:color w:val="000000"/>
                <w:kern w:val="0"/>
                <w:sz w:val="18"/>
                <w:szCs w:val="18"/>
                <w:lang w:eastAsia="es-CO"/>
                <w14:ligatures w14:val="none"/>
              </w:rPr>
            </w:pPr>
            <w:r w:rsidRPr="00F277C8">
              <w:rPr>
                <w:rFonts w:ascii="Arial Narrow" w:eastAsia="Times New Roman" w:hAnsi="Arial Narrow" w:cs="Arial"/>
                <w:b/>
                <w:bCs/>
                <w:color w:val="000000"/>
                <w:kern w:val="0"/>
                <w:sz w:val="18"/>
                <w:szCs w:val="18"/>
                <w:lang w:eastAsia="es-CO"/>
                <w14:ligatures w14:val="none"/>
              </w:rPr>
              <w:t xml:space="preserve"> Activos marzo 2024 ($) </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1D45DE52" w14:textId="77777777" w:rsidR="00F277C8" w:rsidRPr="00F277C8" w:rsidRDefault="00F277C8" w:rsidP="00F277C8">
            <w:pPr>
              <w:spacing w:after="0" w:line="240" w:lineRule="auto"/>
              <w:jc w:val="center"/>
              <w:rPr>
                <w:rFonts w:ascii="Arial Narrow" w:eastAsia="Times New Roman" w:hAnsi="Arial Narrow" w:cs="Arial"/>
                <w:b/>
                <w:bCs/>
                <w:color w:val="000000"/>
                <w:kern w:val="0"/>
                <w:sz w:val="18"/>
                <w:szCs w:val="18"/>
                <w:lang w:eastAsia="es-CO"/>
                <w14:ligatures w14:val="none"/>
              </w:rPr>
            </w:pPr>
            <w:r w:rsidRPr="00F277C8">
              <w:rPr>
                <w:rFonts w:ascii="Arial Narrow" w:eastAsia="Times New Roman" w:hAnsi="Arial Narrow" w:cs="Arial"/>
                <w:b/>
                <w:bCs/>
                <w:color w:val="000000"/>
                <w:kern w:val="0"/>
                <w:sz w:val="18"/>
                <w:szCs w:val="18"/>
                <w:lang w:eastAsia="es-CO"/>
                <w14:ligatures w14:val="none"/>
              </w:rPr>
              <w:t>Variaciones</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1C6EBEFE" w14:textId="77777777" w:rsidR="00F277C8" w:rsidRPr="00F277C8" w:rsidRDefault="00F277C8" w:rsidP="00F277C8">
            <w:pPr>
              <w:spacing w:after="0" w:line="240" w:lineRule="auto"/>
              <w:jc w:val="center"/>
              <w:rPr>
                <w:rFonts w:ascii="Arial Narrow" w:eastAsia="Times New Roman" w:hAnsi="Arial Narrow" w:cs="Arial"/>
                <w:b/>
                <w:bCs/>
                <w:color w:val="000000"/>
                <w:kern w:val="0"/>
                <w:sz w:val="18"/>
                <w:szCs w:val="18"/>
                <w:lang w:eastAsia="es-CO"/>
                <w14:ligatures w14:val="none"/>
              </w:rPr>
            </w:pPr>
            <w:r w:rsidRPr="00F277C8">
              <w:rPr>
                <w:rFonts w:ascii="Arial Narrow" w:eastAsia="Times New Roman" w:hAnsi="Arial Narrow" w:cs="Arial"/>
                <w:b/>
                <w:bCs/>
                <w:color w:val="000000"/>
                <w:kern w:val="0"/>
                <w:sz w:val="18"/>
                <w:szCs w:val="18"/>
                <w:lang w:eastAsia="es-CO"/>
                <w14:ligatures w14:val="none"/>
              </w:rPr>
              <w:t>Porcentaje</w:t>
            </w:r>
          </w:p>
        </w:tc>
      </w:tr>
      <w:tr w:rsidR="00F277C8" w:rsidRPr="00F277C8" w14:paraId="560D7B88" w14:textId="77777777" w:rsidTr="00F277C8">
        <w:trPr>
          <w:trHeight w:val="300"/>
          <w:jc w:val="center"/>
        </w:trPr>
        <w:tc>
          <w:tcPr>
            <w:tcW w:w="3148" w:type="dxa"/>
            <w:tcBorders>
              <w:top w:val="nil"/>
              <w:left w:val="single" w:sz="4" w:space="0" w:color="auto"/>
              <w:bottom w:val="single" w:sz="4" w:space="0" w:color="auto"/>
              <w:right w:val="single" w:sz="4" w:space="0" w:color="auto"/>
            </w:tcBorders>
            <w:shd w:val="clear" w:color="auto" w:fill="auto"/>
            <w:noWrap/>
            <w:vAlign w:val="center"/>
            <w:hideMark/>
          </w:tcPr>
          <w:p w14:paraId="5CBCFCCF" w14:textId="77777777" w:rsidR="00F277C8" w:rsidRPr="00F277C8" w:rsidRDefault="00F277C8" w:rsidP="00F277C8">
            <w:pPr>
              <w:spacing w:after="0" w:line="240" w:lineRule="auto"/>
              <w:jc w:val="both"/>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Efectivo y Equivalentes Al Efectivo</w:t>
            </w:r>
          </w:p>
        </w:tc>
        <w:tc>
          <w:tcPr>
            <w:tcW w:w="1353" w:type="dxa"/>
            <w:tcBorders>
              <w:top w:val="nil"/>
              <w:left w:val="nil"/>
              <w:bottom w:val="single" w:sz="4" w:space="0" w:color="auto"/>
              <w:right w:val="single" w:sz="4" w:space="0" w:color="auto"/>
            </w:tcBorders>
            <w:shd w:val="clear" w:color="auto" w:fill="auto"/>
            <w:noWrap/>
            <w:vAlign w:val="center"/>
            <w:hideMark/>
          </w:tcPr>
          <w:p w14:paraId="593B76F3"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671.945.887</w:t>
            </w:r>
          </w:p>
        </w:tc>
        <w:tc>
          <w:tcPr>
            <w:tcW w:w="1347" w:type="dxa"/>
            <w:tcBorders>
              <w:top w:val="nil"/>
              <w:left w:val="nil"/>
              <w:bottom w:val="single" w:sz="4" w:space="0" w:color="auto"/>
              <w:right w:val="single" w:sz="4" w:space="0" w:color="auto"/>
            </w:tcBorders>
            <w:shd w:val="clear" w:color="auto" w:fill="auto"/>
            <w:noWrap/>
            <w:vAlign w:val="center"/>
            <w:hideMark/>
          </w:tcPr>
          <w:p w14:paraId="594F3BBE"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526.227.500</w:t>
            </w:r>
          </w:p>
        </w:tc>
        <w:tc>
          <w:tcPr>
            <w:tcW w:w="1263" w:type="dxa"/>
            <w:tcBorders>
              <w:top w:val="nil"/>
              <w:left w:val="nil"/>
              <w:bottom w:val="single" w:sz="4" w:space="0" w:color="auto"/>
              <w:right w:val="single" w:sz="4" w:space="0" w:color="auto"/>
            </w:tcBorders>
            <w:shd w:val="clear" w:color="auto" w:fill="auto"/>
            <w:noWrap/>
            <w:vAlign w:val="center"/>
            <w:hideMark/>
          </w:tcPr>
          <w:p w14:paraId="4FB3BE57"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145.718.387</w:t>
            </w:r>
          </w:p>
        </w:tc>
        <w:tc>
          <w:tcPr>
            <w:tcW w:w="789" w:type="dxa"/>
            <w:tcBorders>
              <w:top w:val="nil"/>
              <w:left w:val="nil"/>
              <w:bottom w:val="single" w:sz="4" w:space="0" w:color="auto"/>
              <w:right w:val="single" w:sz="4" w:space="0" w:color="auto"/>
            </w:tcBorders>
            <w:shd w:val="clear" w:color="auto" w:fill="auto"/>
            <w:noWrap/>
            <w:vAlign w:val="center"/>
            <w:hideMark/>
          </w:tcPr>
          <w:p w14:paraId="3D99F309"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21,70%</w:t>
            </w:r>
          </w:p>
        </w:tc>
      </w:tr>
      <w:tr w:rsidR="00F277C8" w:rsidRPr="00F277C8" w14:paraId="6970F7EA" w14:textId="77777777" w:rsidTr="00F277C8">
        <w:trPr>
          <w:trHeight w:val="315"/>
          <w:jc w:val="center"/>
        </w:trPr>
        <w:tc>
          <w:tcPr>
            <w:tcW w:w="3148" w:type="dxa"/>
            <w:tcBorders>
              <w:top w:val="nil"/>
              <w:left w:val="single" w:sz="4" w:space="0" w:color="auto"/>
              <w:bottom w:val="single" w:sz="4" w:space="0" w:color="auto"/>
              <w:right w:val="single" w:sz="4" w:space="0" w:color="auto"/>
            </w:tcBorders>
            <w:shd w:val="clear" w:color="auto" w:fill="auto"/>
            <w:noWrap/>
            <w:vAlign w:val="center"/>
            <w:hideMark/>
          </w:tcPr>
          <w:p w14:paraId="5E48F363" w14:textId="77777777" w:rsidR="00F277C8" w:rsidRPr="00F277C8" w:rsidRDefault="00F277C8" w:rsidP="00F277C8">
            <w:pPr>
              <w:spacing w:after="0" w:line="240" w:lineRule="auto"/>
              <w:jc w:val="both"/>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Cuentas Por Cobrar</w:t>
            </w:r>
          </w:p>
        </w:tc>
        <w:tc>
          <w:tcPr>
            <w:tcW w:w="1353" w:type="dxa"/>
            <w:tcBorders>
              <w:top w:val="nil"/>
              <w:left w:val="nil"/>
              <w:bottom w:val="single" w:sz="4" w:space="0" w:color="auto"/>
              <w:right w:val="single" w:sz="4" w:space="0" w:color="auto"/>
            </w:tcBorders>
            <w:shd w:val="clear" w:color="auto" w:fill="auto"/>
            <w:noWrap/>
            <w:vAlign w:val="center"/>
            <w:hideMark/>
          </w:tcPr>
          <w:p w14:paraId="2FADF4C8"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145.814.953.352</w:t>
            </w:r>
          </w:p>
        </w:tc>
        <w:tc>
          <w:tcPr>
            <w:tcW w:w="1347" w:type="dxa"/>
            <w:tcBorders>
              <w:top w:val="nil"/>
              <w:left w:val="nil"/>
              <w:bottom w:val="single" w:sz="4" w:space="0" w:color="auto"/>
              <w:right w:val="single" w:sz="4" w:space="0" w:color="auto"/>
            </w:tcBorders>
            <w:shd w:val="clear" w:color="auto" w:fill="auto"/>
            <w:noWrap/>
            <w:vAlign w:val="center"/>
            <w:hideMark/>
          </w:tcPr>
          <w:p w14:paraId="3F947200"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145.147.194.034</w:t>
            </w:r>
          </w:p>
        </w:tc>
        <w:tc>
          <w:tcPr>
            <w:tcW w:w="1263" w:type="dxa"/>
            <w:tcBorders>
              <w:top w:val="nil"/>
              <w:left w:val="nil"/>
              <w:bottom w:val="single" w:sz="4" w:space="0" w:color="auto"/>
              <w:right w:val="single" w:sz="4" w:space="0" w:color="auto"/>
            </w:tcBorders>
            <w:shd w:val="clear" w:color="auto" w:fill="auto"/>
            <w:noWrap/>
            <w:vAlign w:val="center"/>
            <w:hideMark/>
          </w:tcPr>
          <w:p w14:paraId="3CE63F92"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667.759.318</w:t>
            </w:r>
          </w:p>
        </w:tc>
        <w:tc>
          <w:tcPr>
            <w:tcW w:w="789" w:type="dxa"/>
            <w:tcBorders>
              <w:top w:val="nil"/>
              <w:left w:val="nil"/>
              <w:bottom w:val="single" w:sz="4" w:space="0" w:color="auto"/>
              <w:right w:val="single" w:sz="4" w:space="0" w:color="auto"/>
            </w:tcBorders>
            <w:shd w:val="clear" w:color="auto" w:fill="auto"/>
            <w:noWrap/>
            <w:vAlign w:val="center"/>
            <w:hideMark/>
          </w:tcPr>
          <w:p w14:paraId="68218826"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0,50%</w:t>
            </w:r>
          </w:p>
        </w:tc>
      </w:tr>
      <w:tr w:rsidR="00F277C8" w:rsidRPr="00F277C8" w14:paraId="3628AC2A" w14:textId="77777777" w:rsidTr="00F277C8">
        <w:trPr>
          <w:trHeight w:val="270"/>
          <w:jc w:val="center"/>
        </w:trPr>
        <w:tc>
          <w:tcPr>
            <w:tcW w:w="3148" w:type="dxa"/>
            <w:tcBorders>
              <w:top w:val="nil"/>
              <w:left w:val="single" w:sz="4" w:space="0" w:color="auto"/>
              <w:bottom w:val="single" w:sz="4" w:space="0" w:color="auto"/>
              <w:right w:val="single" w:sz="4" w:space="0" w:color="auto"/>
            </w:tcBorders>
            <w:shd w:val="clear" w:color="auto" w:fill="auto"/>
            <w:noWrap/>
            <w:vAlign w:val="center"/>
            <w:hideMark/>
          </w:tcPr>
          <w:p w14:paraId="2DE3AB3E" w14:textId="77777777" w:rsidR="00F277C8" w:rsidRPr="00F277C8" w:rsidRDefault="00F277C8" w:rsidP="00F277C8">
            <w:pPr>
              <w:spacing w:after="0" w:line="240" w:lineRule="auto"/>
              <w:jc w:val="both"/>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Inventarios</w:t>
            </w:r>
          </w:p>
        </w:tc>
        <w:tc>
          <w:tcPr>
            <w:tcW w:w="1353" w:type="dxa"/>
            <w:tcBorders>
              <w:top w:val="nil"/>
              <w:left w:val="nil"/>
              <w:bottom w:val="single" w:sz="4" w:space="0" w:color="auto"/>
              <w:right w:val="single" w:sz="4" w:space="0" w:color="auto"/>
            </w:tcBorders>
            <w:shd w:val="clear" w:color="auto" w:fill="auto"/>
            <w:noWrap/>
            <w:vAlign w:val="center"/>
            <w:hideMark/>
          </w:tcPr>
          <w:p w14:paraId="122D3E32"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6.615.552</w:t>
            </w:r>
          </w:p>
        </w:tc>
        <w:tc>
          <w:tcPr>
            <w:tcW w:w="1347" w:type="dxa"/>
            <w:tcBorders>
              <w:top w:val="nil"/>
              <w:left w:val="nil"/>
              <w:bottom w:val="single" w:sz="4" w:space="0" w:color="auto"/>
              <w:right w:val="single" w:sz="4" w:space="0" w:color="auto"/>
            </w:tcBorders>
            <w:shd w:val="clear" w:color="auto" w:fill="auto"/>
            <w:noWrap/>
            <w:vAlign w:val="center"/>
            <w:hideMark/>
          </w:tcPr>
          <w:p w14:paraId="6CB7C161"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0</w:t>
            </w:r>
          </w:p>
        </w:tc>
        <w:tc>
          <w:tcPr>
            <w:tcW w:w="1263" w:type="dxa"/>
            <w:tcBorders>
              <w:top w:val="nil"/>
              <w:left w:val="nil"/>
              <w:bottom w:val="single" w:sz="4" w:space="0" w:color="auto"/>
              <w:right w:val="single" w:sz="4" w:space="0" w:color="auto"/>
            </w:tcBorders>
            <w:shd w:val="clear" w:color="auto" w:fill="auto"/>
            <w:noWrap/>
            <w:vAlign w:val="center"/>
            <w:hideMark/>
          </w:tcPr>
          <w:p w14:paraId="60828F70"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6.615.552</w:t>
            </w:r>
          </w:p>
        </w:tc>
        <w:tc>
          <w:tcPr>
            <w:tcW w:w="789" w:type="dxa"/>
            <w:tcBorders>
              <w:top w:val="nil"/>
              <w:left w:val="nil"/>
              <w:bottom w:val="single" w:sz="4" w:space="0" w:color="auto"/>
              <w:right w:val="single" w:sz="4" w:space="0" w:color="auto"/>
            </w:tcBorders>
            <w:shd w:val="clear" w:color="auto" w:fill="auto"/>
            <w:noWrap/>
            <w:vAlign w:val="center"/>
            <w:hideMark/>
          </w:tcPr>
          <w:p w14:paraId="0BC5966E"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100,00%</w:t>
            </w:r>
          </w:p>
        </w:tc>
      </w:tr>
      <w:tr w:rsidR="00F277C8" w:rsidRPr="00F277C8" w14:paraId="3186358F" w14:textId="77777777" w:rsidTr="00F277C8">
        <w:trPr>
          <w:trHeight w:val="270"/>
          <w:jc w:val="center"/>
        </w:trPr>
        <w:tc>
          <w:tcPr>
            <w:tcW w:w="3148" w:type="dxa"/>
            <w:tcBorders>
              <w:top w:val="nil"/>
              <w:left w:val="single" w:sz="4" w:space="0" w:color="auto"/>
              <w:bottom w:val="single" w:sz="4" w:space="0" w:color="auto"/>
              <w:right w:val="single" w:sz="4" w:space="0" w:color="auto"/>
            </w:tcBorders>
            <w:shd w:val="clear" w:color="auto" w:fill="auto"/>
            <w:noWrap/>
            <w:vAlign w:val="center"/>
            <w:hideMark/>
          </w:tcPr>
          <w:p w14:paraId="5161958F" w14:textId="77777777" w:rsidR="00F277C8" w:rsidRPr="00F277C8" w:rsidRDefault="00F277C8" w:rsidP="00F277C8">
            <w:pPr>
              <w:spacing w:after="0" w:line="240" w:lineRule="auto"/>
              <w:jc w:val="both"/>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Propiedades, Planta y Equipo</w:t>
            </w:r>
          </w:p>
        </w:tc>
        <w:tc>
          <w:tcPr>
            <w:tcW w:w="1353" w:type="dxa"/>
            <w:tcBorders>
              <w:top w:val="nil"/>
              <w:left w:val="nil"/>
              <w:bottom w:val="single" w:sz="4" w:space="0" w:color="auto"/>
              <w:right w:val="single" w:sz="4" w:space="0" w:color="auto"/>
            </w:tcBorders>
            <w:shd w:val="clear" w:color="auto" w:fill="auto"/>
            <w:noWrap/>
            <w:vAlign w:val="center"/>
            <w:hideMark/>
          </w:tcPr>
          <w:p w14:paraId="27B361AC"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3.054.206.364.947</w:t>
            </w:r>
          </w:p>
        </w:tc>
        <w:tc>
          <w:tcPr>
            <w:tcW w:w="1347" w:type="dxa"/>
            <w:tcBorders>
              <w:top w:val="nil"/>
              <w:left w:val="nil"/>
              <w:bottom w:val="single" w:sz="4" w:space="0" w:color="auto"/>
              <w:right w:val="single" w:sz="4" w:space="0" w:color="auto"/>
            </w:tcBorders>
            <w:shd w:val="clear" w:color="auto" w:fill="auto"/>
            <w:noWrap/>
            <w:vAlign w:val="center"/>
            <w:hideMark/>
          </w:tcPr>
          <w:p w14:paraId="27B6CB58"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3.041.971.569.726</w:t>
            </w:r>
          </w:p>
        </w:tc>
        <w:tc>
          <w:tcPr>
            <w:tcW w:w="1263" w:type="dxa"/>
            <w:tcBorders>
              <w:top w:val="nil"/>
              <w:left w:val="nil"/>
              <w:bottom w:val="single" w:sz="4" w:space="0" w:color="auto"/>
              <w:right w:val="single" w:sz="4" w:space="0" w:color="auto"/>
            </w:tcBorders>
            <w:shd w:val="clear" w:color="auto" w:fill="auto"/>
            <w:noWrap/>
            <w:vAlign w:val="center"/>
            <w:hideMark/>
          </w:tcPr>
          <w:p w14:paraId="2AA3A9DD"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12.234.795.221</w:t>
            </w:r>
          </w:p>
        </w:tc>
        <w:tc>
          <w:tcPr>
            <w:tcW w:w="789" w:type="dxa"/>
            <w:tcBorders>
              <w:top w:val="nil"/>
              <w:left w:val="nil"/>
              <w:bottom w:val="single" w:sz="4" w:space="0" w:color="auto"/>
              <w:right w:val="single" w:sz="4" w:space="0" w:color="auto"/>
            </w:tcBorders>
            <w:shd w:val="clear" w:color="auto" w:fill="auto"/>
            <w:noWrap/>
            <w:vAlign w:val="center"/>
            <w:hideMark/>
          </w:tcPr>
          <w:p w14:paraId="63B85448"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0,40%</w:t>
            </w:r>
          </w:p>
        </w:tc>
      </w:tr>
      <w:tr w:rsidR="00F277C8" w:rsidRPr="00F277C8" w14:paraId="0392FC1C" w14:textId="77777777" w:rsidTr="00F277C8">
        <w:trPr>
          <w:trHeight w:val="540"/>
          <w:jc w:val="center"/>
        </w:trPr>
        <w:tc>
          <w:tcPr>
            <w:tcW w:w="3148" w:type="dxa"/>
            <w:tcBorders>
              <w:top w:val="nil"/>
              <w:left w:val="single" w:sz="4" w:space="0" w:color="auto"/>
              <w:bottom w:val="single" w:sz="4" w:space="0" w:color="auto"/>
              <w:right w:val="single" w:sz="4" w:space="0" w:color="auto"/>
            </w:tcBorders>
            <w:shd w:val="clear" w:color="auto" w:fill="auto"/>
            <w:noWrap/>
            <w:vAlign w:val="center"/>
            <w:hideMark/>
          </w:tcPr>
          <w:p w14:paraId="04C17BE8" w14:textId="77777777" w:rsidR="00F277C8" w:rsidRPr="00F277C8" w:rsidRDefault="00F277C8" w:rsidP="00F277C8">
            <w:pPr>
              <w:spacing w:after="0" w:line="240" w:lineRule="auto"/>
              <w:jc w:val="both"/>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Bienes de Uso Público e Históricos y Culturales</w:t>
            </w:r>
          </w:p>
        </w:tc>
        <w:tc>
          <w:tcPr>
            <w:tcW w:w="1353" w:type="dxa"/>
            <w:tcBorders>
              <w:top w:val="nil"/>
              <w:left w:val="nil"/>
              <w:bottom w:val="single" w:sz="4" w:space="0" w:color="auto"/>
              <w:right w:val="single" w:sz="4" w:space="0" w:color="auto"/>
            </w:tcBorders>
            <w:shd w:val="clear" w:color="auto" w:fill="auto"/>
            <w:noWrap/>
            <w:vAlign w:val="center"/>
            <w:hideMark/>
          </w:tcPr>
          <w:p w14:paraId="0DBB154D"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65.295.995.475.641</w:t>
            </w:r>
          </w:p>
        </w:tc>
        <w:tc>
          <w:tcPr>
            <w:tcW w:w="1347" w:type="dxa"/>
            <w:tcBorders>
              <w:top w:val="nil"/>
              <w:left w:val="nil"/>
              <w:bottom w:val="single" w:sz="4" w:space="0" w:color="auto"/>
              <w:right w:val="single" w:sz="4" w:space="0" w:color="auto"/>
            </w:tcBorders>
            <w:shd w:val="clear" w:color="auto" w:fill="auto"/>
            <w:noWrap/>
            <w:vAlign w:val="center"/>
            <w:hideMark/>
          </w:tcPr>
          <w:p w14:paraId="5D2CF048"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64.064.375.200.517</w:t>
            </w:r>
          </w:p>
        </w:tc>
        <w:tc>
          <w:tcPr>
            <w:tcW w:w="1263" w:type="dxa"/>
            <w:tcBorders>
              <w:top w:val="nil"/>
              <w:left w:val="nil"/>
              <w:bottom w:val="single" w:sz="4" w:space="0" w:color="auto"/>
              <w:right w:val="single" w:sz="4" w:space="0" w:color="auto"/>
            </w:tcBorders>
            <w:shd w:val="clear" w:color="auto" w:fill="auto"/>
            <w:noWrap/>
            <w:vAlign w:val="center"/>
            <w:hideMark/>
          </w:tcPr>
          <w:p w14:paraId="200AD4AC"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1.231.620.275.124</w:t>
            </w:r>
          </w:p>
        </w:tc>
        <w:tc>
          <w:tcPr>
            <w:tcW w:w="789" w:type="dxa"/>
            <w:tcBorders>
              <w:top w:val="nil"/>
              <w:left w:val="nil"/>
              <w:bottom w:val="single" w:sz="4" w:space="0" w:color="auto"/>
              <w:right w:val="single" w:sz="4" w:space="0" w:color="auto"/>
            </w:tcBorders>
            <w:shd w:val="clear" w:color="auto" w:fill="auto"/>
            <w:noWrap/>
            <w:vAlign w:val="center"/>
            <w:hideMark/>
          </w:tcPr>
          <w:p w14:paraId="5A8D8E25"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1,90%</w:t>
            </w:r>
          </w:p>
        </w:tc>
      </w:tr>
      <w:tr w:rsidR="00F277C8" w:rsidRPr="00F277C8" w14:paraId="27A453FA" w14:textId="77777777" w:rsidTr="00F277C8">
        <w:trPr>
          <w:trHeight w:val="270"/>
          <w:jc w:val="center"/>
        </w:trPr>
        <w:tc>
          <w:tcPr>
            <w:tcW w:w="3148" w:type="dxa"/>
            <w:tcBorders>
              <w:top w:val="nil"/>
              <w:left w:val="single" w:sz="4" w:space="0" w:color="auto"/>
              <w:bottom w:val="single" w:sz="4" w:space="0" w:color="auto"/>
              <w:right w:val="single" w:sz="4" w:space="0" w:color="auto"/>
            </w:tcBorders>
            <w:shd w:val="clear" w:color="auto" w:fill="auto"/>
            <w:noWrap/>
            <w:vAlign w:val="center"/>
            <w:hideMark/>
          </w:tcPr>
          <w:p w14:paraId="38DE6968" w14:textId="77777777" w:rsidR="00F277C8" w:rsidRPr="00F277C8" w:rsidRDefault="00F277C8" w:rsidP="00F277C8">
            <w:pPr>
              <w:spacing w:after="0" w:line="240" w:lineRule="auto"/>
              <w:jc w:val="both"/>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Otros Activos</w:t>
            </w:r>
          </w:p>
        </w:tc>
        <w:tc>
          <w:tcPr>
            <w:tcW w:w="1353" w:type="dxa"/>
            <w:tcBorders>
              <w:top w:val="nil"/>
              <w:left w:val="nil"/>
              <w:bottom w:val="single" w:sz="4" w:space="0" w:color="auto"/>
              <w:right w:val="single" w:sz="4" w:space="0" w:color="auto"/>
            </w:tcBorders>
            <w:shd w:val="clear" w:color="auto" w:fill="auto"/>
            <w:noWrap/>
            <w:vAlign w:val="center"/>
            <w:hideMark/>
          </w:tcPr>
          <w:p w14:paraId="477E8D34"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17.852.614.233.129</w:t>
            </w:r>
          </w:p>
        </w:tc>
        <w:tc>
          <w:tcPr>
            <w:tcW w:w="1347" w:type="dxa"/>
            <w:tcBorders>
              <w:top w:val="nil"/>
              <w:left w:val="nil"/>
              <w:bottom w:val="single" w:sz="4" w:space="0" w:color="auto"/>
              <w:right w:val="single" w:sz="4" w:space="0" w:color="auto"/>
            </w:tcBorders>
            <w:shd w:val="clear" w:color="auto" w:fill="auto"/>
            <w:noWrap/>
            <w:vAlign w:val="center"/>
            <w:hideMark/>
          </w:tcPr>
          <w:p w14:paraId="5CFBD63C"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18.801.854.900.289</w:t>
            </w:r>
          </w:p>
        </w:tc>
        <w:tc>
          <w:tcPr>
            <w:tcW w:w="1263" w:type="dxa"/>
            <w:tcBorders>
              <w:top w:val="nil"/>
              <w:left w:val="nil"/>
              <w:bottom w:val="single" w:sz="4" w:space="0" w:color="auto"/>
              <w:right w:val="single" w:sz="4" w:space="0" w:color="auto"/>
            </w:tcBorders>
            <w:shd w:val="clear" w:color="auto" w:fill="auto"/>
            <w:noWrap/>
            <w:vAlign w:val="center"/>
            <w:hideMark/>
          </w:tcPr>
          <w:p w14:paraId="4456AD8A"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-949.240.667.160</w:t>
            </w:r>
          </w:p>
        </w:tc>
        <w:tc>
          <w:tcPr>
            <w:tcW w:w="789" w:type="dxa"/>
            <w:tcBorders>
              <w:top w:val="nil"/>
              <w:left w:val="nil"/>
              <w:bottom w:val="single" w:sz="4" w:space="0" w:color="auto"/>
              <w:right w:val="single" w:sz="4" w:space="0" w:color="auto"/>
            </w:tcBorders>
            <w:shd w:val="clear" w:color="auto" w:fill="auto"/>
            <w:noWrap/>
            <w:vAlign w:val="center"/>
            <w:hideMark/>
          </w:tcPr>
          <w:p w14:paraId="4C4C56A2" w14:textId="77777777" w:rsidR="00F277C8" w:rsidRPr="00F277C8" w:rsidRDefault="00F277C8" w:rsidP="00F277C8">
            <w:pPr>
              <w:spacing w:after="0" w:line="240" w:lineRule="auto"/>
              <w:jc w:val="right"/>
              <w:rPr>
                <w:rFonts w:ascii="Arial Narrow" w:eastAsia="Times New Roman" w:hAnsi="Arial Narrow" w:cs="Arial"/>
                <w:color w:val="000000"/>
                <w:kern w:val="0"/>
                <w:sz w:val="18"/>
                <w:szCs w:val="18"/>
                <w:lang w:eastAsia="es-CO"/>
                <w14:ligatures w14:val="none"/>
              </w:rPr>
            </w:pPr>
            <w:r w:rsidRPr="00F277C8">
              <w:rPr>
                <w:rFonts w:ascii="Arial Narrow" w:eastAsia="Times New Roman" w:hAnsi="Arial Narrow" w:cs="Arial"/>
                <w:color w:val="000000"/>
                <w:kern w:val="0"/>
                <w:sz w:val="18"/>
                <w:szCs w:val="18"/>
                <w:lang w:eastAsia="es-CO"/>
                <w14:ligatures w14:val="none"/>
              </w:rPr>
              <w:t>-5,30%</w:t>
            </w:r>
          </w:p>
        </w:tc>
      </w:tr>
      <w:tr w:rsidR="00F277C8" w:rsidRPr="00F277C8" w14:paraId="152DC172" w14:textId="77777777" w:rsidTr="00F277C8">
        <w:trPr>
          <w:trHeight w:val="270"/>
          <w:jc w:val="center"/>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6367077" w14:textId="77777777" w:rsidR="00F277C8" w:rsidRPr="00F277C8" w:rsidRDefault="00F277C8" w:rsidP="00F277C8">
            <w:pPr>
              <w:spacing w:after="0" w:line="240" w:lineRule="auto"/>
              <w:jc w:val="center"/>
              <w:rPr>
                <w:rFonts w:ascii="Arial Narrow" w:eastAsia="Times New Roman" w:hAnsi="Arial Narrow" w:cs="Arial"/>
                <w:b/>
                <w:bCs/>
                <w:color w:val="000000"/>
                <w:kern w:val="0"/>
                <w:sz w:val="18"/>
                <w:szCs w:val="18"/>
                <w:lang w:eastAsia="es-CO"/>
                <w14:ligatures w14:val="none"/>
              </w:rPr>
            </w:pPr>
            <w:proofErr w:type="gramStart"/>
            <w:r w:rsidRPr="00F277C8">
              <w:rPr>
                <w:rFonts w:ascii="Arial Narrow" w:eastAsia="Times New Roman" w:hAnsi="Arial Narrow" w:cs="Arial"/>
                <w:b/>
                <w:bCs/>
                <w:color w:val="000000"/>
                <w:kern w:val="0"/>
                <w:sz w:val="18"/>
                <w:szCs w:val="18"/>
                <w:lang w:eastAsia="es-CO"/>
                <w14:ligatures w14:val="none"/>
              </w:rPr>
              <w:t>Total</w:t>
            </w:r>
            <w:proofErr w:type="gramEnd"/>
            <w:r w:rsidRPr="00F277C8">
              <w:rPr>
                <w:rFonts w:ascii="Arial Narrow" w:eastAsia="Times New Roman" w:hAnsi="Arial Narrow" w:cs="Arial"/>
                <w:b/>
                <w:bCs/>
                <w:color w:val="000000"/>
                <w:kern w:val="0"/>
                <w:sz w:val="18"/>
                <w:szCs w:val="18"/>
                <w:lang w:eastAsia="es-CO"/>
                <w14:ligatures w14:val="none"/>
              </w:rPr>
              <w:t xml:space="preserve"> Activo</w:t>
            </w:r>
          </w:p>
        </w:tc>
        <w:tc>
          <w:tcPr>
            <w:tcW w:w="1353" w:type="dxa"/>
            <w:tcBorders>
              <w:top w:val="nil"/>
              <w:left w:val="nil"/>
              <w:bottom w:val="single" w:sz="4" w:space="0" w:color="auto"/>
              <w:right w:val="single" w:sz="4" w:space="0" w:color="auto"/>
            </w:tcBorders>
            <w:shd w:val="clear" w:color="auto" w:fill="auto"/>
            <w:noWrap/>
            <w:vAlign w:val="center"/>
            <w:hideMark/>
          </w:tcPr>
          <w:p w14:paraId="51856C7B" w14:textId="77777777" w:rsidR="00F277C8" w:rsidRPr="00F277C8" w:rsidRDefault="00F277C8" w:rsidP="00F277C8">
            <w:pPr>
              <w:spacing w:after="0" w:line="240" w:lineRule="auto"/>
              <w:jc w:val="right"/>
              <w:rPr>
                <w:rFonts w:ascii="Arial Narrow" w:eastAsia="Times New Roman" w:hAnsi="Arial Narrow" w:cs="Arial"/>
                <w:b/>
                <w:bCs/>
                <w:color w:val="000000"/>
                <w:kern w:val="0"/>
                <w:sz w:val="18"/>
                <w:szCs w:val="18"/>
                <w:lang w:eastAsia="es-CO"/>
                <w14:ligatures w14:val="none"/>
              </w:rPr>
            </w:pPr>
            <w:r w:rsidRPr="00F277C8">
              <w:rPr>
                <w:rFonts w:ascii="Arial Narrow" w:eastAsia="Times New Roman" w:hAnsi="Arial Narrow" w:cs="Arial"/>
                <w:b/>
                <w:bCs/>
                <w:color w:val="000000"/>
                <w:kern w:val="0"/>
                <w:sz w:val="18"/>
                <w:szCs w:val="18"/>
                <w:lang w:eastAsia="es-CO"/>
                <w14:ligatures w14:val="none"/>
              </w:rPr>
              <w:t>86.349.309.588.508</w:t>
            </w:r>
          </w:p>
        </w:tc>
        <w:tc>
          <w:tcPr>
            <w:tcW w:w="1347" w:type="dxa"/>
            <w:tcBorders>
              <w:top w:val="nil"/>
              <w:left w:val="nil"/>
              <w:bottom w:val="single" w:sz="4" w:space="0" w:color="auto"/>
              <w:right w:val="single" w:sz="4" w:space="0" w:color="auto"/>
            </w:tcBorders>
            <w:shd w:val="clear" w:color="auto" w:fill="auto"/>
            <w:noWrap/>
            <w:vAlign w:val="center"/>
            <w:hideMark/>
          </w:tcPr>
          <w:p w14:paraId="069F9011" w14:textId="77777777" w:rsidR="00F277C8" w:rsidRPr="00F277C8" w:rsidRDefault="00F277C8" w:rsidP="00F277C8">
            <w:pPr>
              <w:spacing w:after="0" w:line="240" w:lineRule="auto"/>
              <w:jc w:val="right"/>
              <w:rPr>
                <w:rFonts w:ascii="Arial Narrow" w:eastAsia="Times New Roman" w:hAnsi="Arial Narrow" w:cs="Arial"/>
                <w:b/>
                <w:bCs/>
                <w:color w:val="000000"/>
                <w:kern w:val="0"/>
                <w:sz w:val="18"/>
                <w:szCs w:val="18"/>
                <w:lang w:eastAsia="es-CO"/>
                <w14:ligatures w14:val="none"/>
              </w:rPr>
            </w:pPr>
            <w:r w:rsidRPr="00F277C8">
              <w:rPr>
                <w:rFonts w:ascii="Arial Narrow" w:eastAsia="Times New Roman" w:hAnsi="Arial Narrow" w:cs="Arial"/>
                <w:b/>
                <w:bCs/>
                <w:color w:val="000000"/>
                <w:kern w:val="0"/>
                <w:sz w:val="18"/>
                <w:szCs w:val="18"/>
                <w:lang w:eastAsia="es-CO"/>
                <w14:ligatures w14:val="none"/>
              </w:rPr>
              <w:t>86.053.875.092.066</w:t>
            </w:r>
          </w:p>
        </w:tc>
        <w:tc>
          <w:tcPr>
            <w:tcW w:w="1263" w:type="dxa"/>
            <w:tcBorders>
              <w:top w:val="nil"/>
              <w:left w:val="nil"/>
              <w:bottom w:val="single" w:sz="4" w:space="0" w:color="auto"/>
              <w:right w:val="single" w:sz="4" w:space="0" w:color="auto"/>
            </w:tcBorders>
            <w:shd w:val="clear" w:color="auto" w:fill="auto"/>
            <w:noWrap/>
            <w:vAlign w:val="center"/>
            <w:hideMark/>
          </w:tcPr>
          <w:p w14:paraId="32668670" w14:textId="77777777" w:rsidR="00F277C8" w:rsidRPr="00F277C8" w:rsidRDefault="00F277C8" w:rsidP="00F277C8">
            <w:pPr>
              <w:spacing w:after="0" w:line="240" w:lineRule="auto"/>
              <w:jc w:val="right"/>
              <w:rPr>
                <w:rFonts w:ascii="Arial Narrow" w:eastAsia="Times New Roman" w:hAnsi="Arial Narrow" w:cs="Arial"/>
                <w:b/>
                <w:bCs/>
                <w:color w:val="000000"/>
                <w:kern w:val="0"/>
                <w:sz w:val="18"/>
                <w:szCs w:val="18"/>
                <w:lang w:eastAsia="es-CO"/>
                <w14:ligatures w14:val="none"/>
              </w:rPr>
            </w:pPr>
            <w:r w:rsidRPr="00F277C8">
              <w:rPr>
                <w:rFonts w:ascii="Arial Narrow" w:eastAsia="Times New Roman" w:hAnsi="Arial Narrow" w:cs="Arial"/>
                <w:b/>
                <w:bCs/>
                <w:color w:val="000000"/>
                <w:kern w:val="0"/>
                <w:sz w:val="18"/>
                <w:szCs w:val="18"/>
                <w:lang w:eastAsia="es-CO"/>
                <w14:ligatures w14:val="none"/>
              </w:rPr>
              <w:t>295.434.496.442</w:t>
            </w:r>
          </w:p>
        </w:tc>
        <w:tc>
          <w:tcPr>
            <w:tcW w:w="789" w:type="dxa"/>
            <w:tcBorders>
              <w:top w:val="nil"/>
              <w:left w:val="nil"/>
              <w:bottom w:val="single" w:sz="4" w:space="0" w:color="auto"/>
              <w:right w:val="single" w:sz="4" w:space="0" w:color="auto"/>
            </w:tcBorders>
            <w:shd w:val="clear" w:color="auto" w:fill="auto"/>
            <w:noWrap/>
            <w:vAlign w:val="bottom"/>
            <w:hideMark/>
          </w:tcPr>
          <w:p w14:paraId="22403B40" w14:textId="77777777" w:rsidR="00F277C8" w:rsidRPr="00F277C8" w:rsidRDefault="00F277C8" w:rsidP="00F277C8">
            <w:pPr>
              <w:spacing w:after="0" w:line="240" w:lineRule="auto"/>
              <w:rPr>
                <w:rFonts w:ascii="Arial" w:eastAsia="Times New Roman" w:hAnsi="Arial" w:cs="Arial"/>
                <w:b/>
                <w:bCs/>
                <w:kern w:val="0"/>
                <w:sz w:val="18"/>
                <w:szCs w:val="18"/>
                <w:lang w:eastAsia="es-CO"/>
                <w14:ligatures w14:val="none"/>
              </w:rPr>
            </w:pPr>
            <w:r w:rsidRPr="00F277C8">
              <w:rPr>
                <w:rFonts w:ascii="Arial" w:eastAsia="Times New Roman" w:hAnsi="Arial" w:cs="Arial"/>
                <w:b/>
                <w:bCs/>
                <w:kern w:val="0"/>
                <w:sz w:val="18"/>
                <w:szCs w:val="18"/>
                <w:lang w:eastAsia="es-CO"/>
                <w14:ligatures w14:val="none"/>
              </w:rPr>
              <w:t> </w:t>
            </w:r>
          </w:p>
        </w:tc>
      </w:tr>
    </w:tbl>
    <w:p w14:paraId="47130927" w14:textId="77777777" w:rsidR="00F277C8" w:rsidRDefault="00F277C8" w:rsidP="003D1C68">
      <w:pPr>
        <w:spacing w:after="0" w:line="240" w:lineRule="auto"/>
        <w:jc w:val="both"/>
        <w:rPr>
          <w:rFonts w:ascii="Arial Narrow" w:hAnsi="Arial Narrow" w:cs="Times New Roman"/>
          <w:b/>
          <w:bCs/>
        </w:rPr>
      </w:pPr>
    </w:p>
    <w:p w14:paraId="47AD327D" w14:textId="77777777" w:rsidR="00F277C8" w:rsidRDefault="00F277C8" w:rsidP="003D1C68">
      <w:pPr>
        <w:spacing w:after="0" w:line="240" w:lineRule="auto"/>
        <w:jc w:val="both"/>
        <w:rPr>
          <w:rFonts w:ascii="Arial Narrow" w:hAnsi="Arial Narrow" w:cs="Times New Roman"/>
          <w:b/>
          <w:bCs/>
        </w:rPr>
      </w:pPr>
    </w:p>
    <w:p w14:paraId="5B408376" w14:textId="2F9AC8C2" w:rsidR="00585EB2" w:rsidRPr="00706093" w:rsidRDefault="00585EB2" w:rsidP="003D1C68">
      <w:pPr>
        <w:spacing w:after="0" w:line="240" w:lineRule="auto"/>
        <w:jc w:val="both"/>
        <w:rPr>
          <w:rFonts w:ascii="Arial Narrow" w:hAnsi="Arial Narrow" w:cs="Times New Roman"/>
        </w:rPr>
      </w:pPr>
      <w:r w:rsidRPr="00706093">
        <w:rPr>
          <w:rFonts w:ascii="Arial Narrow" w:hAnsi="Arial Narrow" w:cs="Times New Roman"/>
        </w:rPr>
        <w:t xml:space="preserve">A continuación, se presenta la información con un mayor nivel de detalle para </w:t>
      </w:r>
      <w:r w:rsidR="001120AA" w:rsidRPr="00706093">
        <w:rPr>
          <w:rFonts w:ascii="Arial Narrow" w:hAnsi="Arial Narrow" w:cs="Times New Roman"/>
        </w:rPr>
        <w:t>algunas variaciones</w:t>
      </w:r>
      <w:r w:rsidRPr="00706093">
        <w:rPr>
          <w:rFonts w:ascii="Arial Narrow" w:hAnsi="Arial Narrow" w:cs="Times New Roman"/>
        </w:rPr>
        <w:t xml:space="preserve"> significativas:</w:t>
      </w:r>
    </w:p>
    <w:p w14:paraId="2607564E" w14:textId="7E60ECF1" w:rsidR="006202D6" w:rsidRPr="00706093" w:rsidRDefault="006202D6" w:rsidP="003D1C68">
      <w:pPr>
        <w:spacing w:after="0" w:line="240" w:lineRule="auto"/>
        <w:jc w:val="both"/>
        <w:rPr>
          <w:rFonts w:ascii="Arial Narrow" w:hAnsi="Arial Narrow" w:cs="Times New Roman"/>
          <w:b/>
          <w:bCs/>
        </w:rPr>
      </w:pPr>
    </w:p>
    <w:p w14:paraId="4A627D30" w14:textId="06D4B7FD" w:rsidR="008820F8" w:rsidRPr="00706093" w:rsidRDefault="008820F8" w:rsidP="003D1C68">
      <w:pPr>
        <w:pStyle w:val="Ttulo3"/>
        <w:jc w:val="both"/>
        <w:rPr>
          <w:rFonts w:ascii="Arial Narrow" w:hAnsi="Arial Narrow"/>
          <w:b/>
          <w:bCs/>
          <w:sz w:val="22"/>
          <w:szCs w:val="22"/>
        </w:rPr>
      </w:pPr>
      <w:bookmarkStart w:id="1" w:name="_Toc174713290"/>
      <w:r w:rsidRPr="00706093">
        <w:rPr>
          <w:rFonts w:ascii="Arial Narrow" w:hAnsi="Arial Narrow"/>
          <w:b/>
          <w:bCs/>
          <w:sz w:val="22"/>
          <w:szCs w:val="22"/>
        </w:rPr>
        <w:t>Efectivo y equivalentes al efectivo</w:t>
      </w:r>
      <w:bookmarkEnd w:id="1"/>
    </w:p>
    <w:p w14:paraId="7A0ACB89" w14:textId="77777777" w:rsidR="008820F8" w:rsidRPr="00706093" w:rsidRDefault="008820F8" w:rsidP="003D1C68">
      <w:pPr>
        <w:spacing w:after="0" w:line="240" w:lineRule="auto"/>
        <w:jc w:val="both"/>
        <w:rPr>
          <w:rFonts w:ascii="Arial Narrow" w:hAnsi="Arial Narrow" w:cs="Times New Roman"/>
          <w:b/>
          <w:bCs/>
        </w:rPr>
      </w:pPr>
    </w:p>
    <w:p w14:paraId="36CF6A84" w14:textId="29E29E0B" w:rsidR="00DF0276" w:rsidRPr="00706093" w:rsidRDefault="00DF0276" w:rsidP="00DF0276">
      <w:pPr>
        <w:pStyle w:val="xmsonormal"/>
        <w:shd w:val="clear" w:color="auto" w:fill="FFFFFF"/>
        <w:spacing w:before="0" w:beforeAutospacing="0" w:after="0" w:afterAutospacing="0"/>
        <w:rPr>
          <w:rFonts w:ascii="Arial Narrow" w:hAnsi="Arial Narrow"/>
          <w:color w:val="242424"/>
          <w:sz w:val="22"/>
          <w:szCs w:val="22"/>
        </w:rPr>
      </w:pPr>
      <w:r w:rsidRPr="00706093">
        <w:rPr>
          <w:rFonts w:ascii="Arial Narrow" w:hAnsi="Arial Narrow"/>
          <w:color w:val="242424"/>
          <w:sz w:val="22"/>
          <w:szCs w:val="22"/>
        </w:rPr>
        <w:t>La variación del 21.7</w:t>
      </w:r>
      <w:r w:rsidR="00F32E8F">
        <w:rPr>
          <w:rFonts w:ascii="Arial Narrow" w:hAnsi="Arial Narrow"/>
          <w:color w:val="242424"/>
          <w:sz w:val="22"/>
          <w:szCs w:val="22"/>
        </w:rPr>
        <w:t>0</w:t>
      </w:r>
      <w:r w:rsidRPr="00706093">
        <w:rPr>
          <w:rFonts w:ascii="Arial Narrow" w:hAnsi="Arial Narrow"/>
          <w:color w:val="242424"/>
          <w:sz w:val="22"/>
          <w:szCs w:val="22"/>
        </w:rPr>
        <w:t>% en efectivo y equivalentes de efectivo corresponde a los movimientos de las cuentas bancarias de la Agencia por su giro normal en las operaciones.</w:t>
      </w:r>
    </w:p>
    <w:p w14:paraId="4E36133C" w14:textId="77777777" w:rsidR="00DF0276" w:rsidRPr="00706093" w:rsidRDefault="00DF0276" w:rsidP="00DF0276">
      <w:pPr>
        <w:pStyle w:val="xmsonormal"/>
        <w:shd w:val="clear" w:color="auto" w:fill="FFFFFF"/>
        <w:spacing w:before="0" w:beforeAutospacing="0" w:after="0" w:afterAutospacing="0"/>
        <w:rPr>
          <w:rFonts w:ascii="Arial Narrow" w:hAnsi="Arial Narrow"/>
          <w:color w:val="242424"/>
          <w:sz w:val="22"/>
          <w:szCs w:val="22"/>
        </w:rPr>
      </w:pPr>
      <w:r w:rsidRPr="00706093">
        <w:rPr>
          <w:rFonts w:ascii="Arial Narrow" w:hAnsi="Arial Narrow"/>
          <w:color w:val="242424"/>
          <w:sz w:val="22"/>
          <w:szCs w:val="22"/>
        </w:rPr>
        <w:t> </w:t>
      </w:r>
    </w:p>
    <w:p w14:paraId="0B8CB101" w14:textId="77777777" w:rsidR="00DF0276" w:rsidRPr="00706093" w:rsidRDefault="00DF0276" w:rsidP="00DF0276">
      <w:pPr>
        <w:pStyle w:val="xmsonormal"/>
        <w:shd w:val="clear" w:color="auto" w:fill="FFFFFF"/>
        <w:spacing w:before="0" w:beforeAutospacing="0" w:after="0" w:afterAutospacing="0"/>
        <w:rPr>
          <w:rFonts w:ascii="Arial Narrow" w:hAnsi="Arial Narrow"/>
          <w:color w:val="242424"/>
          <w:sz w:val="22"/>
          <w:szCs w:val="22"/>
        </w:rPr>
      </w:pPr>
      <w:r w:rsidRPr="00706093">
        <w:rPr>
          <w:rFonts w:ascii="Arial Narrow" w:hAnsi="Arial Narrow"/>
          <w:color w:val="242424"/>
          <w:sz w:val="22"/>
          <w:szCs w:val="22"/>
        </w:rPr>
        <w:t>Se reconocen como Efectivo y equivalentes de efectivo, los valores consignados en entidades bancarias, en las cuentas de ahorro y/o cuentas corrientes, cuyo titular es la Agencia Nacional de Infraestructura. En estas cuentas se reciben, entre otros los siguientes recursos:</w:t>
      </w:r>
    </w:p>
    <w:p w14:paraId="2F6F1C6D" w14:textId="77777777" w:rsidR="00DF0276" w:rsidRPr="00706093" w:rsidRDefault="00DF0276" w:rsidP="00DF0276">
      <w:pPr>
        <w:pStyle w:val="xmsonormal"/>
        <w:shd w:val="clear" w:color="auto" w:fill="FFFFFF"/>
        <w:spacing w:before="0" w:beforeAutospacing="0" w:after="0" w:afterAutospacing="0"/>
        <w:rPr>
          <w:rFonts w:ascii="Arial Narrow" w:hAnsi="Arial Narrow"/>
          <w:color w:val="242424"/>
          <w:sz w:val="22"/>
          <w:szCs w:val="22"/>
        </w:rPr>
      </w:pPr>
      <w:r w:rsidRPr="00706093">
        <w:rPr>
          <w:rFonts w:ascii="Arial Narrow" w:hAnsi="Arial Narrow"/>
          <w:color w:val="242424"/>
          <w:sz w:val="22"/>
          <w:szCs w:val="22"/>
        </w:rPr>
        <w:t> </w:t>
      </w:r>
    </w:p>
    <w:p w14:paraId="54A249C1" w14:textId="77777777" w:rsidR="00DF0276" w:rsidRPr="00706093" w:rsidRDefault="00DF0276" w:rsidP="00DF0276">
      <w:pPr>
        <w:pStyle w:val="xmsonormal"/>
        <w:numPr>
          <w:ilvl w:val="0"/>
          <w:numId w:val="29"/>
        </w:numPr>
        <w:shd w:val="clear" w:color="auto" w:fill="FFFFFF"/>
        <w:spacing w:before="0" w:beforeAutospacing="0" w:after="0" w:afterAutospacing="0"/>
        <w:rPr>
          <w:rFonts w:ascii="Arial Narrow" w:hAnsi="Arial Narrow" w:cs="Segoe UI"/>
          <w:color w:val="242424"/>
          <w:sz w:val="22"/>
          <w:szCs w:val="22"/>
        </w:rPr>
      </w:pPr>
      <w:r w:rsidRPr="00706093">
        <w:rPr>
          <w:rFonts w:ascii="Arial Narrow" w:hAnsi="Arial Narrow" w:cs="Segoe UI"/>
          <w:color w:val="242424"/>
          <w:sz w:val="22"/>
          <w:szCs w:val="22"/>
        </w:rPr>
        <w:t>Recursos recibidos en administración de acuerdo con lo pactado en los contratos o convenios suscritos.</w:t>
      </w:r>
    </w:p>
    <w:p w14:paraId="70F447E1" w14:textId="77777777" w:rsidR="00DF0276" w:rsidRPr="00706093" w:rsidRDefault="00DF0276" w:rsidP="00DF0276">
      <w:pPr>
        <w:pStyle w:val="xmsonormal"/>
        <w:numPr>
          <w:ilvl w:val="0"/>
          <w:numId w:val="29"/>
        </w:numPr>
        <w:shd w:val="clear" w:color="auto" w:fill="FFFFFF"/>
        <w:spacing w:before="0" w:beforeAutospacing="0" w:after="0" w:afterAutospacing="0"/>
        <w:rPr>
          <w:rFonts w:ascii="Arial Narrow" w:hAnsi="Arial Narrow" w:cs="Segoe UI"/>
          <w:color w:val="242424"/>
          <w:sz w:val="22"/>
          <w:szCs w:val="22"/>
        </w:rPr>
      </w:pPr>
      <w:r w:rsidRPr="00706093">
        <w:rPr>
          <w:rFonts w:ascii="Arial Narrow" w:hAnsi="Arial Narrow" w:cs="Segoe UI"/>
          <w:color w:val="242424"/>
          <w:sz w:val="22"/>
          <w:szCs w:val="22"/>
        </w:rPr>
        <w:t>Recursos para el pago de las retenciones del impuesto de industria y comercio, los descuentos efectuados a funcionarios y contratistas a ser consignados en cuentas AFC y aportes parafiscales.</w:t>
      </w:r>
    </w:p>
    <w:p w14:paraId="6676699D" w14:textId="77777777" w:rsidR="00DF0276" w:rsidRPr="00706093" w:rsidRDefault="00DF0276" w:rsidP="00DF0276">
      <w:pPr>
        <w:pStyle w:val="xmsonormal"/>
        <w:numPr>
          <w:ilvl w:val="0"/>
          <w:numId w:val="29"/>
        </w:numPr>
        <w:shd w:val="clear" w:color="auto" w:fill="FFFFFF"/>
        <w:spacing w:before="0" w:beforeAutospacing="0" w:after="0" w:afterAutospacing="0"/>
        <w:rPr>
          <w:rFonts w:ascii="Arial Narrow" w:hAnsi="Arial Narrow" w:cs="Segoe UI"/>
          <w:color w:val="242424"/>
          <w:sz w:val="22"/>
          <w:szCs w:val="22"/>
        </w:rPr>
      </w:pPr>
      <w:r w:rsidRPr="00706093">
        <w:rPr>
          <w:rFonts w:ascii="Arial Narrow" w:hAnsi="Arial Narrow" w:cs="Segoe UI"/>
          <w:color w:val="242424"/>
          <w:sz w:val="22"/>
          <w:szCs w:val="22"/>
        </w:rPr>
        <w:t>Recursos recibidos por las EPS por pago de incapacidades.</w:t>
      </w:r>
    </w:p>
    <w:p w14:paraId="67BE9502" w14:textId="77777777" w:rsidR="00DF0276" w:rsidRPr="00706093" w:rsidRDefault="00DF0276" w:rsidP="00DF0276">
      <w:pPr>
        <w:pStyle w:val="xmsonormal"/>
        <w:numPr>
          <w:ilvl w:val="0"/>
          <w:numId w:val="29"/>
        </w:numPr>
        <w:shd w:val="clear" w:color="auto" w:fill="FFFFFF"/>
        <w:spacing w:before="0" w:beforeAutospacing="0" w:after="0" w:afterAutospacing="0"/>
        <w:rPr>
          <w:rFonts w:ascii="Arial Narrow" w:hAnsi="Arial Narrow" w:cs="Segoe UI"/>
          <w:color w:val="242424"/>
          <w:sz w:val="22"/>
          <w:szCs w:val="22"/>
        </w:rPr>
      </w:pPr>
      <w:r w:rsidRPr="00706093">
        <w:rPr>
          <w:rFonts w:ascii="Arial Narrow" w:hAnsi="Arial Narrow" w:cs="Segoe UI"/>
          <w:color w:val="242424"/>
          <w:sz w:val="22"/>
          <w:szCs w:val="22"/>
        </w:rPr>
        <w:t>Recursos recibidos como contraprestación por contratos de la red férrea.</w:t>
      </w:r>
    </w:p>
    <w:p w14:paraId="156759ED" w14:textId="77777777" w:rsidR="00DF0276" w:rsidRPr="00706093" w:rsidRDefault="00DF0276" w:rsidP="00DF0276">
      <w:pPr>
        <w:pStyle w:val="xmsonormal"/>
        <w:numPr>
          <w:ilvl w:val="0"/>
          <w:numId w:val="29"/>
        </w:numPr>
        <w:shd w:val="clear" w:color="auto" w:fill="FFFFFF"/>
        <w:spacing w:before="0" w:beforeAutospacing="0" w:after="0" w:afterAutospacing="0"/>
        <w:rPr>
          <w:rFonts w:ascii="Arial Narrow" w:hAnsi="Arial Narrow" w:cs="Segoe UI"/>
          <w:color w:val="242424"/>
          <w:sz w:val="22"/>
          <w:szCs w:val="22"/>
        </w:rPr>
      </w:pPr>
      <w:r w:rsidRPr="00706093">
        <w:rPr>
          <w:rFonts w:ascii="Arial Narrow" w:hAnsi="Arial Narrow" w:cs="Segoe UI"/>
          <w:color w:val="242424"/>
          <w:sz w:val="22"/>
          <w:szCs w:val="22"/>
        </w:rPr>
        <w:t>Recursos trasladados entre cuentas bancarias de la entidad.</w:t>
      </w:r>
    </w:p>
    <w:p w14:paraId="38F197AA" w14:textId="77777777" w:rsidR="00DF0276" w:rsidRPr="00706093" w:rsidRDefault="00DF0276" w:rsidP="00DF0276">
      <w:pPr>
        <w:pStyle w:val="xmsonormal"/>
        <w:numPr>
          <w:ilvl w:val="0"/>
          <w:numId w:val="29"/>
        </w:numPr>
        <w:shd w:val="clear" w:color="auto" w:fill="FFFFFF"/>
        <w:spacing w:before="0" w:beforeAutospacing="0" w:after="0" w:afterAutospacing="0"/>
        <w:rPr>
          <w:rFonts w:ascii="Arial Narrow" w:hAnsi="Arial Narrow" w:cs="Segoe UI"/>
          <w:color w:val="242424"/>
          <w:sz w:val="22"/>
          <w:szCs w:val="22"/>
        </w:rPr>
      </w:pPr>
      <w:r w:rsidRPr="00706093">
        <w:rPr>
          <w:rFonts w:ascii="Arial Narrow" w:hAnsi="Arial Narrow" w:cs="Segoe UI"/>
          <w:color w:val="242424"/>
          <w:sz w:val="22"/>
          <w:szCs w:val="22"/>
        </w:rPr>
        <w:t>Recursos recibidos por concepto de rendimientos financieros.</w:t>
      </w:r>
    </w:p>
    <w:p w14:paraId="275421F0" w14:textId="77777777" w:rsidR="00DF0276" w:rsidRPr="00706093" w:rsidRDefault="00DF0276" w:rsidP="00DF0276">
      <w:pPr>
        <w:pStyle w:val="xmsonormal"/>
        <w:numPr>
          <w:ilvl w:val="0"/>
          <w:numId w:val="29"/>
        </w:numPr>
        <w:shd w:val="clear" w:color="auto" w:fill="FFFFFF"/>
        <w:spacing w:before="0" w:beforeAutospacing="0" w:after="0" w:afterAutospacing="0"/>
        <w:rPr>
          <w:rFonts w:ascii="Arial Narrow" w:hAnsi="Arial Narrow" w:cs="Segoe UI"/>
          <w:color w:val="242424"/>
          <w:sz w:val="22"/>
          <w:szCs w:val="22"/>
        </w:rPr>
      </w:pPr>
      <w:r w:rsidRPr="00706093">
        <w:rPr>
          <w:rFonts w:ascii="Arial Narrow" w:hAnsi="Arial Narrow" w:cs="Segoe UI"/>
          <w:color w:val="242424"/>
          <w:sz w:val="22"/>
          <w:szCs w:val="22"/>
        </w:rPr>
        <w:t>Recursos recibidos por la explotación de activos en concesión consignados en cuentas de la ANI.</w:t>
      </w:r>
    </w:p>
    <w:p w14:paraId="61A6AB1C" w14:textId="77777777" w:rsidR="00DF0276" w:rsidRPr="00706093" w:rsidRDefault="00DF0276" w:rsidP="00DF0276">
      <w:pPr>
        <w:pStyle w:val="xmsonormal"/>
        <w:shd w:val="clear" w:color="auto" w:fill="FFFFFF"/>
        <w:spacing w:before="0" w:beforeAutospacing="0" w:after="0" w:afterAutospacing="0"/>
        <w:rPr>
          <w:rFonts w:ascii="Arial Narrow" w:hAnsi="Arial Narrow"/>
          <w:color w:val="242424"/>
          <w:sz w:val="22"/>
          <w:szCs w:val="22"/>
        </w:rPr>
      </w:pPr>
      <w:r w:rsidRPr="00706093">
        <w:rPr>
          <w:rFonts w:ascii="Arial Narrow" w:hAnsi="Arial Narrow"/>
          <w:color w:val="242424"/>
          <w:sz w:val="22"/>
          <w:szCs w:val="22"/>
        </w:rPr>
        <w:t> </w:t>
      </w:r>
    </w:p>
    <w:p w14:paraId="51FF307B" w14:textId="77777777" w:rsidR="00DF0276" w:rsidRPr="00706093" w:rsidRDefault="00DF0276" w:rsidP="00F32E8F">
      <w:pPr>
        <w:pStyle w:val="xmsonormal"/>
        <w:shd w:val="clear" w:color="auto" w:fill="FFFFFF"/>
        <w:spacing w:before="0" w:beforeAutospacing="0" w:after="0" w:afterAutospacing="0"/>
        <w:jc w:val="both"/>
        <w:rPr>
          <w:rFonts w:ascii="Arial Narrow" w:hAnsi="Arial Narrow"/>
          <w:color w:val="242424"/>
          <w:sz w:val="22"/>
          <w:szCs w:val="22"/>
        </w:rPr>
      </w:pPr>
      <w:r w:rsidRPr="00706093">
        <w:rPr>
          <w:rFonts w:ascii="Arial Narrow" w:hAnsi="Arial Narrow"/>
          <w:color w:val="242424"/>
          <w:sz w:val="22"/>
          <w:szCs w:val="22"/>
        </w:rPr>
        <w:t>Existen otros conceptos por los cuales la Agencia puede recibir recursos, tales como recuperaciones y devolución de costos de estructuración, entre otros.</w:t>
      </w:r>
    </w:p>
    <w:p w14:paraId="45F3BA52" w14:textId="77777777" w:rsidR="00DF0276" w:rsidRPr="00706093" w:rsidRDefault="00DF0276" w:rsidP="00DF0276">
      <w:pPr>
        <w:pStyle w:val="xmsonormal"/>
        <w:shd w:val="clear" w:color="auto" w:fill="FFFFFF"/>
        <w:spacing w:before="0" w:beforeAutospacing="0" w:after="0" w:afterAutospacing="0"/>
        <w:rPr>
          <w:rFonts w:ascii="Arial Narrow" w:hAnsi="Arial Narrow"/>
          <w:color w:val="242424"/>
          <w:sz w:val="22"/>
          <w:szCs w:val="22"/>
        </w:rPr>
      </w:pPr>
      <w:r w:rsidRPr="00706093">
        <w:rPr>
          <w:rFonts w:ascii="Arial Narrow" w:hAnsi="Arial Narrow"/>
          <w:color w:val="242424"/>
          <w:sz w:val="22"/>
          <w:szCs w:val="22"/>
        </w:rPr>
        <w:t> </w:t>
      </w:r>
    </w:p>
    <w:p w14:paraId="76F8C3CC" w14:textId="7E7153E4" w:rsidR="00EE0013" w:rsidRPr="00706093" w:rsidRDefault="00EE0013" w:rsidP="003D1C68">
      <w:pPr>
        <w:pStyle w:val="Ttulo3"/>
        <w:jc w:val="both"/>
        <w:rPr>
          <w:rFonts w:ascii="Arial Narrow" w:hAnsi="Arial Narrow"/>
          <w:b/>
          <w:bCs/>
          <w:sz w:val="22"/>
          <w:szCs w:val="22"/>
        </w:rPr>
      </w:pPr>
      <w:bookmarkStart w:id="2" w:name="_Toc174713291"/>
      <w:r w:rsidRPr="00706093">
        <w:rPr>
          <w:rFonts w:ascii="Arial Narrow" w:hAnsi="Arial Narrow"/>
          <w:b/>
          <w:bCs/>
          <w:sz w:val="22"/>
          <w:szCs w:val="22"/>
        </w:rPr>
        <w:lastRenderedPageBreak/>
        <w:t>Propiedades Planta y equipo</w:t>
      </w:r>
      <w:r w:rsidR="00134D50" w:rsidRPr="00706093">
        <w:rPr>
          <w:rFonts w:ascii="Arial Narrow" w:hAnsi="Arial Narrow"/>
          <w:b/>
          <w:bCs/>
          <w:sz w:val="22"/>
          <w:szCs w:val="22"/>
        </w:rPr>
        <w:t>.</w:t>
      </w:r>
      <w:bookmarkEnd w:id="2"/>
      <w:r w:rsidR="00134D50" w:rsidRPr="00706093">
        <w:rPr>
          <w:rFonts w:ascii="Arial Narrow" w:hAnsi="Arial Narrow"/>
          <w:b/>
          <w:bCs/>
          <w:sz w:val="22"/>
          <w:szCs w:val="22"/>
        </w:rPr>
        <w:t xml:space="preserve">   </w:t>
      </w:r>
    </w:p>
    <w:p w14:paraId="5A98C61D" w14:textId="77777777" w:rsidR="002A65D3" w:rsidRPr="00706093" w:rsidRDefault="002A65D3" w:rsidP="003D1C68">
      <w:pPr>
        <w:jc w:val="both"/>
        <w:rPr>
          <w:rFonts w:ascii="Arial Narrow" w:hAnsi="Arial Narrow"/>
        </w:rPr>
      </w:pPr>
    </w:p>
    <w:p w14:paraId="2E0FC6FC" w14:textId="6DF31DB5" w:rsidR="002A65D3" w:rsidRPr="00706093" w:rsidRDefault="00DB49D5" w:rsidP="003D1C68">
      <w:pPr>
        <w:jc w:val="both"/>
        <w:rPr>
          <w:rFonts w:ascii="Arial Narrow" w:hAnsi="Arial Narrow"/>
        </w:rPr>
      </w:pPr>
      <w:r>
        <w:rPr>
          <w:rFonts w:ascii="Arial Narrow" w:hAnsi="Arial Narrow"/>
        </w:rPr>
        <w:t xml:space="preserve">Para </w:t>
      </w:r>
      <w:r w:rsidR="00465A42" w:rsidRPr="00706093">
        <w:rPr>
          <w:rFonts w:ascii="Arial Narrow" w:hAnsi="Arial Narrow"/>
        </w:rPr>
        <w:t>el</w:t>
      </w:r>
      <w:r w:rsidR="00280D58" w:rsidRPr="00706093">
        <w:rPr>
          <w:rFonts w:ascii="Arial Narrow" w:hAnsi="Arial Narrow"/>
        </w:rPr>
        <w:t xml:space="preserve"> segundo semestre</w:t>
      </w:r>
      <w:r>
        <w:rPr>
          <w:rFonts w:ascii="Arial Narrow" w:hAnsi="Arial Narrow"/>
        </w:rPr>
        <w:t xml:space="preserve"> persistió la falla en el sistema auxiliar de Almacén SINFAD, sin embargo, se presentaron movimientos que serán contabilizados a corte de julio 2024 y se revelan a continuación</w:t>
      </w:r>
      <w:r w:rsidR="002A65D3" w:rsidRPr="00706093">
        <w:rPr>
          <w:rFonts w:ascii="Arial Narrow" w:hAnsi="Arial Narrow"/>
        </w:rPr>
        <w:t xml:space="preserve">: </w:t>
      </w:r>
    </w:p>
    <w:p w14:paraId="2AA22D27" w14:textId="77777777" w:rsidR="00EE0013" w:rsidRPr="00706093" w:rsidRDefault="00EE0013" w:rsidP="003D1C68">
      <w:pPr>
        <w:spacing w:after="0" w:line="240" w:lineRule="auto"/>
        <w:jc w:val="both"/>
        <w:rPr>
          <w:rFonts w:ascii="Arial Narrow" w:hAnsi="Arial Narrow" w:cs="Times New Roman"/>
        </w:rPr>
      </w:pPr>
    </w:p>
    <w:p w14:paraId="49E1C065" w14:textId="77777777" w:rsidR="002A65D3" w:rsidRPr="00706093" w:rsidRDefault="00465A42" w:rsidP="003D1C68">
      <w:pPr>
        <w:pStyle w:val="Prrafodelista"/>
        <w:numPr>
          <w:ilvl w:val="0"/>
          <w:numId w:val="25"/>
        </w:numPr>
        <w:spacing w:after="160" w:line="256" w:lineRule="auto"/>
        <w:jc w:val="both"/>
        <w:rPr>
          <w:rFonts w:ascii="Arial Narrow" w:hAnsi="Arial Narrow" w:cstheme="minorHAnsi"/>
          <w:color w:val="000000"/>
          <w:sz w:val="22"/>
          <w:szCs w:val="22"/>
          <w:lang w:eastAsia="es-CO"/>
        </w:rPr>
      </w:pPr>
      <w:r w:rsidRPr="00706093">
        <w:rPr>
          <w:rFonts w:ascii="Arial Narrow" w:hAnsi="Arial Narrow" w:cstheme="minorHAnsi"/>
          <w:b/>
          <w:sz w:val="22"/>
          <w:szCs w:val="22"/>
        </w:rPr>
        <w:t>Adquisiciones de devolutivos y consumo</w:t>
      </w:r>
    </w:p>
    <w:p w14:paraId="4C57340F" w14:textId="6599EF33" w:rsidR="00465A42" w:rsidRPr="00706093" w:rsidRDefault="00465A42" w:rsidP="003D1C68">
      <w:pPr>
        <w:spacing w:line="256" w:lineRule="auto"/>
        <w:jc w:val="both"/>
        <w:rPr>
          <w:rFonts w:ascii="Arial Narrow" w:hAnsi="Arial Narrow" w:cstheme="minorHAnsi"/>
          <w:color w:val="000000"/>
          <w:lang w:eastAsia="es-CO"/>
        </w:rPr>
      </w:pPr>
      <w:r w:rsidRPr="00706093">
        <w:rPr>
          <w:rFonts w:ascii="Arial Narrow" w:hAnsi="Arial Narrow" w:cstheme="minorHAnsi"/>
        </w:rPr>
        <w:t xml:space="preserve">En el periodo de enero a junio de 2024 el monto de las compras realizadas es de </w:t>
      </w:r>
      <w:r w:rsidRPr="00706093">
        <w:rPr>
          <w:rFonts w:ascii="Arial Narrow" w:hAnsi="Arial Narrow" w:cstheme="minorHAnsi"/>
          <w:color w:val="000000"/>
          <w:lang w:eastAsia="es-CO"/>
        </w:rPr>
        <w:t>$220.327.256,91 que corresponden a $95.375.828,91 elementos de consumo y $ 124.951.428,00 de compras devolutivos en Muebles y Enseres, para ser utilizados por los funcionarios de las diferentes vicepresidencias de la agencia nacional de infraestructura.</w:t>
      </w:r>
    </w:p>
    <w:p w14:paraId="4874FE56" w14:textId="77777777" w:rsidR="00465A42" w:rsidRPr="00706093" w:rsidRDefault="00465A42" w:rsidP="003D1C68">
      <w:pPr>
        <w:pStyle w:val="Prrafodelista"/>
        <w:numPr>
          <w:ilvl w:val="0"/>
          <w:numId w:val="25"/>
        </w:numPr>
        <w:spacing w:line="256" w:lineRule="auto"/>
        <w:jc w:val="both"/>
        <w:rPr>
          <w:rFonts w:ascii="Arial Narrow" w:eastAsiaTheme="minorHAnsi" w:hAnsi="Arial Narrow" w:cstheme="minorHAnsi"/>
          <w:b/>
          <w:sz w:val="22"/>
          <w:szCs w:val="22"/>
          <w:lang w:eastAsia="en-US"/>
        </w:rPr>
      </w:pPr>
      <w:r w:rsidRPr="00706093">
        <w:rPr>
          <w:rFonts w:ascii="Arial Narrow" w:hAnsi="Arial Narrow" w:cstheme="minorHAnsi"/>
          <w:b/>
          <w:sz w:val="22"/>
          <w:szCs w:val="22"/>
        </w:rPr>
        <w:t>Mejoras y adiciones.</w:t>
      </w:r>
    </w:p>
    <w:p w14:paraId="4F68B8D9" w14:textId="77777777" w:rsidR="005A1375" w:rsidRPr="00706093" w:rsidRDefault="005A1375" w:rsidP="003D1C68">
      <w:pPr>
        <w:pStyle w:val="Prrafodelista"/>
        <w:spacing w:line="256" w:lineRule="auto"/>
        <w:ind w:left="360"/>
        <w:jc w:val="both"/>
        <w:rPr>
          <w:rFonts w:ascii="Arial Narrow" w:eastAsiaTheme="minorHAnsi" w:hAnsi="Arial Narrow" w:cstheme="minorHAnsi"/>
          <w:b/>
          <w:sz w:val="22"/>
          <w:szCs w:val="22"/>
          <w:lang w:eastAsia="en-US"/>
        </w:rPr>
      </w:pPr>
    </w:p>
    <w:p w14:paraId="4B4E0FBE" w14:textId="77777777" w:rsidR="00465A42" w:rsidRPr="00706093" w:rsidRDefault="00465A42" w:rsidP="003D1C68">
      <w:pPr>
        <w:jc w:val="both"/>
        <w:rPr>
          <w:rFonts w:ascii="Arial Narrow" w:hAnsi="Arial Narrow" w:cstheme="minorHAnsi"/>
        </w:rPr>
      </w:pPr>
      <w:r w:rsidRPr="00706093">
        <w:rPr>
          <w:rFonts w:ascii="Arial Narrow" w:hAnsi="Arial Narrow" w:cstheme="minorHAnsi"/>
        </w:rPr>
        <w:t>Durante periodo de enero a junio de 2024 no se incurrió en gastos relacionados con mejoras o adiciones.</w:t>
      </w:r>
    </w:p>
    <w:p w14:paraId="108260E3" w14:textId="77777777" w:rsidR="00465A42" w:rsidRPr="00706093" w:rsidRDefault="00465A42" w:rsidP="003D1C68">
      <w:pPr>
        <w:pStyle w:val="Prrafodelista"/>
        <w:numPr>
          <w:ilvl w:val="0"/>
          <w:numId w:val="25"/>
        </w:numPr>
        <w:spacing w:line="256" w:lineRule="auto"/>
        <w:jc w:val="both"/>
        <w:rPr>
          <w:rFonts w:ascii="Arial Narrow" w:hAnsi="Arial Narrow" w:cstheme="minorHAnsi"/>
          <w:b/>
          <w:sz w:val="22"/>
          <w:szCs w:val="22"/>
        </w:rPr>
      </w:pPr>
      <w:r w:rsidRPr="00706093">
        <w:rPr>
          <w:rFonts w:ascii="Arial Narrow" w:hAnsi="Arial Narrow" w:cstheme="minorHAnsi"/>
          <w:b/>
          <w:sz w:val="22"/>
          <w:szCs w:val="22"/>
        </w:rPr>
        <w:t>Entrada de Bienes por Reposición de Seguros</w:t>
      </w:r>
    </w:p>
    <w:p w14:paraId="5F22C7E6" w14:textId="77777777" w:rsidR="005A1375" w:rsidRPr="00706093" w:rsidRDefault="005A1375" w:rsidP="003D1C68">
      <w:pPr>
        <w:pStyle w:val="Prrafodelista"/>
        <w:spacing w:line="256" w:lineRule="auto"/>
        <w:ind w:left="360"/>
        <w:jc w:val="both"/>
        <w:rPr>
          <w:rFonts w:ascii="Arial Narrow" w:hAnsi="Arial Narrow" w:cstheme="minorHAnsi"/>
          <w:b/>
          <w:sz w:val="22"/>
          <w:szCs w:val="22"/>
        </w:rPr>
      </w:pPr>
    </w:p>
    <w:p w14:paraId="74CBA546" w14:textId="77777777" w:rsidR="00465A42" w:rsidRPr="00706093" w:rsidRDefault="00465A42" w:rsidP="003D1C68">
      <w:pPr>
        <w:jc w:val="both"/>
        <w:rPr>
          <w:rFonts w:ascii="Arial Narrow" w:eastAsia="匠牥晩††††††††††" w:hAnsi="Arial Narrow" w:cstheme="minorHAnsi"/>
          <w:color w:val="000000"/>
        </w:rPr>
      </w:pPr>
      <w:r w:rsidRPr="00706093">
        <w:rPr>
          <w:rFonts w:ascii="Arial Narrow" w:eastAsia="匠牥晩††††††††††" w:hAnsi="Arial Narrow" w:cstheme="minorHAnsi"/>
          <w:color w:val="000000"/>
        </w:rPr>
        <w:t xml:space="preserve">Se realizan entradas de almacén bajo el concepto de reposición de seguros por robo, según los comprobantes de almacén </w:t>
      </w:r>
      <w:proofErr w:type="spellStart"/>
      <w:r w:rsidRPr="00706093">
        <w:rPr>
          <w:rFonts w:ascii="Arial Narrow" w:eastAsia="匠牥晩††††††††††" w:hAnsi="Arial Narrow" w:cstheme="minorHAnsi"/>
          <w:color w:val="000000"/>
        </w:rPr>
        <w:t>N°</w:t>
      </w:r>
      <w:proofErr w:type="spellEnd"/>
      <w:r w:rsidRPr="00706093">
        <w:rPr>
          <w:rFonts w:ascii="Arial Narrow" w:eastAsia="匠牥晩††††††††††" w:hAnsi="Arial Narrow" w:cstheme="minorHAnsi"/>
          <w:color w:val="000000"/>
        </w:rPr>
        <w:t xml:space="preserve"> 972-20 a 975-21, correspondientes a dos (2) portátiles de la marca HP. Esta reposición es gestionada por la empresa HELSE REPRESENTACIONES, con NIT 90016138, El total de los bienes retirados del inventario es de $8.988.160, relacionados así:</w:t>
      </w:r>
    </w:p>
    <w:p w14:paraId="43907334" w14:textId="4FCC30A7" w:rsidR="00465A42" w:rsidRPr="00706093" w:rsidRDefault="00465A42" w:rsidP="003D1C68">
      <w:pPr>
        <w:jc w:val="both"/>
        <w:rPr>
          <w:rFonts w:ascii="Arial Narrow" w:eastAsia="匠牥晩††††††††††" w:hAnsi="Arial Narrow" w:cstheme="minorHAnsi"/>
          <w:color w:val="000000"/>
        </w:rPr>
      </w:pPr>
      <w:r w:rsidRPr="00706093">
        <w:rPr>
          <w:rFonts w:ascii="Arial Narrow" w:hAnsi="Arial Narrow"/>
          <w:noProof/>
        </w:rPr>
        <w:drawing>
          <wp:inline distT="0" distB="0" distL="0" distR="0" wp14:anchorId="275BDD9E" wp14:editId="539D2CCA">
            <wp:extent cx="5505450" cy="590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0" cy="590550"/>
                    </a:xfrm>
                    <a:prstGeom prst="rect">
                      <a:avLst/>
                    </a:prstGeom>
                    <a:noFill/>
                    <a:ln>
                      <a:noFill/>
                    </a:ln>
                  </pic:spPr>
                </pic:pic>
              </a:graphicData>
            </a:graphic>
          </wp:inline>
        </w:drawing>
      </w:r>
    </w:p>
    <w:p w14:paraId="7F8E3F65" w14:textId="77777777" w:rsidR="00465A42" w:rsidRPr="00706093" w:rsidRDefault="00465A42" w:rsidP="003D1C68">
      <w:pPr>
        <w:pStyle w:val="Prrafodelista"/>
        <w:numPr>
          <w:ilvl w:val="0"/>
          <w:numId w:val="25"/>
        </w:numPr>
        <w:spacing w:line="256" w:lineRule="auto"/>
        <w:jc w:val="both"/>
        <w:rPr>
          <w:rFonts w:ascii="Arial Narrow" w:hAnsi="Arial Narrow" w:cstheme="minorHAnsi"/>
          <w:b/>
          <w:sz w:val="22"/>
          <w:szCs w:val="22"/>
        </w:rPr>
      </w:pPr>
      <w:r w:rsidRPr="00706093">
        <w:rPr>
          <w:rFonts w:ascii="Arial Narrow" w:hAnsi="Arial Narrow" w:cstheme="minorHAnsi"/>
          <w:b/>
          <w:sz w:val="22"/>
          <w:szCs w:val="22"/>
        </w:rPr>
        <w:t>Salida baja perdida reposición</w:t>
      </w:r>
    </w:p>
    <w:p w14:paraId="6DF45F33" w14:textId="77777777" w:rsidR="005A1375" w:rsidRPr="00706093" w:rsidRDefault="005A1375" w:rsidP="003D1C68">
      <w:pPr>
        <w:pStyle w:val="Prrafodelista"/>
        <w:spacing w:line="256" w:lineRule="auto"/>
        <w:ind w:left="360"/>
        <w:jc w:val="both"/>
        <w:rPr>
          <w:rFonts w:ascii="Arial Narrow" w:hAnsi="Arial Narrow" w:cstheme="minorHAnsi"/>
          <w:b/>
          <w:sz w:val="22"/>
          <w:szCs w:val="22"/>
        </w:rPr>
      </w:pPr>
    </w:p>
    <w:p w14:paraId="0F231123" w14:textId="77777777" w:rsidR="00465A42" w:rsidRPr="00706093" w:rsidRDefault="00465A42" w:rsidP="003D1C68">
      <w:pPr>
        <w:jc w:val="both"/>
        <w:rPr>
          <w:rFonts w:ascii="Arial Narrow" w:hAnsi="Arial Narrow"/>
        </w:rPr>
      </w:pPr>
      <w:r w:rsidRPr="00706093">
        <w:rPr>
          <w:rFonts w:ascii="Arial Narrow" w:hAnsi="Arial Narrow"/>
        </w:rPr>
        <w:t xml:space="preserve">En el período de enero a junio de 2024 se ejecutaron dos reposiciones de computadores portátiles marca HP por un valor de $5.739.655,60, con los comprobantes de salida de almacén </w:t>
      </w:r>
      <w:proofErr w:type="spellStart"/>
      <w:r w:rsidRPr="00706093">
        <w:rPr>
          <w:rFonts w:ascii="Arial Narrow" w:hAnsi="Arial Narrow"/>
        </w:rPr>
        <w:t>N°</w:t>
      </w:r>
      <w:proofErr w:type="spellEnd"/>
      <w:r w:rsidRPr="00706093">
        <w:rPr>
          <w:rFonts w:ascii="Arial Narrow" w:hAnsi="Arial Narrow"/>
        </w:rPr>
        <w:t xml:space="preserve"> 876-26, a cargo de Mónica María Serna Medina, con cédula de ciudadanía 53.140.299, y </w:t>
      </w:r>
      <w:proofErr w:type="spellStart"/>
      <w:r w:rsidRPr="00706093">
        <w:rPr>
          <w:rFonts w:ascii="Arial Narrow" w:hAnsi="Arial Narrow"/>
        </w:rPr>
        <w:t>N°</w:t>
      </w:r>
      <w:proofErr w:type="spellEnd"/>
      <w:r w:rsidRPr="00706093">
        <w:rPr>
          <w:rFonts w:ascii="Arial Narrow" w:hAnsi="Arial Narrow"/>
        </w:rPr>
        <w:t xml:space="preserve"> 877-27, a cargo de Oswald René Santos Buitrago, con cédula de ciudadanía 11.204.676, relacionados de la siguiente manera:</w:t>
      </w:r>
    </w:p>
    <w:p w14:paraId="4F55208A" w14:textId="30EB5698" w:rsidR="00465A42" w:rsidRPr="00706093" w:rsidRDefault="00465A42" w:rsidP="003D1C68">
      <w:pPr>
        <w:jc w:val="both"/>
        <w:rPr>
          <w:rFonts w:ascii="Arial Narrow" w:hAnsi="Arial Narrow"/>
        </w:rPr>
      </w:pPr>
      <w:r w:rsidRPr="00706093">
        <w:rPr>
          <w:rFonts w:ascii="Arial Narrow" w:hAnsi="Arial Narrow"/>
          <w:noProof/>
        </w:rPr>
        <w:drawing>
          <wp:inline distT="0" distB="0" distL="0" distR="0" wp14:anchorId="0A51B1BF" wp14:editId="69B3C722">
            <wp:extent cx="55530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809625"/>
                    </a:xfrm>
                    <a:prstGeom prst="rect">
                      <a:avLst/>
                    </a:prstGeom>
                    <a:noFill/>
                    <a:ln>
                      <a:noFill/>
                    </a:ln>
                  </pic:spPr>
                </pic:pic>
              </a:graphicData>
            </a:graphic>
          </wp:inline>
        </w:drawing>
      </w:r>
    </w:p>
    <w:p w14:paraId="324EA17F" w14:textId="77777777" w:rsidR="00465A42" w:rsidRPr="00706093" w:rsidRDefault="00465A42" w:rsidP="003D1C68">
      <w:pPr>
        <w:pStyle w:val="Prrafodelista"/>
        <w:numPr>
          <w:ilvl w:val="0"/>
          <w:numId w:val="25"/>
        </w:numPr>
        <w:spacing w:line="256" w:lineRule="auto"/>
        <w:jc w:val="both"/>
        <w:rPr>
          <w:rFonts w:ascii="Arial Narrow" w:hAnsi="Arial Narrow" w:cstheme="minorHAnsi"/>
          <w:b/>
          <w:sz w:val="22"/>
          <w:szCs w:val="22"/>
        </w:rPr>
      </w:pPr>
      <w:r w:rsidRPr="00706093">
        <w:rPr>
          <w:rFonts w:ascii="Arial Narrow" w:hAnsi="Arial Narrow" w:cstheme="minorHAnsi"/>
          <w:b/>
          <w:sz w:val="22"/>
          <w:szCs w:val="22"/>
        </w:rPr>
        <w:t>Salida por Baja</w:t>
      </w:r>
    </w:p>
    <w:p w14:paraId="2D601C9E" w14:textId="77777777" w:rsidR="004D17FE" w:rsidRPr="00706093" w:rsidRDefault="004D17FE" w:rsidP="003D1C68">
      <w:pPr>
        <w:pStyle w:val="Prrafodelista"/>
        <w:spacing w:line="256" w:lineRule="auto"/>
        <w:ind w:left="360"/>
        <w:jc w:val="both"/>
        <w:rPr>
          <w:rFonts w:ascii="Arial Narrow" w:hAnsi="Arial Narrow" w:cstheme="minorHAnsi"/>
          <w:b/>
          <w:sz w:val="22"/>
          <w:szCs w:val="22"/>
        </w:rPr>
      </w:pPr>
    </w:p>
    <w:p w14:paraId="09313233" w14:textId="2AD1029E" w:rsidR="00846847" w:rsidRPr="00706093" w:rsidRDefault="00465A42" w:rsidP="003D1C68">
      <w:pPr>
        <w:ind w:left="360"/>
        <w:jc w:val="both"/>
        <w:rPr>
          <w:rFonts w:ascii="Arial Narrow" w:hAnsi="Arial Narrow"/>
        </w:rPr>
      </w:pPr>
      <w:r w:rsidRPr="00706093">
        <w:rPr>
          <w:rFonts w:ascii="Arial Narrow" w:hAnsi="Arial Narrow"/>
        </w:rPr>
        <w:t>Se realizaron salidas por baja en el corte de enero a junio de 2024 por un valor de $1.514.864.805,25, correspondientes a licencias, software, equipos de computación y muebles y enseres, según la resolución 20244010005345 con fecha 17 de mayo de 2024.</w:t>
      </w:r>
    </w:p>
    <w:p w14:paraId="5FBEA472" w14:textId="3F3C590E" w:rsidR="00465A42" w:rsidRPr="00706093" w:rsidRDefault="00465A42" w:rsidP="003D1C68">
      <w:pPr>
        <w:pStyle w:val="Prrafodelista"/>
        <w:numPr>
          <w:ilvl w:val="0"/>
          <w:numId w:val="25"/>
        </w:numPr>
        <w:jc w:val="both"/>
        <w:rPr>
          <w:rFonts w:ascii="Arial Narrow" w:hAnsi="Arial Narrow" w:cstheme="minorHAnsi"/>
          <w:b/>
          <w:sz w:val="22"/>
          <w:szCs w:val="22"/>
        </w:rPr>
      </w:pPr>
      <w:r w:rsidRPr="00706093">
        <w:rPr>
          <w:rFonts w:ascii="Arial Narrow" w:hAnsi="Arial Narrow" w:cstheme="minorHAnsi"/>
          <w:b/>
          <w:sz w:val="22"/>
          <w:szCs w:val="22"/>
        </w:rPr>
        <w:t>Bienes entregados en comodato</w:t>
      </w:r>
    </w:p>
    <w:p w14:paraId="3221442B" w14:textId="77777777" w:rsidR="00846847" w:rsidRPr="00706093" w:rsidRDefault="00846847" w:rsidP="003D1C68">
      <w:pPr>
        <w:pStyle w:val="Prrafodelista"/>
        <w:ind w:left="360"/>
        <w:jc w:val="both"/>
        <w:rPr>
          <w:rFonts w:ascii="Arial Narrow" w:hAnsi="Arial Narrow" w:cstheme="minorHAnsi"/>
          <w:b/>
          <w:sz w:val="22"/>
          <w:szCs w:val="22"/>
        </w:rPr>
      </w:pPr>
    </w:p>
    <w:p w14:paraId="645F9836" w14:textId="059025D2" w:rsidR="008A5B90" w:rsidRPr="00706093" w:rsidRDefault="00465A42" w:rsidP="003D1C68">
      <w:pPr>
        <w:jc w:val="both"/>
        <w:rPr>
          <w:rFonts w:ascii="Arial Narrow" w:hAnsi="Arial Narrow" w:cstheme="minorHAnsi"/>
          <w:bCs/>
        </w:rPr>
      </w:pPr>
      <w:r w:rsidRPr="00706093">
        <w:rPr>
          <w:rFonts w:ascii="Arial Narrow" w:hAnsi="Arial Narrow" w:cstheme="minorHAnsi"/>
          <w:bCs/>
        </w:rPr>
        <w:t>En el periodo de enero a junio de 2024 no se realizaron salidas de bienes entregados en comodato.</w:t>
      </w:r>
    </w:p>
    <w:p w14:paraId="73D695E8" w14:textId="0C2548E3" w:rsidR="003924EC" w:rsidRPr="00706093" w:rsidRDefault="00A110C4" w:rsidP="003D1C68">
      <w:pPr>
        <w:pStyle w:val="Ttulo3"/>
        <w:jc w:val="both"/>
        <w:rPr>
          <w:rFonts w:ascii="Arial Narrow" w:hAnsi="Arial Narrow"/>
          <w:b/>
          <w:bCs/>
          <w:sz w:val="22"/>
          <w:szCs w:val="22"/>
        </w:rPr>
      </w:pPr>
      <w:bookmarkStart w:id="3" w:name="_Toc174713292"/>
      <w:r w:rsidRPr="00706093">
        <w:rPr>
          <w:rFonts w:ascii="Arial Narrow" w:hAnsi="Arial Narrow"/>
          <w:b/>
          <w:bCs/>
          <w:sz w:val="22"/>
          <w:szCs w:val="22"/>
        </w:rPr>
        <w:lastRenderedPageBreak/>
        <w:t xml:space="preserve">Bienes </w:t>
      </w:r>
      <w:r w:rsidR="006C37E2" w:rsidRPr="00706093">
        <w:rPr>
          <w:rFonts w:ascii="Arial Narrow" w:hAnsi="Arial Narrow"/>
          <w:b/>
          <w:bCs/>
          <w:sz w:val="22"/>
          <w:szCs w:val="22"/>
        </w:rPr>
        <w:t>de Uso Público e históricos y Culturales</w:t>
      </w:r>
      <w:bookmarkEnd w:id="3"/>
    </w:p>
    <w:p w14:paraId="02F95200" w14:textId="77777777" w:rsidR="00FD4F83" w:rsidRPr="00706093" w:rsidRDefault="00FD4F83" w:rsidP="0083418D">
      <w:pPr>
        <w:jc w:val="both"/>
        <w:rPr>
          <w:rFonts w:ascii="Arial Narrow" w:hAnsi="Arial Narrow"/>
        </w:rPr>
      </w:pPr>
    </w:p>
    <w:p w14:paraId="4A1A6906" w14:textId="27EABE08" w:rsidR="0083418D" w:rsidRPr="00706093" w:rsidRDefault="00FB5FE6" w:rsidP="004A271C">
      <w:pPr>
        <w:jc w:val="both"/>
        <w:rPr>
          <w:rFonts w:ascii="Arial Narrow" w:hAnsi="Arial Narrow"/>
          <w:color w:val="2E74B5" w:themeColor="accent5" w:themeShade="BF"/>
          <w:lang w:val="es-MX"/>
        </w:rPr>
      </w:pPr>
      <w:r>
        <w:rPr>
          <w:rFonts w:ascii="Arial Narrow" w:hAnsi="Arial Narrow"/>
        </w:rPr>
        <w:t xml:space="preserve">El incremento del 1,90% frente al trimestre anterior, corresponde al reconocimiento del formato </w:t>
      </w:r>
      <w:r w:rsidRPr="00FB5FE6">
        <w:rPr>
          <w:rFonts w:ascii="Arial Narrow" w:hAnsi="Arial Narrow"/>
        </w:rPr>
        <w:t>GCSP-F-301</w:t>
      </w:r>
      <w:r>
        <w:rPr>
          <w:rFonts w:ascii="Arial Narrow" w:hAnsi="Arial Narrow"/>
        </w:rPr>
        <w:t xml:space="preserve"> que informa la actualización semestral de la Propiedad, Planta y Equipo, así como los </w:t>
      </w:r>
      <w:r w:rsidRPr="00FB5FE6">
        <w:rPr>
          <w:rFonts w:ascii="Arial Narrow" w:hAnsi="Arial Narrow"/>
        </w:rPr>
        <w:t>Bienes de Uso Público e históricos y Culturales</w:t>
      </w:r>
      <w:r>
        <w:rPr>
          <w:rFonts w:ascii="Arial Narrow" w:hAnsi="Arial Narrow"/>
        </w:rPr>
        <w:t>. Se</w:t>
      </w:r>
      <w:r w:rsidR="004A271C">
        <w:rPr>
          <w:rFonts w:ascii="Arial Narrow" w:hAnsi="Arial Narrow"/>
        </w:rPr>
        <w:t xml:space="preserve"> indica que se efectuaron registros del proyecto </w:t>
      </w:r>
      <w:r w:rsidR="004A271C" w:rsidRPr="004A271C">
        <w:rPr>
          <w:rFonts w:ascii="Arial Narrow" w:hAnsi="Arial Narrow"/>
        </w:rPr>
        <w:t>Santana</w:t>
      </w:r>
      <w:r w:rsidR="004A271C">
        <w:rPr>
          <w:rFonts w:ascii="Arial Narrow" w:hAnsi="Arial Narrow"/>
        </w:rPr>
        <w:t xml:space="preserve"> –</w:t>
      </w:r>
      <w:r w:rsidR="004A271C" w:rsidRPr="004A271C">
        <w:rPr>
          <w:rFonts w:ascii="Arial Narrow" w:hAnsi="Arial Narrow"/>
        </w:rPr>
        <w:t xml:space="preserve"> Neiva</w:t>
      </w:r>
      <w:r w:rsidR="004A271C">
        <w:rPr>
          <w:rFonts w:ascii="Arial Narrow" w:hAnsi="Arial Narrow"/>
        </w:rPr>
        <w:t xml:space="preserve"> -</w:t>
      </w:r>
      <w:r w:rsidR="004A271C" w:rsidRPr="004A271C">
        <w:rPr>
          <w:rFonts w:ascii="Arial Narrow" w:hAnsi="Arial Narrow"/>
        </w:rPr>
        <w:t xml:space="preserve"> Mocoa</w:t>
      </w:r>
      <w:r w:rsidR="004A271C" w:rsidRPr="004A271C">
        <w:rPr>
          <w:rFonts w:ascii="Arial Narrow" w:hAnsi="Arial Narrow"/>
        </w:rPr>
        <w:t>, Contrato No.012 2015</w:t>
      </w:r>
      <w:r w:rsidR="004A271C">
        <w:rPr>
          <w:rFonts w:ascii="Arial Narrow" w:hAnsi="Arial Narrow"/>
        </w:rPr>
        <w:t xml:space="preserve"> que corresponde al corte diciembre 2023, pero se recibió posterior al cierre contables.</w:t>
      </w:r>
      <w:r w:rsidR="0083418D" w:rsidRPr="00706093">
        <w:rPr>
          <w:rFonts w:ascii="Arial Narrow" w:hAnsi="Arial Narrow"/>
          <w:color w:val="2E74B5" w:themeColor="accent5" w:themeShade="BF"/>
          <w:lang w:val="es-MX"/>
        </w:rPr>
        <w:t xml:space="preserve"> </w:t>
      </w:r>
    </w:p>
    <w:p w14:paraId="34AB4EB9" w14:textId="77777777" w:rsidR="001B450B" w:rsidRDefault="001B450B" w:rsidP="00B63F69">
      <w:pPr>
        <w:pStyle w:val="paragraph"/>
        <w:spacing w:before="0" w:beforeAutospacing="0" w:after="0" w:afterAutospacing="0"/>
        <w:jc w:val="both"/>
        <w:textAlignment w:val="baseline"/>
        <w:rPr>
          <w:rStyle w:val="normaltextrun"/>
          <w:rFonts w:ascii="Arial Narrow" w:eastAsiaTheme="majorEastAsia" w:hAnsi="Arial Narrow"/>
          <w:sz w:val="22"/>
          <w:szCs w:val="22"/>
        </w:rPr>
      </w:pPr>
      <w:r>
        <w:rPr>
          <w:rStyle w:val="normaltextrun"/>
          <w:rFonts w:ascii="Arial Narrow" w:eastAsiaTheme="majorEastAsia" w:hAnsi="Arial Narrow"/>
          <w:sz w:val="22"/>
          <w:szCs w:val="22"/>
        </w:rPr>
        <w:t>De igual manera, se realizó i</w:t>
      </w:r>
      <w:r w:rsidR="00B63F69" w:rsidRPr="001B450B">
        <w:rPr>
          <w:rStyle w:val="normaltextrun"/>
          <w:rFonts w:ascii="Arial Narrow" w:eastAsiaTheme="majorEastAsia" w:hAnsi="Arial Narrow"/>
          <w:sz w:val="22"/>
          <w:szCs w:val="22"/>
        </w:rPr>
        <w:t>ncorporaciones</w:t>
      </w:r>
      <w:r>
        <w:rPr>
          <w:rStyle w:val="normaltextrun"/>
          <w:rFonts w:ascii="Arial Narrow" w:eastAsiaTheme="majorEastAsia" w:hAnsi="Arial Narrow"/>
          <w:sz w:val="22"/>
          <w:szCs w:val="22"/>
        </w:rPr>
        <w:t xml:space="preserve"> de s</w:t>
      </w:r>
      <w:r w:rsidR="00B63F69" w:rsidRPr="001B450B">
        <w:rPr>
          <w:rStyle w:val="normaltextrun"/>
          <w:rFonts w:ascii="Arial Narrow" w:eastAsiaTheme="majorEastAsia" w:hAnsi="Arial Narrow"/>
          <w:sz w:val="22"/>
          <w:szCs w:val="22"/>
        </w:rPr>
        <w:t>aldos</w:t>
      </w:r>
      <w:r>
        <w:rPr>
          <w:rStyle w:val="normaltextrun"/>
          <w:rFonts w:ascii="Arial Narrow" w:eastAsiaTheme="majorEastAsia" w:hAnsi="Arial Narrow"/>
          <w:sz w:val="22"/>
          <w:szCs w:val="22"/>
        </w:rPr>
        <w:t xml:space="preserve"> recibidos del</w:t>
      </w:r>
      <w:r w:rsidR="00B63F69" w:rsidRPr="001B450B">
        <w:rPr>
          <w:rStyle w:val="normaltextrun"/>
          <w:rFonts w:ascii="Arial Narrow" w:eastAsiaTheme="majorEastAsia" w:hAnsi="Arial Narrow"/>
          <w:sz w:val="22"/>
          <w:szCs w:val="22"/>
        </w:rPr>
        <w:t xml:space="preserve"> INVIAS</w:t>
      </w:r>
      <w:r>
        <w:rPr>
          <w:rStyle w:val="normaltextrun"/>
          <w:rFonts w:ascii="Arial Narrow" w:eastAsiaTheme="majorEastAsia" w:hAnsi="Arial Narrow"/>
          <w:sz w:val="22"/>
          <w:szCs w:val="22"/>
        </w:rPr>
        <w:t xml:space="preserve">, por concepto de </w:t>
      </w:r>
      <w:r w:rsidR="00B63F69" w:rsidRPr="001B450B">
        <w:rPr>
          <w:rStyle w:val="normaltextrun"/>
          <w:rFonts w:ascii="Arial Narrow" w:eastAsiaTheme="majorEastAsia" w:hAnsi="Arial Narrow"/>
          <w:sz w:val="22"/>
          <w:szCs w:val="22"/>
        </w:rPr>
        <w:t xml:space="preserve">Infraestructura </w:t>
      </w:r>
      <w:r>
        <w:rPr>
          <w:rStyle w:val="normaltextrun"/>
          <w:rFonts w:ascii="Arial Narrow" w:eastAsiaTheme="majorEastAsia" w:hAnsi="Arial Narrow"/>
          <w:sz w:val="22"/>
          <w:szCs w:val="22"/>
        </w:rPr>
        <w:t xml:space="preserve">vial </w:t>
      </w:r>
      <w:r w:rsidR="00B63F69" w:rsidRPr="001B450B">
        <w:rPr>
          <w:rStyle w:val="normaltextrun"/>
          <w:rFonts w:ascii="Arial Narrow" w:eastAsiaTheme="majorEastAsia" w:hAnsi="Arial Narrow"/>
          <w:sz w:val="22"/>
          <w:szCs w:val="22"/>
        </w:rPr>
        <w:t>recibida en administración</w:t>
      </w:r>
      <w:r w:rsidR="00B63F69" w:rsidRPr="00706093">
        <w:rPr>
          <w:rStyle w:val="normaltextrun"/>
          <w:rFonts w:ascii="Arial Narrow" w:eastAsiaTheme="majorEastAsia" w:hAnsi="Arial Narrow"/>
          <w:sz w:val="22"/>
          <w:szCs w:val="22"/>
        </w:rPr>
        <w:t xml:space="preserve"> en </w:t>
      </w:r>
      <w:r>
        <w:rPr>
          <w:rStyle w:val="normaltextrun"/>
          <w:rFonts w:ascii="Arial Narrow" w:eastAsiaTheme="majorEastAsia" w:hAnsi="Arial Narrow"/>
          <w:sz w:val="22"/>
          <w:szCs w:val="22"/>
        </w:rPr>
        <w:t>el grupo</w:t>
      </w:r>
      <w:r w:rsidR="00B63F69" w:rsidRPr="00706093">
        <w:rPr>
          <w:rStyle w:val="normaltextrun"/>
          <w:rFonts w:ascii="Arial Narrow" w:eastAsiaTheme="majorEastAsia" w:hAnsi="Arial Narrow"/>
          <w:sz w:val="22"/>
          <w:szCs w:val="22"/>
        </w:rPr>
        <w:t xml:space="preserve"> contable 17 Bienes de Uso Público, teniendo en cuenta lo estipulado en la Resolución 602 de diciembre de 2018 y atendiendo la ampliación del plazo definido en la Resolución 228 del 15-12-2021, dando cumplimiento al plan de trabajo suscrito con la CGN y concertado previamente con el INVIAS</w:t>
      </w:r>
      <w:r>
        <w:rPr>
          <w:rStyle w:val="normaltextrun"/>
          <w:rFonts w:ascii="Arial Narrow" w:eastAsiaTheme="majorEastAsia" w:hAnsi="Arial Narrow"/>
          <w:sz w:val="22"/>
          <w:szCs w:val="22"/>
        </w:rPr>
        <w:t>.</w:t>
      </w:r>
    </w:p>
    <w:p w14:paraId="00616951" w14:textId="77777777" w:rsidR="001B450B" w:rsidRDefault="001B450B" w:rsidP="00B63F69">
      <w:pPr>
        <w:pStyle w:val="paragraph"/>
        <w:spacing w:before="0" w:beforeAutospacing="0" w:after="0" w:afterAutospacing="0"/>
        <w:jc w:val="both"/>
        <w:textAlignment w:val="baseline"/>
        <w:rPr>
          <w:rStyle w:val="normaltextrun"/>
          <w:rFonts w:ascii="Arial Narrow" w:eastAsiaTheme="majorEastAsia" w:hAnsi="Arial Narrow"/>
          <w:sz w:val="22"/>
          <w:szCs w:val="22"/>
        </w:rPr>
      </w:pPr>
    </w:p>
    <w:p w14:paraId="4461D2A8" w14:textId="77777777" w:rsidR="00B63F69" w:rsidRPr="00706093" w:rsidRDefault="00B63F69" w:rsidP="00B63F69">
      <w:pPr>
        <w:pStyle w:val="paragraph"/>
        <w:spacing w:before="0" w:beforeAutospacing="0" w:after="0" w:afterAutospacing="0"/>
        <w:jc w:val="both"/>
        <w:textAlignment w:val="baseline"/>
        <w:rPr>
          <w:rStyle w:val="normaltextrun"/>
          <w:rFonts w:ascii="Arial Narrow" w:eastAsiaTheme="majorEastAsia" w:hAnsi="Arial Narrow"/>
          <w:sz w:val="22"/>
          <w:szCs w:val="22"/>
        </w:rPr>
      </w:pPr>
      <w:r w:rsidRPr="00706093">
        <w:rPr>
          <w:rStyle w:val="normaltextrun"/>
          <w:rFonts w:ascii="Arial Narrow" w:eastAsiaTheme="majorEastAsia" w:hAnsi="Arial Narrow"/>
          <w:sz w:val="22"/>
          <w:szCs w:val="22"/>
        </w:rPr>
        <w:t>A continuación, se relacionan los proyectos con el valor de los saldos contable incorporado en los estados financieros de la ANI:</w:t>
      </w:r>
    </w:p>
    <w:p w14:paraId="77DB59B5" w14:textId="77777777" w:rsidR="00B63F69" w:rsidRPr="00706093" w:rsidRDefault="00B63F69" w:rsidP="00B63F69">
      <w:pPr>
        <w:pStyle w:val="paragraph"/>
        <w:spacing w:before="0" w:beforeAutospacing="0" w:after="0" w:afterAutospacing="0"/>
        <w:jc w:val="both"/>
        <w:textAlignment w:val="baseline"/>
        <w:rPr>
          <w:rStyle w:val="normaltextrun"/>
          <w:rFonts w:ascii="Arial Narrow" w:eastAsiaTheme="majorEastAsia" w:hAnsi="Arial Narrow"/>
          <w:sz w:val="22"/>
          <w:szCs w:val="22"/>
        </w:rPr>
      </w:pPr>
    </w:p>
    <w:tbl>
      <w:tblPr>
        <w:tblW w:w="8020" w:type="dxa"/>
        <w:tblCellMar>
          <w:left w:w="70" w:type="dxa"/>
          <w:right w:w="70" w:type="dxa"/>
        </w:tblCellMar>
        <w:tblLook w:val="04A0" w:firstRow="1" w:lastRow="0" w:firstColumn="1" w:lastColumn="0" w:noHBand="0" w:noVBand="1"/>
      </w:tblPr>
      <w:tblGrid>
        <w:gridCol w:w="3820"/>
        <w:gridCol w:w="1980"/>
        <w:gridCol w:w="2220"/>
      </w:tblGrid>
      <w:tr w:rsidR="00B63F69" w:rsidRPr="00706093" w14:paraId="396E534C" w14:textId="77777777" w:rsidTr="008E5FB3">
        <w:trPr>
          <w:trHeight w:val="684"/>
        </w:trPr>
        <w:tc>
          <w:tcPr>
            <w:tcW w:w="3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0D7D6D" w14:textId="77777777" w:rsidR="00B63F69" w:rsidRPr="00706093" w:rsidRDefault="00B63F69" w:rsidP="008E5FB3">
            <w:pPr>
              <w:spacing w:after="0" w:line="240" w:lineRule="auto"/>
              <w:rPr>
                <w:rFonts w:ascii="Arial Narrow" w:eastAsia="Times New Roman" w:hAnsi="Arial Narrow" w:cs="Times New Roman"/>
                <w:b/>
                <w:bCs/>
                <w:color w:val="000000"/>
                <w:kern w:val="0"/>
                <w:lang w:eastAsia="es-CO"/>
                <w14:ligatures w14:val="none"/>
              </w:rPr>
            </w:pPr>
            <w:r w:rsidRPr="00706093">
              <w:rPr>
                <w:rFonts w:ascii="Arial Narrow" w:eastAsia="Times New Roman" w:hAnsi="Arial Narrow" w:cs="Times New Roman"/>
                <w:b/>
                <w:bCs/>
                <w:color w:val="000000"/>
                <w:kern w:val="0"/>
                <w:lang w:eastAsia="es-CO"/>
                <w14:ligatures w14:val="none"/>
              </w:rPr>
              <w:t>ACTA / PROYECTO</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14:paraId="61917E0F" w14:textId="77777777" w:rsidR="00B63F69" w:rsidRPr="00706093" w:rsidRDefault="00B63F69" w:rsidP="008E5FB3">
            <w:pPr>
              <w:spacing w:after="0" w:line="240" w:lineRule="auto"/>
              <w:jc w:val="center"/>
              <w:rPr>
                <w:rFonts w:ascii="Arial Narrow" w:eastAsia="Times New Roman" w:hAnsi="Arial Narrow" w:cs="Times New Roman"/>
                <w:b/>
                <w:bCs/>
                <w:color w:val="000000"/>
                <w:kern w:val="0"/>
                <w:lang w:eastAsia="es-CO"/>
                <w14:ligatures w14:val="none"/>
              </w:rPr>
            </w:pPr>
            <w:r w:rsidRPr="00706093">
              <w:rPr>
                <w:rFonts w:ascii="Arial Narrow" w:eastAsia="Times New Roman" w:hAnsi="Arial Narrow" w:cs="Times New Roman"/>
                <w:b/>
                <w:bCs/>
                <w:color w:val="000000"/>
                <w:kern w:val="0"/>
                <w:lang w:eastAsia="es-CO"/>
                <w14:ligatures w14:val="none"/>
              </w:rPr>
              <w:t>Valor Inversión Incorporada</w:t>
            </w:r>
            <w:r w:rsidRPr="00706093">
              <w:rPr>
                <w:rFonts w:ascii="Arial Narrow" w:eastAsia="Times New Roman" w:hAnsi="Arial Narrow" w:cs="Times New Roman"/>
                <w:b/>
                <w:bCs/>
                <w:color w:val="000000"/>
                <w:kern w:val="0"/>
                <w:lang w:eastAsia="es-CO"/>
                <w14:ligatures w14:val="none"/>
              </w:rPr>
              <w:br/>
              <w:t>Cuentas 1706 - 1711</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259DFFE2" w14:textId="77777777" w:rsidR="00B63F69" w:rsidRPr="00706093" w:rsidRDefault="00B63F69" w:rsidP="008E5FB3">
            <w:pPr>
              <w:spacing w:after="0" w:line="240" w:lineRule="auto"/>
              <w:jc w:val="center"/>
              <w:rPr>
                <w:rFonts w:ascii="Arial Narrow" w:eastAsia="Times New Roman" w:hAnsi="Arial Narrow" w:cs="Times New Roman"/>
                <w:b/>
                <w:bCs/>
                <w:color w:val="000000"/>
                <w:kern w:val="0"/>
                <w:lang w:eastAsia="es-CO"/>
                <w14:ligatures w14:val="none"/>
              </w:rPr>
            </w:pPr>
            <w:r w:rsidRPr="00706093">
              <w:rPr>
                <w:rFonts w:ascii="Arial Narrow" w:eastAsia="Times New Roman" w:hAnsi="Arial Narrow" w:cs="Times New Roman"/>
                <w:b/>
                <w:bCs/>
                <w:color w:val="000000"/>
                <w:kern w:val="0"/>
                <w:lang w:eastAsia="es-CO"/>
                <w14:ligatures w14:val="none"/>
              </w:rPr>
              <w:t>Valor Terrenos Incorporados</w:t>
            </w:r>
            <w:r w:rsidRPr="00706093">
              <w:rPr>
                <w:rFonts w:ascii="Arial Narrow" w:eastAsia="Times New Roman" w:hAnsi="Arial Narrow" w:cs="Times New Roman"/>
                <w:b/>
                <w:bCs/>
                <w:color w:val="000000"/>
                <w:kern w:val="0"/>
                <w:lang w:eastAsia="es-CO"/>
                <w14:ligatures w14:val="none"/>
              </w:rPr>
              <w:br/>
              <w:t>Cuentas 1706-1711</w:t>
            </w:r>
          </w:p>
        </w:tc>
      </w:tr>
      <w:tr w:rsidR="00B63F69" w:rsidRPr="00706093" w14:paraId="348DB4D1" w14:textId="77777777" w:rsidTr="008E5FB3">
        <w:trPr>
          <w:trHeight w:val="312"/>
        </w:trPr>
        <w:tc>
          <w:tcPr>
            <w:tcW w:w="3820" w:type="dxa"/>
            <w:tcBorders>
              <w:top w:val="nil"/>
              <w:left w:val="single" w:sz="4" w:space="0" w:color="auto"/>
              <w:bottom w:val="single" w:sz="4" w:space="0" w:color="auto"/>
              <w:right w:val="single" w:sz="4" w:space="0" w:color="auto"/>
            </w:tcBorders>
            <w:shd w:val="clear" w:color="000000" w:fill="FFFFFF"/>
            <w:noWrap/>
            <w:vAlign w:val="center"/>
            <w:hideMark/>
          </w:tcPr>
          <w:p w14:paraId="587E6E6A" w14:textId="77777777" w:rsidR="00B63F69" w:rsidRPr="00706093" w:rsidRDefault="00B63F69" w:rsidP="008E5FB3">
            <w:pPr>
              <w:spacing w:after="0" w:line="240" w:lineRule="auto"/>
              <w:rPr>
                <w:rFonts w:ascii="Arial Narrow" w:eastAsia="Times New Roman" w:hAnsi="Arial Narrow" w:cs="Times New Roman"/>
                <w:color w:val="000000"/>
                <w:kern w:val="0"/>
                <w:lang w:eastAsia="es-CO"/>
                <w14:ligatures w14:val="none"/>
              </w:rPr>
            </w:pPr>
            <w:r w:rsidRPr="00706093">
              <w:rPr>
                <w:rFonts w:ascii="Arial Narrow" w:eastAsia="Times New Roman" w:hAnsi="Arial Narrow" w:cs="Times New Roman"/>
                <w:color w:val="000000"/>
                <w:kern w:val="0"/>
                <w:lang w:eastAsia="es-CO"/>
                <w14:ligatures w14:val="none"/>
              </w:rPr>
              <w:t>0011 APP Rumichaca – Pasto</w:t>
            </w:r>
          </w:p>
        </w:tc>
        <w:tc>
          <w:tcPr>
            <w:tcW w:w="1980" w:type="dxa"/>
            <w:tcBorders>
              <w:top w:val="nil"/>
              <w:left w:val="nil"/>
              <w:bottom w:val="single" w:sz="4" w:space="0" w:color="auto"/>
              <w:right w:val="single" w:sz="4" w:space="0" w:color="auto"/>
            </w:tcBorders>
            <w:shd w:val="clear" w:color="000000" w:fill="FFFFFF"/>
            <w:noWrap/>
            <w:vAlign w:val="center"/>
            <w:hideMark/>
          </w:tcPr>
          <w:p w14:paraId="055EB041" w14:textId="77777777" w:rsidR="00B63F69" w:rsidRPr="00706093" w:rsidRDefault="00B63F69" w:rsidP="008E5FB3">
            <w:pPr>
              <w:spacing w:after="0" w:line="240" w:lineRule="auto"/>
              <w:jc w:val="right"/>
              <w:rPr>
                <w:rFonts w:ascii="Arial Narrow" w:eastAsia="Times New Roman" w:hAnsi="Arial Narrow" w:cs="Times New Roman"/>
                <w:color w:val="000000"/>
                <w:kern w:val="0"/>
                <w:lang w:eastAsia="es-CO"/>
                <w14:ligatures w14:val="none"/>
              </w:rPr>
            </w:pPr>
            <w:r w:rsidRPr="00706093">
              <w:rPr>
                <w:rFonts w:ascii="Arial Narrow" w:eastAsia="Times New Roman" w:hAnsi="Arial Narrow" w:cs="Times New Roman"/>
                <w:color w:val="000000"/>
                <w:kern w:val="0"/>
                <w:lang w:eastAsia="es-CO"/>
                <w14:ligatures w14:val="none"/>
              </w:rPr>
              <w:t>0,00</w:t>
            </w:r>
          </w:p>
        </w:tc>
        <w:tc>
          <w:tcPr>
            <w:tcW w:w="2220" w:type="dxa"/>
            <w:tcBorders>
              <w:top w:val="nil"/>
              <w:left w:val="nil"/>
              <w:bottom w:val="single" w:sz="4" w:space="0" w:color="auto"/>
              <w:right w:val="single" w:sz="4" w:space="0" w:color="auto"/>
            </w:tcBorders>
            <w:shd w:val="clear" w:color="000000" w:fill="FFFFFF"/>
            <w:noWrap/>
            <w:vAlign w:val="center"/>
            <w:hideMark/>
          </w:tcPr>
          <w:p w14:paraId="1C9C55A1" w14:textId="77777777" w:rsidR="00B63F69" w:rsidRPr="00706093" w:rsidRDefault="00B63F69" w:rsidP="008E5FB3">
            <w:pPr>
              <w:spacing w:after="0" w:line="240" w:lineRule="auto"/>
              <w:jc w:val="right"/>
              <w:rPr>
                <w:rFonts w:ascii="Arial Narrow" w:eastAsia="Times New Roman" w:hAnsi="Arial Narrow" w:cs="Times New Roman"/>
                <w:color w:val="000000"/>
                <w:kern w:val="0"/>
                <w:lang w:eastAsia="es-CO"/>
                <w14:ligatures w14:val="none"/>
              </w:rPr>
            </w:pPr>
            <w:r w:rsidRPr="00706093">
              <w:rPr>
                <w:rFonts w:ascii="Arial Narrow" w:eastAsia="Times New Roman" w:hAnsi="Arial Narrow" w:cs="Times New Roman"/>
                <w:color w:val="000000"/>
                <w:kern w:val="0"/>
                <w:lang w:eastAsia="es-CO"/>
                <w14:ligatures w14:val="none"/>
              </w:rPr>
              <w:t>3.591.000,00</w:t>
            </w:r>
          </w:p>
        </w:tc>
      </w:tr>
      <w:tr w:rsidR="00B63F69" w:rsidRPr="00706093" w14:paraId="40F2BE9D" w14:textId="77777777" w:rsidTr="008E5FB3">
        <w:trPr>
          <w:trHeight w:val="312"/>
        </w:trPr>
        <w:tc>
          <w:tcPr>
            <w:tcW w:w="3820" w:type="dxa"/>
            <w:tcBorders>
              <w:top w:val="nil"/>
              <w:left w:val="single" w:sz="4" w:space="0" w:color="auto"/>
              <w:bottom w:val="single" w:sz="4" w:space="0" w:color="auto"/>
              <w:right w:val="single" w:sz="4" w:space="0" w:color="auto"/>
            </w:tcBorders>
            <w:shd w:val="clear" w:color="000000" w:fill="FFFFFF"/>
            <w:noWrap/>
            <w:vAlign w:val="center"/>
            <w:hideMark/>
          </w:tcPr>
          <w:p w14:paraId="3B5E79A9" w14:textId="77777777" w:rsidR="00B63F69" w:rsidRPr="00706093" w:rsidRDefault="00B63F69" w:rsidP="008E5FB3">
            <w:pPr>
              <w:spacing w:after="0" w:line="240" w:lineRule="auto"/>
              <w:rPr>
                <w:rFonts w:ascii="Arial Narrow" w:eastAsia="Times New Roman" w:hAnsi="Arial Narrow" w:cs="Times New Roman"/>
                <w:color w:val="000000"/>
                <w:kern w:val="0"/>
                <w:lang w:eastAsia="es-CO"/>
                <w14:ligatures w14:val="none"/>
              </w:rPr>
            </w:pPr>
            <w:r w:rsidRPr="00706093">
              <w:rPr>
                <w:rFonts w:ascii="Arial Narrow" w:eastAsia="Times New Roman" w:hAnsi="Arial Narrow" w:cs="Times New Roman"/>
                <w:color w:val="000000"/>
                <w:kern w:val="0"/>
                <w:lang w:eastAsia="es-CO"/>
                <w14:ligatures w14:val="none"/>
              </w:rPr>
              <w:t xml:space="preserve">0032 </w:t>
            </w:r>
            <w:proofErr w:type="gramStart"/>
            <w:r w:rsidRPr="00706093">
              <w:rPr>
                <w:rFonts w:ascii="Arial Narrow" w:eastAsia="Times New Roman" w:hAnsi="Arial Narrow" w:cs="Times New Roman"/>
                <w:color w:val="000000"/>
                <w:kern w:val="0"/>
                <w:lang w:eastAsia="es-CO"/>
                <w14:ligatures w14:val="none"/>
              </w:rPr>
              <w:t>Autopista</w:t>
            </w:r>
            <w:proofErr w:type="gramEnd"/>
            <w:r w:rsidRPr="00706093">
              <w:rPr>
                <w:rFonts w:ascii="Arial Narrow" w:eastAsia="Times New Roman" w:hAnsi="Arial Narrow" w:cs="Times New Roman"/>
                <w:color w:val="000000"/>
                <w:kern w:val="0"/>
                <w:lang w:eastAsia="es-CO"/>
                <w14:ligatures w14:val="none"/>
              </w:rPr>
              <w:t xml:space="preserve"> al Rio Magdalena 2</w:t>
            </w:r>
          </w:p>
        </w:tc>
        <w:tc>
          <w:tcPr>
            <w:tcW w:w="1980" w:type="dxa"/>
            <w:tcBorders>
              <w:top w:val="nil"/>
              <w:left w:val="nil"/>
              <w:bottom w:val="single" w:sz="4" w:space="0" w:color="auto"/>
              <w:right w:val="single" w:sz="4" w:space="0" w:color="auto"/>
            </w:tcBorders>
            <w:shd w:val="clear" w:color="000000" w:fill="FFFFFF"/>
            <w:noWrap/>
            <w:vAlign w:val="center"/>
            <w:hideMark/>
          </w:tcPr>
          <w:p w14:paraId="326E2A07" w14:textId="77777777" w:rsidR="00B63F69" w:rsidRPr="00706093" w:rsidRDefault="00B63F69" w:rsidP="008E5FB3">
            <w:pPr>
              <w:spacing w:after="0" w:line="240" w:lineRule="auto"/>
              <w:jc w:val="right"/>
              <w:rPr>
                <w:rFonts w:ascii="Arial Narrow" w:eastAsia="Times New Roman" w:hAnsi="Arial Narrow" w:cs="Times New Roman"/>
                <w:color w:val="000000"/>
                <w:kern w:val="0"/>
                <w:lang w:eastAsia="es-CO"/>
                <w14:ligatures w14:val="none"/>
              </w:rPr>
            </w:pPr>
            <w:r w:rsidRPr="00706093">
              <w:rPr>
                <w:rFonts w:ascii="Arial Narrow" w:eastAsia="Times New Roman" w:hAnsi="Arial Narrow" w:cs="Times New Roman"/>
                <w:color w:val="000000"/>
                <w:kern w:val="0"/>
                <w:lang w:eastAsia="es-CO"/>
                <w14:ligatures w14:val="none"/>
              </w:rPr>
              <w:t>55.416.193.471,50</w:t>
            </w:r>
          </w:p>
        </w:tc>
        <w:tc>
          <w:tcPr>
            <w:tcW w:w="2220" w:type="dxa"/>
            <w:tcBorders>
              <w:top w:val="nil"/>
              <w:left w:val="nil"/>
              <w:bottom w:val="single" w:sz="4" w:space="0" w:color="auto"/>
              <w:right w:val="single" w:sz="4" w:space="0" w:color="auto"/>
            </w:tcBorders>
            <w:shd w:val="clear" w:color="000000" w:fill="FFFFFF"/>
            <w:noWrap/>
            <w:vAlign w:val="center"/>
            <w:hideMark/>
          </w:tcPr>
          <w:p w14:paraId="474F1C05" w14:textId="77777777" w:rsidR="00B63F69" w:rsidRPr="00706093" w:rsidRDefault="00B63F69" w:rsidP="008E5FB3">
            <w:pPr>
              <w:spacing w:after="0" w:line="240" w:lineRule="auto"/>
              <w:jc w:val="right"/>
              <w:rPr>
                <w:rFonts w:ascii="Arial Narrow" w:eastAsia="Times New Roman" w:hAnsi="Arial Narrow" w:cs="Times New Roman"/>
                <w:color w:val="000000"/>
                <w:kern w:val="0"/>
                <w:lang w:eastAsia="es-CO"/>
                <w14:ligatures w14:val="none"/>
              </w:rPr>
            </w:pPr>
            <w:r w:rsidRPr="00706093">
              <w:rPr>
                <w:rFonts w:ascii="Arial Narrow" w:eastAsia="Times New Roman" w:hAnsi="Arial Narrow" w:cs="Times New Roman"/>
                <w:color w:val="000000"/>
                <w:kern w:val="0"/>
                <w:lang w:eastAsia="es-CO"/>
                <w14:ligatures w14:val="none"/>
              </w:rPr>
              <w:t>39.965.000,00</w:t>
            </w:r>
          </w:p>
        </w:tc>
      </w:tr>
      <w:tr w:rsidR="00B63F69" w:rsidRPr="00706093" w14:paraId="2DFF302B" w14:textId="77777777" w:rsidTr="008E5FB3">
        <w:trPr>
          <w:trHeight w:val="312"/>
        </w:trPr>
        <w:tc>
          <w:tcPr>
            <w:tcW w:w="3820" w:type="dxa"/>
            <w:tcBorders>
              <w:top w:val="nil"/>
              <w:left w:val="single" w:sz="4" w:space="0" w:color="auto"/>
              <w:bottom w:val="single" w:sz="4" w:space="0" w:color="auto"/>
              <w:right w:val="single" w:sz="4" w:space="0" w:color="auto"/>
            </w:tcBorders>
            <w:shd w:val="clear" w:color="000000" w:fill="FFFFFF"/>
            <w:noWrap/>
            <w:vAlign w:val="center"/>
            <w:hideMark/>
          </w:tcPr>
          <w:p w14:paraId="3B875BDC" w14:textId="77777777" w:rsidR="00B63F69" w:rsidRPr="00706093" w:rsidRDefault="00B63F69" w:rsidP="008E5FB3">
            <w:pPr>
              <w:spacing w:after="0" w:line="240" w:lineRule="auto"/>
              <w:rPr>
                <w:rFonts w:ascii="Arial Narrow" w:eastAsia="Times New Roman" w:hAnsi="Arial Narrow" w:cs="Times New Roman"/>
                <w:color w:val="000000"/>
                <w:kern w:val="0"/>
                <w:lang w:eastAsia="es-CO"/>
                <w14:ligatures w14:val="none"/>
              </w:rPr>
            </w:pPr>
            <w:r w:rsidRPr="00706093">
              <w:rPr>
                <w:rFonts w:ascii="Arial Narrow" w:eastAsia="Times New Roman" w:hAnsi="Arial Narrow" w:cs="Times New Roman"/>
                <w:color w:val="000000"/>
                <w:kern w:val="0"/>
                <w:lang w:eastAsia="es-CO"/>
                <w14:ligatures w14:val="none"/>
              </w:rPr>
              <w:t>0033 Siberia El Vino Villeta</w:t>
            </w:r>
          </w:p>
        </w:tc>
        <w:tc>
          <w:tcPr>
            <w:tcW w:w="1980" w:type="dxa"/>
            <w:tcBorders>
              <w:top w:val="nil"/>
              <w:left w:val="nil"/>
              <w:bottom w:val="single" w:sz="4" w:space="0" w:color="auto"/>
              <w:right w:val="single" w:sz="4" w:space="0" w:color="auto"/>
            </w:tcBorders>
            <w:shd w:val="clear" w:color="000000" w:fill="FFFFFF"/>
            <w:noWrap/>
            <w:vAlign w:val="center"/>
            <w:hideMark/>
          </w:tcPr>
          <w:p w14:paraId="52DBE40F" w14:textId="77777777" w:rsidR="00B63F69" w:rsidRPr="00706093" w:rsidRDefault="00B63F69" w:rsidP="008E5FB3">
            <w:pPr>
              <w:spacing w:after="0" w:line="240" w:lineRule="auto"/>
              <w:jc w:val="right"/>
              <w:rPr>
                <w:rFonts w:ascii="Arial Narrow" w:eastAsia="Times New Roman" w:hAnsi="Arial Narrow" w:cs="Times New Roman"/>
                <w:color w:val="000000"/>
                <w:kern w:val="0"/>
                <w:lang w:eastAsia="es-CO"/>
                <w14:ligatures w14:val="none"/>
              </w:rPr>
            </w:pPr>
            <w:r w:rsidRPr="00706093">
              <w:rPr>
                <w:rFonts w:ascii="Arial Narrow" w:eastAsia="Times New Roman" w:hAnsi="Arial Narrow" w:cs="Times New Roman"/>
                <w:color w:val="000000"/>
                <w:kern w:val="0"/>
                <w:lang w:eastAsia="es-CO"/>
                <w14:ligatures w14:val="none"/>
              </w:rPr>
              <w:t>40.417.842.741,14</w:t>
            </w:r>
          </w:p>
        </w:tc>
        <w:tc>
          <w:tcPr>
            <w:tcW w:w="2220" w:type="dxa"/>
            <w:tcBorders>
              <w:top w:val="nil"/>
              <w:left w:val="nil"/>
              <w:bottom w:val="single" w:sz="4" w:space="0" w:color="auto"/>
              <w:right w:val="single" w:sz="4" w:space="0" w:color="auto"/>
            </w:tcBorders>
            <w:shd w:val="clear" w:color="000000" w:fill="FFFFFF"/>
            <w:noWrap/>
            <w:vAlign w:val="center"/>
            <w:hideMark/>
          </w:tcPr>
          <w:p w14:paraId="58C8E4D2" w14:textId="77777777" w:rsidR="00B63F69" w:rsidRPr="00706093" w:rsidRDefault="00B63F69" w:rsidP="008E5FB3">
            <w:pPr>
              <w:spacing w:after="0" w:line="240" w:lineRule="auto"/>
              <w:jc w:val="right"/>
              <w:rPr>
                <w:rFonts w:ascii="Arial Narrow" w:eastAsia="Times New Roman" w:hAnsi="Arial Narrow" w:cs="Times New Roman"/>
                <w:color w:val="000000"/>
                <w:kern w:val="0"/>
                <w:lang w:eastAsia="es-CO"/>
                <w14:ligatures w14:val="none"/>
              </w:rPr>
            </w:pPr>
            <w:r w:rsidRPr="00706093">
              <w:rPr>
                <w:rFonts w:ascii="Arial Narrow" w:eastAsia="Times New Roman" w:hAnsi="Arial Narrow" w:cs="Times New Roman"/>
                <w:color w:val="000000"/>
                <w:kern w:val="0"/>
                <w:lang w:eastAsia="es-CO"/>
                <w14:ligatures w14:val="none"/>
              </w:rPr>
              <w:t>1.335.797.684,00</w:t>
            </w:r>
          </w:p>
        </w:tc>
      </w:tr>
      <w:tr w:rsidR="00B63F69" w:rsidRPr="00706093" w14:paraId="3ACA7216" w14:textId="77777777" w:rsidTr="008E5FB3">
        <w:trPr>
          <w:trHeight w:val="312"/>
        </w:trPr>
        <w:tc>
          <w:tcPr>
            <w:tcW w:w="3820" w:type="dxa"/>
            <w:tcBorders>
              <w:top w:val="nil"/>
              <w:left w:val="single" w:sz="4" w:space="0" w:color="auto"/>
              <w:bottom w:val="single" w:sz="4" w:space="0" w:color="auto"/>
              <w:right w:val="single" w:sz="4" w:space="0" w:color="auto"/>
            </w:tcBorders>
            <w:shd w:val="clear" w:color="000000" w:fill="FFFFFF"/>
            <w:noWrap/>
            <w:vAlign w:val="center"/>
            <w:hideMark/>
          </w:tcPr>
          <w:p w14:paraId="31E7C055" w14:textId="77777777" w:rsidR="00B63F69" w:rsidRPr="00706093" w:rsidRDefault="00B63F69" w:rsidP="008E5FB3">
            <w:pPr>
              <w:spacing w:after="0" w:line="240" w:lineRule="auto"/>
              <w:rPr>
                <w:rFonts w:ascii="Arial Narrow" w:eastAsia="Times New Roman" w:hAnsi="Arial Narrow" w:cs="Times New Roman"/>
                <w:color w:val="000000"/>
                <w:kern w:val="0"/>
                <w:lang w:eastAsia="es-CO"/>
                <w14:ligatures w14:val="none"/>
              </w:rPr>
            </w:pPr>
            <w:r w:rsidRPr="00706093">
              <w:rPr>
                <w:rFonts w:ascii="Arial Narrow" w:eastAsia="Times New Roman" w:hAnsi="Arial Narrow" w:cs="Times New Roman"/>
                <w:color w:val="000000"/>
                <w:kern w:val="0"/>
                <w:lang w:eastAsia="es-CO"/>
                <w14:ligatures w14:val="none"/>
              </w:rPr>
              <w:t xml:space="preserve">0034 </w:t>
            </w:r>
            <w:proofErr w:type="gramStart"/>
            <w:r w:rsidRPr="00706093">
              <w:rPr>
                <w:rFonts w:ascii="Arial Narrow" w:eastAsia="Times New Roman" w:hAnsi="Arial Narrow" w:cs="Times New Roman"/>
                <w:color w:val="000000"/>
                <w:kern w:val="0"/>
                <w:lang w:eastAsia="es-CO"/>
                <w14:ligatures w14:val="none"/>
              </w:rPr>
              <w:t>Transversal</w:t>
            </w:r>
            <w:proofErr w:type="gramEnd"/>
            <w:r w:rsidRPr="00706093">
              <w:rPr>
                <w:rFonts w:ascii="Arial Narrow" w:eastAsia="Times New Roman" w:hAnsi="Arial Narrow" w:cs="Times New Roman"/>
                <w:color w:val="000000"/>
                <w:kern w:val="0"/>
                <w:lang w:eastAsia="es-CO"/>
                <w14:ligatures w14:val="none"/>
              </w:rPr>
              <w:t xml:space="preserve"> del </w:t>
            </w:r>
            <w:proofErr w:type="spellStart"/>
            <w:r w:rsidRPr="00706093">
              <w:rPr>
                <w:rFonts w:ascii="Arial Narrow" w:eastAsia="Times New Roman" w:hAnsi="Arial Narrow" w:cs="Times New Roman"/>
                <w:color w:val="000000"/>
                <w:kern w:val="0"/>
                <w:lang w:eastAsia="es-CO"/>
                <w14:ligatures w14:val="none"/>
              </w:rPr>
              <w:t>Sisga</w:t>
            </w:r>
            <w:proofErr w:type="spellEnd"/>
          </w:p>
        </w:tc>
        <w:tc>
          <w:tcPr>
            <w:tcW w:w="1980" w:type="dxa"/>
            <w:tcBorders>
              <w:top w:val="nil"/>
              <w:left w:val="nil"/>
              <w:bottom w:val="single" w:sz="4" w:space="0" w:color="auto"/>
              <w:right w:val="single" w:sz="4" w:space="0" w:color="auto"/>
            </w:tcBorders>
            <w:shd w:val="clear" w:color="000000" w:fill="FFFFFF"/>
            <w:noWrap/>
            <w:vAlign w:val="center"/>
            <w:hideMark/>
          </w:tcPr>
          <w:p w14:paraId="22CA4723" w14:textId="77777777" w:rsidR="00B63F69" w:rsidRPr="00706093" w:rsidRDefault="00B63F69" w:rsidP="008E5FB3">
            <w:pPr>
              <w:spacing w:after="0" w:line="240" w:lineRule="auto"/>
              <w:jc w:val="right"/>
              <w:rPr>
                <w:rFonts w:ascii="Arial Narrow" w:eastAsia="Times New Roman" w:hAnsi="Arial Narrow" w:cs="Times New Roman"/>
                <w:color w:val="000000"/>
                <w:kern w:val="0"/>
                <w:lang w:eastAsia="es-CO"/>
                <w14:ligatures w14:val="none"/>
              </w:rPr>
            </w:pPr>
            <w:r w:rsidRPr="00706093">
              <w:rPr>
                <w:rFonts w:ascii="Arial Narrow" w:eastAsia="Times New Roman" w:hAnsi="Arial Narrow" w:cs="Times New Roman"/>
                <w:color w:val="000000"/>
                <w:kern w:val="0"/>
                <w:lang w:eastAsia="es-CO"/>
                <w14:ligatures w14:val="none"/>
              </w:rPr>
              <w:t>109.348.346.553,34</w:t>
            </w:r>
          </w:p>
        </w:tc>
        <w:tc>
          <w:tcPr>
            <w:tcW w:w="2220" w:type="dxa"/>
            <w:tcBorders>
              <w:top w:val="nil"/>
              <w:left w:val="nil"/>
              <w:bottom w:val="single" w:sz="4" w:space="0" w:color="auto"/>
              <w:right w:val="single" w:sz="4" w:space="0" w:color="auto"/>
            </w:tcBorders>
            <w:shd w:val="clear" w:color="000000" w:fill="FFFFFF"/>
            <w:noWrap/>
            <w:vAlign w:val="center"/>
            <w:hideMark/>
          </w:tcPr>
          <w:p w14:paraId="4517BD6A" w14:textId="77777777" w:rsidR="00B63F69" w:rsidRPr="00706093" w:rsidRDefault="00B63F69" w:rsidP="008E5FB3">
            <w:pPr>
              <w:spacing w:after="0" w:line="240" w:lineRule="auto"/>
              <w:jc w:val="right"/>
              <w:rPr>
                <w:rFonts w:ascii="Arial Narrow" w:eastAsia="Times New Roman" w:hAnsi="Arial Narrow" w:cs="Times New Roman"/>
                <w:color w:val="000000"/>
                <w:kern w:val="0"/>
                <w:lang w:eastAsia="es-CO"/>
                <w14:ligatures w14:val="none"/>
              </w:rPr>
            </w:pPr>
            <w:r w:rsidRPr="00706093">
              <w:rPr>
                <w:rFonts w:ascii="Arial Narrow" w:eastAsia="Times New Roman" w:hAnsi="Arial Narrow" w:cs="Times New Roman"/>
                <w:color w:val="000000"/>
                <w:kern w:val="0"/>
                <w:lang w:eastAsia="es-CO"/>
                <w14:ligatures w14:val="none"/>
              </w:rPr>
              <w:t>580.855.281,93</w:t>
            </w:r>
          </w:p>
        </w:tc>
      </w:tr>
      <w:tr w:rsidR="00B63F69" w:rsidRPr="00706093" w14:paraId="24C6E017" w14:textId="77777777" w:rsidTr="008E5FB3">
        <w:trPr>
          <w:trHeight w:val="312"/>
        </w:trPr>
        <w:tc>
          <w:tcPr>
            <w:tcW w:w="3820" w:type="dxa"/>
            <w:tcBorders>
              <w:top w:val="nil"/>
              <w:left w:val="single" w:sz="4" w:space="0" w:color="auto"/>
              <w:bottom w:val="single" w:sz="4" w:space="0" w:color="auto"/>
              <w:right w:val="single" w:sz="4" w:space="0" w:color="auto"/>
            </w:tcBorders>
            <w:shd w:val="clear" w:color="000000" w:fill="FFFFFF"/>
            <w:noWrap/>
            <w:vAlign w:val="center"/>
            <w:hideMark/>
          </w:tcPr>
          <w:p w14:paraId="03878306" w14:textId="77777777" w:rsidR="00B63F69" w:rsidRPr="00706093" w:rsidRDefault="00B63F69" w:rsidP="008E5FB3">
            <w:pPr>
              <w:spacing w:after="0" w:line="240" w:lineRule="auto"/>
              <w:rPr>
                <w:rFonts w:ascii="Arial Narrow" w:eastAsia="Times New Roman" w:hAnsi="Arial Narrow" w:cs="Times New Roman"/>
                <w:b/>
                <w:bCs/>
                <w:color w:val="000000"/>
                <w:kern w:val="0"/>
                <w:lang w:eastAsia="es-CO"/>
                <w14:ligatures w14:val="none"/>
              </w:rPr>
            </w:pPr>
            <w:r w:rsidRPr="00706093">
              <w:rPr>
                <w:rFonts w:ascii="Arial Narrow" w:eastAsia="Times New Roman" w:hAnsi="Arial Narrow" w:cs="Times New Roman"/>
                <w:b/>
                <w:bCs/>
                <w:color w:val="000000"/>
                <w:kern w:val="0"/>
                <w:lang w:eastAsia="es-CO"/>
                <w14:ligatures w14:val="none"/>
              </w:rPr>
              <w:t>TOTAL</w:t>
            </w:r>
          </w:p>
        </w:tc>
        <w:tc>
          <w:tcPr>
            <w:tcW w:w="1980" w:type="dxa"/>
            <w:tcBorders>
              <w:top w:val="nil"/>
              <w:left w:val="nil"/>
              <w:bottom w:val="single" w:sz="4" w:space="0" w:color="auto"/>
              <w:right w:val="single" w:sz="4" w:space="0" w:color="auto"/>
            </w:tcBorders>
            <w:shd w:val="clear" w:color="000000" w:fill="FFFFFF"/>
            <w:noWrap/>
            <w:vAlign w:val="center"/>
            <w:hideMark/>
          </w:tcPr>
          <w:p w14:paraId="00BA262B" w14:textId="77777777" w:rsidR="00B63F69" w:rsidRPr="00706093" w:rsidRDefault="00B63F69" w:rsidP="008E5FB3">
            <w:pPr>
              <w:spacing w:after="0" w:line="240" w:lineRule="auto"/>
              <w:jc w:val="right"/>
              <w:rPr>
                <w:rFonts w:ascii="Arial Narrow" w:eastAsia="Times New Roman" w:hAnsi="Arial Narrow" w:cs="Times New Roman"/>
                <w:b/>
                <w:bCs/>
                <w:color w:val="000000"/>
                <w:kern w:val="0"/>
                <w:lang w:eastAsia="es-CO"/>
                <w14:ligatures w14:val="none"/>
              </w:rPr>
            </w:pPr>
            <w:r w:rsidRPr="00706093">
              <w:rPr>
                <w:rFonts w:ascii="Arial Narrow" w:eastAsia="Times New Roman" w:hAnsi="Arial Narrow" w:cs="Times New Roman"/>
                <w:b/>
                <w:bCs/>
                <w:color w:val="000000"/>
                <w:kern w:val="0"/>
                <w:lang w:eastAsia="es-CO"/>
                <w14:ligatures w14:val="none"/>
              </w:rPr>
              <w:t>205.182.382.765,98</w:t>
            </w:r>
          </w:p>
        </w:tc>
        <w:tc>
          <w:tcPr>
            <w:tcW w:w="2220" w:type="dxa"/>
            <w:tcBorders>
              <w:top w:val="nil"/>
              <w:left w:val="nil"/>
              <w:bottom w:val="single" w:sz="4" w:space="0" w:color="auto"/>
              <w:right w:val="single" w:sz="4" w:space="0" w:color="auto"/>
            </w:tcBorders>
            <w:shd w:val="clear" w:color="000000" w:fill="FFFFFF"/>
            <w:noWrap/>
            <w:vAlign w:val="center"/>
            <w:hideMark/>
          </w:tcPr>
          <w:p w14:paraId="005700D0" w14:textId="77777777" w:rsidR="00B63F69" w:rsidRPr="00706093" w:rsidRDefault="00B63F69" w:rsidP="008E5FB3">
            <w:pPr>
              <w:spacing w:after="0" w:line="240" w:lineRule="auto"/>
              <w:jc w:val="right"/>
              <w:rPr>
                <w:rFonts w:ascii="Arial Narrow" w:eastAsia="Times New Roman" w:hAnsi="Arial Narrow" w:cs="Times New Roman"/>
                <w:b/>
                <w:bCs/>
                <w:color w:val="000000"/>
                <w:kern w:val="0"/>
                <w:lang w:eastAsia="es-CO"/>
                <w14:ligatures w14:val="none"/>
              </w:rPr>
            </w:pPr>
            <w:r w:rsidRPr="00706093">
              <w:rPr>
                <w:rFonts w:ascii="Arial Narrow" w:eastAsia="Times New Roman" w:hAnsi="Arial Narrow" w:cs="Times New Roman"/>
                <w:b/>
                <w:bCs/>
                <w:color w:val="000000"/>
                <w:kern w:val="0"/>
                <w:lang w:eastAsia="es-CO"/>
                <w14:ligatures w14:val="none"/>
              </w:rPr>
              <w:t>1.960.208.965,93</w:t>
            </w:r>
          </w:p>
        </w:tc>
      </w:tr>
    </w:tbl>
    <w:p w14:paraId="4EE06E47" w14:textId="77777777" w:rsidR="00B63F69" w:rsidRDefault="00B63F69" w:rsidP="003D1C68">
      <w:pPr>
        <w:jc w:val="both"/>
        <w:rPr>
          <w:rFonts w:ascii="Arial Narrow" w:hAnsi="Arial Narrow"/>
        </w:rPr>
      </w:pPr>
    </w:p>
    <w:p w14:paraId="5DB2C186" w14:textId="77777777" w:rsidR="00365977" w:rsidRPr="00706093" w:rsidRDefault="00365977" w:rsidP="003D1C68">
      <w:pPr>
        <w:jc w:val="both"/>
        <w:rPr>
          <w:rFonts w:ascii="Arial Narrow" w:hAnsi="Arial Narrow"/>
        </w:rPr>
      </w:pPr>
    </w:p>
    <w:p w14:paraId="49C005CD" w14:textId="163AC8A6" w:rsidR="00654FDE" w:rsidRPr="00706093" w:rsidRDefault="00654FDE" w:rsidP="00654FDE">
      <w:pPr>
        <w:pStyle w:val="Ttulo3"/>
        <w:jc w:val="both"/>
        <w:rPr>
          <w:rFonts w:ascii="Arial Narrow" w:hAnsi="Arial Narrow"/>
          <w:b/>
          <w:bCs/>
          <w:sz w:val="22"/>
          <w:szCs w:val="22"/>
        </w:rPr>
      </w:pPr>
      <w:bookmarkStart w:id="4" w:name="_Toc174713293"/>
      <w:r w:rsidRPr="00706093">
        <w:rPr>
          <w:rFonts w:ascii="Arial Narrow" w:hAnsi="Arial Narrow"/>
          <w:b/>
          <w:bCs/>
          <w:sz w:val="22"/>
          <w:szCs w:val="22"/>
        </w:rPr>
        <w:t>Otros Activos</w:t>
      </w:r>
      <w:bookmarkEnd w:id="4"/>
      <w:r w:rsidRPr="00706093">
        <w:rPr>
          <w:rFonts w:ascii="Arial Narrow" w:hAnsi="Arial Narrow"/>
          <w:b/>
          <w:bCs/>
          <w:sz w:val="22"/>
          <w:szCs w:val="22"/>
        </w:rPr>
        <w:t xml:space="preserve"> </w:t>
      </w:r>
    </w:p>
    <w:p w14:paraId="1F0A66F7" w14:textId="77777777" w:rsidR="00654FDE" w:rsidRPr="00706093" w:rsidRDefault="00654FDE" w:rsidP="00654FDE">
      <w:pPr>
        <w:rPr>
          <w:rFonts w:ascii="Arial Narrow" w:hAnsi="Arial Narrow"/>
        </w:rPr>
      </w:pPr>
    </w:p>
    <w:p w14:paraId="41FD9C0B" w14:textId="6F22DF52" w:rsidR="004720B3" w:rsidRPr="00706093" w:rsidRDefault="004720B3" w:rsidP="004720B3">
      <w:pPr>
        <w:jc w:val="both"/>
        <w:rPr>
          <w:rStyle w:val="ui-provider"/>
          <w:rFonts w:ascii="Arial Narrow" w:hAnsi="Arial Narrow"/>
        </w:rPr>
      </w:pPr>
      <w:r w:rsidRPr="00706093">
        <w:rPr>
          <w:rStyle w:val="ui-provider"/>
          <w:rFonts w:ascii="Arial Narrow" w:hAnsi="Arial Narrow"/>
        </w:rPr>
        <w:t xml:space="preserve">Dentro del grupo Otros Activos, se </w:t>
      </w:r>
      <w:r w:rsidR="00F15DE1">
        <w:rPr>
          <w:rStyle w:val="ui-provider"/>
          <w:rFonts w:ascii="Arial Narrow" w:hAnsi="Arial Narrow"/>
        </w:rPr>
        <w:t>informa un</w:t>
      </w:r>
      <w:r w:rsidRPr="00706093">
        <w:rPr>
          <w:rStyle w:val="ui-provider"/>
          <w:rFonts w:ascii="Arial Narrow" w:hAnsi="Arial Narrow"/>
        </w:rPr>
        <w:t xml:space="preserve"> aumento </w:t>
      </w:r>
      <w:r w:rsidR="00F15DE1">
        <w:rPr>
          <w:rStyle w:val="ui-provider"/>
          <w:rFonts w:ascii="Arial Narrow" w:hAnsi="Arial Narrow"/>
        </w:rPr>
        <w:t xml:space="preserve">frente al cierre contable de diciembre 2023 </w:t>
      </w:r>
      <w:r w:rsidRPr="00706093">
        <w:rPr>
          <w:rStyle w:val="ui-provider"/>
          <w:rFonts w:ascii="Arial Narrow" w:hAnsi="Arial Narrow"/>
        </w:rPr>
        <w:t>de la cuenta 1989-Recursos de la entidad concedente en patrimonios autónomos constituidos por los concesionarios privados, en lo relacionado con los pagos de los faltantes de los aportes estatales del año 2023 que se originaron por los deltas existentes entre las variables proyectadas y las variables reales del IPC y TRM para los siguientes contratos de concesión del modo de transporte carretero:</w:t>
      </w:r>
    </w:p>
    <w:p w14:paraId="1F5B27CA" w14:textId="6D6897AE" w:rsidR="003132CD" w:rsidRPr="00706093" w:rsidRDefault="003132CD" w:rsidP="003132CD">
      <w:pPr>
        <w:spacing w:after="0" w:line="240" w:lineRule="auto"/>
        <w:rPr>
          <w:rFonts w:ascii="Arial Narrow" w:eastAsia="Times New Roman" w:hAnsi="Arial Narrow" w:cs="Times New Roman"/>
          <w:kern w:val="0"/>
          <w:lang w:eastAsia="es-CO"/>
        </w:rPr>
      </w:pPr>
      <w:r w:rsidRPr="00706093">
        <w:rPr>
          <w:rFonts w:ascii="Arial Narrow" w:hAnsi="Arial Narrow"/>
          <w:noProof/>
        </w:rPr>
        <w:drawing>
          <wp:inline distT="0" distB="0" distL="0" distR="0" wp14:anchorId="71D1F970" wp14:editId="5AE063FC">
            <wp:extent cx="5553075" cy="12858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1285875"/>
                    </a:xfrm>
                    <a:prstGeom prst="rect">
                      <a:avLst/>
                    </a:prstGeom>
                    <a:noFill/>
                    <a:ln>
                      <a:noFill/>
                    </a:ln>
                  </pic:spPr>
                </pic:pic>
              </a:graphicData>
            </a:graphic>
          </wp:inline>
        </w:drawing>
      </w:r>
    </w:p>
    <w:p w14:paraId="6B0C083D" w14:textId="77777777" w:rsidR="004720B3" w:rsidRDefault="004720B3" w:rsidP="004720B3">
      <w:pPr>
        <w:jc w:val="both"/>
        <w:rPr>
          <w:rFonts w:ascii="Arial Narrow" w:hAnsi="Arial Narrow"/>
        </w:rPr>
      </w:pPr>
    </w:p>
    <w:p w14:paraId="66ED8930" w14:textId="3EAC982D" w:rsidR="00365977" w:rsidRPr="00706093" w:rsidRDefault="00F15DE1" w:rsidP="004720B3">
      <w:pPr>
        <w:jc w:val="both"/>
        <w:rPr>
          <w:rFonts w:ascii="Arial Narrow" w:hAnsi="Arial Narrow"/>
        </w:rPr>
      </w:pPr>
      <w:r>
        <w:rPr>
          <w:rFonts w:ascii="Arial Narrow" w:hAnsi="Arial Narrow"/>
        </w:rPr>
        <w:t xml:space="preserve">Adicionalmente, frente al trimestre de marzo 2024, se visualiza una disminución en consideración al reconocimiento de las ejecuciones de los recursos de los proyectos de transporte informadas por las áreas en el formato </w:t>
      </w:r>
      <w:r w:rsidRPr="00F15DE1">
        <w:rPr>
          <w:rFonts w:ascii="Arial Narrow" w:hAnsi="Arial Narrow"/>
        </w:rPr>
        <w:t>GCSP-F-007</w:t>
      </w:r>
      <w:r>
        <w:rPr>
          <w:rFonts w:ascii="Arial Narrow" w:hAnsi="Arial Narrow"/>
        </w:rPr>
        <w:t>.</w:t>
      </w:r>
    </w:p>
    <w:p w14:paraId="34953775" w14:textId="40E737B4" w:rsidR="00DF1712" w:rsidRPr="00706093" w:rsidRDefault="00E40A74" w:rsidP="003D1C68">
      <w:pPr>
        <w:pStyle w:val="Ttulo3"/>
        <w:jc w:val="both"/>
        <w:rPr>
          <w:rFonts w:ascii="Arial Narrow" w:hAnsi="Arial Narrow"/>
          <w:b/>
          <w:bCs/>
          <w:sz w:val="22"/>
          <w:szCs w:val="22"/>
        </w:rPr>
      </w:pPr>
      <w:bookmarkStart w:id="5" w:name="_Toc174713294"/>
      <w:r w:rsidRPr="00706093">
        <w:rPr>
          <w:rFonts w:ascii="Arial Narrow" w:hAnsi="Arial Narrow"/>
          <w:b/>
          <w:bCs/>
          <w:sz w:val="22"/>
          <w:szCs w:val="22"/>
        </w:rPr>
        <w:lastRenderedPageBreak/>
        <w:t xml:space="preserve">Nota </w:t>
      </w:r>
      <w:r w:rsidR="000E6B93" w:rsidRPr="00706093">
        <w:rPr>
          <w:rFonts w:ascii="Arial Narrow" w:hAnsi="Arial Narrow"/>
          <w:b/>
          <w:bCs/>
          <w:sz w:val="22"/>
          <w:szCs w:val="22"/>
        </w:rPr>
        <w:t xml:space="preserve">2.  </w:t>
      </w:r>
      <w:r w:rsidR="00C9079F" w:rsidRPr="00706093">
        <w:rPr>
          <w:rFonts w:ascii="Arial Narrow" w:hAnsi="Arial Narrow"/>
          <w:b/>
          <w:bCs/>
          <w:sz w:val="22"/>
          <w:szCs w:val="22"/>
        </w:rPr>
        <w:t xml:space="preserve"> </w:t>
      </w:r>
      <w:r w:rsidR="00DF1712" w:rsidRPr="00706093">
        <w:rPr>
          <w:rFonts w:ascii="Arial Narrow" w:hAnsi="Arial Narrow"/>
          <w:b/>
          <w:bCs/>
          <w:sz w:val="22"/>
          <w:szCs w:val="22"/>
        </w:rPr>
        <w:t>PASIVOS</w:t>
      </w:r>
      <w:bookmarkStart w:id="6" w:name="_Toc28337432"/>
      <w:bookmarkEnd w:id="5"/>
    </w:p>
    <w:p w14:paraId="5C210A80" w14:textId="77777777" w:rsidR="00731873" w:rsidRDefault="00731873" w:rsidP="003D1C68">
      <w:pPr>
        <w:jc w:val="both"/>
        <w:rPr>
          <w:rFonts w:ascii="Arial Narrow" w:hAnsi="Arial Narrow"/>
        </w:rPr>
      </w:pPr>
    </w:p>
    <w:tbl>
      <w:tblPr>
        <w:tblW w:w="7969" w:type="dxa"/>
        <w:jc w:val="center"/>
        <w:tblCellMar>
          <w:left w:w="70" w:type="dxa"/>
          <w:right w:w="70" w:type="dxa"/>
        </w:tblCellMar>
        <w:tblLook w:val="04A0" w:firstRow="1" w:lastRow="0" w:firstColumn="1" w:lastColumn="0" w:noHBand="0" w:noVBand="1"/>
      </w:tblPr>
      <w:tblGrid>
        <w:gridCol w:w="2547"/>
        <w:gridCol w:w="1559"/>
        <w:gridCol w:w="1559"/>
        <w:gridCol w:w="1409"/>
        <w:gridCol w:w="895"/>
      </w:tblGrid>
      <w:tr w:rsidR="00731873" w:rsidRPr="00731873" w14:paraId="2E52E3B6" w14:textId="77777777" w:rsidTr="00CE536E">
        <w:trPr>
          <w:trHeight w:val="345"/>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46C30" w14:textId="77777777" w:rsidR="00731873" w:rsidRPr="00731873" w:rsidRDefault="00731873" w:rsidP="00731873">
            <w:pPr>
              <w:spacing w:after="0" w:line="240" w:lineRule="auto"/>
              <w:jc w:val="center"/>
              <w:rPr>
                <w:rFonts w:ascii="Arial Narrow" w:eastAsia="Times New Roman" w:hAnsi="Arial Narrow" w:cs="Arial"/>
                <w:b/>
                <w:bCs/>
                <w:color w:val="000000"/>
                <w:kern w:val="0"/>
                <w:sz w:val="18"/>
                <w:szCs w:val="18"/>
                <w:lang w:eastAsia="es-CO"/>
                <w14:ligatures w14:val="none"/>
              </w:rPr>
            </w:pPr>
            <w:r w:rsidRPr="00731873">
              <w:rPr>
                <w:rFonts w:ascii="Arial Narrow" w:eastAsia="Times New Roman" w:hAnsi="Arial Narrow" w:cs="Arial"/>
                <w:b/>
                <w:bCs/>
                <w:color w:val="000000"/>
                <w:kern w:val="0"/>
                <w:sz w:val="18"/>
                <w:szCs w:val="18"/>
                <w:lang w:eastAsia="es-CO"/>
                <w14:ligatures w14:val="none"/>
              </w:rPr>
              <w:t>DESCRIPCIÓN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4175CC8" w14:textId="77777777" w:rsidR="00731873" w:rsidRPr="00731873" w:rsidRDefault="00731873" w:rsidP="00731873">
            <w:pPr>
              <w:spacing w:after="0" w:line="240" w:lineRule="auto"/>
              <w:jc w:val="center"/>
              <w:rPr>
                <w:rFonts w:ascii="Arial Narrow" w:eastAsia="Times New Roman" w:hAnsi="Arial Narrow" w:cs="Arial"/>
                <w:b/>
                <w:bCs/>
                <w:color w:val="000000"/>
                <w:kern w:val="0"/>
                <w:sz w:val="18"/>
                <w:szCs w:val="18"/>
                <w:lang w:eastAsia="es-CO"/>
                <w14:ligatures w14:val="none"/>
              </w:rPr>
            </w:pPr>
            <w:r w:rsidRPr="00731873">
              <w:rPr>
                <w:rFonts w:ascii="Arial Narrow" w:eastAsia="Times New Roman" w:hAnsi="Arial Narrow" w:cs="Arial"/>
                <w:b/>
                <w:bCs/>
                <w:color w:val="000000"/>
                <w:kern w:val="0"/>
                <w:sz w:val="18"/>
                <w:szCs w:val="18"/>
                <w:lang w:eastAsia="es-CO"/>
                <w14:ligatures w14:val="none"/>
              </w:rPr>
              <w:t xml:space="preserve">Pasivos junio de 2024 ($)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4F3B7F" w14:textId="77777777" w:rsidR="00731873" w:rsidRPr="00731873" w:rsidRDefault="00731873" w:rsidP="00731873">
            <w:pPr>
              <w:spacing w:after="0" w:line="240" w:lineRule="auto"/>
              <w:jc w:val="center"/>
              <w:rPr>
                <w:rFonts w:ascii="Arial Narrow" w:eastAsia="Times New Roman" w:hAnsi="Arial Narrow" w:cs="Arial"/>
                <w:b/>
                <w:bCs/>
                <w:color w:val="000000"/>
                <w:kern w:val="0"/>
                <w:sz w:val="18"/>
                <w:szCs w:val="18"/>
                <w:lang w:eastAsia="es-CO"/>
                <w14:ligatures w14:val="none"/>
              </w:rPr>
            </w:pPr>
            <w:r w:rsidRPr="00731873">
              <w:rPr>
                <w:rFonts w:ascii="Arial Narrow" w:eastAsia="Times New Roman" w:hAnsi="Arial Narrow" w:cs="Arial"/>
                <w:b/>
                <w:bCs/>
                <w:color w:val="000000"/>
                <w:kern w:val="0"/>
                <w:sz w:val="18"/>
                <w:szCs w:val="18"/>
                <w:lang w:eastAsia="es-CO"/>
                <w14:ligatures w14:val="none"/>
              </w:rPr>
              <w:t xml:space="preserve"> Pasivos marzo 2024 ($)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1DAA64FC" w14:textId="77777777" w:rsidR="00731873" w:rsidRPr="00731873" w:rsidRDefault="00731873" w:rsidP="00731873">
            <w:pPr>
              <w:spacing w:after="0" w:line="240" w:lineRule="auto"/>
              <w:jc w:val="center"/>
              <w:rPr>
                <w:rFonts w:ascii="Arial Narrow" w:eastAsia="Times New Roman" w:hAnsi="Arial Narrow" w:cs="Arial"/>
                <w:b/>
                <w:bCs/>
                <w:color w:val="000000"/>
                <w:kern w:val="0"/>
                <w:sz w:val="18"/>
                <w:szCs w:val="18"/>
                <w:lang w:eastAsia="es-CO"/>
                <w14:ligatures w14:val="none"/>
              </w:rPr>
            </w:pPr>
            <w:r w:rsidRPr="00731873">
              <w:rPr>
                <w:rFonts w:ascii="Arial Narrow" w:eastAsia="Times New Roman" w:hAnsi="Arial Narrow" w:cs="Arial"/>
                <w:b/>
                <w:bCs/>
                <w:color w:val="000000"/>
                <w:kern w:val="0"/>
                <w:sz w:val="18"/>
                <w:szCs w:val="18"/>
                <w:lang w:eastAsia="es-CO"/>
                <w14:ligatures w14:val="none"/>
              </w:rPr>
              <w:t>Variaciones</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2CF0D61D" w14:textId="77777777" w:rsidR="00731873" w:rsidRPr="00731873" w:rsidRDefault="00731873" w:rsidP="00731873">
            <w:pPr>
              <w:spacing w:after="0" w:line="240" w:lineRule="auto"/>
              <w:jc w:val="center"/>
              <w:rPr>
                <w:rFonts w:ascii="Arial Narrow" w:eastAsia="Times New Roman" w:hAnsi="Arial Narrow" w:cs="Arial"/>
                <w:b/>
                <w:bCs/>
                <w:color w:val="000000"/>
                <w:kern w:val="0"/>
                <w:sz w:val="18"/>
                <w:szCs w:val="18"/>
                <w:lang w:eastAsia="es-CO"/>
                <w14:ligatures w14:val="none"/>
              </w:rPr>
            </w:pPr>
            <w:r w:rsidRPr="00731873">
              <w:rPr>
                <w:rFonts w:ascii="Arial Narrow" w:eastAsia="Times New Roman" w:hAnsi="Arial Narrow" w:cs="Arial"/>
                <w:b/>
                <w:bCs/>
                <w:color w:val="000000"/>
                <w:kern w:val="0"/>
                <w:sz w:val="18"/>
                <w:szCs w:val="18"/>
                <w:lang w:eastAsia="es-CO"/>
                <w14:ligatures w14:val="none"/>
              </w:rPr>
              <w:t>Porcentaje</w:t>
            </w:r>
          </w:p>
        </w:tc>
      </w:tr>
      <w:tr w:rsidR="00731873" w:rsidRPr="00731873" w14:paraId="366D6742" w14:textId="77777777" w:rsidTr="00CE536E">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CF69A67" w14:textId="77777777" w:rsidR="00731873" w:rsidRPr="00731873" w:rsidRDefault="00731873" w:rsidP="00731873">
            <w:pPr>
              <w:spacing w:after="0" w:line="240" w:lineRule="auto"/>
              <w:jc w:val="both"/>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Préstamos Por Pagar</w:t>
            </w:r>
          </w:p>
        </w:tc>
        <w:tc>
          <w:tcPr>
            <w:tcW w:w="1559" w:type="dxa"/>
            <w:tcBorders>
              <w:top w:val="nil"/>
              <w:left w:val="nil"/>
              <w:bottom w:val="single" w:sz="4" w:space="0" w:color="auto"/>
              <w:right w:val="single" w:sz="4" w:space="0" w:color="auto"/>
            </w:tcBorders>
            <w:shd w:val="clear" w:color="auto" w:fill="auto"/>
            <w:noWrap/>
            <w:vAlign w:val="center"/>
            <w:hideMark/>
          </w:tcPr>
          <w:p w14:paraId="5B8E40BA"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20.186.216.536.343</w:t>
            </w:r>
          </w:p>
        </w:tc>
        <w:tc>
          <w:tcPr>
            <w:tcW w:w="1559" w:type="dxa"/>
            <w:tcBorders>
              <w:top w:val="nil"/>
              <w:left w:val="nil"/>
              <w:bottom w:val="single" w:sz="4" w:space="0" w:color="auto"/>
              <w:right w:val="single" w:sz="4" w:space="0" w:color="auto"/>
            </w:tcBorders>
            <w:shd w:val="clear" w:color="auto" w:fill="auto"/>
            <w:noWrap/>
            <w:vAlign w:val="center"/>
            <w:hideMark/>
          </w:tcPr>
          <w:p w14:paraId="7B55FB34"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20.995.067.099.962</w:t>
            </w:r>
          </w:p>
        </w:tc>
        <w:tc>
          <w:tcPr>
            <w:tcW w:w="1409" w:type="dxa"/>
            <w:tcBorders>
              <w:top w:val="nil"/>
              <w:left w:val="nil"/>
              <w:bottom w:val="single" w:sz="4" w:space="0" w:color="auto"/>
              <w:right w:val="single" w:sz="4" w:space="0" w:color="auto"/>
            </w:tcBorders>
            <w:shd w:val="clear" w:color="auto" w:fill="auto"/>
            <w:noWrap/>
            <w:vAlign w:val="center"/>
            <w:hideMark/>
          </w:tcPr>
          <w:p w14:paraId="2C92FFB7"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-808.850.563.619</w:t>
            </w:r>
          </w:p>
        </w:tc>
        <w:tc>
          <w:tcPr>
            <w:tcW w:w="895" w:type="dxa"/>
            <w:tcBorders>
              <w:top w:val="nil"/>
              <w:left w:val="nil"/>
              <w:bottom w:val="single" w:sz="4" w:space="0" w:color="auto"/>
              <w:right w:val="single" w:sz="4" w:space="0" w:color="auto"/>
            </w:tcBorders>
            <w:shd w:val="clear" w:color="auto" w:fill="auto"/>
            <w:noWrap/>
            <w:vAlign w:val="center"/>
            <w:hideMark/>
          </w:tcPr>
          <w:p w14:paraId="1E68D2D8"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-4,00%</w:t>
            </w:r>
          </w:p>
        </w:tc>
      </w:tr>
      <w:tr w:rsidR="00731873" w:rsidRPr="00731873" w14:paraId="0D2CFA34" w14:textId="77777777" w:rsidTr="00CE536E">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E1F310F" w14:textId="77777777" w:rsidR="00731873" w:rsidRPr="00731873" w:rsidRDefault="00731873" w:rsidP="00731873">
            <w:pPr>
              <w:spacing w:after="0" w:line="240" w:lineRule="auto"/>
              <w:jc w:val="both"/>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Cuentas Por Pagar</w:t>
            </w:r>
          </w:p>
        </w:tc>
        <w:tc>
          <w:tcPr>
            <w:tcW w:w="1559" w:type="dxa"/>
            <w:tcBorders>
              <w:top w:val="nil"/>
              <w:left w:val="nil"/>
              <w:bottom w:val="single" w:sz="4" w:space="0" w:color="auto"/>
              <w:right w:val="single" w:sz="4" w:space="0" w:color="auto"/>
            </w:tcBorders>
            <w:shd w:val="clear" w:color="auto" w:fill="auto"/>
            <w:noWrap/>
            <w:vAlign w:val="center"/>
            <w:hideMark/>
          </w:tcPr>
          <w:p w14:paraId="2DA9DD60"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1.922.447.643.055</w:t>
            </w:r>
          </w:p>
        </w:tc>
        <w:tc>
          <w:tcPr>
            <w:tcW w:w="1559" w:type="dxa"/>
            <w:tcBorders>
              <w:top w:val="nil"/>
              <w:left w:val="nil"/>
              <w:bottom w:val="single" w:sz="4" w:space="0" w:color="auto"/>
              <w:right w:val="single" w:sz="4" w:space="0" w:color="auto"/>
            </w:tcBorders>
            <w:shd w:val="clear" w:color="auto" w:fill="auto"/>
            <w:noWrap/>
            <w:vAlign w:val="center"/>
            <w:hideMark/>
          </w:tcPr>
          <w:p w14:paraId="689E65F1"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1.778.002.065.654</w:t>
            </w:r>
          </w:p>
        </w:tc>
        <w:tc>
          <w:tcPr>
            <w:tcW w:w="1409" w:type="dxa"/>
            <w:tcBorders>
              <w:top w:val="nil"/>
              <w:left w:val="nil"/>
              <w:bottom w:val="single" w:sz="4" w:space="0" w:color="auto"/>
              <w:right w:val="single" w:sz="4" w:space="0" w:color="auto"/>
            </w:tcBorders>
            <w:shd w:val="clear" w:color="auto" w:fill="auto"/>
            <w:noWrap/>
            <w:vAlign w:val="center"/>
            <w:hideMark/>
          </w:tcPr>
          <w:p w14:paraId="1FB9C5FD"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144.445.577.402</w:t>
            </w:r>
          </w:p>
        </w:tc>
        <w:tc>
          <w:tcPr>
            <w:tcW w:w="895" w:type="dxa"/>
            <w:tcBorders>
              <w:top w:val="nil"/>
              <w:left w:val="nil"/>
              <w:bottom w:val="single" w:sz="4" w:space="0" w:color="auto"/>
              <w:right w:val="single" w:sz="4" w:space="0" w:color="auto"/>
            </w:tcBorders>
            <w:shd w:val="clear" w:color="auto" w:fill="auto"/>
            <w:noWrap/>
            <w:vAlign w:val="center"/>
            <w:hideMark/>
          </w:tcPr>
          <w:p w14:paraId="34ED42EB"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7,50%</w:t>
            </w:r>
          </w:p>
        </w:tc>
      </w:tr>
      <w:tr w:rsidR="00731873" w:rsidRPr="00731873" w14:paraId="45FC9D75" w14:textId="77777777" w:rsidTr="00CE536E">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18765A6" w14:textId="77777777" w:rsidR="00731873" w:rsidRPr="00731873" w:rsidRDefault="00731873" w:rsidP="00731873">
            <w:pPr>
              <w:spacing w:after="0" w:line="240" w:lineRule="auto"/>
              <w:jc w:val="both"/>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Beneficios A Los Empleados</w:t>
            </w:r>
          </w:p>
        </w:tc>
        <w:tc>
          <w:tcPr>
            <w:tcW w:w="1559" w:type="dxa"/>
            <w:tcBorders>
              <w:top w:val="nil"/>
              <w:left w:val="nil"/>
              <w:bottom w:val="single" w:sz="4" w:space="0" w:color="auto"/>
              <w:right w:val="single" w:sz="4" w:space="0" w:color="auto"/>
            </w:tcBorders>
            <w:shd w:val="clear" w:color="auto" w:fill="auto"/>
            <w:noWrap/>
            <w:vAlign w:val="center"/>
            <w:hideMark/>
          </w:tcPr>
          <w:p w14:paraId="12535318"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9.310.006.259</w:t>
            </w:r>
          </w:p>
        </w:tc>
        <w:tc>
          <w:tcPr>
            <w:tcW w:w="1559" w:type="dxa"/>
            <w:tcBorders>
              <w:top w:val="nil"/>
              <w:left w:val="nil"/>
              <w:bottom w:val="single" w:sz="4" w:space="0" w:color="auto"/>
              <w:right w:val="single" w:sz="4" w:space="0" w:color="auto"/>
            </w:tcBorders>
            <w:shd w:val="clear" w:color="auto" w:fill="auto"/>
            <w:noWrap/>
            <w:vAlign w:val="center"/>
            <w:hideMark/>
          </w:tcPr>
          <w:p w14:paraId="21A785A1"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6.199.333.966</w:t>
            </w:r>
          </w:p>
        </w:tc>
        <w:tc>
          <w:tcPr>
            <w:tcW w:w="1409" w:type="dxa"/>
            <w:tcBorders>
              <w:top w:val="nil"/>
              <w:left w:val="nil"/>
              <w:bottom w:val="single" w:sz="4" w:space="0" w:color="auto"/>
              <w:right w:val="single" w:sz="4" w:space="0" w:color="auto"/>
            </w:tcBorders>
            <w:shd w:val="clear" w:color="auto" w:fill="auto"/>
            <w:noWrap/>
            <w:vAlign w:val="center"/>
            <w:hideMark/>
          </w:tcPr>
          <w:p w14:paraId="32BE3706"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3.110.672.293</w:t>
            </w:r>
          </w:p>
        </w:tc>
        <w:tc>
          <w:tcPr>
            <w:tcW w:w="895" w:type="dxa"/>
            <w:tcBorders>
              <w:top w:val="nil"/>
              <w:left w:val="nil"/>
              <w:bottom w:val="single" w:sz="4" w:space="0" w:color="auto"/>
              <w:right w:val="single" w:sz="4" w:space="0" w:color="auto"/>
            </w:tcBorders>
            <w:shd w:val="clear" w:color="auto" w:fill="auto"/>
            <w:noWrap/>
            <w:vAlign w:val="center"/>
            <w:hideMark/>
          </w:tcPr>
          <w:p w14:paraId="4651AA3C"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33,40%</w:t>
            </w:r>
          </w:p>
        </w:tc>
      </w:tr>
      <w:tr w:rsidR="00731873" w:rsidRPr="00731873" w14:paraId="792980C7" w14:textId="77777777" w:rsidTr="00CE536E">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7316D4B" w14:textId="77777777" w:rsidR="00731873" w:rsidRPr="00731873" w:rsidRDefault="00731873" w:rsidP="00731873">
            <w:pPr>
              <w:spacing w:after="0" w:line="240" w:lineRule="auto"/>
              <w:jc w:val="both"/>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Provisiones</w:t>
            </w:r>
          </w:p>
        </w:tc>
        <w:tc>
          <w:tcPr>
            <w:tcW w:w="1559" w:type="dxa"/>
            <w:tcBorders>
              <w:top w:val="nil"/>
              <w:left w:val="nil"/>
              <w:bottom w:val="single" w:sz="4" w:space="0" w:color="auto"/>
              <w:right w:val="single" w:sz="4" w:space="0" w:color="auto"/>
            </w:tcBorders>
            <w:shd w:val="clear" w:color="auto" w:fill="auto"/>
            <w:noWrap/>
            <w:vAlign w:val="center"/>
            <w:hideMark/>
          </w:tcPr>
          <w:p w14:paraId="0E3A9D48"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2.879.360.053.655</w:t>
            </w:r>
          </w:p>
        </w:tc>
        <w:tc>
          <w:tcPr>
            <w:tcW w:w="1559" w:type="dxa"/>
            <w:tcBorders>
              <w:top w:val="nil"/>
              <w:left w:val="nil"/>
              <w:bottom w:val="single" w:sz="4" w:space="0" w:color="auto"/>
              <w:right w:val="single" w:sz="4" w:space="0" w:color="auto"/>
            </w:tcBorders>
            <w:shd w:val="clear" w:color="auto" w:fill="auto"/>
            <w:noWrap/>
            <w:vAlign w:val="center"/>
            <w:hideMark/>
          </w:tcPr>
          <w:p w14:paraId="79B08E1F"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2.210.262.583.110</w:t>
            </w:r>
          </w:p>
        </w:tc>
        <w:tc>
          <w:tcPr>
            <w:tcW w:w="1409" w:type="dxa"/>
            <w:tcBorders>
              <w:top w:val="nil"/>
              <w:left w:val="nil"/>
              <w:bottom w:val="single" w:sz="4" w:space="0" w:color="auto"/>
              <w:right w:val="single" w:sz="4" w:space="0" w:color="auto"/>
            </w:tcBorders>
            <w:shd w:val="clear" w:color="auto" w:fill="auto"/>
            <w:noWrap/>
            <w:vAlign w:val="center"/>
            <w:hideMark/>
          </w:tcPr>
          <w:p w14:paraId="05493998"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669.097.470.544</w:t>
            </w:r>
          </w:p>
        </w:tc>
        <w:tc>
          <w:tcPr>
            <w:tcW w:w="895" w:type="dxa"/>
            <w:tcBorders>
              <w:top w:val="nil"/>
              <w:left w:val="nil"/>
              <w:bottom w:val="single" w:sz="4" w:space="0" w:color="auto"/>
              <w:right w:val="single" w:sz="4" w:space="0" w:color="auto"/>
            </w:tcBorders>
            <w:shd w:val="clear" w:color="auto" w:fill="auto"/>
            <w:noWrap/>
            <w:vAlign w:val="center"/>
            <w:hideMark/>
          </w:tcPr>
          <w:p w14:paraId="65333949"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23,20%</w:t>
            </w:r>
          </w:p>
        </w:tc>
      </w:tr>
      <w:tr w:rsidR="00731873" w:rsidRPr="00731873" w14:paraId="5C525288" w14:textId="77777777" w:rsidTr="00CE536E">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83E5BA3" w14:textId="77777777" w:rsidR="00731873" w:rsidRPr="00731873" w:rsidRDefault="00731873" w:rsidP="00731873">
            <w:pPr>
              <w:spacing w:after="0" w:line="240" w:lineRule="auto"/>
              <w:jc w:val="both"/>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Otros Pasivos</w:t>
            </w:r>
          </w:p>
        </w:tc>
        <w:tc>
          <w:tcPr>
            <w:tcW w:w="1559" w:type="dxa"/>
            <w:tcBorders>
              <w:top w:val="nil"/>
              <w:left w:val="nil"/>
              <w:bottom w:val="single" w:sz="4" w:space="0" w:color="auto"/>
              <w:right w:val="single" w:sz="4" w:space="0" w:color="auto"/>
            </w:tcBorders>
            <w:shd w:val="clear" w:color="auto" w:fill="auto"/>
            <w:noWrap/>
            <w:vAlign w:val="center"/>
            <w:hideMark/>
          </w:tcPr>
          <w:p w14:paraId="1B4E541C"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25.524.564.193.313</w:t>
            </w:r>
          </w:p>
        </w:tc>
        <w:tc>
          <w:tcPr>
            <w:tcW w:w="1559" w:type="dxa"/>
            <w:tcBorders>
              <w:top w:val="nil"/>
              <w:left w:val="nil"/>
              <w:bottom w:val="single" w:sz="4" w:space="0" w:color="auto"/>
              <w:right w:val="single" w:sz="4" w:space="0" w:color="auto"/>
            </w:tcBorders>
            <w:shd w:val="clear" w:color="auto" w:fill="auto"/>
            <w:noWrap/>
            <w:vAlign w:val="center"/>
            <w:hideMark/>
          </w:tcPr>
          <w:p w14:paraId="26FD6C1F"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25.481.736.790.486</w:t>
            </w:r>
          </w:p>
        </w:tc>
        <w:tc>
          <w:tcPr>
            <w:tcW w:w="1409" w:type="dxa"/>
            <w:tcBorders>
              <w:top w:val="nil"/>
              <w:left w:val="nil"/>
              <w:bottom w:val="single" w:sz="4" w:space="0" w:color="auto"/>
              <w:right w:val="single" w:sz="4" w:space="0" w:color="auto"/>
            </w:tcBorders>
            <w:shd w:val="clear" w:color="auto" w:fill="auto"/>
            <w:noWrap/>
            <w:vAlign w:val="center"/>
            <w:hideMark/>
          </w:tcPr>
          <w:p w14:paraId="6329B2B5"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42.827.402.826</w:t>
            </w:r>
          </w:p>
        </w:tc>
        <w:tc>
          <w:tcPr>
            <w:tcW w:w="895" w:type="dxa"/>
            <w:tcBorders>
              <w:top w:val="nil"/>
              <w:left w:val="nil"/>
              <w:bottom w:val="single" w:sz="4" w:space="0" w:color="auto"/>
              <w:right w:val="single" w:sz="4" w:space="0" w:color="auto"/>
            </w:tcBorders>
            <w:shd w:val="clear" w:color="auto" w:fill="auto"/>
            <w:noWrap/>
            <w:vAlign w:val="center"/>
            <w:hideMark/>
          </w:tcPr>
          <w:p w14:paraId="51B9B49A" w14:textId="77777777" w:rsidR="00731873" w:rsidRPr="00731873" w:rsidRDefault="00731873" w:rsidP="00731873">
            <w:pPr>
              <w:spacing w:after="0" w:line="240" w:lineRule="auto"/>
              <w:jc w:val="right"/>
              <w:rPr>
                <w:rFonts w:ascii="Arial Narrow" w:eastAsia="Times New Roman" w:hAnsi="Arial Narrow" w:cs="Arial"/>
                <w:color w:val="000000"/>
                <w:kern w:val="0"/>
                <w:sz w:val="18"/>
                <w:szCs w:val="18"/>
                <w:lang w:eastAsia="es-CO"/>
                <w14:ligatures w14:val="none"/>
              </w:rPr>
            </w:pPr>
            <w:r w:rsidRPr="00731873">
              <w:rPr>
                <w:rFonts w:ascii="Arial Narrow" w:eastAsia="Times New Roman" w:hAnsi="Arial Narrow" w:cs="Arial"/>
                <w:color w:val="000000"/>
                <w:kern w:val="0"/>
                <w:sz w:val="18"/>
                <w:szCs w:val="18"/>
                <w:lang w:eastAsia="es-CO"/>
                <w14:ligatures w14:val="none"/>
              </w:rPr>
              <w:t>0,20%</w:t>
            </w:r>
          </w:p>
        </w:tc>
      </w:tr>
      <w:tr w:rsidR="00731873" w:rsidRPr="00731873" w14:paraId="0A8CD66C" w14:textId="77777777" w:rsidTr="00CE536E">
        <w:trPr>
          <w:trHeight w:val="270"/>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D351C66" w14:textId="77777777" w:rsidR="00731873" w:rsidRPr="00731873" w:rsidRDefault="00731873" w:rsidP="00731873">
            <w:pPr>
              <w:spacing w:after="0" w:line="240" w:lineRule="auto"/>
              <w:jc w:val="center"/>
              <w:rPr>
                <w:rFonts w:ascii="Arial Narrow" w:eastAsia="Times New Roman" w:hAnsi="Arial Narrow" w:cs="Arial"/>
                <w:b/>
                <w:bCs/>
                <w:color w:val="000000"/>
                <w:kern w:val="0"/>
                <w:sz w:val="18"/>
                <w:szCs w:val="18"/>
                <w:lang w:eastAsia="es-CO"/>
                <w14:ligatures w14:val="none"/>
              </w:rPr>
            </w:pPr>
            <w:proofErr w:type="gramStart"/>
            <w:r w:rsidRPr="00731873">
              <w:rPr>
                <w:rFonts w:ascii="Arial Narrow" w:eastAsia="Times New Roman" w:hAnsi="Arial Narrow" w:cs="Arial"/>
                <w:b/>
                <w:bCs/>
                <w:color w:val="000000"/>
                <w:kern w:val="0"/>
                <w:sz w:val="18"/>
                <w:szCs w:val="18"/>
                <w:lang w:eastAsia="es-CO"/>
                <w14:ligatures w14:val="none"/>
              </w:rPr>
              <w:t>Total</w:t>
            </w:r>
            <w:proofErr w:type="gramEnd"/>
            <w:r w:rsidRPr="00731873">
              <w:rPr>
                <w:rFonts w:ascii="Arial Narrow" w:eastAsia="Times New Roman" w:hAnsi="Arial Narrow" w:cs="Arial"/>
                <w:b/>
                <w:bCs/>
                <w:color w:val="000000"/>
                <w:kern w:val="0"/>
                <w:sz w:val="18"/>
                <w:szCs w:val="18"/>
                <w:lang w:eastAsia="es-CO"/>
                <w14:ligatures w14:val="none"/>
              </w:rPr>
              <w:t xml:space="preserve"> Pasivo</w:t>
            </w:r>
          </w:p>
        </w:tc>
        <w:tc>
          <w:tcPr>
            <w:tcW w:w="1559" w:type="dxa"/>
            <w:tcBorders>
              <w:top w:val="nil"/>
              <w:left w:val="nil"/>
              <w:bottom w:val="single" w:sz="4" w:space="0" w:color="auto"/>
              <w:right w:val="single" w:sz="4" w:space="0" w:color="auto"/>
            </w:tcBorders>
            <w:shd w:val="clear" w:color="auto" w:fill="auto"/>
            <w:noWrap/>
            <w:vAlign w:val="center"/>
            <w:hideMark/>
          </w:tcPr>
          <w:p w14:paraId="598F4B98" w14:textId="77777777" w:rsidR="00731873" w:rsidRPr="00731873" w:rsidRDefault="00731873" w:rsidP="00731873">
            <w:pPr>
              <w:spacing w:after="0" w:line="240" w:lineRule="auto"/>
              <w:jc w:val="right"/>
              <w:rPr>
                <w:rFonts w:ascii="Arial Narrow" w:eastAsia="Times New Roman" w:hAnsi="Arial Narrow" w:cs="Arial"/>
                <w:b/>
                <w:bCs/>
                <w:color w:val="000000"/>
                <w:kern w:val="0"/>
                <w:sz w:val="18"/>
                <w:szCs w:val="18"/>
                <w:lang w:eastAsia="es-CO"/>
                <w14:ligatures w14:val="none"/>
              </w:rPr>
            </w:pPr>
            <w:r w:rsidRPr="00731873">
              <w:rPr>
                <w:rFonts w:ascii="Arial Narrow" w:eastAsia="Times New Roman" w:hAnsi="Arial Narrow" w:cs="Arial"/>
                <w:b/>
                <w:bCs/>
                <w:color w:val="000000"/>
                <w:kern w:val="0"/>
                <w:sz w:val="18"/>
                <w:szCs w:val="18"/>
                <w:lang w:eastAsia="es-CO"/>
                <w14:ligatures w14:val="none"/>
              </w:rPr>
              <w:t>50.521.898.432.625</w:t>
            </w:r>
          </w:p>
        </w:tc>
        <w:tc>
          <w:tcPr>
            <w:tcW w:w="1559" w:type="dxa"/>
            <w:tcBorders>
              <w:top w:val="nil"/>
              <w:left w:val="nil"/>
              <w:bottom w:val="single" w:sz="4" w:space="0" w:color="auto"/>
              <w:right w:val="single" w:sz="4" w:space="0" w:color="auto"/>
            </w:tcBorders>
            <w:shd w:val="clear" w:color="auto" w:fill="auto"/>
            <w:noWrap/>
            <w:vAlign w:val="center"/>
            <w:hideMark/>
          </w:tcPr>
          <w:p w14:paraId="6953FE8D" w14:textId="77777777" w:rsidR="00731873" w:rsidRPr="00731873" w:rsidRDefault="00731873" w:rsidP="00731873">
            <w:pPr>
              <w:spacing w:after="0" w:line="240" w:lineRule="auto"/>
              <w:jc w:val="right"/>
              <w:rPr>
                <w:rFonts w:ascii="Arial Narrow" w:eastAsia="Times New Roman" w:hAnsi="Arial Narrow" w:cs="Arial"/>
                <w:b/>
                <w:bCs/>
                <w:color w:val="000000"/>
                <w:kern w:val="0"/>
                <w:sz w:val="18"/>
                <w:szCs w:val="18"/>
                <w:lang w:eastAsia="es-CO"/>
                <w14:ligatures w14:val="none"/>
              </w:rPr>
            </w:pPr>
            <w:r w:rsidRPr="00731873">
              <w:rPr>
                <w:rFonts w:ascii="Arial Narrow" w:eastAsia="Times New Roman" w:hAnsi="Arial Narrow" w:cs="Arial"/>
                <w:b/>
                <w:bCs/>
                <w:color w:val="000000"/>
                <w:kern w:val="0"/>
                <w:sz w:val="18"/>
                <w:szCs w:val="18"/>
                <w:lang w:eastAsia="es-CO"/>
                <w14:ligatures w14:val="none"/>
              </w:rPr>
              <w:t>50.471.267.873.179</w:t>
            </w:r>
          </w:p>
        </w:tc>
        <w:tc>
          <w:tcPr>
            <w:tcW w:w="1409" w:type="dxa"/>
            <w:tcBorders>
              <w:top w:val="nil"/>
              <w:left w:val="nil"/>
              <w:bottom w:val="single" w:sz="4" w:space="0" w:color="auto"/>
              <w:right w:val="single" w:sz="4" w:space="0" w:color="auto"/>
            </w:tcBorders>
            <w:shd w:val="clear" w:color="auto" w:fill="auto"/>
            <w:noWrap/>
            <w:vAlign w:val="center"/>
            <w:hideMark/>
          </w:tcPr>
          <w:p w14:paraId="56595C7C" w14:textId="77777777" w:rsidR="00731873" w:rsidRPr="00731873" w:rsidRDefault="00731873" w:rsidP="00731873">
            <w:pPr>
              <w:spacing w:after="0" w:line="240" w:lineRule="auto"/>
              <w:jc w:val="right"/>
              <w:rPr>
                <w:rFonts w:ascii="Arial Narrow" w:eastAsia="Times New Roman" w:hAnsi="Arial Narrow" w:cs="Arial"/>
                <w:b/>
                <w:bCs/>
                <w:color w:val="000000"/>
                <w:kern w:val="0"/>
                <w:sz w:val="18"/>
                <w:szCs w:val="18"/>
                <w:lang w:eastAsia="es-CO"/>
                <w14:ligatures w14:val="none"/>
              </w:rPr>
            </w:pPr>
            <w:r w:rsidRPr="00731873">
              <w:rPr>
                <w:rFonts w:ascii="Arial Narrow" w:eastAsia="Times New Roman" w:hAnsi="Arial Narrow" w:cs="Arial"/>
                <w:b/>
                <w:bCs/>
                <w:color w:val="000000"/>
                <w:kern w:val="0"/>
                <w:sz w:val="18"/>
                <w:szCs w:val="18"/>
                <w:lang w:eastAsia="es-CO"/>
                <w14:ligatures w14:val="none"/>
              </w:rPr>
              <w:t>50.630.559.446</w:t>
            </w:r>
          </w:p>
        </w:tc>
        <w:tc>
          <w:tcPr>
            <w:tcW w:w="895" w:type="dxa"/>
            <w:tcBorders>
              <w:top w:val="nil"/>
              <w:left w:val="nil"/>
              <w:bottom w:val="single" w:sz="4" w:space="0" w:color="auto"/>
              <w:right w:val="single" w:sz="4" w:space="0" w:color="auto"/>
            </w:tcBorders>
            <w:shd w:val="clear" w:color="auto" w:fill="auto"/>
            <w:noWrap/>
            <w:vAlign w:val="bottom"/>
            <w:hideMark/>
          </w:tcPr>
          <w:p w14:paraId="3D3DE527" w14:textId="77777777" w:rsidR="00731873" w:rsidRPr="00731873" w:rsidRDefault="00731873" w:rsidP="00731873">
            <w:pPr>
              <w:spacing w:after="0" w:line="240" w:lineRule="auto"/>
              <w:rPr>
                <w:rFonts w:ascii="Arial" w:eastAsia="Times New Roman" w:hAnsi="Arial" w:cs="Arial"/>
                <w:b/>
                <w:bCs/>
                <w:kern w:val="0"/>
                <w:sz w:val="18"/>
                <w:szCs w:val="18"/>
                <w:lang w:eastAsia="es-CO"/>
                <w14:ligatures w14:val="none"/>
              </w:rPr>
            </w:pPr>
            <w:r w:rsidRPr="00731873">
              <w:rPr>
                <w:rFonts w:ascii="Arial" w:eastAsia="Times New Roman" w:hAnsi="Arial" w:cs="Arial"/>
                <w:b/>
                <w:bCs/>
                <w:kern w:val="0"/>
                <w:sz w:val="18"/>
                <w:szCs w:val="18"/>
                <w:lang w:eastAsia="es-CO"/>
                <w14:ligatures w14:val="none"/>
              </w:rPr>
              <w:t> </w:t>
            </w:r>
          </w:p>
        </w:tc>
      </w:tr>
    </w:tbl>
    <w:p w14:paraId="57A9B44F" w14:textId="3FE55600" w:rsidR="00D84B73" w:rsidRPr="00706093" w:rsidRDefault="00D84B73" w:rsidP="003D1C68">
      <w:pPr>
        <w:jc w:val="both"/>
        <w:rPr>
          <w:rFonts w:ascii="Arial Narrow" w:hAnsi="Arial Narrow"/>
        </w:rPr>
      </w:pPr>
      <w:r w:rsidRPr="00706093">
        <w:rPr>
          <w:rFonts w:ascii="Arial Narrow" w:hAnsi="Arial Narrow"/>
        </w:rPr>
        <w:fldChar w:fldCharType="begin"/>
      </w:r>
      <w:r w:rsidRPr="00706093">
        <w:rPr>
          <w:rFonts w:ascii="Arial Narrow" w:hAnsi="Arial Narrow"/>
        </w:rPr>
        <w:instrText xml:space="preserve"> LINK Excel.Sheet.12 "Libro1" "Hoja1!F1C1:F7C5" \a \f 4 \h  \* MERGEFORMAT </w:instrText>
      </w:r>
      <w:r w:rsidRPr="00706093">
        <w:rPr>
          <w:rFonts w:ascii="Arial Narrow" w:hAnsi="Arial Narrow"/>
        </w:rPr>
        <w:fldChar w:fldCharType="separate"/>
      </w:r>
    </w:p>
    <w:p w14:paraId="6C43560E" w14:textId="577ED0C2" w:rsidR="007E29F8" w:rsidRPr="00EE2BA1" w:rsidRDefault="00D84B73" w:rsidP="007E29F8">
      <w:pPr>
        <w:pStyle w:val="Ttulo3"/>
        <w:jc w:val="both"/>
        <w:rPr>
          <w:rFonts w:ascii="Arial Narrow" w:hAnsi="Arial Narrow"/>
          <w:b/>
          <w:bCs/>
          <w:sz w:val="22"/>
          <w:szCs w:val="22"/>
        </w:rPr>
      </w:pPr>
      <w:r w:rsidRPr="00706093">
        <w:rPr>
          <w:rFonts w:ascii="Arial Narrow" w:hAnsi="Arial Narrow" w:cs="Times New Roman"/>
          <w:b/>
          <w:bCs/>
        </w:rPr>
        <w:fldChar w:fldCharType="end"/>
      </w:r>
      <w:r w:rsidR="007E29F8" w:rsidRPr="007E29F8">
        <w:rPr>
          <w:rFonts w:ascii="Arial Narrow" w:hAnsi="Arial Narrow"/>
          <w:b/>
          <w:bCs/>
          <w:sz w:val="22"/>
          <w:szCs w:val="22"/>
        </w:rPr>
        <w:t xml:space="preserve"> </w:t>
      </w:r>
      <w:bookmarkStart w:id="7" w:name="_Toc174713295"/>
      <w:r w:rsidR="007E29F8">
        <w:rPr>
          <w:rFonts w:ascii="Arial Narrow" w:hAnsi="Arial Narrow"/>
          <w:b/>
          <w:bCs/>
          <w:sz w:val="22"/>
          <w:szCs w:val="22"/>
        </w:rPr>
        <w:t>C</w:t>
      </w:r>
      <w:r w:rsidR="007E29F8" w:rsidRPr="00EE2BA1">
        <w:rPr>
          <w:rFonts w:ascii="Arial Narrow" w:hAnsi="Arial Narrow"/>
          <w:b/>
          <w:bCs/>
          <w:sz w:val="22"/>
          <w:szCs w:val="22"/>
        </w:rPr>
        <w:t>uentas por pagar</w:t>
      </w:r>
      <w:bookmarkEnd w:id="7"/>
    </w:p>
    <w:p w14:paraId="49AA4645" w14:textId="6E493678" w:rsidR="002C3692" w:rsidRPr="00706093" w:rsidRDefault="002C3692" w:rsidP="003D1C68">
      <w:pPr>
        <w:jc w:val="both"/>
        <w:rPr>
          <w:rFonts w:ascii="Arial Narrow" w:hAnsi="Arial Narrow" w:cs="Times New Roman"/>
          <w:b/>
          <w:bCs/>
        </w:rPr>
      </w:pPr>
    </w:p>
    <w:p w14:paraId="7AD89CD0" w14:textId="5B41AFDB" w:rsidR="00F663CD" w:rsidRDefault="00F663CD" w:rsidP="00D70C7D">
      <w:pPr>
        <w:pStyle w:val="Ttulo3"/>
        <w:jc w:val="both"/>
        <w:rPr>
          <w:rFonts w:ascii="Arial Narrow" w:hAnsi="Arial Narrow"/>
          <w:b/>
          <w:bCs/>
          <w:sz w:val="22"/>
          <w:szCs w:val="22"/>
        </w:rPr>
      </w:pPr>
      <w:bookmarkStart w:id="8" w:name="_Toc174713296"/>
      <w:r w:rsidRPr="00D70C7D">
        <w:rPr>
          <w:rFonts w:ascii="Arial Narrow" w:hAnsi="Arial Narrow"/>
          <w:b/>
          <w:bCs/>
          <w:sz w:val="22"/>
          <w:szCs w:val="22"/>
        </w:rPr>
        <w:t>Créditos Judiciales</w:t>
      </w:r>
      <w:bookmarkEnd w:id="8"/>
    </w:p>
    <w:p w14:paraId="73033ED3" w14:textId="77777777" w:rsidR="00D70C7D" w:rsidRPr="00D70C7D" w:rsidRDefault="00D70C7D" w:rsidP="00D70C7D"/>
    <w:p w14:paraId="67C53829" w14:textId="77777777" w:rsidR="00D61595" w:rsidRPr="00706093" w:rsidRDefault="00D61595" w:rsidP="003D1C68">
      <w:pPr>
        <w:jc w:val="both"/>
        <w:rPr>
          <w:rFonts w:ascii="Arial Narrow" w:hAnsi="Arial Narrow" w:cs="Times New Roman"/>
        </w:rPr>
      </w:pPr>
      <w:r w:rsidRPr="00706093">
        <w:rPr>
          <w:rFonts w:ascii="Arial Narrow" w:hAnsi="Arial Narrow" w:cs="Times New Roman"/>
        </w:rPr>
        <w:t xml:space="preserve">En el segundo trimestre del 2024, entre otros, se presentaron los siguientes movimientos en el grupo 24 Cuentas por pagar, cuenta 2460 Créditos judiciales, subcuenta contable 246003001 Laudos arbitrales, por los siguientes conceptos: </w:t>
      </w:r>
    </w:p>
    <w:p w14:paraId="14087DB3" w14:textId="77777777" w:rsidR="00D61595" w:rsidRPr="00706093" w:rsidRDefault="00D61595" w:rsidP="003D1C68">
      <w:pPr>
        <w:pStyle w:val="Prrafodelista"/>
        <w:numPr>
          <w:ilvl w:val="0"/>
          <w:numId w:val="18"/>
        </w:numPr>
        <w:ind w:left="284" w:hanging="284"/>
        <w:jc w:val="both"/>
        <w:rPr>
          <w:rFonts w:ascii="Arial Narrow" w:hAnsi="Arial Narrow"/>
          <w:sz w:val="22"/>
          <w:szCs w:val="22"/>
        </w:rPr>
      </w:pPr>
      <w:r w:rsidRPr="00706093">
        <w:rPr>
          <w:rFonts w:ascii="Arial Narrow" w:hAnsi="Arial Narrow"/>
          <w:sz w:val="22"/>
          <w:szCs w:val="22"/>
        </w:rPr>
        <w:t>Actualización de deudas reconocidas</w:t>
      </w:r>
    </w:p>
    <w:p w14:paraId="24CAF8B9" w14:textId="77777777" w:rsidR="00D61595" w:rsidRPr="00706093" w:rsidRDefault="00D61595" w:rsidP="003D1C68">
      <w:pPr>
        <w:pStyle w:val="Prrafodelista"/>
        <w:jc w:val="both"/>
        <w:rPr>
          <w:rFonts w:ascii="Arial Narrow" w:hAnsi="Arial Narrow"/>
          <w:sz w:val="22"/>
          <w:szCs w:val="22"/>
        </w:rPr>
      </w:pPr>
    </w:p>
    <w:p w14:paraId="19B489A1" w14:textId="77777777" w:rsidR="00D61595" w:rsidRPr="00706093" w:rsidRDefault="00D61595" w:rsidP="003D1C68">
      <w:pPr>
        <w:pStyle w:val="Prrafodelista"/>
        <w:numPr>
          <w:ilvl w:val="0"/>
          <w:numId w:val="19"/>
        </w:numPr>
        <w:ind w:left="360"/>
        <w:jc w:val="both"/>
        <w:rPr>
          <w:rFonts w:ascii="Arial Narrow" w:hAnsi="Arial Narrow"/>
          <w:sz w:val="22"/>
          <w:szCs w:val="22"/>
          <w:lang w:eastAsia="es-CO"/>
        </w:rPr>
      </w:pPr>
      <w:r w:rsidRPr="00706093">
        <w:rPr>
          <w:rFonts w:ascii="Arial Narrow" w:hAnsi="Arial Narrow"/>
          <w:sz w:val="22"/>
          <w:szCs w:val="22"/>
        </w:rPr>
        <w:t xml:space="preserve">Un valor de $592.169.293, por concepto de la actualización del capital de la deuda reconocida y a favor de la Concesionaria Vial de los Andes S.A.S. – COVIANDES, del proyecto de concesión Vial Bogotá-Villavicencio, en el marco del contrato de concesión No. 444 de 1994, por el concepto de liquidación Diseños Etapa 4 (Sector 1A), </w:t>
      </w:r>
      <w:r w:rsidRPr="00706093">
        <w:rPr>
          <w:rFonts w:ascii="Arial Narrow" w:hAnsi="Arial Narrow"/>
          <w:sz w:val="22"/>
          <w:szCs w:val="22"/>
          <w:lang w:eastAsia="es-CO"/>
        </w:rPr>
        <w:t xml:space="preserve">reportado por la Vicepresidencia Ejecutiva en el formato GCSP-F-006 Liquidación de la deuda </w:t>
      </w:r>
      <w:r w:rsidRPr="00706093">
        <w:rPr>
          <w:rFonts w:ascii="Arial Narrow" w:hAnsi="Arial Narrow"/>
          <w:sz w:val="22"/>
          <w:szCs w:val="22"/>
        </w:rPr>
        <w:t>con corte a 30 de junio de 2024. S</w:t>
      </w:r>
      <w:r w:rsidRPr="00706093">
        <w:rPr>
          <w:rFonts w:ascii="Arial Narrow" w:hAnsi="Arial Narrow"/>
          <w:sz w:val="22"/>
          <w:szCs w:val="22"/>
          <w:lang w:eastAsia="es-CO"/>
        </w:rPr>
        <w:t>u contrapartida se produjo en la subcuenta contable 580490001 Otros gastos financieros.</w:t>
      </w:r>
    </w:p>
    <w:p w14:paraId="3E10B6B6" w14:textId="77777777" w:rsidR="00D61595" w:rsidRPr="00706093" w:rsidRDefault="00D61595" w:rsidP="003D1C68">
      <w:pPr>
        <w:pStyle w:val="Prrafodelista"/>
        <w:ind w:left="306"/>
        <w:jc w:val="both"/>
        <w:rPr>
          <w:rFonts w:ascii="Arial Narrow" w:hAnsi="Arial Narrow"/>
          <w:sz w:val="22"/>
          <w:szCs w:val="22"/>
        </w:rPr>
      </w:pPr>
    </w:p>
    <w:p w14:paraId="223E3A10" w14:textId="77777777" w:rsidR="00D61595" w:rsidRPr="00706093" w:rsidRDefault="00D61595" w:rsidP="003D1C68">
      <w:pPr>
        <w:pStyle w:val="Prrafodelista"/>
        <w:numPr>
          <w:ilvl w:val="0"/>
          <w:numId w:val="19"/>
        </w:numPr>
        <w:ind w:left="252" w:hanging="110"/>
        <w:jc w:val="both"/>
        <w:rPr>
          <w:rFonts w:ascii="Arial Narrow" w:hAnsi="Arial Narrow"/>
          <w:sz w:val="22"/>
          <w:szCs w:val="22"/>
          <w:lang w:eastAsia="es-CO"/>
        </w:rPr>
      </w:pPr>
      <w:r w:rsidRPr="00706093">
        <w:rPr>
          <w:rFonts w:ascii="Arial Narrow" w:hAnsi="Arial Narrow"/>
          <w:sz w:val="22"/>
          <w:szCs w:val="22"/>
        </w:rPr>
        <w:t xml:space="preserve">Un valor de $141.433.014, por la actualización del capital de la deuda reconocida y a favor de la Concesionaria Vial de los Andes S.A.S. – COVIANDES S.A.S., del proyecto de concesión Vial Bogotá-Villavicencio en el marco del contrato de concesión No. 444 de 1994, por el concepto de liquidación Diseños Etapa 6A (Puente la Quiña), </w:t>
      </w:r>
      <w:r w:rsidRPr="00706093">
        <w:rPr>
          <w:rFonts w:ascii="Arial Narrow" w:hAnsi="Arial Narrow"/>
          <w:sz w:val="22"/>
          <w:szCs w:val="22"/>
          <w:lang w:eastAsia="es-CO"/>
        </w:rPr>
        <w:t xml:space="preserve">reportado por la Vicepresidencia Ejecutiva en el formato GCSP-F-006 Liquidación de la deuda </w:t>
      </w:r>
      <w:r w:rsidRPr="00706093">
        <w:rPr>
          <w:rFonts w:ascii="Arial Narrow" w:hAnsi="Arial Narrow"/>
          <w:sz w:val="22"/>
          <w:szCs w:val="22"/>
        </w:rPr>
        <w:t xml:space="preserve">con corte a 30 de junio de 2024. </w:t>
      </w:r>
      <w:r w:rsidRPr="00706093">
        <w:rPr>
          <w:rFonts w:ascii="Arial Narrow" w:hAnsi="Arial Narrow"/>
          <w:sz w:val="22"/>
          <w:szCs w:val="22"/>
          <w:lang w:eastAsia="es-CO"/>
        </w:rPr>
        <w:t>Su contrapartida se produjo en la subcuenta contable 580490001 Otros gastos financieros.</w:t>
      </w:r>
    </w:p>
    <w:p w14:paraId="48463867" w14:textId="77777777" w:rsidR="00D61595" w:rsidRPr="00706093" w:rsidRDefault="00D61595" w:rsidP="003D1C68">
      <w:pPr>
        <w:pStyle w:val="Prrafodelista"/>
        <w:ind w:left="1134"/>
        <w:jc w:val="both"/>
        <w:rPr>
          <w:rFonts w:ascii="Arial Narrow" w:hAnsi="Arial Narrow"/>
          <w:sz w:val="22"/>
          <w:szCs w:val="22"/>
          <w:lang w:eastAsia="es-CO"/>
        </w:rPr>
      </w:pPr>
    </w:p>
    <w:p w14:paraId="48EE90EC" w14:textId="77777777" w:rsidR="00D61595" w:rsidRPr="00706093" w:rsidRDefault="00D61595" w:rsidP="003D1C68">
      <w:pPr>
        <w:pStyle w:val="Prrafodelista"/>
        <w:numPr>
          <w:ilvl w:val="0"/>
          <w:numId w:val="19"/>
        </w:numPr>
        <w:spacing w:before="100" w:beforeAutospacing="1" w:after="100" w:afterAutospacing="1"/>
        <w:ind w:left="426" w:firstLine="0"/>
        <w:jc w:val="both"/>
        <w:rPr>
          <w:rFonts w:ascii="Arial Narrow" w:hAnsi="Arial Narrow"/>
          <w:sz w:val="22"/>
          <w:szCs w:val="22"/>
          <w:lang w:eastAsia="es-CO"/>
        </w:rPr>
      </w:pPr>
      <w:r w:rsidRPr="00706093">
        <w:rPr>
          <w:rFonts w:ascii="Arial Narrow" w:hAnsi="Arial Narrow"/>
          <w:sz w:val="22"/>
          <w:szCs w:val="22"/>
        </w:rPr>
        <w:t xml:space="preserve">Un valor de $2.759.005.757, </w:t>
      </w:r>
      <w:r w:rsidRPr="00706093">
        <w:rPr>
          <w:rFonts w:ascii="Arial Narrow" w:hAnsi="Arial Narrow"/>
          <w:sz w:val="22"/>
          <w:szCs w:val="22"/>
          <w:lang w:eastAsia="es-CO"/>
        </w:rPr>
        <w:t>por la actualización del capital de la deuda reconocida y a favor de la Concesionaria Vial de los Andes S.A.S. COVIANDES S.A.S. del proyecto Vial Bogotá-Villavicencio, en el marco del contrato de concesión No. 444 de 1994, por el concepto del Laudo Arbitral No. 128411 del 20 de diciembre de 2022- Riesgo Geológico, reportado por la Vicepresidencia Ejecutiva en el formato GCSP-F-006-Liquidación de la deuda con corte a 30 de junio de 2024. Su contrapartida se produjo en la subcuenta contable 580490001 Otros gastos financieros.</w:t>
      </w:r>
    </w:p>
    <w:p w14:paraId="033A8ED8" w14:textId="77777777" w:rsidR="00D61595" w:rsidRPr="00706093" w:rsidRDefault="00D61595" w:rsidP="003D1C68">
      <w:pPr>
        <w:pStyle w:val="Prrafodelista"/>
        <w:jc w:val="both"/>
        <w:rPr>
          <w:rFonts w:ascii="Arial Narrow" w:hAnsi="Arial Narrow"/>
          <w:sz w:val="22"/>
          <w:szCs w:val="22"/>
        </w:rPr>
      </w:pPr>
    </w:p>
    <w:p w14:paraId="7886B787" w14:textId="77777777" w:rsidR="00D61595" w:rsidRPr="00706093" w:rsidRDefault="00D61595" w:rsidP="003D1C68">
      <w:pPr>
        <w:jc w:val="both"/>
        <w:rPr>
          <w:rFonts w:ascii="Arial Narrow" w:hAnsi="Arial Narrow" w:cs="Times New Roman"/>
          <w:i/>
          <w:iCs/>
        </w:rPr>
      </w:pPr>
      <w:r w:rsidRPr="00706093">
        <w:rPr>
          <w:rFonts w:ascii="Arial Narrow" w:hAnsi="Arial Narrow" w:cs="Times New Roman"/>
        </w:rPr>
        <w:t xml:space="preserve">Es preciso indicar que, en años anteriores, la actualización del capital por el IPC de las deudas reconocidas por la entidad y a favor de los concesionarios privados, se estaban registrando como mayor valor del activo, en consideración a que correspondían a una actualización del mismo capital, no obstante, el concepto de la Contaduría General de la Nación - CGN No. 20241100023481 del 10 de julio de 2024, entre otras, concluye </w:t>
      </w:r>
      <w:r w:rsidRPr="00706093">
        <w:rPr>
          <w:rFonts w:ascii="Arial Narrow" w:hAnsi="Arial Narrow" w:cs="Times New Roman"/>
        </w:rPr>
        <w:lastRenderedPageBreak/>
        <w:t xml:space="preserve">que la actualización del capital de las deudas reconocidas, </w:t>
      </w:r>
      <w:r w:rsidRPr="00706093">
        <w:rPr>
          <w:rFonts w:ascii="Arial Narrow" w:hAnsi="Arial Narrow" w:cs="Times New Roman"/>
          <w:i/>
          <w:iCs/>
        </w:rPr>
        <w:t>“no podrá ser reconocido como mayor valor del activo construido o en construcción, por cuanto no son desembolsos que realiza la entidad para la generación de bienes y, por ende, corresponderá a un gasto para la ANI, por lo cual este valor se registrará en la subcuenta 580490- Otros gastos financieros de la cuenta 5804-FINANCIEROS.”</w:t>
      </w:r>
    </w:p>
    <w:p w14:paraId="633BA5B0" w14:textId="77777777" w:rsidR="00D61595" w:rsidRPr="00706093" w:rsidRDefault="00D61595" w:rsidP="003D1C68">
      <w:pPr>
        <w:pStyle w:val="Prrafodelista"/>
        <w:numPr>
          <w:ilvl w:val="0"/>
          <w:numId w:val="18"/>
        </w:numPr>
        <w:ind w:left="284" w:hanging="284"/>
        <w:jc w:val="both"/>
        <w:rPr>
          <w:rFonts w:ascii="Arial Narrow" w:hAnsi="Arial Narrow"/>
          <w:sz w:val="22"/>
          <w:szCs w:val="22"/>
        </w:rPr>
      </w:pPr>
      <w:r w:rsidRPr="00706093">
        <w:rPr>
          <w:rFonts w:ascii="Arial Narrow" w:hAnsi="Arial Narrow"/>
          <w:sz w:val="22"/>
          <w:szCs w:val="22"/>
        </w:rPr>
        <w:t>Reclasificaciones realizadas</w:t>
      </w:r>
    </w:p>
    <w:p w14:paraId="02503439" w14:textId="77777777" w:rsidR="00D61595" w:rsidRPr="00706093" w:rsidRDefault="00D61595" w:rsidP="003D1C68">
      <w:pPr>
        <w:pStyle w:val="Prrafodelista"/>
        <w:jc w:val="both"/>
        <w:rPr>
          <w:rFonts w:ascii="Arial Narrow" w:hAnsi="Arial Narrow"/>
          <w:sz w:val="22"/>
          <w:szCs w:val="22"/>
        </w:rPr>
      </w:pPr>
    </w:p>
    <w:p w14:paraId="59F015AB" w14:textId="77777777" w:rsidR="00D61595" w:rsidRPr="00706093" w:rsidRDefault="00D61595" w:rsidP="003D1C68">
      <w:pPr>
        <w:ind w:left="284"/>
        <w:jc w:val="both"/>
        <w:rPr>
          <w:rFonts w:ascii="Arial Narrow" w:hAnsi="Arial Narrow" w:cs="Times New Roman"/>
        </w:rPr>
      </w:pPr>
      <w:r w:rsidRPr="00706093">
        <w:rPr>
          <w:rFonts w:ascii="Arial Narrow" w:hAnsi="Arial Narrow" w:cs="Times New Roman"/>
        </w:rPr>
        <w:t xml:space="preserve">El concepto de la Contaduría General de la Nación - CGN No. 20241100023481 del 10 de julio de 2024, con el subtema </w:t>
      </w:r>
      <w:r w:rsidRPr="00706093">
        <w:rPr>
          <w:rFonts w:ascii="Arial Narrow" w:hAnsi="Arial Narrow" w:cs="Times New Roman"/>
          <w:i/>
          <w:iCs/>
        </w:rPr>
        <w:t xml:space="preserve">“Reconocimiento contable del capital, actualización de capital, intereses corrientes e intereses moratorios, que se desprenden de un laudo arbitral o amigable componedor, y que el hecho económico corresponde a un mayor valor del activo.”, </w:t>
      </w:r>
      <w:r w:rsidRPr="00706093">
        <w:rPr>
          <w:rFonts w:ascii="Arial Narrow" w:hAnsi="Arial Narrow" w:cs="Times New Roman"/>
        </w:rPr>
        <w:t>entre otras,</w:t>
      </w:r>
      <w:r w:rsidRPr="00706093">
        <w:rPr>
          <w:rFonts w:ascii="Arial Narrow" w:hAnsi="Arial Narrow" w:cs="Times New Roman"/>
          <w:i/>
          <w:iCs/>
        </w:rPr>
        <w:t xml:space="preserve"> </w:t>
      </w:r>
      <w:r w:rsidRPr="00706093">
        <w:rPr>
          <w:rFonts w:ascii="Arial Narrow" w:hAnsi="Arial Narrow" w:cs="Times New Roman"/>
        </w:rPr>
        <w:t xml:space="preserve">concluye que las condenas impuestas a la entidad en laudos arbitrales y amigables componedores, se deben reconocer en la subcuenta 246003-Laudos arbitrales y conciliaciones extrajudiciales de la cuenta 2460-CRÉDITOS JUDICIALES. </w:t>
      </w:r>
    </w:p>
    <w:p w14:paraId="6A7C2C58" w14:textId="77777777" w:rsidR="00D61595" w:rsidRPr="00706093" w:rsidRDefault="00D61595" w:rsidP="003D1C68">
      <w:pPr>
        <w:ind w:left="284"/>
        <w:jc w:val="both"/>
        <w:rPr>
          <w:rFonts w:ascii="Arial Narrow" w:hAnsi="Arial Narrow" w:cs="Times New Roman"/>
        </w:rPr>
      </w:pPr>
      <w:r w:rsidRPr="00706093">
        <w:rPr>
          <w:rFonts w:ascii="Arial Narrow" w:hAnsi="Arial Narrow" w:cs="Times New Roman"/>
        </w:rPr>
        <w:t xml:space="preserve">Teniendo en cuenta que, se tenían registradas dos condenas en contra de la ANI, en la subcuenta contable 240102001-Proyectos de inversión, y que fueron producto de fallos en laudos arbitrales y amigables componedores, se hizo necesario su reclasificación contable a la subcuenta contable 246003001 Laudos arbitrales, los cuales corresponden a los siguientes conceptos y valores: </w:t>
      </w:r>
    </w:p>
    <w:p w14:paraId="38BE1A0A" w14:textId="77777777" w:rsidR="00D61595" w:rsidRPr="00706093" w:rsidRDefault="00D61595" w:rsidP="003D1C68">
      <w:pPr>
        <w:pStyle w:val="Prrafodelista"/>
        <w:numPr>
          <w:ilvl w:val="0"/>
          <w:numId w:val="19"/>
        </w:numPr>
        <w:ind w:left="284"/>
        <w:jc w:val="both"/>
        <w:rPr>
          <w:rFonts w:ascii="Arial Narrow" w:hAnsi="Arial Narrow"/>
          <w:sz w:val="22"/>
          <w:szCs w:val="22"/>
        </w:rPr>
      </w:pPr>
      <w:r w:rsidRPr="00706093">
        <w:rPr>
          <w:rFonts w:ascii="Arial Narrow" w:hAnsi="Arial Narrow"/>
          <w:color w:val="000000"/>
          <w:sz w:val="22"/>
          <w:szCs w:val="22"/>
        </w:rPr>
        <w:t xml:space="preserve">Un valor de $8.793.749.541, </w:t>
      </w:r>
      <w:r w:rsidRPr="00706093">
        <w:rPr>
          <w:rFonts w:ascii="Arial Narrow" w:hAnsi="Arial Narrow"/>
          <w:sz w:val="22"/>
          <w:szCs w:val="22"/>
        </w:rPr>
        <w:t>que corresponde al valor del capital y su actualización a fecha de corte 31 de diciembre de 2023, de la deuda reconocida y a favor de la Concesionaria Vial de los Andes S.A.S. – COVIANDES, del proyecto de concesión Vial Bogotá-Villavicencio, en el marco del contrato de concesión No. 444 de 1994, por el concepto de liquidación Diseños Etapa 4 (Sector 1A), condena producto de un fallo de Amigable Componedor del 23 de enero de 2015.</w:t>
      </w:r>
    </w:p>
    <w:p w14:paraId="6FF9C4F3" w14:textId="77777777" w:rsidR="00D61595" w:rsidRPr="00706093" w:rsidRDefault="00D61595" w:rsidP="003D1C68">
      <w:pPr>
        <w:pStyle w:val="Prrafodelista"/>
        <w:ind w:left="1080"/>
        <w:jc w:val="both"/>
        <w:rPr>
          <w:rFonts w:ascii="Arial Narrow" w:hAnsi="Arial Narrow"/>
          <w:sz w:val="22"/>
          <w:szCs w:val="22"/>
        </w:rPr>
      </w:pPr>
    </w:p>
    <w:p w14:paraId="5C059DE1" w14:textId="77777777" w:rsidR="00D61595" w:rsidRPr="00706093" w:rsidRDefault="00D61595" w:rsidP="003D1C68">
      <w:pPr>
        <w:pStyle w:val="Prrafodelista"/>
        <w:numPr>
          <w:ilvl w:val="0"/>
          <w:numId w:val="19"/>
        </w:numPr>
        <w:autoSpaceDE w:val="0"/>
        <w:autoSpaceDN w:val="0"/>
        <w:adjustRightInd w:val="0"/>
        <w:ind w:left="142"/>
        <w:jc w:val="both"/>
        <w:rPr>
          <w:rFonts w:ascii="Arial Narrow" w:hAnsi="Arial Narrow"/>
          <w:sz w:val="22"/>
          <w:szCs w:val="22"/>
        </w:rPr>
      </w:pPr>
      <w:r w:rsidRPr="00706093">
        <w:rPr>
          <w:rFonts w:ascii="Arial Narrow" w:hAnsi="Arial Narrow"/>
          <w:color w:val="000000"/>
          <w:sz w:val="22"/>
          <w:szCs w:val="22"/>
        </w:rPr>
        <w:t xml:space="preserve">Un valor de $2.098.966.450, </w:t>
      </w:r>
      <w:r w:rsidRPr="00706093">
        <w:rPr>
          <w:rFonts w:ascii="Arial Narrow" w:hAnsi="Arial Narrow"/>
          <w:sz w:val="22"/>
          <w:szCs w:val="22"/>
        </w:rPr>
        <w:t xml:space="preserve">que corresponde al valor del capital y su actualización a fecha de corte 31 de diciembre de 2023, de la deuda reconocida y a favor de la Concesionaria Vial de los Andes S.A.S. – COVIANDES S.A.S., del proyecto de concesión Vial Bogotá-Villavicencio en el marco del contrato de concesión No. 444 de 1994, por el concepto de liquidación Diseños Etapa 6A (Puente la Quiña), condena producto de un fallo de Amigable Componedor del 23 de enero de 2015. </w:t>
      </w:r>
    </w:p>
    <w:p w14:paraId="5E86A777" w14:textId="77777777" w:rsidR="00D61595" w:rsidRPr="00706093" w:rsidRDefault="00D61595" w:rsidP="003D1C68">
      <w:pPr>
        <w:pStyle w:val="Prrafodelista"/>
        <w:autoSpaceDE w:val="0"/>
        <w:autoSpaceDN w:val="0"/>
        <w:adjustRightInd w:val="0"/>
        <w:ind w:left="1080"/>
        <w:jc w:val="both"/>
        <w:rPr>
          <w:rFonts w:ascii="Arial Narrow" w:hAnsi="Arial Narrow"/>
          <w:sz w:val="22"/>
          <w:szCs w:val="22"/>
        </w:rPr>
      </w:pPr>
    </w:p>
    <w:p w14:paraId="6ED35B31" w14:textId="77777777" w:rsidR="00D61595" w:rsidRPr="00706093" w:rsidRDefault="00D61595" w:rsidP="003D1C68">
      <w:pPr>
        <w:pStyle w:val="Prrafodelista"/>
        <w:numPr>
          <w:ilvl w:val="0"/>
          <w:numId w:val="19"/>
        </w:numPr>
        <w:ind w:left="142" w:hanging="142"/>
        <w:jc w:val="both"/>
        <w:rPr>
          <w:rFonts w:ascii="Arial Narrow" w:hAnsi="Arial Narrow"/>
          <w:sz w:val="22"/>
          <w:szCs w:val="22"/>
        </w:rPr>
      </w:pPr>
      <w:r w:rsidRPr="00706093">
        <w:rPr>
          <w:rFonts w:ascii="Arial Narrow" w:hAnsi="Arial Narrow"/>
          <w:sz w:val="22"/>
          <w:szCs w:val="22"/>
        </w:rPr>
        <w:t>Un valor de $709.885.437, que corresponde al valor del capital y su actualización a fecha de corte 31 de diciembre de 2023, de la deuda reconocida y a favor de Autopistas del Nordeste S.A.S., del proyecto de concesión Conexión Norte, contrato No. 009 de 2014, por concepto al reconocimiento de los costos por los estudios y diseños realizados para el mejoramiento del puente sobre el rio Cauca Carlos Lleras Restrepo, conforme a lo dispuesto en la decisión adoptada por el Amigable Componedor del 31 de octubre de 2018 y del laudo del Tribunal de arbitramento emitido el 11 de mayo de 2022.</w:t>
      </w:r>
    </w:p>
    <w:p w14:paraId="3D5E5446" w14:textId="62057B7D" w:rsidR="00D61595" w:rsidRDefault="00D61595" w:rsidP="003D1C68">
      <w:pPr>
        <w:pStyle w:val="Prrafodelista"/>
        <w:ind w:left="1080"/>
        <w:jc w:val="both"/>
        <w:textAlignment w:val="top"/>
        <w:rPr>
          <w:rFonts w:ascii="Arial Narrow" w:hAnsi="Arial Narrow"/>
          <w:sz w:val="22"/>
          <w:szCs w:val="22"/>
        </w:rPr>
      </w:pPr>
    </w:p>
    <w:p w14:paraId="64FDA0DD" w14:textId="77777777" w:rsidR="00D61595" w:rsidRPr="00706093" w:rsidRDefault="00D61595" w:rsidP="003D1C68">
      <w:pPr>
        <w:pStyle w:val="Prrafodelista"/>
        <w:numPr>
          <w:ilvl w:val="0"/>
          <w:numId w:val="18"/>
        </w:numPr>
        <w:ind w:left="284" w:hanging="284"/>
        <w:jc w:val="both"/>
        <w:rPr>
          <w:rFonts w:ascii="Arial Narrow" w:hAnsi="Arial Narrow"/>
          <w:sz w:val="22"/>
          <w:szCs w:val="22"/>
        </w:rPr>
      </w:pPr>
      <w:r w:rsidRPr="00706093">
        <w:rPr>
          <w:rFonts w:ascii="Arial Narrow" w:hAnsi="Arial Narrow"/>
          <w:sz w:val="22"/>
          <w:szCs w:val="22"/>
        </w:rPr>
        <w:t>Causación y pago</w:t>
      </w:r>
    </w:p>
    <w:p w14:paraId="71111DD1" w14:textId="77777777" w:rsidR="00D61595" w:rsidRPr="00706093" w:rsidRDefault="00D61595" w:rsidP="003D1C68">
      <w:pPr>
        <w:pStyle w:val="Prrafodelista"/>
        <w:jc w:val="both"/>
        <w:rPr>
          <w:rFonts w:ascii="Arial Narrow" w:hAnsi="Arial Narrow"/>
          <w:sz w:val="22"/>
          <w:szCs w:val="22"/>
        </w:rPr>
      </w:pPr>
    </w:p>
    <w:p w14:paraId="38B1CB78" w14:textId="77777777" w:rsidR="00D61595" w:rsidRPr="00706093" w:rsidRDefault="00D61595" w:rsidP="003D1C68">
      <w:pPr>
        <w:ind w:left="284"/>
        <w:jc w:val="both"/>
        <w:rPr>
          <w:rFonts w:ascii="Arial Narrow" w:hAnsi="Arial Narrow" w:cs="Times New Roman"/>
        </w:rPr>
      </w:pPr>
      <w:r w:rsidRPr="00706093">
        <w:rPr>
          <w:rFonts w:ascii="Arial Narrow" w:hAnsi="Arial Narrow" w:cs="Times New Roman"/>
        </w:rPr>
        <w:t>En el mes de mayo de 2024, se causó y pago a nombre de la Concesionaria Vial de los Andes S.A.S. – COVIANDES S.A.S., el valor de $571.343.800, por concepto del reembolso del 50% que le correspondía a la ANI pagar por los honorarios de árbitros, de la secretaria y los gastos administrativos y de funcionamiento, fijados por el tribunal de arbitramento No. 144059 convocado por COVIANDES S.A.S., para dirimir controversias con la ANI, y fijados mediante Acta 7 del 13 de marzo de 2024. Su contrapartida se produjo en la subcuenta contable 511166001 Costas procesales.</w:t>
      </w:r>
    </w:p>
    <w:p w14:paraId="43694360" w14:textId="77777777" w:rsidR="00D61595" w:rsidRPr="00706093" w:rsidRDefault="00D61595" w:rsidP="003D1C68">
      <w:pPr>
        <w:pStyle w:val="Prrafodelista"/>
        <w:numPr>
          <w:ilvl w:val="0"/>
          <w:numId w:val="18"/>
        </w:numPr>
        <w:ind w:left="284" w:hanging="284"/>
        <w:jc w:val="both"/>
        <w:rPr>
          <w:rFonts w:ascii="Arial Narrow" w:hAnsi="Arial Narrow"/>
          <w:sz w:val="22"/>
          <w:szCs w:val="22"/>
        </w:rPr>
      </w:pPr>
      <w:r w:rsidRPr="00706093">
        <w:rPr>
          <w:rFonts w:ascii="Arial Narrow" w:hAnsi="Arial Narrow"/>
          <w:sz w:val="22"/>
          <w:szCs w:val="22"/>
        </w:rPr>
        <w:t xml:space="preserve">Abono realizado a deuda reconocida, por compensaciones DIAN </w:t>
      </w:r>
    </w:p>
    <w:p w14:paraId="384AA4A6" w14:textId="77777777" w:rsidR="00D61595" w:rsidRPr="00706093" w:rsidRDefault="00D61595" w:rsidP="003D1C68">
      <w:pPr>
        <w:pStyle w:val="Prrafodelista"/>
        <w:ind w:left="1080"/>
        <w:jc w:val="both"/>
        <w:rPr>
          <w:rFonts w:ascii="Arial Narrow" w:hAnsi="Arial Narrow"/>
          <w:sz w:val="22"/>
          <w:szCs w:val="22"/>
        </w:rPr>
      </w:pPr>
    </w:p>
    <w:p w14:paraId="229B47ED" w14:textId="77777777" w:rsidR="00D61595" w:rsidRPr="00706093" w:rsidRDefault="00D61595" w:rsidP="003D1C68">
      <w:pPr>
        <w:pStyle w:val="Prrafodelista"/>
        <w:numPr>
          <w:ilvl w:val="0"/>
          <w:numId w:val="19"/>
        </w:numPr>
        <w:ind w:left="284" w:firstLine="0"/>
        <w:jc w:val="both"/>
        <w:rPr>
          <w:rFonts w:ascii="Arial Narrow" w:hAnsi="Arial Narrow"/>
          <w:sz w:val="22"/>
          <w:szCs w:val="22"/>
        </w:rPr>
      </w:pPr>
      <w:r w:rsidRPr="00706093">
        <w:rPr>
          <w:rFonts w:ascii="Arial Narrow" w:hAnsi="Arial Narrow"/>
          <w:sz w:val="22"/>
          <w:szCs w:val="22"/>
        </w:rPr>
        <w:lastRenderedPageBreak/>
        <w:t xml:space="preserve">En el mes de junio de 2024, se registraron dos compensaciones realizadas por la Dirección de Impuestos y Aduanas Nacionales - DIAN en las Resoluciones No. 726 del 07 de junio de 2024 y 727 del 11 de junio de 2024, por valor de $111.090.000 y $103.064.000, respectivamente, teniendo en cuenta que dos de los integrantes de la Unión Temporal, contaban con un estado de deuda fiscal con la DIAN por concepto impuesto al patrimonio del año 2024. </w:t>
      </w:r>
    </w:p>
    <w:p w14:paraId="3A231DD9" w14:textId="77777777" w:rsidR="00D61595" w:rsidRPr="00706093" w:rsidRDefault="00D61595" w:rsidP="003D1C68">
      <w:pPr>
        <w:pStyle w:val="Prrafodelista"/>
        <w:ind w:left="284"/>
        <w:jc w:val="both"/>
        <w:rPr>
          <w:rFonts w:ascii="Arial Narrow" w:hAnsi="Arial Narrow"/>
          <w:sz w:val="22"/>
          <w:szCs w:val="22"/>
        </w:rPr>
      </w:pPr>
    </w:p>
    <w:p w14:paraId="703CE3FF" w14:textId="77777777" w:rsidR="00D61595" w:rsidRPr="00706093" w:rsidRDefault="00D61595" w:rsidP="003D1C68">
      <w:pPr>
        <w:pStyle w:val="Prrafodelista"/>
        <w:ind w:left="284"/>
        <w:jc w:val="both"/>
        <w:rPr>
          <w:rFonts w:ascii="Arial Narrow" w:hAnsi="Arial Narrow"/>
          <w:sz w:val="22"/>
          <w:szCs w:val="22"/>
        </w:rPr>
      </w:pPr>
      <w:r w:rsidRPr="00706093">
        <w:rPr>
          <w:rFonts w:ascii="Arial Narrow" w:hAnsi="Arial Narrow"/>
          <w:sz w:val="22"/>
          <w:szCs w:val="22"/>
        </w:rPr>
        <w:t xml:space="preserve">Los valores de estas compensaciones fueron descontados del capital inicial de la deuda reconocida a favor de la Unión Temporal Desarrollo Vial del Valle del Cauca y Cauca, del proyecto de Concesión Malla Vial del Valle del Cauca y Cauca, por el Laudo Arbitral No. 15811 del 25 de septiembre de 2020, corregido mediante Auto 43 del 7 de octubre de 2020, ejecutoriado el 9 de octubre de 2020, por medio del cual se liquida el Adicional No. 13 al Contrato de concesión No. 005 de 1999 y sus Otrosíes, el cual fue declarado Nulo de oficio en 2016. </w:t>
      </w:r>
    </w:p>
    <w:p w14:paraId="6B03A97E" w14:textId="77777777" w:rsidR="00D61595" w:rsidRPr="00706093" w:rsidRDefault="00D61595" w:rsidP="003D1C68">
      <w:pPr>
        <w:pStyle w:val="Prrafodelista"/>
        <w:ind w:left="1080"/>
        <w:jc w:val="both"/>
        <w:rPr>
          <w:rFonts w:ascii="Arial Narrow" w:hAnsi="Arial Narrow"/>
          <w:sz w:val="22"/>
          <w:szCs w:val="22"/>
        </w:rPr>
      </w:pPr>
    </w:p>
    <w:p w14:paraId="068A2A5B" w14:textId="77777777" w:rsidR="00D61595" w:rsidRPr="00706093" w:rsidRDefault="00D61595" w:rsidP="003D1C68">
      <w:pPr>
        <w:pStyle w:val="Prrafodelista"/>
        <w:ind w:left="0"/>
        <w:jc w:val="both"/>
        <w:rPr>
          <w:rFonts w:ascii="Arial Narrow" w:hAnsi="Arial Narrow"/>
          <w:sz w:val="22"/>
          <w:szCs w:val="22"/>
        </w:rPr>
      </w:pPr>
      <w:r w:rsidRPr="00706093">
        <w:rPr>
          <w:rFonts w:ascii="Arial Narrow" w:hAnsi="Arial Narrow"/>
          <w:sz w:val="22"/>
          <w:szCs w:val="22"/>
        </w:rPr>
        <w:t xml:space="preserve">A nivel contable, se debitó la subcuenta contable 246003001 Laudos arbitrales por valor total de $214.154.000, y se acreditó la subcuenta contable 472201Cruce de cuentas. </w:t>
      </w:r>
    </w:p>
    <w:p w14:paraId="7D87A7F7" w14:textId="77777777" w:rsidR="00D61595" w:rsidRPr="00706093" w:rsidRDefault="00D61595" w:rsidP="003D1C68">
      <w:pPr>
        <w:pStyle w:val="Prrafodelista"/>
        <w:ind w:left="1080"/>
        <w:jc w:val="both"/>
        <w:rPr>
          <w:rFonts w:ascii="Arial Narrow" w:hAnsi="Arial Narrow"/>
          <w:sz w:val="22"/>
          <w:szCs w:val="22"/>
        </w:rPr>
      </w:pPr>
    </w:p>
    <w:p w14:paraId="5843B6CD" w14:textId="77777777" w:rsidR="00D61595" w:rsidRPr="00706093" w:rsidRDefault="00D61595" w:rsidP="003D1C68">
      <w:pPr>
        <w:jc w:val="both"/>
        <w:rPr>
          <w:rFonts w:ascii="Arial Narrow" w:hAnsi="Arial Narrow" w:cs="Times New Roman"/>
        </w:rPr>
      </w:pPr>
      <w:r w:rsidRPr="00706093">
        <w:rPr>
          <w:rFonts w:ascii="Arial Narrow" w:hAnsi="Arial Narrow" w:cs="Times New Roman"/>
        </w:rPr>
        <w:t xml:space="preserve">En el mes de junio de 2024, entre otros, se presentaron los siguientes movimientos en el grupo 24 Cuentas por pagar, cuenta 2460 Créditos judiciales, subcuenta contable 246092001 Intereses de laudos arbitrales y conciliaciones extrajudiciales, por los siguientes conceptos: </w:t>
      </w:r>
    </w:p>
    <w:p w14:paraId="38C8AAEB" w14:textId="77777777" w:rsidR="00D61595" w:rsidRPr="00706093" w:rsidRDefault="00D61595" w:rsidP="003D1C68">
      <w:pPr>
        <w:pStyle w:val="Prrafodelista"/>
        <w:numPr>
          <w:ilvl w:val="0"/>
          <w:numId w:val="18"/>
        </w:numPr>
        <w:ind w:left="284" w:hanging="284"/>
        <w:jc w:val="both"/>
        <w:rPr>
          <w:rFonts w:ascii="Arial Narrow" w:hAnsi="Arial Narrow"/>
          <w:sz w:val="22"/>
          <w:szCs w:val="22"/>
        </w:rPr>
      </w:pPr>
      <w:r w:rsidRPr="00706093">
        <w:rPr>
          <w:rFonts w:ascii="Arial Narrow" w:hAnsi="Arial Narrow"/>
          <w:sz w:val="22"/>
          <w:szCs w:val="22"/>
        </w:rPr>
        <w:t>Actualización de intereses corrientes por las deudas reconocidas</w:t>
      </w:r>
    </w:p>
    <w:p w14:paraId="0551C80D" w14:textId="77777777" w:rsidR="00D61595" w:rsidRPr="00706093" w:rsidRDefault="00D61595" w:rsidP="003D1C68">
      <w:pPr>
        <w:pStyle w:val="Prrafodelista"/>
        <w:ind w:left="284"/>
        <w:jc w:val="both"/>
        <w:rPr>
          <w:rFonts w:ascii="Arial Narrow" w:hAnsi="Arial Narrow"/>
          <w:sz w:val="22"/>
          <w:szCs w:val="22"/>
        </w:rPr>
      </w:pPr>
    </w:p>
    <w:p w14:paraId="2D74438F" w14:textId="77777777" w:rsidR="00D61595" w:rsidRPr="00706093" w:rsidRDefault="00D61595" w:rsidP="003D1C68">
      <w:pPr>
        <w:pStyle w:val="Prrafodelista"/>
        <w:numPr>
          <w:ilvl w:val="0"/>
          <w:numId w:val="19"/>
        </w:numPr>
        <w:ind w:left="0" w:firstLine="0"/>
        <w:jc w:val="both"/>
        <w:rPr>
          <w:rFonts w:ascii="Arial Narrow" w:hAnsi="Arial Narrow"/>
          <w:sz w:val="22"/>
          <w:szCs w:val="22"/>
        </w:rPr>
      </w:pPr>
      <w:r w:rsidRPr="00706093">
        <w:rPr>
          <w:rFonts w:ascii="Arial Narrow" w:hAnsi="Arial Narrow"/>
          <w:sz w:val="22"/>
          <w:szCs w:val="22"/>
        </w:rPr>
        <w:t xml:space="preserve">Un valor de </w:t>
      </w:r>
      <w:r w:rsidRPr="00706093">
        <w:rPr>
          <w:rFonts w:ascii="Arial Narrow" w:eastAsiaTheme="minorHAnsi" w:hAnsi="Arial Narrow"/>
          <w:sz w:val="22"/>
          <w:szCs w:val="22"/>
          <w:lang w:val="es-CO" w:eastAsia="en-US"/>
        </w:rPr>
        <w:t>$788.478.601</w:t>
      </w:r>
      <w:r w:rsidRPr="00706093">
        <w:rPr>
          <w:rFonts w:ascii="Arial Narrow" w:hAnsi="Arial Narrow"/>
          <w:sz w:val="22"/>
          <w:szCs w:val="22"/>
        </w:rPr>
        <w:t xml:space="preserve">, por concepto de la actualización de los intereses corrientes de la deuda reconocida y a favor de la Concesionaria Vial de los Andes S.A.S. – COVIANDES, del proyecto de concesión Vial Bogotá-Villavicencio, en el marco del contrato de concesión No. 444 de 1994, por el concepto de liquidación Diseños Etapa 4 (Sector 1A), </w:t>
      </w:r>
      <w:r w:rsidRPr="00706093">
        <w:rPr>
          <w:rFonts w:ascii="Arial Narrow" w:hAnsi="Arial Narrow"/>
          <w:sz w:val="22"/>
          <w:szCs w:val="22"/>
          <w:lang w:eastAsia="es-CO"/>
        </w:rPr>
        <w:t xml:space="preserve">reportado por la Vicepresidencia Ejecutiva en el formato GCSP-F-006 Liquidación de la deuda </w:t>
      </w:r>
      <w:r w:rsidRPr="00706093">
        <w:rPr>
          <w:rFonts w:ascii="Arial Narrow" w:hAnsi="Arial Narrow"/>
          <w:sz w:val="22"/>
          <w:szCs w:val="22"/>
        </w:rPr>
        <w:t>con corte a 30 de junio de 2024. S</w:t>
      </w:r>
      <w:r w:rsidRPr="00706093">
        <w:rPr>
          <w:rFonts w:ascii="Arial Narrow" w:hAnsi="Arial Narrow"/>
          <w:sz w:val="22"/>
          <w:szCs w:val="22"/>
          <w:lang w:eastAsia="es-CO"/>
        </w:rPr>
        <w:t xml:space="preserve">u contrapartida se produjo en la subcuenta contable </w:t>
      </w:r>
      <w:r w:rsidRPr="00706093">
        <w:rPr>
          <w:rFonts w:ascii="Arial Narrow" w:hAnsi="Arial Narrow"/>
          <w:sz w:val="22"/>
          <w:szCs w:val="22"/>
        </w:rPr>
        <w:t>580453001 Intereses de laudos arbitrales y conciliaciones extrajudiciales.</w:t>
      </w:r>
    </w:p>
    <w:p w14:paraId="60509E90" w14:textId="77777777" w:rsidR="00D61595" w:rsidRPr="00706093" w:rsidRDefault="00D61595" w:rsidP="003D1C68">
      <w:pPr>
        <w:pStyle w:val="Prrafodelista"/>
        <w:ind w:left="0"/>
        <w:jc w:val="both"/>
        <w:rPr>
          <w:rFonts w:ascii="Arial Narrow" w:hAnsi="Arial Narrow"/>
          <w:sz w:val="22"/>
          <w:szCs w:val="22"/>
        </w:rPr>
      </w:pPr>
    </w:p>
    <w:p w14:paraId="0FDFDD72" w14:textId="77777777" w:rsidR="00D61595" w:rsidRPr="00706093" w:rsidRDefault="00D61595" w:rsidP="003D1C68">
      <w:pPr>
        <w:pStyle w:val="Prrafodelista"/>
        <w:numPr>
          <w:ilvl w:val="0"/>
          <w:numId w:val="19"/>
        </w:numPr>
        <w:ind w:left="0" w:firstLine="0"/>
        <w:jc w:val="both"/>
        <w:rPr>
          <w:rFonts w:ascii="Arial Narrow" w:hAnsi="Arial Narrow"/>
          <w:b/>
          <w:bCs/>
          <w:sz w:val="22"/>
          <w:szCs w:val="22"/>
        </w:rPr>
      </w:pPr>
      <w:r w:rsidRPr="00706093">
        <w:rPr>
          <w:rFonts w:ascii="Arial Narrow" w:hAnsi="Arial Narrow"/>
          <w:sz w:val="22"/>
          <w:szCs w:val="22"/>
        </w:rPr>
        <w:t xml:space="preserve">Un valor de $188.319.297, por la actualización de los intereses corrientes de la deuda reconocida y a favor del tercero Concesionaria Vial de los Andes S.A.S. – COVIANDES S.A.S., del proyecto de concesión Vial Bogotá-Villavicencio en el marco del contrato de concesión No. 444 de 1994, por el concepto de liquidación Diseños Etapa 6A (Puente la Quiña), </w:t>
      </w:r>
      <w:r w:rsidRPr="00706093">
        <w:rPr>
          <w:rFonts w:ascii="Arial Narrow" w:hAnsi="Arial Narrow"/>
          <w:sz w:val="22"/>
          <w:szCs w:val="22"/>
          <w:lang w:eastAsia="es-CO"/>
        </w:rPr>
        <w:t xml:space="preserve">reportado por la Vicepresidencia Ejecutiva en el formato GCSP-F-006 Liquidación de la deuda </w:t>
      </w:r>
      <w:r w:rsidRPr="00706093">
        <w:rPr>
          <w:rFonts w:ascii="Arial Narrow" w:hAnsi="Arial Narrow"/>
          <w:sz w:val="22"/>
          <w:szCs w:val="22"/>
        </w:rPr>
        <w:t>con corte a 30 de junio de 2024. S</w:t>
      </w:r>
      <w:r w:rsidRPr="00706093">
        <w:rPr>
          <w:rFonts w:ascii="Arial Narrow" w:hAnsi="Arial Narrow"/>
          <w:sz w:val="22"/>
          <w:szCs w:val="22"/>
          <w:lang w:eastAsia="es-CO"/>
        </w:rPr>
        <w:t xml:space="preserve">u contrapartida se produjo en la subcuenta contable </w:t>
      </w:r>
      <w:r w:rsidRPr="00706093">
        <w:rPr>
          <w:rFonts w:ascii="Arial Narrow" w:hAnsi="Arial Narrow"/>
          <w:sz w:val="22"/>
          <w:szCs w:val="22"/>
        </w:rPr>
        <w:t>580453001 Intereses de laudos arbitrales y conciliaciones extrajudiciales.</w:t>
      </w:r>
    </w:p>
    <w:p w14:paraId="1A3F1DCE" w14:textId="77777777" w:rsidR="00D61595" w:rsidRPr="00706093" w:rsidRDefault="00D61595" w:rsidP="003D1C68">
      <w:pPr>
        <w:pStyle w:val="Prrafodelista"/>
        <w:ind w:left="0"/>
        <w:jc w:val="both"/>
        <w:rPr>
          <w:rFonts w:ascii="Arial Narrow" w:hAnsi="Arial Narrow"/>
          <w:sz w:val="22"/>
          <w:szCs w:val="22"/>
          <w:lang w:eastAsia="es-CO"/>
        </w:rPr>
      </w:pPr>
    </w:p>
    <w:p w14:paraId="026734F1" w14:textId="77777777" w:rsidR="00D61595" w:rsidRPr="00706093" w:rsidRDefault="00D61595" w:rsidP="003D1C68">
      <w:pPr>
        <w:pStyle w:val="Prrafodelista"/>
        <w:numPr>
          <w:ilvl w:val="0"/>
          <w:numId w:val="19"/>
        </w:numPr>
        <w:spacing w:before="100" w:beforeAutospacing="1" w:after="100" w:afterAutospacing="1"/>
        <w:ind w:left="0" w:firstLine="0"/>
        <w:jc w:val="both"/>
        <w:rPr>
          <w:rFonts w:ascii="Arial Narrow" w:hAnsi="Arial Narrow"/>
          <w:b/>
          <w:bCs/>
          <w:sz w:val="22"/>
          <w:szCs w:val="22"/>
        </w:rPr>
      </w:pPr>
      <w:r w:rsidRPr="00706093">
        <w:rPr>
          <w:rFonts w:ascii="Arial Narrow" w:hAnsi="Arial Narrow"/>
          <w:sz w:val="22"/>
          <w:szCs w:val="22"/>
        </w:rPr>
        <w:t xml:space="preserve">Un valor de $3.673.640.333, </w:t>
      </w:r>
      <w:r w:rsidRPr="00706093">
        <w:rPr>
          <w:rFonts w:ascii="Arial Narrow" w:hAnsi="Arial Narrow"/>
          <w:sz w:val="22"/>
          <w:szCs w:val="22"/>
          <w:lang w:eastAsia="es-CO"/>
        </w:rPr>
        <w:t xml:space="preserve">por la actualización de los intereses corrientes de la deuda reconocida y a favor de la Concesionaria Vial de los Andes S.A.S. COVIANDES S.A.S. del proyecto Vial Bogotá-Villavicencio, en el marco del contrato de concesión No. 444 de 1994, por el concepto del Laudo Arbitral No. 128411 del 20 de diciembre de 2022- Riesgo Geológico, reportado por la Vicepresidencia Ejecutiva en el formato GCSP-F-006-Liquidación de la deuda con corte a 30 de junio de 2024. Su contrapartida se produjo en la subcuenta contable </w:t>
      </w:r>
      <w:r w:rsidRPr="00706093">
        <w:rPr>
          <w:rFonts w:ascii="Arial Narrow" w:hAnsi="Arial Narrow"/>
          <w:sz w:val="22"/>
          <w:szCs w:val="22"/>
        </w:rPr>
        <w:t>580453001 Intereses de laudos arbitrales y conciliaciones extrajudiciales.</w:t>
      </w:r>
    </w:p>
    <w:p w14:paraId="4C66B181" w14:textId="77777777" w:rsidR="00D61595" w:rsidRPr="00706093" w:rsidRDefault="00D61595" w:rsidP="003D1C68">
      <w:pPr>
        <w:pStyle w:val="Prrafodelista"/>
        <w:ind w:left="284"/>
        <w:jc w:val="both"/>
        <w:rPr>
          <w:rFonts w:ascii="Arial Narrow" w:hAnsi="Arial Narrow"/>
          <w:sz w:val="22"/>
          <w:szCs w:val="22"/>
        </w:rPr>
      </w:pPr>
    </w:p>
    <w:p w14:paraId="1AB4854C" w14:textId="77777777" w:rsidR="00D61595" w:rsidRPr="00706093" w:rsidRDefault="00D61595" w:rsidP="003D1C68">
      <w:pPr>
        <w:pStyle w:val="Prrafodelista"/>
        <w:numPr>
          <w:ilvl w:val="0"/>
          <w:numId w:val="18"/>
        </w:numPr>
        <w:ind w:left="284" w:hanging="284"/>
        <w:jc w:val="both"/>
        <w:rPr>
          <w:rFonts w:ascii="Arial Narrow" w:hAnsi="Arial Narrow"/>
          <w:sz w:val="22"/>
          <w:szCs w:val="22"/>
        </w:rPr>
      </w:pPr>
      <w:r w:rsidRPr="00706093">
        <w:rPr>
          <w:rFonts w:ascii="Arial Narrow" w:hAnsi="Arial Narrow"/>
          <w:sz w:val="22"/>
          <w:szCs w:val="22"/>
        </w:rPr>
        <w:t>Reclasificaciones realizadas</w:t>
      </w:r>
    </w:p>
    <w:p w14:paraId="1A6A8084" w14:textId="77777777" w:rsidR="00D61595" w:rsidRPr="00706093" w:rsidRDefault="00D61595" w:rsidP="003D1C68">
      <w:pPr>
        <w:pStyle w:val="Prrafodelista"/>
        <w:jc w:val="both"/>
        <w:rPr>
          <w:rFonts w:ascii="Arial Narrow" w:hAnsi="Arial Narrow"/>
          <w:sz w:val="22"/>
          <w:szCs w:val="22"/>
        </w:rPr>
      </w:pPr>
    </w:p>
    <w:p w14:paraId="02D0FB82" w14:textId="77777777" w:rsidR="00D61595" w:rsidRPr="00706093" w:rsidRDefault="00D61595" w:rsidP="003D1C68">
      <w:pPr>
        <w:pStyle w:val="Prrafodelista"/>
        <w:spacing w:after="160" w:line="259" w:lineRule="auto"/>
        <w:ind w:left="284"/>
        <w:jc w:val="both"/>
        <w:rPr>
          <w:rFonts w:ascii="Arial Narrow" w:hAnsi="Arial Narrow"/>
          <w:sz w:val="22"/>
          <w:szCs w:val="22"/>
        </w:rPr>
      </w:pPr>
      <w:r w:rsidRPr="00706093">
        <w:rPr>
          <w:rFonts w:ascii="Arial Narrow" w:hAnsi="Arial Narrow"/>
          <w:sz w:val="22"/>
          <w:szCs w:val="22"/>
        </w:rPr>
        <w:t xml:space="preserve">El concepto de la Contaduría General de la Nación - CGN No. 20241100023481 del 10 de julio de 2024, con el subtema </w:t>
      </w:r>
      <w:r w:rsidRPr="00706093">
        <w:rPr>
          <w:rFonts w:ascii="Arial Narrow" w:hAnsi="Arial Narrow"/>
          <w:i/>
          <w:iCs/>
          <w:sz w:val="22"/>
          <w:szCs w:val="22"/>
        </w:rPr>
        <w:t xml:space="preserve">“Reconocimiento contable del capital, actualización de capital, intereses corrientes e intereses moratorios, que se desprenden de un laudo arbitral o amigable componedor, y que el hecho económico corresponde a un mayor valor del activo.”, </w:t>
      </w:r>
      <w:r w:rsidRPr="00706093">
        <w:rPr>
          <w:rFonts w:ascii="Arial Narrow" w:hAnsi="Arial Narrow"/>
          <w:sz w:val="22"/>
          <w:szCs w:val="22"/>
        </w:rPr>
        <w:t>entre otras,</w:t>
      </w:r>
      <w:r w:rsidRPr="00706093">
        <w:rPr>
          <w:rFonts w:ascii="Arial Narrow" w:hAnsi="Arial Narrow"/>
          <w:i/>
          <w:iCs/>
          <w:sz w:val="22"/>
          <w:szCs w:val="22"/>
        </w:rPr>
        <w:t xml:space="preserve"> </w:t>
      </w:r>
      <w:r w:rsidRPr="00706093">
        <w:rPr>
          <w:rFonts w:ascii="Arial Narrow" w:hAnsi="Arial Narrow"/>
          <w:sz w:val="22"/>
          <w:szCs w:val="22"/>
        </w:rPr>
        <w:t xml:space="preserve">concluye que los intereses moratorios de </w:t>
      </w:r>
      <w:r w:rsidRPr="00706093">
        <w:rPr>
          <w:rFonts w:ascii="Arial Narrow" w:hAnsi="Arial Narrow"/>
          <w:sz w:val="22"/>
          <w:szCs w:val="22"/>
        </w:rPr>
        <w:lastRenderedPageBreak/>
        <w:t>las deudas reconocidas por la entidad deben ser registrados en la subcuenta contable 249044001-Otros intereses de mora.</w:t>
      </w:r>
    </w:p>
    <w:p w14:paraId="264D5C81" w14:textId="77777777" w:rsidR="00D61595" w:rsidRPr="00706093" w:rsidRDefault="00D61595" w:rsidP="003D1C68">
      <w:pPr>
        <w:pStyle w:val="Prrafodelista"/>
        <w:spacing w:after="160" w:line="259" w:lineRule="auto"/>
        <w:ind w:left="284"/>
        <w:jc w:val="both"/>
        <w:rPr>
          <w:rFonts w:ascii="Arial Narrow" w:hAnsi="Arial Narrow" w:cs="Calibri"/>
          <w:sz w:val="22"/>
          <w:szCs w:val="22"/>
        </w:rPr>
      </w:pPr>
    </w:p>
    <w:p w14:paraId="00E29623" w14:textId="77777777" w:rsidR="00D61595" w:rsidRPr="00706093" w:rsidRDefault="00D61595" w:rsidP="003D1C68">
      <w:pPr>
        <w:pStyle w:val="Prrafodelista"/>
        <w:spacing w:after="160" w:line="259" w:lineRule="auto"/>
        <w:ind w:left="284"/>
        <w:jc w:val="both"/>
        <w:rPr>
          <w:rFonts w:ascii="Arial Narrow" w:hAnsi="Arial Narrow" w:cs="Calibri"/>
          <w:sz w:val="22"/>
          <w:szCs w:val="22"/>
        </w:rPr>
      </w:pPr>
      <w:r w:rsidRPr="00706093">
        <w:rPr>
          <w:rFonts w:ascii="Arial Narrow" w:hAnsi="Arial Narrow"/>
          <w:sz w:val="22"/>
          <w:szCs w:val="22"/>
        </w:rPr>
        <w:t xml:space="preserve">Teniendo en cuenta que, los intereses moratorios reportados por la Vicepresidencia Ejecutiva al área de contabilidad, mediante el formato GCSP-F-006-Liquidación de la deuda, se habían venido registrando en la subcuenta contable 246092001-Intereses de laudos arbitrales y conciliaciones extrajudiciales, se hizo necesario reclasificar el valor de estos intereses, a la subcuenta contable 249044001-Otros intereses de mora, los cuales corresponden a los siguientes conceptos y valores: </w:t>
      </w:r>
    </w:p>
    <w:p w14:paraId="0FA67BF5" w14:textId="77777777" w:rsidR="00D61595" w:rsidRPr="00706093" w:rsidRDefault="00D61595" w:rsidP="003D1C68">
      <w:pPr>
        <w:pStyle w:val="Prrafodelista"/>
        <w:ind w:left="284"/>
        <w:jc w:val="both"/>
        <w:rPr>
          <w:rFonts w:ascii="Arial Narrow" w:hAnsi="Arial Narrow"/>
          <w:sz w:val="22"/>
          <w:szCs w:val="22"/>
          <w:lang w:val="es-CO"/>
        </w:rPr>
      </w:pPr>
    </w:p>
    <w:p w14:paraId="00EE252C" w14:textId="77777777" w:rsidR="00D61595" w:rsidRPr="00706093" w:rsidRDefault="00D61595" w:rsidP="003D1C68">
      <w:pPr>
        <w:pStyle w:val="Prrafodelista"/>
        <w:numPr>
          <w:ilvl w:val="0"/>
          <w:numId w:val="19"/>
        </w:numPr>
        <w:ind w:left="284" w:firstLine="0"/>
        <w:jc w:val="both"/>
        <w:rPr>
          <w:rFonts w:ascii="Arial Narrow" w:hAnsi="Arial Narrow"/>
          <w:sz w:val="22"/>
          <w:szCs w:val="22"/>
        </w:rPr>
      </w:pPr>
      <w:r w:rsidRPr="00706093">
        <w:rPr>
          <w:rFonts w:ascii="Arial Narrow" w:hAnsi="Arial Narrow"/>
          <w:sz w:val="22"/>
          <w:szCs w:val="22"/>
        </w:rPr>
        <w:t xml:space="preserve">Un valor de $10.311.406.693, que corresponde al valor de los intereses moratorios a fecha de corte 31 de diciembre de 2023, de la deuda reconocida a nombre de Vía Pacifico S.A.S-En liquidación, del proyecto de concesión IP VIA AL PUERTO, Contrato No. 003 del 6 de julio de 2016, por el Laudo Arbitral No. 123019 proferido el 8 de junio de 2022, corregido de oficio mediante Acta No. 30, Auto 51 del 6 de julio de 2022, </w:t>
      </w:r>
      <w:r w:rsidRPr="00706093">
        <w:rPr>
          <w:rFonts w:ascii="Arial Narrow" w:eastAsia="Arial" w:hAnsi="Arial Narrow"/>
          <w:sz w:val="22"/>
          <w:szCs w:val="22"/>
        </w:rPr>
        <w:t>en el que condena a la Agencia Nacional de Infraestructura a pagar a favor del Concesionario por concepto de ajuste de la liquidación del Contrato.</w:t>
      </w:r>
    </w:p>
    <w:p w14:paraId="4B14CCAF" w14:textId="77777777" w:rsidR="00D61595" w:rsidRPr="00706093" w:rsidRDefault="00D61595" w:rsidP="003D1C68">
      <w:pPr>
        <w:pStyle w:val="Prrafodelista"/>
        <w:ind w:left="284"/>
        <w:jc w:val="both"/>
        <w:rPr>
          <w:rFonts w:ascii="Arial Narrow" w:hAnsi="Arial Narrow"/>
          <w:sz w:val="22"/>
          <w:szCs w:val="22"/>
        </w:rPr>
      </w:pPr>
    </w:p>
    <w:p w14:paraId="77FD208A" w14:textId="77777777" w:rsidR="00D61595" w:rsidRPr="00706093" w:rsidRDefault="00D61595" w:rsidP="003D1C68">
      <w:pPr>
        <w:pStyle w:val="Prrafodelista"/>
        <w:numPr>
          <w:ilvl w:val="0"/>
          <w:numId w:val="19"/>
        </w:numPr>
        <w:ind w:left="284" w:firstLine="0"/>
        <w:jc w:val="both"/>
        <w:rPr>
          <w:rFonts w:ascii="Arial Narrow" w:hAnsi="Arial Narrow"/>
          <w:sz w:val="22"/>
          <w:szCs w:val="22"/>
        </w:rPr>
      </w:pPr>
      <w:r w:rsidRPr="00706093">
        <w:rPr>
          <w:rFonts w:ascii="Arial Narrow" w:hAnsi="Arial Narrow"/>
          <w:sz w:val="22"/>
          <w:szCs w:val="22"/>
        </w:rPr>
        <w:t xml:space="preserve">Un valor de $457.470.017.731, que corresponde al valor de los intereses moratorios a fecha de corte 31 de diciembre de 2023, de la deuda reconocida a favor de la Unión Temporal Desarrollo Vial del Valle del Cauca y Cauca, del proyecto de Concesión Malla Vial del Valle del Cauca y Cauca, por el Laudo Arbitral No. 15811 del 25 de septiembre de 2020, corregido mediante Auto 43 del 7 de octubre de 2020, ejecutoriado el 9 de octubre de 2020, por medio del cual se liquida el Adicional No. 13 al Contrato de concesión No. 005 de 1999 y sus Otrosíes, el cual fue declarado Nulo de oficio en 2016. </w:t>
      </w:r>
    </w:p>
    <w:p w14:paraId="44D63C5A" w14:textId="77777777" w:rsidR="00D61595" w:rsidRPr="00706093" w:rsidRDefault="00D61595" w:rsidP="003D1C68">
      <w:pPr>
        <w:pStyle w:val="Prrafodelista"/>
        <w:ind w:left="284"/>
        <w:jc w:val="both"/>
        <w:rPr>
          <w:rFonts w:ascii="Arial Narrow" w:hAnsi="Arial Narrow"/>
          <w:sz w:val="22"/>
          <w:szCs w:val="22"/>
        </w:rPr>
      </w:pPr>
    </w:p>
    <w:p w14:paraId="69D62A06" w14:textId="77777777" w:rsidR="00D61595" w:rsidRPr="00706093" w:rsidRDefault="00D61595" w:rsidP="003D1C68">
      <w:pPr>
        <w:pStyle w:val="Prrafodelista"/>
        <w:numPr>
          <w:ilvl w:val="0"/>
          <w:numId w:val="19"/>
        </w:numPr>
        <w:ind w:left="284" w:firstLine="0"/>
        <w:jc w:val="both"/>
        <w:rPr>
          <w:rFonts w:ascii="Arial Narrow" w:hAnsi="Arial Narrow"/>
          <w:sz w:val="22"/>
          <w:szCs w:val="22"/>
        </w:rPr>
      </w:pPr>
      <w:r w:rsidRPr="00706093">
        <w:rPr>
          <w:rFonts w:ascii="Arial Narrow" w:hAnsi="Arial Narrow"/>
          <w:sz w:val="22"/>
          <w:szCs w:val="22"/>
        </w:rPr>
        <w:t xml:space="preserve">Un valor de $30.254.419, que corresponde al valor de los intereses moratorios a fecha de corte 31 de diciembre de 2023, por la deuda reconocida a nombre de la Concesionaria Ruta del Cacao S.A.S., del proyecto de Concesión Bucaramanga Barrancabermeja </w:t>
      </w:r>
      <w:proofErr w:type="spellStart"/>
      <w:r w:rsidRPr="00706093">
        <w:rPr>
          <w:rFonts w:ascii="Arial Narrow" w:hAnsi="Arial Narrow"/>
          <w:sz w:val="22"/>
          <w:szCs w:val="22"/>
        </w:rPr>
        <w:t>Yondo</w:t>
      </w:r>
      <w:proofErr w:type="spellEnd"/>
      <w:r w:rsidRPr="00706093">
        <w:rPr>
          <w:rFonts w:ascii="Arial Narrow" w:hAnsi="Arial Narrow"/>
          <w:sz w:val="22"/>
          <w:szCs w:val="22"/>
        </w:rPr>
        <w:t xml:space="preserve">, por el Laudo Arbitral No. </w:t>
      </w:r>
      <w:r w:rsidRPr="00706093">
        <w:rPr>
          <w:rFonts w:ascii="Arial Narrow" w:eastAsia="Arial" w:hAnsi="Arial Narrow"/>
          <w:sz w:val="22"/>
          <w:szCs w:val="22"/>
        </w:rPr>
        <w:t>127211</w:t>
      </w:r>
      <w:r w:rsidRPr="00706093">
        <w:rPr>
          <w:rFonts w:ascii="Arial Narrow" w:hAnsi="Arial Narrow"/>
          <w:sz w:val="22"/>
          <w:szCs w:val="22"/>
        </w:rPr>
        <w:t xml:space="preserve"> del </w:t>
      </w:r>
      <w:r w:rsidRPr="00706093">
        <w:rPr>
          <w:rFonts w:ascii="Arial Narrow" w:eastAsia="Arial" w:hAnsi="Arial Narrow"/>
          <w:sz w:val="22"/>
          <w:szCs w:val="22"/>
        </w:rPr>
        <w:t>17 de junio de 2022</w:t>
      </w:r>
      <w:r w:rsidRPr="00706093">
        <w:rPr>
          <w:rFonts w:ascii="Arial Narrow" w:hAnsi="Arial Narrow"/>
          <w:sz w:val="22"/>
          <w:szCs w:val="22"/>
        </w:rPr>
        <w:t>.</w:t>
      </w:r>
      <w:r w:rsidRPr="00706093">
        <w:rPr>
          <w:rFonts w:ascii="Arial Narrow" w:eastAsia="Arial" w:hAnsi="Arial Narrow"/>
          <w:sz w:val="22"/>
          <w:szCs w:val="22"/>
        </w:rPr>
        <w:t xml:space="preserve"> </w:t>
      </w:r>
    </w:p>
    <w:p w14:paraId="58172682" w14:textId="77777777" w:rsidR="00D61595" w:rsidRPr="00706093" w:rsidRDefault="00D61595" w:rsidP="003D1C68">
      <w:pPr>
        <w:pStyle w:val="Prrafodelista"/>
        <w:jc w:val="both"/>
        <w:rPr>
          <w:rFonts w:ascii="Arial Narrow" w:hAnsi="Arial Narrow"/>
          <w:sz w:val="22"/>
          <w:szCs w:val="22"/>
        </w:rPr>
      </w:pPr>
    </w:p>
    <w:p w14:paraId="0B2D2C83" w14:textId="77777777" w:rsidR="00D61595" w:rsidRPr="00706093" w:rsidRDefault="00D61595" w:rsidP="003D1C68">
      <w:pPr>
        <w:jc w:val="both"/>
        <w:rPr>
          <w:rFonts w:ascii="Arial Narrow" w:hAnsi="Arial Narrow" w:cs="Times New Roman"/>
        </w:rPr>
      </w:pPr>
      <w:r w:rsidRPr="00706093">
        <w:rPr>
          <w:rFonts w:ascii="Arial Narrow" w:hAnsi="Arial Narrow" w:cs="Times New Roman"/>
        </w:rPr>
        <w:t xml:space="preserve">Dentro de los procesos judiciales: </w:t>
      </w:r>
    </w:p>
    <w:p w14:paraId="5F11448D" w14:textId="77777777" w:rsidR="00D61595" w:rsidRPr="00706093" w:rsidRDefault="00D61595" w:rsidP="003D1C68">
      <w:pPr>
        <w:pStyle w:val="Prrafodelista"/>
        <w:numPr>
          <w:ilvl w:val="0"/>
          <w:numId w:val="19"/>
        </w:numPr>
        <w:ind w:left="284" w:firstLine="0"/>
        <w:jc w:val="both"/>
        <w:rPr>
          <w:rFonts w:ascii="Arial Narrow" w:hAnsi="Arial Narrow"/>
          <w:sz w:val="22"/>
          <w:szCs w:val="22"/>
        </w:rPr>
      </w:pPr>
      <w:r w:rsidRPr="00706093">
        <w:rPr>
          <w:rFonts w:ascii="Arial Narrow" w:hAnsi="Arial Narrow"/>
          <w:sz w:val="22"/>
          <w:szCs w:val="22"/>
        </w:rPr>
        <w:t xml:space="preserve">Se realizó el pago de la condena proferida el 21 de abril de 2023 por el tribunal de Cundinamarca, revocando la sentencia del 29/04/2022 proferida por el juzgado tercero oral del Circuito Girardot a nombre de Jairo Pachón Moreno. </w:t>
      </w:r>
    </w:p>
    <w:p w14:paraId="347FC072" w14:textId="77777777" w:rsidR="00D61595" w:rsidRPr="00706093" w:rsidRDefault="00D61595" w:rsidP="003D1C68">
      <w:pPr>
        <w:pStyle w:val="Prrafodelista"/>
        <w:ind w:left="284"/>
        <w:jc w:val="both"/>
        <w:rPr>
          <w:rFonts w:ascii="Arial Narrow" w:hAnsi="Arial Narrow"/>
          <w:sz w:val="22"/>
          <w:szCs w:val="22"/>
        </w:rPr>
      </w:pPr>
    </w:p>
    <w:p w14:paraId="2406AC7C" w14:textId="77777777" w:rsidR="00D61595" w:rsidRPr="00706093" w:rsidRDefault="00D61595" w:rsidP="003D1C68">
      <w:pPr>
        <w:pStyle w:val="Prrafodelista"/>
        <w:numPr>
          <w:ilvl w:val="0"/>
          <w:numId w:val="19"/>
        </w:numPr>
        <w:ind w:left="284" w:firstLine="0"/>
        <w:jc w:val="both"/>
        <w:rPr>
          <w:rFonts w:ascii="Arial Narrow" w:hAnsi="Arial Narrow"/>
          <w:sz w:val="22"/>
          <w:szCs w:val="22"/>
        </w:rPr>
      </w:pPr>
      <w:r w:rsidRPr="00706093">
        <w:rPr>
          <w:rFonts w:ascii="Arial Narrow" w:hAnsi="Arial Narrow"/>
          <w:sz w:val="22"/>
          <w:szCs w:val="22"/>
        </w:rPr>
        <w:t xml:space="preserve">Contabilización como sentencia del proceso </w:t>
      </w:r>
      <w:proofErr w:type="spellStart"/>
      <w:r w:rsidRPr="00706093">
        <w:rPr>
          <w:rFonts w:ascii="Arial Narrow" w:hAnsi="Arial Narrow"/>
          <w:sz w:val="22"/>
          <w:szCs w:val="22"/>
        </w:rPr>
        <w:t>Ekogui</w:t>
      </w:r>
      <w:proofErr w:type="spellEnd"/>
      <w:r w:rsidRPr="00706093">
        <w:rPr>
          <w:rFonts w:ascii="Arial Narrow" w:hAnsi="Arial Narrow"/>
          <w:sz w:val="22"/>
          <w:szCs w:val="22"/>
        </w:rPr>
        <w:t xml:space="preserve"> 1278154 por corrección de errores teniendo en cuenta que para el mes de diciembre de 2023 se realizó la exclusión del proceso del formato GEJU de acuerdo con el memorando 20247010125333 remitido por el GIT de Defensa Judicial</w:t>
      </w:r>
    </w:p>
    <w:p w14:paraId="03D67456" w14:textId="77777777" w:rsidR="002B1CBB" w:rsidRDefault="002B1CBB" w:rsidP="003D1C68">
      <w:pPr>
        <w:jc w:val="both"/>
        <w:rPr>
          <w:rFonts w:ascii="Arial Narrow" w:hAnsi="Arial Narrow"/>
        </w:rPr>
      </w:pPr>
    </w:p>
    <w:p w14:paraId="083CE373" w14:textId="77777777" w:rsidR="007E29F8" w:rsidRPr="00EE2BA1" w:rsidRDefault="007E29F8" w:rsidP="007E29F8">
      <w:pPr>
        <w:pStyle w:val="Ttulo3"/>
        <w:jc w:val="both"/>
        <w:rPr>
          <w:rFonts w:ascii="Arial Narrow" w:hAnsi="Arial Narrow"/>
          <w:b/>
          <w:bCs/>
          <w:sz w:val="22"/>
          <w:szCs w:val="22"/>
        </w:rPr>
      </w:pPr>
      <w:bookmarkStart w:id="9" w:name="_Toc174713297"/>
      <w:r w:rsidRPr="00EE2BA1">
        <w:rPr>
          <w:rFonts w:ascii="Arial Narrow" w:hAnsi="Arial Narrow"/>
          <w:b/>
          <w:bCs/>
          <w:sz w:val="22"/>
          <w:szCs w:val="22"/>
        </w:rPr>
        <w:t>Otras cuentas por pagar</w:t>
      </w:r>
      <w:bookmarkEnd w:id="9"/>
    </w:p>
    <w:p w14:paraId="4A7E40D6" w14:textId="77777777" w:rsidR="00C34F17" w:rsidRDefault="00C34F17" w:rsidP="007E29F8">
      <w:pPr>
        <w:jc w:val="both"/>
        <w:rPr>
          <w:rFonts w:ascii="Arial Narrow" w:hAnsi="Arial Narrow" w:cs="Times New Roman"/>
        </w:rPr>
      </w:pPr>
    </w:p>
    <w:p w14:paraId="22EE723E" w14:textId="769EF086" w:rsidR="007E29F8" w:rsidRPr="00706093" w:rsidRDefault="007E29F8" w:rsidP="007E29F8">
      <w:pPr>
        <w:jc w:val="both"/>
        <w:rPr>
          <w:rFonts w:ascii="Arial Narrow" w:hAnsi="Arial Narrow" w:cs="Times New Roman"/>
        </w:rPr>
      </w:pPr>
      <w:r w:rsidRPr="00706093">
        <w:rPr>
          <w:rFonts w:ascii="Arial Narrow" w:hAnsi="Arial Narrow" w:cs="Times New Roman"/>
        </w:rPr>
        <w:t xml:space="preserve">En el mes de junio del 2024, adicional a las reclasificaciones realizadas a la subcuenta contable 249044001-Otros intereses de mora, y detalladas en el título </w:t>
      </w:r>
      <w:r w:rsidRPr="00706093">
        <w:rPr>
          <w:rFonts w:ascii="Arial Narrow" w:hAnsi="Arial Narrow" w:cs="Times New Roman"/>
          <w:i/>
          <w:iCs/>
        </w:rPr>
        <w:t>“Reclasificaciones realizadas”</w:t>
      </w:r>
      <w:r w:rsidRPr="00706093">
        <w:rPr>
          <w:rFonts w:ascii="Arial Narrow" w:hAnsi="Arial Narrow" w:cs="Times New Roman"/>
        </w:rPr>
        <w:t xml:space="preserve"> de la subcuenta contable 246092001-Intereses de laudos arbitrales y conciliaciones extrajudiciales, se presentaron los siguientes movimientos por el registro y actualización de los intereses moratorios, por los siguientes valores y conceptos: </w:t>
      </w:r>
    </w:p>
    <w:p w14:paraId="30A18898" w14:textId="77777777" w:rsidR="007E29F8" w:rsidRPr="00706093" w:rsidRDefault="007E29F8" w:rsidP="007E29F8">
      <w:pPr>
        <w:pStyle w:val="Prrafodelista"/>
        <w:numPr>
          <w:ilvl w:val="0"/>
          <w:numId w:val="19"/>
        </w:numPr>
        <w:ind w:left="1080"/>
        <w:jc w:val="both"/>
        <w:rPr>
          <w:rFonts w:ascii="Arial Narrow" w:hAnsi="Arial Narrow"/>
          <w:sz w:val="22"/>
          <w:szCs w:val="22"/>
        </w:rPr>
      </w:pPr>
      <w:r w:rsidRPr="00706093">
        <w:rPr>
          <w:rFonts w:ascii="Arial Narrow" w:eastAsiaTheme="minorHAnsi" w:hAnsi="Arial Narrow"/>
          <w:sz w:val="22"/>
          <w:szCs w:val="22"/>
          <w:lang w:val="es-CO" w:eastAsia="en-US"/>
        </w:rPr>
        <w:t xml:space="preserve">Un valor de $113.528.253.116, correspondiente a la actualización de los intereses moratorios </w:t>
      </w:r>
      <w:r w:rsidRPr="00706093">
        <w:rPr>
          <w:rFonts w:ascii="Arial Narrow" w:hAnsi="Arial Narrow"/>
          <w:sz w:val="22"/>
          <w:szCs w:val="22"/>
        </w:rPr>
        <w:t>reportados por la Vicepresidencia Ejecutiva en el formato GCSP-F-006-Liquidación de la deuda a 30 de junio de 2024</w:t>
      </w:r>
      <w:r w:rsidRPr="00706093">
        <w:rPr>
          <w:rFonts w:ascii="Arial Narrow" w:eastAsiaTheme="minorHAnsi" w:hAnsi="Arial Narrow"/>
          <w:sz w:val="22"/>
          <w:szCs w:val="22"/>
          <w:lang w:val="es-CO" w:eastAsia="en-US"/>
        </w:rPr>
        <w:t xml:space="preserve">, </w:t>
      </w:r>
      <w:r w:rsidRPr="00706093">
        <w:rPr>
          <w:rFonts w:ascii="Arial Narrow" w:hAnsi="Arial Narrow"/>
          <w:sz w:val="22"/>
          <w:szCs w:val="22"/>
        </w:rPr>
        <w:t xml:space="preserve">de la deuda reconocida a favor de la Unión Temporal Desarrollo Vial del Valle del Cauca y Cauca, del proyecto de Concesión Malla Vial del Valle del Cauca y Cauca, por el </w:t>
      </w:r>
      <w:r w:rsidRPr="00706093">
        <w:rPr>
          <w:rFonts w:ascii="Arial Narrow" w:hAnsi="Arial Narrow"/>
          <w:sz w:val="22"/>
          <w:szCs w:val="22"/>
        </w:rPr>
        <w:lastRenderedPageBreak/>
        <w:t>Laudo Arbitral No. 15811 del 25 de septiembre de 2020, corregido mediante Auto 43 del 7 de octubre de 2020, ejecutoriado el 9 de octubre de 2020, por medio del cual se liquida el Adicional No. 13 al Contrato de concesión No. 005 de 1999 y sus Otrosíes, el cual fue declarado Nulo de oficio en 2016. Su contrapartida se produjo en la subcuenta contable 580439001 Otros intereses de mora.</w:t>
      </w:r>
    </w:p>
    <w:p w14:paraId="4002016A" w14:textId="77777777" w:rsidR="007E29F8" w:rsidRPr="00706093" w:rsidRDefault="007E29F8" w:rsidP="007E29F8">
      <w:pPr>
        <w:pStyle w:val="Prrafodelista"/>
        <w:ind w:left="1080"/>
        <w:jc w:val="both"/>
        <w:rPr>
          <w:rFonts w:ascii="Arial Narrow" w:eastAsiaTheme="minorHAnsi" w:hAnsi="Arial Narrow"/>
          <w:sz w:val="22"/>
          <w:szCs w:val="22"/>
          <w:lang w:eastAsia="en-US"/>
        </w:rPr>
      </w:pPr>
    </w:p>
    <w:p w14:paraId="27FD2350" w14:textId="77777777" w:rsidR="007E29F8" w:rsidRPr="00706093" w:rsidRDefault="007E29F8" w:rsidP="007E29F8">
      <w:pPr>
        <w:pStyle w:val="Prrafodelista"/>
        <w:numPr>
          <w:ilvl w:val="0"/>
          <w:numId w:val="19"/>
        </w:numPr>
        <w:ind w:left="1080"/>
        <w:jc w:val="both"/>
        <w:rPr>
          <w:rFonts w:ascii="Arial Narrow" w:hAnsi="Arial Narrow"/>
          <w:sz w:val="22"/>
          <w:szCs w:val="22"/>
        </w:rPr>
      </w:pPr>
      <w:r w:rsidRPr="00706093">
        <w:rPr>
          <w:rFonts w:ascii="Arial Narrow" w:eastAsiaTheme="minorHAnsi" w:hAnsi="Arial Narrow"/>
          <w:sz w:val="22"/>
          <w:szCs w:val="22"/>
          <w:lang w:val="es-CO" w:eastAsia="en-US"/>
        </w:rPr>
        <w:t xml:space="preserve">Un valor de $4.014.331.361, correspondiente a la actualización de los intereses moratorios </w:t>
      </w:r>
      <w:r w:rsidRPr="00706093">
        <w:rPr>
          <w:rFonts w:ascii="Arial Narrow" w:hAnsi="Arial Narrow"/>
          <w:sz w:val="22"/>
          <w:szCs w:val="22"/>
        </w:rPr>
        <w:t>reportados por la Vicepresidencia Ejecutiva en el formato GCSP-F-006-Liquidación de la deuda a 30 de junio de 2024</w:t>
      </w:r>
      <w:r w:rsidRPr="00706093">
        <w:rPr>
          <w:rFonts w:ascii="Arial Narrow" w:eastAsiaTheme="minorHAnsi" w:hAnsi="Arial Narrow"/>
          <w:sz w:val="22"/>
          <w:szCs w:val="22"/>
          <w:lang w:val="es-CO" w:eastAsia="en-US"/>
        </w:rPr>
        <w:t xml:space="preserve">, </w:t>
      </w:r>
      <w:r w:rsidRPr="00706093">
        <w:rPr>
          <w:rFonts w:ascii="Arial Narrow" w:hAnsi="Arial Narrow"/>
          <w:sz w:val="22"/>
          <w:szCs w:val="22"/>
        </w:rPr>
        <w:t xml:space="preserve">de la deuda reconocida a nombre de Vía Pacifico S.A.S-En liquidación, del proyecto de concesión IP VIA AL PUERTO, Contrato No. 003 del 6 de julio de 2016, por el Laudo Arbitral No. 123019 proferido el 8 de junio de 2022, corregido de oficio mediante Acta No. 30, Auto 51 del 6 de julio de 2022, </w:t>
      </w:r>
      <w:r w:rsidRPr="00706093">
        <w:rPr>
          <w:rFonts w:ascii="Arial Narrow" w:eastAsia="Arial" w:hAnsi="Arial Narrow"/>
          <w:sz w:val="22"/>
          <w:szCs w:val="22"/>
        </w:rPr>
        <w:t xml:space="preserve">en el que condena a la Agencia Nacional de Infraestructura a pagar a favor del Concesionario por concepto de ajuste de la liquidación del Contrato. </w:t>
      </w:r>
      <w:r w:rsidRPr="00706093">
        <w:rPr>
          <w:rFonts w:ascii="Arial Narrow" w:hAnsi="Arial Narrow"/>
          <w:sz w:val="22"/>
          <w:szCs w:val="22"/>
        </w:rPr>
        <w:t>Su contrapartida se produjo en la subcuenta contable 580439001 Otros intereses de mora.</w:t>
      </w:r>
    </w:p>
    <w:p w14:paraId="35408BCE" w14:textId="77777777" w:rsidR="007E29F8" w:rsidRPr="00706093" w:rsidRDefault="007E29F8" w:rsidP="007E29F8">
      <w:pPr>
        <w:pStyle w:val="Prrafodelista"/>
        <w:ind w:left="1080"/>
        <w:jc w:val="both"/>
        <w:rPr>
          <w:rFonts w:ascii="Arial Narrow" w:eastAsiaTheme="minorHAnsi" w:hAnsi="Arial Narrow"/>
          <w:sz w:val="22"/>
          <w:szCs w:val="22"/>
          <w:lang w:eastAsia="en-US"/>
        </w:rPr>
      </w:pPr>
    </w:p>
    <w:p w14:paraId="08402C37" w14:textId="77777777" w:rsidR="007E29F8" w:rsidRPr="00706093" w:rsidRDefault="007E29F8" w:rsidP="007E29F8">
      <w:pPr>
        <w:pStyle w:val="Prrafodelista"/>
        <w:numPr>
          <w:ilvl w:val="0"/>
          <w:numId w:val="19"/>
        </w:numPr>
        <w:spacing w:before="100" w:beforeAutospacing="1" w:after="100" w:afterAutospacing="1"/>
        <w:ind w:left="1080"/>
        <w:jc w:val="both"/>
        <w:rPr>
          <w:rFonts w:ascii="Arial Narrow" w:hAnsi="Arial Narrow"/>
          <w:sz w:val="22"/>
          <w:szCs w:val="22"/>
        </w:rPr>
      </w:pPr>
      <w:r w:rsidRPr="00706093">
        <w:rPr>
          <w:rFonts w:ascii="Arial Narrow" w:eastAsiaTheme="minorHAnsi" w:hAnsi="Arial Narrow"/>
          <w:sz w:val="22"/>
          <w:szCs w:val="22"/>
          <w:lang w:val="es-CO" w:eastAsia="en-US"/>
        </w:rPr>
        <w:t xml:space="preserve">Un valor de $9.102.207.005, que corresponde al registro de los intereses moratorios del año 2023, </w:t>
      </w:r>
      <w:r w:rsidRPr="00706093">
        <w:rPr>
          <w:rFonts w:ascii="Arial Narrow" w:hAnsi="Arial Narrow"/>
          <w:sz w:val="22"/>
          <w:szCs w:val="22"/>
        </w:rPr>
        <w:t xml:space="preserve">reportados por la Vicepresidencia Ejecutiva en el formato GCSP-F-006-Liquidación de la deuda a 30 de junio de 2024, </w:t>
      </w:r>
      <w:r w:rsidRPr="00706093">
        <w:rPr>
          <w:rFonts w:ascii="Arial Narrow" w:eastAsiaTheme="minorHAnsi" w:hAnsi="Arial Narrow"/>
          <w:sz w:val="22"/>
          <w:szCs w:val="22"/>
          <w:lang w:val="es-CO" w:eastAsia="en-US"/>
        </w:rPr>
        <w:t>y a</w:t>
      </w:r>
      <w:r w:rsidRPr="00706093">
        <w:rPr>
          <w:rFonts w:ascii="Arial Narrow" w:hAnsi="Arial Narrow"/>
          <w:sz w:val="22"/>
          <w:szCs w:val="22"/>
          <w:lang w:eastAsia="es-CO"/>
        </w:rPr>
        <w:t xml:space="preserve"> favor del Consorcio Vial Helios, del proyecto de concesión Ruta del Sol Sector 1, </w:t>
      </w:r>
      <w:r w:rsidRPr="00706093">
        <w:rPr>
          <w:rFonts w:ascii="Arial Narrow" w:eastAsiaTheme="minorHAnsi" w:hAnsi="Arial Narrow"/>
          <w:sz w:val="22"/>
          <w:szCs w:val="22"/>
          <w:lang w:val="es-CO" w:eastAsia="en-US"/>
        </w:rPr>
        <w:t>Contrato No. 002 de 2010</w:t>
      </w:r>
      <w:r w:rsidRPr="00706093">
        <w:rPr>
          <w:rFonts w:ascii="Arial Narrow" w:hAnsi="Arial Narrow"/>
          <w:sz w:val="22"/>
          <w:szCs w:val="22"/>
          <w:lang w:eastAsia="es-CO"/>
        </w:rPr>
        <w:t>, por la deuda reconocida por el Laudo Arbitral No. 131704 del 25 de mayo de 2023. Su contrapartida se produjo en la subcuenta contable 310901002 Corrección de errores de un periodo contable anterior.</w:t>
      </w:r>
    </w:p>
    <w:p w14:paraId="20ECED4F" w14:textId="77777777" w:rsidR="007E29F8" w:rsidRPr="00706093" w:rsidRDefault="007E29F8" w:rsidP="007E29F8">
      <w:pPr>
        <w:pStyle w:val="Prrafodelista"/>
        <w:jc w:val="both"/>
        <w:rPr>
          <w:rFonts w:ascii="Arial Narrow" w:hAnsi="Arial Narrow"/>
          <w:sz w:val="22"/>
          <w:szCs w:val="22"/>
        </w:rPr>
      </w:pPr>
    </w:p>
    <w:p w14:paraId="3C58B36F" w14:textId="77777777" w:rsidR="007E29F8" w:rsidRPr="00706093" w:rsidRDefault="007E29F8" w:rsidP="007E29F8">
      <w:pPr>
        <w:pStyle w:val="Prrafodelista"/>
        <w:numPr>
          <w:ilvl w:val="0"/>
          <w:numId w:val="19"/>
        </w:numPr>
        <w:spacing w:before="100" w:beforeAutospacing="1" w:after="100" w:afterAutospacing="1"/>
        <w:ind w:left="1080"/>
        <w:jc w:val="both"/>
        <w:rPr>
          <w:rFonts w:ascii="Arial Narrow" w:hAnsi="Arial Narrow"/>
          <w:sz w:val="22"/>
          <w:szCs w:val="22"/>
          <w:lang w:eastAsia="es-CO"/>
        </w:rPr>
      </w:pPr>
      <w:r w:rsidRPr="00706093">
        <w:rPr>
          <w:rFonts w:ascii="Arial Narrow" w:eastAsiaTheme="minorHAnsi" w:hAnsi="Arial Narrow"/>
          <w:sz w:val="22"/>
          <w:szCs w:val="22"/>
          <w:lang w:val="es-CO" w:eastAsia="en-US"/>
        </w:rPr>
        <w:t xml:space="preserve">Un valor de $9.986.877.387, que corresponde a la actualización de los intereses moratorios, </w:t>
      </w:r>
      <w:r w:rsidRPr="00706093">
        <w:rPr>
          <w:rFonts w:ascii="Arial Narrow" w:hAnsi="Arial Narrow"/>
          <w:sz w:val="22"/>
          <w:szCs w:val="22"/>
        </w:rPr>
        <w:t xml:space="preserve">reportados por la Vicepresidencia Ejecutiva en el formato GCSP-F-006-Liquidación de la deuda a 30 de junio de 2024, </w:t>
      </w:r>
      <w:r w:rsidRPr="00706093">
        <w:rPr>
          <w:rFonts w:ascii="Arial Narrow" w:eastAsiaTheme="minorHAnsi" w:hAnsi="Arial Narrow"/>
          <w:sz w:val="22"/>
          <w:szCs w:val="22"/>
          <w:lang w:val="es-CO" w:eastAsia="en-US"/>
        </w:rPr>
        <w:t>y a</w:t>
      </w:r>
      <w:r w:rsidRPr="00706093">
        <w:rPr>
          <w:rFonts w:ascii="Arial Narrow" w:hAnsi="Arial Narrow"/>
          <w:sz w:val="22"/>
          <w:szCs w:val="22"/>
          <w:lang w:eastAsia="es-CO"/>
        </w:rPr>
        <w:t xml:space="preserve"> favor del Consorcio Vial Helios, del proyecto de concesión Ruta del Sol Sector 1, </w:t>
      </w:r>
      <w:r w:rsidRPr="00706093">
        <w:rPr>
          <w:rFonts w:ascii="Arial Narrow" w:eastAsiaTheme="minorHAnsi" w:hAnsi="Arial Narrow"/>
          <w:sz w:val="22"/>
          <w:szCs w:val="22"/>
          <w:lang w:val="es-CO" w:eastAsia="en-US"/>
        </w:rPr>
        <w:t>Contrato No. 002 de 2010</w:t>
      </w:r>
      <w:r w:rsidRPr="00706093">
        <w:rPr>
          <w:rFonts w:ascii="Arial Narrow" w:hAnsi="Arial Narrow"/>
          <w:sz w:val="22"/>
          <w:szCs w:val="22"/>
          <w:lang w:eastAsia="es-CO"/>
        </w:rPr>
        <w:t xml:space="preserve">, por la deuda reconocida por el Laudo Arbitral No. 131704 del 25 de mayo de 2023. Su contrapartida se produjo en la subcuenta contable 580439001 Otros intereses de mora. </w:t>
      </w:r>
    </w:p>
    <w:p w14:paraId="31E88AF5" w14:textId="77777777" w:rsidR="007E29F8" w:rsidRPr="00706093" w:rsidRDefault="007E29F8" w:rsidP="007E29F8">
      <w:pPr>
        <w:pStyle w:val="Prrafodelista"/>
        <w:jc w:val="both"/>
        <w:rPr>
          <w:rFonts w:ascii="Arial Narrow" w:hAnsi="Arial Narrow"/>
          <w:sz w:val="22"/>
          <w:szCs w:val="22"/>
        </w:rPr>
      </w:pPr>
    </w:p>
    <w:p w14:paraId="4127A67B" w14:textId="77777777" w:rsidR="007E29F8" w:rsidRPr="00706093" w:rsidRDefault="007E29F8" w:rsidP="007E29F8">
      <w:pPr>
        <w:pStyle w:val="Prrafodelista"/>
        <w:numPr>
          <w:ilvl w:val="0"/>
          <w:numId w:val="19"/>
        </w:numPr>
        <w:ind w:left="1080"/>
        <w:jc w:val="both"/>
        <w:rPr>
          <w:rFonts w:ascii="Arial Narrow" w:hAnsi="Arial Narrow"/>
          <w:sz w:val="22"/>
          <w:szCs w:val="22"/>
        </w:rPr>
      </w:pPr>
      <w:r w:rsidRPr="00706093">
        <w:rPr>
          <w:rFonts w:ascii="Arial Narrow" w:hAnsi="Arial Narrow"/>
          <w:sz w:val="22"/>
          <w:szCs w:val="22"/>
        </w:rPr>
        <w:t xml:space="preserve">Mediante Resolución No. 20237010018795 del 29 de diciembre de 2023, se reconocieron intereses moratorios hasta el 28 de diciembre de 2023 por valor de $15.127.209, por la deuda reconocida y a favor de la Concesionaria Ruta del Cacao S.A.S., del proyecto de Concesión Bucaramanga Barrancabermeja Yondó, por el Laudo Arbitral No. </w:t>
      </w:r>
      <w:r w:rsidRPr="00706093">
        <w:rPr>
          <w:rFonts w:ascii="Arial Narrow" w:eastAsia="Arial" w:hAnsi="Arial Narrow"/>
          <w:sz w:val="22"/>
          <w:szCs w:val="22"/>
        </w:rPr>
        <w:t>127211</w:t>
      </w:r>
      <w:r w:rsidRPr="00706093">
        <w:rPr>
          <w:rFonts w:ascii="Arial Narrow" w:hAnsi="Arial Narrow"/>
          <w:sz w:val="22"/>
          <w:szCs w:val="22"/>
        </w:rPr>
        <w:t xml:space="preserve"> del </w:t>
      </w:r>
      <w:r w:rsidRPr="00706093">
        <w:rPr>
          <w:rFonts w:ascii="Arial Narrow" w:eastAsia="Arial" w:hAnsi="Arial Narrow"/>
          <w:sz w:val="22"/>
          <w:szCs w:val="22"/>
        </w:rPr>
        <w:t>17 de junio de 2022.</w:t>
      </w:r>
    </w:p>
    <w:p w14:paraId="292A8F7B" w14:textId="77777777" w:rsidR="007E29F8" w:rsidRPr="00706093" w:rsidRDefault="007E29F8" w:rsidP="007E29F8">
      <w:pPr>
        <w:pStyle w:val="Prrafodelista"/>
        <w:ind w:left="1080"/>
        <w:jc w:val="both"/>
        <w:rPr>
          <w:rFonts w:ascii="Arial Narrow" w:hAnsi="Arial Narrow"/>
          <w:sz w:val="22"/>
          <w:szCs w:val="22"/>
        </w:rPr>
      </w:pPr>
    </w:p>
    <w:p w14:paraId="60CF3082" w14:textId="77777777" w:rsidR="007E29F8" w:rsidRPr="00706093" w:rsidRDefault="007E29F8" w:rsidP="007E29F8">
      <w:pPr>
        <w:pStyle w:val="Prrafodelista"/>
        <w:ind w:left="1080"/>
        <w:jc w:val="both"/>
        <w:rPr>
          <w:rFonts w:ascii="Arial Narrow" w:hAnsi="Arial Narrow"/>
          <w:sz w:val="22"/>
          <w:szCs w:val="22"/>
        </w:rPr>
      </w:pPr>
      <w:r w:rsidRPr="00706093">
        <w:rPr>
          <w:rFonts w:ascii="Arial Narrow" w:hAnsi="Arial Narrow"/>
          <w:sz w:val="22"/>
          <w:szCs w:val="22"/>
        </w:rPr>
        <w:t xml:space="preserve">Así mismo, mediante el formato GCSP-F-006-Liquidación de la deuda, la Vicepresidencia Ejecutiva, actualizó los intereses moratorios del 29 al 31 de diciembre de 2023, para un total acumulado de $30.254.419 por este concepto. </w:t>
      </w:r>
    </w:p>
    <w:p w14:paraId="0784C85E" w14:textId="77777777" w:rsidR="007E29F8" w:rsidRPr="00706093" w:rsidRDefault="007E29F8" w:rsidP="007E29F8">
      <w:pPr>
        <w:pStyle w:val="Prrafodelista"/>
        <w:ind w:left="1080"/>
        <w:jc w:val="both"/>
        <w:rPr>
          <w:rFonts w:ascii="Arial Narrow" w:hAnsi="Arial Narrow"/>
          <w:sz w:val="22"/>
          <w:szCs w:val="22"/>
        </w:rPr>
      </w:pPr>
    </w:p>
    <w:p w14:paraId="0C076929" w14:textId="77777777" w:rsidR="007E29F8" w:rsidRPr="00706093" w:rsidRDefault="007E29F8" w:rsidP="007E29F8">
      <w:pPr>
        <w:pStyle w:val="Prrafodelista"/>
        <w:ind w:left="1080"/>
        <w:jc w:val="both"/>
        <w:rPr>
          <w:rFonts w:ascii="Arial Narrow" w:hAnsi="Arial Narrow"/>
          <w:sz w:val="22"/>
          <w:szCs w:val="22"/>
        </w:rPr>
      </w:pPr>
      <w:r w:rsidRPr="00706093">
        <w:rPr>
          <w:rFonts w:ascii="Arial Narrow" w:hAnsi="Arial Narrow"/>
          <w:sz w:val="22"/>
          <w:szCs w:val="22"/>
        </w:rPr>
        <w:t>Teniendo en cuenta que, el pago por el abono a la deuda se hizo efectivo hasta el 31 de enero de 2024, en atención a la resolución antes mencionada, se debieron reconocer intereses moratorios adicionales del 01 al 30 de enero de 2024 por valor de $142.286.872, para llegar a un valor total de intereses moratorios de $172.541.291.</w:t>
      </w:r>
    </w:p>
    <w:p w14:paraId="135A076A" w14:textId="77777777" w:rsidR="007E29F8" w:rsidRPr="00706093" w:rsidRDefault="007E29F8" w:rsidP="007E29F8">
      <w:pPr>
        <w:pStyle w:val="Prrafodelista"/>
        <w:ind w:left="1080"/>
        <w:jc w:val="both"/>
        <w:rPr>
          <w:rFonts w:ascii="Arial Narrow" w:hAnsi="Arial Narrow"/>
          <w:sz w:val="22"/>
          <w:szCs w:val="22"/>
        </w:rPr>
      </w:pPr>
    </w:p>
    <w:p w14:paraId="7FDB25DA" w14:textId="77777777" w:rsidR="007E29F8" w:rsidRPr="00706093" w:rsidRDefault="007E29F8" w:rsidP="007E29F8">
      <w:pPr>
        <w:pStyle w:val="Prrafodelista"/>
        <w:ind w:left="1080"/>
        <w:jc w:val="both"/>
        <w:rPr>
          <w:rFonts w:ascii="Arial Narrow" w:hAnsi="Arial Narrow"/>
          <w:sz w:val="22"/>
          <w:szCs w:val="22"/>
        </w:rPr>
      </w:pPr>
      <w:r w:rsidRPr="00706093">
        <w:rPr>
          <w:rFonts w:ascii="Arial Narrow" w:hAnsi="Arial Narrow"/>
          <w:sz w:val="22"/>
          <w:szCs w:val="22"/>
        </w:rPr>
        <w:t>Por lo anterior, se constituyó la cuenta por pagar por valor de $142.286.872 en la subcuenta contable 249044001 Otros intereses de mora, contra la subcuenta contable 580439001 Otros intereses de mora.</w:t>
      </w:r>
    </w:p>
    <w:p w14:paraId="15480CD1" w14:textId="77777777" w:rsidR="007E29F8" w:rsidRPr="00706093" w:rsidRDefault="007E29F8" w:rsidP="007E29F8">
      <w:pPr>
        <w:pStyle w:val="Prrafodelista"/>
        <w:jc w:val="both"/>
        <w:rPr>
          <w:rFonts w:ascii="Arial Narrow" w:hAnsi="Arial Narrow"/>
          <w:sz w:val="22"/>
          <w:szCs w:val="22"/>
        </w:rPr>
      </w:pPr>
    </w:p>
    <w:p w14:paraId="082061B4" w14:textId="77777777" w:rsidR="007E29F8" w:rsidRPr="00706093" w:rsidRDefault="007E29F8" w:rsidP="007E29F8">
      <w:pPr>
        <w:pStyle w:val="Prrafodelista"/>
        <w:numPr>
          <w:ilvl w:val="0"/>
          <w:numId w:val="19"/>
        </w:numPr>
        <w:ind w:left="1080"/>
        <w:jc w:val="both"/>
        <w:rPr>
          <w:rFonts w:ascii="Arial Narrow" w:hAnsi="Arial Narrow"/>
          <w:sz w:val="22"/>
          <w:szCs w:val="22"/>
        </w:rPr>
      </w:pPr>
      <w:r w:rsidRPr="00706093">
        <w:rPr>
          <w:rFonts w:ascii="Arial Narrow" w:hAnsi="Arial Narrow"/>
          <w:sz w:val="22"/>
          <w:szCs w:val="22"/>
        </w:rPr>
        <w:t xml:space="preserve">Un valor de $145.395.463, correspondiente a </w:t>
      </w:r>
      <w:r w:rsidRPr="00706093">
        <w:rPr>
          <w:rFonts w:ascii="Arial Narrow" w:eastAsiaTheme="minorHAnsi" w:hAnsi="Arial Narrow"/>
          <w:sz w:val="22"/>
          <w:szCs w:val="22"/>
          <w:lang w:val="es-CO" w:eastAsia="en-US"/>
        </w:rPr>
        <w:t xml:space="preserve">la actualización de los intereses moratorios, por </w:t>
      </w:r>
      <w:r w:rsidRPr="00706093">
        <w:rPr>
          <w:rFonts w:ascii="Arial Narrow" w:hAnsi="Arial Narrow"/>
          <w:sz w:val="22"/>
          <w:szCs w:val="22"/>
        </w:rPr>
        <w:t xml:space="preserve">la deuda reconocida y a favor de la Concesionaria Ruta del Cacao S.A.S., del proyecto de Concesión Bucaramanga Barrancabermeja Yondó, por el Laudo Arbitral No. </w:t>
      </w:r>
      <w:r w:rsidRPr="00706093">
        <w:rPr>
          <w:rFonts w:ascii="Arial Narrow" w:eastAsia="Arial" w:hAnsi="Arial Narrow"/>
          <w:sz w:val="22"/>
          <w:szCs w:val="22"/>
        </w:rPr>
        <w:t>127211</w:t>
      </w:r>
      <w:r w:rsidRPr="00706093">
        <w:rPr>
          <w:rFonts w:ascii="Arial Narrow" w:hAnsi="Arial Narrow"/>
          <w:sz w:val="22"/>
          <w:szCs w:val="22"/>
        </w:rPr>
        <w:t xml:space="preserve"> del </w:t>
      </w:r>
      <w:r w:rsidRPr="00706093">
        <w:rPr>
          <w:rFonts w:ascii="Arial Narrow" w:eastAsia="Arial" w:hAnsi="Arial Narrow"/>
          <w:sz w:val="22"/>
          <w:szCs w:val="22"/>
        </w:rPr>
        <w:t xml:space="preserve">17 de junio de 2022, </w:t>
      </w:r>
      <w:r w:rsidRPr="00706093">
        <w:rPr>
          <w:rFonts w:ascii="Arial Narrow" w:hAnsi="Arial Narrow"/>
          <w:sz w:val="22"/>
          <w:szCs w:val="22"/>
        </w:rPr>
        <w:lastRenderedPageBreak/>
        <w:t>reportados por la Vicepresidencia Ejecutiva en el formato GCSP-F-006-Liquidación de la deuda a 30 de junio de 2024.</w:t>
      </w:r>
    </w:p>
    <w:p w14:paraId="5D50FD92" w14:textId="77777777" w:rsidR="007E29F8" w:rsidRPr="00706093" w:rsidRDefault="007E29F8" w:rsidP="007E29F8">
      <w:pPr>
        <w:pStyle w:val="Prrafodelista"/>
        <w:ind w:left="1080"/>
        <w:jc w:val="both"/>
        <w:rPr>
          <w:rFonts w:ascii="Arial Narrow" w:hAnsi="Arial Narrow"/>
          <w:sz w:val="22"/>
          <w:szCs w:val="22"/>
        </w:rPr>
      </w:pPr>
    </w:p>
    <w:p w14:paraId="071CB950" w14:textId="77777777" w:rsidR="007E29F8" w:rsidRPr="00706093" w:rsidRDefault="007E29F8" w:rsidP="007E29F8">
      <w:pPr>
        <w:jc w:val="both"/>
        <w:rPr>
          <w:rFonts w:ascii="Arial Narrow" w:hAnsi="Arial Narrow" w:cs="Times New Roman"/>
        </w:rPr>
      </w:pPr>
      <w:r w:rsidRPr="00706093">
        <w:rPr>
          <w:rFonts w:ascii="Arial Narrow" w:hAnsi="Arial Narrow" w:cs="Times New Roman"/>
        </w:rPr>
        <w:t>Así mismo, en el mes de junio del 2024, se registró en la subcuenta contable 249090001 Otras cuentas por pagar, la deuda reconocida por valor de $ 937.799.436 a favor del Consorcio Vial Helios, del proyecto de concesión Ruta del Sol Sector 1, Contrato 002 de 2010, por el concepto de liquidación de los valores por costos ociosos por efectos de las medidas de contingencia implementadas para mitigar el COVID-19, informada por la Vicepresidencia Ejecutiva en el formato GCSP-F-006-Liquidación de la deuda a 30 de junio de 2024. Por consiguiente, se canceló la provisión contable constituida a 31 de diciembre de 2023, en la subcuenta contable 279090001 Otras provisiones diversas.</w:t>
      </w:r>
    </w:p>
    <w:p w14:paraId="2A05D521" w14:textId="77777777" w:rsidR="007E29F8" w:rsidRDefault="007E29F8" w:rsidP="00BB5635">
      <w:pPr>
        <w:spacing w:line="240" w:lineRule="auto"/>
        <w:jc w:val="both"/>
        <w:rPr>
          <w:rFonts w:ascii="Arial Narrow" w:hAnsi="Arial Narrow"/>
        </w:rPr>
      </w:pPr>
    </w:p>
    <w:p w14:paraId="44E831B7" w14:textId="2DD08FA8" w:rsidR="00C00382" w:rsidRPr="00706093" w:rsidRDefault="00C00382" w:rsidP="00BB5635">
      <w:pPr>
        <w:pStyle w:val="Ttulo3"/>
        <w:spacing w:line="240" w:lineRule="auto"/>
        <w:jc w:val="both"/>
        <w:rPr>
          <w:rFonts w:ascii="Arial Narrow" w:hAnsi="Arial Narrow"/>
          <w:b/>
          <w:bCs/>
          <w:sz w:val="22"/>
          <w:szCs w:val="22"/>
        </w:rPr>
      </w:pPr>
      <w:bookmarkStart w:id="10" w:name="_Toc174713298"/>
      <w:r>
        <w:rPr>
          <w:rFonts w:ascii="Arial Narrow" w:hAnsi="Arial Narrow"/>
          <w:b/>
          <w:bCs/>
          <w:sz w:val="22"/>
          <w:szCs w:val="22"/>
        </w:rPr>
        <w:t>Beneficios a empleados</w:t>
      </w:r>
      <w:bookmarkEnd w:id="10"/>
    </w:p>
    <w:p w14:paraId="1E7EE247" w14:textId="77777777" w:rsidR="00BB5635" w:rsidRDefault="00BB5635" w:rsidP="00BB5635">
      <w:pPr>
        <w:spacing w:line="240" w:lineRule="auto"/>
        <w:jc w:val="both"/>
        <w:rPr>
          <w:rFonts w:ascii="Arial Narrow" w:hAnsi="Arial Narrow"/>
        </w:rPr>
      </w:pPr>
    </w:p>
    <w:p w14:paraId="48A3E057" w14:textId="753C1F04" w:rsidR="007E29F8" w:rsidRDefault="00C00382" w:rsidP="00BB5635">
      <w:pPr>
        <w:spacing w:line="240" w:lineRule="auto"/>
        <w:jc w:val="both"/>
        <w:rPr>
          <w:rFonts w:ascii="Arial Narrow" w:hAnsi="Arial Narrow"/>
        </w:rPr>
      </w:pPr>
      <w:r>
        <w:rPr>
          <w:rFonts w:ascii="Arial Narrow" w:hAnsi="Arial Narrow"/>
        </w:rPr>
        <w:t>En el segundo trimestre, se efectuó el reconocimiento contable pendiente por realizar en el grupo 25 a causa de las dificultades presentadas en el sistema de información auxiliar que administra el talento Humano de la Agencia, el SINFAD.</w:t>
      </w:r>
    </w:p>
    <w:p w14:paraId="40D6AA71" w14:textId="77777777" w:rsidR="00C00382" w:rsidRDefault="00C00382" w:rsidP="003D1C68">
      <w:pPr>
        <w:jc w:val="both"/>
        <w:rPr>
          <w:rFonts w:ascii="Arial Narrow" w:hAnsi="Arial Narrow"/>
        </w:rPr>
      </w:pPr>
    </w:p>
    <w:p w14:paraId="10E3CA6E" w14:textId="77777777" w:rsidR="00BB5635" w:rsidRPr="00EE2BA1" w:rsidRDefault="00BB5635" w:rsidP="00BB5635">
      <w:pPr>
        <w:pStyle w:val="Ttulo3"/>
        <w:jc w:val="both"/>
        <w:rPr>
          <w:rFonts w:ascii="Arial Narrow" w:hAnsi="Arial Narrow"/>
          <w:b/>
          <w:bCs/>
          <w:sz w:val="22"/>
          <w:szCs w:val="22"/>
        </w:rPr>
      </w:pPr>
      <w:bookmarkStart w:id="11" w:name="_Toc174713299"/>
      <w:r w:rsidRPr="00EE2BA1">
        <w:rPr>
          <w:rFonts w:ascii="Arial Narrow" w:hAnsi="Arial Narrow"/>
          <w:b/>
          <w:bCs/>
          <w:sz w:val="22"/>
          <w:szCs w:val="22"/>
        </w:rPr>
        <w:t>Provisiones Litigios y demandas</w:t>
      </w:r>
      <w:bookmarkEnd w:id="11"/>
      <w:r w:rsidRPr="00EE2BA1">
        <w:rPr>
          <w:rFonts w:ascii="Arial Narrow" w:hAnsi="Arial Narrow"/>
          <w:b/>
          <w:bCs/>
          <w:sz w:val="22"/>
          <w:szCs w:val="22"/>
        </w:rPr>
        <w:t xml:space="preserve">  </w:t>
      </w:r>
    </w:p>
    <w:p w14:paraId="28569A53" w14:textId="77777777" w:rsidR="00BB5635" w:rsidRDefault="00BB5635" w:rsidP="00BB5635">
      <w:pPr>
        <w:jc w:val="both"/>
        <w:rPr>
          <w:rFonts w:ascii="Arial Narrow" w:hAnsi="Arial Narrow" w:cs="Times New Roman"/>
        </w:rPr>
      </w:pPr>
    </w:p>
    <w:p w14:paraId="0DD98740" w14:textId="04BB8128" w:rsidR="00BB5635" w:rsidRPr="00706093" w:rsidRDefault="00BB5635" w:rsidP="00BB5635">
      <w:pPr>
        <w:jc w:val="both"/>
        <w:rPr>
          <w:rFonts w:ascii="Arial Narrow" w:hAnsi="Arial Narrow" w:cs="Times New Roman"/>
        </w:rPr>
      </w:pPr>
      <w:r w:rsidRPr="00706093">
        <w:rPr>
          <w:rFonts w:ascii="Arial Narrow" w:hAnsi="Arial Narrow" w:cs="Times New Roman"/>
        </w:rPr>
        <w:t xml:space="preserve">De acuerdo con reporte </w:t>
      </w:r>
      <w:proofErr w:type="spellStart"/>
      <w:r w:rsidRPr="00706093">
        <w:rPr>
          <w:rFonts w:ascii="Arial Narrow" w:hAnsi="Arial Narrow" w:cs="Times New Roman"/>
        </w:rPr>
        <w:t>Ekogui</w:t>
      </w:r>
      <w:proofErr w:type="spellEnd"/>
      <w:r w:rsidRPr="00706093">
        <w:rPr>
          <w:rFonts w:ascii="Arial Narrow" w:hAnsi="Arial Narrow" w:cs="Times New Roman"/>
        </w:rPr>
        <w:t xml:space="preserve"> enviado por el GIT de Defensa Judicial se realizó la provisión de aquellos procesos que tienen probabilidad de perdida alta así: </w:t>
      </w:r>
    </w:p>
    <w:p w14:paraId="6D2658F2" w14:textId="77777777" w:rsidR="00BB5635" w:rsidRPr="00706093" w:rsidRDefault="00BB5635" w:rsidP="00BB5635">
      <w:pPr>
        <w:pStyle w:val="Prrafodelista"/>
        <w:numPr>
          <w:ilvl w:val="0"/>
          <w:numId w:val="26"/>
        </w:numPr>
        <w:jc w:val="both"/>
        <w:rPr>
          <w:rFonts w:ascii="Arial Narrow" w:hAnsi="Arial Narrow"/>
          <w:sz w:val="22"/>
          <w:szCs w:val="22"/>
        </w:rPr>
      </w:pPr>
      <w:r w:rsidRPr="00706093">
        <w:rPr>
          <w:rFonts w:ascii="Arial Narrow" w:hAnsi="Arial Narrow"/>
          <w:sz w:val="22"/>
          <w:szCs w:val="22"/>
        </w:rPr>
        <w:t>Civiles:  Se registra provisión contable a 5 terceros por valor de $ 7.262.111.811</w:t>
      </w:r>
    </w:p>
    <w:p w14:paraId="732F2CAE" w14:textId="77777777" w:rsidR="00BB5635" w:rsidRPr="00706093" w:rsidRDefault="00BB5635" w:rsidP="00BB5635">
      <w:pPr>
        <w:pStyle w:val="Prrafodelista"/>
        <w:numPr>
          <w:ilvl w:val="0"/>
          <w:numId w:val="26"/>
        </w:numPr>
        <w:jc w:val="both"/>
        <w:rPr>
          <w:rFonts w:ascii="Arial Narrow" w:hAnsi="Arial Narrow"/>
          <w:sz w:val="22"/>
          <w:szCs w:val="22"/>
        </w:rPr>
      </w:pPr>
      <w:r w:rsidRPr="00706093">
        <w:rPr>
          <w:rFonts w:ascii="Arial Narrow" w:hAnsi="Arial Narrow"/>
          <w:sz w:val="22"/>
          <w:szCs w:val="22"/>
        </w:rPr>
        <w:t>Administrativos: Se registra provisión contable a 102 terceros por valor de                      $ 22.803.658.340,08</w:t>
      </w:r>
    </w:p>
    <w:p w14:paraId="73D1F749" w14:textId="77777777" w:rsidR="00BB5635" w:rsidRPr="00706093" w:rsidRDefault="00BB5635" w:rsidP="00BB5635">
      <w:pPr>
        <w:pStyle w:val="Prrafodelista"/>
        <w:numPr>
          <w:ilvl w:val="0"/>
          <w:numId w:val="26"/>
        </w:numPr>
        <w:jc w:val="both"/>
        <w:rPr>
          <w:rFonts w:ascii="Arial Narrow" w:hAnsi="Arial Narrow"/>
          <w:sz w:val="22"/>
          <w:szCs w:val="22"/>
        </w:rPr>
      </w:pPr>
      <w:r w:rsidRPr="00706093">
        <w:rPr>
          <w:rFonts w:ascii="Arial Narrow" w:hAnsi="Arial Narrow"/>
          <w:sz w:val="22"/>
          <w:szCs w:val="22"/>
        </w:rPr>
        <w:t>Laborales: Se registra provisión contable a 5 terceros por valor de $ 986.325.342</w:t>
      </w:r>
    </w:p>
    <w:p w14:paraId="590890E5" w14:textId="77777777" w:rsidR="00BB5635" w:rsidRPr="00706093" w:rsidRDefault="00BB5635" w:rsidP="00BB5635">
      <w:pPr>
        <w:pStyle w:val="Prrafodelista"/>
        <w:jc w:val="both"/>
        <w:rPr>
          <w:rFonts w:ascii="Arial Narrow" w:hAnsi="Arial Narrow"/>
          <w:sz w:val="22"/>
          <w:szCs w:val="22"/>
        </w:rPr>
      </w:pPr>
    </w:p>
    <w:p w14:paraId="38AB9841" w14:textId="77777777" w:rsidR="00BB5635" w:rsidRPr="00706093" w:rsidRDefault="00BB5635" w:rsidP="00BB5635">
      <w:pPr>
        <w:jc w:val="both"/>
        <w:rPr>
          <w:rFonts w:ascii="Arial Narrow" w:hAnsi="Arial Narrow" w:cs="Times New Roman"/>
        </w:rPr>
      </w:pPr>
      <w:r w:rsidRPr="00706093">
        <w:rPr>
          <w:rFonts w:ascii="Arial Narrow" w:hAnsi="Arial Narrow" w:cs="Times New Roman"/>
        </w:rPr>
        <w:t xml:space="preserve">Con relación a los procesos arbitrales reportados por el Grupo Interno de Trabajo de Defensa Judicial de la Vicepresidencia Jurídica, a reconocer como provisión contable, se venían registrando en la subcuenta contable 270190001 Otros litigios y demandas de la cuenta contable 2701 LITIGIOS Y DEMANDAS, sin embargo, se desarrolló mesa de trabajo interna en el área de contabilidad, para revisar el concepto de la Contaduría General de la Nación - CGN No. 20241100023481 del 10 de julio de 2024, con el subtema </w:t>
      </w:r>
      <w:r w:rsidRPr="00706093">
        <w:rPr>
          <w:rFonts w:ascii="Arial Narrow" w:hAnsi="Arial Narrow" w:cs="Times New Roman"/>
          <w:i/>
          <w:iCs/>
        </w:rPr>
        <w:t xml:space="preserve">“Reconocimiento contable del capital, actualización de capital, intereses corrientes e intereses moratorios, que se desprenden de un laudo arbitral o amigable componedor, y que el hecho económico corresponde a un mayor valor del activo.”, </w:t>
      </w:r>
      <w:r w:rsidRPr="00706093">
        <w:rPr>
          <w:rFonts w:ascii="Arial Narrow" w:hAnsi="Arial Narrow" w:cs="Times New Roman"/>
        </w:rPr>
        <w:t>con el objetivo, y entre otros, de establecer criterios para el reconocimiento de los procesos arbitrales, determinando que la subcuenta contable adecuada para registrar estos procesos a reconocer como provisión contable, corresponde a la subcuenta contable 279015001 Mecanismos alternativos de solución de conflictos, por cuanto los mismos, corresponden a procesos arbitrales que se enmarcan en la definición jurídica de un mecanismo alternativo de solución de conflictos.</w:t>
      </w:r>
    </w:p>
    <w:p w14:paraId="29FCC125" w14:textId="77777777" w:rsidR="00BB5635" w:rsidRPr="00706093" w:rsidRDefault="00BB5635" w:rsidP="00BB5635">
      <w:pPr>
        <w:jc w:val="both"/>
        <w:rPr>
          <w:rFonts w:ascii="Arial Narrow" w:eastAsia="Times New Roman" w:hAnsi="Arial Narrow" w:cs="Times New Roman"/>
          <w:lang w:val="es-ES" w:eastAsia="es-CO"/>
        </w:rPr>
      </w:pPr>
      <w:r w:rsidRPr="00706093">
        <w:rPr>
          <w:rFonts w:ascii="Arial Narrow" w:eastAsia="Times New Roman" w:hAnsi="Arial Narrow" w:cs="Times New Roman"/>
          <w:lang w:val="es-ES" w:eastAsia="es-CO"/>
        </w:rPr>
        <w:t xml:space="preserve">Por lo anterior, en el mes de junio de 2024, se trasladaron los saldos de los terceros, de la </w:t>
      </w:r>
      <w:r w:rsidRPr="00706093">
        <w:rPr>
          <w:rFonts w:ascii="Arial Narrow" w:hAnsi="Arial Narrow" w:cs="Times New Roman"/>
        </w:rPr>
        <w:t xml:space="preserve">subcuenta contable 270190001 Otros litigios y demandas, a la subcuenta contable 279015001 Mecanismos alternativos de solución de conflictos, </w:t>
      </w:r>
      <w:r w:rsidRPr="00706093">
        <w:rPr>
          <w:rFonts w:ascii="Arial Narrow" w:eastAsia="Times New Roman" w:hAnsi="Arial Narrow" w:cs="Times New Roman"/>
          <w:lang w:val="es-ES" w:eastAsia="es-CO"/>
        </w:rPr>
        <w:t>por valor total de $</w:t>
      </w:r>
      <w:r w:rsidRPr="00706093">
        <w:rPr>
          <w:rFonts w:ascii="Arial Narrow" w:hAnsi="Arial Narrow"/>
        </w:rPr>
        <w:t xml:space="preserve"> </w:t>
      </w:r>
      <w:r w:rsidRPr="00706093">
        <w:rPr>
          <w:rFonts w:ascii="Arial Narrow" w:eastAsia="Times New Roman" w:hAnsi="Arial Narrow" w:cs="Times New Roman"/>
          <w:lang w:val="es-ES" w:eastAsia="es-CO"/>
        </w:rPr>
        <w:t>897.244.281.431.</w:t>
      </w:r>
    </w:p>
    <w:p w14:paraId="608A5F83" w14:textId="77777777" w:rsidR="00BB5635" w:rsidRPr="00706093" w:rsidRDefault="00BB5635" w:rsidP="00BB5635">
      <w:pPr>
        <w:jc w:val="both"/>
        <w:rPr>
          <w:rFonts w:ascii="Arial Narrow" w:eastAsia="Times New Roman" w:hAnsi="Arial Narrow" w:cs="Times New Roman"/>
          <w:lang w:val="es-ES" w:eastAsia="es-CO"/>
        </w:rPr>
      </w:pPr>
    </w:p>
    <w:p w14:paraId="377F11D6" w14:textId="77777777" w:rsidR="00BB5635" w:rsidRDefault="00BB5635" w:rsidP="00BB5635">
      <w:pPr>
        <w:pStyle w:val="Ttulo3"/>
        <w:jc w:val="both"/>
        <w:rPr>
          <w:rFonts w:ascii="Arial Narrow" w:hAnsi="Arial Narrow"/>
          <w:b/>
          <w:bCs/>
          <w:sz w:val="22"/>
          <w:szCs w:val="22"/>
        </w:rPr>
      </w:pPr>
      <w:bookmarkStart w:id="12" w:name="_Toc174713300"/>
      <w:r w:rsidRPr="00EE2BA1">
        <w:rPr>
          <w:rFonts w:ascii="Arial Narrow" w:hAnsi="Arial Narrow"/>
          <w:b/>
          <w:bCs/>
          <w:sz w:val="22"/>
          <w:szCs w:val="22"/>
        </w:rPr>
        <w:lastRenderedPageBreak/>
        <w:t>Provisiones diversas</w:t>
      </w:r>
      <w:bookmarkEnd w:id="12"/>
      <w:r w:rsidRPr="00EE2BA1">
        <w:rPr>
          <w:rFonts w:ascii="Arial Narrow" w:hAnsi="Arial Narrow"/>
          <w:b/>
          <w:bCs/>
          <w:sz w:val="22"/>
          <w:szCs w:val="22"/>
        </w:rPr>
        <w:t xml:space="preserve"> </w:t>
      </w:r>
    </w:p>
    <w:p w14:paraId="20DC1224" w14:textId="77777777" w:rsidR="00BB5635" w:rsidRPr="00913B59" w:rsidRDefault="00BB5635" w:rsidP="00BB5635"/>
    <w:p w14:paraId="35B0A8EC" w14:textId="77777777" w:rsidR="00BB5635" w:rsidRPr="00706093" w:rsidRDefault="00BB5635" w:rsidP="00BB5635">
      <w:pPr>
        <w:jc w:val="both"/>
        <w:rPr>
          <w:rFonts w:ascii="Arial Narrow" w:eastAsia="Times New Roman" w:hAnsi="Arial Narrow" w:cs="Times New Roman"/>
          <w:lang w:eastAsia="es-CO"/>
        </w:rPr>
      </w:pPr>
      <w:r w:rsidRPr="00706093">
        <w:rPr>
          <w:rFonts w:ascii="Arial Narrow" w:hAnsi="Arial Narrow" w:cs="Times New Roman"/>
        </w:rPr>
        <w:t>En el mes de junio del 2024, adicional al traslado de saldos por tercero, realizado a la subcuenta contable 279015001 Mecanismos alternativos de solución de conflictos, y detallado en “</w:t>
      </w:r>
      <w:r w:rsidRPr="00706093">
        <w:rPr>
          <w:rFonts w:ascii="Arial Narrow" w:hAnsi="Arial Narrow" w:cs="Times New Roman"/>
          <w:b/>
          <w:bCs/>
        </w:rPr>
        <w:t>Litigios y demandas”</w:t>
      </w:r>
      <w:r w:rsidRPr="00706093">
        <w:rPr>
          <w:rFonts w:ascii="Arial Narrow" w:hAnsi="Arial Narrow" w:cs="Times New Roman"/>
        </w:rPr>
        <w:t xml:space="preserve">, se registró la actualización por valor total de $654.000.560.780, de los </w:t>
      </w:r>
      <w:r w:rsidRPr="00706093">
        <w:rPr>
          <w:rFonts w:ascii="Arial Narrow" w:eastAsia="Times New Roman" w:hAnsi="Arial Narrow" w:cs="Times New Roman"/>
          <w:lang w:val="es-ES" w:eastAsia="es-CO"/>
        </w:rPr>
        <w:t xml:space="preserve">procesos arbitrales con corte a 30 de junio de 2024, reportados en el formato GEJU-F-010 y remitido por la Coordinadora del Grupo Interno de Trabajo de Defensa Judicial de la Vicepresidencia Jurídica, </w:t>
      </w:r>
      <w:r w:rsidRPr="00706093">
        <w:rPr>
          <w:rFonts w:ascii="Arial Narrow" w:eastAsia="Times New Roman" w:hAnsi="Arial Narrow" w:cs="Times New Roman"/>
          <w:lang w:eastAsia="es-CO"/>
        </w:rPr>
        <w:t>mediante el Radicado ANI No.: 20247010126023 del 26-07-2024. La contrapartida de la actualización de los procesos arbitrales se produjo en le subcuenta contable 537302001 Mecanismos alternativos de solución de conflictos.</w:t>
      </w:r>
    </w:p>
    <w:p w14:paraId="554D4844" w14:textId="77777777" w:rsidR="00BB5635" w:rsidRPr="00706093" w:rsidRDefault="00BB5635" w:rsidP="00BB5635">
      <w:pPr>
        <w:jc w:val="both"/>
        <w:rPr>
          <w:rFonts w:ascii="Arial Narrow" w:hAnsi="Arial Narrow" w:cs="Times New Roman"/>
        </w:rPr>
      </w:pPr>
      <w:r w:rsidRPr="00706093">
        <w:rPr>
          <w:rFonts w:ascii="Arial Narrow" w:eastAsia="Times New Roman" w:hAnsi="Arial Narrow" w:cs="Times New Roman"/>
          <w:lang w:val="es-ES" w:eastAsia="es-CO"/>
        </w:rPr>
        <w:t>Esta cuenta, se afectó para atender posibles obligaciones a cargo de la entidad por demandas en contra, informadas con calificación del riesgo Alto en el formato mencionado.</w:t>
      </w:r>
    </w:p>
    <w:p w14:paraId="0055B3BC" w14:textId="77777777" w:rsidR="00BB5635" w:rsidRPr="00706093" w:rsidRDefault="00BB5635" w:rsidP="003D1C68">
      <w:pPr>
        <w:jc w:val="both"/>
        <w:rPr>
          <w:rFonts w:ascii="Arial Narrow" w:hAnsi="Arial Narrow"/>
        </w:rPr>
      </w:pPr>
    </w:p>
    <w:p w14:paraId="1EF5735E" w14:textId="4CFEE9D5" w:rsidR="00772049" w:rsidRPr="00706093" w:rsidRDefault="00DA2E86" w:rsidP="003D1C68">
      <w:pPr>
        <w:pStyle w:val="Ttulo3"/>
        <w:jc w:val="both"/>
        <w:rPr>
          <w:rFonts w:ascii="Arial Narrow" w:hAnsi="Arial Narrow"/>
          <w:b/>
          <w:bCs/>
          <w:sz w:val="22"/>
          <w:szCs w:val="22"/>
        </w:rPr>
      </w:pPr>
      <w:bookmarkStart w:id="13" w:name="_Toc174713301"/>
      <w:r w:rsidRPr="00706093">
        <w:rPr>
          <w:rFonts w:ascii="Arial Narrow" w:hAnsi="Arial Narrow"/>
          <w:b/>
          <w:bCs/>
          <w:sz w:val="22"/>
          <w:szCs w:val="22"/>
        </w:rPr>
        <w:t>Otros Pasivos</w:t>
      </w:r>
      <w:bookmarkEnd w:id="13"/>
    </w:p>
    <w:p w14:paraId="08134A61" w14:textId="77777777" w:rsidR="00A731D3" w:rsidRPr="00706093" w:rsidRDefault="00A731D3" w:rsidP="00A731D3">
      <w:pPr>
        <w:rPr>
          <w:rFonts w:ascii="Arial Narrow" w:hAnsi="Arial Narrow"/>
        </w:rPr>
      </w:pPr>
    </w:p>
    <w:p w14:paraId="0A2617CA" w14:textId="3142E3E5" w:rsidR="00A731D3" w:rsidRPr="00EE2BA1" w:rsidRDefault="00A731D3" w:rsidP="00EE2BA1">
      <w:pPr>
        <w:pStyle w:val="Ttulo3"/>
        <w:jc w:val="both"/>
        <w:rPr>
          <w:rFonts w:ascii="Arial Narrow" w:hAnsi="Arial Narrow"/>
          <w:b/>
          <w:bCs/>
          <w:sz w:val="22"/>
          <w:szCs w:val="22"/>
        </w:rPr>
      </w:pPr>
      <w:bookmarkStart w:id="14" w:name="_Toc174713302"/>
      <w:r w:rsidRPr="00EE2BA1">
        <w:rPr>
          <w:rFonts w:ascii="Arial Narrow" w:hAnsi="Arial Narrow"/>
          <w:b/>
          <w:bCs/>
          <w:sz w:val="22"/>
          <w:szCs w:val="22"/>
        </w:rPr>
        <w:t>Pasivos Diferidos</w:t>
      </w:r>
      <w:bookmarkEnd w:id="14"/>
    </w:p>
    <w:p w14:paraId="48CAAF04" w14:textId="77777777" w:rsidR="00A731D3" w:rsidRPr="00706093" w:rsidRDefault="00A731D3" w:rsidP="00A731D3">
      <w:pPr>
        <w:jc w:val="both"/>
        <w:rPr>
          <w:rFonts w:ascii="Arial Narrow" w:hAnsi="Arial Narrow"/>
          <w:b/>
          <w:bCs/>
          <w:lang w:val="es-MX"/>
        </w:rPr>
      </w:pPr>
    </w:p>
    <w:p w14:paraId="726B4C5D" w14:textId="77777777" w:rsidR="00A731D3" w:rsidRPr="00706093" w:rsidRDefault="00A731D3" w:rsidP="00A731D3">
      <w:pPr>
        <w:jc w:val="both"/>
        <w:rPr>
          <w:rFonts w:ascii="Arial Narrow" w:hAnsi="Arial Narrow"/>
          <w:lang w:val="es-MX"/>
        </w:rPr>
      </w:pPr>
      <w:r w:rsidRPr="00706093">
        <w:rPr>
          <w:rFonts w:ascii="Arial Narrow" w:hAnsi="Arial Narrow"/>
          <w:lang w:val="es-MX"/>
        </w:rPr>
        <w:t>Durante el segundo trimestre de 2024 se presentaron las siguientes particularidades:</w:t>
      </w:r>
    </w:p>
    <w:p w14:paraId="195D7D87" w14:textId="77777777" w:rsidR="00A731D3" w:rsidRPr="00706093" w:rsidRDefault="00A731D3" w:rsidP="00A731D3">
      <w:pPr>
        <w:jc w:val="both"/>
        <w:rPr>
          <w:rFonts w:ascii="Arial Narrow" w:hAnsi="Arial Narrow"/>
          <w:lang w:val="es-MX"/>
        </w:rPr>
      </w:pPr>
      <w:r w:rsidRPr="00706093">
        <w:rPr>
          <w:rFonts w:ascii="Arial Narrow" w:hAnsi="Arial Narrow"/>
          <w:lang w:val="es-MX"/>
        </w:rPr>
        <w:t>La subcuenta contable 2.9.90.04 Ingreso diferido por concesiones – concedente presentó un aumentó por $204.098´416.454,90 que corresponde al registro de la inversión informada mediante los formatos GCSP-F-011 Informe de Inversión de Capital Privado en Bienes de Uso Público del Modo Portuario según el Marco Normativo para Entidades de Gobierno reportada por la Gerencia del Grupo Interno de Trabajo Financiero de la Vicepresidencia de Gestión Contractual así:</w:t>
      </w:r>
    </w:p>
    <w:p w14:paraId="32A573B1" w14:textId="77777777" w:rsidR="00A731D3" w:rsidRPr="00706093" w:rsidRDefault="00A731D3" w:rsidP="00A731D3">
      <w:pPr>
        <w:jc w:val="both"/>
        <w:rPr>
          <w:rFonts w:ascii="Arial Narrow" w:hAnsi="Arial Narrow"/>
          <w:lang w:val="es-MX"/>
        </w:rPr>
      </w:pPr>
      <w:r w:rsidRPr="00706093">
        <w:rPr>
          <w:rFonts w:ascii="Arial Narrow" w:hAnsi="Arial Narrow"/>
          <w:noProof/>
        </w:rPr>
        <w:drawing>
          <wp:inline distT="0" distB="0" distL="0" distR="0" wp14:anchorId="07E9FC31" wp14:editId="367CA570">
            <wp:extent cx="5610079" cy="3379623"/>
            <wp:effectExtent l="0" t="0" r="0" b="0"/>
            <wp:docPr id="76809815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98156" name="Imagen 1" descr="Tabla&#10;&#10;Descripción generada automáticamente"/>
                    <pic:cNvPicPr/>
                  </pic:nvPicPr>
                  <pic:blipFill>
                    <a:blip r:embed="rId10"/>
                    <a:stretch>
                      <a:fillRect/>
                    </a:stretch>
                  </pic:blipFill>
                  <pic:spPr>
                    <a:xfrm>
                      <a:off x="0" y="0"/>
                      <a:ext cx="5626832" cy="3389716"/>
                    </a:xfrm>
                    <a:prstGeom prst="rect">
                      <a:avLst/>
                    </a:prstGeom>
                  </pic:spPr>
                </pic:pic>
              </a:graphicData>
            </a:graphic>
          </wp:inline>
        </w:drawing>
      </w:r>
    </w:p>
    <w:p w14:paraId="10542A5D" w14:textId="4489D463" w:rsidR="00A731D3" w:rsidRPr="00706093" w:rsidRDefault="00A731D3" w:rsidP="00A731D3">
      <w:pPr>
        <w:jc w:val="both"/>
        <w:rPr>
          <w:rFonts w:ascii="Arial Narrow" w:hAnsi="Arial Narrow"/>
          <w:lang w:val="es-MX"/>
        </w:rPr>
      </w:pPr>
      <w:r w:rsidRPr="00706093">
        <w:rPr>
          <w:rFonts w:ascii="Arial Narrow" w:hAnsi="Arial Narrow"/>
          <w:lang w:val="es-MX"/>
        </w:rPr>
        <w:lastRenderedPageBreak/>
        <w:t>Y las disminuciones que se presentaron por $</w:t>
      </w:r>
      <w:r w:rsidRPr="00706093">
        <w:rPr>
          <w:rFonts w:ascii="Arial Narrow" w:hAnsi="Arial Narrow"/>
        </w:rPr>
        <w:t xml:space="preserve"> </w:t>
      </w:r>
      <w:r w:rsidRPr="00706093">
        <w:rPr>
          <w:rFonts w:ascii="Arial Narrow" w:hAnsi="Arial Narrow"/>
          <w:lang w:val="es-MX"/>
        </w:rPr>
        <w:t>161.271</w:t>
      </w:r>
      <w:r w:rsidR="00A73030">
        <w:rPr>
          <w:rFonts w:ascii="Arial Narrow" w:hAnsi="Arial Narrow"/>
          <w:lang w:val="es-MX"/>
        </w:rPr>
        <w:t>.</w:t>
      </w:r>
      <w:r w:rsidRPr="00706093">
        <w:rPr>
          <w:rFonts w:ascii="Arial Narrow" w:hAnsi="Arial Narrow"/>
          <w:lang w:val="es-MX"/>
        </w:rPr>
        <w:t>416.479,</w:t>
      </w:r>
      <w:proofErr w:type="gramStart"/>
      <w:r w:rsidRPr="00706093">
        <w:rPr>
          <w:rFonts w:ascii="Arial Narrow" w:hAnsi="Arial Narrow"/>
          <w:lang w:val="es-MX"/>
        </w:rPr>
        <w:t xml:space="preserve">92 </w:t>
      </w:r>
      <w:r w:rsidR="00A73030">
        <w:rPr>
          <w:rFonts w:ascii="Arial Narrow" w:hAnsi="Arial Narrow"/>
          <w:lang w:val="es-MX"/>
        </w:rPr>
        <w:t xml:space="preserve"> </w:t>
      </w:r>
      <w:r w:rsidRPr="00706093">
        <w:rPr>
          <w:rFonts w:ascii="Arial Narrow" w:hAnsi="Arial Narrow"/>
          <w:lang w:val="es-MX"/>
        </w:rPr>
        <w:t>corresponde</w:t>
      </w:r>
      <w:proofErr w:type="gramEnd"/>
      <w:r w:rsidRPr="00706093">
        <w:rPr>
          <w:rFonts w:ascii="Arial Narrow" w:hAnsi="Arial Narrow"/>
          <w:lang w:val="es-MX"/>
        </w:rPr>
        <w:t xml:space="preserve"> al registro de las amortizaciones registradas de las </w:t>
      </w:r>
      <w:r w:rsidRPr="00AD4A12">
        <w:rPr>
          <w:rFonts w:ascii="Arial Narrow" w:hAnsi="Arial Narrow"/>
          <w:lang w:val="es-MX"/>
        </w:rPr>
        <w:t>siguientes sociedades portuarias:</w:t>
      </w:r>
    </w:p>
    <w:p w14:paraId="6551473A" w14:textId="681847A6" w:rsidR="00F563C4" w:rsidRPr="00706093" w:rsidRDefault="00AD4A12" w:rsidP="003D1C68">
      <w:pPr>
        <w:jc w:val="both"/>
        <w:rPr>
          <w:rFonts w:ascii="Arial Narrow" w:hAnsi="Arial Narrow" w:cs="Times New Roman"/>
        </w:rPr>
      </w:pPr>
      <w:r w:rsidRPr="00D11C08">
        <w:rPr>
          <w:noProof/>
        </w:rPr>
        <w:drawing>
          <wp:inline distT="0" distB="0" distL="0" distR="0" wp14:anchorId="0681A67E" wp14:editId="36DCD490">
            <wp:extent cx="5527040" cy="6056985"/>
            <wp:effectExtent l="0" t="0" r="0" b="1270"/>
            <wp:docPr id="21142334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9791" cy="6060000"/>
                    </a:xfrm>
                    <a:prstGeom prst="rect">
                      <a:avLst/>
                    </a:prstGeom>
                    <a:noFill/>
                    <a:ln>
                      <a:noFill/>
                    </a:ln>
                  </pic:spPr>
                </pic:pic>
              </a:graphicData>
            </a:graphic>
          </wp:inline>
        </w:drawing>
      </w:r>
    </w:p>
    <w:p w14:paraId="5BE94037" w14:textId="305E272F" w:rsidR="00314B1C" w:rsidRPr="00706093" w:rsidRDefault="00E40A74" w:rsidP="003D1C68">
      <w:pPr>
        <w:pStyle w:val="Ttulo3"/>
        <w:jc w:val="both"/>
        <w:rPr>
          <w:rFonts w:ascii="Arial Narrow" w:hAnsi="Arial Narrow"/>
          <w:b/>
          <w:bCs/>
          <w:sz w:val="22"/>
          <w:szCs w:val="22"/>
        </w:rPr>
      </w:pPr>
      <w:bookmarkStart w:id="15" w:name="_Toc174713303"/>
      <w:r w:rsidRPr="00706093">
        <w:rPr>
          <w:rFonts w:ascii="Arial Narrow" w:hAnsi="Arial Narrow"/>
          <w:b/>
          <w:bCs/>
          <w:sz w:val="22"/>
          <w:szCs w:val="22"/>
        </w:rPr>
        <w:t xml:space="preserve">Nota </w:t>
      </w:r>
      <w:r w:rsidR="009D3BE5" w:rsidRPr="00706093">
        <w:rPr>
          <w:rFonts w:ascii="Arial Narrow" w:hAnsi="Arial Narrow"/>
          <w:b/>
          <w:bCs/>
          <w:sz w:val="22"/>
          <w:szCs w:val="22"/>
        </w:rPr>
        <w:t>3.</w:t>
      </w:r>
      <w:r w:rsidR="00315AC4" w:rsidRPr="00706093">
        <w:rPr>
          <w:rFonts w:ascii="Arial Narrow" w:hAnsi="Arial Narrow"/>
          <w:b/>
          <w:bCs/>
          <w:sz w:val="22"/>
          <w:szCs w:val="22"/>
        </w:rPr>
        <w:t xml:space="preserve"> PATRIMONIO</w:t>
      </w:r>
      <w:bookmarkEnd w:id="15"/>
    </w:p>
    <w:bookmarkEnd w:id="6"/>
    <w:p w14:paraId="1588D123" w14:textId="77777777" w:rsidR="00B14BF0" w:rsidRDefault="00B14BF0" w:rsidP="003D1C68">
      <w:pPr>
        <w:jc w:val="both"/>
        <w:rPr>
          <w:rFonts w:ascii="Arial Narrow" w:hAnsi="Arial Narrow"/>
          <w:lang w:eastAsia="es-CO"/>
        </w:rPr>
      </w:pPr>
    </w:p>
    <w:tbl>
      <w:tblPr>
        <w:tblW w:w="8061" w:type="dxa"/>
        <w:tblCellMar>
          <w:left w:w="70" w:type="dxa"/>
          <w:right w:w="70" w:type="dxa"/>
        </w:tblCellMar>
        <w:tblLook w:val="04A0" w:firstRow="1" w:lastRow="0" w:firstColumn="1" w:lastColumn="0" w:noHBand="0" w:noVBand="1"/>
      </w:tblPr>
      <w:tblGrid>
        <w:gridCol w:w="2800"/>
        <w:gridCol w:w="1540"/>
        <w:gridCol w:w="1454"/>
        <w:gridCol w:w="1372"/>
        <w:gridCol w:w="895"/>
      </w:tblGrid>
      <w:tr w:rsidR="00B14BF0" w:rsidRPr="00B14BF0" w14:paraId="10ABFE16" w14:textId="77777777" w:rsidTr="004C40E2">
        <w:trPr>
          <w:trHeight w:val="47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77DBE" w14:textId="77777777" w:rsidR="00B14BF0" w:rsidRPr="00B14BF0" w:rsidRDefault="00B14BF0" w:rsidP="00B14BF0">
            <w:pPr>
              <w:spacing w:after="0" w:line="240" w:lineRule="auto"/>
              <w:jc w:val="center"/>
              <w:rPr>
                <w:rFonts w:ascii="Arial Narrow" w:eastAsia="Times New Roman" w:hAnsi="Arial Narrow" w:cs="Arial"/>
                <w:b/>
                <w:bCs/>
                <w:color w:val="000000"/>
                <w:kern w:val="0"/>
                <w:sz w:val="18"/>
                <w:szCs w:val="18"/>
                <w:lang w:eastAsia="es-CO"/>
                <w14:ligatures w14:val="none"/>
              </w:rPr>
            </w:pPr>
            <w:r w:rsidRPr="00B14BF0">
              <w:rPr>
                <w:rFonts w:ascii="Arial Narrow" w:eastAsia="Times New Roman" w:hAnsi="Arial Narrow" w:cs="Arial"/>
                <w:b/>
                <w:bCs/>
                <w:color w:val="000000"/>
                <w:kern w:val="0"/>
                <w:sz w:val="18"/>
                <w:szCs w:val="18"/>
                <w:lang w:eastAsia="es-CO"/>
                <w14:ligatures w14:val="none"/>
              </w:rPr>
              <w:t>DESCRIPCIÓN</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05FAFE0" w14:textId="77777777" w:rsidR="00B14BF0" w:rsidRPr="00B14BF0" w:rsidRDefault="00B14BF0" w:rsidP="00B14BF0">
            <w:pPr>
              <w:spacing w:after="0" w:line="240" w:lineRule="auto"/>
              <w:jc w:val="center"/>
              <w:rPr>
                <w:rFonts w:ascii="Arial Narrow" w:eastAsia="Times New Roman" w:hAnsi="Arial Narrow" w:cs="Arial"/>
                <w:b/>
                <w:bCs/>
                <w:color w:val="000000"/>
                <w:kern w:val="0"/>
                <w:sz w:val="18"/>
                <w:szCs w:val="18"/>
                <w:lang w:eastAsia="es-CO"/>
                <w14:ligatures w14:val="none"/>
              </w:rPr>
            </w:pPr>
            <w:r w:rsidRPr="00B14BF0">
              <w:rPr>
                <w:rFonts w:ascii="Arial Narrow" w:eastAsia="Times New Roman" w:hAnsi="Arial Narrow" w:cs="Arial"/>
                <w:b/>
                <w:bCs/>
                <w:color w:val="000000"/>
                <w:kern w:val="0"/>
                <w:sz w:val="18"/>
                <w:szCs w:val="18"/>
                <w:lang w:eastAsia="es-CO"/>
                <w14:ligatures w14:val="none"/>
              </w:rPr>
              <w:t xml:space="preserve">Patrimonio junio de 2024 ($) </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11EAF3A7" w14:textId="77777777" w:rsidR="00B14BF0" w:rsidRPr="00B14BF0" w:rsidRDefault="00B14BF0" w:rsidP="00B14BF0">
            <w:pPr>
              <w:spacing w:after="0" w:line="240" w:lineRule="auto"/>
              <w:jc w:val="center"/>
              <w:rPr>
                <w:rFonts w:ascii="Arial Narrow" w:eastAsia="Times New Roman" w:hAnsi="Arial Narrow" w:cs="Arial"/>
                <w:b/>
                <w:bCs/>
                <w:color w:val="000000"/>
                <w:kern w:val="0"/>
                <w:sz w:val="18"/>
                <w:szCs w:val="18"/>
                <w:lang w:eastAsia="es-CO"/>
                <w14:ligatures w14:val="none"/>
              </w:rPr>
            </w:pPr>
            <w:r w:rsidRPr="00B14BF0">
              <w:rPr>
                <w:rFonts w:ascii="Arial Narrow" w:eastAsia="Times New Roman" w:hAnsi="Arial Narrow" w:cs="Arial"/>
                <w:b/>
                <w:bCs/>
                <w:color w:val="000000"/>
                <w:kern w:val="0"/>
                <w:sz w:val="18"/>
                <w:szCs w:val="18"/>
                <w:lang w:eastAsia="es-CO"/>
                <w14:ligatures w14:val="none"/>
              </w:rPr>
              <w:t xml:space="preserve">Patrimonio marzo 2024 ($)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7D9207E2" w14:textId="77777777" w:rsidR="00B14BF0" w:rsidRPr="00B14BF0" w:rsidRDefault="00B14BF0" w:rsidP="00B14BF0">
            <w:pPr>
              <w:spacing w:after="0" w:line="240" w:lineRule="auto"/>
              <w:jc w:val="center"/>
              <w:rPr>
                <w:rFonts w:ascii="Arial Narrow" w:eastAsia="Times New Roman" w:hAnsi="Arial Narrow" w:cs="Arial"/>
                <w:b/>
                <w:bCs/>
                <w:color w:val="000000"/>
                <w:kern w:val="0"/>
                <w:sz w:val="18"/>
                <w:szCs w:val="18"/>
                <w:lang w:eastAsia="es-CO"/>
                <w14:ligatures w14:val="none"/>
              </w:rPr>
            </w:pPr>
            <w:r w:rsidRPr="00B14BF0">
              <w:rPr>
                <w:rFonts w:ascii="Arial Narrow" w:eastAsia="Times New Roman" w:hAnsi="Arial Narrow" w:cs="Arial"/>
                <w:b/>
                <w:bCs/>
                <w:color w:val="000000"/>
                <w:kern w:val="0"/>
                <w:sz w:val="18"/>
                <w:szCs w:val="18"/>
                <w:lang w:eastAsia="es-CO"/>
                <w14:ligatures w14:val="none"/>
              </w:rPr>
              <w:t>Variaciones</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66456E79" w14:textId="77777777" w:rsidR="00B14BF0" w:rsidRPr="00B14BF0" w:rsidRDefault="00B14BF0" w:rsidP="00B14BF0">
            <w:pPr>
              <w:spacing w:after="0" w:line="240" w:lineRule="auto"/>
              <w:jc w:val="center"/>
              <w:rPr>
                <w:rFonts w:ascii="Arial Narrow" w:eastAsia="Times New Roman" w:hAnsi="Arial Narrow" w:cs="Arial"/>
                <w:b/>
                <w:bCs/>
                <w:color w:val="000000"/>
                <w:kern w:val="0"/>
                <w:sz w:val="18"/>
                <w:szCs w:val="18"/>
                <w:lang w:eastAsia="es-CO"/>
                <w14:ligatures w14:val="none"/>
              </w:rPr>
            </w:pPr>
            <w:r w:rsidRPr="00B14BF0">
              <w:rPr>
                <w:rFonts w:ascii="Arial Narrow" w:eastAsia="Times New Roman" w:hAnsi="Arial Narrow" w:cs="Arial"/>
                <w:b/>
                <w:bCs/>
                <w:color w:val="000000"/>
                <w:kern w:val="0"/>
                <w:sz w:val="18"/>
                <w:szCs w:val="18"/>
                <w:lang w:eastAsia="es-CO"/>
                <w14:ligatures w14:val="none"/>
              </w:rPr>
              <w:t>Porcentaje</w:t>
            </w:r>
          </w:p>
        </w:tc>
      </w:tr>
      <w:tr w:rsidR="00B14BF0" w:rsidRPr="00B14BF0" w14:paraId="095D5E5F" w14:textId="77777777" w:rsidTr="004C40E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313F5B93" w14:textId="77777777" w:rsidR="00B14BF0" w:rsidRPr="00B14BF0" w:rsidRDefault="00B14BF0" w:rsidP="00B14BF0">
            <w:pPr>
              <w:spacing w:after="0" w:line="240" w:lineRule="auto"/>
              <w:jc w:val="both"/>
              <w:rPr>
                <w:rFonts w:ascii="Arial Narrow" w:eastAsia="Times New Roman" w:hAnsi="Arial Narrow" w:cs="Arial"/>
                <w:color w:val="000000"/>
                <w:kern w:val="0"/>
                <w:sz w:val="18"/>
                <w:szCs w:val="18"/>
                <w:lang w:eastAsia="es-CO"/>
                <w14:ligatures w14:val="none"/>
              </w:rPr>
            </w:pPr>
            <w:r w:rsidRPr="00B14BF0">
              <w:rPr>
                <w:rFonts w:ascii="Arial Narrow" w:eastAsia="Times New Roman" w:hAnsi="Arial Narrow" w:cs="Arial"/>
                <w:color w:val="000000"/>
                <w:kern w:val="0"/>
                <w:sz w:val="18"/>
                <w:szCs w:val="18"/>
                <w:lang w:eastAsia="es-CO"/>
                <w14:ligatures w14:val="none"/>
              </w:rPr>
              <w:t>Capital Fiscal</w:t>
            </w:r>
          </w:p>
        </w:tc>
        <w:tc>
          <w:tcPr>
            <w:tcW w:w="1540" w:type="dxa"/>
            <w:tcBorders>
              <w:top w:val="nil"/>
              <w:left w:val="nil"/>
              <w:bottom w:val="single" w:sz="4" w:space="0" w:color="auto"/>
              <w:right w:val="single" w:sz="4" w:space="0" w:color="auto"/>
            </w:tcBorders>
            <w:shd w:val="clear" w:color="auto" w:fill="auto"/>
            <w:noWrap/>
            <w:vAlign w:val="center"/>
            <w:hideMark/>
          </w:tcPr>
          <w:p w14:paraId="66A8D81D" w14:textId="77777777" w:rsidR="00B14BF0" w:rsidRPr="00B14BF0" w:rsidRDefault="00B14BF0" w:rsidP="00B14BF0">
            <w:pPr>
              <w:spacing w:after="0" w:line="240" w:lineRule="auto"/>
              <w:jc w:val="right"/>
              <w:rPr>
                <w:rFonts w:ascii="Arial Narrow" w:eastAsia="Times New Roman" w:hAnsi="Arial Narrow" w:cs="Arial"/>
                <w:color w:val="000000"/>
                <w:kern w:val="0"/>
                <w:sz w:val="18"/>
                <w:szCs w:val="18"/>
                <w:lang w:eastAsia="es-CO"/>
                <w14:ligatures w14:val="none"/>
              </w:rPr>
            </w:pPr>
            <w:r w:rsidRPr="00B14BF0">
              <w:rPr>
                <w:rFonts w:ascii="Arial Narrow" w:eastAsia="Times New Roman" w:hAnsi="Arial Narrow" w:cs="Arial"/>
                <w:color w:val="000000"/>
                <w:kern w:val="0"/>
                <w:sz w:val="18"/>
                <w:szCs w:val="18"/>
                <w:lang w:eastAsia="es-CO"/>
                <w14:ligatures w14:val="none"/>
              </w:rPr>
              <w:t>13.090.486.611.979</w:t>
            </w:r>
          </w:p>
        </w:tc>
        <w:tc>
          <w:tcPr>
            <w:tcW w:w="1454" w:type="dxa"/>
            <w:tcBorders>
              <w:top w:val="nil"/>
              <w:left w:val="nil"/>
              <w:bottom w:val="single" w:sz="4" w:space="0" w:color="auto"/>
              <w:right w:val="single" w:sz="4" w:space="0" w:color="auto"/>
            </w:tcBorders>
            <w:shd w:val="clear" w:color="auto" w:fill="auto"/>
            <w:noWrap/>
            <w:vAlign w:val="center"/>
            <w:hideMark/>
          </w:tcPr>
          <w:p w14:paraId="7677B5D6" w14:textId="77777777" w:rsidR="00B14BF0" w:rsidRPr="00B14BF0" w:rsidRDefault="00B14BF0" w:rsidP="00B14BF0">
            <w:pPr>
              <w:spacing w:after="0" w:line="240" w:lineRule="auto"/>
              <w:jc w:val="right"/>
              <w:rPr>
                <w:rFonts w:ascii="Arial Narrow" w:eastAsia="Times New Roman" w:hAnsi="Arial Narrow" w:cs="Arial"/>
                <w:color w:val="000000"/>
                <w:kern w:val="0"/>
                <w:sz w:val="18"/>
                <w:szCs w:val="18"/>
                <w:lang w:eastAsia="es-CO"/>
                <w14:ligatures w14:val="none"/>
              </w:rPr>
            </w:pPr>
            <w:r w:rsidRPr="00B14BF0">
              <w:rPr>
                <w:rFonts w:ascii="Arial Narrow" w:eastAsia="Times New Roman" w:hAnsi="Arial Narrow" w:cs="Arial"/>
                <w:color w:val="000000"/>
                <w:kern w:val="0"/>
                <w:sz w:val="18"/>
                <w:szCs w:val="18"/>
                <w:lang w:eastAsia="es-CO"/>
                <w14:ligatures w14:val="none"/>
              </w:rPr>
              <w:t>13.090.486.611.979</w:t>
            </w:r>
          </w:p>
        </w:tc>
        <w:tc>
          <w:tcPr>
            <w:tcW w:w="1372" w:type="dxa"/>
            <w:tcBorders>
              <w:top w:val="nil"/>
              <w:left w:val="nil"/>
              <w:bottom w:val="single" w:sz="4" w:space="0" w:color="auto"/>
              <w:right w:val="single" w:sz="4" w:space="0" w:color="auto"/>
            </w:tcBorders>
            <w:shd w:val="clear" w:color="auto" w:fill="auto"/>
            <w:noWrap/>
            <w:vAlign w:val="center"/>
            <w:hideMark/>
          </w:tcPr>
          <w:p w14:paraId="6987C2C2" w14:textId="77777777" w:rsidR="00B14BF0" w:rsidRPr="00B14BF0" w:rsidRDefault="00B14BF0" w:rsidP="00B14BF0">
            <w:pPr>
              <w:spacing w:after="0" w:line="240" w:lineRule="auto"/>
              <w:jc w:val="right"/>
              <w:rPr>
                <w:rFonts w:ascii="Arial Narrow" w:eastAsia="Times New Roman" w:hAnsi="Arial Narrow" w:cs="Arial"/>
                <w:color w:val="000000"/>
                <w:kern w:val="0"/>
                <w:sz w:val="18"/>
                <w:szCs w:val="18"/>
                <w:lang w:eastAsia="es-CO"/>
                <w14:ligatures w14:val="none"/>
              </w:rPr>
            </w:pPr>
            <w:r w:rsidRPr="00B14BF0">
              <w:rPr>
                <w:rFonts w:ascii="Arial Narrow" w:eastAsia="Times New Roman" w:hAnsi="Arial Narrow" w:cs="Arial"/>
                <w:color w:val="000000"/>
                <w:kern w:val="0"/>
                <w:sz w:val="18"/>
                <w:szCs w:val="18"/>
                <w:lang w:eastAsia="es-CO"/>
                <w14:ligatures w14:val="none"/>
              </w:rPr>
              <w:t>0</w:t>
            </w:r>
          </w:p>
        </w:tc>
        <w:tc>
          <w:tcPr>
            <w:tcW w:w="895" w:type="dxa"/>
            <w:tcBorders>
              <w:top w:val="nil"/>
              <w:left w:val="nil"/>
              <w:bottom w:val="single" w:sz="4" w:space="0" w:color="auto"/>
              <w:right w:val="single" w:sz="4" w:space="0" w:color="auto"/>
            </w:tcBorders>
            <w:shd w:val="clear" w:color="auto" w:fill="auto"/>
            <w:noWrap/>
            <w:vAlign w:val="center"/>
            <w:hideMark/>
          </w:tcPr>
          <w:p w14:paraId="18477B99" w14:textId="77777777" w:rsidR="00B14BF0" w:rsidRPr="00B14BF0" w:rsidRDefault="00B14BF0" w:rsidP="00B14BF0">
            <w:pPr>
              <w:spacing w:after="0" w:line="240" w:lineRule="auto"/>
              <w:jc w:val="right"/>
              <w:rPr>
                <w:rFonts w:ascii="Arial Narrow" w:eastAsia="Times New Roman" w:hAnsi="Arial Narrow" w:cs="Arial"/>
                <w:color w:val="000000"/>
                <w:kern w:val="0"/>
                <w:sz w:val="18"/>
                <w:szCs w:val="18"/>
                <w:lang w:eastAsia="es-CO"/>
                <w14:ligatures w14:val="none"/>
              </w:rPr>
            </w:pPr>
            <w:r w:rsidRPr="00B14BF0">
              <w:rPr>
                <w:rFonts w:ascii="Arial Narrow" w:eastAsia="Times New Roman" w:hAnsi="Arial Narrow" w:cs="Arial"/>
                <w:color w:val="000000"/>
                <w:kern w:val="0"/>
                <w:sz w:val="18"/>
                <w:szCs w:val="18"/>
                <w:lang w:eastAsia="es-CO"/>
                <w14:ligatures w14:val="none"/>
              </w:rPr>
              <w:t>0,00%</w:t>
            </w:r>
          </w:p>
        </w:tc>
      </w:tr>
      <w:tr w:rsidR="00B14BF0" w:rsidRPr="00B14BF0" w14:paraId="47426736" w14:textId="77777777" w:rsidTr="004C40E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5DFA286B" w14:textId="77777777" w:rsidR="00B14BF0" w:rsidRPr="00B14BF0" w:rsidRDefault="00B14BF0" w:rsidP="00B14BF0">
            <w:pPr>
              <w:spacing w:after="0" w:line="240" w:lineRule="auto"/>
              <w:jc w:val="both"/>
              <w:rPr>
                <w:rFonts w:ascii="Arial Narrow" w:eastAsia="Times New Roman" w:hAnsi="Arial Narrow" w:cs="Arial"/>
                <w:color w:val="000000"/>
                <w:kern w:val="0"/>
                <w:sz w:val="18"/>
                <w:szCs w:val="18"/>
                <w:lang w:eastAsia="es-CO"/>
                <w14:ligatures w14:val="none"/>
              </w:rPr>
            </w:pPr>
            <w:r w:rsidRPr="00B14BF0">
              <w:rPr>
                <w:rFonts w:ascii="Arial Narrow" w:eastAsia="Times New Roman" w:hAnsi="Arial Narrow" w:cs="Arial"/>
                <w:color w:val="000000"/>
                <w:kern w:val="0"/>
                <w:sz w:val="18"/>
                <w:szCs w:val="18"/>
                <w:lang w:eastAsia="es-CO"/>
                <w14:ligatures w14:val="none"/>
              </w:rPr>
              <w:t>Resultados de ejercicios anteriores</w:t>
            </w:r>
          </w:p>
        </w:tc>
        <w:tc>
          <w:tcPr>
            <w:tcW w:w="1540" w:type="dxa"/>
            <w:tcBorders>
              <w:top w:val="nil"/>
              <w:left w:val="nil"/>
              <w:bottom w:val="single" w:sz="4" w:space="0" w:color="auto"/>
              <w:right w:val="single" w:sz="4" w:space="0" w:color="auto"/>
            </w:tcBorders>
            <w:shd w:val="clear" w:color="auto" w:fill="auto"/>
            <w:noWrap/>
            <w:vAlign w:val="center"/>
            <w:hideMark/>
          </w:tcPr>
          <w:p w14:paraId="60ED7CC4" w14:textId="77777777" w:rsidR="00B14BF0" w:rsidRPr="00B14BF0" w:rsidRDefault="00B14BF0" w:rsidP="00B14BF0">
            <w:pPr>
              <w:spacing w:after="0" w:line="240" w:lineRule="auto"/>
              <w:jc w:val="right"/>
              <w:rPr>
                <w:rFonts w:ascii="Arial Narrow" w:eastAsia="Times New Roman" w:hAnsi="Arial Narrow" w:cs="Arial"/>
                <w:color w:val="000000"/>
                <w:kern w:val="0"/>
                <w:sz w:val="18"/>
                <w:szCs w:val="18"/>
                <w:lang w:eastAsia="es-CO"/>
                <w14:ligatures w14:val="none"/>
              </w:rPr>
            </w:pPr>
            <w:r w:rsidRPr="00B14BF0">
              <w:rPr>
                <w:rFonts w:ascii="Arial Narrow" w:eastAsia="Times New Roman" w:hAnsi="Arial Narrow" w:cs="Arial"/>
                <w:color w:val="000000"/>
                <w:kern w:val="0"/>
                <w:sz w:val="18"/>
                <w:szCs w:val="18"/>
                <w:lang w:eastAsia="es-CO"/>
                <w14:ligatures w14:val="none"/>
              </w:rPr>
              <w:t>21.290.866.916.089</w:t>
            </w:r>
          </w:p>
        </w:tc>
        <w:tc>
          <w:tcPr>
            <w:tcW w:w="1454" w:type="dxa"/>
            <w:tcBorders>
              <w:top w:val="nil"/>
              <w:left w:val="nil"/>
              <w:bottom w:val="single" w:sz="4" w:space="0" w:color="auto"/>
              <w:right w:val="single" w:sz="4" w:space="0" w:color="auto"/>
            </w:tcBorders>
            <w:shd w:val="clear" w:color="auto" w:fill="auto"/>
            <w:noWrap/>
            <w:vAlign w:val="center"/>
            <w:hideMark/>
          </w:tcPr>
          <w:p w14:paraId="11D85AA0" w14:textId="77777777" w:rsidR="00B14BF0" w:rsidRPr="00B14BF0" w:rsidRDefault="00B14BF0" w:rsidP="00B14BF0">
            <w:pPr>
              <w:spacing w:after="0" w:line="240" w:lineRule="auto"/>
              <w:jc w:val="right"/>
              <w:rPr>
                <w:rFonts w:ascii="Arial Narrow" w:eastAsia="Times New Roman" w:hAnsi="Arial Narrow" w:cs="Arial"/>
                <w:color w:val="000000"/>
                <w:kern w:val="0"/>
                <w:sz w:val="18"/>
                <w:szCs w:val="18"/>
                <w:lang w:eastAsia="es-CO"/>
                <w14:ligatures w14:val="none"/>
              </w:rPr>
            </w:pPr>
            <w:r w:rsidRPr="00B14BF0">
              <w:rPr>
                <w:rFonts w:ascii="Arial Narrow" w:eastAsia="Times New Roman" w:hAnsi="Arial Narrow" w:cs="Arial"/>
                <w:color w:val="000000"/>
                <w:kern w:val="0"/>
                <w:sz w:val="18"/>
                <w:szCs w:val="18"/>
                <w:lang w:eastAsia="es-CO"/>
                <w14:ligatures w14:val="none"/>
              </w:rPr>
              <w:t>20.817.989.572.666</w:t>
            </w:r>
          </w:p>
        </w:tc>
        <w:tc>
          <w:tcPr>
            <w:tcW w:w="1372" w:type="dxa"/>
            <w:tcBorders>
              <w:top w:val="nil"/>
              <w:left w:val="nil"/>
              <w:bottom w:val="single" w:sz="4" w:space="0" w:color="auto"/>
              <w:right w:val="single" w:sz="4" w:space="0" w:color="auto"/>
            </w:tcBorders>
            <w:shd w:val="clear" w:color="auto" w:fill="auto"/>
            <w:noWrap/>
            <w:vAlign w:val="center"/>
            <w:hideMark/>
          </w:tcPr>
          <w:p w14:paraId="3419636C" w14:textId="77777777" w:rsidR="00B14BF0" w:rsidRPr="00B14BF0" w:rsidRDefault="00B14BF0" w:rsidP="00B14BF0">
            <w:pPr>
              <w:spacing w:after="0" w:line="240" w:lineRule="auto"/>
              <w:jc w:val="right"/>
              <w:rPr>
                <w:rFonts w:ascii="Arial Narrow" w:eastAsia="Times New Roman" w:hAnsi="Arial Narrow" w:cs="Arial"/>
                <w:color w:val="000000"/>
                <w:kern w:val="0"/>
                <w:sz w:val="18"/>
                <w:szCs w:val="18"/>
                <w:lang w:eastAsia="es-CO"/>
                <w14:ligatures w14:val="none"/>
              </w:rPr>
            </w:pPr>
            <w:r w:rsidRPr="00B14BF0">
              <w:rPr>
                <w:rFonts w:ascii="Arial Narrow" w:eastAsia="Times New Roman" w:hAnsi="Arial Narrow" w:cs="Arial"/>
                <w:color w:val="000000"/>
                <w:kern w:val="0"/>
                <w:sz w:val="18"/>
                <w:szCs w:val="18"/>
                <w:lang w:eastAsia="es-CO"/>
                <w14:ligatures w14:val="none"/>
              </w:rPr>
              <w:t>472.877.343.423</w:t>
            </w:r>
          </w:p>
        </w:tc>
        <w:tc>
          <w:tcPr>
            <w:tcW w:w="895" w:type="dxa"/>
            <w:tcBorders>
              <w:top w:val="nil"/>
              <w:left w:val="nil"/>
              <w:bottom w:val="single" w:sz="4" w:space="0" w:color="auto"/>
              <w:right w:val="single" w:sz="4" w:space="0" w:color="auto"/>
            </w:tcBorders>
            <w:shd w:val="clear" w:color="auto" w:fill="auto"/>
            <w:noWrap/>
            <w:vAlign w:val="center"/>
            <w:hideMark/>
          </w:tcPr>
          <w:p w14:paraId="4D080205" w14:textId="77777777" w:rsidR="00B14BF0" w:rsidRPr="00B14BF0" w:rsidRDefault="00B14BF0" w:rsidP="00B14BF0">
            <w:pPr>
              <w:spacing w:after="0" w:line="240" w:lineRule="auto"/>
              <w:jc w:val="right"/>
              <w:rPr>
                <w:rFonts w:ascii="Arial Narrow" w:eastAsia="Times New Roman" w:hAnsi="Arial Narrow" w:cs="Arial"/>
                <w:color w:val="000000"/>
                <w:kern w:val="0"/>
                <w:sz w:val="18"/>
                <w:szCs w:val="18"/>
                <w:lang w:eastAsia="es-CO"/>
                <w14:ligatures w14:val="none"/>
              </w:rPr>
            </w:pPr>
            <w:r w:rsidRPr="00B14BF0">
              <w:rPr>
                <w:rFonts w:ascii="Arial Narrow" w:eastAsia="Times New Roman" w:hAnsi="Arial Narrow" w:cs="Arial"/>
                <w:color w:val="000000"/>
                <w:kern w:val="0"/>
                <w:sz w:val="18"/>
                <w:szCs w:val="18"/>
                <w:lang w:eastAsia="es-CO"/>
                <w14:ligatures w14:val="none"/>
              </w:rPr>
              <w:t>2,20%</w:t>
            </w:r>
          </w:p>
        </w:tc>
      </w:tr>
      <w:tr w:rsidR="004C40E2" w:rsidRPr="00B14BF0" w14:paraId="57B59BF7" w14:textId="77777777" w:rsidTr="004C40E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597E63F3" w14:textId="77777777" w:rsidR="004C40E2" w:rsidRPr="00B14BF0" w:rsidRDefault="004C40E2" w:rsidP="004C40E2">
            <w:pPr>
              <w:spacing w:after="0" w:line="240" w:lineRule="auto"/>
              <w:jc w:val="both"/>
              <w:rPr>
                <w:rFonts w:ascii="Arial Narrow" w:eastAsia="Times New Roman" w:hAnsi="Arial Narrow" w:cs="Arial"/>
                <w:color w:val="000000"/>
                <w:kern w:val="0"/>
                <w:sz w:val="18"/>
                <w:szCs w:val="18"/>
                <w:lang w:eastAsia="es-CO"/>
                <w14:ligatures w14:val="none"/>
              </w:rPr>
            </w:pPr>
            <w:r w:rsidRPr="00B14BF0">
              <w:rPr>
                <w:rFonts w:ascii="Arial Narrow" w:eastAsia="Times New Roman" w:hAnsi="Arial Narrow" w:cs="Arial"/>
                <w:color w:val="000000"/>
                <w:kern w:val="0"/>
                <w:sz w:val="18"/>
                <w:szCs w:val="18"/>
                <w:lang w:eastAsia="es-CO"/>
                <w14:ligatures w14:val="none"/>
              </w:rPr>
              <w:t>Resultado del ejercicio</w:t>
            </w:r>
          </w:p>
        </w:tc>
        <w:tc>
          <w:tcPr>
            <w:tcW w:w="1540" w:type="dxa"/>
            <w:tcBorders>
              <w:top w:val="nil"/>
              <w:left w:val="nil"/>
              <w:bottom w:val="single" w:sz="4" w:space="0" w:color="auto"/>
              <w:right w:val="single" w:sz="4" w:space="0" w:color="auto"/>
            </w:tcBorders>
            <w:shd w:val="clear" w:color="auto" w:fill="auto"/>
            <w:noWrap/>
            <w:vAlign w:val="center"/>
            <w:hideMark/>
          </w:tcPr>
          <w:p w14:paraId="60CD393E" w14:textId="150CDFE7" w:rsidR="004C40E2" w:rsidRPr="00B14BF0" w:rsidRDefault="004C40E2" w:rsidP="004C40E2">
            <w:pPr>
              <w:spacing w:after="0" w:line="240" w:lineRule="auto"/>
              <w:jc w:val="right"/>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1.446.057.627.816</w:t>
            </w:r>
          </w:p>
        </w:tc>
        <w:tc>
          <w:tcPr>
            <w:tcW w:w="1454" w:type="dxa"/>
            <w:tcBorders>
              <w:top w:val="nil"/>
              <w:left w:val="nil"/>
              <w:bottom w:val="single" w:sz="4" w:space="0" w:color="auto"/>
              <w:right w:val="single" w:sz="4" w:space="0" w:color="auto"/>
            </w:tcBorders>
            <w:shd w:val="clear" w:color="auto" w:fill="auto"/>
            <w:noWrap/>
            <w:vAlign w:val="center"/>
            <w:hideMark/>
          </w:tcPr>
          <w:p w14:paraId="3C19E2CE" w14:textId="6BAE65BD" w:rsidR="004C40E2" w:rsidRPr="00B14BF0" w:rsidRDefault="004C40E2" w:rsidP="004C40E2">
            <w:pPr>
              <w:spacing w:after="0" w:line="240" w:lineRule="auto"/>
              <w:jc w:val="right"/>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1.674.131.034.242</w:t>
            </w:r>
          </w:p>
        </w:tc>
        <w:tc>
          <w:tcPr>
            <w:tcW w:w="1372" w:type="dxa"/>
            <w:tcBorders>
              <w:top w:val="nil"/>
              <w:left w:val="nil"/>
              <w:bottom w:val="single" w:sz="4" w:space="0" w:color="auto"/>
              <w:right w:val="single" w:sz="4" w:space="0" w:color="auto"/>
            </w:tcBorders>
            <w:shd w:val="clear" w:color="auto" w:fill="auto"/>
            <w:noWrap/>
            <w:vAlign w:val="center"/>
            <w:hideMark/>
          </w:tcPr>
          <w:p w14:paraId="481EC629" w14:textId="4017E6D9" w:rsidR="004C40E2" w:rsidRPr="00B14BF0" w:rsidRDefault="004C40E2" w:rsidP="004C40E2">
            <w:pPr>
              <w:spacing w:after="0" w:line="240" w:lineRule="auto"/>
              <w:jc w:val="right"/>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-228.073.406.426</w:t>
            </w:r>
          </w:p>
        </w:tc>
        <w:tc>
          <w:tcPr>
            <w:tcW w:w="895" w:type="dxa"/>
            <w:tcBorders>
              <w:top w:val="nil"/>
              <w:left w:val="nil"/>
              <w:bottom w:val="single" w:sz="4" w:space="0" w:color="auto"/>
              <w:right w:val="single" w:sz="4" w:space="0" w:color="auto"/>
            </w:tcBorders>
            <w:shd w:val="clear" w:color="auto" w:fill="auto"/>
            <w:noWrap/>
            <w:vAlign w:val="center"/>
            <w:hideMark/>
          </w:tcPr>
          <w:p w14:paraId="5FA4FE1E" w14:textId="45D44EED" w:rsidR="004C40E2" w:rsidRPr="00B14BF0" w:rsidRDefault="004C40E2" w:rsidP="004C40E2">
            <w:pPr>
              <w:spacing w:after="0" w:line="240" w:lineRule="auto"/>
              <w:jc w:val="right"/>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-15,77%</w:t>
            </w:r>
          </w:p>
        </w:tc>
      </w:tr>
      <w:tr w:rsidR="004C40E2" w:rsidRPr="00B14BF0" w14:paraId="0600BCE2" w14:textId="77777777" w:rsidTr="004C40E2">
        <w:trPr>
          <w:trHeight w:val="27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6D2D2F1D" w14:textId="77777777" w:rsidR="004C40E2" w:rsidRPr="00B14BF0" w:rsidRDefault="004C40E2" w:rsidP="004C40E2">
            <w:pPr>
              <w:spacing w:after="0" w:line="240" w:lineRule="auto"/>
              <w:jc w:val="center"/>
              <w:rPr>
                <w:rFonts w:ascii="Arial Narrow" w:eastAsia="Times New Roman" w:hAnsi="Arial Narrow" w:cs="Arial"/>
                <w:b/>
                <w:bCs/>
                <w:color w:val="000000"/>
                <w:kern w:val="0"/>
                <w:sz w:val="18"/>
                <w:szCs w:val="18"/>
                <w:lang w:eastAsia="es-CO"/>
                <w14:ligatures w14:val="none"/>
              </w:rPr>
            </w:pPr>
            <w:proofErr w:type="gramStart"/>
            <w:r w:rsidRPr="00B14BF0">
              <w:rPr>
                <w:rFonts w:ascii="Arial Narrow" w:eastAsia="Times New Roman" w:hAnsi="Arial Narrow" w:cs="Arial"/>
                <w:b/>
                <w:bCs/>
                <w:color w:val="000000"/>
                <w:kern w:val="0"/>
                <w:sz w:val="18"/>
                <w:szCs w:val="18"/>
                <w:lang w:eastAsia="es-CO"/>
                <w14:ligatures w14:val="none"/>
              </w:rPr>
              <w:t>Total</w:t>
            </w:r>
            <w:proofErr w:type="gramEnd"/>
            <w:r w:rsidRPr="00B14BF0">
              <w:rPr>
                <w:rFonts w:ascii="Arial Narrow" w:eastAsia="Times New Roman" w:hAnsi="Arial Narrow" w:cs="Arial"/>
                <w:b/>
                <w:bCs/>
                <w:color w:val="000000"/>
                <w:kern w:val="0"/>
                <w:sz w:val="18"/>
                <w:szCs w:val="18"/>
                <w:lang w:eastAsia="es-CO"/>
                <w14:ligatures w14:val="none"/>
              </w:rPr>
              <w:t xml:space="preserve"> Patrimonio</w:t>
            </w:r>
          </w:p>
        </w:tc>
        <w:tc>
          <w:tcPr>
            <w:tcW w:w="1540" w:type="dxa"/>
            <w:tcBorders>
              <w:top w:val="nil"/>
              <w:left w:val="nil"/>
              <w:bottom w:val="single" w:sz="4" w:space="0" w:color="auto"/>
              <w:right w:val="single" w:sz="4" w:space="0" w:color="auto"/>
            </w:tcBorders>
            <w:shd w:val="clear" w:color="auto" w:fill="auto"/>
            <w:noWrap/>
            <w:vAlign w:val="center"/>
            <w:hideMark/>
          </w:tcPr>
          <w:p w14:paraId="79756A50" w14:textId="6E2540DB" w:rsidR="004C40E2" w:rsidRPr="00B14BF0" w:rsidRDefault="004C40E2" w:rsidP="004C40E2">
            <w:pPr>
              <w:spacing w:after="0" w:line="240" w:lineRule="auto"/>
              <w:jc w:val="right"/>
              <w:rPr>
                <w:rFonts w:ascii="Arial Narrow" w:eastAsia="Times New Roman" w:hAnsi="Arial Narrow" w:cs="Arial"/>
                <w:b/>
                <w:bCs/>
                <w:color w:val="000000"/>
                <w:kern w:val="0"/>
                <w:sz w:val="18"/>
                <w:szCs w:val="18"/>
                <w:lang w:eastAsia="es-CO"/>
                <w14:ligatures w14:val="none"/>
              </w:rPr>
            </w:pPr>
            <w:r>
              <w:rPr>
                <w:rFonts w:ascii="Arial Narrow" w:hAnsi="Arial Narrow" w:cs="Arial"/>
                <w:b/>
                <w:bCs/>
                <w:color w:val="000000"/>
                <w:sz w:val="18"/>
                <w:szCs w:val="18"/>
              </w:rPr>
              <w:t>35.827.411.155.883</w:t>
            </w:r>
          </w:p>
        </w:tc>
        <w:tc>
          <w:tcPr>
            <w:tcW w:w="1454" w:type="dxa"/>
            <w:tcBorders>
              <w:top w:val="nil"/>
              <w:left w:val="nil"/>
              <w:bottom w:val="single" w:sz="4" w:space="0" w:color="auto"/>
              <w:right w:val="single" w:sz="4" w:space="0" w:color="auto"/>
            </w:tcBorders>
            <w:shd w:val="clear" w:color="auto" w:fill="auto"/>
            <w:noWrap/>
            <w:vAlign w:val="center"/>
            <w:hideMark/>
          </w:tcPr>
          <w:p w14:paraId="287C65CA" w14:textId="00A256A1" w:rsidR="004C40E2" w:rsidRPr="00B14BF0" w:rsidRDefault="004C40E2" w:rsidP="004C40E2">
            <w:pPr>
              <w:spacing w:after="0" w:line="240" w:lineRule="auto"/>
              <w:jc w:val="right"/>
              <w:rPr>
                <w:rFonts w:ascii="Arial Narrow" w:eastAsia="Times New Roman" w:hAnsi="Arial Narrow" w:cs="Arial"/>
                <w:b/>
                <w:bCs/>
                <w:color w:val="000000"/>
                <w:kern w:val="0"/>
                <w:sz w:val="18"/>
                <w:szCs w:val="18"/>
                <w:lang w:eastAsia="es-CO"/>
                <w14:ligatures w14:val="none"/>
              </w:rPr>
            </w:pPr>
            <w:r>
              <w:rPr>
                <w:rFonts w:ascii="Arial Narrow" w:hAnsi="Arial Narrow" w:cs="Arial"/>
                <w:b/>
                <w:bCs/>
                <w:color w:val="000000"/>
                <w:sz w:val="18"/>
                <w:szCs w:val="18"/>
              </w:rPr>
              <w:t>35.582.607.218.887</w:t>
            </w:r>
          </w:p>
        </w:tc>
        <w:tc>
          <w:tcPr>
            <w:tcW w:w="1372" w:type="dxa"/>
            <w:tcBorders>
              <w:top w:val="nil"/>
              <w:left w:val="nil"/>
              <w:bottom w:val="single" w:sz="4" w:space="0" w:color="auto"/>
              <w:right w:val="single" w:sz="4" w:space="0" w:color="auto"/>
            </w:tcBorders>
            <w:shd w:val="clear" w:color="auto" w:fill="auto"/>
            <w:noWrap/>
            <w:vAlign w:val="center"/>
            <w:hideMark/>
          </w:tcPr>
          <w:p w14:paraId="4759D16C" w14:textId="719025A2" w:rsidR="004C40E2" w:rsidRPr="00B14BF0" w:rsidRDefault="004C40E2" w:rsidP="004C40E2">
            <w:pPr>
              <w:spacing w:after="0" w:line="240" w:lineRule="auto"/>
              <w:jc w:val="right"/>
              <w:rPr>
                <w:rFonts w:ascii="Arial Narrow" w:eastAsia="Times New Roman" w:hAnsi="Arial Narrow" w:cs="Arial"/>
                <w:b/>
                <w:bCs/>
                <w:color w:val="000000"/>
                <w:kern w:val="0"/>
                <w:sz w:val="18"/>
                <w:szCs w:val="18"/>
                <w:lang w:eastAsia="es-CO"/>
                <w14:ligatures w14:val="none"/>
              </w:rPr>
            </w:pPr>
            <w:r>
              <w:rPr>
                <w:rFonts w:ascii="Arial Narrow" w:hAnsi="Arial Narrow" w:cs="Arial"/>
                <w:b/>
                <w:bCs/>
                <w:color w:val="000000"/>
                <w:sz w:val="18"/>
                <w:szCs w:val="18"/>
              </w:rPr>
              <w:t>244.803.936.997</w:t>
            </w:r>
          </w:p>
        </w:tc>
        <w:tc>
          <w:tcPr>
            <w:tcW w:w="895" w:type="dxa"/>
            <w:tcBorders>
              <w:top w:val="nil"/>
              <w:left w:val="nil"/>
              <w:bottom w:val="single" w:sz="4" w:space="0" w:color="auto"/>
              <w:right w:val="single" w:sz="4" w:space="0" w:color="auto"/>
            </w:tcBorders>
            <w:shd w:val="clear" w:color="auto" w:fill="auto"/>
            <w:noWrap/>
            <w:vAlign w:val="bottom"/>
            <w:hideMark/>
          </w:tcPr>
          <w:p w14:paraId="5BC3EA4F" w14:textId="307F4463" w:rsidR="004C40E2" w:rsidRPr="00B14BF0" w:rsidRDefault="004C40E2" w:rsidP="004C40E2">
            <w:pPr>
              <w:spacing w:after="0" w:line="240" w:lineRule="auto"/>
              <w:rPr>
                <w:rFonts w:ascii="Arial" w:eastAsia="Times New Roman" w:hAnsi="Arial" w:cs="Arial"/>
                <w:b/>
                <w:bCs/>
                <w:kern w:val="0"/>
                <w:sz w:val="18"/>
                <w:szCs w:val="18"/>
                <w:lang w:eastAsia="es-CO"/>
                <w14:ligatures w14:val="none"/>
              </w:rPr>
            </w:pPr>
            <w:r>
              <w:rPr>
                <w:rFonts w:ascii="Arial" w:hAnsi="Arial" w:cs="Arial"/>
                <w:b/>
                <w:bCs/>
                <w:sz w:val="18"/>
                <w:szCs w:val="18"/>
              </w:rPr>
              <w:t> </w:t>
            </w:r>
          </w:p>
        </w:tc>
      </w:tr>
    </w:tbl>
    <w:p w14:paraId="44FB80EA" w14:textId="59DAD136" w:rsidR="00D40AA5" w:rsidRPr="00B57A57" w:rsidRDefault="00B62E3F" w:rsidP="00B57A57">
      <w:pPr>
        <w:jc w:val="both"/>
        <w:rPr>
          <w:rFonts w:ascii="Arial Narrow" w:hAnsi="Arial Narrow" w:cstheme="majorBidi"/>
        </w:rPr>
      </w:pPr>
      <w:r w:rsidRPr="00B57A57">
        <w:rPr>
          <w:rFonts w:ascii="Arial Narrow" w:hAnsi="Arial Narrow" w:cstheme="majorBidi"/>
        </w:rPr>
        <w:lastRenderedPageBreak/>
        <w:t>A continuación, se presenta los movimientos que dan cuenta de las</w:t>
      </w:r>
      <w:r w:rsidR="00D40AA5" w:rsidRPr="00B57A57">
        <w:rPr>
          <w:rFonts w:ascii="Arial Narrow" w:hAnsi="Arial Narrow" w:cstheme="majorBidi"/>
        </w:rPr>
        <w:t xml:space="preserve"> Correcci</w:t>
      </w:r>
      <w:r w:rsidRPr="00B57A57">
        <w:rPr>
          <w:rFonts w:ascii="Arial Narrow" w:hAnsi="Arial Narrow" w:cstheme="majorBidi"/>
        </w:rPr>
        <w:t>o</w:t>
      </w:r>
      <w:r w:rsidR="00D40AA5" w:rsidRPr="00B57A57">
        <w:rPr>
          <w:rFonts w:ascii="Arial Narrow" w:hAnsi="Arial Narrow" w:cstheme="majorBidi"/>
        </w:rPr>
        <w:t>n</w:t>
      </w:r>
      <w:r w:rsidRPr="00B57A57">
        <w:rPr>
          <w:rFonts w:ascii="Arial Narrow" w:hAnsi="Arial Narrow" w:cstheme="majorBidi"/>
        </w:rPr>
        <w:t>es</w:t>
      </w:r>
      <w:r w:rsidR="00D40AA5" w:rsidRPr="00B57A57">
        <w:rPr>
          <w:rFonts w:ascii="Arial Narrow" w:hAnsi="Arial Narrow" w:cstheme="majorBidi"/>
        </w:rPr>
        <w:t xml:space="preserve"> de errores de un periodo contable anterior</w:t>
      </w:r>
      <w:r w:rsidRPr="00B57A57">
        <w:rPr>
          <w:rFonts w:ascii="Arial Narrow" w:hAnsi="Arial Narrow" w:cstheme="majorBidi"/>
        </w:rPr>
        <w:t>, así como la subcuenta de</w:t>
      </w:r>
      <w:r w:rsidR="00D40AA5" w:rsidRPr="00B57A57">
        <w:rPr>
          <w:rFonts w:ascii="Arial Narrow" w:hAnsi="Arial Narrow" w:cstheme="majorBidi"/>
        </w:rPr>
        <w:t xml:space="preserve"> </w:t>
      </w:r>
      <w:r w:rsidRPr="00B57A57">
        <w:rPr>
          <w:rFonts w:ascii="Arial Narrow" w:hAnsi="Arial Narrow" w:cstheme="majorBidi"/>
        </w:rPr>
        <w:t>utilidades acumuladas para las incorporaciones del Invias</w:t>
      </w:r>
      <w:r w:rsidR="00D40AA5" w:rsidRPr="00B57A57">
        <w:rPr>
          <w:rFonts w:ascii="Arial Narrow" w:hAnsi="Arial Narrow" w:cstheme="majorBidi"/>
        </w:rPr>
        <w:t>:</w:t>
      </w:r>
    </w:p>
    <w:p w14:paraId="7F8D7914" w14:textId="77777777" w:rsidR="00D40AA5" w:rsidRPr="00706093" w:rsidRDefault="00D40AA5" w:rsidP="00D40AA5">
      <w:pPr>
        <w:pStyle w:val="Prrafodelista"/>
        <w:jc w:val="both"/>
        <w:rPr>
          <w:rFonts w:ascii="Arial Narrow" w:hAnsi="Arial Narrow" w:cstheme="majorBidi"/>
          <w:sz w:val="22"/>
          <w:szCs w:val="22"/>
        </w:rPr>
      </w:pPr>
    </w:p>
    <w:p w14:paraId="56718B25" w14:textId="0A35F021" w:rsidR="006F712A" w:rsidRDefault="006F712A" w:rsidP="00D40AA5">
      <w:pPr>
        <w:pStyle w:val="Prrafodelista"/>
        <w:numPr>
          <w:ilvl w:val="0"/>
          <w:numId w:val="28"/>
        </w:numPr>
        <w:jc w:val="both"/>
        <w:rPr>
          <w:rFonts w:ascii="Arial Narrow" w:hAnsi="Arial Narrow" w:cstheme="majorBidi"/>
          <w:sz w:val="22"/>
          <w:szCs w:val="22"/>
        </w:rPr>
      </w:pPr>
      <w:r w:rsidRPr="006F712A">
        <w:rPr>
          <w:rFonts w:ascii="Arial Narrow" w:hAnsi="Arial Narrow" w:cstheme="majorBidi"/>
          <w:sz w:val="22"/>
          <w:szCs w:val="22"/>
        </w:rPr>
        <w:t xml:space="preserve">En el modo carretero durante el segundo trimestre del 2024 se incorporaron los saldos iniciales contables de los proyectos carreteros Autopista al Rio Magdalena 2, Rumichaca Pasto y Transversal del </w:t>
      </w:r>
      <w:proofErr w:type="spellStart"/>
      <w:r w:rsidRPr="006F712A">
        <w:rPr>
          <w:rFonts w:ascii="Arial Narrow" w:hAnsi="Arial Narrow" w:cstheme="majorBidi"/>
          <w:sz w:val="22"/>
          <w:szCs w:val="22"/>
        </w:rPr>
        <w:t>Sisga</w:t>
      </w:r>
      <w:proofErr w:type="spellEnd"/>
      <w:r w:rsidRPr="006F712A">
        <w:rPr>
          <w:rFonts w:ascii="Arial Narrow" w:hAnsi="Arial Narrow" w:cstheme="majorBidi"/>
          <w:sz w:val="22"/>
          <w:szCs w:val="22"/>
        </w:rPr>
        <w:t xml:space="preserve"> con cargue debito a las cuentas 170601001 y 170606001, y en cuanto al proyecto Siberia El Vino Villeta con cargue debito a las cuentas 171101001 y 171106001, y todos los registros anteriores con su contrapartida en el crédito a la cuenta de patrimonio 310901001 Utilidades o excedentes acumulados</w:t>
      </w:r>
      <w:r>
        <w:rPr>
          <w:rFonts w:ascii="Arial Narrow" w:hAnsi="Arial Narrow" w:cstheme="majorBidi"/>
          <w:sz w:val="22"/>
          <w:szCs w:val="22"/>
        </w:rPr>
        <w:t>, por inversión se contabilizó $</w:t>
      </w:r>
      <w:r w:rsidRPr="006F712A">
        <w:rPr>
          <w:rFonts w:ascii="Arial Narrow" w:hAnsi="Arial Narrow" w:cstheme="majorBidi"/>
          <w:sz w:val="22"/>
          <w:szCs w:val="22"/>
        </w:rPr>
        <w:t>205.182.382.765,</w:t>
      </w:r>
      <w:r>
        <w:rPr>
          <w:rFonts w:ascii="Arial Narrow" w:hAnsi="Arial Narrow" w:cstheme="majorBidi"/>
          <w:sz w:val="22"/>
          <w:szCs w:val="22"/>
        </w:rPr>
        <w:t xml:space="preserve"> y por terreno la suma de $</w:t>
      </w:r>
      <w:r w:rsidRPr="006F712A">
        <w:rPr>
          <w:rFonts w:ascii="Arial Narrow" w:hAnsi="Arial Narrow" w:cstheme="majorBidi"/>
          <w:sz w:val="22"/>
          <w:szCs w:val="22"/>
        </w:rPr>
        <w:t>1.960.208.965.</w:t>
      </w:r>
    </w:p>
    <w:p w14:paraId="3CC69881" w14:textId="77777777" w:rsidR="006F712A" w:rsidRDefault="006F712A" w:rsidP="006F712A">
      <w:pPr>
        <w:pStyle w:val="Prrafodelista"/>
        <w:ind w:left="1080"/>
        <w:jc w:val="both"/>
        <w:rPr>
          <w:rFonts w:ascii="Arial Narrow" w:hAnsi="Arial Narrow" w:cstheme="majorBidi"/>
          <w:sz w:val="22"/>
          <w:szCs w:val="22"/>
        </w:rPr>
      </w:pPr>
    </w:p>
    <w:p w14:paraId="716AFFEE" w14:textId="19225DB4" w:rsidR="00D40AA5" w:rsidRDefault="00D40AA5" w:rsidP="00D40AA5">
      <w:pPr>
        <w:pStyle w:val="Prrafodelista"/>
        <w:numPr>
          <w:ilvl w:val="0"/>
          <w:numId w:val="28"/>
        </w:numPr>
        <w:jc w:val="both"/>
        <w:rPr>
          <w:rFonts w:ascii="Arial Narrow" w:hAnsi="Arial Narrow" w:cstheme="majorBidi"/>
          <w:sz w:val="22"/>
          <w:szCs w:val="22"/>
        </w:rPr>
      </w:pPr>
      <w:r w:rsidRPr="00706093">
        <w:rPr>
          <w:rFonts w:ascii="Arial Narrow" w:hAnsi="Arial Narrow" w:cstheme="majorBidi"/>
          <w:sz w:val="22"/>
          <w:szCs w:val="22"/>
        </w:rPr>
        <w:t>Contrato de concesión No. 001 del 2013 CENIT TRANSPORTE Y LOGÍSTICA DE HIDROCARBUROS S.A.S. - Terminal Marítimo Tumaco, amortización del primer semestre y segundo semestre del 2023 por valor total de $1.168.300.758, de acuerdo con Formato GCSP-F-011 “</w:t>
      </w:r>
      <w:r w:rsidRPr="00706093">
        <w:rPr>
          <w:rFonts w:ascii="Arial Narrow" w:hAnsi="Arial Narrow" w:cstheme="majorBidi"/>
          <w:i/>
          <w:iCs/>
          <w:sz w:val="22"/>
          <w:szCs w:val="22"/>
        </w:rPr>
        <w:t>Informe de inversión de capital privado de bienes de uso público del modo portuario según el marco normativo para entidades de gobierno</w:t>
      </w:r>
      <w:r w:rsidRPr="00706093">
        <w:rPr>
          <w:rFonts w:ascii="Arial Narrow" w:hAnsi="Arial Narrow" w:cstheme="majorBidi"/>
          <w:sz w:val="22"/>
          <w:szCs w:val="22"/>
        </w:rPr>
        <w:t>”, memorandos 20243080026443 del 09-02-2024 y 20243080027623 del 12-02-2024 del segundo semestre de 2023.  En lo que respecta a la información del primer semestre de 2023 no se tiene radicado que se haya remitido la información, sin embargo, se amortiza con la información reportada a corte 31 de diciembre de 2023 al observarse que no hubo inversión privada durante el año.</w:t>
      </w:r>
    </w:p>
    <w:p w14:paraId="4A87820D" w14:textId="77777777" w:rsidR="00FD5C1D" w:rsidRPr="00706093" w:rsidRDefault="00FD5C1D" w:rsidP="00FD5C1D">
      <w:pPr>
        <w:pStyle w:val="Prrafodelista"/>
        <w:ind w:left="1080"/>
        <w:jc w:val="both"/>
        <w:rPr>
          <w:rFonts w:ascii="Arial Narrow" w:hAnsi="Arial Narrow" w:cstheme="majorBidi"/>
          <w:sz w:val="22"/>
          <w:szCs w:val="22"/>
        </w:rPr>
      </w:pPr>
    </w:p>
    <w:p w14:paraId="311DBD7C" w14:textId="77BC2D87" w:rsidR="00FD5C1D" w:rsidRDefault="00D40AA5" w:rsidP="00FD5C1D">
      <w:pPr>
        <w:pStyle w:val="Prrafodelista"/>
        <w:numPr>
          <w:ilvl w:val="0"/>
          <w:numId w:val="28"/>
        </w:numPr>
        <w:jc w:val="both"/>
        <w:rPr>
          <w:rFonts w:ascii="Arial Narrow" w:hAnsi="Arial Narrow" w:cstheme="majorBidi"/>
          <w:sz w:val="22"/>
          <w:szCs w:val="22"/>
        </w:rPr>
      </w:pPr>
      <w:r w:rsidRPr="00706093">
        <w:rPr>
          <w:rFonts w:ascii="Arial Narrow" w:hAnsi="Arial Narrow" w:cstheme="majorBidi"/>
          <w:sz w:val="22"/>
          <w:szCs w:val="22"/>
        </w:rPr>
        <w:t>Contrato de concesión No. 003 de 2007 SOCIEDAD PORTUARIA OLEFINAS Y DERIVADOS S.A., amortización del segundo semestre del 2023 por valor de $515.447.374, de acuerdo con Formato GCSP-F-011, memorando 20243080120143 del 17-07-2024 del corte de junio de 2024 porque según la información que se tiene no fue allegado el formato de diciembre 2023 y se puede observar en el formato de junio 2024, para el cálculo de la amortización, que la inversión acumulada al anterior reporte no varió con respecto a junio de 2023.</w:t>
      </w:r>
    </w:p>
    <w:p w14:paraId="6772EB9A" w14:textId="77777777" w:rsidR="00FD5C1D" w:rsidRPr="00FD5C1D" w:rsidRDefault="00FD5C1D" w:rsidP="00FD5C1D">
      <w:pPr>
        <w:pStyle w:val="Prrafodelista"/>
        <w:ind w:left="1080"/>
        <w:jc w:val="both"/>
        <w:rPr>
          <w:rFonts w:ascii="Arial Narrow" w:hAnsi="Arial Narrow" w:cstheme="majorBidi"/>
          <w:sz w:val="22"/>
          <w:szCs w:val="22"/>
        </w:rPr>
      </w:pPr>
    </w:p>
    <w:p w14:paraId="26D03DA5" w14:textId="40E399C4" w:rsidR="00FD5C1D" w:rsidRPr="00FD5C1D" w:rsidRDefault="00D40AA5" w:rsidP="00FD5C1D">
      <w:pPr>
        <w:pStyle w:val="Prrafodelista"/>
        <w:numPr>
          <w:ilvl w:val="0"/>
          <w:numId w:val="28"/>
        </w:numPr>
        <w:jc w:val="both"/>
        <w:rPr>
          <w:rFonts w:ascii="Arial Narrow" w:hAnsi="Arial Narrow" w:cstheme="majorBidi"/>
          <w:sz w:val="22"/>
          <w:szCs w:val="22"/>
        </w:rPr>
      </w:pPr>
      <w:r w:rsidRPr="00706093">
        <w:rPr>
          <w:rFonts w:ascii="Arial Narrow" w:hAnsi="Arial Narrow" w:cstheme="majorBidi"/>
          <w:sz w:val="22"/>
          <w:szCs w:val="22"/>
        </w:rPr>
        <w:t>Contrato de concesión No. 001 de 2009 SOCIEDAD PORTUARIA DE LA PENINSULA - PENSOPORT, amortización del segundo semestre del 2023 por valor de $19.019.548 de acuerdo con Formato GCSP-F-011, memorando 20243080026443 del 9-02-2024, información allegada para el cierre y registrada posterior a ello.</w:t>
      </w:r>
    </w:p>
    <w:p w14:paraId="1FAC0F36" w14:textId="77777777" w:rsidR="00FD5C1D" w:rsidRPr="00706093" w:rsidRDefault="00FD5C1D" w:rsidP="00FD5C1D">
      <w:pPr>
        <w:pStyle w:val="Prrafodelista"/>
        <w:ind w:left="1080"/>
        <w:jc w:val="both"/>
        <w:rPr>
          <w:rFonts w:ascii="Arial Narrow" w:hAnsi="Arial Narrow" w:cstheme="majorBidi"/>
          <w:sz w:val="22"/>
          <w:szCs w:val="22"/>
        </w:rPr>
      </w:pPr>
    </w:p>
    <w:p w14:paraId="55F8FBB5" w14:textId="77777777" w:rsidR="002A17AA" w:rsidRPr="00706093" w:rsidRDefault="002A17AA" w:rsidP="002A17AA">
      <w:pPr>
        <w:pStyle w:val="Prrafodelista"/>
        <w:numPr>
          <w:ilvl w:val="0"/>
          <w:numId w:val="28"/>
        </w:numPr>
        <w:jc w:val="both"/>
        <w:rPr>
          <w:rFonts w:ascii="Arial Narrow" w:hAnsi="Arial Narrow"/>
          <w:sz w:val="22"/>
          <w:szCs w:val="22"/>
          <w:lang w:eastAsia="es-CO"/>
        </w:rPr>
      </w:pPr>
      <w:r w:rsidRPr="00706093">
        <w:rPr>
          <w:rFonts w:ascii="Arial Narrow" w:hAnsi="Arial Narrow"/>
          <w:sz w:val="22"/>
          <w:szCs w:val="22"/>
          <w:lang w:val="es-MX"/>
        </w:rPr>
        <w:t xml:space="preserve">Por $ 963´202.234,04 por la desincorporación saldos contables del proyecto de concesión revertido Malla Vial del Cauca y Cauca, saldos con corte al 31/12/2023, de conformidad con el Acta No. 007 del 31 de mayo de 2024 suscrita por la Agencia, saldos que corresponden a Inversión (CAPEX) producto de la materialización de riesgos con cargo al Fondo de Contingencias de las Entidades Estatales (Vigencias 2023) administrado por la Fiduciaria la Previsora S.A. </w:t>
      </w:r>
    </w:p>
    <w:p w14:paraId="14B80111" w14:textId="77777777" w:rsidR="002A17AA" w:rsidRPr="00706093" w:rsidRDefault="002A17AA" w:rsidP="002A17AA">
      <w:pPr>
        <w:pStyle w:val="Prrafodelista"/>
        <w:ind w:left="1080"/>
        <w:jc w:val="both"/>
        <w:rPr>
          <w:rFonts w:ascii="Arial Narrow" w:hAnsi="Arial Narrow"/>
          <w:sz w:val="22"/>
          <w:szCs w:val="22"/>
          <w:lang w:eastAsia="es-CO"/>
        </w:rPr>
      </w:pPr>
    </w:p>
    <w:p w14:paraId="51F433D5" w14:textId="77777777" w:rsidR="002A17AA" w:rsidRPr="00706093" w:rsidRDefault="002A17AA" w:rsidP="002A17AA">
      <w:pPr>
        <w:pStyle w:val="Prrafodelista"/>
        <w:numPr>
          <w:ilvl w:val="0"/>
          <w:numId w:val="28"/>
        </w:numPr>
        <w:jc w:val="both"/>
        <w:rPr>
          <w:rFonts w:ascii="Arial Narrow" w:hAnsi="Arial Narrow"/>
          <w:sz w:val="22"/>
          <w:szCs w:val="22"/>
          <w:lang w:eastAsia="es-CO"/>
        </w:rPr>
      </w:pPr>
      <w:r w:rsidRPr="00706093">
        <w:rPr>
          <w:rFonts w:ascii="Arial Narrow" w:hAnsi="Arial Narrow"/>
          <w:sz w:val="22"/>
          <w:szCs w:val="22"/>
          <w:lang w:val="es-MX"/>
        </w:rPr>
        <w:t>Por $ 561´704.208 por la desincorporación saldos contables del proyecto de concesión revertido Zona Metropolitana de Bucaramanga, saldos con corte al 31/12/2023, de conformidad con el Acta No. 008 del 31 de mayo de 2024 suscrita por la Agencia, saldos que corresponden a Inversión (CAPEX) producto de la materialización de riesgos con cargo al Fondo de Contingencias de las Entidades Estatales (Vigencias 2023) administrado por la Fiduciaria la Previsora S.A</w:t>
      </w:r>
    </w:p>
    <w:p w14:paraId="207556A3" w14:textId="77777777" w:rsidR="002A17AA" w:rsidRPr="00706093" w:rsidRDefault="002A17AA" w:rsidP="002A17AA">
      <w:pPr>
        <w:pStyle w:val="Prrafodelista"/>
        <w:rPr>
          <w:rFonts w:ascii="Arial Narrow" w:hAnsi="Arial Narrow"/>
          <w:sz w:val="22"/>
          <w:szCs w:val="22"/>
          <w:lang w:val="es-MX"/>
        </w:rPr>
      </w:pPr>
    </w:p>
    <w:p w14:paraId="44EFED3E" w14:textId="77777777" w:rsidR="00264D96" w:rsidRPr="00706093" w:rsidRDefault="002A17AA" w:rsidP="002A17AA">
      <w:pPr>
        <w:pStyle w:val="Prrafodelista"/>
        <w:numPr>
          <w:ilvl w:val="0"/>
          <w:numId w:val="28"/>
        </w:numPr>
        <w:jc w:val="both"/>
        <w:rPr>
          <w:rFonts w:ascii="Arial Narrow" w:hAnsi="Arial Narrow"/>
          <w:sz w:val="22"/>
          <w:szCs w:val="22"/>
          <w:lang w:eastAsia="es-CO"/>
        </w:rPr>
      </w:pPr>
      <w:r w:rsidRPr="00706093">
        <w:rPr>
          <w:rFonts w:ascii="Arial Narrow" w:hAnsi="Arial Narrow"/>
          <w:sz w:val="22"/>
          <w:szCs w:val="22"/>
          <w:lang w:val="es-MX"/>
        </w:rPr>
        <w:t xml:space="preserve">Por valor de $ 43´976.547 por reclasificación parcial de los documentos contables ING016 21824 y ING016 21724, por cuanto los valores reintegrados corresponden a mayores valores pagados en nómina de 2023 por sueldo y prima técnica. </w:t>
      </w:r>
    </w:p>
    <w:p w14:paraId="436D31D3" w14:textId="77777777" w:rsidR="00264D96" w:rsidRPr="00706093" w:rsidRDefault="00264D96" w:rsidP="00264D96">
      <w:pPr>
        <w:pStyle w:val="Prrafodelista"/>
        <w:rPr>
          <w:rFonts w:ascii="Arial Narrow" w:hAnsi="Arial Narrow"/>
          <w:sz w:val="22"/>
          <w:szCs w:val="22"/>
          <w:lang w:val="es-MX"/>
        </w:rPr>
      </w:pPr>
    </w:p>
    <w:p w14:paraId="105DFF68" w14:textId="77777777" w:rsidR="00264D96" w:rsidRPr="00706093" w:rsidRDefault="002A17AA" w:rsidP="00264D96">
      <w:pPr>
        <w:pStyle w:val="Prrafodelista"/>
        <w:numPr>
          <w:ilvl w:val="0"/>
          <w:numId w:val="28"/>
        </w:numPr>
        <w:jc w:val="both"/>
        <w:rPr>
          <w:rFonts w:ascii="Arial Narrow" w:hAnsi="Arial Narrow"/>
          <w:sz w:val="22"/>
          <w:szCs w:val="22"/>
          <w:lang w:eastAsia="es-CO"/>
        </w:rPr>
      </w:pPr>
      <w:r w:rsidRPr="00706093">
        <w:rPr>
          <w:rFonts w:ascii="Arial Narrow" w:hAnsi="Arial Narrow"/>
          <w:sz w:val="22"/>
          <w:szCs w:val="22"/>
          <w:lang w:val="es-MX"/>
        </w:rPr>
        <w:lastRenderedPageBreak/>
        <w:t xml:space="preserve">Por valor de $13.484´407.2696 Traslado al Fondo de Contingencias de las Entidades estatales del Plan de Aportes Malla Vial del Valle del Cauca y Cauca, Accesos Cali y Palmira- Riesgo Predial: 152099 y Redes: 152100, según lo establecido en Contrato de Concesión APP </w:t>
      </w:r>
      <w:proofErr w:type="spellStart"/>
      <w:r w:rsidRPr="00706093">
        <w:rPr>
          <w:rFonts w:ascii="Arial Narrow" w:hAnsi="Arial Narrow"/>
          <w:sz w:val="22"/>
          <w:szCs w:val="22"/>
          <w:lang w:val="es-MX"/>
        </w:rPr>
        <w:t>N°</w:t>
      </w:r>
      <w:proofErr w:type="spellEnd"/>
      <w:r w:rsidRPr="00706093">
        <w:rPr>
          <w:rFonts w:ascii="Arial Narrow" w:hAnsi="Arial Narrow"/>
          <w:sz w:val="22"/>
          <w:szCs w:val="22"/>
          <w:lang w:val="es-MX"/>
        </w:rPr>
        <w:t xml:space="preserve"> 001 de 2021 – Parte General 3.14 (h)(</w:t>
      </w:r>
      <w:proofErr w:type="spellStart"/>
      <w:r w:rsidRPr="00706093">
        <w:rPr>
          <w:rFonts w:ascii="Arial Narrow" w:hAnsi="Arial Narrow"/>
          <w:sz w:val="22"/>
          <w:szCs w:val="22"/>
          <w:lang w:val="es-MX"/>
        </w:rPr>
        <w:t>iv</w:t>
      </w:r>
      <w:proofErr w:type="spellEnd"/>
      <w:r w:rsidRPr="00706093">
        <w:rPr>
          <w:rFonts w:ascii="Arial Narrow" w:hAnsi="Arial Narrow"/>
          <w:sz w:val="22"/>
          <w:szCs w:val="22"/>
          <w:lang w:val="es-MX"/>
        </w:rPr>
        <w:t>) y Parte Especial 4.7 (i)(i) y el Plan de Aportes con Radicado 2-2020-041473 de 26/08/2020 e Instrucción de traslado a Fiduprevisora desde la subcuenta Contingencias.</w:t>
      </w:r>
    </w:p>
    <w:p w14:paraId="011BF627" w14:textId="77777777" w:rsidR="00264D96" w:rsidRPr="00706093" w:rsidRDefault="00264D96" w:rsidP="00264D96">
      <w:pPr>
        <w:pStyle w:val="Prrafodelista"/>
        <w:rPr>
          <w:rFonts w:ascii="Arial Narrow" w:hAnsi="Arial Narrow"/>
          <w:sz w:val="22"/>
          <w:szCs w:val="22"/>
          <w:lang w:val="es-MX"/>
        </w:rPr>
      </w:pPr>
    </w:p>
    <w:p w14:paraId="497AAC81" w14:textId="77777777" w:rsidR="00264D96" w:rsidRPr="00706093" w:rsidRDefault="002A17AA" w:rsidP="00264D96">
      <w:pPr>
        <w:pStyle w:val="Prrafodelista"/>
        <w:numPr>
          <w:ilvl w:val="0"/>
          <w:numId w:val="28"/>
        </w:numPr>
        <w:jc w:val="both"/>
        <w:rPr>
          <w:rFonts w:ascii="Arial Narrow" w:hAnsi="Arial Narrow"/>
          <w:sz w:val="22"/>
          <w:szCs w:val="22"/>
          <w:lang w:eastAsia="es-CO"/>
        </w:rPr>
      </w:pPr>
      <w:r w:rsidRPr="00706093">
        <w:rPr>
          <w:rFonts w:ascii="Arial Narrow" w:hAnsi="Arial Narrow"/>
          <w:sz w:val="22"/>
          <w:szCs w:val="22"/>
          <w:lang w:val="es-MX"/>
        </w:rPr>
        <w:t xml:space="preserve">Por valor de $ 1.379´048.885 Traslado al Fondo de Contingencias de las Entidades estatales del Plan de Aportes Malla Vial del Valle del Cauca y Cauca, Accesos Cali y Palmira- Riesgo Predial: 152099 y Redes: 152100, según lo establecido en Contrato de Concesión APP </w:t>
      </w:r>
      <w:proofErr w:type="spellStart"/>
      <w:r w:rsidRPr="00706093">
        <w:rPr>
          <w:rFonts w:ascii="Arial Narrow" w:hAnsi="Arial Narrow"/>
          <w:sz w:val="22"/>
          <w:szCs w:val="22"/>
          <w:lang w:val="es-MX"/>
        </w:rPr>
        <w:t>N°</w:t>
      </w:r>
      <w:proofErr w:type="spellEnd"/>
      <w:r w:rsidRPr="00706093">
        <w:rPr>
          <w:rFonts w:ascii="Arial Narrow" w:hAnsi="Arial Narrow"/>
          <w:sz w:val="22"/>
          <w:szCs w:val="22"/>
          <w:lang w:val="es-MX"/>
        </w:rPr>
        <w:t xml:space="preserve"> 001 de 2021 – Parte General 3.14 (h)(</w:t>
      </w:r>
      <w:proofErr w:type="spellStart"/>
      <w:r w:rsidRPr="00706093">
        <w:rPr>
          <w:rFonts w:ascii="Arial Narrow" w:hAnsi="Arial Narrow"/>
          <w:sz w:val="22"/>
          <w:szCs w:val="22"/>
          <w:lang w:val="es-MX"/>
        </w:rPr>
        <w:t>iv</w:t>
      </w:r>
      <w:proofErr w:type="spellEnd"/>
      <w:r w:rsidRPr="00706093">
        <w:rPr>
          <w:rFonts w:ascii="Arial Narrow" w:hAnsi="Arial Narrow"/>
          <w:sz w:val="22"/>
          <w:szCs w:val="22"/>
          <w:lang w:val="es-MX"/>
        </w:rPr>
        <w:t xml:space="preserve">) y Parte Especial 4.7 (i)(i) y el Plan de Aportes con Radicado 2-2020-041473 de 26/08/2020 e Instrucción de traslado a Fiduprevisora desde la subcuenta Contingencias. </w:t>
      </w:r>
    </w:p>
    <w:p w14:paraId="0238B5F2" w14:textId="77777777" w:rsidR="00264D96" w:rsidRPr="00706093" w:rsidRDefault="00264D96" w:rsidP="00264D96">
      <w:pPr>
        <w:pStyle w:val="Prrafodelista"/>
        <w:rPr>
          <w:rFonts w:ascii="Arial Narrow" w:hAnsi="Arial Narrow"/>
          <w:sz w:val="22"/>
          <w:szCs w:val="22"/>
          <w:lang w:val="es-MX"/>
        </w:rPr>
      </w:pPr>
    </w:p>
    <w:p w14:paraId="051DFF8B" w14:textId="16D0207A" w:rsidR="002A17AA" w:rsidRPr="00706093" w:rsidRDefault="002A17AA" w:rsidP="00264D96">
      <w:pPr>
        <w:pStyle w:val="Prrafodelista"/>
        <w:numPr>
          <w:ilvl w:val="0"/>
          <w:numId w:val="28"/>
        </w:numPr>
        <w:jc w:val="both"/>
        <w:rPr>
          <w:rFonts w:ascii="Arial Narrow" w:hAnsi="Arial Narrow"/>
          <w:sz w:val="22"/>
          <w:szCs w:val="22"/>
          <w:lang w:eastAsia="es-CO"/>
        </w:rPr>
      </w:pPr>
      <w:r w:rsidRPr="00706093">
        <w:rPr>
          <w:rFonts w:ascii="Arial Narrow" w:hAnsi="Arial Narrow"/>
          <w:sz w:val="22"/>
          <w:szCs w:val="22"/>
          <w:lang w:val="es-MX"/>
        </w:rPr>
        <w:t xml:space="preserve">Por valor de $105.648´675.689 Traslado al Fondo de Contingencias de las Entidades estatales del Plan de Aportes Malla Vial del Valle del Cauca y Cauca, Accesos Cali y Palmira- Riesgo Predial: 152099 y Redes: 152100, según lo establecido en Contrato de Concesión APP </w:t>
      </w:r>
      <w:proofErr w:type="spellStart"/>
      <w:r w:rsidRPr="00706093">
        <w:rPr>
          <w:rFonts w:ascii="Arial Narrow" w:hAnsi="Arial Narrow"/>
          <w:sz w:val="22"/>
          <w:szCs w:val="22"/>
          <w:lang w:val="es-MX"/>
        </w:rPr>
        <w:t>N°</w:t>
      </w:r>
      <w:proofErr w:type="spellEnd"/>
      <w:r w:rsidRPr="00706093">
        <w:rPr>
          <w:rFonts w:ascii="Arial Narrow" w:hAnsi="Arial Narrow"/>
          <w:sz w:val="22"/>
          <w:szCs w:val="22"/>
          <w:lang w:val="es-MX"/>
        </w:rPr>
        <w:t xml:space="preserve"> 001 de 2021 – Parte General 3.14 (h)(</w:t>
      </w:r>
      <w:proofErr w:type="spellStart"/>
      <w:r w:rsidRPr="00706093">
        <w:rPr>
          <w:rFonts w:ascii="Arial Narrow" w:hAnsi="Arial Narrow"/>
          <w:sz w:val="22"/>
          <w:szCs w:val="22"/>
          <w:lang w:val="es-MX"/>
        </w:rPr>
        <w:t>iv</w:t>
      </w:r>
      <w:proofErr w:type="spellEnd"/>
      <w:r w:rsidRPr="00706093">
        <w:rPr>
          <w:rFonts w:ascii="Arial Narrow" w:hAnsi="Arial Narrow"/>
          <w:sz w:val="22"/>
          <w:szCs w:val="22"/>
          <w:lang w:val="es-MX"/>
        </w:rPr>
        <w:t>) y Parte Especial 4.7 (i)(i) y el Plan de Aportes con Radicado 2-2020-041473 de 26/08/2020 e Instrucción de traslado a Fiduprevisora desde la subcuenta Contingencias.</w:t>
      </w:r>
    </w:p>
    <w:p w14:paraId="19082CE4" w14:textId="77777777" w:rsidR="00A076D2" w:rsidRPr="00706093" w:rsidRDefault="00A076D2" w:rsidP="00A076D2">
      <w:pPr>
        <w:pStyle w:val="Prrafodelista"/>
        <w:ind w:left="1080"/>
        <w:jc w:val="both"/>
        <w:rPr>
          <w:rFonts w:ascii="Arial Narrow" w:hAnsi="Arial Narrow"/>
          <w:sz w:val="22"/>
          <w:szCs w:val="22"/>
          <w:lang w:eastAsia="es-CO"/>
        </w:rPr>
      </w:pPr>
    </w:p>
    <w:p w14:paraId="423B761C" w14:textId="655CB924" w:rsidR="002C7E06" w:rsidRPr="002C7E06" w:rsidRDefault="004A0B5F" w:rsidP="002C7E06">
      <w:pPr>
        <w:pStyle w:val="Prrafodelista"/>
        <w:numPr>
          <w:ilvl w:val="0"/>
          <w:numId w:val="28"/>
        </w:numPr>
        <w:jc w:val="both"/>
        <w:rPr>
          <w:rFonts w:ascii="Arial Narrow" w:hAnsi="Arial Narrow"/>
          <w:sz w:val="22"/>
          <w:szCs w:val="22"/>
          <w:lang w:eastAsia="es-CO"/>
        </w:rPr>
      </w:pPr>
      <w:r w:rsidRPr="00706093">
        <w:rPr>
          <w:rFonts w:ascii="Arial Narrow" w:hAnsi="Arial Narrow"/>
          <w:sz w:val="22"/>
          <w:szCs w:val="22"/>
        </w:rPr>
        <w:t xml:space="preserve">En el mes de junio de 2024, se registró </w:t>
      </w:r>
      <w:r w:rsidRPr="00706093">
        <w:rPr>
          <w:rFonts w:ascii="Arial Narrow" w:hAnsi="Arial Narrow"/>
          <w:i/>
          <w:iCs/>
          <w:sz w:val="22"/>
          <w:szCs w:val="22"/>
        </w:rPr>
        <w:t>Corrección de errores de un periodo contable anterior</w:t>
      </w:r>
      <w:r w:rsidRPr="00706093">
        <w:rPr>
          <w:rFonts w:ascii="Arial Narrow" w:hAnsi="Arial Narrow"/>
          <w:sz w:val="22"/>
          <w:szCs w:val="22"/>
        </w:rPr>
        <w:t xml:space="preserve"> por v</w:t>
      </w:r>
      <w:r w:rsidRPr="00706093">
        <w:rPr>
          <w:rFonts w:ascii="Arial Narrow" w:hAnsi="Arial Narrow"/>
          <w:color w:val="000000"/>
          <w:sz w:val="22"/>
          <w:szCs w:val="22"/>
        </w:rPr>
        <w:t xml:space="preserve">alor de </w:t>
      </w:r>
      <w:r w:rsidRPr="00706093">
        <w:rPr>
          <w:rFonts w:ascii="Arial Narrow" w:hAnsi="Arial Narrow"/>
          <w:sz w:val="22"/>
          <w:szCs w:val="22"/>
        </w:rPr>
        <w:t>$9.102.207.005, por concepto de intereses moratorios del año 2023 y a</w:t>
      </w:r>
      <w:r w:rsidRPr="00706093">
        <w:rPr>
          <w:rFonts w:ascii="Arial Narrow" w:hAnsi="Arial Narrow"/>
          <w:sz w:val="22"/>
          <w:szCs w:val="22"/>
          <w:lang w:eastAsia="es-CO"/>
        </w:rPr>
        <w:t xml:space="preserve"> favor del Consorcio Vial Helios, del proyecto de concesión Ruta del Sol Sector 1, </w:t>
      </w:r>
      <w:r w:rsidRPr="00706093">
        <w:rPr>
          <w:rFonts w:ascii="Arial Narrow" w:hAnsi="Arial Narrow"/>
          <w:sz w:val="22"/>
          <w:szCs w:val="22"/>
        </w:rPr>
        <w:t>Contrato No. 002 de 2010</w:t>
      </w:r>
      <w:r w:rsidRPr="00706093">
        <w:rPr>
          <w:rFonts w:ascii="Arial Narrow" w:hAnsi="Arial Narrow"/>
          <w:sz w:val="22"/>
          <w:szCs w:val="22"/>
          <w:lang w:eastAsia="es-CO"/>
        </w:rPr>
        <w:t>, por el Laudo Arbitral No. 131704 del 25 de mayo de 2023, reportado por la Vicepresidencia Ejecutiva en el formato GCSP-F-006 Liquidación de la deuda con corte a 30 de junio de 2024, y remitido mediante el Radicado ANI No.: 20243100121993 del 22-07-2024.</w:t>
      </w:r>
    </w:p>
    <w:p w14:paraId="33403B9B" w14:textId="77777777" w:rsidR="002C7E06" w:rsidRPr="00706093" w:rsidRDefault="002C7E06" w:rsidP="002C7E06">
      <w:pPr>
        <w:pStyle w:val="Prrafodelista"/>
        <w:ind w:left="1080"/>
        <w:jc w:val="both"/>
        <w:rPr>
          <w:rFonts w:ascii="Arial Narrow" w:hAnsi="Arial Narrow"/>
          <w:sz w:val="22"/>
          <w:szCs w:val="22"/>
          <w:lang w:eastAsia="es-CO"/>
        </w:rPr>
      </w:pPr>
    </w:p>
    <w:p w14:paraId="393E8926" w14:textId="2501107F" w:rsidR="00D66230" w:rsidRPr="00706093" w:rsidRDefault="00EF2E60" w:rsidP="004A0B5F">
      <w:pPr>
        <w:pStyle w:val="Prrafodelista"/>
        <w:numPr>
          <w:ilvl w:val="0"/>
          <w:numId w:val="28"/>
        </w:numPr>
        <w:jc w:val="both"/>
        <w:rPr>
          <w:rFonts w:ascii="Arial Narrow" w:hAnsi="Arial Narrow"/>
          <w:sz w:val="22"/>
          <w:szCs w:val="22"/>
          <w:lang w:eastAsia="es-CO"/>
        </w:rPr>
      </w:pPr>
      <w:r w:rsidRPr="00706093">
        <w:rPr>
          <w:rFonts w:ascii="Arial Narrow" w:hAnsi="Arial Narrow"/>
          <w:sz w:val="22"/>
          <w:szCs w:val="22"/>
          <w:lang w:eastAsia="es-CO"/>
        </w:rPr>
        <w:t xml:space="preserve">Contabilización como sentencia del proceso </w:t>
      </w:r>
      <w:proofErr w:type="spellStart"/>
      <w:r w:rsidRPr="00706093">
        <w:rPr>
          <w:rFonts w:ascii="Arial Narrow" w:hAnsi="Arial Narrow"/>
          <w:sz w:val="22"/>
          <w:szCs w:val="22"/>
          <w:lang w:eastAsia="es-CO"/>
        </w:rPr>
        <w:t>Ekogui</w:t>
      </w:r>
      <w:proofErr w:type="spellEnd"/>
      <w:r w:rsidRPr="00706093">
        <w:rPr>
          <w:rFonts w:ascii="Arial Narrow" w:hAnsi="Arial Narrow"/>
          <w:sz w:val="22"/>
          <w:szCs w:val="22"/>
          <w:lang w:eastAsia="es-CO"/>
        </w:rPr>
        <w:t xml:space="preserve"> 1278154 por corrección de errores teniendo en cuenta que para el mes de </w:t>
      </w:r>
      <w:r w:rsidR="00241462" w:rsidRPr="00706093">
        <w:rPr>
          <w:rFonts w:ascii="Arial Narrow" w:hAnsi="Arial Narrow"/>
          <w:sz w:val="22"/>
          <w:szCs w:val="22"/>
          <w:lang w:eastAsia="es-CO"/>
        </w:rPr>
        <w:t>diciembre</w:t>
      </w:r>
      <w:r w:rsidRPr="00706093">
        <w:rPr>
          <w:rFonts w:ascii="Arial Narrow" w:hAnsi="Arial Narrow"/>
          <w:sz w:val="22"/>
          <w:szCs w:val="22"/>
          <w:lang w:eastAsia="es-CO"/>
        </w:rPr>
        <w:t xml:space="preserve"> de 2023 se realizó la exclusión del proceso del formato GEJU de acuerdo con el memorando 20247010125333 remitido por el GIT de Defensa Judicia</w:t>
      </w:r>
      <w:r w:rsidR="00241462" w:rsidRPr="00706093">
        <w:rPr>
          <w:rFonts w:ascii="Arial Narrow" w:hAnsi="Arial Narrow"/>
          <w:sz w:val="22"/>
          <w:szCs w:val="22"/>
          <w:lang w:eastAsia="es-CO"/>
        </w:rPr>
        <w:t xml:space="preserve">l. </w:t>
      </w:r>
    </w:p>
    <w:p w14:paraId="433A70A7" w14:textId="77777777" w:rsidR="00CF405B" w:rsidRPr="00706093" w:rsidRDefault="00CF405B" w:rsidP="003D1C68">
      <w:pPr>
        <w:jc w:val="both"/>
        <w:rPr>
          <w:rFonts w:ascii="Arial Narrow" w:hAnsi="Arial Narrow" w:cs="Times New Roman"/>
          <w:lang w:eastAsia="es-MX"/>
        </w:rPr>
      </w:pPr>
    </w:p>
    <w:p w14:paraId="6B03552B" w14:textId="54CD991B" w:rsidR="009B127B" w:rsidRPr="00706093" w:rsidRDefault="004B01FF" w:rsidP="003D1C68">
      <w:pPr>
        <w:pStyle w:val="Ttulo3"/>
        <w:jc w:val="both"/>
        <w:rPr>
          <w:rFonts w:ascii="Arial Narrow" w:hAnsi="Arial Narrow"/>
          <w:b/>
          <w:bCs/>
          <w:sz w:val="22"/>
          <w:szCs w:val="22"/>
        </w:rPr>
      </w:pPr>
      <w:bookmarkStart w:id="16" w:name="_Toc174713304"/>
      <w:r w:rsidRPr="00706093">
        <w:rPr>
          <w:rFonts w:ascii="Arial Narrow" w:hAnsi="Arial Narrow"/>
          <w:b/>
          <w:bCs/>
          <w:sz w:val="22"/>
          <w:szCs w:val="22"/>
        </w:rPr>
        <w:t xml:space="preserve">Nota </w:t>
      </w:r>
      <w:r w:rsidR="009D3BE5" w:rsidRPr="00706093">
        <w:rPr>
          <w:rFonts w:ascii="Arial Narrow" w:hAnsi="Arial Narrow"/>
          <w:b/>
          <w:bCs/>
          <w:sz w:val="22"/>
          <w:szCs w:val="22"/>
        </w:rPr>
        <w:t>4.</w:t>
      </w:r>
      <w:r w:rsidR="00035182" w:rsidRPr="00706093">
        <w:rPr>
          <w:rFonts w:ascii="Arial Narrow" w:hAnsi="Arial Narrow"/>
          <w:b/>
          <w:bCs/>
          <w:sz w:val="22"/>
          <w:szCs w:val="22"/>
        </w:rPr>
        <w:t xml:space="preserve"> </w:t>
      </w:r>
      <w:r w:rsidR="006A587B" w:rsidRPr="00706093">
        <w:rPr>
          <w:rFonts w:ascii="Arial Narrow" w:hAnsi="Arial Narrow"/>
          <w:b/>
          <w:bCs/>
          <w:sz w:val="22"/>
          <w:szCs w:val="22"/>
        </w:rPr>
        <w:t>INGRESOS</w:t>
      </w:r>
      <w:bookmarkEnd w:id="16"/>
    </w:p>
    <w:p w14:paraId="1D5FC47A" w14:textId="77777777" w:rsidR="0020311F" w:rsidRDefault="0020311F" w:rsidP="003D1C68">
      <w:pPr>
        <w:jc w:val="both"/>
        <w:rPr>
          <w:rFonts w:ascii="Arial Narrow" w:hAnsi="Arial Narrow"/>
        </w:rPr>
      </w:pPr>
    </w:p>
    <w:tbl>
      <w:tblPr>
        <w:tblW w:w="7900" w:type="dxa"/>
        <w:jc w:val="center"/>
        <w:tblCellMar>
          <w:left w:w="70" w:type="dxa"/>
          <w:right w:w="70" w:type="dxa"/>
        </w:tblCellMar>
        <w:tblLook w:val="04A0" w:firstRow="1" w:lastRow="0" w:firstColumn="1" w:lastColumn="0" w:noHBand="0" w:noVBand="1"/>
      </w:tblPr>
      <w:tblGrid>
        <w:gridCol w:w="2818"/>
        <w:gridCol w:w="1531"/>
        <w:gridCol w:w="1395"/>
        <w:gridCol w:w="1372"/>
        <w:gridCol w:w="895"/>
      </w:tblGrid>
      <w:tr w:rsidR="0020311F" w:rsidRPr="0020311F" w14:paraId="504BF3DF" w14:textId="77777777" w:rsidTr="0020311F">
        <w:trPr>
          <w:trHeight w:val="690"/>
          <w:jc w:val="center"/>
        </w:trPr>
        <w:tc>
          <w:tcPr>
            <w:tcW w:w="2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99959" w14:textId="77777777" w:rsidR="0020311F" w:rsidRPr="0020311F" w:rsidRDefault="0020311F" w:rsidP="0020311F">
            <w:pPr>
              <w:spacing w:after="0" w:line="240" w:lineRule="auto"/>
              <w:jc w:val="center"/>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DESCRIPCIÓN</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70CCC099" w14:textId="77777777" w:rsidR="0020311F" w:rsidRPr="0020311F" w:rsidRDefault="0020311F" w:rsidP="0020311F">
            <w:pPr>
              <w:spacing w:after="0" w:line="240" w:lineRule="auto"/>
              <w:jc w:val="center"/>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 xml:space="preserve">Ingresos junio de 2024 ($) </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7A05A28B" w14:textId="77777777" w:rsidR="0020311F" w:rsidRPr="0020311F" w:rsidRDefault="0020311F" w:rsidP="0020311F">
            <w:pPr>
              <w:spacing w:after="0" w:line="240" w:lineRule="auto"/>
              <w:jc w:val="center"/>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 xml:space="preserve">Ingresos junio 2023 ($)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45399D2A" w14:textId="77777777" w:rsidR="0020311F" w:rsidRPr="0020311F" w:rsidRDefault="0020311F" w:rsidP="0020311F">
            <w:pPr>
              <w:spacing w:after="0" w:line="240" w:lineRule="auto"/>
              <w:jc w:val="center"/>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Variaciones</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4E4F3909" w14:textId="77777777" w:rsidR="0020311F" w:rsidRPr="0020311F" w:rsidRDefault="0020311F" w:rsidP="0020311F">
            <w:pPr>
              <w:spacing w:after="0" w:line="240" w:lineRule="auto"/>
              <w:jc w:val="center"/>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Porcentaje</w:t>
            </w:r>
          </w:p>
        </w:tc>
      </w:tr>
      <w:tr w:rsidR="0020311F" w:rsidRPr="0020311F" w14:paraId="12194B4F" w14:textId="77777777" w:rsidTr="0020311F">
        <w:trPr>
          <w:trHeight w:val="540"/>
          <w:jc w:val="center"/>
        </w:trPr>
        <w:tc>
          <w:tcPr>
            <w:tcW w:w="2818" w:type="dxa"/>
            <w:tcBorders>
              <w:top w:val="nil"/>
              <w:left w:val="single" w:sz="4" w:space="0" w:color="auto"/>
              <w:bottom w:val="single" w:sz="4" w:space="0" w:color="auto"/>
              <w:right w:val="single" w:sz="4" w:space="0" w:color="auto"/>
            </w:tcBorders>
            <w:shd w:val="clear" w:color="auto" w:fill="auto"/>
            <w:noWrap/>
            <w:vAlign w:val="center"/>
            <w:hideMark/>
          </w:tcPr>
          <w:p w14:paraId="0CD7978B" w14:textId="77777777" w:rsidR="0020311F" w:rsidRPr="0020311F" w:rsidRDefault="0020311F" w:rsidP="0020311F">
            <w:pPr>
              <w:spacing w:after="0" w:line="240" w:lineRule="auto"/>
              <w:jc w:val="both"/>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INGRESOS SIN CONTRAPRESTACIÓN</w:t>
            </w:r>
          </w:p>
        </w:tc>
        <w:tc>
          <w:tcPr>
            <w:tcW w:w="1531" w:type="dxa"/>
            <w:tcBorders>
              <w:top w:val="nil"/>
              <w:left w:val="nil"/>
              <w:bottom w:val="single" w:sz="4" w:space="0" w:color="auto"/>
              <w:right w:val="single" w:sz="4" w:space="0" w:color="auto"/>
            </w:tcBorders>
            <w:shd w:val="clear" w:color="auto" w:fill="auto"/>
            <w:noWrap/>
            <w:vAlign w:val="center"/>
            <w:hideMark/>
          </w:tcPr>
          <w:p w14:paraId="45DD67B1" w14:textId="77777777" w:rsidR="0020311F" w:rsidRPr="0020311F" w:rsidRDefault="0020311F" w:rsidP="0020311F">
            <w:pPr>
              <w:spacing w:after="0" w:line="240" w:lineRule="auto"/>
              <w:jc w:val="right"/>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3.017.963.314.321</w:t>
            </w:r>
          </w:p>
        </w:tc>
        <w:tc>
          <w:tcPr>
            <w:tcW w:w="1395" w:type="dxa"/>
            <w:tcBorders>
              <w:top w:val="nil"/>
              <w:left w:val="nil"/>
              <w:bottom w:val="single" w:sz="4" w:space="0" w:color="auto"/>
              <w:right w:val="single" w:sz="4" w:space="0" w:color="auto"/>
            </w:tcBorders>
            <w:shd w:val="clear" w:color="auto" w:fill="auto"/>
            <w:noWrap/>
            <w:vAlign w:val="center"/>
            <w:hideMark/>
          </w:tcPr>
          <w:p w14:paraId="59DFD3FB" w14:textId="77777777" w:rsidR="0020311F" w:rsidRPr="0020311F" w:rsidRDefault="0020311F" w:rsidP="0020311F">
            <w:pPr>
              <w:spacing w:after="0" w:line="240" w:lineRule="auto"/>
              <w:jc w:val="right"/>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2.204.041.280.613</w:t>
            </w:r>
          </w:p>
        </w:tc>
        <w:tc>
          <w:tcPr>
            <w:tcW w:w="1279" w:type="dxa"/>
            <w:tcBorders>
              <w:top w:val="nil"/>
              <w:left w:val="nil"/>
              <w:bottom w:val="single" w:sz="4" w:space="0" w:color="auto"/>
              <w:right w:val="single" w:sz="4" w:space="0" w:color="auto"/>
            </w:tcBorders>
            <w:shd w:val="clear" w:color="auto" w:fill="auto"/>
            <w:noWrap/>
            <w:vAlign w:val="center"/>
            <w:hideMark/>
          </w:tcPr>
          <w:p w14:paraId="7AD4267C" w14:textId="77777777" w:rsidR="0020311F" w:rsidRPr="0020311F" w:rsidRDefault="0020311F" w:rsidP="0020311F">
            <w:pPr>
              <w:spacing w:after="0" w:line="240" w:lineRule="auto"/>
              <w:jc w:val="right"/>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813.922.033.707</w:t>
            </w:r>
          </w:p>
        </w:tc>
        <w:tc>
          <w:tcPr>
            <w:tcW w:w="877" w:type="dxa"/>
            <w:tcBorders>
              <w:top w:val="nil"/>
              <w:left w:val="nil"/>
              <w:bottom w:val="single" w:sz="4" w:space="0" w:color="auto"/>
              <w:right w:val="single" w:sz="4" w:space="0" w:color="auto"/>
            </w:tcBorders>
            <w:shd w:val="clear" w:color="auto" w:fill="auto"/>
            <w:noWrap/>
            <w:vAlign w:val="center"/>
            <w:hideMark/>
          </w:tcPr>
          <w:p w14:paraId="37D56F3D" w14:textId="77777777" w:rsidR="0020311F" w:rsidRPr="0020311F" w:rsidRDefault="0020311F" w:rsidP="0020311F">
            <w:pPr>
              <w:spacing w:after="0" w:line="240" w:lineRule="auto"/>
              <w:jc w:val="right"/>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27,00%</w:t>
            </w:r>
          </w:p>
        </w:tc>
      </w:tr>
      <w:tr w:rsidR="0020311F" w:rsidRPr="0020311F" w14:paraId="7E859F99" w14:textId="77777777" w:rsidTr="0020311F">
        <w:trPr>
          <w:trHeight w:val="300"/>
          <w:jc w:val="center"/>
        </w:trPr>
        <w:tc>
          <w:tcPr>
            <w:tcW w:w="2818" w:type="dxa"/>
            <w:tcBorders>
              <w:top w:val="nil"/>
              <w:left w:val="single" w:sz="4" w:space="0" w:color="auto"/>
              <w:bottom w:val="single" w:sz="4" w:space="0" w:color="auto"/>
              <w:right w:val="single" w:sz="4" w:space="0" w:color="auto"/>
            </w:tcBorders>
            <w:shd w:val="clear" w:color="auto" w:fill="auto"/>
            <w:noWrap/>
            <w:vAlign w:val="center"/>
            <w:hideMark/>
          </w:tcPr>
          <w:p w14:paraId="6F6AC87F" w14:textId="77777777" w:rsidR="0020311F" w:rsidRPr="0020311F" w:rsidRDefault="0020311F" w:rsidP="0020311F">
            <w:pPr>
              <w:spacing w:after="0" w:line="240" w:lineRule="auto"/>
              <w:jc w:val="both"/>
              <w:rPr>
                <w:rFonts w:ascii="Arial Narrow" w:eastAsia="Times New Roman" w:hAnsi="Arial Narrow" w:cs="Arial"/>
                <w:color w:val="000000"/>
                <w:kern w:val="0"/>
                <w:sz w:val="18"/>
                <w:szCs w:val="18"/>
                <w:lang w:eastAsia="es-CO"/>
                <w14:ligatures w14:val="none"/>
              </w:rPr>
            </w:pPr>
            <w:r w:rsidRPr="0020311F">
              <w:rPr>
                <w:rFonts w:ascii="Arial Narrow" w:eastAsia="Times New Roman" w:hAnsi="Arial Narrow" w:cs="Arial"/>
                <w:color w:val="000000"/>
                <w:kern w:val="0"/>
                <w:sz w:val="18"/>
                <w:szCs w:val="18"/>
                <w:lang w:eastAsia="es-CO"/>
                <w14:ligatures w14:val="none"/>
              </w:rPr>
              <w:t>INGRESOS FISCALES</w:t>
            </w:r>
          </w:p>
        </w:tc>
        <w:tc>
          <w:tcPr>
            <w:tcW w:w="1531" w:type="dxa"/>
            <w:tcBorders>
              <w:top w:val="nil"/>
              <w:left w:val="nil"/>
              <w:bottom w:val="single" w:sz="4" w:space="0" w:color="auto"/>
              <w:right w:val="single" w:sz="4" w:space="0" w:color="auto"/>
            </w:tcBorders>
            <w:shd w:val="clear" w:color="auto" w:fill="auto"/>
            <w:noWrap/>
            <w:vAlign w:val="center"/>
            <w:hideMark/>
          </w:tcPr>
          <w:p w14:paraId="6E9AB62E" w14:textId="77777777" w:rsidR="0020311F" w:rsidRPr="0020311F" w:rsidRDefault="0020311F" w:rsidP="0020311F">
            <w:pPr>
              <w:spacing w:after="0" w:line="240" w:lineRule="auto"/>
              <w:jc w:val="right"/>
              <w:rPr>
                <w:rFonts w:ascii="Arial Narrow" w:eastAsia="Times New Roman" w:hAnsi="Arial Narrow" w:cs="Arial"/>
                <w:color w:val="000000"/>
                <w:kern w:val="0"/>
                <w:sz w:val="18"/>
                <w:szCs w:val="18"/>
                <w:lang w:eastAsia="es-CO"/>
                <w14:ligatures w14:val="none"/>
              </w:rPr>
            </w:pPr>
            <w:r w:rsidRPr="0020311F">
              <w:rPr>
                <w:rFonts w:ascii="Arial Narrow" w:eastAsia="Times New Roman" w:hAnsi="Arial Narrow" w:cs="Arial"/>
                <w:color w:val="000000"/>
                <w:kern w:val="0"/>
                <w:sz w:val="18"/>
                <w:szCs w:val="18"/>
                <w:lang w:eastAsia="es-CO"/>
                <w14:ligatures w14:val="none"/>
              </w:rPr>
              <w:t>105.093.631.894</w:t>
            </w:r>
          </w:p>
        </w:tc>
        <w:tc>
          <w:tcPr>
            <w:tcW w:w="1395" w:type="dxa"/>
            <w:tcBorders>
              <w:top w:val="nil"/>
              <w:left w:val="nil"/>
              <w:bottom w:val="single" w:sz="4" w:space="0" w:color="auto"/>
              <w:right w:val="single" w:sz="4" w:space="0" w:color="auto"/>
            </w:tcBorders>
            <w:shd w:val="clear" w:color="auto" w:fill="auto"/>
            <w:noWrap/>
            <w:vAlign w:val="center"/>
            <w:hideMark/>
          </w:tcPr>
          <w:p w14:paraId="404C0144" w14:textId="77777777" w:rsidR="0020311F" w:rsidRPr="0020311F" w:rsidRDefault="0020311F" w:rsidP="0020311F">
            <w:pPr>
              <w:spacing w:after="0" w:line="240" w:lineRule="auto"/>
              <w:jc w:val="right"/>
              <w:rPr>
                <w:rFonts w:ascii="Arial Narrow" w:eastAsia="Times New Roman" w:hAnsi="Arial Narrow" w:cs="Arial"/>
                <w:color w:val="000000"/>
                <w:kern w:val="0"/>
                <w:sz w:val="18"/>
                <w:szCs w:val="18"/>
                <w:lang w:eastAsia="es-CO"/>
                <w14:ligatures w14:val="none"/>
              </w:rPr>
            </w:pPr>
            <w:r w:rsidRPr="0020311F">
              <w:rPr>
                <w:rFonts w:ascii="Arial Narrow" w:eastAsia="Times New Roman" w:hAnsi="Arial Narrow" w:cs="Arial"/>
                <w:color w:val="000000"/>
                <w:kern w:val="0"/>
                <w:sz w:val="18"/>
                <w:szCs w:val="18"/>
                <w:lang w:eastAsia="es-CO"/>
                <w14:ligatures w14:val="none"/>
              </w:rPr>
              <w:t>108.664.705.135</w:t>
            </w:r>
          </w:p>
        </w:tc>
        <w:tc>
          <w:tcPr>
            <w:tcW w:w="1279" w:type="dxa"/>
            <w:tcBorders>
              <w:top w:val="nil"/>
              <w:left w:val="nil"/>
              <w:bottom w:val="single" w:sz="4" w:space="0" w:color="auto"/>
              <w:right w:val="single" w:sz="4" w:space="0" w:color="auto"/>
            </w:tcBorders>
            <w:shd w:val="clear" w:color="auto" w:fill="auto"/>
            <w:noWrap/>
            <w:vAlign w:val="center"/>
            <w:hideMark/>
          </w:tcPr>
          <w:p w14:paraId="3ED95F9A" w14:textId="77777777" w:rsidR="0020311F" w:rsidRPr="0020311F" w:rsidRDefault="0020311F" w:rsidP="0020311F">
            <w:pPr>
              <w:spacing w:after="0" w:line="240" w:lineRule="auto"/>
              <w:jc w:val="right"/>
              <w:rPr>
                <w:rFonts w:ascii="Arial Narrow" w:eastAsia="Times New Roman" w:hAnsi="Arial Narrow" w:cs="Arial"/>
                <w:color w:val="000000"/>
                <w:kern w:val="0"/>
                <w:sz w:val="18"/>
                <w:szCs w:val="18"/>
                <w:lang w:eastAsia="es-CO"/>
                <w14:ligatures w14:val="none"/>
              </w:rPr>
            </w:pPr>
            <w:r w:rsidRPr="0020311F">
              <w:rPr>
                <w:rFonts w:ascii="Arial Narrow" w:eastAsia="Times New Roman" w:hAnsi="Arial Narrow" w:cs="Arial"/>
                <w:color w:val="000000"/>
                <w:kern w:val="0"/>
                <w:sz w:val="18"/>
                <w:szCs w:val="18"/>
                <w:lang w:eastAsia="es-CO"/>
                <w14:ligatures w14:val="none"/>
              </w:rPr>
              <w:t>-3.571.073.242</w:t>
            </w:r>
          </w:p>
        </w:tc>
        <w:tc>
          <w:tcPr>
            <w:tcW w:w="877" w:type="dxa"/>
            <w:tcBorders>
              <w:top w:val="nil"/>
              <w:left w:val="nil"/>
              <w:bottom w:val="single" w:sz="4" w:space="0" w:color="auto"/>
              <w:right w:val="single" w:sz="4" w:space="0" w:color="auto"/>
            </w:tcBorders>
            <w:shd w:val="clear" w:color="auto" w:fill="auto"/>
            <w:noWrap/>
            <w:vAlign w:val="center"/>
            <w:hideMark/>
          </w:tcPr>
          <w:p w14:paraId="34355EE1" w14:textId="77777777" w:rsidR="0020311F" w:rsidRPr="0020311F" w:rsidRDefault="0020311F" w:rsidP="0020311F">
            <w:pPr>
              <w:spacing w:after="0" w:line="240" w:lineRule="auto"/>
              <w:jc w:val="right"/>
              <w:rPr>
                <w:rFonts w:ascii="Arial Narrow" w:eastAsia="Times New Roman" w:hAnsi="Arial Narrow" w:cs="Arial"/>
                <w:color w:val="000000"/>
                <w:kern w:val="0"/>
                <w:sz w:val="18"/>
                <w:szCs w:val="18"/>
                <w:lang w:eastAsia="es-CO"/>
                <w14:ligatures w14:val="none"/>
              </w:rPr>
            </w:pPr>
            <w:r w:rsidRPr="0020311F">
              <w:rPr>
                <w:rFonts w:ascii="Arial Narrow" w:eastAsia="Times New Roman" w:hAnsi="Arial Narrow" w:cs="Arial"/>
                <w:color w:val="000000"/>
                <w:kern w:val="0"/>
                <w:sz w:val="18"/>
                <w:szCs w:val="18"/>
                <w:lang w:eastAsia="es-CO"/>
                <w14:ligatures w14:val="none"/>
              </w:rPr>
              <w:t>-3,40%</w:t>
            </w:r>
          </w:p>
        </w:tc>
      </w:tr>
      <w:tr w:rsidR="0020311F" w:rsidRPr="0020311F" w14:paraId="2F3FB303" w14:textId="77777777" w:rsidTr="0020311F">
        <w:trPr>
          <w:trHeight w:val="540"/>
          <w:jc w:val="center"/>
        </w:trPr>
        <w:tc>
          <w:tcPr>
            <w:tcW w:w="2818" w:type="dxa"/>
            <w:tcBorders>
              <w:top w:val="nil"/>
              <w:left w:val="single" w:sz="4" w:space="0" w:color="auto"/>
              <w:bottom w:val="single" w:sz="4" w:space="0" w:color="auto"/>
              <w:right w:val="single" w:sz="4" w:space="0" w:color="auto"/>
            </w:tcBorders>
            <w:shd w:val="clear" w:color="auto" w:fill="auto"/>
            <w:noWrap/>
            <w:vAlign w:val="center"/>
            <w:hideMark/>
          </w:tcPr>
          <w:p w14:paraId="6748A3D2" w14:textId="77777777" w:rsidR="0020311F" w:rsidRPr="0020311F" w:rsidRDefault="0020311F" w:rsidP="0020311F">
            <w:pPr>
              <w:spacing w:after="0" w:line="240" w:lineRule="auto"/>
              <w:jc w:val="both"/>
              <w:rPr>
                <w:rFonts w:ascii="Arial Narrow" w:eastAsia="Times New Roman" w:hAnsi="Arial Narrow" w:cs="Arial"/>
                <w:color w:val="000000"/>
                <w:kern w:val="0"/>
                <w:sz w:val="18"/>
                <w:szCs w:val="18"/>
                <w:lang w:eastAsia="es-CO"/>
                <w14:ligatures w14:val="none"/>
              </w:rPr>
            </w:pPr>
            <w:r w:rsidRPr="0020311F">
              <w:rPr>
                <w:rFonts w:ascii="Arial Narrow" w:eastAsia="Times New Roman" w:hAnsi="Arial Narrow" w:cs="Arial"/>
                <w:color w:val="000000"/>
                <w:kern w:val="0"/>
                <w:sz w:val="18"/>
                <w:szCs w:val="18"/>
                <w:lang w:eastAsia="es-CO"/>
                <w14:ligatures w14:val="none"/>
              </w:rPr>
              <w:t>OPERACIONES INTERISTITUCIONALES</w:t>
            </w:r>
          </w:p>
        </w:tc>
        <w:tc>
          <w:tcPr>
            <w:tcW w:w="1531" w:type="dxa"/>
            <w:tcBorders>
              <w:top w:val="nil"/>
              <w:left w:val="nil"/>
              <w:bottom w:val="single" w:sz="4" w:space="0" w:color="auto"/>
              <w:right w:val="single" w:sz="4" w:space="0" w:color="auto"/>
            </w:tcBorders>
            <w:shd w:val="clear" w:color="auto" w:fill="auto"/>
            <w:noWrap/>
            <w:vAlign w:val="center"/>
            <w:hideMark/>
          </w:tcPr>
          <w:p w14:paraId="68C19736" w14:textId="77777777" w:rsidR="0020311F" w:rsidRPr="0020311F" w:rsidRDefault="0020311F" w:rsidP="0020311F">
            <w:pPr>
              <w:spacing w:after="0" w:line="240" w:lineRule="auto"/>
              <w:jc w:val="right"/>
              <w:rPr>
                <w:rFonts w:ascii="Arial Narrow" w:eastAsia="Times New Roman" w:hAnsi="Arial Narrow" w:cs="Arial"/>
                <w:color w:val="000000"/>
                <w:kern w:val="0"/>
                <w:sz w:val="18"/>
                <w:szCs w:val="18"/>
                <w:lang w:eastAsia="es-CO"/>
                <w14:ligatures w14:val="none"/>
              </w:rPr>
            </w:pPr>
            <w:r w:rsidRPr="0020311F">
              <w:rPr>
                <w:rFonts w:ascii="Arial Narrow" w:eastAsia="Times New Roman" w:hAnsi="Arial Narrow" w:cs="Arial"/>
                <w:color w:val="000000"/>
                <w:kern w:val="0"/>
                <w:sz w:val="18"/>
                <w:szCs w:val="18"/>
                <w:lang w:eastAsia="es-CO"/>
                <w14:ligatures w14:val="none"/>
              </w:rPr>
              <w:t>2.912.869.682.427</w:t>
            </w:r>
          </w:p>
        </w:tc>
        <w:tc>
          <w:tcPr>
            <w:tcW w:w="1395" w:type="dxa"/>
            <w:tcBorders>
              <w:top w:val="nil"/>
              <w:left w:val="nil"/>
              <w:bottom w:val="single" w:sz="4" w:space="0" w:color="auto"/>
              <w:right w:val="single" w:sz="4" w:space="0" w:color="auto"/>
            </w:tcBorders>
            <w:shd w:val="clear" w:color="auto" w:fill="auto"/>
            <w:noWrap/>
            <w:vAlign w:val="center"/>
            <w:hideMark/>
          </w:tcPr>
          <w:p w14:paraId="65D2F058" w14:textId="77777777" w:rsidR="0020311F" w:rsidRPr="0020311F" w:rsidRDefault="0020311F" w:rsidP="0020311F">
            <w:pPr>
              <w:spacing w:after="0" w:line="240" w:lineRule="auto"/>
              <w:jc w:val="right"/>
              <w:rPr>
                <w:rFonts w:ascii="Arial Narrow" w:eastAsia="Times New Roman" w:hAnsi="Arial Narrow" w:cs="Arial"/>
                <w:color w:val="000000"/>
                <w:kern w:val="0"/>
                <w:sz w:val="18"/>
                <w:szCs w:val="18"/>
                <w:lang w:eastAsia="es-CO"/>
                <w14:ligatures w14:val="none"/>
              </w:rPr>
            </w:pPr>
            <w:r w:rsidRPr="0020311F">
              <w:rPr>
                <w:rFonts w:ascii="Arial Narrow" w:eastAsia="Times New Roman" w:hAnsi="Arial Narrow" w:cs="Arial"/>
                <w:color w:val="000000"/>
                <w:kern w:val="0"/>
                <w:sz w:val="18"/>
                <w:szCs w:val="18"/>
                <w:lang w:eastAsia="es-CO"/>
                <w14:ligatures w14:val="none"/>
              </w:rPr>
              <w:t>2.095.376.575.478</w:t>
            </w:r>
          </w:p>
        </w:tc>
        <w:tc>
          <w:tcPr>
            <w:tcW w:w="1279" w:type="dxa"/>
            <w:tcBorders>
              <w:top w:val="nil"/>
              <w:left w:val="nil"/>
              <w:bottom w:val="single" w:sz="4" w:space="0" w:color="auto"/>
              <w:right w:val="single" w:sz="4" w:space="0" w:color="auto"/>
            </w:tcBorders>
            <w:shd w:val="clear" w:color="auto" w:fill="auto"/>
            <w:noWrap/>
            <w:vAlign w:val="center"/>
            <w:hideMark/>
          </w:tcPr>
          <w:p w14:paraId="685B583A" w14:textId="77777777" w:rsidR="0020311F" w:rsidRPr="0020311F" w:rsidRDefault="0020311F" w:rsidP="0020311F">
            <w:pPr>
              <w:spacing w:after="0" w:line="240" w:lineRule="auto"/>
              <w:jc w:val="right"/>
              <w:rPr>
                <w:rFonts w:ascii="Arial Narrow" w:eastAsia="Times New Roman" w:hAnsi="Arial Narrow" w:cs="Arial"/>
                <w:color w:val="000000"/>
                <w:kern w:val="0"/>
                <w:sz w:val="18"/>
                <w:szCs w:val="18"/>
                <w:lang w:eastAsia="es-CO"/>
                <w14:ligatures w14:val="none"/>
              </w:rPr>
            </w:pPr>
            <w:r w:rsidRPr="0020311F">
              <w:rPr>
                <w:rFonts w:ascii="Arial Narrow" w:eastAsia="Times New Roman" w:hAnsi="Arial Narrow" w:cs="Arial"/>
                <w:color w:val="000000"/>
                <w:kern w:val="0"/>
                <w:sz w:val="18"/>
                <w:szCs w:val="18"/>
                <w:lang w:eastAsia="es-CO"/>
                <w14:ligatures w14:val="none"/>
              </w:rPr>
              <w:t>817.493.106.949</w:t>
            </w:r>
          </w:p>
        </w:tc>
        <w:tc>
          <w:tcPr>
            <w:tcW w:w="877" w:type="dxa"/>
            <w:tcBorders>
              <w:top w:val="nil"/>
              <w:left w:val="nil"/>
              <w:bottom w:val="single" w:sz="4" w:space="0" w:color="auto"/>
              <w:right w:val="single" w:sz="4" w:space="0" w:color="auto"/>
            </w:tcBorders>
            <w:shd w:val="clear" w:color="auto" w:fill="auto"/>
            <w:noWrap/>
            <w:vAlign w:val="center"/>
            <w:hideMark/>
          </w:tcPr>
          <w:p w14:paraId="1354975E" w14:textId="77777777" w:rsidR="0020311F" w:rsidRPr="0020311F" w:rsidRDefault="0020311F" w:rsidP="0020311F">
            <w:pPr>
              <w:spacing w:after="0" w:line="240" w:lineRule="auto"/>
              <w:jc w:val="right"/>
              <w:rPr>
                <w:rFonts w:ascii="Arial Narrow" w:eastAsia="Times New Roman" w:hAnsi="Arial Narrow" w:cs="Arial"/>
                <w:color w:val="000000"/>
                <w:kern w:val="0"/>
                <w:sz w:val="18"/>
                <w:szCs w:val="18"/>
                <w:lang w:eastAsia="es-CO"/>
                <w14:ligatures w14:val="none"/>
              </w:rPr>
            </w:pPr>
            <w:r w:rsidRPr="0020311F">
              <w:rPr>
                <w:rFonts w:ascii="Arial Narrow" w:eastAsia="Times New Roman" w:hAnsi="Arial Narrow" w:cs="Arial"/>
                <w:color w:val="000000"/>
                <w:kern w:val="0"/>
                <w:sz w:val="18"/>
                <w:szCs w:val="18"/>
                <w:lang w:eastAsia="es-CO"/>
                <w14:ligatures w14:val="none"/>
              </w:rPr>
              <w:t>28,10%</w:t>
            </w:r>
          </w:p>
        </w:tc>
      </w:tr>
      <w:tr w:rsidR="0020311F" w:rsidRPr="0020311F" w14:paraId="557C3986" w14:textId="77777777" w:rsidTr="0020311F">
        <w:trPr>
          <w:trHeight w:val="540"/>
          <w:jc w:val="center"/>
        </w:trPr>
        <w:tc>
          <w:tcPr>
            <w:tcW w:w="2818" w:type="dxa"/>
            <w:tcBorders>
              <w:top w:val="nil"/>
              <w:left w:val="single" w:sz="4" w:space="0" w:color="auto"/>
              <w:bottom w:val="single" w:sz="4" w:space="0" w:color="auto"/>
              <w:right w:val="single" w:sz="4" w:space="0" w:color="auto"/>
            </w:tcBorders>
            <w:shd w:val="clear" w:color="auto" w:fill="auto"/>
            <w:noWrap/>
            <w:vAlign w:val="center"/>
            <w:hideMark/>
          </w:tcPr>
          <w:p w14:paraId="39C346F8" w14:textId="77777777" w:rsidR="0020311F" w:rsidRPr="0020311F" w:rsidRDefault="0020311F" w:rsidP="0020311F">
            <w:pPr>
              <w:spacing w:after="0" w:line="240" w:lineRule="auto"/>
              <w:jc w:val="both"/>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INGRESOS CON CONTRAPRESTACIÓN</w:t>
            </w:r>
          </w:p>
        </w:tc>
        <w:tc>
          <w:tcPr>
            <w:tcW w:w="1531" w:type="dxa"/>
            <w:tcBorders>
              <w:top w:val="nil"/>
              <w:left w:val="nil"/>
              <w:bottom w:val="single" w:sz="4" w:space="0" w:color="auto"/>
              <w:right w:val="single" w:sz="4" w:space="0" w:color="auto"/>
            </w:tcBorders>
            <w:shd w:val="clear" w:color="auto" w:fill="auto"/>
            <w:noWrap/>
            <w:vAlign w:val="center"/>
            <w:hideMark/>
          </w:tcPr>
          <w:p w14:paraId="13865982" w14:textId="77777777" w:rsidR="0020311F" w:rsidRPr="0020311F" w:rsidRDefault="0020311F" w:rsidP="0020311F">
            <w:pPr>
              <w:spacing w:after="0" w:line="240" w:lineRule="auto"/>
              <w:jc w:val="right"/>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575.025.614.168</w:t>
            </w:r>
          </w:p>
        </w:tc>
        <w:tc>
          <w:tcPr>
            <w:tcW w:w="1395" w:type="dxa"/>
            <w:tcBorders>
              <w:top w:val="nil"/>
              <w:left w:val="nil"/>
              <w:bottom w:val="single" w:sz="4" w:space="0" w:color="auto"/>
              <w:right w:val="single" w:sz="4" w:space="0" w:color="auto"/>
            </w:tcBorders>
            <w:shd w:val="clear" w:color="auto" w:fill="auto"/>
            <w:noWrap/>
            <w:vAlign w:val="center"/>
            <w:hideMark/>
          </w:tcPr>
          <w:p w14:paraId="242499A9" w14:textId="77777777" w:rsidR="0020311F" w:rsidRPr="0020311F" w:rsidRDefault="0020311F" w:rsidP="0020311F">
            <w:pPr>
              <w:spacing w:after="0" w:line="240" w:lineRule="auto"/>
              <w:jc w:val="right"/>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162.491.732.557</w:t>
            </w:r>
          </w:p>
        </w:tc>
        <w:tc>
          <w:tcPr>
            <w:tcW w:w="1279" w:type="dxa"/>
            <w:tcBorders>
              <w:top w:val="nil"/>
              <w:left w:val="nil"/>
              <w:bottom w:val="single" w:sz="4" w:space="0" w:color="auto"/>
              <w:right w:val="single" w:sz="4" w:space="0" w:color="auto"/>
            </w:tcBorders>
            <w:shd w:val="clear" w:color="auto" w:fill="auto"/>
            <w:noWrap/>
            <w:vAlign w:val="center"/>
            <w:hideMark/>
          </w:tcPr>
          <w:p w14:paraId="2B279C2C" w14:textId="77777777" w:rsidR="0020311F" w:rsidRPr="0020311F" w:rsidRDefault="0020311F" w:rsidP="0020311F">
            <w:pPr>
              <w:spacing w:after="0" w:line="240" w:lineRule="auto"/>
              <w:jc w:val="right"/>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412.533.881.611</w:t>
            </w:r>
          </w:p>
        </w:tc>
        <w:tc>
          <w:tcPr>
            <w:tcW w:w="877" w:type="dxa"/>
            <w:tcBorders>
              <w:top w:val="nil"/>
              <w:left w:val="nil"/>
              <w:bottom w:val="single" w:sz="4" w:space="0" w:color="auto"/>
              <w:right w:val="single" w:sz="4" w:space="0" w:color="auto"/>
            </w:tcBorders>
            <w:shd w:val="clear" w:color="auto" w:fill="auto"/>
            <w:noWrap/>
            <w:vAlign w:val="center"/>
            <w:hideMark/>
          </w:tcPr>
          <w:p w14:paraId="299F0B2B" w14:textId="77777777" w:rsidR="0020311F" w:rsidRPr="0020311F" w:rsidRDefault="0020311F" w:rsidP="0020311F">
            <w:pPr>
              <w:spacing w:after="0" w:line="240" w:lineRule="auto"/>
              <w:jc w:val="right"/>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71,70%</w:t>
            </w:r>
          </w:p>
        </w:tc>
      </w:tr>
      <w:tr w:rsidR="0020311F" w:rsidRPr="0020311F" w14:paraId="10728ADD" w14:textId="77777777" w:rsidTr="0020311F">
        <w:trPr>
          <w:trHeight w:val="300"/>
          <w:jc w:val="center"/>
        </w:trPr>
        <w:tc>
          <w:tcPr>
            <w:tcW w:w="2818" w:type="dxa"/>
            <w:tcBorders>
              <w:top w:val="nil"/>
              <w:left w:val="single" w:sz="4" w:space="0" w:color="auto"/>
              <w:bottom w:val="single" w:sz="4" w:space="0" w:color="auto"/>
              <w:right w:val="single" w:sz="4" w:space="0" w:color="auto"/>
            </w:tcBorders>
            <w:shd w:val="clear" w:color="auto" w:fill="auto"/>
            <w:noWrap/>
            <w:vAlign w:val="center"/>
            <w:hideMark/>
          </w:tcPr>
          <w:p w14:paraId="19B7BFC5" w14:textId="77777777" w:rsidR="0020311F" w:rsidRPr="0020311F" w:rsidRDefault="0020311F" w:rsidP="0020311F">
            <w:pPr>
              <w:spacing w:after="0" w:line="240" w:lineRule="auto"/>
              <w:jc w:val="both"/>
              <w:rPr>
                <w:rFonts w:ascii="Arial Narrow" w:eastAsia="Times New Roman" w:hAnsi="Arial Narrow" w:cs="Arial"/>
                <w:color w:val="000000"/>
                <w:kern w:val="0"/>
                <w:sz w:val="18"/>
                <w:szCs w:val="18"/>
                <w:lang w:eastAsia="es-CO"/>
                <w14:ligatures w14:val="none"/>
              </w:rPr>
            </w:pPr>
            <w:r w:rsidRPr="0020311F">
              <w:rPr>
                <w:rFonts w:ascii="Arial Narrow" w:eastAsia="Times New Roman" w:hAnsi="Arial Narrow" w:cs="Arial"/>
                <w:color w:val="000000"/>
                <w:kern w:val="0"/>
                <w:sz w:val="18"/>
                <w:szCs w:val="18"/>
                <w:lang w:eastAsia="es-CO"/>
                <w14:ligatures w14:val="none"/>
              </w:rPr>
              <w:t>OTROS INGRESOS</w:t>
            </w:r>
          </w:p>
        </w:tc>
        <w:tc>
          <w:tcPr>
            <w:tcW w:w="1531" w:type="dxa"/>
            <w:tcBorders>
              <w:top w:val="nil"/>
              <w:left w:val="nil"/>
              <w:bottom w:val="single" w:sz="4" w:space="0" w:color="auto"/>
              <w:right w:val="single" w:sz="4" w:space="0" w:color="auto"/>
            </w:tcBorders>
            <w:shd w:val="clear" w:color="auto" w:fill="auto"/>
            <w:noWrap/>
            <w:vAlign w:val="center"/>
            <w:hideMark/>
          </w:tcPr>
          <w:p w14:paraId="3944A63C" w14:textId="77777777" w:rsidR="0020311F" w:rsidRPr="0020311F" w:rsidRDefault="0020311F" w:rsidP="0020311F">
            <w:pPr>
              <w:spacing w:after="0" w:line="240" w:lineRule="auto"/>
              <w:jc w:val="right"/>
              <w:rPr>
                <w:rFonts w:ascii="Arial Narrow" w:eastAsia="Times New Roman" w:hAnsi="Arial Narrow" w:cs="Arial"/>
                <w:color w:val="000000"/>
                <w:kern w:val="0"/>
                <w:sz w:val="18"/>
                <w:szCs w:val="18"/>
                <w:lang w:eastAsia="es-CO"/>
                <w14:ligatures w14:val="none"/>
              </w:rPr>
            </w:pPr>
            <w:r w:rsidRPr="0020311F">
              <w:rPr>
                <w:rFonts w:ascii="Arial Narrow" w:eastAsia="Times New Roman" w:hAnsi="Arial Narrow" w:cs="Arial"/>
                <w:color w:val="000000"/>
                <w:kern w:val="0"/>
                <w:sz w:val="18"/>
                <w:szCs w:val="18"/>
                <w:lang w:eastAsia="es-CO"/>
                <w14:ligatures w14:val="none"/>
              </w:rPr>
              <w:t>575.025.614.168</w:t>
            </w:r>
          </w:p>
        </w:tc>
        <w:tc>
          <w:tcPr>
            <w:tcW w:w="1395" w:type="dxa"/>
            <w:tcBorders>
              <w:top w:val="nil"/>
              <w:left w:val="nil"/>
              <w:bottom w:val="single" w:sz="4" w:space="0" w:color="auto"/>
              <w:right w:val="single" w:sz="4" w:space="0" w:color="auto"/>
            </w:tcBorders>
            <w:shd w:val="clear" w:color="auto" w:fill="auto"/>
            <w:noWrap/>
            <w:vAlign w:val="center"/>
            <w:hideMark/>
          </w:tcPr>
          <w:p w14:paraId="19AA1215" w14:textId="77777777" w:rsidR="0020311F" w:rsidRPr="0020311F" w:rsidRDefault="0020311F" w:rsidP="0020311F">
            <w:pPr>
              <w:spacing w:after="0" w:line="240" w:lineRule="auto"/>
              <w:jc w:val="right"/>
              <w:rPr>
                <w:rFonts w:ascii="Arial Narrow" w:eastAsia="Times New Roman" w:hAnsi="Arial Narrow" w:cs="Arial"/>
                <w:color w:val="000000"/>
                <w:kern w:val="0"/>
                <w:sz w:val="18"/>
                <w:szCs w:val="18"/>
                <w:lang w:eastAsia="es-CO"/>
                <w14:ligatures w14:val="none"/>
              </w:rPr>
            </w:pPr>
            <w:r w:rsidRPr="0020311F">
              <w:rPr>
                <w:rFonts w:ascii="Arial Narrow" w:eastAsia="Times New Roman" w:hAnsi="Arial Narrow" w:cs="Arial"/>
                <w:color w:val="000000"/>
                <w:kern w:val="0"/>
                <w:sz w:val="18"/>
                <w:szCs w:val="18"/>
                <w:lang w:eastAsia="es-CO"/>
                <w14:ligatures w14:val="none"/>
              </w:rPr>
              <w:t>162.491.732.557</w:t>
            </w:r>
          </w:p>
        </w:tc>
        <w:tc>
          <w:tcPr>
            <w:tcW w:w="1279" w:type="dxa"/>
            <w:tcBorders>
              <w:top w:val="nil"/>
              <w:left w:val="nil"/>
              <w:bottom w:val="single" w:sz="4" w:space="0" w:color="auto"/>
              <w:right w:val="single" w:sz="4" w:space="0" w:color="auto"/>
            </w:tcBorders>
            <w:shd w:val="clear" w:color="auto" w:fill="auto"/>
            <w:noWrap/>
            <w:vAlign w:val="center"/>
            <w:hideMark/>
          </w:tcPr>
          <w:p w14:paraId="2C8471A4" w14:textId="77777777" w:rsidR="0020311F" w:rsidRPr="0020311F" w:rsidRDefault="0020311F" w:rsidP="0020311F">
            <w:pPr>
              <w:spacing w:after="0" w:line="240" w:lineRule="auto"/>
              <w:jc w:val="right"/>
              <w:rPr>
                <w:rFonts w:ascii="Arial Narrow" w:eastAsia="Times New Roman" w:hAnsi="Arial Narrow" w:cs="Arial"/>
                <w:color w:val="000000"/>
                <w:kern w:val="0"/>
                <w:sz w:val="18"/>
                <w:szCs w:val="18"/>
                <w:lang w:eastAsia="es-CO"/>
                <w14:ligatures w14:val="none"/>
              </w:rPr>
            </w:pPr>
            <w:r w:rsidRPr="0020311F">
              <w:rPr>
                <w:rFonts w:ascii="Arial Narrow" w:eastAsia="Times New Roman" w:hAnsi="Arial Narrow" w:cs="Arial"/>
                <w:color w:val="000000"/>
                <w:kern w:val="0"/>
                <w:sz w:val="18"/>
                <w:szCs w:val="18"/>
                <w:lang w:eastAsia="es-CO"/>
                <w14:ligatures w14:val="none"/>
              </w:rPr>
              <w:t>412.533.881.611</w:t>
            </w:r>
          </w:p>
        </w:tc>
        <w:tc>
          <w:tcPr>
            <w:tcW w:w="877" w:type="dxa"/>
            <w:tcBorders>
              <w:top w:val="nil"/>
              <w:left w:val="nil"/>
              <w:bottom w:val="single" w:sz="4" w:space="0" w:color="auto"/>
              <w:right w:val="single" w:sz="4" w:space="0" w:color="auto"/>
            </w:tcBorders>
            <w:shd w:val="clear" w:color="auto" w:fill="auto"/>
            <w:noWrap/>
            <w:vAlign w:val="center"/>
            <w:hideMark/>
          </w:tcPr>
          <w:p w14:paraId="70087B63" w14:textId="77777777" w:rsidR="0020311F" w:rsidRPr="0020311F" w:rsidRDefault="0020311F" w:rsidP="0020311F">
            <w:pPr>
              <w:spacing w:after="0" w:line="240" w:lineRule="auto"/>
              <w:jc w:val="right"/>
              <w:rPr>
                <w:rFonts w:ascii="Arial Narrow" w:eastAsia="Times New Roman" w:hAnsi="Arial Narrow" w:cs="Arial"/>
                <w:color w:val="000000"/>
                <w:kern w:val="0"/>
                <w:sz w:val="18"/>
                <w:szCs w:val="18"/>
                <w:lang w:eastAsia="es-CO"/>
                <w14:ligatures w14:val="none"/>
              </w:rPr>
            </w:pPr>
            <w:r w:rsidRPr="0020311F">
              <w:rPr>
                <w:rFonts w:ascii="Arial Narrow" w:eastAsia="Times New Roman" w:hAnsi="Arial Narrow" w:cs="Arial"/>
                <w:color w:val="000000"/>
                <w:kern w:val="0"/>
                <w:sz w:val="18"/>
                <w:szCs w:val="18"/>
                <w:lang w:eastAsia="es-CO"/>
                <w14:ligatures w14:val="none"/>
              </w:rPr>
              <w:t>71,70%</w:t>
            </w:r>
          </w:p>
        </w:tc>
      </w:tr>
      <w:tr w:rsidR="0020311F" w:rsidRPr="0020311F" w14:paraId="191B4818" w14:textId="77777777" w:rsidTr="0020311F">
        <w:trPr>
          <w:trHeight w:val="300"/>
          <w:jc w:val="center"/>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15460A8B" w14:textId="77777777" w:rsidR="0020311F" w:rsidRPr="0020311F" w:rsidRDefault="0020311F" w:rsidP="0020311F">
            <w:pPr>
              <w:spacing w:after="0" w:line="240" w:lineRule="auto"/>
              <w:jc w:val="center"/>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TOTAL</w:t>
            </w:r>
          </w:p>
        </w:tc>
        <w:tc>
          <w:tcPr>
            <w:tcW w:w="1531" w:type="dxa"/>
            <w:tcBorders>
              <w:top w:val="nil"/>
              <w:left w:val="nil"/>
              <w:bottom w:val="single" w:sz="4" w:space="0" w:color="auto"/>
              <w:right w:val="single" w:sz="4" w:space="0" w:color="auto"/>
            </w:tcBorders>
            <w:shd w:val="clear" w:color="auto" w:fill="auto"/>
            <w:noWrap/>
            <w:vAlign w:val="center"/>
            <w:hideMark/>
          </w:tcPr>
          <w:p w14:paraId="3B0F2A32" w14:textId="77777777" w:rsidR="0020311F" w:rsidRPr="0020311F" w:rsidRDefault="0020311F" w:rsidP="0020311F">
            <w:pPr>
              <w:spacing w:after="0" w:line="240" w:lineRule="auto"/>
              <w:jc w:val="right"/>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3.592.988.928.488</w:t>
            </w:r>
          </w:p>
        </w:tc>
        <w:tc>
          <w:tcPr>
            <w:tcW w:w="1395" w:type="dxa"/>
            <w:tcBorders>
              <w:top w:val="nil"/>
              <w:left w:val="nil"/>
              <w:bottom w:val="single" w:sz="4" w:space="0" w:color="auto"/>
              <w:right w:val="single" w:sz="4" w:space="0" w:color="auto"/>
            </w:tcBorders>
            <w:shd w:val="clear" w:color="auto" w:fill="auto"/>
            <w:noWrap/>
            <w:vAlign w:val="center"/>
            <w:hideMark/>
          </w:tcPr>
          <w:p w14:paraId="4FD2A6BE" w14:textId="77777777" w:rsidR="0020311F" w:rsidRPr="0020311F" w:rsidRDefault="0020311F" w:rsidP="0020311F">
            <w:pPr>
              <w:spacing w:after="0" w:line="240" w:lineRule="auto"/>
              <w:jc w:val="right"/>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2.366.533.013.170</w:t>
            </w:r>
          </w:p>
        </w:tc>
        <w:tc>
          <w:tcPr>
            <w:tcW w:w="1279" w:type="dxa"/>
            <w:tcBorders>
              <w:top w:val="nil"/>
              <w:left w:val="nil"/>
              <w:bottom w:val="single" w:sz="4" w:space="0" w:color="auto"/>
              <w:right w:val="single" w:sz="4" w:space="0" w:color="auto"/>
            </w:tcBorders>
            <w:shd w:val="clear" w:color="auto" w:fill="auto"/>
            <w:noWrap/>
            <w:vAlign w:val="center"/>
            <w:hideMark/>
          </w:tcPr>
          <w:p w14:paraId="5F53940C" w14:textId="77777777" w:rsidR="0020311F" w:rsidRPr="0020311F" w:rsidRDefault="0020311F" w:rsidP="0020311F">
            <w:pPr>
              <w:spacing w:after="0" w:line="240" w:lineRule="auto"/>
              <w:jc w:val="right"/>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1.226.455.915.318</w:t>
            </w:r>
          </w:p>
        </w:tc>
        <w:tc>
          <w:tcPr>
            <w:tcW w:w="877" w:type="dxa"/>
            <w:tcBorders>
              <w:top w:val="nil"/>
              <w:left w:val="nil"/>
              <w:bottom w:val="single" w:sz="4" w:space="0" w:color="auto"/>
              <w:right w:val="single" w:sz="4" w:space="0" w:color="auto"/>
            </w:tcBorders>
            <w:shd w:val="clear" w:color="auto" w:fill="auto"/>
            <w:noWrap/>
            <w:vAlign w:val="center"/>
            <w:hideMark/>
          </w:tcPr>
          <w:p w14:paraId="24638613" w14:textId="77777777" w:rsidR="0020311F" w:rsidRPr="0020311F" w:rsidRDefault="0020311F" w:rsidP="0020311F">
            <w:pPr>
              <w:spacing w:after="0" w:line="240" w:lineRule="auto"/>
              <w:rPr>
                <w:rFonts w:ascii="Arial Narrow" w:eastAsia="Times New Roman" w:hAnsi="Arial Narrow" w:cs="Arial"/>
                <w:b/>
                <w:bCs/>
                <w:color w:val="000000"/>
                <w:kern w:val="0"/>
                <w:sz w:val="18"/>
                <w:szCs w:val="18"/>
                <w:lang w:eastAsia="es-CO"/>
                <w14:ligatures w14:val="none"/>
              </w:rPr>
            </w:pPr>
            <w:r w:rsidRPr="0020311F">
              <w:rPr>
                <w:rFonts w:ascii="Arial Narrow" w:eastAsia="Times New Roman" w:hAnsi="Arial Narrow" w:cs="Arial"/>
                <w:b/>
                <w:bCs/>
                <w:color w:val="000000"/>
                <w:kern w:val="0"/>
                <w:sz w:val="18"/>
                <w:szCs w:val="18"/>
                <w:lang w:eastAsia="es-CO"/>
                <w14:ligatures w14:val="none"/>
              </w:rPr>
              <w:t> </w:t>
            </w:r>
          </w:p>
        </w:tc>
      </w:tr>
    </w:tbl>
    <w:p w14:paraId="114B177D" w14:textId="77777777" w:rsidR="0020311F" w:rsidRDefault="0020311F" w:rsidP="003D1C68">
      <w:pPr>
        <w:jc w:val="both"/>
        <w:rPr>
          <w:rFonts w:ascii="Arial Narrow" w:hAnsi="Arial Narrow"/>
        </w:rPr>
      </w:pPr>
    </w:p>
    <w:p w14:paraId="4CD25BA7" w14:textId="77777777" w:rsidR="0020311F" w:rsidRDefault="0020311F" w:rsidP="003D1C68">
      <w:pPr>
        <w:jc w:val="both"/>
        <w:rPr>
          <w:rFonts w:ascii="Arial Narrow" w:hAnsi="Arial Narrow"/>
        </w:rPr>
      </w:pPr>
    </w:p>
    <w:p w14:paraId="6CD3186C" w14:textId="08D0C997" w:rsidR="00B926B7" w:rsidRPr="00706093" w:rsidRDefault="00B926B7" w:rsidP="003D1C68">
      <w:pPr>
        <w:jc w:val="both"/>
        <w:rPr>
          <w:rFonts w:ascii="Arial Narrow" w:hAnsi="Arial Narrow"/>
        </w:rPr>
      </w:pPr>
      <w:r w:rsidRPr="00706093">
        <w:rPr>
          <w:rFonts w:ascii="Arial Narrow" w:hAnsi="Arial Narrow"/>
        </w:rPr>
        <w:lastRenderedPageBreak/>
        <w:fldChar w:fldCharType="begin"/>
      </w:r>
      <w:r w:rsidRPr="00706093">
        <w:rPr>
          <w:rFonts w:ascii="Arial Narrow" w:hAnsi="Arial Narrow"/>
        </w:rPr>
        <w:instrText xml:space="preserve"> LINK Excel.Sheet.12 "Libro1" "Hoja1!F1C1:F8C5" \a \f 4 \h  \* MERGEFORMAT </w:instrText>
      </w:r>
      <w:r w:rsidRPr="00706093">
        <w:rPr>
          <w:rFonts w:ascii="Arial Narrow" w:hAnsi="Arial Narrow"/>
        </w:rPr>
        <w:fldChar w:fldCharType="separate"/>
      </w:r>
    </w:p>
    <w:p w14:paraId="2FCE5834" w14:textId="18B8A924" w:rsidR="0052768B" w:rsidRPr="00EE2BA1" w:rsidRDefault="00B926B7" w:rsidP="00382B2A">
      <w:pPr>
        <w:jc w:val="both"/>
        <w:rPr>
          <w:rFonts w:ascii="Arial Narrow" w:hAnsi="Arial Narrow"/>
          <w:b/>
          <w:bCs/>
        </w:rPr>
      </w:pPr>
      <w:r w:rsidRPr="00706093">
        <w:rPr>
          <w:rFonts w:ascii="Arial Narrow" w:hAnsi="Arial Narrow"/>
        </w:rPr>
        <w:fldChar w:fldCharType="end"/>
      </w:r>
      <w:r w:rsidR="0052768B" w:rsidRPr="00EE2BA1">
        <w:rPr>
          <w:rFonts w:ascii="Arial Narrow" w:hAnsi="Arial Narrow"/>
          <w:b/>
          <w:bCs/>
        </w:rPr>
        <w:t>Contexto Ingresos Modo Férreo</w:t>
      </w:r>
    </w:p>
    <w:p w14:paraId="1A1A807C" w14:textId="77777777" w:rsidR="0052768B" w:rsidRPr="00706093" w:rsidRDefault="0052768B" w:rsidP="0052768B">
      <w:pPr>
        <w:jc w:val="both"/>
        <w:rPr>
          <w:rFonts w:ascii="Arial Narrow" w:hAnsi="Arial Narrow" w:cs="Times New Roman"/>
        </w:rPr>
      </w:pPr>
      <w:r w:rsidRPr="00706093">
        <w:rPr>
          <w:rFonts w:ascii="Arial Narrow" w:hAnsi="Arial Narrow" w:cs="Times New Roman"/>
        </w:rPr>
        <w:t xml:space="preserve">Desde el Gobierno Nacional se ha tenido el firme propósito de reactivar y consolidar el modo férreo como parte del sistema de transporte. En lo que respecta a la Red Férrea del Atlántico (Chiriguaná – Santa Marta), en los años 2020 y 2021 se presentó una reducción en la movilización de la carga de la carga, ocasionada por la pandemia y principalmente por la interrupción en la operación por parte de PRODECO y CNR, debido a la solicitud de entrega de licencias de explotación de carbón por parte del primero y a inconvenientes internos del segundo operador mencionado. </w:t>
      </w:r>
    </w:p>
    <w:p w14:paraId="05BFD45D" w14:textId="77777777" w:rsidR="0052768B" w:rsidRPr="00706093" w:rsidRDefault="0052768B" w:rsidP="0052768B">
      <w:pPr>
        <w:jc w:val="both"/>
        <w:rPr>
          <w:rFonts w:ascii="Arial Narrow" w:hAnsi="Arial Narrow" w:cs="Times New Roman"/>
          <w:bCs/>
        </w:rPr>
      </w:pPr>
      <w:r w:rsidRPr="00706093">
        <w:rPr>
          <w:rFonts w:ascii="Arial Narrow" w:hAnsi="Arial Narrow" w:cs="Times New Roman"/>
          <w:bCs/>
        </w:rPr>
        <w:t xml:space="preserve">Por las anteriores circunstancias, la movilización de carbón para el año 2020 disminuyó de los 47 millones previstos inicialmente, a 35.5 millones de toneladas; de otra parte, para el año 2021 se tuvo una movilización de carbón de 31.87 millones de toneladas, en tanto que para el año 2022 se movilizaron 30.65 millones de toneladas de carbón y para el 2023 fue de 30.92 millones de toneladas, lo que ha significado la disminución de ingresos para </w:t>
      </w:r>
      <w:proofErr w:type="spellStart"/>
      <w:r w:rsidRPr="00706093">
        <w:rPr>
          <w:rFonts w:ascii="Arial Narrow" w:hAnsi="Arial Narrow" w:cs="Times New Roman"/>
          <w:bCs/>
        </w:rPr>
        <w:t>Fenoco</w:t>
      </w:r>
      <w:proofErr w:type="spellEnd"/>
      <w:r w:rsidRPr="00706093">
        <w:rPr>
          <w:rFonts w:ascii="Arial Narrow" w:hAnsi="Arial Narrow" w:cs="Times New Roman"/>
          <w:bCs/>
        </w:rPr>
        <w:t xml:space="preserve"> y para la ANI, respecto a los ingresos obtenidos en los años anteriores al 2020. Como se observa, a partir del año 2022 se muestra una estabilización de las cifras de movilización de carbón, alrededor de los 30.000.000 a 31.000.000 de toneladas de carbón movilizado.</w:t>
      </w:r>
    </w:p>
    <w:p w14:paraId="2B42B9EB" w14:textId="77777777" w:rsidR="0052768B" w:rsidRPr="00706093" w:rsidRDefault="0052768B" w:rsidP="0052768B">
      <w:pPr>
        <w:jc w:val="both"/>
        <w:rPr>
          <w:rFonts w:ascii="Arial Narrow" w:hAnsi="Arial Narrow" w:cs="Times New Roman"/>
        </w:rPr>
      </w:pPr>
      <w:r w:rsidRPr="00706093">
        <w:rPr>
          <w:rFonts w:ascii="Arial Narrow" w:hAnsi="Arial Narrow" w:cs="Times New Roman"/>
        </w:rPr>
        <w:t>Actualmente Drummond tiene una operación normal, CNR y PRODECO realizan una movilización</w:t>
      </w:r>
      <w:r w:rsidRPr="00706093">
        <w:rPr>
          <w:rFonts w:ascii="Arial Narrow" w:hAnsi="Arial Narrow" w:cs="Times New Roman"/>
          <w:noProof/>
          <w:lang w:eastAsia="es-CO"/>
        </w:rPr>
        <w:t xml:space="preserve"> de carga por debajo de los valores transportados antes de la pandemia, por las razones antes expuestas.</w:t>
      </w:r>
    </w:p>
    <w:p w14:paraId="39E346CF" w14:textId="77777777" w:rsidR="0052768B" w:rsidRPr="00706093" w:rsidRDefault="0052768B" w:rsidP="0052768B">
      <w:pPr>
        <w:jc w:val="both"/>
        <w:rPr>
          <w:rFonts w:ascii="Arial Narrow" w:hAnsi="Arial Narrow" w:cs="Times New Roman"/>
        </w:rPr>
      </w:pPr>
      <w:r w:rsidRPr="00706093">
        <w:rPr>
          <w:rFonts w:ascii="Arial Narrow" w:hAnsi="Arial Narrow" w:cs="Times New Roman"/>
        </w:rPr>
        <w:t>A continuación, se presenta la información con corte al 30 de junio de 2024.</w:t>
      </w:r>
    </w:p>
    <w:p w14:paraId="5F205641" w14:textId="77777777" w:rsidR="0052768B" w:rsidRPr="00706093" w:rsidRDefault="0052768B" w:rsidP="0052768B">
      <w:pPr>
        <w:jc w:val="both"/>
        <w:rPr>
          <w:rFonts w:ascii="Arial Narrow" w:hAnsi="Arial Narrow" w:cs="Times New Roman"/>
          <w:b/>
        </w:rPr>
      </w:pPr>
      <w:r w:rsidRPr="00706093">
        <w:rPr>
          <w:rFonts w:ascii="Arial Narrow" w:hAnsi="Arial Narrow" w:cs="Times New Roman"/>
          <w:b/>
        </w:rPr>
        <w:t>FENOCO (DRUMMOND - PRODECO - CNR)</w:t>
      </w:r>
    </w:p>
    <w:p w14:paraId="7699DA65" w14:textId="77777777" w:rsidR="0052768B" w:rsidRPr="00706093" w:rsidRDefault="0052768B" w:rsidP="0052768B">
      <w:pPr>
        <w:jc w:val="both"/>
        <w:rPr>
          <w:rFonts w:ascii="Arial Narrow" w:hAnsi="Arial Narrow" w:cs="Times New Roman"/>
          <w:color w:val="000000"/>
          <w:lang w:eastAsia="es-CO"/>
        </w:rPr>
      </w:pPr>
      <w:bookmarkStart w:id="17" w:name="_Hlk113357199"/>
      <w:r w:rsidRPr="00706093">
        <w:rPr>
          <w:rFonts w:ascii="Arial Narrow" w:hAnsi="Arial Narrow" w:cs="Times New Roman"/>
        </w:rPr>
        <w:t>Para el año 2024, se tiene una proyección de carga de 30.000.000 toneladas, de las cuales en el mes de junio se movilizaron un total de 2.889.474,88 toneladas de carbón, para un total acumulado en el 2024 de 16.861.503,08 ton (56.21% de lo proyectado), es decir con un pendiente por movilizar de 13.138.496,92 toneladas.</w:t>
      </w:r>
      <w:bookmarkEnd w:id="17"/>
      <w:r w:rsidRPr="00706093">
        <w:rPr>
          <w:rFonts w:ascii="Arial Narrow" w:hAnsi="Arial Narrow" w:cs="Times New Roman"/>
        </w:rPr>
        <w:t xml:space="preserve"> A continuación, se presenta el histórico de movilización de carbón desde enero de 2020 a junio de 2024:</w:t>
      </w:r>
    </w:p>
    <w:p w14:paraId="075C4C48" w14:textId="77777777" w:rsidR="0052768B" w:rsidRPr="00706093" w:rsidRDefault="0052768B" w:rsidP="0052768B">
      <w:pPr>
        <w:jc w:val="center"/>
        <w:rPr>
          <w:rFonts w:ascii="Arial Narrow" w:hAnsi="Arial Narrow" w:cs="Times New Roman"/>
        </w:rPr>
      </w:pPr>
      <w:r w:rsidRPr="00706093">
        <w:rPr>
          <w:rFonts w:ascii="Arial Narrow" w:hAnsi="Arial Narrow" w:cs="Times New Roman"/>
          <w:noProof/>
        </w:rPr>
        <w:drawing>
          <wp:inline distT="0" distB="0" distL="0" distR="0" wp14:anchorId="4B5E3922" wp14:editId="78C2B606">
            <wp:extent cx="6000750" cy="2567940"/>
            <wp:effectExtent l="0" t="0" r="0" b="3810"/>
            <wp:docPr id="850799859" name="Imagen 850799859" descr="Una captura de pantalla de un celular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99859" name="Imagen 850799859" descr="Una captura de pantalla de un celular con letras&#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011371" cy="2572485"/>
                    </a:xfrm>
                    <a:prstGeom prst="rect">
                      <a:avLst/>
                    </a:prstGeom>
                  </pic:spPr>
                </pic:pic>
              </a:graphicData>
            </a:graphic>
          </wp:inline>
        </w:drawing>
      </w:r>
    </w:p>
    <w:p w14:paraId="7AE715BC" w14:textId="77777777" w:rsidR="0052768B" w:rsidRPr="00706093" w:rsidRDefault="0052768B" w:rsidP="0052768B">
      <w:pPr>
        <w:jc w:val="center"/>
        <w:rPr>
          <w:rFonts w:ascii="Arial Narrow" w:hAnsi="Arial Narrow" w:cs="Times New Roman"/>
          <w:b/>
          <w:bCs/>
          <w:color w:val="000000"/>
          <w:lang w:eastAsia="es-CO"/>
        </w:rPr>
      </w:pPr>
    </w:p>
    <w:p w14:paraId="40AA2991" w14:textId="77777777" w:rsidR="004366FF" w:rsidRDefault="004366FF" w:rsidP="0052768B">
      <w:pPr>
        <w:jc w:val="center"/>
        <w:rPr>
          <w:rFonts w:ascii="Arial Narrow" w:hAnsi="Arial Narrow" w:cs="Times New Roman"/>
          <w:b/>
        </w:rPr>
      </w:pPr>
    </w:p>
    <w:p w14:paraId="0E39B440" w14:textId="15E65727" w:rsidR="0052768B" w:rsidRPr="00706093" w:rsidRDefault="0052768B" w:rsidP="0052768B">
      <w:pPr>
        <w:jc w:val="center"/>
        <w:rPr>
          <w:rFonts w:ascii="Arial Narrow" w:hAnsi="Arial Narrow" w:cs="Times New Roman"/>
          <w:b/>
        </w:rPr>
      </w:pPr>
      <w:r w:rsidRPr="00706093">
        <w:rPr>
          <w:rFonts w:ascii="Arial Narrow" w:hAnsi="Arial Narrow" w:cs="Times New Roman"/>
          <w:b/>
        </w:rPr>
        <w:lastRenderedPageBreak/>
        <w:t xml:space="preserve">CORREDORES FÉRREOS BOGOTÁ – BELENCITO Y LA DORADA CHIRIGUANÁ </w:t>
      </w:r>
    </w:p>
    <w:p w14:paraId="56C4C4E7" w14:textId="77777777" w:rsidR="0052768B" w:rsidRPr="00706093" w:rsidRDefault="0052768B" w:rsidP="0052768B">
      <w:pPr>
        <w:jc w:val="both"/>
        <w:rPr>
          <w:rFonts w:ascii="Arial Narrow" w:hAnsi="Arial Narrow" w:cs="Times New Roman"/>
          <w:bCs/>
        </w:rPr>
      </w:pPr>
    </w:p>
    <w:p w14:paraId="55C2C0F6" w14:textId="77777777" w:rsidR="0052768B" w:rsidRPr="00706093" w:rsidRDefault="0052768B" w:rsidP="0052768B">
      <w:pPr>
        <w:jc w:val="both"/>
        <w:rPr>
          <w:rFonts w:ascii="Arial Narrow" w:hAnsi="Arial Narrow" w:cs="Times New Roman"/>
          <w:bCs/>
        </w:rPr>
      </w:pPr>
      <w:r w:rsidRPr="00706093">
        <w:rPr>
          <w:rFonts w:ascii="Arial Narrow" w:hAnsi="Arial Narrow" w:cs="Times New Roman"/>
          <w:bCs/>
        </w:rPr>
        <w:t>En los corredores férreos La Dorada- Chiriguaná y Bogotá- Belencito, se tiene un ingreso regulado en el marco de la Resolución No. 184 de 2009 expedida por el Ministerio de Transporte que define las tarifas de uso de vía por cuenta de las operaciones de pasajeros que adelanten los operadores de pasajeros en los tramos La Dorada- Chiriguaná y Bogotá-Belencito.</w:t>
      </w:r>
    </w:p>
    <w:p w14:paraId="2B717E8D" w14:textId="77777777" w:rsidR="0052768B" w:rsidRPr="00706093" w:rsidRDefault="0052768B" w:rsidP="0052768B">
      <w:pPr>
        <w:pStyle w:val="NormalWeb"/>
        <w:shd w:val="clear" w:color="auto" w:fill="FFFFFF"/>
        <w:spacing w:before="0" w:beforeAutospacing="0" w:after="0" w:afterAutospacing="0"/>
        <w:jc w:val="center"/>
        <w:rPr>
          <w:rFonts w:ascii="Arial Narrow" w:hAnsi="Arial Narrow"/>
          <w:b/>
          <w:bCs/>
          <w:color w:val="000000"/>
          <w:sz w:val="22"/>
          <w:szCs w:val="22"/>
        </w:rPr>
      </w:pPr>
    </w:p>
    <w:p w14:paraId="3C10B141" w14:textId="77777777" w:rsidR="0052768B" w:rsidRPr="00706093" w:rsidRDefault="0052768B" w:rsidP="0052768B">
      <w:pPr>
        <w:pStyle w:val="NormalWeb"/>
        <w:shd w:val="clear" w:color="auto" w:fill="FFFFFF"/>
        <w:spacing w:before="0" w:beforeAutospacing="0" w:after="0" w:afterAutospacing="0"/>
        <w:jc w:val="center"/>
        <w:rPr>
          <w:rFonts w:ascii="Arial Narrow" w:hAnsi="Arial Narrow"/>
          <w:b/>
          <w:bCs/>
          <w:color w:val="000000"/>
          <w:sz w:val="22"/>
          <w:szCs w:val="22"/>
        </w:rPr>
      </w:pPr>
      <w:r w:rsidRPr="00706093">
        <w:rPr>
          <w:rFonts w:ascii="Arial Narrow" w:hAnsi="Arial Narrow"/>
          <w:b/>
          <w:bCs/>
          <w:color w:val="000000"/>
          <w:sz w:val="22"/>
          <w:szCs w:val="22"/>
        </w:rPr>
        <w:t>Bogotá-Belencito</w:t>
      </w:r>
    </w:p>
    <w:p w14:paraId="676CCFC5" w14:textId="77777777" w:rsidR="0052768B" w:rsidRPr="00706093" w:rsidRDefault="0052768B" w:rsidP="0052768B">
      <w:pPr>
        <w:jc w:val="both"/>
        <w:rPr>
          <w:rFonts w:ascii="Arial Narrow" w:hAnsi="Arial Narrow" w:cs="Times New Roman"/>
          <w:bCs/>
        </w:rPr>
      </w:pPr>
    </w:p>
    <w:p w14:paraId="546BAB81" w14:textId="77777777" w:rsidR="0052768B" w:rsidRPr="00706093" w:rsidRDefault="0052768B" w:rsidP="0052768B">
      <w:pPr>
        <w:pStyle w:val="NormalWeb"/>
        <w:shd w:val="clear" w:color="auto" w:fill="FFFFFF"/>
        <w:spacing w:before="0" w:beforeAutospacing="0" w:after="0" w:afterAutospacing="0"/>
        <w:jc w:val="both"/>
        <w:rPr>
          <w:rFonts w:ascii="Arial Narrow" w:hAnsi="Arial Narrow"/>
          <w:color w:val="222222"/>
          <w:sz w:val="22"/>
          <w:szCs w:val="22"/>
        </w:rPr>
      </w:pPr>
      <w:r w:rsidRPr="00706093">
        <w:rPr>
          <w:rFonts w:ascii="Arial Narrow" w:hAnsi="Arial Narrow"/>
          <w:color w:val="000000"/>
          <w:sz w:val="22"/>
          <w:szCs w:val="22"/>
        </w:rPr>
        <w:t xml:space="preserve">La ANI suscribió el pasado 21 de diciembre de 2022 el Contrato Interadministrativo No VE-629-2022 con la Financiera de Desarrollo Territorial- FINDETER, con el objeto de que este último se encargue de </w:t>
      </w:r>
      <w:r w:rsidRPr="00706093">
        <w:rPr>
          <w:rFonts w:ascii="Arial Narrow" w:hAnsi="Arial Narrow"/>
          <w:i/>
          <w:color w:val="000000"/>
          <w:sz w:val="22"/>
          <w:szCs w:val="22"/>
        </w:rPr>
        <w:t>“Prestar los servicios de asistencia técnica, a la Agencia Nacional de Infraestructura - ANI para el desarrollo de los proyectos requeridos en el corredor férreo Facatativá -Bogotá-Belencito y La Caro – Zipaquirá, a través del modelo de ejecución financiera autorizado a Findeter”</w:t>
      </w:r>
      <w:r w:rsidRPr="00706093">
        <w:rPr>
          <w:rFonts w:ascii="Arial Narrow" w:hAnsi="Arial Narrow"/>
          <w:color w:val="000000"/>
          <w:sz w:val="22"/>
          <w:szCs w:val="22"/>
        </w:rPr>
        <w:t> </w:t>
      </w:r>
    </w:p>
    <w:p w14:paraId="419F6621" w14:textId="77777777" w:rsidR="0052768B" w:rsidRPr="00706093" w:rsidRDefault="0052768B" w:rsidP="0052768B">
      <w:pPr>
        <w:pStyle w:val="NormalWeb"/>
        <w:shd w:val="clear" w:color="auto" w:fill="FFFFFF"/>
        <w:spacing w:before="0" w:beforeAutospacing="0" w:after="0" w:afterAutospacing="0"/>
        <w:rPr>
          <w:rFonts w:ascii="Arial Narrow" w:hAnsi="Arial Narrow"/>
          <w:color w:val="222222"/>
          <w:sz w:val="22"/>
          <w:szCs w:val="22"/>
        </w:rPr>
      </w:pPr>
    </w:p>
    <w:p w14:paraId="1B1DD9E8" w14:textId="77777777" w:rsidR="0052768B" w:rsidRPr="00706093" w:rsidRDefault="0052768B" w:rsidP="0052768B">
      <w:pPr>
        <w:pStyle w:val="NormalWeb"/>
        <w:shd w:val="clear" w:color="auto" w:fill="FFFFFF"/>
        <w:spacing w:before="0" w:beforeAutospacing="0" w:after="0" w:afterAutospacing="0"/>
        <w:jc w:val="both"/>
        <w:rPr>
          <w:rFonts w:ascii="Arial Narrow" w:hAnsi="Arial Narrow"/>
          <w:color w:val="222222"/>
          <w:sz w:val="22"/>
          <w:szCs w:val="22"/>
        </w:rPr>
      </w:pPr>
      <w:r w:rsidRPr="00706093">
        <w:rPr>
          <w:rFonts w:ascii="Arial Narrow" w:hAnsi="Arial Narrow"/>
          <w:color w:val="000000"/>
          <w:sz w:val="22"/>
          <w:szCs w:val="22"/>
        </w:rPr>
        <w:t>Lo anterior con el fin de buscar garantizar la continuidad de las actividades de administración, vigilancia, control de tráfico, mantenimiento y operación. </w:t>
      </w:r>
    </w:p>
    <w:p w14:paraId="633D4B8E" w14:textId="77777777" w:rsidR="0052768B" w:rsidRPr="00706093" w:rsidRDefault="0052768B" w:rsidP="0052768B">
      <w:pPr>
        <w:pStyle w:val="NormalWeb"/>
        <w:shd w:val="clear" w:color="auto" w:fill="FFFFFF"/>
        <w:spacing w:before="0" w:beforeAutospacing="0" w:after="0" w:afterAutospacing="0"/>
        <w:jc w:val="both"/>
        <w:rPr>
          <w:rFonts w:ascii="Arial Narrow" w:hAnsi="Arial Narrow"/>
          <w:color w:val="222222"/>
          <w:sz w:val="22"/>
          <w:szCs w:val="22"/>
        </w:rPr>
      </w:pPr>
    </w:p>
    <w:p w14:paraId="41888238" w14:textId="77777777" w:rsidR="0052768B" w:rsidRPr="00706093" w:rsidRDefault="0052768B" w:rsidP="0052768B">
      <w:pPr>
        <w:jc w:val="both"/>
        <w:rPr>
          <w:rFonts w:ascii="Arial Narrow" w:hAnsi="Arial Narrow" w:cs="Times New Roman"/>
          <w:bCs/>
        </w:rPr>
      </w:pPr>
      <w:r w:rsidRPr="00706093">
        <w:rPr>
          <w:rFonts w:ascii="Arial Narrow" w:hAnsi="Arial Narrow" w:cs="Times New Roman"/>
          <w:bCs/>
        </w:rPr>
        <w:t xml:space="preserve">En virtud del Contrato Interadministrativo en comento, el 06 de marzo de 2023 FINDETER y el CONSORCIO CTSA - INGERAL suscribieron el Contrato No. PAF-ANI-O-118-2022-01, el cual cuenta con Acta de inicio del 14 de marzo de 2023 y un plazo de un (1) año y once (11) meses, cuyo objeto es: </w:t>
      </w:r>
      <w:r w:rsidRPr="00706093">
        <w:rPr>
          <w:rFonts w:ascii="Arial Narrow" w:hAnsi="Arial Narrow" w:cs="Times New Roman"/>
          <w:bCs/>
          <w:i/>
        </w:rPr>
        <w:t>"Administración, vigilancia, control de tráfico, operación y mantenimiento de la infraestructura férrea entregada del corredor Bogotá - Belencito, el ramal La Caro – Zipaquirá y el tramo Bogotá – Facatativá”</w:t>
      </w:r>
      <w:r w:rsidRPr="00706093">
        <w:rPr>
          <w:rFonts w:ascii="Arial Narrow" w:hAnsi="Arial Narrow" w:cs="Times New Roman"/>
          <w:bCs/>
        </w:rPr>
        <w:t>, contrato vigente a la fecha. </w:t>
      </w:r>
    </w:p>
    <w:p w14:paraId="2CF86CF2" w14:textId="77777777" w:rsidR="0052768B" w:rsidRPr="00706093" w:rsidRDefault="0052768B" w:rsidP="0052768B">
      <w:pPr>
        <w:jc w:val="both"/>
        <w:rPr>
          <w:rFonts w:ascii="Arial Narrow" w:hAnsi="Arial Narrow" w:cs="Times New Roman"/>
          <w:bCs/>
        </w:rPr>
      </w:pPr>
      <w:r w:rsidRPr="00706093">
        <w:rPr>
          <w:rFonts w:ascii="Arial Narrow" w:hAnsi="Arial Narrow" w:cs="Times New Roman"/>
          <w:bCs/>
        </w:rPr>
        <w:t xml:space="preserve">Adicionalmente, en virtud del Contrato Interadministrativo, el 07 de marzo de 2023, FINDETER y la firma Interventora CONSORCIO FÉRREO CBC 196 suscribieron el Contrato No. PAF-ANI-I-196-2022-01, el cual cuenta con Acta de inicio del 14 marzo de 2023 y un plazo de dos (2) años y un (1) mes y cuyo objeto es: </w:t>
      </w:r>
      <w:r w:rsidRPr="00706093">
        <w:rPr>
          <w:rFonts w:ascii="Arial Narrow" w:hAnsi="Arial Narrow" w:cs="Times New Roman"/>
          <w:bCs/>
          <w:i/>
        </w:rPr>
        <w:t>"Interventoría integral (técnica, administrativa,</w:t>
      </w:r>
      <w:r w:rsidRPr="00706093">
        <w:rPr>
          <w:rFonts w:ascii="Arial Narrow" w:hAnsi="Arial Narrow" w:cs="Times New Roman"/>
          <w:bCs/>
        </w:rPr>
        <w:t xml:space="preserve"> </w:t>
      </w:r>
      <w:r w:rsidRPr="00706093">
        <w:rPr>
          <w:rFonts w:ascii="Arial Narrow" w:hAnsi="Arial Narrow" w:cs="Times New Roman"/>
          <w:bCs/>
          <w:i/>
        </w:rPr>
        <w:t>financiera, contable, ambiental, social y jurídica) para la administración, vigilancia, control de tráfico, operación y mantenimiento de la infraestructura férrea entregada del corredor Bogotá - Belencito, el ramal La Caro – Zipaquirá y el tramo Bogotá – Facatativá.”</w:t>
      </w:r>
      <w:r w:rsidRPr="00706093">
        <w:rPr>
          <w:rFonts w:ascii="Arial Narrow" w:hAnsi="Arial Narrow" w:cs="Times New Roman"/>
          <w:bCs/>
        </w:rPr>
        <w:t xml:space="preserve"> contrato vigente a la fecha. </w:t>
      </w:r>
    </w:p>
    <w:p w14:paraId="72AB24B7" w14:textId="5B097491" w:rsidR="0052768B" w:rsidRPr="00706093" w:rsidRDefault="0052768B" w:rsidP="004366FF">
      <w:pPr>
        <w:jc w:val="center"/>
        <w:rPr>
          <w:rFonts w:ascii="Arial Narrow" w:hAnsi="Arial Narrow" w:cs="Times New Roman"/>
          <w:b/>
        </w:rPr>
      </w:pPr>
      <w:r w:rsidRPr="00706093">
        <w:rPr>
          <w:rFonts w:ascii="Arial Narrow" w:hAnsi="Arial Narrow" w:cs="Times New Roman"/>
          <w:b/>
        </w:rPr>
        <w:t>Pasajeros Bogotá – Belencito:</w:t>
      </w:r>
    </w:p>
    <w:p w14:paraId="2AAC888D" w14:textId="77777777" w:rsidR="0052768B" w:rsidRPr="00706093" w:rsidRDefault="0052768B" w:rsidP="0052768B">
      <w:pPr>
        <w:jc w:val="both"/>
        <w:rPr>
          <w:rFonts w:ascii="Arial Narrow" w:hAnsi="Arial Narrow" w:cs="Times New Roman"/>
          <w:bCs/>
        </w:rPr>
      </w:pPr>
    </w:p>
    <w:p w14:paraId="37FF5DAB" w14:textId="77777777" w:rsidR="0052768B" w:rsidRPr="00706093" w:rsidRDefault="0052768B" w:rsidP="0052768B">
      <w:pPr>
        <w:jc w:val="both"/>
        <w:rPr>
          <w:rFonts w:ascii="Arial Narrow" w:hAnsi="Arial Narrow" w:cs="Times New Roman"/>
          <w:bCs/>
        </w:rPr>
      </w:pPr>
      <w:r w:rsidRPr="00706093">
        <w:rPr>
          <w:rFonts w:ascii="Arial Narrow" w:hAnsi="Arial Narrow" w:cs="Times New Roman"/>
          <w:bCs/>
        </w:rPr>
        <w:t xml:space="preserve">El servicio de pasajeros en este corredor lo presta el operador </w:t>
      </w:r>
      <w:proofErr w:type="spellStart"/>
      <w:r w:rsidRPr="00706093">
        <w:rPr>
          <w:rFonts w:ascii="Arial Narrow" w:hAnsi="Arial Narrow" w:cs="Times New Roman"/>
          <w:bCs/>
        </w:rPr>
        <w:t>Turistren</w:t>
      </w:r>
      <w:proofErr w:type="spellEnd"/>
      <w:r w:rsidRPr="00706093">
        <w:rPr>
          <w:rFonts w:ascii="Arial Narrow" w:hAnsi="Arial Narrow" w:cs="Times New Roman"/>
          <w:bCs/>
        </w:rPr>
        <w:t>. A continuación, se presenta el comportamiento histórico de la movilización de pasajeros por parte de dicho operador:</w:t>
      </w:r>
    </w:p>
    <w:p w14:paraId="5AB937CB" w14:textId="77777777" w:rsidR="0052768B" w:rsidRPr="00706093" w:rsidRDefault="0052768B" w:rsidP="0052768B">
      <w:pPr>
        <w:rPr>
          <w:rFonts w:ascii="Arial Narrow" w:hAnsi="Arial Narrow" w:cs="Times New Roman"/>
          <w:bCs/>
        </w:rPr>
      </w:pPr>
    </w:p>
    <w:p w14:paraId="0E9E5C50" w14:textId="77777777" w:rsidR="0052768B" w:rsidRPr="00706093" w:rsidRDefault="0052768B" w:rsidP="0052768B">
      <w:pPr>
        <w:jc w:val="center"/>
        <w:rPr>
          <w:rFonts w:ascii="Arial Narrow" w:hAnsi="Arial Narrow" w:cs="Times New Roman"/>
          <w:b/>
        </w:rPr>
      </w:pPr>
      <w:r w:rsidRPr="00706093">
        <w:rPr>
          <w:rFonts w:ascii="Arial Narrow" w:hAnsi="Arial Narrow" w:cs="Times New Roman"/>
          <w:b/>
        </w:rPr>
        <w:t xml:space="preserve">Cantidad Pasajeros movilizados </w:t>
      </w:r>
      <w:proofErr w:type="spellStart"/>
      <w:r w:rsidRPr="00706093">
        <w:rPr>
          <w:rFonts w:ascii="Arial Narrow" w:hAnsi="Arial Narrow" w:cs="Times New Roman"/>
          <w:b/>
        </w:rPr>
        <w:t>Turistren</w:t>
      </w:r>
      <w:proofErr w:type="spellEnd"/>
      <w:r w:rsidRPr="00706093">
        <w:rPr>
          <w:rFonts w:ascii="Arial Narrow" w:hAnsi="Arial Narrow" w:cs="Times New Roman"/>
          <w:b/>
        </w:rPr>
        <w:t xml:space="preserve"> Bogotá- Zipaquirá, con corte al 30 de junio de 2024</w:t>
      </w:r>
    </w:p>
    <w:tbl>
      <w:tblPr>
        <w:tblW w:w="5953" w:type="pct"/>
        <w:jc w:val="center"/>
        <w:tblCellMar>
          <w:left w:w="70" w:type="dxa"/>
          <w:right w:w="70" w:type="dxa"/>
        </w:tblCellMar>
        <w:tblLook w:val="04A0" w:firstRow="1" w:lastRow="0" w:firstColumn="1" w:lastColumn="0" w:noHBand="0" w:noVBand="1"/>
      </w:tblPr>
      <w:tblGrid>
        <w:gridCol w:w="1103"/>
        <w:gridCol w:w="793"/>
        <w:gridCol w:w="793"/>
        <w:gridCol w:w="793"/>
        <w:gridCol w:w="793"/>
        <w:gridCol w:w="793"/>
        <w:gridCol w:w="793"/>
        <w:gridCol w:w="793"/>
        <w:gridCol w:w="793"/>
        <w:gridCol w:w="742"/>
        <w:gridCol w:w="793"/>
        <w:gridCol w:w="793"/>
        <w:gridCol w:w="793"/>
      </w:tblGrid>
      <w:tr w:rsidR="0052768B" w:rsidRPr="00706093" w14:paraId="79E3CA8E" w14:textId="77777777" w:rsidTr="004366FF">
        <w:trPr>
          <w:trHeight w:val="510"/>
          <w:tblHeader/>
          <w:jc w:val="center"/>
        </w:trPr>
        <w:tc>
          <w:tcPr>
            <w:tcW w:w="514" w:type="pct"/>
            <w:tcBorders>
              <w:top w:val="nil"/>
              <w:left w:val="single" w:sz="4" w:space="0" w:color="auto"/>
              <w:bottom w:val="single" w:sz="4" w:space="0" w:color="auto"/>
              <w:right w:val="single" w:sz="4" w:space="0" w:color="auto"/>
            </w:tcBorders>
            <w:shd w:val="clear" w:color="000000" w:fill="1F4E78"/>
            <w:noWrap/>
            <w:vAlign w:val="center"/>
            <w:hideMark/>
          </w:tcPr>
          <w:p w14:paraId="6C481C50"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MES</w:t>
            </w:r>
          </w:p>
        </w:tc>
        <w:tc>
          <w:tcPr>
            <w:tcW w:w="376" w:type="pct"/>
            <w:tcBorders>
              <w:top w:val="nil"/>
              <w:left w:val="nil"/>
              <w:bottom w:val="single" w:sz="4" w:space="0" w:color="auto"/>
              <w:right w:val="single" w:sz="4" w:space="0" w:color="auto"/>
            </w:tcBorders>
            <w:shd w:val="clear" w:color="000000" w:fill="1F4E78"/>
            <w:vAlign w:val="center"/>
            <w:hideMark/>
          </w:tcPr>
          <w:p w14:paraId="25730C32"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2013</w:t>
            </w:r>
          </w:p>
        </w:tc>
        <w:tc>
          <w:tcPr>
            <w:tcW w:w="376" w:type="pct"/>
            <w:tcBorders>
              <w:top w:val="nil"/>
              <w:left w:val="nil"/>
              <w:bottom w:val="single" w:sz="4" w:space="0" w:color="auto"/>
              <w:right w:val="single" w:sz="4" w:space="0" w:color="auto"/>
            </w:tcBorders>
            <w:shd w:val="clear" w:color="000000" w:fill="1F4E78"/>
            <w:vAlign w:val="center"/>
            <w:hideMark/>
          </w:tcPr>
          <w:p w14:paraId="49A799A1"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2014</w:t>
            </w:r>
          </w:p>
        </w:tc>
        <w:tc>
          <w:tcPr>
            <w:tcW w:w="376" w:type="pct"/>
            <w:tcBorders>
              <w:top w:val="nil"/>
              <w:left w:val="nil"/>
              <w:bottom w:val="single" w:sz="4" w:space="0" w:color="auto"/>
              <w:right w:val="single" w:sz="4" w:space="0" w:color="auto"/>
            </w:tcBorders>
            <w:shd w:val="clear" w:color="000000" w:fill="1F4E78"/>
            <w:vAlign w:val="center"/>
            <w:hideMark/>
          </w:tcPr>
          <w:p w14:paraId="3DBD898F"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2015</w:t>
            </w:r>
          </w:p>
        </w:tc>
        <w:tc>
          <w:tcPr>
            <w:tcW w:w="376" w:type="pct"/>
            <w:tcBorders>
              <w:top w:val="nil"/>
              <w:left w:val="nil"/>
              <w:bottom w:val="single" w:sz="4" w:space="0" w:color="auto"/>
              <w:right w:val="single" w:sz="4" w:space="0" w:color="auto"/>
            </w:tcBorders>
            <w:shd w:val="clear" w:color="000000" w:fill="1F4E78"/>
            <w:vAlign w:val="center"/>
            <w:hideMark/>
          </w:tcPr>
          <w:p w14:paraId="2B530526"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2016</w:t>
            </w:r>
          </w:p>
        </w:tc>
        <w:tc>
          <w:tcPr>
            <w:tcW w:w="376" w:type="pct"/>
            <w:tcBorders>
              <w:top w:val="nil"/>
              <w:left w:val="nil"/>
              <w:bottom w:val="single" w:sz="4" w:space="0" w:color="auto"/>
              <w:right w:val="single" w:sz="4" w:space="0" w:color="auto"/>
            </w:tcBorders>
            <w:shd w:val="clear" w:color="000000" w:fill="1F4E78"/>
            <w:vAlign w:val="center"/>
            <w:hideMark/>
          </w:tcPr>
          <w:p w14:paraId="2AF9403F"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2017</w:t>
            </w:r>
          </w:p>
        </w:tc>
        <w:tc>
          <w:tcPr>
            <w:tcW w:w="376" w:type="pct"/>
            <w:tcBorders>
              <w:top w:val="nil"/>
              <w:left w:val="nil"/>
              <w:bottom w:val="single" w:sz="4" w:space="0" w:color="auto"/>
              <w:right w:val="single" w:sz="4" w:space="0" w:color="auto"/>
            </w:tcBorders>
            <w:shd w:val="clear" w:color="000000" w:fill="1F4E78"/>
            <w:vAlign w:val="center"/>
            <w:hideMark/>
          </w:tcPr>
          <w:p w14:paraId="372288A1"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2018</w:t>
            </w:r>
          </w:p>
        </w:tc>
        <w:tc>
          <w:tcPr>
            <w:tcW w:w="376" w:type="pct"/>
            <w:tcBorders>
              <w:top w:val="nil"/>
              <w:left w:val="nil"/>
              <w:bottom w:val="single" w:sz="4" w:space="0" w:color="auto"/>
              <w:right w:val="single" w:sz="4" w:space="0" w:color="auto"/>
            </w:tcBorders>
            <w:shd w:val="clear" w:color="000000" w:fill="1F4E78"/>
            <w:vAlign w:val="center"/>
            <w:hideMark/>
          </w:tcPr>
          <w:p w14:paraId="42E056DD"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2019</w:t>
            </w:r>
          </w:p>
        </w:tc>
        <w:tc>
          <w:tcPr>
            <w:tcW w:w="376" w:type="pct"/>
            <w:tcBorders>
              <w:top w:val="nil"/>
              <w:left w:val="nil"/>
              <w:bottom w:val="single" w:sz="4" w:space="0" w:color="auto"/>
              <w:right w:val="single" w:sz="4" w:space="0" w:color="auto"/>
            </w:tcBorders>
            <w:shd w:val="clear" w:color="000000" w:fill="1F4E78"/>
            <w:vAlign w:val="center"/>
            <w:hideMark/>
          </w:tcPr>
          <w:p w14:paraId="337135FA"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2020</w:t>
            </w:r>
          </w:p>
        </w:tc>
        <w:tc>
          <w:tcPr>
            <w:tcW w:w="352" w:type="pct"/>
            <w:tcBorders>
              <w:top w:val="nil"/>
              <w:left w:val="nil"/>
              <w:bottom w:val="single" w:sz="4" w:space="0" w:color="auto"/>
              <w:right w:val="single" w:sz="4" w:space="0" w:color="auto"/>
            </w:tcBorders>
            <w:shd w:val="clear" w:color="000000" w:fill="1F4E78"/>
            <w:vAlign w:val="center"/>
            <w:hideMark/>
          </w:tcPr>
          <w:p w14:paraId="19307B8F"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2021</w:t>
            </w:r>
          </w:p>
        </w:tc>
        <w:tc>
          <w:tcPr>
            <w:tcW w:w="376" w:type="pct"/>
            <w:tcBorders>
              <w:top w:val="nil"/>
              <w:left w:val="nil"/>
              <w:bottom w:val="single" w:sz="4" w:space="0" w:color="auto"/>
              <w:right w:val="single" w:sz="4" w:space="0" w:color="auto"/>
            </w:tcBorders>
            <w:shd w:val="clear" w:color="000000" w:fill="1F4E78"/>
            <w:vAlign w:val="center"/>
          </w:tcPr>
          <w:p w14:paraId="7400D837"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2022</w:t>
            </w:r>
          </w:p>
        </w:tc>
        <w:tc>
          <w:tcPr>
            <w:tcW w:w="376" w:type="pct"/>
            <w:tcBorders>
              <w:top w:val="nil"/>
              <w:left w:val="nil"/>
              <w:bottom w:val="single" w:sz="4" w:space="0" w:color="auto"/>
              <w:right w:val="single" w:sz="4" w:space="0" w:color="auto"/>
            </w:tcBorders>
            <w:shd w:val="clear" w:color="000000" w:fill="1F4E78"/>
            <w:vAlign w:val="center"/>
          </w:tcPr>
          <w:p w14:paraId="5F73A9D1"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2023</w:t>
            </w:r>
          </w:p>
        </w:tc>
        <w:tc>
          <w:tcPr>
            <w:tcW w:w="376" w:type="pct"/>
            <w:tcBorders>
              <w:top w:val="nil"/>
              <w:left w:val="nil"/>
              <w:bottom w:val="single" w:sz="4" w:space="0" w:color="auto"/>
              <w:right w:val="single" w:sz="4" w:space="0" w:color="auto"/>
            </w:tcBorders>
            <w:shd w:val="clear" w:color="000000" w:fill="1F4E78"/>
            <w:vAlign w:val="center"/>
          </w:tcPr>
          <w:p w14:paraId="7346B03B"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2024</w:t>
            </w:r>
          </w:p>
        </w:tc>
      </w:tr>
      <w:tr w:rsidR="0052768B" w:rsidRPr="00706093" w14:paraId="655CDEDF" w14:textId="77777777" w:rsidTr="008E5FB3">
        <w:trPr>
          <w:trHeight w:val="300"/>
          <w:jc w:val="center"/>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14:paraId="32DEA4FE"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enero</w:t>
            </w:r>
          </w:p>
        </w:tc>
        <w:tc>
          <w:tcPr>
            <w:tcW w:w="376" w:type="pct"/>
            <w:tcBorders>
              <w:top w:val="nil"/>
              <w:left w:val="nil"/>
              <w:bottom w:val="single" w:sz="4" w:space="0" w:color="auto"/>
              <w:right w:val="single" w:sz="4" w:space="0" w:color="auto"/>
            </w:tcBorders>
            <w:shd w:val="clear" w:color="000000" w:fill="FFFFFF"/>
            <w:noWrap/>
            <w:vAlign w:val="center"/>
            <w:hideMark/>
          </w:tcPr>
          <w:p w14:paraId="226C846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15.565</w:t>
            </w:r>
          </w:p>
        </w:tc>
        <w:tc>
          <w:tcPr>
            <w:tcW w:w="376" w:type="pct"/>
            <w:tcBorders>
              <w:top w:val="nil"/>
              <w:left w:val="nil"/>
              <w:bottom w:val="single" w:sz="4" w:space="0" w:color="auto"/>
              <w:right w:val="single" w:sz="4" w:space="0" w:color="auto"/>
            </w:tcBorders>
            <w:shd w:val="clear" w:color="000000" w:fill="FFFFFF"/>
            <w:noWrap/>
            <w:vAlign w:val="center"/>
            <w:hideMark/>
          </w:tcPr>
          <w:p w14:paraId="38206558"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29.464</w:t>
            </w:r>
          </w:p>
        </w:tc>
        <w:tc>
          <w:tcPr>
            <w:tcW w:w="376" w:type="pct"/>
            <w:tcBorders>
              <w:top w:val="nil"/>
              <w:left w:val="nil"/>
              <w:bottom w:val="single" w:sz="4" w:space="0" w:color="auto"/>
              <w:right w:val="single" w:sz="4" w:space="0" w:color="auto"/>
            </w:tcBorders>
            <w:shd w:val="clear" w:color="000000" w:fill="FFFFFF"/>
            <w:noWrap/>
            <w:vAlign w:val="center"/>
            <w:hideMark/>
          </w:tcPr>
          <w:p w14:paraId="4DDCB97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28036</w:t>
            </w:r>
          </w:p>
        </w:tc>
        <w:tc>
          <w:tcPr>
            <w:tcW w:w="376" w:type="pct"/>
            <w:tcBorders>
              <w:top w:val="nil"/>
              <w:left w:val="nil"/>
              <w:bottom w:val="single" w:sz="4" w:space="0" w:color="auto"/>
              <w:right w:val="single" w:sz="4" w:space="0" w:color="auto"/>
            </w:tcBorders>
            <w:shd w:val="clear" w:color="000000" w:fill="FFFFFF"/>
            <w:noWrap/>
            <w:vAlign w:val="center"/>
            <w:hideMark/>
          </w:tcPr>
          <w:p w14:paraId="27C3AB3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27.360</w:t>
            </w:r>
          </w:p>
        </w:tc>
        <w:tc>
          <w:tcPr>
            <w:tcW w:w="376" w:type="pct"/>
            <w:tcBorders>
              <w:top w:val="nil"/>
              <w:left w:val="nil"/>
              <w:bottom w:val="single" w:sz="4" w:space="0" w:color="auto"/>
              <w:right w:val="single" w:sz="4" w:space="0" w:color="auto"/>
            </w:tcBorders>
            <w:shd w:val="clear" w:color="000000" w:fill="FFFFFF"/>
            <w:noWrap/>
            <w:vAlign w:val="center"/>
            <w:hideMark/>
          </w:tcPr>
          <w:p w14:paraId="188B9A5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20.812</w:t>
            </w:r>
          </w:p>
        </w:tc>
        <w:tc>
          <w:tcPr>
            <w:tcW w:w="376" w:type="pct"/>
            <w:tcBorders>
              <w:top w:val="nil"/>
              <w:left w:val="nil"/>
              <w:bottom w:val="single" w:sz="4" w:space="0" w:color="auto"/>
              <w:right w:val="single" w:sz="4" w:space="0" w:color="auto"/>
            </w:tcBorders>
            <w:shd w:val="clear" w:color="000000" w:fill="FFFFFF"/>
            <w:noWrap/>
            <w:vAlign w:val="center"/>
            <w:hideMark/>
          </w:tcPr>
          <w:p w14:paraId="3EADF5F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25.448</w:t>
            </w:r>
          </w:p>
        </w:tc>
        <w:tc>
          <w:tcPr>
            <w:tcW w:w="376" w:type="pct"/>
            <w:tcBorders>
              <w:top w:val="nil"/>
              <w:left w:val="nil"/>
              <w:bottom w:val="single" w:sz="4" w:space="0" w:color="auto"/>
              <w:right w:val="single" w:sz="4" w:space="0" w:color="auto"/>
            </w:tcBorders>
            <w:shd w:val="clear" w:color="000000" w:fill="FFFFFF"/>
            <w:noWrap/>
            <w:vAlign w:val="center"/>
            <w:hideMark/>
          </w:tcPr>
          <w:p w14:paraId="32C2F60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31.230</w:t>
            </w:r>
          </w:p>
        </w:tc>
        <w:tc>
          <w:tcPr>
            <w:tcW w:w="376" w:type="pct"/>
            <w:tcBorders>
              <w:top w:val="nil"/>
              <w:left w:val="nil"/>
              <w:bottom w:val="single" w:sz="4" w:space="0" w:color="auto"/>
              <w:right w:val="single" w:sz="4" w:space="0" w:color="auto"/>
            </w:tcBorders>
            <w:shd w:val="clear" w:color="000000" w:fill="FFFFFF"/>
            <w:noWrap/>
            <w:vAlign w:val="center"/>
            <w:hideMark/>
          </w:tcPr>
          <w:p w14:paraId="7C663652"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40.920</w:t>
            </w:r>
          </w:p>
        </w:tc>
        <w:tc>
          <w:tcPr>
            <w:tcW w:w="352" w:type="pct"/>
            <w:tcBorders>
              <w:top w:val="nil"/>
              <w:left w:val="nil"/>
              <w:bottom w:val="single" w:sz="4" w:space="0" w:color="auto"/>
              <w:right w:val="single" w:sz="4" w:space="0" w:color="auto"/>
            </w:tcBorders>
            <w:shd w:val="clear" w:color="000000" w:fill="FFFFFF"/>
            <w:noWrap/>
            <w:vAlign w:val="center"/>
            <w:hideMark/>
          </w:tcPr>
          <w:p w14:paraId="783EF3A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1.556</w:t>
            </w:r>
          </w:p>
        </w:tc>
        <w:tc>
          <w:tcPr>
            <w:tcW w:w="376" w:type="pct"/>
            <w:tcBorders>
              <w:top w:val="nil"/>
              <w:left w:val="nil"/>
              <w:bottom w:val="single" w:sz="4" w:space="0" w:color="auto"/>
              <w:right w:val="single" w:sz="4" w:space="0" w:color="auto"/>
            </w:tcBorders>
            <w:shd w:val="clear" w:color="000000" w:fill="FFFFFF"/>
            <w:vAlign w:val="center"/>
          </w:tcPr>
          <w:p w14:paraId="221738D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27.873</w:t>
            </w:r>
          </w:p>
        </w:tc>
        <w:tc>
          <w:tcPr>
            <w:tcW w:w="376" w:type="pct"/>
            <w:tcBorders>
              <w:top w:val="nil"/>
              <w:left w:val="nil"/>
              <w:bottom w:val="single" w:sz="4" w:space="0" w:color="auto"/>
              <w:right w:val="single" w:sz="4" w:space="0" w:color="auto"/>
            </w:tcBorders>
            <w:shd w:val="clear" w:color="000000" w:fill="FFFFFF"/>
            <w:vAlign w:val="center"/>
          </w:tcPr>
          <w:p w14:paraId="6FECA03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25.082</w:t>
            </w:r>
          </w:p>
        </w:tc>
        <w:tc>
          <w:tcPr>
            <w:tcW w:w="376" w:type="pct"/>
            <w:tcBorders>
              <w:top w:val="nil"/>
              <w:left w:val="nil"/>
              <w:bottom w:val="single" w:sz="4" w:space="0" w:color="auto"/>
              <w:right w:val="single" w:sz="4" w:space="0" w:color="auto"/>
            </w:tcBorders>
            <w:shd w:val="clear" w:color="000000" w:fill="FFFFFF"/>
            <w:vAlign w:val="center"/>
          </w:tcPr>
          <w:p w14:paraId="63CA5CF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27.019</w:t>
            </w:r>
          </w:p>
        </w:tc>
      </w:tr>
      <w:tr w:rsidR="0052768B" w:rsidRPr="00706093" w14:paraId="122C9207" w14:textId="77777777" w:rsidTr="008E5FB3">
        <w:trPr>
          <w:trHeight w:val="300"/>
          <w:jc w:val="center"/>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14:paraId="36DEEFDF"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febrero</w:t>
            </w:r>
          </w:p>
        </w:tc>
        <w:tc>
          <w:tcPr>
            <w:tcW w:w="376" w:type="pct"/>
            <w:tcBorders>
              <w:top w:val="nil"/>
              <w:left w:val="nil"/>
              <w:bottom w:val="single" w:sz="4" w:space="0" w:color="auto"/>
              <w:right w:val="single" w:sz="4" w:space="0" w:color="auto"/>
            </w:tcBorders>
            <w:shd w:val="clear" w:color="000000" w:fill="FFFFFF"/>
            <w:noWrap/>
            <w:vAlign w:val="center"/>
            <w:hideMark/>
          </w:tcPr>
          <w:p w14:paraId="21A5163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18.520</w:t>
            </w:r>
          </w:p>
        </w:tc>
        <w:tc>
          <w:tcPr>
            <w:tcW w:w="376" w:type="pct"/>
            <w:tcBorders>
              <w:top w:val="nil"/>
              <w:left w:val="nil"/>
              <w:bottom w:val="single" w:sz="4" w:space="0" w:color="auto"/>
              <w:right w:val="single" w:sz="4" w:space="0" w:color="auto"/>
            </w:tcBorders>
            <w:shd w:val="clear" w:color="000000" w:fill="FFFFFF"/>
            <w:noWrap/>
            <w:vAlign w:val="center"/>
            <w:hideMark/>
          </w:tcPr>
          <w:p w14:paraId="55519AB6"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42.358</w:t>
            </w:r>
          </w:p>
        </w:tc>
        <w:tc>
          <w:tcPr>
            <w:tcW w:w="376" w:type="pct"/>
            <w:tcBorders>
              <w:top w:val="nil"/>
              <w:left w:val="nil"/>
              <w:bottom w:val="single" w:sz="4" w:space="0" w:color="auto"/>
              <w:right w:val="single" w:sz="4" w:space="0" w:color="auto"/>
            </w:tcBorders>
            <w:shd w:val="clear" w:color="000000" w:fill="FFFFFF"/>
            <w:noWrap/>
            <w:vAlign w:val="center"/>
            <w:hideMark/>
          </w:tcPr>
          <w:p w14:paraId="36A91F72"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40694</w:t>
            </w:r>
          </w:p>
        </w:tc>
        <w:tc>
          <w:tcPr>
            <w:tcW w:w="376" w:type="pct"/>
            <w:tcBorders>
              <w:top w:val="nil"/>
              <w:left w:val="nil"/>
              <w:bottom w:val="single" w:sz="4" w:space="0" w:color="auto"/>
              <w:right w:val="single" w:sz="4" w:space="0" w:color="auto"/>
            </w:tcBorders>
            <w:shd w:val="clear" w:color="000000" w:fill="FFFFFF"/>
            <w:noWrap/>
            <w:vAlign w:val="center"/>
            <w:hideMark/>
          </w:tcPr>
          <w:p w14:paraId="11281E66"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34.208</w:t>
            </w:r>
          </w:p>
        </w:tc>
        <w:tc>
          <w:tcPr>
            <w:tcW w:w="376" w:type="pct"/>
            <w:tcBorders>
              <w:top w:val="nil"/>
              <w:left w:val="nil"/>
              <w:bottom w:val="single" w:sz="4" w:space="0" w:color="auto"/>
              <w:right w:val="single" w:sz="4" w:space="0" w:color="auto"/>
            </w:tcBorders>
            <w:shd w:val="clear" w:color="000000" w:fill="FFFFFF"/>
            <w:noWrap/>
            <w:vAlign w:val="center"/>
            <w:hideMark/>
          </w:tcPr>
          <w:p w14:paraId="4B22FB8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41.972</w:t>
            </w:r>
          </w:p>
        </w:tc>
        <w:tc>
          <w:tcPr>
            <w:tcW w:w="376" w:type="pct"/>
            <w:tcBorders>
              <w:top w:val="nil"/>
              <w:left w:val="nil"/>
              <w:bottom w:val="single" w:sz="4" w:space="0" w:color="auto"/>
              <w:right w:val="single" w:sz="4" w:space="0" w:color="auto"/>
            </w:tcBorders>
            <w:shd w:val="clear" w:color="000000" w:fill="FFFFFF"/>
            <w:noWrap/>
            <w:vAlign w:val="center"/>
            <w:hideMark/>
          </w:tcPr>
          <w:p w14:paraId="181961E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59.580</w:t>
            </w:r>
          </w:p>
        </w:tc>
        <w:tc>
          <w:tcPr>
            <w:tcW w:w="376" w:type="pct"/>
            <w:tcBorders>
              <w:top w:val="nil"/>
              <w:left w:val="nil"/>
              <w:bottom w:val="single" w:sz="4" w:space="0" w:color="auto"/>
              <w:right w:val="single" w:sz="4" w:space="0" w:color="auto"/>
            </w:tcBorders>
            <w:shd w:val="clear" w:color="000000" w:fill="FFFFFF"/>
            <w:noWrap/>
            <w:vAlign w:val="center"/>
            <w:hideMark/>
          </w:tcPr>
          <w:p w14:paraId="20CCF92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67.978</w:t>
            </w:r>
          </w:p>
        </w:tc>
        <w:tc>
          <w:tcPr>
            <w:tcW w:w="376" w:type="pct"/>
            <w:tcBorders>
              <w:top w:val="nil"/>
              <w:left w:val="nil"/>
              <w:bottom w:val="single" w:sz="4" w:space="0" w:color="auto"/>
              <w:right w:val="single" w:sz="4" w:space="0" w:color="auto"/>
            </w:tcBorders>
            <w:shd w:val="clear" w:color="000000" w:fill="FFFFFF"/>
            <w:noWrap/>
            <w:vAlign w:val="center"/>
            <w:hideMark/>
          </w:tcPr>
          <w:p w14:paraId="727E8BF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73.392</w:t>
            </w:r>
          </w:p>
        </w:tc>
        <w:tc>
          <w:tcPr>
            <w:tcW w:w="352" w:type="pct"/>
            <w:tcBorders>
              <w:top w:val="nil"/>
              <w:left w:val="nil"/>
              <w:bottom w:val="single" w:sz="4" w:space="0" w:color="auto"/>
              <w:right w:val="single" w:sz="4" w:space="0" w:color="auto"/>
            </w:tcBorders>
            <w:shd w:val="clear" w:color="000000" w:fill="FFFFFF"/>
            <w:noWrap/>
            <w:vAlign w:val="center"/>
            <w:hideMark/>
          </w:tcPr>
          <w:p w14:paraId="7BCCF4F8"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702</w:t>
            </w:r>
          </w:p>
        </w:tc>
        <w:tc>
          <w:tcPr>
            <w:tcW w:w="376" w:type="pct"/>
            <w:tcBorders>
              <w:top w:val="nil"/>
              <w:left w:val="nil"/>
              <w:bottom w:val="single" w:sz="4" w:space="0" w:color="auto"/>
              <w:right w:val="single" w:sz="4" w:space="0" w:color="auto"/>
            </w:tcBorders>
            <w:shd w:val="clear" w:color="000000" w:fill="FFFFFF"/>
            <w:vAlign w:val="center"/>
          </w:tcPr>
          <w:p w14:paraId="00DED7B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46.478</w:t>
            </w:r>
          </w:p>
        </w:tc>
        <w:tc>
          <w:tcPr>
            <w:tcW w:w="376" w:type="pct"/>
            <w:tcBorders>
              <w:top w:val="nil"/>
              <w:left w:val="nil"/>
              <w:bottom w:val="single" w:sz="4" w:space="0" w:color="auto"/>
              <w:right w:val="single" w:sz="4" w:space="0" w:color="auto"/>
            </w:tcBorders>
            <w:shd w:val="clear" w:color="000000" w:fill="FFFFFF"/>
            <w:vAlign w:val="center"/>
          </w:tcPr>
          <w:p w14:paraId="00073B1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0</w:t>
            </w:r>
          </w:p>
        </w:tc>
        <w:tc>
          <w:tcPr>
            <w:tcW w:w="376" w:type="pct"/>
            <w:tcBorders>
              <w:top w:val="nil"/>
              <w:left w:val="nil"/>
              <w:bottom w:val="single" w:sz="4" w:space="0" w:color="auto"/>
              <w:right w:val="single" w:sz="4" w:space="0" w:color="auto"/>
            </w:tcBorders>
            <w:shd w:val="clear" w:color="000000" w:fill="FFFFFF"/>
            <w:vAlign w:val="center"/>
          </w:tcPr>
          <w:p w14:paraId="3071A0A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50.103</w:t>
            </w:r>
          </w:p>
        </w:tc>
      </w:tr>
      <w:tr w:rsidR="0052768B" w:rsidRPr="00706093" w14:paraId="3171057E" w14:textId="77777777" w:rsidTr="008E5FB3">
        <w:trPr>
          <w:trHeight w:val="300"/>
          <w:jc w:val="center"/>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14:paraId="52EAC6C2"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lastRenderedPageBreak/>
              <w:t>marzo</w:t>
            </w:r>
          </w:p>
        </w:tc>
        <w:tc>
          <w:tcPr>
            <w:tcW w:w="376" w:type="pct"/>
            <w:tcBorders>
              <w:top w:val="nil"/>
              <w:left w:val="nil"/>
              <w:bottom w:val="single" w:sz="4" w:space="0" w:color="auto"/>
              <w:right w:val="single" w:sz="4" w:space="0" w:color="auto"/>
            </w:tcBorders>
            <w:shd w:val="clear" w:color="000000" w:fill="FFFFFF"/>
            <w:noWrap/>
            <w:vAlign w:val="center"/>
            <w:hideMark/>
          </w:tcPr>
          <w:p w14:paraId="13D7E91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18.351</w:t>
            </w:r>
          </w:p>
        </w:tc>
        <w:tc>
          <w:tcPr>
            <w:tcW w:w="376" w:type="pct"/>
            <w:tcBorders>
              <w:top w:val="nil"/>
              <w:left w:val="nil"/>
              <w:bottom w:val="single" w:sz="4" w:space="0" w:color="auto"/>
              <w:right w:val="single" w:sz="4" w:space="0" w:color="auto"/>
            </w:tcBorders>
            <w:shd w:val="clear" w:color="000000" w:fill="FFFFFF"/>
            <w:noWrap/>
            <w:vAlign w:val="center"/>
            <w:hideMark/>
          </w:tcPr>
          <w:p w14:paraId="5D16DD9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39.728</w:t>
            </w:r>
          </w:p>
        </w:tc>
        <w:tc>
          <w:tcPr>
            <w:tcW w:w="376" w:type="pct"/>
            <w:tcBorders>
              <w:top w:val="nil"/>
              <w:left w:val="nil"/>
              <w:bottom w:val="single" w:sz="4" w:space="0" w:color="auto"/>
              <w:right w:val="single" w:sz="4" w:space="0" w:color="auto"/>
            </w:tcBorders>
            <w:shd w:val="clear" w:color="000000" w:fill="FFFFFF"/>
            <w:noWrap/>
            <w:vAlign w:val="center"/>
            <w:hideMark/>
          </w:tcPr>
          <w:p w14:paraId="513FE4D0"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38112</w:t>
            </w:r>
          </w:p>
        </w:tc>
        <w:tc>
          <w:tcPr>
            <w:tcW w:w="376" w:type="pct"/>
            <w:tcBorders>
              <w:top w:val="nil"/>
              <w:left w:val="nil"/>
              <w:bottom w:val="single" w:sz="4" w:space="0" w:color="auto"/>
              <w:right w:val="single" w:sz="4" w:space="0" w:color="auto"/>
            </w:tcBorders>
            <w:shd w:val="clear" w:color="000000" w:fill="FFFFFF"/>
            <w:noWrap/>
            <w:vAlign w:val="center"/>
            <w:hideMark/>
          </w:tcPr>
          <w:p w14:paraId="1B39DC2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41.860</w:t>
            </w:r>
          </w:p>
        </w:tc>
        <w:tc>
          <w:tcPr>
            <w:tcW w:w="376" w:type="pct"/>
            <w:tcBorders>
              <w:top w:val="nil"/>
              <w:left w:val="nil"/>
              <w:bottom w:val="single" w:sz="4" w:space="0" w:color="auto"/>
              <w:right w:val="single" w:sz="4" w:space="0" w:color="auto"/>
            </w:tcBorders>
            <w:shd w:val="clear" w:color="000000" w:fill="FFFFFF"/>
            <w:noWrap/>
            <w:vAlign w:val="center"/>
            <w:hideMark/>
          </w:tcPr>
          <w:p w14:paraId="15C0714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48.148</w:t>
            </w:r>
          </w:p>
        </w:tc>
        <w:tc>
          <w:tcPr>
            <w:tcW w:w="376" w:type="pct"/>
            <w:tcBorders>
              <w:top w:val="nil"/>
              <w:left w:val="nil"/>
              <w:bottom w:val="single" w:sz="4" w:space="0" w:color="auto"/>
              <w:right w:val="single" w:sz="4" w:space="0" w:color="auto"/>
            </w:tcBorders>
            <w:shd w:val="clear" w:color="auto" w:fill="auto"/>
            <w:noWrap/>
            <w:vAlign w:val="center"/>
            <w:hideMark/>
          </w:tcPr>
          <w:p w14:paraId="12C797B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57.772</w:t>
            </w:r>
          </w:p>
        </w:tc>
        <w:tc>
          <w:tcPr>
            <w:tcW w:w="376" w:type="pct"/>
            <w:tcBorders>
              <w:top w:val="nil"/>
              <w:left w:val="nil"/>
              <w:bottom w:val="single" w:sz="4" w:space="0" w:color="auto"/>
              <w:right w:val="single" w:sz="4" w:space="0" w:color="auto"/>
            </w:tcBorders>
            <w:shd w:val="clear" w:color="auto" w:fill="auto"/>
            <w:noWrap/>
            <w:vAlign w:val="center"/>
            <w:hideMark/>
          </w:tcPr>
          <w:p w14:paraId="0E138A1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70.492</w:t>
            </w:r>
          </w:p>
        </w:tc>
        <w:tc>
          <w:tcPr>
            <w:tcW w:w="376" w:type="pct"/>
            <w:tcBorders>
              <w:top w:val="nil"/>
              <w:left w:val="nil"/>
              <w:bottom w:val="single" w:sz="4" w:space="0" w:color="auto"/>
              <w:right w:val="single" w:sz="4" w:space="0" w:color="auto"/>
            </w:tcBorders>
            <w:shd w:val="clear" w:color="auto" w:fill="auto"/>
            <w:noWrap/>
            <w:vAlign w:val="center"/>
            <w:hideMark/>
          </w:tcPr>
          <w:p w14:paraId="1EA65D7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34.316</w:t>
            </w:r>
          </w:p>
        </w:tc>
        <w:tc>
          <w:tcPr>
            <w:tcW w:w="352" w:type="pct"/>
            <w:tcBorders>
              <w:top w:val="nil"/>
              <w:left w:val="nil"/>
              <w:bottom w:val="single" w:sz="4" w:space="0" w:color="auto"/>
              <w:right w:val="single" w:sz="4" w:space="0" w:color="auto"/>
            </w:tcBorders>
            <w:shd w:val="clear" w:color="auto" w:fill="auto"/>
            <w:noWrap/>
            <w:vAlign w:val="center"/>
            <w:hideMark/>
          </w:tcPr>
          <w:p w14:paraId="6F5B88E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2.706</w:t>
            </w:r>
          </w:p>
        </w:tc>
        <w:tc>
          <w:tcPr>
            <w:tcW w:w="376" w:type="pct"/>
            <w:tcBorders>
              <w:top w:val="nil"/>
              <w:left w:val="nil"/>
              <w:bottom w:val="single" w:sz="4" w:space="0" w:color="auto"/>
              <w:right w:val="single" w:sz="4" w:space="0" w:color="auto"/>
            </w:tcBorders>
            <w:vAlign w:val="center"/>
          </w:tcPr>
          <w:p w14:paraId="259FB90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55.670</w:t>
            </w:r>
          </w:p>
        </w:tc>
        <w:tc>
          <w:tcPr>
            <w:tcW w:w="376" w:type="pct"/>
            <w:tcBorders>
              <w:top w:val="nil"/>
              <w:left w:val="nil"/>
              <w:bottom w:val="single" w:sz="4" w:space="0" w:color="auto"/>
              <w:right w:val="single" w:sz="4" w:space="0" w:color="auto"/>
            </w:tcBorders>
            <w:vAlign w:val="center"/>
          </w:tcPr>
          <w:p w14:paraId="7B89CA28"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12.433</w:t>
            </w:r>
          </w:p>
        </w:tc>
        <w:tc>
          <w:tcPr>
            <w:tcW w:w="376" w:type="pct"/>
            <w:tcBorders>
              <w:top w:val="nil"/>
              <w:left w:val="nil"/>
              <w:bottom w:val="single" w:sz="4" w:space="0" w:color="auto"/>
              <w:right w:val="single" w:sz="4" w:space="0" w:color="auto"/>
            </w:tcBorders>
            <w:vAlign w:val="center"/>
          </w:tcPr>
          <w:p w14:paraId="701D5C76"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50.755</w:t>
            </w:r>
          </w:p>
        </w:tc>
      </w:tr>
      <w:tr w:rsidR="0052768B" w:rsidRPr="00706093" w14:paraId="6A6155E6" w14:textId="77777777" w:rsidTr="008E5FB3">
        <w:trPr>
          <w:trHeight w:val="300"/>
          <w:jc w:val="center"/>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14:paraId="57EC7888"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abril</w:t>
            </w:r>
          </w:p>
        </w:tc>
        <w:tc>
          <w:tcPr>
            <w:tcW w:w="376" w:type="pct"/>
            <w:tcBorders>
              <w:top w:val="nil"/>
              <w:left w:val="nil"/>
              <w:bottom w:val="single" w:sz="4" w:space="0" w:color="auto"/>
              <w:right w:val="single" w:sz="4" w:space="0" w:color="auto"/>
            </w:tcBorders>
            <w:shd w:val="clear" w:color="000000" w:fill="FFFFFF"/>
            <w:noWrap/>
            <w:vAlign w:val="center"/>
            <w:hideMark/>
          </w:tcPr>
          <w:p w14:paraId="25D8D75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18.246</w:t>
            </w:r>
          </w:p>
        </w:tc>
        <w:tc>
          <w:tcPr>
            <w:tcW w:w="376" w:type="pct"/>
            <w:tcBorders>
              <w:top w:val="nil"/>
              <w:left w:val="nil"/>
              <w:bottom w:val="single" w:sz="4" w:space="0" w:color="auto"/>
              <w:right w:val="single" w:sz="4" w:space="0" w:color="auto"/>
            </w:tcBorders>
            <w:shd w:val="clear" w:color="000000" w:fill="FFFFFF"/>
            <w:noWrap/>
            <w:vAlign w:val="center"/>
            <w:hideMark/>
          </w:tcPr>
          <w:p w14:paraId="0ACB027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35.864</w:t>
            </w:r>
          </w:p>
        </w:tc>
        <w:tc>
          <w:tcPr>
            <w:tcW w:w="376" w:type="pct"/>
            <w:tcBorders>
              <w:top w:val="nil"/>
              <w:left w:val="nil"/>
              <w:bottom w:val="single" w:sz="4" w:space="0" w:color="auto"/>
              <w:right w:val="single" w:sz="4" w:space="0" w:color="auto"/>
            </w:tcBorders>
            <w:shd w:val="clear" w:color="000000" w:fill="FFFFFF"/>
            <w:noWrap/>
            <w:vAlign w:val="center"/>
            <w:hideMark/>
          </w:tcPr>
          <w:p w14:paraId="2929AC5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40490</w:t>
            </w:r>
          </w:p>
        </w:tc>
        <w:tc>
          <w:tcPr>
            <w:tcW w:w="376" w:type="pct"/>
            <w:tcBorders>
              <w:top w:val="nil"/>
              <w:left w:val="nil"/>
              <w:bottom w:val="single" w:sz="4" w:space="0" w:color="auto"/>
              <w:right w:val="single" w:sz="4" w:space="0" w:color="auto"/>
            </w:tcBorders>
            <w:shd w:val="clear" w:color="000000" w:fill="FFFFFF"/>
            <w:noWrap/>
            <w:vAlign w:val="center"/>
            <w:hideMark/>
          </w:tcPr>
          <w:p w14:paraId="3EC4CEF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39.378</w:t>
            </w:r>
          </w:p>
        </w:tc>
        <w:tc>
          <w:tcPr>
            <w:tcW w:w="376" w:type="pct"/>
            <w:tcBorders>
              <w:top w:val="nil"/>
              <w:left w:val="nil"/>
              <w:bottom w:val="single" w:sz="4" w:space="0" w:color="auto"/>
              <w:right w:val="single" w:sz="4" w:space="0" w:color="auto"/>
            </w:tcBorders>
            <w:shd w:val="clear" w:color="000000" w:fill="FFFFFF"/>
            <w:noWrap/>
            <w:vAlign w:val="center"/>
            <w:hideMark/>
          </w:tcPr>
          <w:p w14:paraId="1F45636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39.746</w:t>
            </w:r>
          </w:p>
        </w:tc>
        <w:tc>
          <w:tcPr>
            <w:tcW w:w="376" w:type="pct"/>
            <w:tcBorders>
              <w:top w:val="nil"/>
              <w:left w:val="nil"/>
              <w:bottom w:val="single" w:sz="4" w:space="0" w:color="auto"/>
              <w:right w:val="single" w:sz="4" w:space="0" w:color="auto"/>
            </w:tcBorders>
            <w:shd w:val="clear" w:color="auto" w:fill="auto"/>
            <w:noWrap/>
            <w:vAlign w:val="center"/>
            <w:hideMark/>
          </w:tcPr>
          <w:p w14:paraId="44042A2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61.674</w:t>
            </w:r>
          </w:p>
        </w:tc>
        <w:tc>
          <w:tcPr>
            <w:tcW w:w="376" w:type="pct"/>
            <w:tcBorders>
              <w:top w:val="nil"/>
              <w:left w:val="nil"/>
              <w:bottom w:val="single" w:sz="4" w:space="0" w:color="auto"/>
              <w:right w:val="single" w:sz="4" w:space="0" w:color="auto"/>
            </w:tcBorders>
            <w:shd w:val="clear" w:color="auto" w:fill="auto"/>
            <w:noWrap/>
            <w:vAlign w:val="center"/>
            <w:hideMark/>
          </w:tcPr>
          <w:p w14:paraId="6ED321E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61.256</w:t>
            </w:r>
          </w:p>
        </w:tc>
        <w:tc>
          <w:tcPr>
            <w:tcW w:w="376" w:type="pct"/>
            <w:tcBorders>
              <w:top w:val="nil"/>
              <w:left w:val="nil"/>
              <w:bottom w:val="single" w:sz="4" w:space="0" w:color="auto"/>
              <w:right w:val="single" w:sz="4" w:space="0" w:color="auto"/>
            </w:tcBorders>
            <w:shd w:val="clear" w:color="auto" w:fill="auto"/>
            <w:noWrap/>
            <w:vAlign w:val="center"/>
            <w:hideMark/>
          </w:tcPr>
          <w:p w14:paraId="34C81958"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0</w:t>
            </w:r>
          </w:p>
        </w:tc>
        <w:tc>
          <w:tcPr>
            <w:tcW w:w="352" w:type="pct"/>
            <w:tcBorders>
              <w:top w:val="nil"/>
              <w:left w:val="nil"/>
              <w:bottom w:val="single" w:sz="4" w:space="0" w:color="auto"/>
              <w:right w:val="single" w:sz="4" w:space="0" w:color="auto"/>
            </w:tcBorders>
            <w:shd w:val="clear" w:color="auto" w:fill="auto"/>
            <w:noWrap/>
            <w:vAlign w:val="center"/>
            <w:hideMark/>
          </w:tcPr>
          <w:p w14:paraId="7B8125F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1.784</w:t>
            </w:r>
          </w:p>
        </w:tc>
        <w:tc>
          <w:tcPr>
            <w:tcW w:w="376" w:type="pct"/>
            <w:tcBorders>
              <w:top w:val="nil"/>
              <w:left w:val="nil"/>
              <w:bottom w:val="single" w:sz="4" w:space="0" w:color="auto"/>
              <w:right w:val="single" w:sz="4" w:space="0" w:color="auto"/>
            </w:tcBorders>
            <w:vAlign w:val="center"/>
          </w:tcPr>
          <w:p w14:paraId="249BB07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27.814</w:t>
            </w:r>
          </w:p>
        </w:tc>
        <w:tc>
          <w:tcPr>
            <w:tcW w:w="376" w:type="pct"/>
            <w:tcBorders>
              <w:top w:val="nil"/>
              <w:left w:val="nil"/>
              <w:bottom w:val="single" w:sz="4" w:space="0" w:color="auto"/>
              <w:right w:val="single" w:sz="4" w:space="0" w:color="auto"/>
            </w:tcBorders>
            <w:vAlign w:val="center"/>
          </w:tcPr>
          <w:p w14:paraId="03CD460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45.318</w:t>
            </w:r>
          </w:p>
        </w:tc>
        <w:tc>
          <w:tcPr>
            <w:tcW w:w="376" w:type="pct"/>
            <w:tcBorders>
              <w:top w:val="nil"/>
              <w:left w:val="nil"/>
              <w:bottom w:val="single" w:sz="4" w:space="0" w:color="auto"/>
              <w:right w:val="single" w:sz="4" w:space="0" w:color="auto"/>
            </w:tcBorders>
            <w:vAlign w:val="center"/>
          </w:tcPr>
          <w:p w14:paraId="750560D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49.611</w:t>
            </w:r>
          </w:p>
        </w:tc>
      </w:tr>
      <w:tr w:rsidR="0052768B" w:rsidRPr="00706093" w14:paraId="27D46791" w14:textId="77777777" w:rsidTr="008E5FB3">
        <w:trPr>
          <w:trHeight w:val="300"/>
          <w:jc w:val="center"/>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14:paraId="33293624"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mayo</w:t>
            </w:r>
          </w:p>
        </w:tc>
        <w:tc>
          <w:tcPr>
            <w:tcW w:w="376" w:type="pct"/>
            <w:tcBorders>
              <w:top w:val="nil"/>
              <w:left w:val="nil"/>
              <w:bottom w:val="single" w:sz="4" w:space="0" w:color="auto"/>
              <w:right w:val="single" w:sz="4" w:space="0" w:color="auto"/>
            </w:tcBorders>
            <w:shd w:val="clear" w:color="000000" w:fill="FFFFFF"/>
            <w:noWrap/>
            <w:vAlign w:val="center"/>
            <w:hideMark/>
          </w:tcPr>
          <w:p w14:paraId="4F0ED7E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11.901</w:t>
            </w:r>
          </w:p>
        </w:tc>
        <w:tc>
          <w:tcPr>
            <w:tcW w:w="376" w:type="pct"/>
            <w:tcBorders>
              <w:top w:val="nil"/>
              <w:left w:val="nil"/>
              <w:bottom w:val="single" w:sz="4" w:space="0" w:color="auto"/>
              <w:right w:val="single" w:sz="4" w:space="0" w:color="auto"/>
            </w:tcBorders>
            <w:shd w:val="clear" w:color="000000" w:fill="FFFFFF"/>
            <w:noWrap/>
            <w:vAlign w:val="center"/>
            <w:hideMark/>
          </w:tcPr>
          <w:p w14:paraId="077D5DB6"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26.183</w:t>
            </w:r>
          </w:p>
        </w:tc>
        <w:tc>
          <w:tcPr>
            <w:tcW w:w="376" w:type="pct"/>
            <w:tcBorders>
              <w:top w:val="nil"/>
              <w:left w:val="nil"/>
              <w:bottom w:val="single" w:sz="4" w:space="0" w:color="auto"/>
              <w:right w:val="single" w:sz="4" w:space="0" w:color="auto"/>
            </w:tcBorders>
            <w:shd w:val="clear" w:color="000000" w:fill="FFFFFF"/>
            <w:noWrap/>
            <w:vAlign w:val="center"/>
            <w:hideMark/>
          </w:tcPr>
          <w:p w14:paraId="6F80C9B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31876</w:t>
            </w:r>
          </w:p>
        </w:tc>
        <w:tc>
          <w:tcPr>
            <w:tcW w:w="376" w:type="pct"/>
            <w:tcBorders>
              <w:top w:val="nil"/>
              <w:left w:val="nil"/>
              <w:bottom w:val="single" w:sz="4" w:space="0" w:color="auto"/>
              <w:right w:val="single" w:sz="4" w:space="0" w:color="auto"/>
            </w:tcBorders>
            <w:shd w:val="clear" w:color="000000" w:fill="FFFFFF"/>
            <w:noWrap/>
            <w:vAlign w:val="center"/>
            <w:hideMark/>
          </w:tcPr>
          <w:p w14:paraId="3AC7269B"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31.158</w:t>
            </w:r>
          </w:p>
        </w:tc>
        <w:tc>
          <w:tcPr>
            <w:tcW w:w="376" w:type="pct"/>
            <w:tcBorders>
              <w:top w:val="nil"/>
              <w:left w:val="nil"/>
              <w:bottom w:val="single" w:sz="4" w:space="0" w:color="auto"/>
              <w:right w:val="single" w:sz="4" w:space="0" w:color="auto"/>
            </w:tcBorders>
            <w:shd w:val="clear" w:color="000000" w:fill="FFFFFF"/>
            <w:noWrap/>
            <w:vAlign w:val="center"/>
            <w:hideMark/>
          </w:tcPr>
          <w:p w14:paraId="0520D9E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43.518</w:t>
            </w:r>
          </w:p>
        </w:tc>
        <w:tc>
          <w:tcPr>
            <w:tcW w:w="376" w:type="pct"/>
            <w:tcBorders>
              <w:top w:val="nil"/>
              <w:left w:val="nil"/>
              <w:bottom w:val="single" w:sz="4" w:space="0" w:color="auto"/>
              <w:right w:val="single" w:sz="4" w:space="0" w:color="auto"/>
            </w:tcBorders>
            <w:shd w:val="clear" w:color="auto" w:fill="auto"/>
            <w:noWrap/>
            <w:vAlign w:val="center"/>
            <w:hideMark/>
          </w:tcPr>
          <w:p w14:paraId="58546BB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52.124</w:t>
            </w:r>
          </w:p>
        </w:tc>
        <w:tc>
          <w:tcPr>
            <w:tcW w:w="376" w:type="pct"/>
            <w:tcBorders>
              <w:top w:val="nil"/>
              <w:left w:val="nil"/>
              <w:bottom w:val="single" w:sz="4" w:space="0" w:color="auto"/>
              <w:right w:val="single" w:sz="4" w:space="0" w:color="auto"/>
            </w:tcBorders>
            <w:shd w:val="clear" w:color="auto" w:fill="auto"/>
            <w:noWrap/>
            <w:vAlign w:val="center"/>
            <w:hideMark/>
          </w:tcPr>
          <w:p w14:paraId="39B4AAB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60.890</w:t>
            </w:r>
          </w:p>
        </w:tc>
        <w:tc>
          <w:tcPr>
            <w:tcW w:w="376" w:type="pct"/>
            <w:tcBorders>
              <w:top w:val="nil"/>
              <w:left w:val="nil"/>
              <w:bottom w:val="single" w:sz="4" w:space="0" w:color="auto"/>
              <w:right w:val="single" w:sz="4" w:space="0" w:color="auto"/>
            </w:tcBorders>
            <w:shd w:val="clear" w:color="auto" w:fill="auto"/>
            <w:noWrap/>
            <w:vAlign w:val="center"/>
            <w:hideMark/>
          </w:tcPr>
          <w:p w14:paraId="6306E00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0</w:t>
            </w:r>
          </w:p>
        </w:tc>
        <w:tc>
          <w:tcPr>
            <w:tcW w:w="352" w:type="pct"/>
            <w:tcBorders>
              <w:top w:val="nil"/>
              <w:left w:val="nil"/>
              <w:bottom w:val="single" w:sz="4" w:space="0" w:color="auto"/>
              <w:right w:val="single" w:sz="4" w:space="0" w:color="auto"/>
            </w:tcBorders>
            <w:shd w:val="clear" w:color="auto" w:fill="auto"/>
            <w:noWrap/>
            <w:vAlign w:val="center"/>
            <w:hideMark/>
          </w:tcPr>
          <w:p w14:paraId="19CDAF22"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253 </w:t>
            </w:r>
          </w:p>
        </w:tc>
        <w:tc>
          <w:tcPr>
            <w:tcW w:w="376" w:type="pct"/>
            <w:tcBorders>
              <w:top w:val="nil"/>
              <w:left w:val="nil"/>
              <w:bottom w:val="single" w:sz="4" w:space="0" w:color="auto"/>
              <w:right w:val="single" w:sz="4" w:space="0" w:color="auto"/>
            </w:tcBorders>
            <w:vAlign w:val="center"/>
          </w:tcPr>
          <w:p w14:paraId="02C47A7B"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0</w:t>
            </w:r>
          </w:p>
        </w:tc>
        <w:tc>
          <w:tcPr>
            <w:tcW w:w="376" w:type="pct"/>
            <w:tcBorders>
              <w:top w:val="nil"/>
              <w:left w:val="nil"/>
              <w:bottom w:val="single" w:sz="4" w:space="0" w:color="auto"/>
              <w:right w:val="single" w:sz="4" w:space="0" w:color="auto"/>
            </w:tcBorders>
            <w:vAlign w:val="center"/>
          </w:tcPr>
          <w:p w14:paraId="469B6CF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50.007</w:t>
            </w:r>
          </w:p>
        </w:tc>
        <w:tc>
          <w:tcPr>
            <w:tcW w:w="376" w:type="pct"/>
            <w:tcBorders>
              <w:top w:val="nil"/>
              <w:left w:val="nil"/>
              <w:bottom w:val="single" w:sz="4" w:space="0" w:color="auto"/>
              <w:right w:val="single" w:sz="4" w:space="0" w:color="auto"/>
            </w:tcBorders>
            <w:vAlign w:val="center"/>
          </w:tcPr>
          <w:p w14:paraId="53B026F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39.033</w:t>
            </w:r>
          </w:p>
        </w:tc>
      </w:tr>
      <w:tr w:rsidR="0052768B" w:rsidRPr="00706093" w14:paraId="74B560EF" w14:textId="77777777" w:rsidTr="008E5FB3">
        <w:trPr>
          <w:trHeight w:val="300"/>
          <w:jc w:val="center"/>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14:paraId="1A95ED3C"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junio</w:t>
            </w:r>
          </w:p>
        </w:tc>
        <w:tc>
          <w:tcPr>
            <w:tcW w:w="376" w:type="pct"/>
            <w:tcBorders>
              <w:top w:val="nil"/>
              <w:left w:val="nil"/>
              <w:bottom w:val="single" w:sz="4" w:space="0" w:color="auto"/>
              <w:right w:val="single" w:sz="4" w:space="0" w:color="auto"/>
            </w:tcBorders>
            <w:shd w:val="clear" w:color="000000" w:fill="FFFFFF"/>
            <w:noWrap/>
            <w:vAlign w:val="center"/>
            <w:hideMark/>
          </w:tcPr>
          <w:p w14:paraId="04BADC2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6.505</w:t>
            </w:r>
          </w:p>
        </w:tc>
        <w:tc>
          <w:tcPr>
            <w:tcW w:w="376" w:type="pct"/>
            <w:tcBorders>
              <w:top w:val="nil"/>
              <w:left w:val="nil"/>
              <w:bottom w:val="single" w:sz="4" w:space="0" w:color="auto"/>
              <w:right w:val="single" w:sz="4" w:space="0" w:color="auto"/>
            </w:tcBorders>
            <w:shd w:val="clear" w:color="000000" w:fill="FFFFFF"/>
            <w:noWrap/>
            <w:vAlign w:val="center"/>
            <w:hideMark/>
          </w:tcPr>
          <w:p w14:paraId="0F9DB232"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11.902</w:t>
            </w:r>
          </w:p>
        </w:tc>
        <w:tc>
          <w:tcPr>
            <w:tcW w:w="376" w:type="pct"/>
            <w:tcBorders>
              <w:top w:val="nil"/>
              <w:left w:val="nil"/>
              <w:bottom w:val="single" w:sz="4" w:space="0" w:color="auto"/>
              <w:right w:val="single" w:sz="4" w:space="0" w:color="auto"/>
            </w:tcBorders>
            <w:shd w:val="clear" w:color="000000" w:fill="FFFFFF"/>
            <w:noWrap/>
            <w:vAlign w:val="center"/>
            <w:hideMark/>
          </w:tcPr>
          <w:p w14:paraId="2FC9E7B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10738</w:t>
            </w:r>
          </w:p>
        </w:tc>
        <w:tc>
          <w:tcPr>
            <w:tcW w:w="376" w:type="pct"/>
            <w:tcBorders>
              <w:top w:val="nil"/>
              <w:left w:val="nil"/>
              <w:bottom w:val="single" w:sz="4" w:space="0" w:color="auto"/>
              <w:right w:val="single" w:sz="4" w:space="0" w:color="auto"/>
            </w:tcBorders>
            <w:shd w:val="clear" w:color="000000" w:fill="FFFFFF"/>
            <w:noWrap/>
            <w:vAlign w:val="center"/>
            <w:hideMark/>
          </w:tcPr>
          <w:p w14:paraId="6FCABF6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10.630</w:t>
            </w:r>
          </w:p>
        </w:tc>
        <w:tc>
          <w:tcPr>
            <w:tcW w:w="376" w:type="pct"/>
            <w:tcBorders>
              <w:top w:val="nil"/>
              <w:left w:val="nil"/>
              <w:bottom w:val="single" w:sz="4" w:space="0" w:color="auto"/>
              <w:right w:val="single" w:sz="4" w:space="0" w:color="auto"/>
            </w:tcBorders>
            <w:shd w:val="clear" w:color="000000" w:fill="FFFFFF"/>
            <w:noWrap/>
            <w:vAlign w:val="center"/>
            <w:hideMark/>
          </w:tcPr>
          <w:p w14:paraId="501EAD0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9.388</w:t>
            </w:r>
          </w:p>
        </w:tc>
        <w:tc>
          <w:tcPr>
            <w:tcW w:w="376" w:type="pct"/>
            <w:tcBorders>
              <w:top w:val="nil"/>
              <w:left w:val="nil"/>
              <w:bottom w:val="single" w:sz="4" w:space="0" w:color="auto"/>
              <w:right w:val="single" w:sz="4" w:space="0" w:color="auto"/>
            </w:tcBorders>
            <w:shd w:val="clear" w:color="auto" w:fill="auto"/>
            <w:noWrap/>
            <w:vAlign w:val="center"/>
            <w:hideMark/>
          </w:tcPr>
          <w:p w14:paraId="43E1169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17.346</w:t>
            </w:r>
          </w:p>
        </w:tc>
        <w:tc>
          <w:tcPr>
            <w:tcW w:w="376" w:type="pct"/>
            <w:tcBorders>
              <w:top w:val="nil"/>
              <w:left w:val="nil"/>
              <w:bottom w:val="single" w:sz="4" w:space="0" w:color="auto"/>
              <w:right w:val="single" w:sz="4" w:space="0" w:color="auto"/>
            </w:tcBorders>
            <w:shd w:val="clear" w:color="auto" w:fill="auto"/>
            <w:noWrap/>
            <w:vAlign w:val="center"/>
            <w:hideMark/>
          </w:tcPr>
          <w:p w14:paraId="2D2CCDB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22.088</w:t>
            </w:r>
          </w:p>
        </w:tc>
        <w:tc>
          <w:tcPr>
            <w:tcW w:w="376" w:type="pct"/>
            <w:tcBorders>
              <w:top w:val="nil"/>
              <w:left w:val="nil"/>
              <w:bottom w:val="single" w:sz="4" w:space="0" w:color="auto"/>
              <w:right w:val="single" w:sz="4" w:space="0" w:color="auto"/>
            </w:tcBorders>
            <w:shd w:val="clear" w:color="auto" w:fill="auto"/>
            <w:noWrap/>
            <w:vAlign w:val="center"/>
            <w:hideMark/>
          </w:tcPr>
          <w:p w14:paraId="2ADDA38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0</w:t>
            </w:r>
          </w:p>
        </w:tc>
        <w:tc>
          <w:tcPr>
            <w:tcW w:w="352" w:type="pct"/>
            <w:tcBorders>
              <w:top w:val="nil"/>
              <w:left w:val="nil"/>
              <w:bottom w:val="single" w:sz="4" w:space="0" w:color="auto"/>
              <w:right w:val="single" w:sz="4" w:space="0" w:color="auto"/>
            </w:tcBorders>
            <w:shd w:val="clear" w:color="auto" w:fill="auto"/>
            <w:noWrap/>
            <w:vAlign w:val="center"/>
            <w:hideMark/>
          </w:tcPr>
          <w:p w14:paraId="13D8348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1.452</w:t>
            </w:r>
          </w:p>
        </w:tc>
        <w:tc>
          <w:tcPr>
            <w:tcW w:w="376" w:type="pct"/>
            <w:tcBorders>
              <w:top w:val="nil"/>
              <w:left w:val="nil"/>
              <w:bottom w:val="single" w:sz="4" w:space="0" w:color="auto"/>
              <w:right w:val="single" w:sz="4" w:space="0" w:color="auto"/>
            </w:tcBorders>
            <w:vAlign w:val="center"/>
          </w:tcPr>
          <w:p w14:paraId="68643D3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6.547</w:t>
            </w:r>
          </w:p>
        </w:tc>
        <w:tc>
          <w:tcPr>
            <w:tcW w:w="376" w:type="pct"/>
            <w:tcBorders>
              <w:top w:val="nil"/>
              <w:left w:val="nil"/>
              <w:bottom w:val="single" w:sz="4" w:space="0" w:color="auto"/>
              <w:right w:val="single" w:sz="4" w:space="0" w:color="auto"/>
            </w:tcBorders>
            <w:vAlign w:val="center"/>
          </w:tcPr>
          <w:p w14:paraId="688D51D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16.130</w:t>
            </w:r>
          </w:p>
        </w:tc>
        <w:tc>
          <w:tcPr>
            <w:tcW w:w="376" w:type="pct"/>
            <w:tcBorders>
              <w:top w:val="nil"/>
              <w:left w:val="nil"/>
              <w:bottom w:val="single" w:sz="4" w:space="0" w:color="auto"/>
              <w:right w:val="single" w:sz="4" w:space="0" w:color="auto"/>
            </w:tcBorders>
            <w:vAlign w:val="center"/>
          </w:tcPr>
          <w:p w14:paraId="10890C9B"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15.577</w:t>
            </w:r>
          </w:p>
        </w:tc>
      </w:tr>
      <w:tr w:rsidR="0052768B" w:rsidRPr="00706093" w14:paraId="1DCB1620" w14:textId="77777777" w:rsidTr="008E5FB3">
        <w:trPr>
          <w:trHeight w:val="300"/>
          <w:jc w:val="center"/>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14:paraId="6D54ADBA"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julio</w:t>
            </w:r>
          </w:p>
        </w:tc>
        <w:tc>
          <w:tcPr>
            <w:tcW w:w="376" w:type="pct"/>
            <w:tcBorders>
              <w:top w:val="nil"/>
              <w:left w:val="nil"/>
              <w:bottom w:val="single" w:sz="4" w:space="0" w:color="auto"/>
              <w:right w:val="single" w:sz="4" w:space="0" w:color="auto"/>
            </w:tcBorders>
            <w:shd w:val="clear" w:color="000000" w:fill="FFFFFF"/>
            <w:noWrap/>
            <w:vAlign w:val="center"/>
            <w:hideMark/>
          </w:tcPr>
          <w:p w14:paraId="6499B0F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14.428</w:t>
            </w:r>
          </w:p>
        </w:tc>
        <w:tc>
          <w:tcPr>
            <w:tcW w:w="376" w:type="pct"/>
            <w:tcBorders>
              <w:top w:val="nil"/>
              <w:left w:val="nil"/>
              <w:bottom w:val="single" w:sz="4" w:space="0" w:color="auto"/>
              <w:right w:val="single" w:sz="4" w:space="0" w:color="auto"/>
            </w:tcBorders>
            <w:shd w:val="clear" w:color="000000" w:fill="FFFFFF"/>
            <w:noWrap/>
            <w:vAlign w:val="center"/>
            <w:hideMark/>
          </w:tcPr>
          <w:p w14:paraId="77276320"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24.244</w:t>
            </w:r>
          </w:p>
        </w:tc>
        <w:tc>
          <w:tcPr>
            <w:tcW w:w="376" w:type="pct"/>
            <w:tcBorders>
              <w:top w:val="nil"/>
              <w:left w:val="nil"/>
              <w:bottom w:val="single" w:sz="4" w:space="0" w:color="auto"/>
              <w:right w:val="single" w:sz="4" w:space="0" w:color="auto"/>
            </w:tcBorders>
            <w:shd w:val="clear" w:color="000000" w:fill="FFFFFF"/>
            <w:noWrap/>
            <w:vAlign w:val="center"/>
            <w:hideMark/>
          </w:tcPr>
          <w:p w14:paraId="3D12A99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22500</w:t>
            </w:r>
          </w:p>
        </w:tc>
        <w:tc>
          <w:tcPr>
            <w:tcW w:w="376" w:type="pct"/>
            <w:tcBorders>
              <w:top w:val="nil"/>
              <w:left w:val="nil"/>
              <w:bottom w:val="single" w:sz="4" w:space="0" w:color="auto"/>
              <w:right w:val="single" w:sz="4" w:space="0" w:color="auto"/>
            </w:tcBorders>
            <w:shd w:val="clear" w:color="000000" w:fill="FFFFFF"/>
            <w:noWrap/>
            <w:vAlign w:val="center"/>
            <w:hideMark/>
          </w:tcPr>
          <w:p w14:paraId="10005C6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22.214</w:t>
            </w:r>
          </w:p>
        </w:tc>
        <w:tc>
          <w:tcPr>
            <w:tcW w:w="376" w:type="pct"/>
            <w:tcBorders>
              <w:top w:val="nil"/>
              <w:left w:val="nil"/>
              <w:bottom w:val="single" w:sz="4" w:space="0" w:color="auto"/>
              <w:right w:val="single" w:sz="4" w:space="0" w:color="auto"/>
            </w:tcBorders>
            <w:shd w:val="clear" w:color="000000" w:fill="FFFFFF"/>
            <w:noWrap/>
            <w:vAlign w:val="center"/>
            <w:hideMark/>
          </w:tcPr>
          <w:p w14:paraId="78E663E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15.194</w:t>
            </w:r>
          </w:p>
        </w:tc>
        <w:tc>
          <w:tcPr>
            <w:tcW w:w="376" w:type="pct"/>
            <w:tcBorders>
              <w:top w:val="nil"/>
              <w:left w:val="nil"/>
              <w:bottom w:val="single" w:sz="4" w:space="0" w:color="auto"/>
              <w:right w:val="single" w:sz="4" w:space="0" w:color="auto"/>
            </w:tcBorders>
            <w:shd w:val="clear" w:color="auto" w:fill="auto"/>
            <w:noWrap/>
            <w:vAlign w:val="center"/>
            <w:hideMark/>
          </w:tcPr>
          <w:p w14:paraId="3993E93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20.978</w:t>
            </w:r>
          </w:p>
        </w:tc>
        <w:tc>
          <w:tcPr>
            <w:tcW w:w="376" w:type="pct"/>
            <w:tcBorders>
              <w:top w:val="nil"/>
              <w:left w:val="nil"/>
              <w:bottom w:val="single" w:sz="4" w:space="0" w:color="auto"/>
              <w:right w:val="single" w:sz="4" w:space="0" w:color="auto"/>
            </w:tcBorders>
            <w:shd w:val="clear" w:color="auto" w:fill="auto"/>
            <w:noWrap/>
            <w:vAlign w:val="center"/>
            <w:hideMark/>
          </w:tcPr>
          <w:p w14:paraId="7A65C6E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13.396</w:t>
            </w:r>
          </w:p>
        </w:tc>
        <w:tc>
          <w:tcPr>
            <w:tcW w:w="376" w:type="pct"/>
            <w:tcBorders>
              <w:top w:val="nil"/>
              <w:left w:val="nil"/>
              <w:bottom w:val="single" w:sz="4" w:space="0" w:color="auto"/>
              <w:right w:val="single" w:sz="4" w:space="0" w:color="auto"/>
            </w:tcBorders>
            <w:shd w:val="clear" w:color="auto" w:fill="auto"/>
            <w:noWrap/>
            <w:vAlign w:val="center"/>
            <w:hideMark/>
          </w:tcPr>
          <w:p w14:paraId="2D8C7E6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239</w:t>
            </w:r>
          </w:p>
        </w:tc>
        <w:tc>
          <w:tcPr>
            <w:tcW w:w="352" w:type="pct"/>
            <w:tcBorders>
              <w:top w:val="nil"/>
              <w:left w:val="nil"/>
              <w:bottom w:val="single" w:sz="4" w:space="0" w:color="auto"/>
              <w:right w:val="single" w:sz="4" w:space="0" w:color="auto"/>
            </w:tcBorders>
            <w:shd w:val="clear" w:color="auto" w:fill="auto"/>
            <w:noWrap/>
            <w:vAlign w:val="center"/>
            <w:hideMark/>
          </w:tcPr>
          <w:p w14:paraId="01DA4A9B"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2.684 </w:t>
            </w:r>
          </w:p>
        </w:tc>
        <w:tc>
          <w:tcPr>
            <w:tcW w:w="376" w:type="pct"/>
            <w:tcBorders>
              <w:top w:val="nil"/>
              <w:left w:val="nil"/>
              <w:bottom w:val="single" w:sz="4" w:space="0" w:color="auto"/>
              <w:right w:val="single" w:sz="4" w:space="0" w:color="auto"/>
            </w:tcBorders>
            <w:vAlign w:val="center"/>
          </w:tcPr>
          <w:p w14:paraId="2E6CC23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21.752</w:t>
            </w:r>
          </w:p>
        </w:tc>
        <w:tc>
          <w:tcPr>
            <w:tcW w:w="376" w:type="pct"/>
            <w:tcBorders>
              <w:top w:val="nil"/>
              <w:left w:val="nil"/>
              <w:bottom w:val="single" w:sz="4" w:space="0" w:color="auto"/>
              <w:right w:val="single" w:sz="4" w:space="0" w:color="auto"/>
            </w:tcBorders>
            <w:vAlign w:val="center"/>
          </w:tcPr>
          <w:p w14:paraId="1D63DB1B"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26.576</w:t>
            </w:r>
          </w:p>
        </w:tc>
        <w:tc>
          <w:tcPr>
            <w:tcW w:w="376" w:type="pct"/>
            <w:tcBorders>
              <w:top w:val="nil"/>
              <w:left w:val="nil"/>
              <w:bottom w:val="single" w:sz="4" w:space="0" w:color="auto"/>
              <w:right w:val="single" w:sz="4" w:space="0" w:color="auto"/>
            </w:tcBorders>
            <w:vAlign w:val="center"/>
          </w:tcPr>
          <w:p w14:paraId="1AD94F7C" w14:textId="77777777" w:rsidR="0052768B" w:rsidRPr="00706093" w:rsidRDefault="0052768B" w:rsidP="008E5FB3">
            <w:pPr>
              <w:jc w:val="center"/>
              <w:rPr>
                <w:rFonts w:ascii="Arial Narrow" w:hAnsi="Arial Narrow" w:cs="Times New Roman"/>
                <w:color w:val="000000"/>
                <w:lang w:eastAsia="es-CO"/>
              </w:rPr>
            </w:pPr>
          </w:p>
        </w:tc>
      </w:tr>
      <w:tr w:rsidR="0052768B" w:rsidRPr="00706093" w14:paraId="0266399D" w14:textId="77777777" w:rsidTr="008E5FB3">
        <w:trPr>
          <w:trHeight w:val="300"/>
          <w:jc w:val="center"/>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14:paraId="131C8772"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agosto</w:t>
            </w:r>
          </w:p>
        </w:tc>
        <w:tc>
          <w:tcPr>
            <w:tcW w:w="376" w:type="pct"/>
            <w:tcBorders>
              <w:top w:val="nil"/>
              <w:left w:val="nil"/>
              <w:bottom w:val="single" w:sz="4" w:space="0" w:color="auto"/>
              <w:right w:val="single" w:sz="4" w:space="0" w:color="auto"/>
            </w:tcBorders>
            <w:shd w:val="clear" w:color="000000" w:fill="FFFFFF"/>
            <w:noWrap/>
            <w:vAlign w:val="center"/>
            <w:hideMark/>
          </w:tcPr>
          <w:p w14:paraId="4884CE4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19.485</w:t>
            </w:r>
          </w:p>
        </w:tc>
        <w:tc>
          <w:tcPr>
            <w:tcW w:w="376" w:type="pct"/>
            <w:tcBorders>
              <w:top w:val="nil"/>
              <w:left w:val="nil"/>
              <w:bottom w:val="single" w:sz="4" w:space="0" w:color="auto"/>
              <w:right w:val="single" w:sz="4" w:space="0" w:color="auto"/>
            </w:tcBorders>
            <w:shd w:val="clear" w:color="000000" w:fill="FFFFFF"/>
            <w:noWrap/>
            <w:vAlign w:val="center"/>
            <w:hideMark/>
          </w:tcPr>
          <w:p w14:paraId="29EA0D3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42.024</w:t>
            </w:r>
          </w:p>
        </w:tc>
        <w:tc>
          <w:tcPr>
            <w:tcW w:w="376" w:type="pct"/>
            <w:tcBorders>
              <w:top w:val="nil"/>
              <w:left w:val="nil"/>
              <w:bottom w:val="single" w:sz="4" w:space="0" w:color="auto"/>
              <w:right w:val="single" w:sz="4" w:space="0" w:color="auto"/>
            </w:tcBorders>
            <w:shd w:val="clear" w:color="000000" w:fill="FFFFFF"/>
            <w:noWrap/>
            <w:vAlign w:val="center"/>
            <w:hideMark/>
          </w:tcPr>
          <w:p w14:paraId="13093918"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42338</w:t>
            </w:r>
          </w:p>
        </w:tc>
        <w:tc>
          <w:tcPr>
            <w:tcW w:w="376" w:type="pct"/>
            <w:tcBorders>
              <w:top w:val="nil"/>
              <w:left w:val="nil"/>
              <w:bottom w:val="single" w:sz="4" w:space="0" w:color="auto"/>
              <w:right w:val="single" w:sz="4" w:space="0" w:color="auto"/>
            </w:tcBorders>
            <w:shd w:val="clear" w:color="000000" w:fill="FFFFFF"/>
            <w:noWrap/>
            <w:vAlign w:val="center"/>
            <w:hideMark/>
          </w:tcPr>
          <w:p w14:paraId="63DFFFD8"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46.105</w:t>
            </w:r>
          </w:p>
        </w:tc>
        <w:tc>
          <w:tcPr>
            <w:tcW w:w="376" w:type="pct"/>
            <w:tcBorders>
              <w:top w:val="nil"/>
              <w:left w:val="nil"/>
              <w:bottom w:val="single" w:sz="4" w:space="0" w:color="auto"/>
              <w:right w:val="single" w:sz="4" w:space="0" w:color="auto"/>
            </w:tcBorders>
            <w:shd w:val="clear" w:color="auto" w:fill="auto"/>
            <w:noWrap/>
            <w:vAlign w:val="center"/>
            <w:hideMark/>
          </w:tcPr>
          <w:p w14:paraId="2366EF2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51.616</w:t>
            </w:r>
          </w:p>
        </w:tc>
        <w:tc>
          <w:tcPr>
            <w:tcW w:w="376" w:type="pct"/>
            <w:tcBorders>
              <w:top w:val="nil"/>
              <w:left w:val="nil"/>
              <w:bottom w:val="single" w:sz="4" w:space="0" w:color="auto"/>
              <w:right w:val="single" w:sz="4" w:space="0" w:color="auto"/>
            </w:tcBorders>
            <w:shd w:val="clear" w:color="000000" w:fill="FFFFFF"/>
            <w:noWrap/>
            <w:vAlign w:val="center"/>
            <w:hideMark/>
          </w:tcPr>
          <w:p w14:paraId="3EF1F51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64.200</w:t>
            </w:r>
          </w:p>
        </w:tc>
        <w:tc>
          <w:tcPr>
            <w:tcW w:w="376" w:type="pct"/>
            <w:tcBorders>
              <w:top w:val="nil"/>
              <w:left w:val="nil"/>
              <w:bottom w:val="single" w:sz="4" w:space="0" w:color="auto"/>
              <w:right w:val="single" w:sz="4" w:space="0" w:color="auto"/>
            </w:tcBorders>
            <w:shd w:val="clear" w:color="auto" w:fill="auto"/>
            <w:noWrap/>
            <w:vAlign w:val="center"/>
            <w:hideMark/>
          </w:tcPr>
          <w:p w14:paraId="6354ADE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71.926</w:t>
            </w:r>
          </w:p>
        </w:tc>
        <w:tc>
          <w:tcPr>
            <w:tcW w:w="376" w:type="pct"/>
            <w:tcBorders>
              <w:top w:val="nil"/>
              <w:left w:val="nil"/>
              <w:bottom w:val="single" w:sz="4" w:space="0" w:color="auto"/>
              <w:right w:val="single" w:sz="4" w:space="0" w:color="auto"/>
            </w:tcBorders>
            <w:shd w:val="clear" w:color="auto" w:fill="auto"/>
            <w:noWrap/>
            <w:vAlign w:val="center"/>
            <w:hideMark/>
          </w:tcPr>
          <w:p w14:paraId="42A141E0"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0</w:t>
            </w:r>
          </w:p>
        </w:tc>
        <w:tc>
          <w:tcPr>
            <w:tcW w:w="352" w:type="pct"/>
            <w:tcBorders>
              <w:top w:val="nil"/>
              <w:left w:val="nil"/>
              <w:bottom w:val="single" w:sz="4" w:space="0" w:color="auto"/>
              <w:right w:val="single" w:sz="4" w:space="0" w:color="auto"/>
            </w:tcBorders>
            <w:shd w:val="clear" w:color="auto" w:fill="auto"/>
            <w:noWrap/>
            <w:vAlign w:val="center"/>
            <w:hideMark/>
          </w:tcPr>
          <w:p w14:paraId="3F6913F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 6.701</w:t>
            </w:r>
          </w:p>
        </w:tc>
        <w:tc>
          <w:tcPr>
            <w:tcW w:w="376" w:type="pct"/>
            <w:tcBorders>
              <w:top w:val="nil"/>
              <w:left w:val="nil"/>
              <w:bottom w:val="single" w:sz="4" w:space="0" w:color="auto"/>
              <w:right w:val="single" w:sz="4" w:space="0" w:color="auto"/>
            </w:tcBorders>
            <w:vAlign w:val="center"/>
          </w:tcPr>
          <w:p w14:paraId="3D30435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47.147</w:t>
            </w:r>
          </w:p>
        </w:tc>
        <w:tc>
          <w:tcPr>
            <w:tcW w:w="376" w:type="pct"/>
            <w:tcBorders>
              <w:top w:val="nil"/>
              <w:left w:val="nil"/>
              <w:bottom w:val="single" w:sz="4" w:space="0" w:color="auto"/>
              <w:right w:val="single" w:sz="4" w:space="0" w:color="auto"/>
            </w:tcBorders>
            <w:vAlign w:val="center"/>
          </w:tcPr>
          <w:p w14:paraId="7F948BE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56.619</w:t>
            </w:r>
          </w:p>
        </w:tc>
        <w:tc>
          <w:tcPr>
            <w:tcW w:w="376" w:type="pct"/>
            <w:tcBorders>
              <w:top w:val="nil"/>
              <w:left w:val="nil"/>
              <w:bottom w:val="single" w:sz="4" w:space="0" w:color="auto"/>
              <w:right w:val="single" w:sz="4" w:space="0" w:color="auto"/>
            </w:tcBorders>
            <w:vAlign w:val="center"/>
          </w:tcPr>
          <w:p w14:paraId="00C78C83" w14:textId="77777777" w:rsidR="0052768B" w:rsidRPr="00706093" w:rsidRDefault="0052768B" w:rsidP="008E5FB3">
            <w:pPr>
              <w:jc w:val="center"/>
              <w:rPr>
                <w:rFonts w:ascii="Arial Narrow" w:hAnsi="Arial Narrow" w:cs="Times New Roman"/>
                <w:color w:val="000000"/>
                <w:lang w:eastAsia="es-CO"/>
              </w:rPr>
            </w:pPr>
          </w:p>
        </w:tc>
      </w:tr>
      <w:tr w:rsidR="0052768B" w:rsidRPr="00706093" w14:paraId="444AB4B5" w14:textId="77777777" w:rsidTr="008E5FB3">
        <w:trPr>
          <w:trHeight w:val="300"/>
          <w:jc w:val="center"/>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14:paraId="26BCDC1C"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septiembre</w:t>
            </w:r>
          </w:p>
        </w:tc>
        <w:tc>
          <w:tcPr>
            <w:tcW w:w="376" w:type="pct"/>
            <w:tcBorders>
              <w:top w:val="nil"/>
              <w:left w:val="nil"/>
              <w:bottom w:val="single" w:sz="4" w:space="0" w:color="auto"/>
              <w:right w:val="single" w:sz="4" w:space="0" w:color="auto"/>
            </w:tcBorders>
            <w:shd w:val="clear" w:color="000000" w:fill="FFFFFF"/>
            <w:noWrap/>
            <w:vAlign w:val="center"/>
            <w:hideMark/>
          </w:tcPr>
          <w:p w14:paraId="3654D342"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19.985</w:t>
            </w:r>
          </w:p>
        </w:tc>
        <w:tc>
          <w:tcPr>
            <w:tcW w:w="376" w:type="pct"/>
            <w:tcBorders>
              <w:top w:val="nil"/>
              <w:left w:val="nil"/>
              <w:bottom w:val="single" w:sz="4" w:space="0" w:color="auto"/>
              <w:right w:val="single" w:sz="4" w:space="0" w:color="auto"/>
            </w:tcBorders>
            <w:shd w:val="clear" w:color="000000" w:fill="FFFFFF"/>
            <w:noWrap/>
            <w:vAlign w:val="center"/>
            <w:hideMark/>
          </w:tcPr>
          <w:p w14:paraId="6F39553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41.728</w:t>
            </w:r>
          </w:p>
        </w:tc>
        <w:tc>
          <w:tcPr>
            <w:tcW w:w="376" w:type="pct"/>
            <w:tcBorders>
              <w:top w:val="nil"/>
              <w:left w:val="nil"/>
              <w:bottom w:val="single" w:sz="4" w:space="0" w:color="auto"/>
              <w:right w:val="single" w:sz="4" w:space="0" w:color="auto"/>
            </w:tcBorders>
            <w:shd w:val="clear" w:color="000000" w:fill="FFFFFF"/>
            <w:noWrap/>
            <w:vAlign w:val="center"/>
            <w:hideMark/>
          </w:tcPr>
          <w:p w14:paraId="0586229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42728</w:t>
            </w:r>
          </w:p>
        </w:tc>
        <w:tc>
          <w:tcPr>
            <w:tcW w:w="376" w:type="pct"/>
            <w:tcBorders>
              <w:top w:val="nil"/>
              <w:left w:val="nil"/>
              <w:bottom w:val="single" w:sz="4" w:space="0" w:color="auto"/>
              <w:right w:val="single" w:sz="4" w:space="0" w:color="auto"/>
            </w:tcBorders>
            <w:shd w:val="clear" w:color="000000" w:fill="FFFFFF"/>
            <w:noWrap/>
            <w:vAlign w:val="center"/>
            <w:hideMark/>
          </w:tcPr>
          <w:p w14:paraId="05EA33B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43.043</w:t>
            </w:r>
          </w:p>
        </w:tc>
        <w:tc>
          <w:tcPr>
            <w:tcW w:w="376" w:type="pct"/>
            <w:tcBorders>
              <w:top w:val="nil"/>
              <w:left w:val="nil"/>
              <w:bottom w:val="single" w:sz="4" w:space="0" w:color="auto"/>
              <w:right w:val="single" w:sz="4" w:space="0" w:color="auto"/>
            </w:tcBorders>
            <w:shd w:val="clear" w:color="000000" w:fill="FFFFFF"/>
            <w:noWrap/>
            <w:vAlign w:val="center"/>
            <w:hideMark/>
          </w:tcPr>
          <w:p w14:paraId="04CE5E5B"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43.997</w:t>
            </w:r>
          </w:p>
        </w:tc>
        <w:tc>
          <w:tcPr>
            <w:tcW w:w="376" w:type="pct"/>
            <w:tcBorders>
              <w:top w:val="nil"/>
              <w:left w:val="nil"/>
              <w:bottom w:val="single" w:sz="4" w:space="0" w:color="auto"/>
              <w:right w:val="single" w:sz="4" w:space="0" w:color="auto"/>
            </w:tcBorders>
            <w:shd w:val="clear" w:color="000000" w:fill="FFFFFF"/>
            <w:noWrap/>
            <w:vAlign w:val="center"/>
            <w:hideMark/>
          </w:tcPr>
          <w:p w14:paraId="7C0673F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65.734</w:t>
            </w:r>
          </w:p>
        </w:tc>
        <w:tc>
          <w:tcPr>
            <w:tcW w:w="376" w:type="pct"/>
            <w:tcBorders>
              <w:top w:val="nil"/>
              <w:left w:val="nil"/>
              <w:bottom w:val="single" w:sz="4" w:space="0" w:color="auto"/>
              <w:right w:val="single" w:sz="4" w:space="0" w:color="auto"/>
            </w:tcBorders>
            <w:shd w:val="clear" w:color="000000" w:fill="FFFFFF"/>
            <w:noWrap/>
            <w:vAlign w:val="center"/>
            <w:hideMark/>
          </w:tcPr>
          <w:p w14:paraId="1E9CB430"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73.102</w:t>
            </w:r>
          </w:p>
        </w:tc>
        <w:tc>
          <w:tcPr>
            <w:tcW w:w="376" w:type="pct"/>
            <w:tcBorders>
              <w:top w:val="nil"/>
              <w:left w:val="nil"/>
              <w:bottom w:val="single" w:sz="4" w:space="0" w:color="auto"/>
              <w:right w:val="single" w:sz="4" w:space="0" w:color="auto"/>
            </w:tcBorders>
            <w:shd w:val="clear" w:color="auto" w:fill="auto"/>
            <w:noWrap/>
            <w:vAlign w:val="center"/>
            <w:hideMark/>
          </w:tcPr>
          <w:p w14:paraId="7CB951E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84</w:t>
            </w:r>
          </w:p>
        </w:tc>
        <w:tc>
          <w:tcPr>
            <w:tcW w:w="352" w:type="pct"/>
            <w:tcBorders>
              <w:top w:val="nil"/>
              <w:left w:val="nil"/>
              <w:bottom w:val="single" w:sz="4" w:space="0" w:color="auto"/>
              <w:right w:val="single" w:sz="4" w:space="0" w:color="auto"/>
            </w:tcBorders>
            <w:shd w:val="clear" w:color="auto" w:fill="auto"/>
            <w:noWrap/>
            <w:vAlign w:val="center"/>
            <w:hideMark/>
          </w:tcPr>
          <w:p w14:paraId="6C87FB28"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 6.820</w:t>
            </w:r>
          </w:p>
        </w:tc>
        <w:tc>
          <w:tcPr>
            <w:tcW w:w="376" w:type="pct"/>
            <w:tcBorders>
              <w:top w:val="nil"/>
              <w:left w:val="nil"/>
              <w:bottom w:val="single" w:sz="4" w:space="0" w:color="auto"/>
              <w:right w:val="single" w:sz="4" w:space="0" w:color="auto"/>
            </w:tcBorders>
            <w:vAlign w:val="center"/>
          </w:tcPr>
          <w:p w14:paraId="37BB31A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48.865</w:t>
            </w:r>
          </w:p>
        </w:tc>
        <w:tc>
          <w:tcPr>
            <w:tcW w:w="376" w:type="pct"/>
            <w:tcBorders>
              <w:top w:val="nil"/>
              <w:left w:val="nil"/>
              <w:bottom w:val="single" w:sz="4" w:space="0" w:color="auto"/>
              <w:right w:val="single" w:sz="4" w:space="0" w:color="auto"/>
            </w:tcBorders>
            <w:vAlign w:val="center"/>
          </w:tcPr>
          <w:p w14:paraId="236BD052"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50.105</w:t>
            </w:r>
          </w:p>
        </w:tc>
        <w:tc>
          <w:tcPr>
            <w:tcW w:w="376" w:type="pct"/>
            <w:tcBorders>
              <w:top w:val="nil"/>
              <w:left w:val="nil"/>
              <w:bottom w:val="single" w:sz="4" w:space="0" w:color="auto"/>
              <w:right w:val="single" w:sz="4" w:space="0" w:color="auto"/>
            </w:tcBorders>
            <w:vAlign w:val="center"/>
          </w:tcPr>
          <w:p w14:paraId="7A23A3AA" w14:textId="77777777" w:rsidR="0052768B" w:rsidRPr="00706093" w:rsidRDefault="0052768B" w:rsidP="008E5FB3">
            <w:pPr>
              <w:jc w:val="center"/>
              <w:rPr>
                <w:rFonts w:ascii="Arial Narrow" w:hAnsi="Arial Narrow" w:cs="Times New Roman"/>
                <w:color w:val="000000"/>
                <w:lang w:eastAsia="es-CO"/>
              </w:rPr>
            </w:pPr>
          </w:p>
        </w:tc>
      </w:tr>
      <w:tr w:rsidR="0052768B" w:rsidRPr="00706093" w14:paraId="57A293F3" w14:textId="77777777" w:rsidTr="008E5FB3">
        <w:trPr>
          <w:trHeight w:val="300"/>
          <w:jc w:val="center"/>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14:paraId="010358A7"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octubre</w:t>
            </w:r>
          </w:p>
        </w:tc>
        <w:tc>
          <w:tcPr>
            <w:tcW w:w="376" w:type="pct"/>
            <w:tcBorders>
              <w:top w:val="nil"/>
              <w:left w:val="nil"/>
              <w:bottom w:val="single" w:sz="4" w:space="0" w:color="auto"/>
              <w:right w:val="single" w:sz="4" w:space="0" w:color="auto"/>
            </w:tcBorders>
            <w:shd w:val="clear" w:color="000000" w:fill="FFFFFF"/>
            <w:noWrap/>
            <w:vAlign w:val="center"/>
            <w:hideMark/>
          </w:tcPr>
          <w:p w14:paraId="786CAA6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25.492</w:t>
            </w:r>
          </w:p>
        </w:tc>
        <w:tc>
          <w:tcPr>
            <w:tcW w:w="376" w:type="pct"/>
            <w:tcBorders>
              <w:top w:val="nil"/>
              <w:left w:val="nil"/>
              <w:bottom w:val="single" w:sz="4" w:space="0" w:color="auto"/>
              <w:right w:val="single" w:sz="4" w:space="0" w:color="auto"/>
            </w:tcBorders>
            <w:shd w:val="clear" w:color="000000" w:fill="FFFFFF"/>
            <w:noWrap/>
            <w:vAlign w:val="center"/>
            <w:hideMark/>
          </w:tcPr>
          <w:p w14:paraId="7BD2F46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36.024</w:t>
            </w:r>
          </w:p>
        </w:tc>
        <w:tc>
          <w:tcPr>
            <w:tcW w:w="376" w:type="pct"/>
            <w:tcBorders>
              <w:top w:val="nil"/>
              <w:left w:val="nil"/>
              <w:bottom w:val="single" w:sz="4" w:space="0" w:color="auto"/>
              <w:right w:val="single" w:sz="4" w:space="0" w:color="auto"/>
            </w:tcBorders>
            <w:shd w:val="clear" w:color="000000" w:fill="FFFFFF"/>
            <w:noWrap/>
            <w:vAlign w:val="center"/>
            <w:hideMark/>
          </w:tcPr>
          <w:p w14:paraId="66F82DC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35448</w:t>
            </w:r>
          </w:p>
        </w:tc>
        <w:tc>
          <w:tcPr>
            <w:tcW w:w="376" w:type="pct"/>
            <w:tcBorders>
              <w:top w:val="nil"/>
              <w:left w:val="nil"/>
              <w:bottom w:val="single" w:sz="4" w:space="0" w:color="auto"/>
              <w:right w:val="single" w:sz="4" w:space="0" w:color="auto"/>
            </w:tcBorders>
            <w:shd w:val="clear" w:color="000000" w:fill="FFFFFF"/>
            <w:noWrap/>
            <w:vAlign w:val="center"/>
            <w:hideMark/>
          </w:tcPr>
          <w:p w14:paraId="5A01E57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41.974</w:t>
            </w:r>
          </w:p>
        </w:tc>
        <w:tc>
          <w:tcPr>
            <w:tcW w:w="376" w:type="pct"/>
            <w:tcBorders>
              <w:top w:val="nil"/>
              <w:left w:val="nil"/>
              <w:bottom w:val="single" w:sz="4" w:space="0" w:color="auto"/>
              <w:right w:val="single" w:sz="4" w:space="0" w:color="auto"/>
            </w:tcBorders>
            <w:shd w:val="clear" w:color="000000" w:fill="FFFFFF"/>
            <w:noWrap/>
            <w:vAlign w:val="center"/>
            <w:hideMark/>
          </w:tcPr>
          <w:p w14:paraId="15CCF7D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51.277</w:t>
            </w:r>
          </w:p>
        </w:tc>
        <w:tc>
          <w:tcPr>
            <w:tcW w:w="376" w:type="pct"/>
            <w:tcBorders>
              <w:top w:val="nil"/>
              <w:left w:val="nil"/>
              <w:bottom w:val="single" w:sz="4" w:space="0" w:color="auto"/>
              <w:right w:val="single" w:sz="4" w:space="0" w:color="auto"/>
            </w:tcBorders>
            <w:shd w:val="clear" w:color="000000" w:fill="FFFFFF"/>
            <w:noWrap/>
            <w:vAlign w:val="center"/>
            <w:hideMark/>
          </w:tcPr>
          <w:p w14:paraId="734C1B36"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64.406</w:t>
            </w:r>
          </w:p>
        </w:tc>
        <w:tc>
          <w:tcPr>
            <w:tcW w:w="376" w:type="pct"/>
            <w:tcBorders>
              <w:top w:val="nil"/>
              <w:left w:val="nil"/>
              <w:bottom w:val="single" w:sz="4" w:space="0" w:color="auto"/>
              <w:right w:val="single" w:sz="4" w:space="0" w:color="auto"/>
            </w:tcBorders>
            <w:shd w:val="clear" w:color="000000" w:fill="FFFFFF"/>
            <w:noWrap/>
            <w:vAlign w:val="center"/>
            <w:hideMark/>
          </w:tcPr>
          <w:p w14:paraId="49BCE45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71.207</w:t>
            </w:r>
          </w:p>
        </w:tc>
        <w:tc>
          <w:tcPr>
            <w:tcW w:w="376" w:type="pct"/>
            <w:tcBorders>
              <w:top w:val="nil"/>
              <w:left w:val="nil"/>
              <w:bottom w:val="single" w:sz="4" w:space="0" w:color="auto"/>
              <w:right w:val="single" w:sz="4" w:space="0" w:color="auto"/>
            </w:tcBorders>
            <w:shd w:val="clear" w:color="auto" w:fill="auto"/>
            <w:noWrap/>
            <w:vAlign w:val="center"/>
            <w:hideMark/>
          </w:tcPr>
          <w:p w14:paraId="6E90FC60"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2.037</w:t>
            </w:r>
          </w:p>
        </w:tc>
        <w:tc>
          <w:tcPr>
            <w:tcW w:w="352" w:type="pct"/>
            <w:tcBorders>
              <w:top w:val="nil"/>
              <w:left w:val="nil"/>
              <w:bottom w:val="single" w:sz="4" w:space="0" w:color="auto"/>
              <w:right w:val="single" w:sz="4" w:space="0" w:color="auto"/>
            </w:tcBorders>
            <w:shd w:val="clear" w:color="auto" w:fill="auto"/>
            <w:noWrap/>
            <w:vAlign w:val="center"/>
            <w:hideMark/>
          </w:tcPr>
          <w:p w14:paraId="4B2EEB1B"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14.797 </w:t>
            </w:r>
          </w:p>
        </w:tc>
        <w:tc>
          <w:tcPr>
            <w:tcW w:w="376" w:type="pct"/>
            <w:tcBorders>
              <w:top w:val="nil"/>
              <w:left w:val="nil"/>
              <w:bottom w:val="single" w:sz="4" w:space="0" w:color="auto"/>
              <w:right w:val="single" w:sz="4" w:space="0" w:color="auto"/>
            </w:tcBorders>
            <w:vAlign w:val="center"/>
          </w:tcPr>
          <w:p w14:paraId="61FE4AF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45.391</w:t>
            </w:r>
          </w:p>
        </w:tc>
        <w:tc>
          <w:tcPr>
            <w:tcW w:w="376" w:type="pct"/>
            <w:tcBorders>
              <w:top w:val="nil"/>
              <w:left w:val="nil"/>
              <w:bottom w:val="single" w:sz="4" w:space="0" w:color="auto"/>
              <w:right w:val="single" w:sz="4" w:space="0" w:color="auto"/>
            </w:tcBorders>
            <w:vAlign w:val="center"/>
          </w:tcPr>
          <w:p w14:paraId="738DDB1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44.749</w:t>
            </w:r>
          </w:p>
        </w:tc>
        <w:tc>
          <w:tcPr>
            <w:tcW w:w="376" w:type="pct"/>
            <w:tcBorders>
              <w:top w:val="nil"/>
              <w:left w:val="nil"/>
              <w:bottom w:val="single" w:sz="4" w:space="0" w:color="auto"/>
              <w:right w:val="single" w:sz="4" w:space="0" w:color="auto"/>
            </w:tcBorders>
            <w:vAlign w:val="center"/>
          </w:tcPr>
          <w:p w14:paraId="241BC007" w14:textId="77777777" w:rsidR="0052768B" w:rsidRPr="00706093" w:rsidRDefault="0052768B" w:rsidP="008E5FB3">
            <w:pPr>
              <w:jc w:val="center"/>
              <w:rPr>
                <w:rFonts w:ascii="Arial Narrow" w:hAnsi="Arial Narrow" w:cs="Times New Roman"/>
                <w:color w:val="000000"/>
                <w:lang w:eastAsia="es-CO"/>
              </w:rPr>
            </w:pPr>
          </w:p>
        </w:tc>
      </w:tr>
      <w:tr w:rsidR="0052768B" w:rsidRPr="00706093" w14:paraId="654BF4C1" w14:textId="77777777" w:rsidTr="008E5FB3">
        <w:trPr>
          <w:trHeight w:val="300"/>
          <w:jc w:val="center"/>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14:paraId="1312AF17"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noviembre</w:t>
            </w:r>
          </w:p>
        </w:tc>
        <w:tc>
          <w:tcPr>
            <w:tcW w:w="376" w:type="pct"/>
            <w:tcBorders>
              <w:top w:val="nil"/>
              <w:left w:val="nil"/>
              <w:bottom w:val="single" w:sz="4" w:space="0" w:color="auto"/>
              <w:right w:val="single" w:sz="4" w:space="0" w:color="auto"/>
            </w:tcBorders>
            <w:shd w:val="clear" w:color="000000" w:fill="FFFFFF"/>
            <w:noWrap/>
            <w:vAlign w:val="center"/>
            <w:hideMark/>
          </w:tcPr>
          <w:p w14:paraId="4ED3C8B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14.684</w:t>
            </w:r>
          </w:p>
        </w:tc>
        <w:tc>
          <w:tcPr>
            <w:tcW w:w="376" w:type="pct"/>
            <w:tcBorders>
              <w:top w:val="nil"/>
              <w:left w:val="nil"/>
              <w:bottom w:val="single" w:sz="4" w:space="0" w:color="auto"/>
              <w:right w:val="single" w:sz="4" w:space="0" w:color="auto"/>
            </w:tcBorders>
            <w:shd w:val="clear" w:color="000000" w:fill="FFFFFF"/>
            <w:noWrap/>
            <w:vAlign w:val="center"/>
            <w:hideMark/>
          </w:tcPr>
          <w:p w14:paraId="2DC7F9A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24.450</w:t>
            </w:r>
          </w:p>
        </w:tc>
        <w:tc>
          <w:tcPr>
            <w:tcW w:w="376" w:type="pct"/>
            <w:tcBorders>
              <w:top w:val="nil"/>
              <w:left w:val="nil"/>
              <w:bottom w:val="single" w:sz="4" w:space="0" w:color="auto"/>
              <w:right w:val="single" w:sz="4" w:space="0" w:color="auto"/>
            </w:tcBorders>
            <w:shd w:val="clear" w:color="000000" w:fill="FFFFFF"/>
            <w:noWrap/>
            <w:vAlign w:val="center"/>
            <w:hideMark/>
          </w:tcPr>
          <w:p w14:paraId="6BC09DE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21320</w:t>
            </w:r>
          </w:p>
        </w:tc>
        <w:tc>
          <w:tcPr>
            <w:tcW w:w="376" w:type="pct"/>
            <w:tcBorders>
              <w:top w:val="nil"/>
              <w:left w:val="nil"/>
              <w:bottom w:val="single" w:sz="4" w:space="0" w:color="auto"/>
              <w:right w:val="single" w:sz="4" w:space="0" w:color="auto"/>
            </w:tcBorders>
            <w:shd w:val="clear" w:color="000000" w:fill="FFFFFF"/>
            <w:noWrap/>
            <w:vAlign w:val="center"/>
            <w:hideMark/>
          </w:tcPr>
          <w:p w14:paraId="5777AAB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28.578</w:t>
            </w:r>
          </w:p>
        </w:tc>
        <w:tc>
          <w:tcPr>
            <w:tcW w:w="376" w:type="pct"/>
            <w:tcBorders>
              <w:top w:val="nil"/>
              <w:left w:val="nil"/>
              <w:bottom w:val="single" w:sz="4" w:space="0" w:color="auto"/>
              <w:right w:val="single" w:sz="4" w:space="0" w:color="auto"/>
            </w:tcBorders>
            <w:shd w:val="clear" w:color="auto" w:fill="auto"/>
            <w:noWrap/>
            <w:vAlign w:val="center"/>
            <w:hideMark/>
          </w:tcPr>
          <w:p w14:paraId="24DE41D2"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47.480</w:t>
            </w:r>
          </w:p>
        </w:tc>
        <w:tc>
          <w:tcPr>
            <w:tcW w:w="376" w:type="pct"/>
            <w:tcBorders>
              <w:top w:val="nil"/>
              <w:left w:val="nil"/>
              <w:bottom w:val="single" w:sz="4" w:space="0" w:color="auto"/>
              <w:right w:val="single" w:sz="4" w:space="0" w:color="auto"/>
            </w:tcBorders>
            <w:shd w:val="clear" w:color="000000" w:fill="FFFFFF"/>
            <w:noWrap/>
            <w:vAlign w:val="center"/>
            <w:hideMark/>
          </w:tcPr>
          <w:p w14:paraId="7D8FE65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53.790</w:t>
            </w:r>
          </w:p>
        </w:tc>
        <w:tc>
          <w:tcPr>
            <w:tcW w:w="376" w:type="pct"/>
            <w:tcBorders>
              <w:top w:val="nil"/>
              <w:left w:val="nil"/>
              <w:bottom w:val="single" w:sz="4" w:space="0" w:color="auto"/>
              <w:right w:val="single" w:sz="4" w:space="0" w:color="auto"/>
            </w:tcBorders>
            <w:shd w:val="clear" w:color="000000" w:fill="FFFFFF"/>
            <w:noWrap/>
            <w:vAlign w:val="center"/>
            <w:hideMark/>
          </w:tcPr>
          <w:p w14:paraId="148545CB"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51.027</w:t>
            </w:r>
          </w:p>
        </w:tc>
        <w:tc>
          <w:tcPr>
            <w:tcW w:w="376" w:type="pct"/>
            <w:tcBorders>
              <w:top w:val="nil"/>
              <w:left w:val="nil"/>
              <w:bottom w:val="single" w:sz="4" w:space="0" w:color="auto"/>
              <w:right w:val="single" w:sz="4" w:space="0" w:color="auto"/>
            </w:tcBorders>
            <w:shd w:val="clear" w:color="000000" w:fill="FFFFFF"/>
            <w:noWrap/>
            <w:vAlign w:val="center"/>
            <w:hideMark/>
          </w:tcPr>
          <w:p w14:paraId="57D345A6"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2.168</w:t>
            </w:r>
          </w:p>
        </w:tc>
        <w:tc>
          <w:tcPr>
            <w:tcW w:w="352" w:type="pct"/>
            <w:tcBorders>
              <w:top w:val="nil"/>
              <w:left w:val="nil"/>
              <w:bottom w:val="single" w:sz="4" w:space="0" w:color="auto"/>
              <w:right w:val="single" w:sz="4" w:space="0" w:color="auto"/>
            </w:tcBorders>
            <w:shd w:val="clear" w:color="000000" w:fill="FFFFFF"/>
            <w:noWrap/>
            <w:vAlign w:val="center"/>
            <w:hideMark/>
          </w:tcPr>
          <w:p w14:paraId="5F23E76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12.801 </w:t>
            </w:r>
          </w:p>
        </w:tc>
        <w:tc>
          <w:tcPr>
            <w:tcW w:w="376" w:type="pct"/>
            <w:tcBorders>
              <w:top w:val="nil"/>
              <w:left w:val="nil"/>
              <w:bottom w:val="single" w:sz="4" w:space="0" w:color="auto"/>
              <w:right w:val="single" w:sz="4" w:space="0" w:color="auto"/>
            </w:tcBorders>
            <w:shd w:val="clear" w:color="000000" w:fill="FFFFFF"/>
            <w:vAlign w:val="center"/>
          </w:tcPr>
          <w:p w14:paraId="7F70CB5B"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35.594</w:t>
            </w:r>
          </w:p>
        </w:tc>
        <w:tc>
          <w:tcPr>
            <w:tcW w:w="376" w:type="pct"/>
            <w:tcBorders>
              <w:top w:val="nil"/>
              <w:left w:val="nil"/>
              <w:bottom w:val="single" w:sz="4" w:space="0" w:color="auto"/>
              <w:right w:val="single" w:sz="4" w:space="0" w:color="auto"/>
            </w:tcBorders>
            <w:shd w:val="clear" w:color="000000" w:fill="FFFFFF"/>
            <w:vAlign w:val="center"/>
          </w:tcPr>
          <w:p w14:paraId="25364EB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36.104</w:t>
            </w:r>
          </w:p>
        </w:tc>
        <w:tc>
          <w:tcPr>
            <w:tcW w:w="376" w:type="pct"/>
            <w:tcBorders>
              <w:top w:val="nil"/>
              <w:left w:val="nil"/>
              <w:bottom w:val="single" w:sz="4" w:space="0" w:color="auto"/>
              <w:right w:val="single" w:sz="4" w:space="0" w:color="auto"/>
            </w:tcBorders>
            <w:shd w:val="clear" w:color="000000" w:fill="FFFFFF"/>
            <w:vAlign w:val="center"/>
          </w:tcPr>
          <w:p w14:paraId="2F7637EB" w14:textId="77777777" w:rsidR="0052768B" w:rsidRPr="00706093" w:rsidRDefault="0052768B" w:rsidP="008E5FB3">
            <w:pPr>
              <w:jc w:val="center"/>
              <w:rPr>
                <w:rFonts w:ascii="Arial Narrow" w:hAnsi="Arial Narrow" w:cs="Times New Roman"/>
                <w:color w:val="000000"/>
                <w:lang w:eastAsia="es-CO"/>
              </w:rPr>
            </w:pPr>
          </w:p>
        </w:tc>
      </w:tr>
      <w:tr w:rsidR="0052768B" w:rsidRPr="00706093" w14:paraId="6E0430D8" w14:textId="77777777" w:rsidTr="008E5FB3">
        <w:trPr>
          <w:trHeight w:val="300"/>
          <w:jc w:val="center"/>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14:paraId="2DF98DC5"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diciembre</w:t>
            </w:r>
          </w:p>
        </w:tc>
        <w:tc>
          <w:tcPr>
            <w:tcW w:w="376" w:type="pct"/>
            <w:tcBorders>
              <w:top w:val="nil"/>
              <w:left w:val="nil"/>
              <w:bottom w:val="single" w:sz="4" w:space="0" w:color="auto"/>
              <w:right w:val="single" w:sz="4" w:space="0" w:color="auto"/>
            </w:tcBorders>
            <w:shd w:val="clear" w:color="000000" w:fill="FFFFFF"/>
            <w:noWrap/>
            <w:vAlign w:val="center"/>
            <w:hideMark/>
          </w:tcPr>
          <w:p w14:paraId="59C0897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33.348</w:t>
            </w:r>
          </w:p>
        </w:tc>
        <w:tc>
          <w:tcPr>
            <w:tcW w:w="376" w:type="pct"/>
            <w:tcBorders>
              <w:top w:val="nil"/>
              <w:left w:val="nil"/>
              <w:bottom w:val="single" w:sz="4" w:space="0" w:color="auto"/>
              <w:right w:val="single" w:sz="4" w:space="0" w:color="auto"/>
            </w:tcBorders>
            <w:shd w:val="clear" w:color="000000" w:fill="FFFFFF"/>
            <w:noWrap/>
            <w:vAlign w:val="center"/>
            <w:hideMark/>
          </w:tcPr>
          <w:p w14:paraId="4A679930"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34.928</w:t>
            </w:r>
          </w:p>
        </w:tc>
        <w:tc>
          <w:tcPr>
            <w:tcW w:w="376" w:type="pct"/>
            <w:tcBorders>
              <w:top w:val="nil"/>
              <w:left w:val="nil"/>
              <w:bottom w:val="single" w:sz="4" w:space="0" w:color="auto"/>
              <w:right w:val="single" w:sz="4" w:space="0" w:color="auto"/>
            </w:tcBorders>
            <w:shd w:val="clear" w:color="000000" w:fill="FFFFFF"/>
            <w:noWrap/>
            <w:vAlign w:val="center"/>
            <w:hideMark/>
          </w:tcPr>
          <w:p w14:paraId="036CAE4B"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31512</w:t>
            </w:r>
          </w:p>
        </w:tc>
        <w:tc>
          <w:tcPr>
            <w:tcW w:w="376" w:type="pct"/>
            <w:tcBorders>
              <w:top w:val="nil"/>
              <w:left w:val="nil"/>
              <w:bottom w:val="single" w:sz="4" w:space="0" w:color="auto"/>
              <w:right w:val="single" w:sz="4" w:space="0" w:color="auto"/>
            </w:tcBorders>
            <w:shd w:val="clear" w:color="000000" w:fill="FFFFFF"/>
            <w:noWrap/>
            <w:vAlign w:val="center"/>
            <w:hideMark/>
          </w:tcPr>
          <w:p w14:paraId="7B671D4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39.142</w:t>
            </w:r>
          </w:p>
        </w:tc>
        <w:tc>
          <w:tcPr>
            <w:tcW w:w="376" w:type="pct"/>
            <w:tcBorders>
              <w:top w:val="nil"/>
              <w:left w:val="nil"/>
              <w:bottom w:val="single" w:sz="4" w:space="0" w:color="auto"/>
              <w:right w:val="single" w:sz="4" w:space="0" w:color="auto"/>
            </w:tcBorders>
            <w:shd w:val="clear" w:color="000000" w:fill="FFFFFF"/>
            <w:noWrap/>
            <w:vAlign w:val="center"/>
            <w:hideMark/>
          </w:tcPr>
          <w:p w14:paraId="3DDB292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43.678</w:t>
            </w:r>
          </w:p>
        </w:tc>
        <w:tc>
          <w:tcPr>
            <w:tcW w:w="376" w:type="pct"/>
            <w:tcBorders>
              <w:top w:val="nil"/>
              <w:left w:val="nil"/>
              <w:bottom w:val="single" w:sz="4" w:space="0" w:color="auto"/>
              <w:right w:val="single" w:sz="4" w:space="0" w:color="auto"/>
            </w:tcBorders>
            <w:shd w:val="clear" w:color="000000" w:fill="FFFFFF"/>
            <w:noWrap/>
            <w:vAlign w:val="center"/>
            <w:hideMark/>
          </w:tcPr>
          <w:p w14:paraId="1BC76AE8"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47.252</w:t>
            </w:r>
          </w:p>
        </w:tc>
        <w:tc>
          <w:tcPr>
            <w:tcW w:w="376" w:type="pct"/>
            <w:tcBorders>
              <w:top w:val="nil"/>
              <w:left w:val="nil"/>
              <w:bottom w:val="single" w:sz="4" w:space="0" w:color="auto"/>
              <w:right w:val="single" w:sz="4" w:space="0" w:color="auto"/>
            </w:tcBorders>
            <w:shd w:val="clear" w:color="000000" w:fill="FFFFFF"/>
            <w:noWrap/>
            <w:vAlign w:val="center"/>
            <w:hideMark/>
          </w:tcPr>
          <w:p w14:paraId="4C5D0BA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37.062</w:t>
            </w:r>
          </w:p>
        </w:tc>
        <w:tc>
          <w:tcPr>
            <w:tcW w:w="376" w:type="pct"/>
            <w:tcBorders>
              <w:top w:val="nil"/>
              <w:left w:val="nil"/>
              <w:bottom w:val="single" w:sz="4" w:space="0" w:color="auto"/>
              <w:right w:val="single" w:sz="4" w:space="0" w:color="auto"/>
            </w:tcBorders>
            <w:shd w:val="clear" w:color="000000" w:fill="FFFFFF"/>
            <w:noWrap/>
            <w:vAlign w:val="center"/>
            <w:hideMark/>
          </w:tcPr>
          <w:p w14:paraId="28955A3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3.150</w:t>
            </w:r>
          </w:p>
        </w:tc>
        <w:tc>
          <w:tcPr>
            <w:tcW w:w="352" w:type="pct"/>
            <w:tcBorders>
              <w:top w:val="nil"/>
              <w:left w:val="nil"/>
              <w:bottom w:val="single" w:sz="4" w:space="0" w:color="auto"/>
              <w:right w:val="single" w:sz="4" w:space="0" w:color="auto"/>
            </w:tcBorders>
            <w:shd w:val="clear" w:color="000000" w:fill="FFFFFF"/>
            <w:noWrap/>
            <w:vAlign w:val="center"/>
            <w:hideMark/>
          </w:tcPr>
          <w:p w14:paraId="04B3BC1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 27.913</w:t>
            </w:r>
          </w:p>
        </w:tc>
        <w:tc>
          <w:tcPr>
            <w:tcW w:w="376" w:type="pct"/>
            <w:tcBorders>
              <w:top w:val="nil"/>
              <w:left w:val="nil"/>
              <w:bottom w:val="single" w:sz="4" w:space="0" w:color="auto"/>
              <w:right w:val="single" w:sz="4" w:space="0" w:color="auto"/>
            </w:tcBorders>
            <w:shd w:val="clear" w:color="000000" w:fill="FFFFFF"/>
            <w:vAlign w:val="center"/>
          </w:tcPr>
          <w:p w14:paraId="7E428CD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34.411</w:t>
            </w:r>
          </w:p>
        </w:tc>
        <w:tc>
          <w:tcPr>
            <w:tcW w:w="376" w:type="pct"/>
            <w:tcBorders>
              <w:top w:val="nil"/>
              <w:left w:val="nil"/>
              <w:bottom w:val="single" w:sz="4" w:space="0" w:color="auto"/>
              <w:right w:val="single" w:sz="4" w:space="0" w:color="auto"/>
            </w:tcBorders>
            <w:shd w:val="clear" w:color="000000" w:fill="FFFFFF"/>
            <w:vAlign w:val="center"/>
          </w:tcPr>
          <w:p w14:paraId="5A22554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45.954</w:t>
            </w:r>
          </w:p>
        </w:tc>
        <w:tc>
          <w:tcPr>
            <w:tcW w:w="376" w:type="pct"/>
            <w:tcBorders>
              <w:top w:val="nil"/>
              <w:left w:val="nil"/>
              <w:bottom w:val="single" w:sz="4" w:space="0" w:color="auto"/>
              <w:right w:val="single" w:sz="4" w:space="0" w:color="auto"/>
            </w:tcBorders>
            <w:shd w:val="clear" w:color="000000" w:fill="FFFFFF"/>
            <w:vAlign w:val="center"/>
          </w:tcPr>
          <w:p w14:paraId="722E1C65" w14:textId="77777777" w:rsidR="0052768B" w:rsidRPr="00706093" w:rsidRDefault="0052768B" w:rsidP="008E5FB3">
            <w:pPr>
              <w:jc w:val="center"/>
              <w:rPr>
                <w:rFonts w:ascii="Arial Narrow" w:hAnsi="Arial Narrow" w:cs="Times New Roman"/>
                <w:color w:val="000000"/>
                <w:lang w:eastAsia="es-CO"/>
              </w:rPr>
            </w:pPr>
          </w:p>
        </w:tc>
      </w:tr>
      <w:tr w:rsidR="0052768B" w:rsidRPr="00706093" w14:paraId="41E2BF79" w14:textId="77777777" w:rsidTr="008E5FB3">
        <w:trPr>
          <w:trHeight w:val="300"/>
          <w:jc w:val="center"/>
        </w:trPr>
        <w:tc>
          <w:tcPr>
            <w:tcW w:w="514" w:type="pct"/>
            <w:tcBorders>
              <w:top w:val="nil"/>
              <w:left w:val="single" w:sz="4" w:space="0" w:color="auto"/>
              <w:bottom w:val="single" w:sz="4" w:space="0" w:color="auto"/>
              <w:right w:val="single" w:sz="4" w:space="0" w:color="auto"/>
            </w:tcBorders>
            <w:shd w:val="clear" w:color="000000" w:fill="FFF2CC"/>
            <w:noWrap/>
            <w:vAlign w:val="bottom"/>
            <w:hideMark/>
          </w:tcPr>
          <w:p w14:paraId="31D2CCE0"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TOTALES</w:t>
            </w:r>
          </w:p>
        </w:tc>
        <w:tc>
          <w:tcPr>
            <w:tcW w:w="376" w:type="pct"/>
            <w:tcBorders>
              <w:top w:val="nil"/>
              <w:left w:val="nil"/>
              <w:bottom w:val="single" w:sz="4" w:space="0" w:color="auto"/>
              <w:right w:val="single" w:sz="4" w:space="0" w:color="auto"/>
            </w:tcBorders>
            <w:shd w:val="clear" w:color="000000" w:fill="FFF2CC"/>
            <w:noWrap/>
            <w:vAlign w:val="center"/>
            <w:hideMark/>
          </w:tcPr>
          <w:p w14:paraId="7F0A7155"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216.510</w:t>
            </w:r>
          </w:p>
        </w:tc>
        <w:tc>
          <w:tcPr>
            <w:tcW w:w="376" w:type="pct"/>
            <w:tcBorders>
              <w:top w:val="nil"/>
              <w:left w:val="nil"/>
              <w:bottom w:val="single" w:sz="4" w:space="0" w:color="auto"/>
              <w:right w:val="single" w:sz="4" w:space="0" w:color="auto"/>
            </w:tcBorders>
            <w:shd w:val="clear" w:color="000000" w:fill="FFF2CC"/>
            <w:noWrap/>
            <w:vAlign w:val="center"/>
            <w:hideMark/>
          </w:tcPr>
          <w:p w14:paraId="4EAAC06A"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388.897</w:t>
            </w:r>
          </w:p>
        </w:tc>
        <w:tc>
          <w:tcPr>
            <w:tcW w:w="376" w:type="pct"/>
            <w:tcBorders>
              <w:top w:val="nil"/>
              <w:left w:val="nil"/>
              <w:bottom w:val="single" w:sz="4" w:space="0" w:color="auto"/>
              <w:right w:val="single" w:sz="4" w:space="0" w:color="auto"/>
            </w:tcBorders>
            <w:shd w:val="clear" w:color="000000" w:fill="FFF2CC"/>
            <w:noWrap/>
            <w:vAlign w:val="center"/>
            <w:hideMark/>
          </w:tcPr>
          <w:p w14:paraId="07A48A23"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385.792</w:t>
            </w:r>
          </w:p>
        </w:tc>
        <w:tc>
          <w:tcPr>
            <w:tcW w:w="376" w:type="pct"/>
            <w:tcBorders>
              <w:top w:val="nil"/>
              <w:left w:val="nil"/>
              <w:bottom w:val="single" w:sz="4" w:space="0" w:color="auto"/>
              <w:right w:val="single" w:sz="4" w:space="0" w:color="auto"/>
            </w:tcBorders>
            <w:shd w:val="clear" w:color="000000" w:fill="FFF2CC"/>
            <w:noWrap/>
            <w:vAlign w:val="center"/>
            <w:hideMark/>
          </w:tcPr>
          <w:p w14:paraId="4E541C35"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405.650</w:t>
            </w:r>
          </w:p>
        </w:tc>
        <w:tc>
          <w:tcPr>
            <w:tcW w:w="376" w:type="pct"/>
            <w:tcBorders>
              <w:top w:val="nil"/>
              <w:left w:val="nil"/>
              <w:bottom w:val="single" w:sz="4" w:space="0" w:color="auto"/>
              <w:right w:val="single" w:sz="4" w:space="0" w:color="auto"/>
            </w:tcBorders>
            <w:shd w:val="clear" w:color="000000" w:fill="FFF2CC"/>
            <w:noWrap/>
            <w:vAlign w:val="center"/>
            <w:hideMark/>
          </w:tcPr>
          <w:p w14:paraId="0BCAFFA3"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456.826</w:t>
            </w:r>
          </w:p>
        </w:tc>
        <w:tc>
          <w:tcPr>
            <w:tcW w:w="376" w:type="pct"/>
            <w:tcBorders>
              <w:top w:val="nil"/>
              <w:left w:val="nil"/>
              <w:bottom w:val="single" w:sz="4" w:space="0" w:color="auto"/>
              <w:right w:val="single" w:sz="4" w:space="0" w:color="auto"/>
            </w:tcBorders>
            <w:shd w:val="clear" w:color="000000" w:fill="FFF2CC"/>
            <w:noWrap/>
            <w:vAlign w:val="center"/>
            <w:hideMark/>
          </w:tcPr>
          <w:p w14:paraId="05BDD6A7"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590.304</w:t>
            </w:r>
          </w:p>
        </w:tc>
        <w:tc>
          <w:tcPr>
            <w:tcW w:w="376" w:type="pct"/>
            <w:tcBorders>
              <w:top w:val="nil"/>
              <w:left w:val="nil"/>
              <w:bottom w:val="single" w:sz="4" w:space="0" w:color="auto"/>
              <w:right w:val="single" w:sz="4" w:space="0" w:color="auto"/>
            </w:tcBorders>
            <w:shd w:val="clear" w:color="000000" w:fill="FFF2CC"/>
            <w:noWrap/>
            <w:vAlign w:val="center"/>
            <w:hideMark/>
          </w:tcPr>
          <w:p w14:paraId="5EE06E40"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631.654</w:t>
            </w:r>
          </w:p>
        </w:tc>
        <w:tc>
          <w:tcPr>
            <w:tcW w:w="376" w:type="pct"/>
            <w:tcBorders>
              <w:top w:val="nil"/>
              <w:left w:val="nil"/>
              <w:bottom w:val="single" w:sz="4" w:space="0" w:color="auto"/>
              <w:right w:val="single" w:sz="4" w:space="0" w:color="auto"/>
            </w:tcBorders>
            <w:shd w:val="clear" w:color="000000" w:fill="FFF2CC"/>
            <w:noWrap/>
            <w:vAlign w:val="center"/>
            <w:hideMark/>
          </w:tcPr>
          <w:p w14:paraId="62F2862F"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156.306</w:t>
            </w:r>
          </w:p>
        </w:tc>
        <w:tc>
          <w:tcPr>
            <w:tcW w:w="352" w:type="pct"/>
            <w:tcBorders>
              <w:top w:val="nil"/>
              <w:left w:val="nil"/>
              <w:bottom w:val="single" w:sz="4" w:space="0" w:color="auto"/>
              <w:right w:val="single" w:sz="4" w:space="0" w:color="auto"/>
            </w:tcBorders>
            <w:shd w:val="clear" w:color="000000" w:fill="FFF2CC"/>
            <w:noWrap/>
            <w:vAlign w:val="center"/>
            <w:hideMark/>
          </w:tcPr>
          <w:p w14:paraId="0D12995C"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80.169</w:t>
            </w:r>
          </w:p>
        </w:tc>
        <w:tc>
          <w:tcPr>
            <w:tcW w:w="376" w:type="pct"/>
            <w:tcBorders>
              <w:top w:val="nil"/>
              <w:left w:val="nil"/>
              <w:bottom w:val="single" w:sz="4" w:space="0" w:color="auto"/>
              <w:right w:val="single" w:sz="4" w:space="0" w:color="auto"/>
            </w:tcBorders>
            <w:shd w:val="clear" w:color="000000" w:fill="FFF2CC"/>
            <w:vAlign w:val="center"/>
          </w:tcPr>
          <w:p w14:paraId="1D92218F"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397.542</w:t>
            </w:r>
          </w:p>
        </w:tc>
        <w:tc>
          <w:tcPr>
            <w:tcW w:w="376" w:type="pct"/>
            <w:tcBorders>
              <w:top w:val="nil"/>
              <w:left w:val="nil"/>
              <w:bottom w:val="single" w:sz="4" w:space="0" w:color="auto"/>
              <w:right w:val="single" w:sz="4" w:space="0" w:color="auto"/>
            </w:tcBorders>
            <w:shd w:val="clear" w:color="000000" w:fill="FFF2CC"/>
            <w:vAlign w:val="center"/>
          </w:tcPr>
          <w:p w14:paraId="0A1E3B33"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409.077</w:t>
            </w:r>
          </w:p>
        </w:tc>
        <w:tc>
          <w:tcPr>
            <w:tcW w:w="376" w:type="pct"/>
            <w:tcBorders>
              <w:top w:val="nil"/>
              <w:left w:val="nil"/>
              <w:bottom w:val="single" w:sz="4" w:space="0" w:color="auto"/>
              <w:right w:val="single" w:sz="4" w:space="0" w:color="auto"/>
            </w:tcBorders>
            <w:shd w:val="clear" w:color="000000" w:fill="FFF2CC"/>
            <w:vAlign w:val="center"/>
          </w:tcPr>
          <w:p w14:paraId="44D1DB9C"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232.098</w:t>
            </w:r>
          </w:p>
        </w:tc>
      </w:tr>
    </w:tbl>
    <w:p w14:paraId="32D84998" w14:textId="77777777" w:rsidR="0052768B" w:rsidRPr="00706093" w:rsidRDefault="0052768B" w:rsidP="0052768B">
      <w:pPr>
        <w:jc w:val="center"/>
        <w:rPr>
          <w:rFonts w:ascii="Arial Narrow" w:hAnsi="Arial Narrow" w:cs="Times New Roman"/>
          <w:b/>
        </w:rPr>
      </w:pPr>
    </w:p>
    <w:p w14:paraId="2E8C0E62" w14:textId="77777777" w:rsidR="0052768B" w:rsidRPr="00706093" w:rsidRDefault="0052768B" w:rsidP="0052768B">
      <w:pPr>
        <w:jc w:val="center"/>
        <w:rPr>
          <w:rFonts w:ascii="Arial Narrow" w:hAnsi="Arial Narrow" w:cs="Times New Roman"/>
          <w:b/>
        </w:rPr>
      </w:pPr>
    </w:p>
    <w:p w14:paraId="4E1087FD" w14:textId="77777777" w:rsidR="0052768B" w:rsidRPr="00706093" w:rsidRDefault="0052768B" w:rsidP="0052768B">
      <w:pPr>
        <w:jc w:val="center"/>
        <w:rPr>
          <w:rFonts w:ascii="Arial Narrow" w:hAnsi="Arial Narrow" w:cs="Times New Roman"/>
          <w:b/>
        </w:rPr>
      </w:pPr>
      <w:r w:rsidRPr="00706093">
        <w:rPr>
          <w:rFonts w:ascii="Arial Narrow" w:hAnsi="Arial Narrow" w:cs="Times New Roman"/>
          <w:b/>
        </w:rPr>
        <w:t>Cantidad Pasajeros movilizados en el Tren Navideño Paipa – Duitama - Sogamoso, con corte al 31 de diciembre de 2023</w:t>
      </w:r>
    </w:p>
    <w:p w14:paraId="6B3DCC33" w14:textId="77777777" w:rsidR="0052768B" w:rsidRPr="00706093" w:rsidRDefault="0052768B" w:rsidP="0052768B">
      <w:pPr>
        <w:jc w:val="center"/>
        <w:rPr>
          <w:rFonts w:ascii="Arial Narrow" w:hAnsi="Arial Narrow" w:cs="Times New Roman"/>
          <w:b/>
        </w:rPr>
      </w:pPr>
    </w:p>
    <w:tbl>
      <w:tblPr>
        <w:tblW w:w="1730" w:type="dxa"/>
        <w:jc w:val="center"/>
        <w:tblCellMar>
          <w:left w:w="70" w:type="dxa"/>
          <w:right w:w="70" w:type="dxa"/>
        </w:tblCellMar>
        <w:tblLook w:val="04A0" w:firstRow="1" w:lastRow="0" w:firstColumn="1" w:lastColumn="0" w:noHBand="0" w:noVBand="1"/>
      </w:tblPr>
      <w:tblGrid>
        <w:gridCol w:w="994"/>
        <w:gridCol w:w="736"/>
      </w:tblGrid>
      <w:tr w:rsidR="0052768B" w:rsidRPr="00706093" w14:paraId="30059E75" w14:textId="77777777" w:rsidTr="008E5FB3">
        <w:trPr>
          <w:trHeight w:val="510"/>
          <w:jc w:val="center"/>
        </w:trPr>
        <w:tc>
          <w:tcPr>
            <w:tcW w:w="994" w:type="dxa"/>
            <w:tcBorders>
              <w:top w:val="nil"/>
              <w:left w:val="single" w:sz="4" w:space="0" w:color="auto"/>
              <w:bottom w:val="single" w:sz="4" w:space="0" w:color="auto"/>
              <w:right w:val="single" w:sz="4" w:space="0" w:color="auto"/>
            </w:tcBorders>
            <w:shd w:val="clear" w:color="000000" w:fill="1F4E78"/>
            <w:noWrap/>
            <w:vAlign w:val="center"/>
            <w:hideMark/>
          </w:tcPr>
          <w:p w14:paraId="3CCFB1D2"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MES</w:t>
            </w:r>
          </w:p>
        </w:tc>
        <w:tc>
          <w:tcPr>
            <w:tcW w:w="736" w:type="dxa"/>
            <w:tcBorders>
              <w:top w:val="nil"/>
              <w:left w:val="nil"/>
              <w:bottom w:val="single" w:sz="4" w:space="0" w:color="auto"/>
              <w:right w:val="single" w:sz="4" w:space="0" w:color="auto"/>
            </w:tcBorders>
            <w:shd w:val="clear" w:color="000000" w:fill="1F4E78"/>
            <w:vAlign w:val="center"/>
          </w:tcPr>
          <w:p w14:paraId="06E59158"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2023</w:t>
            </w:r>
          </w:p>
        </w:tc>
      </w:tr>
      <w:tr w:rsidR="0052768B" w:rsidRPr="00706093" w14:paraId="6DD6B3BE" w14:textId="77777777" w:rsidTr="008E5FB3">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29CBEE6"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diciembre</w:t>
            </w:r>
          </w:p>
        </w:tc>
        <w:tc>
          <w:tcPr>
            <w:tcW w:w="736" w:type="dxa"/>
            <w:tcBorders>
              <w:top w:val="nil"/>
              <w:left w:val="nil"/>
              <w:bottom w:val="single" w:sz="4" w:space="0" w:color="auto"/>
              <w:right w:val="single" w:sz="4" w:space="0" w:color="auto"/>
            </w:tcBorders>
            <w:shd w:val="clear" w:color="000000" w:fill="FFFFFF"/>
            <w:vAlign w:val="center"/>
          </w:tcPr>
          <w:p w14:paraId="325479F0"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14.939</w:t>
            </w:r>
          </w:p>
        </w:tc>
      </w:tr>
      <w:tr w:rsidR="0052768B" w:rsidRPr="00706093" w14:paraId="2D22E001" w14:textId="77777777" w:rsidTr="008E5FB3">
        <w:trPr>
          <w:trHeight w:val="300"/>
          <w:jc w:val="center"/>
        </w:trPr>
        <w:tc>
          <w:tcPr>
            <w:tcW w:w="994" w:type="dxa"/>
            <w:tcBorders>
              <w:top w:val="nil"/>
              <w:left w:val="single" w:sz="4" w:space="0" w:color="auto"/>
              <w:bottom w:val="single" w:sz="4" w:space="0" w:color="auto"/>
              <w:right w:val="single" w:sz="4" w:space="0" w:color="auto"/>
            </w:tcBorders>
            <w:shd w:val="clear" w:color="000000" w:fill="FFF2CC"/>
            <w:noWrap/>
            <w:vAlign w:val="bottom"/>
            <w:hideMark/>
          </w:tcPr>
          <w:p w14:paraId="60BA6BC5"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TOTALES</w:t>
            </w:r>
          </w:p>
        </w:tc>
        <w:tc>
          <w:tcPr>
            <w:tcW w:w="736" w:type="dxa"/>
            <w:tcBorders>
              <w:top w:val="nil"/>
              <w:left w:val="nil"/>
              <w:bottom w:val="single" w:sz="4" w:space="0" w:color="auto"/>
              <w:right w:val="single" w:sz="4" w:space="0" w:color="auto"/>
            </w:tcBorders>
            <w:shd w:val="clear" w:color="000000" w:fill="FFF2CC"/>
            <w:vAlign w:val="center"/>
          </w:tcPr>
          <w:p w14:paraId="6AC54632"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14.939</w:t>
            </w:r>
          </w:p>
        </w:tc>
      </w:tr>
    </w:tbl>
    <w:p w14:paraId="2DF8594F" w14:textId="77777777" w:rsidR="0052768B" w:rsidRPr="00706093" w:rsidRDefault="0052768B" w:rsidP="0052768B">
      <w:pPr>
        <w:jc w:val="center"/>
        <w:rPr>
          <w:rFonts w:ascii="Arial Narrow" w:hAnsi="Arial Narrow" w:cs="Times New Roman"/>
          <w:b/>
        </w:rPr>
      </w:pPr>
    </w:p>
    <w:p w14:paraId="765C6BC2" w14:textId="77777777" w:rsidR="0052768B" w:rsidRPr="00706093" w:rsidRDefault="0052768B" w:rsidP="0052768B">
      <w:pPr>
        <w:jc w:val="both"/>
        <w:rPr>
          <w:rFonts w:ascii="Arial Narrow" w:hAnsi="Arial Narrow" w:cs="Times New Roman"/>
        </w:rPr>
      </w:pPr>
      <w:r w:rsidRPr="00706093">
        <w:rPr>
          <w:rFonts w:ascii="Arial Narrow" w:hAnsi="Arial Narrow" w:cs="Times New Roman"/>
        </w:rPr>
        <w:t>Para el año 2023 se movilizaron 424.016 pasajeros incluyendo el tren navideño. Para el mes de junio de 2024 se movilizaron 15.577 pasajeros en el tramo Bogotá – Zipaquirá, teniendo un total de 232.098 pasajeros en lo corrido de 2024.</w:t>
      </w:r>
    </w:p>
    <w:p w14:paraId="529EE9F6" w14:textId="77777777" w:rsidR="0052768B" w:rsidRPr="00706093" w:rsidRDefault="0052768B" w:rsidP="0052768B">
      <w:pPr>
        <w:jc w:val="both"/>
        <w:rPr>
          <w:rFonts w:ascii="Arial Narrow" w:hAnsi="Arial Narrow" w:cs="Times New Roman"/>
        </w:rPr>
      </w:pPr>
    </w:p>
    <w:p w14:paraId="35825F34" w14:textId="77777777" w:rsidR="0052768B" w:rsidRPr="00706093" w:rsidRDefault="0052768B" w:rsidP="0052768B">
      <w:pPr>
        <w:rPr>
          <w:rFonts w:ascii="Arial Narrow" w:hAnsi="Arial Narrow" w:cs="Times New Roman"/>
          <w:b/>
        </w:rPr>
      </w:pPr>
      <w:r w:rsidRPr="00706093">
        <w:rPr>
          <w:rFonts w:ascii="Arial Narrow" w:hAnsi="Arial Narrow" w:cs="Times New Roman"/>
          <w:b/>
        </w:rPr>
        <w:t>Operación carga Bogotá-Belencito:</w:t>
      </w:r>
    </w:p>
    <w:p w14:paraId="6DCABF69" w14:textId="77777777" w:rsidR="004366FF" w:rsidRDefault="0052768B" w:rsidP="00913B59">
      <w:pPr>
        <w:jc w:val="both"/>
        <w:rPr>
          <w:rFonts w:ascii="Arial Narrow" w:hAnsi="Arial Narrow" w:cs="Times New Roman"/>
          <w:bCs/>
        </w:rPr>
      </w:pPr>
      <w:r w:rsidRPr="00706093">
        <w:rPr>
          <w:rFonts w:ascii="Arial Narrow" w:hAnsi="Arial Narrow" w:cs="Times New Roman"/>
          <w:bCs/>
        </w:rPr>
        <w:t>El Corredor férreo Bogotá - Belencito es estratégico para el transporte de carga de los Departamentos de Boyacá y Cundinamarca hacia el interior del país. El transporte de carga con vocación férrea permite beneficiar al País, dada su importancia y utilidad frente al modo carretero, en materia de costos financieros y ambientales.</w:t>
      </w:r>
    </w:p>
    <w:p w14:paraId="26CD9F1E" w14:textId="042DD82C" w:rsidR="0052768B" w:rsidRPr="00706093" w:rsidRDefault="0052768B" w:rsidP="00913B59">
      <w:pPr>
        <w:jc w:val="both"/>
        <w:rPr>
          <w:rFonts w:ascii="Arial Narrow" w:hAnsi="Arial Narrow" w:cs="Times New Roman"/>
          <w:bCs/>
        </w:rPr>
      </w:pPr>
      <w:r w:rsidRPr="00706093">
        <w:rPr>
          <w:rFonts w:ascii="Arial Narrow" w:hAnsi="Arial Narrow" w:cs="Times New Roman"/>
          <w:noProof/>
        </w:rPr>
        <w:lastRenderedPageBreak/>
        <w:drawing>
          <wp:inline distT="0" distB="0" distL="0" distR="0" wp14:anchorId="60CDFADD" wp14:editId="591DE5B2">
            <wp:extent cx="4878705" cy="3152775"/>
            <wp:effectExtent l="0" t="0" r="17145" b="9525"/>
            <wp:docPr id="1841395306" name="Gráfico 1">
              <a:extLst xmlns:a="http://schemas.openxmlformats.org/drawingml/2006/main">
                <a:ext uri="{FF2B5EF4-FFF2-40B4-BE49-F238E27FC236}">
                  <a16:creationId xmlns:a16="http://schemas.microsoft.com/office/drawing/2014/main" id="{00000000-0008-0000-0400-00002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5DF8BF" w14:textId="77777777" w:rsidR="0052768B" w:rsidRPr="00706093" w:rsidRDefault="0052768B" w:rsidP="0052768B">
      <w:pPr>
        <w:jc w:val="both"/>
        <w:rPr>
          <w:rFonts w:ascii="Arial Narrow" w:hAnsi="Arial Narrow" w:cs="Times New Roman"/>
          <w:bCs/>
        </w:rPr>
      </w:pPr>
    </w:p>
    <w:p w14:paraId="651C8FBA" w14:textId="77777777" w:rsidR="0052768B" w:rsidRPr="00706093" w:rsidRDefault="0052768B" w:rsidP="0052768B">
      <w:pPr>
        <w:jc w:val="both"/>
        <w:rPr>
          <w:rFonts w:ascii="Arial Narrow" w:hAnsi="Arial Narrow" w:cs="Times New Roman"/>
        </w:rPr>
      </w:pPr>
      <w:r w:rsidRPr="00706093">
        <w:rPr>
          <w:rFonts w:ascii="Arial Narrow" w:hAnsi="Arial Narrow" w:cs="Times New Roman"/>
        </w:rPr>
        <w:t>En el año 2023 se logró una movilización de carga de 23.258 toneladas. Durante el mes de junio de 2024 se movilizaron 5.474 toneladas y se tiene un total de 31.080 toneladas en lo corrido de 2024.</w:t>
      </w:r>
    </w:p>
    <w:p w14:paraId="13C2B255" w14:textId="77777777" w:rsidR="0052768B" w:rsidRPr="00706093" w:rsidRDefault="0052768B" w:rsidP="0052768B">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La Dorada- Chiriguaná</w:t>
      </w:r>
    </w:p>
    <w:p w14:paraId="2F401F9A" w14:textId="77777777" w:rsidR="0052768B" w:rsidRPr="00706093" w:rsidRDefault="0052768B" w:rsidP="0052768B">
      <w:pPr>
        <w:pStyle w:val="NormalWeb"/>
        <w:shd w:val="clear" w:color="auto" w:fill="FFFFFF"/>
        <w:spacing w:before="0" w:beforeAutospacing="0" w:after="0" w:afterAutospacing="0"/>
        <w:jc w:val="both"/>
        <w:rPr>
          <w:rFonts w:ascii="Arial Narrow" w:hAnsi="Arial Narrow"/>
          <w:color w:val="000000"/>
          <w:sz w:val="22"/>
          <w:szCs w:val="22"/>
        </w:rPr>
      </w:pPr>
    </w:p>
    <w:p w14:paraId="4A091DAD" w14:textId="77777777" w:rsidR="0052768B" w:rsidRPr="00706093" w:rsidRDefault="0052768B" w:rsidP="0052768B">
      <w:pPr>
        <w:jc w:val="both"/>
        <w:rPr>
          <w:rFonts w:ascii="Arial Narrow" w:hAnsi="Arial Narrow" w:cs="Times New Roman"/>
        </w:rPr>
      </w:pPr>
      <w:r w:rsidRPr="00706093">
        <w:rPr>
          <w:rFonts w:ascii="Arial Narrow" w:hAnsi="Arial Narrow" w:cs="Times New Roman"/>
        </w:rPr>
        <w:t xml:space="preserve">El 10 de julio de 2023 La Vicepresidencia de Estructuración adjudicó el proceso licitatorio VJ-VE-LP-001-2023 al Consorcio San Felipe Férreo y se firmó el contrato VE-639-2023 el 27 de julio de 2023 con acta de inicio del 16 de agosto de 2023. </w:t>
      </w:r>
      <w:r w:rsidRPr="00706093">
        <w:rPr>
          <w:rFonts w:ascii="Arial Narrow" w:hAnsi="Arial Narrow" w:cs="Times New Roman"/>
          <w:bCs/>
        </w:rPr>
        <w:t>Contrato vigente hasta el 15 de agosto de 2024.</w:t>
      </w:r>
    </w:p>
    <w:p w14:paraId="5AC461AB" w14:textId="77777777" w:rsidR="0052768B" w:rsidRPr="00706093" w:rsidRDefault="0052768B" w:rsidP="0052768B">
      <w:pPr>
        <w:jc w:val="both"/>
        <w:rPr>
          <w:rFonts w:ascii="Arial Narrow" w:hAnsi="Arial Narrow" w:cs="Times New Roman"/>
        </w:rPr>
      </w:pPr>
    </w:p>
    <w:p w14:paraId="3AE3C592" w14:textId="77777777" w:rsidR="0052768B" w:rsidRPr="00706093" w:rsidRDefault="0052768B" w:rsidP="0052768B">
      <w:pPr>
        <w:pStyle w:val="NormalWeb"/>
        <w:shd w:val="clear" w:color="auto" w:fill="FFFFFF"/>
        <w:spacing w:before="0" w:beforeAutospacing="0" w:after="0" w:afterAutospacing="0"/>
        <w:jc w:val="both"/>
        <w:rPr>
          <w:rFonts w:ascii="Arial Narrow" w:hAnsi="Arial Narrow"/>
          <w:b/>
          <w:bCs/>
          <w:sz w:val="22"/>
          <w:szCs w:val="22"/>
        </w:rPr>
      </w:pPr>
      <w:r w:rsidRPr="00706093">
        <w:rPr>
          <w:rFonts w:ascii="Arial Narrow" w:hAnsi="Arial Narrow"/>
          <w:sz w:val="22"/>
          <w:szCs w:val="22"/>
        </w:rPr>
        <w:t> </w:t>
      </w:r>
      <w:r w:rsidRPr="00706093">
        <w:rPr>
          <w:rFonts w:ascii="Arial Narrow" w:hAnsi="Arial Narrow"/>
          <w:b/>
          <w:bCs/>
          <w:sz w:val="22"/>
          <w:szCs w:val="22"/>
        </w:rPr>
        <w:t>Pasajeros La Dorada – Chiriguaná:</w:t>
      </w:r>
    </w:p>
    <w:p w14:paraId="4F1F53D2" w14:textId="77777777" w:rsidR="0052768B" w:rsidRPr="00706093" w:rsidRDefault="0052768B" w:rsidP="0052768B">
      <w:pPr>
        <w:pStyle w:val="NormalWeb"/>
        <w:shd w:val="clear" w:color="auto" w:fill="FFFFFF"/>
        <w:spacing w:before="0" w:beforeAutospacing="0" w:after="0" w:afterAutospacing="0"/>
        <w:jc w:val="both"/>
        <w:rPr>
          <w:rFonts w:ascii="Arial Narrow" w:hAnsi="Arial Narrow"/>
          <w:b/>
          <w:bCs/>
          <w:sz w:val="22"/>
          <w:szCs w:val="22"/>
        </w:rPr>
      </w:pPr>
    </w:p>
    <w:p w14:paraId="7FDF7AB3" w14:textId="77777777" w:rsidR="0052768B" w:rsidRPr="00706093" w:rsidRDefault="0052768B" w:rsidP="0052768B">
      <w:pPr>
        <w:jc w:val="both"/>
        <w:rPr>
          <w:rFonts w:ascii="Arial Narrow" w:hAnsi="Arial Narrow" w:cs="Times New Roman"/>
          <w:bCs/>
        </w:rPr>
      </w:pPr>
      <w:r w:rsidRPr="00706093">
        <w:rPr>
          <w:rFonts w:ascii="Arial Narrow" w:hAnsi="Arial Narrow" w:cs="Times New Roman"/>
          <w:bCs/>
        </w:rPr>
        <w:t xml:space="preserve">El servicio de pasajeros en este corredor lo presta el operador </w:t>
      </w:r>
      <w:proofErr w:type="spellStart"/>
      <w:r w:rsidRPr="00706093">
        <w:rPr>
          <w:rFonts w:ascii="Arial Narrow" w:hAnsi="Arial Narrow" w:cs="Times New Roman"/>
          <w:bCs/>
        </w:rPr>
        <w:t>Coopsercol</w:t>
      </w:r>
      <w:proofErr w:type="spellEnd"/>
      <w:r w:rsidRPr="00706093">
        <w:rPr>
          <w:rFonts w:ascii="Arial Narrow" w:hAnsi="Arial Narrow" w:cs="Times New Roman"/>
          <w:bCs/>
        </w:rPr>
        <w:t>. A continuación, se presenta el comportamiento histórico de la movilización de pasajeros por parte de dicho operador:</w:t>
      </w:r>
    </w:p>
    <w:p w14:paraId="3B7315F2" w14:textId="77777777" w:rsidR="0052768B" w:rsidRPr="00706093" w:rsidRDefault="0052768B" w:rsidP="0052768B">
      <w:pPr>
        <w:jc w:val="both"/>
        <w:rPr>
          <w:rFonts w:ascii="Arial Narrow" w:hAnsi="Arial Narrow" w:cs="Times New Roman"/>
          <w:bCs/>
        </w:rPr>
      </w:pPr>
    </w:p>
    <w:p w14:paraId="491DB490" w14:textId="77777777" w:rsidR="0052768B" w:rsidRPr="00706093" w:rsidRDefault="0052768B" w:rsidP="0052768B">
      <w:pPr>
        <w:jc w:val="center"/>
        <w:rPr>
          <w:rFonts w:ascii="Arial Narrow" w:hAnsi="Arial Narrow" w:cs="Times New Roman"/>
          <w:b/>
        </w:rPr>
      </w:pPr>
      <w:r w:rsidRPr="00706093">
        <w:rPr>
          <w:rFonts w:ascii="Arial Narrow" w:hAnsi="Arial Narrow" w:cs="Times New Roman"/>
          <w:b/>
        </w:rPr>
        <w:t xml:space="preserve">Cantidad Pasajeros movilizados </w:t>
      </w:r>
      <w:proofErr w:type="spellStart"/>
      <w:r w:rsidRPr="00706093">
        <w:rPr>
          <w:rFonts w:ascii="Arial Narrow" w:hAnsi="Arial Narrow" w:cs="Times New Roman"/>
          <w:b/>
        </w:rPr>
        <w:t>Coopsercol</w:t>
      </w:r>
      <w:proofErr w:type="spellEnd"/>
      <w:r w:rsidRPr="00706093">
        <w:rPr>
          <w:rFonts w:ascii="Arial Narrow" w:hAnsi="Arial Narrow" w:cs="Times New Roman"/>
          <w:b/>
        </w:rPr>
        <w:t xml:space="preserve"> La Dorada-Chiriguaná con corte al 30 de junio de 2024</w:t>
      </w:r>
    </w:p>
    <w:p w14:paraId="13A4D560" w14:textId="77777777" w:rsidR="0052768B" w:rsidRPr="00706093" w:rsidRDefault="0052768B" w:rsidP="0052768B">
      <w:pPr>
        <w:jc w:val="center"/>
        <w:rPr>
          <w:rFonts w:ascii="Arial Narrow" w:hAnsi="Arial Narrow" w:cs="Times New Roman"/>
          <w:b/>
        </w:rPr>
      </w:pPr>
    </w:p>
    <w:tbl>
      <w:tblPr>
        <w:tblW w:w="5103" w:type="pct"/>
        <w:jc w:val="center"/>
        <w:tblCellMar>
          <w:left w:w="70" w:type="dxa"/>
          <w:right w:w="70" w:type="dxa"/>
        </w:tblCellMar>
        <w:tblLook w:val="04A0" w:firstRow="1" w:lastRow="0" w:firstColumn="1" w:lastColumn="0" w:noHBand="0" w:noVBand="1"/>
      </w:tblPr>
      <w:tblGrid>
        <w:gridCol w:w="1103"/>
        <w:gridCol w:w="692"/>
        <w:gridCol w:w="692"/>
        <w:gridCol w:w="692"/>
        <w:gridCol w:w="692"/>
        <w:gridCol w:w="692"/>
        <w:gridCol w:w="692"/>
        <w:gridCol w:w="692"/>
        <w:gridCol w:w="692"/>
        <w:gridCol w:w="692"/>
        <w:gridCol w:w="692"/>
        <w:gridCol w:w="692"/>
        <w:gridCol w:w="692"/>
      </w:tblGrid>
      <w:tr w:rsidR="0052768B" w:rsidRPr="00706093" w14:paraId="055121CC" w14:textId="77777777" w:rsidTr="008E5FB3">
        <w:trPr>
          <w:trHeight w:val="300"/>
          <w:tblHeader/>
          <w:jc w:val="center"/>
        </w:trPr>
        <w:tc>
          <w:tcPr>
            <w:tcW w:w="5000" w:type="pct"/>
            <w:gridSpan w:val="13"/>
            <w:tcBorders>
              <w:top w:val="single" w:sz="4" w:space="0" w:color="auto"/>
              <w:left w:val="single" w:sz="4" w:space="0" w:color="auto"/>
              <w:bottom w:val="single" w:sz="4" w:space="0" w:color="auto"/>
              <w:right w:val="single" w:sz="4" w:space="0" w:color="000000"/>
            </w:tcBorders>
            <w:shd w:val="clear" w:color="000000" w:fill="1F4E78"/>
            <w:noWrap/>
            <w:vAlign w:val="center"/>
            <w:hideMark/>
          </w:tcPr>
          <w:p w14:paraId="359A8E48"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CANTIDAD PASAJEROS MOVILIZADOS TRAMO LA DORADA - CHIRIGUANÁ</w:t>
            </w:r>
          </w:p>
        </w:tc>
      </w:tr>
      <w:tr w:rsidR="0052768B" w:rsidRPr="00706093" w14:paraId="268B6EB0" w14:textId="77777777" w:rsidTr="008E5FB3">
        <w:trPr>
          <w:trHeight w:val="300"/>
          <w:tblHeader/>
          <w:jc w:val="center"/>
        </w:trPr>
        <w:tc>
          <w:tcPr>
            <w:tcW w:w="563" w:type="pct"/>
            <w:tcBorders>
              <w:top w:val="nil"/>
              <w:left w:val="single" w:sz="4" w:space="0" w:color="auto"/>
              <w:bottom w:val="single" w:sz="4" w:space="0" w:color="auto"/>
              <w:right w:val="single" w:sz="4" w:space="0" w:color="auto"/>
            </w:tcBorders>
            <w:shd w:val="clear" w:color="000000" w:fill="1F4E78"/>
            <w:noWrap/>
            <w:vAlign w:val="center"/>
            <w:hideMark/>
          </w:tcPr>
          <w:p w14:paraId="148A4715"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MES</w:t>
            </w:r>
          </w:p>
        </w:tc>
        <w:tc>
          <w:tcPr>
            <w:tcW w:w="457" w:type="pct"/>
            <w:tcBorders>
              <w:top w:val="nil"/>
              <w:left w:val="nil"/>
              <w:bottom w:val="single" w:sz="4" w:space="0" w:color="auto"/>
              <w:right w:val="single" w:sz="4" w:space="0" w:color="auto"/>
            </w:tcBorders>
            <w:shd w:val="clear" w:color="000000" w:fill="1F4E78"/>
            <w:vAlign w:val="center"/>
            <w:hideMark/>
          </w:tcPr>
          <w:p w14:paraId="17D5BE68"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2013</w:t>
            </w:r>
          </w:p>
        </w:tc>
        <w:tc>
          <w:tcPr>
            <w:tcW w:w="361" w:type="pct"/>
            <w:tcBorders>
              <w:top w:val="nil"/>
              <w:left w:val="nil"/>
              <w:bottom w:val="single" w:sz="4" w:space="0" w:color="auto"/>
              <w:right w:val="single" w:sz="4" w:space="0" w:color="auto"/>
            </w:tcBorders>
            <w:shd w:val="clear" w:color="000000" w:fill="1F4E78"/>
            <w:vAlign w:val="center"/>
            <w:hideMark/>
          </w:tcPr>
          <w:p w14:paraId="7DF66415"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2014</w:t>
            </w:r>
          </w:p>
        </w:tc>
        <w:tc>
          <w:tcPr>
            <w:tcW w:w="361" w:type="pct"/>
            <w:tcBorders>
              <w:top w:val="nil"/>
              <w:left w:val="nil"/>
              <w:bottom w:val="single" w:sz="4" w:space="0" w:color="auto"/>
              <w:right w:val="single" w:sz="4" w:space="0" w:color="auto"/>
            </w:tcBorders>
            <w:shd w:val="clear" w:color="000000" w:fill="1F4E78"/>
            <w:vAlign w:val="center"/>
            <w:hideMark/>
          </w:tcPr>
          <w:p w14:paraId="706A84B1"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2015</w:t>
            </w:r>
          </w:p>
        </w:tc>
        <w:tc>
          <w:tcPr>
            <w:tcW w:w="361" w:type="pct"/>
            <w:tcBorders>
              <w:top w:val="nil"/>
              <w:left w:val="nil"/>
              <w:bottom w:val="single" w:sz="4" w:space="0" w:color="auto"/>
              <w:right w:val="single" w:sz="4" w:space="0" w:color="auto"/>
            </w:tcBorders>
            <w:shd w:val="clear" w:color="000000" w:fill="1F4E78"/>
            <w:vAlign w:val="center"/>
            <w:hideMark/>
          </w:tcPr>
          <w:p w14:paraId="41717F4C"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2016</w:t>
            </w:r>
          </w:p>
        </w:tc>
        <w:tc>
          <w:tcPr>
            <w:tcW w:w="361" w:type="pct"/>
            <w:tcBorders>
              <w:top w:val="nil"/>
              <w:left w:val="nil"/>
              <w:bottom w:val="single" w:sz="4" w:space="0" w:color="auto"/>
              <w:right w:val="single" w:sz="4" w:space="0" w:color="auto"/>
            </w:tcBorders>
            <w:shd w:val="clear" w:color="000000" w:fill="1F4E78"/>
            <w:vAlign w:val="center"/>
            <w:hideMark/>
          </w:tcPr>
          <w:p w14:paraId="3A2D7055"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2017</w:t>
            </w:r>
          </w:p>
        </w:tc>
        <w:tc>
          <w:tcPr>
            <w:tcW w:w="361" w:type="pct"/>
            <w:tcBorders>
              <w:top w:val="nil"/>
              <w:left w:val="nil"/>
              <w:bottom w:val="single" w:sz="4" w:space="0" w:color="auto"/>
              <w:right w:val="single" w:sz="4" w:space="0" w:color="auto"/>
            </w:tcBorders>
            <w:shd w:val="clear" w:color="000000" w:fill="1F4E78"/>
            <w:vAlign w:val="center"/>
            <w:hideMark/>
          </w:tcPr>
          <w:p w14:paraId="7C3B5207"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2018</w:t>
            </w:r>
          </w:p>
        </w:tc>
        <w:tc>
          <w:tcPr>
            <w:tcW w:w="361" w:type="pct"/>
            <w:tcBorders>
              <w:top w:val="nil"/>
              <w:left w:val="nil"/>
              <w:bottom w:val="single" w:sz="4" w:space="0" w:color="auto"/>
              <w:right w:val="single" w:sz="4" w:space="0" w:color="auto"/>
            </w:tcBorders>
            <w:shd w:val="clear" w:color="000000" w:fill="1F4E78"/>
            <w:vAlign w:val="center"/>
            <w:hideMark/>
          </w:tcPr>
          <w:p w14:paraId="0AC6DEFE"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2019</w:t>
            </w:r>
          </w:p>
        </w:tc>
        <w:tc>
          <w:tcPr>
            <w:tcW w:w="361" w:type="pct"/>
            <w:tcBorders>
              <w:top w:val="nil"/>
              <w:left w:val="nil"/>
              <w:bottom w:val="single" w:sz="4" w:space="0" w:color="auto"/>
              <w:right w:val="single" w:sz="4" w:space="0" w:color="auto"/>
            </w:tcBorders>
            <w:shd w:val="clear" w:color="000000" w:fill="1F4E78"/>
            <w:vAlign w:val="center"/>
            <w:hideMark/>
          </w:tcPr>
          <w:p w14:paraId="0A6560E9"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2020</w:t>
            </w:r>
          </w:p>
        </w:tc>
        <w:tc>
          <w:tcPr>
            <w:tcW w:w="361" w:type="pct"/>
            <w:tcBorders>
              <w:top w:val="nil"/>
              <w:left w:val="nil"/>
              <w:bottom w:val="single" w:sz="4" w:space="0" w:color="auto"/>
              <w:right w:val="single" w:sz="4" w:space="0" w:color="auto"/>
            </w:tcBorders>
            <w:shd w:val="clear" w:color="000000" w:fill="1F4E78"/>
            <w:vAlign w:val="center"/>
            <w:hideMark/>
          </w:tcPr>
          <w:p w14:paraId="6E438BAE"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2021</w:t>
            </w:r>
          </w:p>
        </w:tc>
        <w:tc>
          <w:tcPr>
            <w:tcW w:w="361" w:type="pct"/>
            <w:tcBorders>
              <w:top w:val="nil"/>
              <w:left w:val="nil"/>
              <w:bottom w:val="single" w:sz="4" w:space="0" w:color="auto"/>
              <w:right w:val="single" w:sz="4" w:space="0" w:color="auto"/>
            </w:tcBorders>
            <w:shd w:val="clear" w:color="000000" w:fill="1F4E78"/>
            <w:vAlign w:val="center"/>
          </w:tcPr>
          <w:p w14:paraId="30528587"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2022</w:t>
            </w:r>
          </w:p>
        </w:tc>
        <w:tc>
          <w:tcPr>
            <w:tcW w:w="361" w:type="pct"/>
            <w:tcBorders>
              <w:top w:val="nil"/>
              <w:left w:val="nil"/>
              <w:bottom w:val="single" w:sz="4" w:space="0" w:color="auto"/>
              <w:right w:val="single" w:sz="4" w:space="0" w:color="auto"/>
            </w:tcBorders>
            <w:shd w:val="clear" w:color="000000" w:fill="1F4E78"/>
            <w:vAlign w:val="center"/>
          </w:tcPr>
          <w:p w14:paraId="68D9547F"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2023</w:t>
            </w:r>
          </w:p>
        </w:tc>
        <w:tc>
          <w:tcPr>
            <w:tcW w:w="361" w:type="pct"/>
            <w:tcBorders>
              <w:top w:val="nil"/>
              <w:left w:val="nil"/>
              <w:bottom w:val="single" w:sz="4" w:space="0" w:color="auto"/>
              <w:right w:val="single" w:sz="4" w:space="0" w:color="auto"/>
            </w:tcBorders>
            <w:shd w:val="clear" w:color="000000" w:fill="1F4E78"/>
          </w:tcPr>
          <w:p w14:paraId="748B7EC6" w14:textId="77777777" w:rsidR="0052768B" w:rsidRPr="00706093" w:rsidRDefault="0052768B" w:rsidP="008E5FB3">
            <w:pPr>
              <w:jc w:val="center"/>
              <w:rPr>
                <w:rFonts w:ascii="Arial Narrow" w:hAnsi="Arial Narrow" w:cs="Times New Roman"/>
                <w:b/>
                <w:bCs/>
                <w:color w:val="FFFFFF"/>
                <w:lang w:eastAsia="es-CO"/>
              </w:rPr>
            </w:pPr>
            <w:r w:rsidRPr="00706093">
              <w:rPr>
                <w:rFonts w:ascii="Arial Narrow" w:hAnsi="Arial Narrow" w:cs="Times New Roman"/>
                <w:b/>
                <w:bCs/>
                <w:color w:val="FFFFFF"/>
                <w:lang w:eastAsia="es-CO"/>
              </w:rPr>
              <w:t>2024</w:t>
            </w:r>
          </w:p>
        </w:tc>
      </w:tr>
      <w:tr w:rsidR="0052768B" w:rsidRPr="00706093" w14:paraId="0C21343E" w14:textId="77777777" w:rsidTr="008E5FB3">
        <w:trPr>
          <w:trHeight w:val="300"/>
          <w:jc w:val="center"/>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E221A0C"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enero</w:t>
            </w:r>
          </w:p>
        </w:tc>
        <w:tc>
          <w:tcPr>
            <w:tcW w:w="457" w:type="pct"/>
            <w:tcBorders>
              <w:top w:val="nil"/>
              <w:left w:val="nil"/>
              <w:bottom w:val="single" w:sz="4" w:space="0" w:color="auto"/>
              <w:right w:val="single" w:sz="4" w:space="0" w:color="auto"/>
            </w:tcBorders>
            <w:shd w:val="clear" w:color="000000" w:fill="FFFFFF"/>
            <w:noWrap/>
            <w:vAlign w:val="center"/>
            <w:hideMark/>
          </w:tcPr>
          <w:p w14:paraId="0D4E1C7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6.130</w:t>
            </w:r>
          </w:p>
        </w:tc>
        <w:tc>
          <w:tcPr>
            <w:tcW w:w="361" w:type="pct"/>
            <w:tcBorders>
              <w:top w:val="nil"/>
              <w:left w:val="nil"/>
              <w:bottom w:val="single" w:sz="4" w:space="0" w:color="auto"/>
              <w:right w:val="single" w:sz="4" w:space="0" w:color="auto"/>
            </w:tcBorders>
            <w:shd w:val="clear" w:color="000000" w:fill="FFFFFF"/>
            <w:noWrap/>
            <w:vAlign w:val="center"/>
            <w:hideMark/>
          </w:tcPr>
          <w:p w14:paraId="08A706D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6.696</w:t>
            </w:r>
          </w:p>
        </w:tc>
        <w:tc>
          <w:tcPr>
            <w:tcW w:w="361" w:type="pct"/>
            <w:tcBorders>
              <w:top w:val="nil"/>
              <w:left w:val="nil"/>
              <w:bottom w:val="single" w:sz="4" w:space="0" w:color="auto"/>
              <w:right w:val="single" w:sz="4" w:space="0" w:color="auto"/>
            </w:tcBorders>
            <w:shd w:val="clear" w:color="000000" w:fill="FFFFFF"/>
            <w:noWrap/>
            <w:vAlign w:val="center"/>
            <w:hideMark/>
          </w:tcPr>
          <w:p w14:paraId="0ABDC7B0"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6.895</w:t>
            </w:r>
          </w:p>
        </w:tc>
        <w:tc>
          <w:tcPr>
            <w:tcW w:w="361" w:type="pct"/>
            <w:tcBorders>
              <w:top w:val="nil"/>
              <w:left w:val="nil"/>
              <w:bottom w:val="single" w:sz="4" w:space="0" w:color="auto"/>
              <w:right w:val="single" w:sz="4" w:space="0" w:color="auto"/>
            </w:tcBorders>
            <w:shd w:val="clear" w:color="000000" w:fill="FFFFFF"/>
            <w:noWrap/>
            <w:vAlign w:val="center"/>
            <w:hideMark/>
          </w:tcPr>
          <w:p w14:paraId="2DA26828"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6.591</w:t>
            </w:r>
          </w:p>
        </w:tc>
        <w:tc>
          <w:tcPr>
            <w:tcW w:w="361" w:type="pct"/>
            <w:tcBorders>
              <w:top w:val="nil"/>
              <w:left w:val="nil"/>
              <w:bottom w:val="single" w:sz="4" w:space="0" w:color="auto"/>
              <w:right w:val="single" w:sz="4" w:space="0" w:color="auto"/>
            </w:tcBorders>
            <w:shd w:val="clear" w:color="000000" w:fill="FFFFFF"/>
            <w:noWrap/>
            <w:vAlign w:val="center"/>
            <w:hideMark/>
          </w:tcPr>
          <w:p w14:paraId="4A82895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7.234</w:t>
            </w:r>
          </w:p>
        </w:tc>
        <w:tc>
          <w:tcPr>
            <w:tcW w:w="361" w:type="pct"/>
            <w:tcBorders>
              <w:top w:val="nil"/>
              <w:left w:val="nil"/>
              <w:bottom w:val="single" w:sz="4" w:space="0" w:color="auto"/>
              <w:right w:val="single" w:sz="4" w:space="0" w:color="auto"/>
            </w:tcBorders>
            <w:shd w:val="clear" w:color="000000" w:fill="FFFFFF"/>
            <w:noWrap/>
            <w:vAlign w:val="center"/>
            <w:hideMark/>
          </w:tcPr>
          <w:p w14:paraId="0CDCB5E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6.524</w:t>
            </w:r>
          </w:p>
        </w:tc>
        <w:tc>
          <w:tcPr>
            <w:tcW w:w="361" w:type="pct"/>
            <w:tcBorders>
              <w:top w:val="nil"/>
              <w:left w:val="nil"/>
              <w:bottom w:val="single" w:sz="4" w:space="0" w:color="auto"/>
              <w:right w:val="single" w:sz="4" w:space="0" w:color="auto"/>
            </w:tcBorders>
            <w:shd w:val="clear" w:color="000000" w:fill="FFFFFF"/>
            <w:noWrap/>
            <w:vAlign w:val="center"/>
            <w:hideMark/>
          </w:tcPr>
          <w:p w14:paraId="0A3A9E0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6.548</w:t>
            </w:r>
          </w:p>
        </w:tc>
        <w:tc>
          <w:tcPr>
            <w:tcW w:w="361" w:type="pct"/>
            <w:tcBorders>
              <w:top w:val="nil"/>
              <w:left w:val="nil"/>
              <w:bottom w:val="single" w:sz="4" w:space="0" w:color="auto"/>
              <w:right w:val="single" w:sz="4" w:space="0" w:color="auto"/>
            </w:tcBorders>
            <w:shd w:val="clear" w:color="000000" w:fill="FFFFFF"/>
            <w:noWrap/>
            <w:vAlign w:val="center"/>
            <w:hideMark/>
          </w:tcPr>
          <w:p w14:paraId="05CD6736"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6.408</w:t>
            </w:r>
          </w:p>
        </w:tc>
        <w:tc>
          <w:tcPr>
            <w:tcW w:w="361" w:type="pct"/>
            <w:tcBorders>
              <w:top w:val="nil"/>
              <w:left w:val="nil"/>
              <w:bottom w:val="single" w:sz="4" w:space="0" w:color="auto"/>
              <w:right w:val="single" w:sz="4" w:space="0" w:color="auto"/>
            </w:tcBorders>
            <w:shd w:val="clear" w:color="000000" w:fill="FFFFFF"/>
            <w:noWrap/>
            <w:vAlign w:val="center"/>
            <w:hideMark/>
          </w:tcPr>
          <w:p w14:paraId="33FD2EF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3.515</w:t>
            </w:r>
          </w:p>
        </w:tc>
        <w:tc>
          <w:tcPr>
            <w:tcW w:w="361" w:type="pct"/>
            <w:tcBorders>
              <w:top w:val="nil"/>
              <w:left w:val="nil"/>
              <w:bottom w:val="single" w:sz="4" w:space="0" w:color="auto"/>
              <w:right w:val="single" w:sz="4" w:space="0" w:color="auto"/>
            </w:tcBorders>
            <w:shd w:val="clear" w:color="000000" w:fill="FFFFFF"/>
            <w:vAlign w:val="center"/>
          </w:tcPr>
          <w:p w14:paraId="12FFF4A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5.735</w:t>
            </w:r>
          </w:p>
        </w:tc>
        <w:tc>
          <w:tcPr>
            <w:tcW w:w="361" w:type="pct"/>
            <w:tcBorders>
              <w:top w:val="nil"/>
              <w:left w:val="nil"/>
              <w:bottom w:val="single" w:sz="4" w:space="0" w:color="auto"/>
              <w:right w:val="single" w:sz="4" w:space="0" w:color="auto"/>
            </w:tcBorders>
            <w:shd w:val="clear" w:color="000000" w:fill="FFFFFF"/>
            <w:vAlign w:val="center"/>
          </w:tcPr>
          <w:p w14:paraId="005A721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5.667</w:t>
            </w:r>
          </w:p>
        </w:tc>
        <w:tc>
          <w:tcPr>
            <w:tcW w:w="361" w:type="pct"/>
            <w:tcBorders>
              <w:top w:val="nil"/>
              <w:left w:val="nil"/>
              <w:bottom w:val="single" w:sz="4" w:space="0" w:color="auto"/>
              <w:right w:val="single" w:sz="4" w:space="0" w:color="auto"/>
            </w:tcBorders>
            <w:shd w:val="clear" w:color="000000" w:fill="FFFFFF"/>
          </w:tcPr>
          <w:p w14:paraId="28D846C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7.145</w:t>
            </w:r>
          </w:p>
        </w:tc>
      </w:tr>
      <w:tr w:rsidR="0052768B" w:rsidRPr="00706093" w14:paraId="59F3185F" w14:textId="77777777" w:rsidTr="008E5FB3">
        <w:trPr>
          <w:trHeight w:val="300"/>
          <w:jc w:val="center"/>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70DDE37F"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febrero</w:t>
            </w:r>
          </w:p>
        </w:tc>
        <w:tc>
          <w:tcPr>
            <w:tcW w:w="457" w:type="pct"/>
            <w:tcBorders>
              <w:top w:val="nil"/>
              <w:left w:val="nil"/>
              <w:bottom w:val="single" w:sz="4" w:space="0" w:color="auto"/>
              <w:right w:val="single" w:sz="4" w:space="0" w:color="auto"/>
            </w:tcBorders>
            <w:shd w:val="clear" w:color="000000" w:fill="FFFFFF"/>
            <w:noWrap/>
            <w:vAlign w:val="center"/>
            <w:hideMark/>
          </w:tcPr>
          <w:p w14:paraId="0B6D691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5.702</w:t>
            </w:r>
          </w:p>
        </w:tc>
        <w:tc>
          <w:tcPr>
            <w:tcW w:w="361" w:type="pct"/>
            <w:tcBorders>
              <w:top w:val="nil"/>
              <w:left w:val="nil"/>
              <w:bottom w:val="single" w:sz="4" w:space="0" w:color="auto"/>
              <w:right w:val="single" w:sz="4" w:space="0" w:color="auto"/>
            </w:tcBorders>
            <w:shd w:val="clear" w:color="000000" w:fill="FFFFFF"/>
            <w:noWrap/>
            <w:vAlign w:val="center"/>
            <w:hideMark/>
          </w:tcPr>
          <w:p w14:paraId="7F6544D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5.241</w:t>
            </w:r>
          </w:p>
        </w:tc>
        <w:tc>
          <w:tcPr>
            <w:tcW w:w="361" w:type="pct"/>
            <w:tcBorders>
              <w:top w:val="nil"/>
              <w:left w:val="nil"/>
              <w:bottom w:val="single" w:sz="4" w:space="0" w:color="auto"/>
              <w:right w:val="single" w:sz="4" w:space="0" w:color="auto"/>
            </w:tcBorders>
            <w:shd w:val="clear" w:color="000000" w:fill="FFFFFF"/>
            <w:noWrap/>
            <w:vAlign w:val="center"/>
            <w:hideMark/>
          </w:tcPr>
          <w:p w14:paraId="6B0EA96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5.069</w:t>
            </w:r>
          </w:p>
        </w:tc>
        <w:tc>
          <w:tcPr>
            <w:tcW w:w="361" w:type="pct"/>
            <w:tcBorders>
              <w:top w:val="nil"/>
              <w:left w:val="nil"/>
              <w:bottom w:val="single" w:sz="4" w:space="0" w:color="auto"/>
              <w:right w:val="single" w:sz="4" w:space="0" w:color="auto"/>
            </w:tcBorders>
            <w:shd w:val="clear" w:color="000000" w:fill="FFFFFF"/>
            <w:noWrap/>
            <w:vAlign w:val="center"/>
            <w:hideMark/>
          </w:tcPr>
          <w:p w14:paraId="2C85780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4.516</w:t>
            </w:r>
          </w:p>
        </w:tc>
        <w:tc>
          <w:tcPr>
            <w:tcW w:w="361" w:type="pct"/>
            <w:tcBorders>
              <w:top w:val="nil"/>
              <w:left w:val="nil"/>
              <w:bottom w:val="single" w:sz="4" w:space="0" w:color="auto"/>
              <w:right w:val="single" w:sz="4" w:space="0" w:color="auto"/>
            </w:tcBorders>
            <w:shd w:val="clear" w:color="000000" w:fill="FFFFFF"/>
            <w:noWrap/>
            <w:vAlign w:val="center"/>
            <w:hideMark/>
          </w:tcPr>
          <w:p w14:paraId="1759C95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5.626</w:t>
            </w:r>
          </w:p>
        </w:tc>
        <w:tc>
          <w:tcPr>
            <w:tcW w:w="361" w:type="pct"/>
            <w:tcBorders>
              <w:top w:val="nil"/>
              <w:left w:val="nil"/>
              <w:bottom w:val="single" w:sz="4" w:space="0" w:color="auto"/>
              <w:right w:val="single" w:sz="4" w:space="0" w:color="auto"/>
            </w:tcBorders>
            <w:shd w:val="clear" w:color="000000" w:fill="FFFFFF"/>
            <w:noWrap/>
            <w:vAlign w:val="center"/>
            <w:hideMark/>
          </w:tcPr>
          <w:p w14:paraId="6A8E7FB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6.479</w:t>
            </w:r>
          </w:p>
        </w:tc>
        <w:tc>
          <w:tcPr>
            <w:tcW w:w="361" w:type="pct"/>
            <w:tcBorders>
              <w:top w:val="nil"/>
              <w:left w:val="nil"/>
              <w:bottom w:val="single" w:sz="4" w:space="0" w:color="auto"/>
              <w:right w:val="single" w:sz="4" w:space="0" w:color="auto"/>
            </w:tcBorders>
            <w:shd w:val="clear" w:color="000000" w:fill="FFFFFF"/>
            <w:noWrap/>
            <w:vAlign w:val="center"/>
            <w:hideMark/>
          </w:tcPr>
          <w:p w14:paraId="77C6C9F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6.683</w:t>
            </w:r>
          </w:p>
        </w:tc>
        <w:tc>
          <w:tcPr>
            <w:tcW w:w="361" w:type="pct"/>
            <w:tcBorders>
              <w:top w:val="nil"/>
              <w:left w:val="nil"/>
              <w:bottom w:val="single" w:sz="4" w:space="0" w:color="auto"/>
              <w:right w:val="single" w:sz="4" w:space="0" w:color="auto"/>
            </w:tcBorders>
            <w:shd w:val="clear" w:color="000000" w:fill="FFFFFF"/>
            <w:noWrap/>
            <w:vAlign w:val="center"/>
            <w:hideMark/>
          </w:tcPr>
          <w:p w14:paraId="203F59A2"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4.633</w:t>
            </w:r>
          </w:p>
        </w:tc>
        <w:tc>
          <w:tcPr>
            <w:tcW w:w="361" w:type="pct"/>
            <w:tcBorders>
              <w:top w:val="nil"/>
              <w:left w:val="nil"/>
              <w:bottom w:val="single" w:sz="4" w:space="0" w:color="auto"/>
              <w:right w:val="single" w:sz="4" w:space="0" w:color="auto"/>
            </w:tcBorders>
            <w:shd w:val="clear" w:color="000000" w:fill="FFFFFF"/>
            <w:noWrap/>
            <w:vAlign w:val="center"/>
            <w:hideMark/>
          </w:tcPr>
          <w:p w14:paraId="395E5F36"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3.035</w:t>
            </w:r>
          </w:p>
        </w:tc>
        <w:tc>
          <w:tcPr>
            <w:tcW w:w="361" w:type="pct"/>
            <w:tcBorders>
              <w:top w:val="nil"/>
              <w:left w:val="nil"/>
              <w:bottom w:val="single" w:sz="4" w:space="0" w:color="auto"/>
              <w:right w:val="single" w:sz="4" w:space="0" w:color="auto"/>
            </w:tcBorders>
            <w:shd w:val="clear" w:color="000000" w:fill="FFFFFF"/>
            <w:vAlign w:val="center"/>
          </w:tcPr>
          <w:p w14:paraId="74777FC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5.571</w:t>
            </w:r>
          </w:p>
        </w:tc>
        <w:tc>
          <w:tcPr>
            <w:tcW w:w="361" w:type="pct"/>
            <w:tcBorders>
              <w:top w:val="nil"/>
              <w:left w:val="nil"/>
              <w:bottom w:val="single" w:sz="4" w:space="0" w:color="auto"/>
              <w:right w:val="single" w:sz="4" w:space="0" w:color="auto"/>
            </w:tcBorders>
            <w:shd w:val="clear" w:color="000000" w:fill="FFFFFF"/>
            <w:vAlign w:val="center"/>
          </w:tcPr>
          <w:p w14:paraId="276D8AA6"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3.517</w:t>
            </w:r>
          </w:p>
        </w:tc>
        <w:tc>
          <w:tcPr>
            <w:tcW w:w="361" w:type="pct"/>
            <w:tcBorders>
              <w:top w:val="nil"/>
              <w:left w:val="nil"/>
              <w:bottom w:val="single" w:sz="4" w:space="0" w:color="auto"/>
              <w:right w:val="single" w:sz="4" w:space="0" w:color="auto"/>
            </w:tcBorders>
            <w:shd w:val="clear" w:color="000000" w:fill="FFFFFF"/>
          </w:tcPr>
          <w:p w14:paraId="306CD34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5.052</w:t>
            </w:r>
          </w:p>
        </w:tc>
      </w:tr>
      <w:tr w:rsidR="0052768B" w:rsidRPr="00706093" w14:paraId="237E4838" w14:textId="77777777" w:rsidTr="008E5FB3">
        <w:trPr>
          <w:trHeight w:val="300"/>
          <w:jc w:val="center"/>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5DFAE7D3"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lastRenderedPageBreak/>
              <w:t>marzo</w:t>
            </w:r>
          </w:p>
        </w:tc>
        <w:tc>
          <w:tcPr>
            <w:tcW w:w="457" w:type="pct"/>
            <w:tcBorders>
              <w:top w:val="nil"/>
              <w:left w:val="nil"/>
              <w:bottom w:val="single" w:sz="4" w:space="0" w:color="auto"/>
              <w:right w:val="single" w:sz="4" w:space="0" w:color="auto"/>
            </w:tcBorders>
            <w:shd w:val="clear" w:color="000000" w:fill="FFFFFF"/>
            <w:noWrap/>
            <w:vAlign w:val="center"/>
            <w:hideMark/>
          </w:tcPr>
          <w:p w14:paraId="7D9C786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7.800</w:t>
            </w:r>
          </w:p>
        </w:tc>
        <w:tc>
          <w:tcPr>
            <w:tcW w:w="361" w:type="pct"/>
            <w:tcBorders>
              <w:top w:val="nil"/>
              <w:left w:val="nil"/>
              <w:bottom w:val="single" w:sz="4" w:space="0" w:color="auto"/>
              <w:right w:val="single" w:sz="4" w:space="0" w:color="auto"/>
            </w:tcBorders>
            <w:shd w:val="clear" w:color="000000" w:fill="FFFFFF"/>
            <w:noWrap/>
            <w:vAlign w:val="center"/>
            <w:hideMark/>
          </w:tcPr>
          <w:p w14:paraId="76C3A65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6.250</w:t>
            </w:r>
          </w:p>
        </w:tc>
        <w:tc>
          <w:tcPr>
            <w:tcW w:w="361" w:type="pct"/>
            <w:tcBorders>
              <w:top w:val="nil"/>
              <w:left w:val="nil"/>
              <w:bottom w:val="single" w:sz="4" w:space="0" w:color="auto"/>
              <w:right w:val="single" w:sz="4" w:space="0" w:color="auto"/>
            </w:tcBorders>
            <w:shd w:val="clear" w:color="000000" w:fill="FFFFFF"/>
            <w:noWrap/>
            <w:vAlign w:val="center"/>
            <w:hideMark/>
          </w:tcPr>
          <w:p w14:paraId="4AD21860"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5.587</w:t>
            </w:r>
          </w:p>
        </w:tc>
        <w:tc>
          <w:tcPr>
            <w:tcW w:w="361" w:type="pct"/>
            <w:tcBorders>
              <w:top w:val="nil"/>
              <w:left w:val="nil"/>
              <w:bottom w:val="single" w:sz="4" w:space="0" w:color="auto"/>
              <w:right w:val="single" w:sz="4" w:space="0" w:color="auto"/>
            </w:tcBorders>
            <w:shd w:val="clear" w:color="000000" w:fill="FFFFFF"/>
            <w:noWrap/>
            <w:vAlign w:val="center"/>
            <w:hideMark/>
          </w:tcPr>
          <w:p w14:paraId="78FDE59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5.651</w:t>
            </w:r>
          </w:p>
        </w:tc>
        <w:tc>
          <w:tcPr>
            <w:tcW w:w="361" w:type="pct"/>
            <w:tcBorders>
              <w:top w:val="nil"/>
              <w:left w:val="nil"/>
              <w:bottom w:val="single" w:sz="4" w:space="0" w:color="auto"/>
              <w:right w:val="single" w:sz="4" w:space="0" w:color="auto"/>
            </w:tcBorders>
            <w:shd w:val="clear" w:color="000000" w:fill="FFFFFF"/>
            <w:noWrap/>
            <w:vAlign w:val="center"/>
            <w:hideMark/>
          </w:tcPr>
          <w:p w14:paraId="3F5D3C4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7.121</w:t>
            </w:r>
          </w:p>
        </w:tc>
        <w:tc>
          <w:tcPr>
            <w:tcW w:w="361" w:type="pct"/>
            <w:tcBorders>
              <w:top w:val="nil"/>
              <w:left w:val="nil"/>
              <w:bottom w:val="single" w:sz="4" w:space="0" w:color="auto"/>
              <w:right w:val="single" w:sz="4" w:space="0" w:color="auto"/>
            </w:tcBorders>
            <w:shd w:val="clear" w:color="auto" w:fill="auto"/>
            <w:noWrap/>
            <w:vAlign w:val="center"/>
            <w:hideMark/>
          </w:tcPr>
          <w:p w14:paraId="76DE3DA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7.843</w:t>
            </w:r>
          </w:p>
        </w:tc>
        <w:tc>
          <w:tcPr>
            <w:tcW w:w="361" w:type="pct"/>
            <w:tcBorders>
              <w:top w:val="nil"/>
              <w:left w:val="nil"/>
              <w:bottom w:val="single" w:sz="4" w:space="0" w:color="auto"/>
              <w:right w:val="single" w:sz="4" w:space="0" w:color="auto"/>
            </w:tcBorders>
            <w:shd w:val="clear" w:color="auto" w:fill="auto"/>
            <w:noWrap/>
            <w:vAlign w:val="center"/>
            <w:hideMark/>
          </w:tcPr>
          <w:p w14:paraId="46EFB23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6.221</w:t>
            </w:r>
          </w:p>
        </w:tc>
        <w:tc>
          <w:tcPr>
            <w:tcW w:w="361" w:type="pct"/>
            <w:tcBorders>
              <w:top w:val="nil"/>
              <w:left w:val="nil"/>
              <w:bottom w:val="single" w:sz="4" w:space="0" w:color="auto"/>
              <w:right w:val="single" w:sz="4" w:space="0" w:color="auto"/>
            </w:tcBorders>
            <w:shd w:val="clear" w:color="auto" w:fill="auto"/>
            <w:noWrap/>
            <w:vAlign w:val="center"/>
            <w:hideMark/>
          </w:tcPr>
          <w:p w14:paraId="7494C8B6"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4.218</w:t>
            </w:r>
          </w:p>
        </w:tc>
        <w:tc>
          <w:tcPr>
            <w:tcW w:w="361" w:type="pct"/>
            <w:tcBorders>
              <w:top w:val="nil"/>
              <w:left w:val="nil"/>
              <w:bottom w:val="single" w:sz="4" w:space="0" w:color="auto"/>
              <w:right w:val="single" w:sz="4" w:space="0" w:color="auto"/>
            </w:tcBorders>
            <w:shd w:val="clear" w:color="auto" w:fill="auto"/>
            <w:noWrap/>
            <w:vAlign w:val="center"/>
            <w:hideMark/>
          </w:tcPr>
          <w:p w14:paraId="0AE4DB1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4.200</w:t>
            </w:r>
          </w:p>
        </w:tc>
        <w:tc>
          <w:tcPr>
            <w:tcW w:w="361" w:type="pct"/>
            <w:tcBorders>
              <w:top w:val="nil"/>
              <w:left w:val="nil"/>
              <w:bottom w:val="single" w:sz="4" w:space="0" w:color="auto"/>
              <w:right w:val="single" w:sz="4" w:space="0" w:color="auto"/>
            </w:tcBorders>
            <w:vAlign w:val="center"/>
          </w:tcPr>
          <w:p w14:paraId="08B4D2D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5.730</w:t>
            </w:r>
          </w:p>
        </w:tc>
        <w:tc>
          <w:tcPr>
            <w:tcW w:w="361" w:type="pct"/>
            <w:tcBorders>
              <w:top w:val="nil"/>
              <w:left w:val="nil"/>
              <w:bottom w:val="single" w:sz="4" w:space="0" w:color="auto"/>
              <w:right w:val="single" w:sz="4" w:space="0" w:color="auto"/>
            </w:tcBorders>
            <w:vAlign w:val="center"/>
          </w:tcPr>
          <w:p w14:paraId="1C09A71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4.164</w:t>
            </w:r>
          </w:p>
        </w:tc>
        <w:tc>
          <w:tcPr>
            <w:tcW w:w="361" w:type="pct"/>
            <w:tcBorders>
              <w:top w:val="nil"/>
              <w:left w:val="nil"/>
              <w:bottom w:val="single" w:sz="4" w:space="0" w:color="auto"/>
              <w:right w:val="single" w:sz="4" w:space="0" w:color="auto"/>
            </w:tcBorders>
          </w:tcPr>
          <w:p w14:paraId="395C42D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5.497</w:t>
            </w:r>
          </w:p>
        </w:tc>
      </w:tr>
      <w:tr w:rsidR="0052768B" w:rsidRPr="00706093" w14:paraId="7CFA2808" w14:textId="77777777" w:rsidTr="008E5FB3">
        <w:trPr>
          <w:trHeight w:val="300"/>
          <w:jc w:val="center"/>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EA552B4"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abril</w:t>
            </w:r>
          </w:p>
        </w:tc>
        <w:tc>
          <w:tcPr>
            <w:tcW w:w="457" w:type="pct"/>
            <w:tcBorders>
              <w:top w:val="nil"/>
              <w:left w:val="nil"/>
              <w:bottom w:val="single" w:sz="4" w:space="0" w:color="auto"/>
              <w:right w:val="single" w:sz="4" w:space="0" w:color="auto"/>
            </w:tcBorders>
            <w:shd w:val="clear" w:color="000000" w:fill="FFFFFF"/>
            <w:noWrap/>
            <w:vAlign w:val="center"/>
            <w:hideMark/>
          </w:tcPr>
          <w:p w14:paraId="67628C5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7.089</w:t>
            </w:r>
          </w:p>
        </w:tc>
        <w:tc>
          <w:tcPr>
            <w:tcW w:w="361" w:type="pct"/>
            <w:tcBorders>
              <w:top w:val="nil"/>
              <w:left w:val="nil"/>
              <w:bottom w:val="single" w:sz="4" w:space="0" w:color="auto"/>
              <w:right w:val="single" w:sz="4" w:space="0" w:color="auto"/>
            </w:tcBorders>
            <w:shd w:val="clear" w:color="000000" w:fill="FFFFFF"/>
            <w:noWrap/>
            <w:vAlign w:val="center"/>
            <w:hideMark/>
          </w:tcPr>
          <w:p w14:paraId="4AAFEF3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6.398</w:t>
            </w:r>
          </w:p>
        </w:tc>
        <w:tc>
          <w:tcPr>
            <w:tcW w:w="361" w:type="pct"/>
            <w:tcBorders>
              <w:top w:val="nil"/>
              <w:left w:val="nil"/>
              <w:bottom w:val="single" w:sz="4" w:space="0" w:color="auto"/>
              <w:right w:val="single" w:sz="4" w:space="0" w:color="auto"/>
            </w:tcBorders>
            <w:shd w:val="clear" w:color="000000" w:fill="FFFFFF"/>
            <w:noWrap/>
            <w:vAlign w:val="center"/>
            <w:hideMark/>
          </w:tcPr>
          <w:p w14:paraId="5A787DC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5.259</w:t>
            </w:r>
          </w:p>
        </w:tc>
        <w:tc>
          <w:tcPr>
            <w:tcW w:w="361" w:type="pct"/>
            <w:tcBorders>
              <w:top w:val="nil"/>
              <w:left w:val="nil"/>
              <w:bottom w:val="single" w:sz="4" w:space="0" w:color="auto"/>
              <w:right w:val="single" w:sz="4" w:space="0" w:color="auto"/>
            </w:tcBorders>
            <w:shd w:val="clear" w:color="000000" w:fill="FFFFFF"/>
            <w:noWrap/>
            <w:vAlign w:val="center"/>
            <w:hideMark/>
          </w:tcPr>
          <w:p w14:paraId="5B7EE82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5.036</w:t>
            </w:r>
          </w:p>
        </w:tc>
        <w:tc>
          <w:tcPr>
            <w:tcW w:w="361" w:type="pct"/>
            <w:tcBorders>
              <w:top w:val="nil"/>
              <w:left w:val="nil"/>
              <w:bottom w:val="single" w:sz="4" w:space="0" w:color="auto"/>
              <w:right w:val="single" w:sz="4" w:space="0" w:color="auto"/>
            </w:tcBorders>
            <w:shd w:val="clear" w:color="000000" w:fill="FFFFFF"/>
            <w:noWrap/>
            <w:vAlign w:val="center"/>
            <w:hideMark/>
          </w:tcPr>
          <w:p w14:paraId="2E9C1ED8"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6.075</w:t>
            </w:r>
          </w:p>
        </w:tc>
        <w:tc>
          <w:tcPr>
            <w:tcW w:w="361" w:type="pct"/>
            <w:tcBorders>
              <w:top w:val="nil"/>
              <w:left w:val="nil"/>
              <w:bottom w:val="single" w:sz="4" w:space="0" w:color="auto"/>
              <w:right w:val="single" w:sz="4" w:space="0" w:color="auto"/>
            </w:tcBorders>
            <w:shd w:val="clear" w:color="000000" w:fill="FFFFFF"/>
            <w:noWrap/>
            <w:vAlign w:val="center"/>
            <w:hideMark/>
          </w:tcPr>
          <w:p w14:paraId="36580AA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6.743</w:t>
            </w:r>
          </w:p>
        </w:tc>
        <w:tc>
          <w:tcPr>
            <w:tcW w:w="361" w:type="pct"/>
            <w:tcBorders>
              <w:top w:val="nil"/>
              <w:left w:val="nil"/>
              <w:bottom w:val="single" w:sz="4" w:space="0" w:color="auto"/>
              <w:right w:val="single" w:sz="4" w:space="0" w:color="auto"/>
            </w:tcBorders>
            <w:shd w:val="clear" w:color="000000" w:fill="FFFFFF"/>
            <w:noWrap/>
            <w:vAlign w:val="center"/>
            <w:hideMark/>
          </w:tcPr>
          <w:p w14:paraId="6A9E704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5.308</w:t>
            </w:r>
          </w:p>
        </w:tc>
        <w:tc>
          <w:tcPr>
            <w:tcW w:w="361" w:type="pct"/>
            <w:tcBorders>
              <w:top w:val="nil"/>
              <w:left w:val="nil"/>
              <w:bottom w:val="single" w:sz="4" w:space="0" w:color="auto"/>
              <w:right w:val="single" w:sz="4" w:space="0" w:color="auto"/>
            </w:tcBorders>
            <w:shd w:val="clear" w:color="000000" w:fill="FFFFFF"/>
            <w:noWrap/>
            <w:vAlign w:val="center"/>
            <w:hideMark/>
          </w:tcPr>
          <w:p w14:paraId="5B454C8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0</w:t>
            </w:r>
          </w:p>
        </w:tc>
        <w:tc>
          <w:tcPr>
            <w:tcW w:w="361" w:type="pct"/>
            <w:tcBorders>
              <w:top w:val="nil"/>
              <w:left w:val="nil"/>
              <w:bottom w:val="single" w:sz="4" w:space="0" w:color="auto"/>
              <w:right w:val="single" w:sz="4" w:space="0" w:color="auto"/>
            </w:tcBorders>
            <w:shd w:val="clear" w:color="auto" w:fill="auto"/>
            <w:noWrap/>
            <w:vAlign w:val="center"/>
            <w:hideMark/>
          </w:tcPr>
          <w:p w14:paraId="0C967606"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1.776</w:t>
            </w:r>
          </w:p>
        </w:tc>
        <w:tc>
          <w:tcPr>
            <w:tcW w:w="361" w:type="pct"/>
            <w:tcBorders>
              <w:top w:val="nil"/>
              <w:left w:val="nil"/>
              <w:bottom w:val="single" w:sz="4" w:space="0" w:color="auto"/>
              <w:right w:val="single" w:sz="4" w:space="0" w:color="auto"/>
            </w:tcBorders>
            <w:vAlign w:val="center"/>
          </w:tcPr>
          <w:p w14:paraId="033A6B8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4.521</w:t>
            </w:r>
          </w:p>
        </w:tc>
        <w:tc>
          <w:tcPr>
            <w:tcW w:w="361" w:type="pct"/>
            <w:tcBorders>
              <w:top w:val="nil"/>
              <w:left w:val="nil"/>
              <w:bottom w:val="single" w:sz="4" w:space="0" w:color="auto"/>
              <w:right w:val="single" w:sz="4" w:space="0" w:color="auto"/>
            </w:tcBorders>
            <w:vAlign w:val="center"/>
          </w:tcPr>
          <w:p w14:paraId="733B8EA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4.817</w:t>
            </w:r>
          </w:p>
        </w:tc>
        <w:tc>
          <w:tcPr>
            <w:tcW w:w="361" w:type="pct"/>
            <w:tcBorders>
              <w:top w:val="nil"/>
              <w:left w:val="nil"/>
              <w:bottom w:val="single" w:sz="4" w:space="0" w:color="auto"/>
              <w:right w:val="single" w:sz="4" w:space="0" w:color="auto"/>
            </w:tcBorders>
          </w:tcPr>
          <w:p w14:paraId="4EDC857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5.432</w:t>
            </w:r>
          </w:p>
        </w:tc>
      </w:tr>
      <w:tr w:rsidR="0052768B" w:rsidRPr="00706093" w14:paraId="7C613AA6" w14:textId="77777777" w:rsidTr="008E5FB3">
        <w:trPr>
          <w:trHeight w:val="300"/>
          <w:jc w:val="center"/>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23DEC560"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mayo</w:t>
            </w:r>
          </w:p>
        </w:tc>
        <w:tc>
          <w:tcPr>
            <w:tcW w:w="457" w:type="pct"/>
            <w:tcBorders>
              <w:top w:val="nil"/>
              <w:left w:val="nil"/>
              <w:bottom w:val="single" w:sz="4" w:space="0" w:color="auto"/>
              <w:right w:val="single" w:sz="4" w:space="0" w:color="auto"/>
            </w:tcBorders>
            <w:shd w:val="clear" w:color="000000" w:fill="FFFFFF"/>
            <w:noWrap/>
            <w:vAlign w:val="center"/>
            <w:hideMark/>
          </w:tcPr>
          <w:p w14:paraId="3446C12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7.823</w:t>
            </w:r>
          </w:p>
        </w:tc>
        <w:tc>
          <w:tcPr>
            <w:tcW w:w="361" w:type="pct"/>
            <w:tcBorders>
              <w:top w:val="nil"/>
              <w:left w:val="nil"/>
              <w:bottom w:val="single" w:sz="4" w:space="0" w:color="auto"/>
              <w:right w:val="single" w:sz="4" w:space="0" w:color="auto"/>
            </w:tcBorders>
            <w:shd w:val="clear" w:color="000000" w:fill="FFFFFF"/>
            <w:noWrap/>
            <w:vAlign w:val="center"/>
            <w:hideMark/>
          </w:tcPr>
          <w:p w14:paraId="196BCCE2"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7.177</w:t>
            </w:r>
          </w:p>
        </w:tc>
        <w:tc>
          <w:tcPr>
            <w:tcW w:w="361" w:type="pct"/>
            <w:tcBorders>
              <w:top w:val="nil"/>
              <w:left w:val="nil"/>
              <w:bottom w:val="single" w:sz="4" w:space="0" w:color="auto"/>
              <w:right w:val="single" w:sz="4" w:space="0" w:color="auto"/>
            </w:tcBorders>
            <w:shd w:val="clear" w:color="000000" w:fill="FFFFFF"/>
            <w:noWrap/>
            <w:vAlign w:val="center"/>
            <w:hideMark/>
          </w:tcPr>
          <w:p w14:paraId="579FAEE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5.847</w:t>
            </w:r>
          </w:p>
        </w:tc>
        <w:tc>
          <w:tcPr>
            <w:tcW w:w="361" w:type="pct"/>
            <w:tcBorders>
              <w:top w:val="nil"/>
              <w:left w:val="nil"/>
              <w:bottom w:val="single" w:sz="4" w:space="0" w:color="auto"/>
              <w:right w:val="single" w:sz="4" w:space="0" w:color="auto"/>
            </w:tcBorders>
            <w:shd w:val="clear" w:color="000000" w:fill="FFFFFF"/>
            <w:noWrap/>
            <w:vAlign w:val="center"/>
            <w:hideMark/>
          </w:tcPr>
          <w:p w14:paraId="2406961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5.908</w:t>
            </w:r>
          </w:p>
        </w:tc>
        <w:tc>
          <w:tcPr>
            <w:tcW w:w="361" w:type="pct"/>
            <w:tcBorders>
              <w:top w:val="nil"/>
              <w:left w:val="nil"/>
              <w:bottom w:val="single" w:sz="4" w:space="0" w:color="auto"/>
              <w:right w:val="single" w:sz="4" w:space="0" w:color="auto"/>
            </w:tcBorders>
            <w:shd w:val="clear" w:color="000000" w:fill="FFFFFF"/>
            <w:noWrap/>
            <w:vAlign w:val="center"/>
            <w:hideMark/>
          </w:tcPr>
          <w:p w14:paraId="2BB98C1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5.845</w:t>
            </w:r>
          </w:p>
        </w:tc>
        <w:tc>
          <w:tcPr>
            <w:tcW w:w="361" w:type="pct"/>
            <w:tcBorders>
              <w:top w:val="nil"/>
              <w:left w:val="nil"/>
              <w:bottom w:val="single" w:sz="4" w:space="0" w:color="auto"/>
              <w:right w:val="single" w:sz="4" w:space="0" w:color="auto"/>
            </w:tcBorders>
            <w:shd w:val="clear" w:color="000000" w:fill="FFFFFF"/>
            <w:noWrap/>
            <w:vAlign w:val="center"/>
            <w:hideMark/>
          </w:tcPr>
          <w:p w14:paraId="0840E32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5.991</w:t>
            </w:r>
          </w:p>
        </w:tc>
        <w:tc>
          <w:tcPr>
            <w:tcW w:w="361" w:type="pct"/>
            <w:tcBorders>
              <w:top w:val="nil"/>
              <w:left w:val="nil"/>
              <w:bottom w:val="single" w:sz="4" w:space="0" w:color="auto"/>
              <w:right w:val="single" w:sz="4" w:space="0" w:color="auto"/>
            </w:tcBorders>
            <w:shd w:val="clear" w:color="000000" w:fill="FFFFFF"/>
            <w:noWrap/>
            <w:vAlign w:val="center"/>
            <w:hideMark/>
          </w:tcPr>
          <w:p w14:paraId="3C56B52B"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6.161</w:t>
            </w:r>
          </w:p>
        </w:tc>
        <w:tc>
          <w:tcPr>
            <w:tcW w:w="361" w:type="pct"/>
            <w:tcBorders>
              <w:top w:val="nil"/>
              <w:left w:val="nil"/>
              <w:bottom w:val="single" w:sz="4" w:space="0" w:color="auto"/>
              <w:right w:val="single" w:sz="4" w:space="0" w:color="auto"/>
            </w:tcBorders>
            <w:shd w:val="clear" w:color="000000" w:fill="FFFFFF"/>
            <w:noWrap/>
            <w:vAlign w:val="center"/>
            <w:hideMark/>
          </w:tcPr>
          <w:p w14:paraId="65710B56"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0</w:t>
            </w:r>
          </w:p>
        </w:tc>
        <w:tc>
          <w:tcPr>
            <w:tcW w:w="361" w:type="pct"/>
            <w:tcBorders>
              <w:top w:val="nil"/>
              <w:left w:val="nil"/>
              <w:bottom w:val="single" w:sz="4" w:space="0" w:color="auto"/>
              <w:right w:val="single" w:sz="4" w:space="0" w:color="auto"/>
            </w:tcBorders>
            <w:shd w:val="clear" w:color="000000" w:fill="FFFFFF"/>
            <w:noWrap/>
            <w:vAlign w:val="center"/>
            <w:hideMark/>
          </w:tcPr>
          <w:p w14:paraId="3CCCBE7B"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0</w:t>
            </w:r>
          </w:p>
        </w:tc>
        <w:tc>
          <w:tcPr>
            <w:tcW w:w="361" w:type="pct"/>
            <w:tcBorders>
              <w:top w:val="nil"/>
              <w:left w:val="nil"/>
              <w:bottom w:val="single" w:sz="4" w:space="0" w:color="auto"/>
              <w:right w:val="single" w:sz="4" w:space="0" w:color="auto"/>
            </w:tcBorders>
            <w:shd w:val="clear" w:color="000000" w:fill="FFFFFF"/>
            <w:vAlign w:val="center"/>
          </w:tcPr>
          <w:p w14:paraId="15B43F2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4.966</w:t>
            </w:r>
          </w:p>
        </w:tc>
        <w:tc>
          <w:tcPr>
            <w:tcW w:w="361" w:type="pct"/>
            <w:tcBorders>
              <w:top w:val="nil"/>
              <w:left w:val="nil"/>
              <w:bottom w:val="single" w:sz="4" w:space="0" w:color="auto"/>
              <w:right w:val="single" w:sz="4" w:space="0" w:color="auto"/>
            </w:tcBorders>
            <w:shd w:val="clear" w:color="000000" w:fill="FFFFFF"/>
            <w:vAlign w:val="center"/>
          </w:tcPr>
          <w:p w14:paraId="3EE7F6D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4.196</w:t>
            </w:r>
          </w:p>
        </w:tc>
        <w:tc>
          <w:tcPr>
            <w:tcW w:w="361" w:type="pct"/>
            <w:tcBorders>
              <w:top w:val="nil"/>
              <w:left w:val="nil"/>
              <w:bottom w:val="single" w:sz="4" w:space="0" w:color="auto"/>
              <w:right w:val="single" w:sz="4" w:space="0" w:color="auto"/>
            </w:tcBorders>
            <w:shd w:val="clear" w:color="000000" w:fill="FFFFFF"/>
          </w:tcPr>
          <w:p w14:paraId="63F6567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5.421</w:t>
            </w:r>
          </w:p>
        </w:tc>
      </w:tr>
      <w:tr w:rsidR="0052768B" w:rsidRPr="00706093" w14:paraId="29776627" w14:textId="77777777" w:rsidTr="008E5FB3">
        <w:trPr>
          <w:trHeight w:val="300"/>
          <w:jc w:val="center"/>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913DD74"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junio</w:t>
            </w:r>
          </w:p>
        </w:tc>
        <w:tc>
          <w:tcPr>
            <w:tcW w:w="457" w:type="pct"/>
            <w:tcBorders>
              <w:top w:val="nil"/>
              <w:left w:val="nil"/>
              <w:bottom w:val="single" w:sz="4" w:space="0" w:color="auto"/>
              <w:right w:val="single" w:sz="4" w:space="0" w:color="auto"/>
            </w:tcBorders>
            <w:shd w:val="clear" w:color="000000" w:fill="FFFFFF"/>
            <w:noWrap/>
            <w:vAlign w:val="center"/>
            <w:hideMark/>
          </w:tcPr>
          <w:p w14:paraId="4A237B6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6.534</w:t>
            </w:r>
          </w:p>
        </w:tc>
        <w:tc>
          <w:tcPr>
            <w:tcW w:w="361" w:type="pct"/>
            <w:tcBorders>
              <w:top w:val="nil"/>
              <w:left w:val="nil"/>
              <w:bottom w:val="single" w:sz="4" w:space="0" w:color="auto"/>
              <w:right w:val="single" w:sz="4" w:space="0" w:color="auto"/>
            </w:tcBorders>
            <w:shd w:val="clear" w:color="000000" w:fill="FFFFFF"/>
            <w:noWrap/>
            <w:vAlign w:val="center"/>
            <w:hideMark/>
          </w:tcPr>
          <w:p w14:paraId="4E41736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6.506</w:t>
            </w:r>
          </w:p>
        </w:tc>
        <w:tc>
          <w:tcPr>
            <w:tcW w:w="361" w:type="pct"/>
            <w:tcBorders>
              <w:top w:val="nil"/>
              <w:left w:val="nil"/>
              <w:bottom w:val="single" w:sz="4" w:space="0" w:color="auto"/>
              <w:right w:val="single" w:sz="4" w:space="0" w:color="auto"/>
            </w:tcBorders>
            <w:shd w:val="clear" w:color="000000" w:fill="FFFFFF"/>
            <w:noWrap/>
            <w:vAlign w:val="center"/>
            <w:hideMark/>
          </w:tcPr>
          <w:p w14:paraId="3FF552F2"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5.827</w:t>
            </w:r>
          </w:p>
        </w:tc>
        <w:tc>
          <w:tcPr>
            <w:tcW w:w="361" w:type="pct"/>
            <w:tcBorders>
              <w:top w:val="nil"/>
              <w:left w:val="nil"/>
              <w:bottom w:val="single" w:sz="4" w:space="0" w:color="auto"/>
              <w:right w:val="single" w:sz="4" w:space="0" w:color="auto"/>
            </w:tcBorders>
            <w:shd w:val="clear" w:color="000000" w:fill="FFFFFF"/>
            <w:noWrap/>
            <w:vAlign w:val="center"/>
            <w:hideMark/>
          </w:tcPr>
          <w:p w14:paraId="417BD28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6.059</w:t>
            </w:r>
          </w:p>
        </w:tc>
        <w:tc>
          <w:tcPr>
            <w:tcW w:w="361" w:type="pct"/>
            <w:tcBorders>
              <w:top w:val="nil"/>
              <w:left w:val="nil"/>
              <w:bottom w:val="single" w:sz="4" w:space="0" w:color="auto"/>
              <w:right w:val="single" w:sz="4" w:space="0" w:color="auto"/>
            </w:tcBorders>
            <w:shd w:val="clear" w:color="000000" w:fill="FFFFFF"/>
            <w:noWrap/>
            <w:vAlign w:val="center"/>
            <w:hideMark/>
          </w:tcPr>
          <w:p w14:paraId="46492D62"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5.896</w:t>
            </w:r>
          </w:p>
        </w:tc>
        <w:tc>
          <w:tcPr>
            <w:tcW w:w="361" w:type="pct"/>
            <w:tcBorders>
              <w:top w:val="nil"/>
              <w:left w:val="nil"/>
              <w:bottom w:val="single" w:sz="4" w:space="0" w:color="auto"/>
              <w:right w:val="single" w:sz="4" w:space="0" w:color="auto"/>
            </w:tcBorders>
            <w:shd w:val="clear" w:color="000000" w:fill="FFFFFF"/>
            <w:noWrap/>
            <w:vAlign w:val="center"/>
            <w:hideMark/>
          </w:tcPr>
          <w:p w14:paraId="005EF15B"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4.218</w:t>
            </w:r>
          </w:p>
        </w:tc>
        <w:tc>
          <w:tcPr>
            <w:tcW w:w="361" w:type="pct"/>
            <w:tcBorders>
              <w:top w:val="nil"/>
              <w:left w:val="nil"/>
              <w:bottom w:val="single" w:sz="4" w:space="0" w:color="auto"/>
              <w:right w:val="single" w:sz="4" w:space="0" w:color="auto"/>
            </w:tcBorders>
            <w:shd w:val="clear" w:color="000000" w:fill="FFFFFF"/>
            <w:noWrap/>
            <w:vAlign w:val="center"/>
            <w:hideMark/>
          </w:tcPr>
          <w:p w14:paraId="555DE0F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6.374</w:t>
            </w:r>
          </w:p>
        </w:tc>
        <w:tc>
          <w:tcPr>
            <w:tcW w:w="361" w:type="pct"/>
            <w:tcBorders>
              <w:top w:val="nil"/>
              <w:left w:val="nil"/>
              <w:bottom w:val="single" w:sz="4" w:space="0" w:color="auto"/>
              <w:right w:val="single" w:sz="4" w:space="0" w:color="auto"/>
            </w:tcBorders>
            <w:shd w:val="clear" w:color="000000" w:fill="FFFFFF"/>
            <w:noWrap/>
            <w:vAlign w:val="center"/>
            <w:hideMark/>
          </w:tcPr>
          <w:p w14:paraId="0D8D14D8"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0</w:t>
            </w:r>
          </w:p>
        </w:tc>
        <w:tc>
          <w:tcPr>
            <w:tcW w:w="361" w:type="pct"/>
            <w:tcBorders>
              <w:top w:val="nil"/>
              <w:left w:val="nil"/>
              <w:bottom w:val="single" w:sz="4" w:space="0" w:color="auto"/>
              <w:right w:val="single" w:sz="4" w:space="0" w:color="auto"/>
            </w:tcBorders>
            <w:shd w:val="clear" w:color="000000" w:fill="FFFFFF"/>
            <w:noWrap/>
            <w:vAlign w:val="center"/>
            <w:hideMark/>
          </w:tcPr>
          <w:p w14:paraId="7865568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0</w:t>
            </w:r>
          </w:p>
        </w:tc>
        <w:tc>
          <w:tcPr>
            <w:tcW w:w="361" w:type="pct"/>
            <w:tcBorders>
              <w:top w:val="nil"/>
              <w:left w:val="nil"/>
              <w:bottom w:val="single" w:sz="4" w:space="0" w:color="auto"/>
              <w:right w:val="single" w:sz="4" w:space="0" w:color="auto"/>
            </w:tcBorders>
            <w:shd w:val="clear" w:color="000000" w:fill="FFFFFF"/>
            <w:vAlign w:val="center"/>
          </w:tcPr>
          <w:p w14:paraId="62B5F58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4.988</w:t>
            </w:r>
          </w:p>
        </w:tc>
        <w:tc>
          <w:tcPr>
            <w:tcW w:w="361" w:type="pct"/>
            <w:tcBorders>
              <w:top w:val="nil"/>
              <w:left w:val="nil"/>
              <w:bottom w:val="single" w:sz="4" w:space="0" w:color="auto"/>
              <w:right w:val="single" w:sz="4" w:space="0" w:color="auto"/>
            </w:tcBorders>
            <w:shd w:val="clear" w:color="000000" w:fill="FFFFFF"/>
            <w:vAlign w:val="center"/>
          </w:tcPr>
          <w:p w14:paraId="799A012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4.862</w:t>
            </w:r>
          </w:p>
        </w:tc>
        <w:tc>
          <w:tcPr>
            <w:tcW w:w="361" w:type="pct"/>
            <w:tcBorders>
              <w:top w:val="nil"/>
              <w:left w:val="nil"/>
              <w:bottom w:val="single" w:sz="4" w:space="0" w:color="auto"/>
              <w:right w:val="single" w:sz="4" w:space="0" w:color="auto"/>
            </w:tcBorders>
            <w:shd w:val="clear" w:color="000000" w:fill="FFFFFF"/>
          </w:tcPr>
          <w:p w14:paraId="242B3AB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6.628</w:t>
            </w:r>
          </w:p>
        </w:tc>
      </w:tr>
      <w:tr w:rsidR="0052768B" w:rsidRPr="00706093" w14:paraId="56FF07BF" w14:textId="77777777" w:rsidTr="008E5FB3">
        <w:trPr>
          <w:trHeight w:val="300"/>
          <w:jc w:val="center"/>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6496B571"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julio</w:t>
            </w:r>
          </w:p>
        </w:tc>
        <w:tc>
          <w:tcPr>
            <w:tcW w:w="457" w:type="pct"/>
            <w:tcBorders>
              <w:top w:val="nil"/>
              <w:left w:val="nil"/>
              <w:bottom w:val="single" w:sz="4" w:space="0" w:color="auto"/>
              <w:right w:val="single" w:sz="4" w:space="0" w:color="auto"/>
            </w:tcBorders>
            <w:shd w:val="clear" w:color="000000" w:fill="FFFFFF"/>
            <w:noWrap/>
            <w:vAlign w:val="center"/>
            <w:hideMark/>
          </w:tcPr>
          <w:p w14:paraId="04BB90A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7.152</w:t>
            </w:r>
          </w:p>
        </w:tc>
        <w:tc>
          <w:tcPr>
            <w:tcW w:w="361" w:type="pct"/>
            <w:tcBorders>
              <w:top w:val="nil"/>
              <w:left w:val="nil"/>
              <w:bottom w:val="single" w:sz="4" w:space="0" w:color="auto"/>
              <w:right w:val="single" w:sz="4" w:space="0" w:color="auto"/>
            </w:tcBorders>
            <w:shd w:val="clear" w:color="000000" w:fill="FFFFFF"/>
            <w:noWrap/>
            <w:vAlign w:val="center"/>
            <w:hideMark/>
          </w:tcPr>
          <w:p w14:paraId="2AA875D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7.044</w:t>
            </w:r>
          </w:p>
        </w:tc>
        <w:tc>
          <w:tcPr>
            <w:tcW w:w="361" w:type="pct"/>
            <w:tcBorders>
              <w:top w:val="nil"/>
              <w:left w:val="nil"/>
              <w:bottom w:val="single" w:sz="4" w:space="0" w:color="auto"/>
              <w:right w:val="single" w:sz="4" w:space="0" w:color="auto"/>
            </w:tcBorders>
            <w:shd w:val="clear" w:color="000000" w:fill="FFFFFF"/>
            <w:noWrap/>
            <w:vAlign w:val="center"/>
            <w:hideMark/>
          </w:tcPr>
          <w:p w14:paraId="1BBE5F0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6.561</w:t>
            </w:r>
          </w:p>
        </w:tc>
        <w:tc>
          <w:tcPr>
            <w:tcW w:w="361" w:type="pct"/>
            <w:tcBorders>
              <w:top w:val="nil"/>
              <w:left w:val="nil"/>
              <w:bottom w:val="single" w:sz="4" w:space="0" w:color="auto"/>
              <w:right w:val="single" w:sz="4" w:space="0" w:color="auto"/>
            </w:tcBorders>
            <w:shd w:val="clear" w:color="000000" w:fill="FFFFFF"/>
            <w:noWrap/>
            <w:vAlign w:val="center"/>
            <w:hideMark/>
          </w:tcPr>
          <w:p w14:paraId="71513F4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6.267</w:t>
            </w:r>
          </w:p>
        </w:tc>
        <w:tc>
          <w:tcPr>
            <w:tcW w:w="361" w:type="pct"/>
            <w:tcBorders>
              <w:top w:val="nil"/>
              <w:left w:val="nil"/>
              <w:bottom w:val="single" w:sz="4" w:space="0" w:color="auto"/>
              <w:right w:val="single" w:sz="4" w:space="0" w:color="auto"/>
            </w:tcBorders>
            <w:shd w:val="clear" w:color="000000" w:fill="FFFFFF"/>
            <w:noWrap/>
            <w:vAlign w:val="center"/>
            <w:hideMark/>
          </w:tcPr>
          <w:p w14:paraId="54F6550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7.788</w:t>
            </w:r>
          </w:p>
        </w:tc>
        <w:tc>
          <w:tcPr>
            <w:tcW w:w="361" w:type="pct"/>
            <w:tcBorders>
              <w:top w:val="nil"/>
              <w:left w:val="nil"/>
              <w:bottom w:val="single" w:sz="4" w:space="0" w:color="auto"/>
              <w:right w:val="single" w:sz="4" w:space="0" w:color="auto"/>
            </w:tcBorders>
            <w:shd w:val="clear" w:color="000000" w:fill="FFFFFF"/>
            <w:noWrap/>
            <w:vAlign w:val="center"/>
            <w:hideMark/>
          </w:tcPr>
          <w:p w14:paraId="092992B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5.048</w:t>
            </w:r>
          </w:p>
        </w:tc>
        <w:tc>
          <w:tcPr>
            <w:tcW w:w="361" w:type="pct"/>
            <w:tcBorders>
              <w:top w:val="nil"/>
              <w:left w:val="nil"/>
              <w:bottom w:val="single" w:sz="4" w:space="0" w:color="auto"/>
              <w:right w:val="single" w:sz="4" w:space="0" w:color="auto"/>
            </w:tcBorders>
            <w:shd w:val="clear" w:color="000000" w:fill="FFFFFF"/>
            <w:noWrap/>
            <w:vAlign w:val="center"/>
            <w:hideMark/>
          </w:tcPr>
          <w:p w14:paraId="1AEF2D4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5.853</w:t>
            </w:r>
          </w:p>
        </w:tc>
        <w:tc>
          <w:tcPr>
            <w:tcW w:w="361" w:type="pct"/>
            <w:tcBorders>
              <w:top w:val="nil"/>
              <w:left w:val="nil"/>
              <w:bottom w:val="single" w:sz="4" w:space="0" w:color="auto"/>
              <w:right w:val="single" w:sz="4" w:space="0" w:color="auto"/>
            </w:tcBorders>
            <w:shd w:val="clear" w:color="000000" w:fill="FFFFFF"/>
            <w:noWrap/>
            <w:vAlign w:val="center"/>
            <w:hideMark/>
          </w:tcPr>
          <w:p w14:paraId="64A90E1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0</w:t>
            </w:r>
          </w:p>
        </w:tc>
        <w:tc>
          <w:tcPr>
            <w:tcW w:w="361" w:type="pct"/>
            <w:tcBorders>
              <w:top w:val="nil"/>
              <w:left w:val="nil"/>
              <w:bottom w:val="single" w:sz="4" w:space="0" w:color="auto"/>
              <w:right w:val="single" w:sz="4" w:space="0" w:color="auto"/>
            </w:tcBorders>
            <w:shd w:val="clear" w:color="000000" w:fill="FFFFFF"/>
            <w:noWrap/>
            <w:vAlign w:val="center"/>
            <w:hideMark/>
          </w:tcPr>
          <w:p w14:paraId="448DF6D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0</w:t>
            </w:r>
          </w:p>
        </w:tc>
        <w:tc>
          <w:tcPr>
            <w:tcW w:w="361" w:type="pct"/>
            <w:tcBorders>
              <w:top w:val="nil"/>
              <w:left w:val="nil"/>
              <w:bottom w:val="single" w:sz="4" w:space="0" w:color="auto"/>
              <w:right w:val="single" w:sz="4" w:space="0" w:color="auto"/>
            </w:tcBorders>
            <w:shd w:val="clear" w:color="000000" w:fill="FFFFFF"/>
            <w:vAlign w:val="center"/>
          </w:tcPr>
          <w:p w14:paraId="1542C32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5.515</w:t>
            </w:r>
          </w:p>
        </w:tc>
        <w:tc>
          <w:tcPr>
            <w:tcW w:w="361" w:type="pct"/>
            <w:tcBorders>
              <w:top w:val="nil"/>
              <w:left w:val="nil"/>
              <w:bottom w:val="single" w:sz="4" w:space="0" w:color="auto"/>
              <w:right w:val="single" w:sz="4" w:space="0" w:color="auto"/>
            </w:tcBorders>
            <w:shd w:val="clear" w:color="000000" w:fill="FFFFFF"/>
            <w:vAlign w:val="center"/>
          </w:tcPr>
          <w:p w14:paraId="3D45D2D0"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5.634</w:t>
            </w:r>
          </w:p>
        </w:tc>
        <w:tc>
          <w:tcPr>
            <w:tcW w:w="361" w:type="pct"/>
            <w:tcBorders>
              <w:top w:val="nil"/>
              <w:left w:val="nil"/>
              <w:bottom w:val="single" w:sz="4" w:space="0" w:color="auto"/>
              <w:right w:val="single" w:sz="4" w:space="0" w:color="auto"/>
            </w:tcBorders>
            <w:shd w:val="clear" w:color="000000" w:fill="FFFFFF"/>
          </w:tcPr>
          <w:p w14:paraId="3AB54403" w14:textId="77777777" w:rsidR="0052768B" w:rsidRPr="00706093" w:rsidRDefault="0052768B" w:rsidP="008E5FB3">
            <w:pPr>
              <w:jc w:val="center"/>
              <w:rPr>
                <w:rFonts w:ascii="Arial Narrow" w:hAnsi="Arial Narrow" w:cs="Times New Roman"/>
                <w:color w:val="000000"/>
                <w:lang w:eastAsia="es-CO"/>
              </w:rPr>
            </w:pPr>
          </w:p>
        </w:tc>
      </w:tr>
      <w:tr w:rsidR="0052768B" w:rsidRPr="00706093" w14:paraId="71748C79" w14:textId="77777777" w:rsidTr="008E5FB3">
        <w:trPr>
          <w:trHeight w:val="300"/>
          <w:jc w:val="center"/>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0D9105E"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agosto</w:t>
            </w:r>
          </w:p>
        </w:tc>
        <w:tc>
          <w:tcPr>
            <w:tcW w:w="457" w:type="pct"/>
            <w:tcBorders>
              <w:top w:val="nil"/>
              <w:left w:val="nil"/>
              <w:bottom w:val="single" w:sz="4" w:space="0" w:color="auto"/>
              <w:right w:val="single" w:sz="4" w:space="0" w:color="auto"/>
            </w:tcBorders>
            <w:shd w:val="clear" w:color="000000" w:fill="FFFFFF"/>
            <w:noWrap/>
            <w:vAlign w:val="center"/>
            <w:hideMark/>
          </w:tcPr>
          <w:p w14:paraId="7255A1C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4.156</w:t>
            </w:r>
          </w:p>
        </w:tc>
        <w:tc>
          <w:tcPr>
            <w:tcW w:w="361" w:type="pct"/>
            <w:tcBorders>
              <w:top w:val="nil"/>
              <w:left w:val="nil"/>
              <w:bottom w:val="single" w:sz="4" w:space="0" w:color="auto"/>
              <w:right w:val="single" w:sz="4" w:space="0" w:color="auto"/>
            </w:tcBorders>
            <w:shd w:val="clear" w:color="000000" w:fill="FFFFFF"/>
            <w:noWrap/>
            <w:vAlign w:val="center"/>
            <w:hideMark/>
          </w:tcPr>
          <w:p w14:paraId="5A2CB2B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5.224</w:t>
            </w:r>
          </w:p>
        </w:tc>
        <w:tc>
          <w:tcPr>
            <w:tcW w:w="361" w:type="pct"/>
            <w:tcBorders>
              <w:top w:val="nil"/>
              <w:left w:val="nil"/>
              <w:bottom w:val="single" w:sz="4" w:space="0" w:color="auto"/>
              <w:right w:val="single" w:sz="4" w:space="0" w:color="auto"/>
            </w:tcBorders>
            <w:shd w:val="clear" w:color="000000" w:fill="FFFFFF"/>
            <w:noWrap/>
            <w:vAlign w:val="center"/>
            <w:hideMark/>
          </w:tcPr>
          <w:p w14:paraId="7FD061A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6.223</w:t>
            </w:r>
          </w:p>
        </w:tc>
        <w:tc>
          <w:tcPr>
            <w:tcW w:w="361" w:type="pct"/>
            <w:tcBorders>
              <w:top w:val="nil"/>
              <w:left w:val="nil"/>
              <w:bottom w:val="single" w:sz="4" w:space="0" w:color="auto"/>
              <w:right w:val="single" w:sz="4" w:space="0" w:color="auto"/>
            </w:tcBorders>
            <w:shd w:val="clear" w:color="000000" w:fill="FFFFFF"/>
            <w:noWrap/>
            <w:vAlign w:val="center"/>
            <w:hideMark/>
          </w:tcPr>
          <w:p w14:paraId="783F41B2"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5.772</w:t>
            </w:r>
          </w:p>
        </w:tc>
        <w:tc>
          <w:tcPr>
            <w:tcW w:w="361" w:type="pct"/>
            <w:tcBorders>
              <w:top w:val="nil"/>
              <w:left w:val="nil"/>
              <w:bottom w:val="single" w:sz="4" w:space="0" w:color="auto"/>
              <w:right w:val="single" w:sz="4" w:space="0" w:color="auto"/>
            </w:tcBorders>
            <w:shd w:val="clear" w:color="000000" w:fill="FFFFFF"/>
            <w:noWrap/>
            <w:vAlign w:val="center"/>
            <w:hideMark/>
          </w:tcPr>
          <w:p w14:paraId="2DC83796"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7.717</w:t>
            </w:r>
          </w:p>
        </w:tc>
        <w:tc>
          <w:tcPr>
            <w:tcW w:w="361" w:type="pct"/>
            <w:tcBorders>
              <w:top w:val="nil"/>
              <w:left w:val="nil"/>
              <w:bottom w:val="single" w:sz="4" w:space="0" w:color="auto"/>
              <w:right w:val="single" w:sz="4" w:space="0" w:color="auto"/>
            </w:tcBorders>
            <w:shd w:val="clear" w:color="000000" w:fill="FFFFFF"/>
            <w:noWrap/>
            <w:vAlign w:val="center"/>
            <w:hideMark/>
          </w:tcPr>
          <w:p w14:paraId="75093AF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5.693</w:t>
            </w:r>
          </w:p>
        </w:tc>
        <w:tc>
          <w:tcPr>
            <w:tcW w:w="361" w:type="pct"/>
            <w:tcBorders>
              <w:top w:val="nil"/>
              <w:left w:val="nil"/>
              <w:bottom w:val="single" w:sz="4" w:space="0" w:color="auto"/>
              <w:right w:val="single" w:sz="4" w:space="0" w:color="auto"/>
            </w:tcBorders>
            <w:shd w:val="clear" w:color="000000" w:fill="FFFFFF"/>
            <w:noWrap/>
            <w:vAlign w:val="center"/>
            <w:hideMark/>
          </w:tcPr>
          <w:p w14:paraId="7E2764B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6.404</w:t>
            </w:r>
          </w:p>
        </w:tc>
        <w:tc>
          <w:tcPr>
            <w:tcW w:w="361" w:type="pct"/>
            <w:tcBorders>
              <w:top w:val="nil"/>
              <w:left w:val="nil"/>
              <w:bottom w:val="single" w:sz="4" w:space="0" w:color="auto"/>
              <w:right w:val="single" w:sz="4" w:space="0" w:color="auto"/>
            </w:tcBorders>
            <w:shd w:val="clear" w:color="000000" w:fill="FFFFFF"/>
            <w:noWrap/>
            <w:vAlign w:val="center"/>
            <w:hideMark/>
          </w:tcPr>
          <w:p w14:paraId="48501580"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0</w:t>
            </w:r>
          </w:p>
        </w:tc>
        <w:tc>
          <w:tcPr>
            <w:tcW w:w="361" w:type="pct"/>
            <w:tcBorders>
              <w:top w:val="nil"/>
              <w:left w:val="nil"/>
              <w:bottom w:val="single" w:sz="4" w:space="0" w:color="auto"/>
              <w:right w:val="single" w:sz="4" w:space="0" w:color="auto"/>
            </w:tcBorders>
            <w:shd w:val="clear" w:color="000000" w:fill="FFFFFF"/>
            <w:noWrap/>
            <w:vAlign w:val="center"/>
            <w:hideMark/>
          </w:tcPr>
          <w:p w14:paraId="4355B8E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0</w:t>
            </w:r>
          </w:p>
        </w:tc>
        <w:tc>
          <w:tcPr>
            <w:tcW w:w="361" w:type="pct"/>
            <w:tcBorders>
              <w:top w:val="nil"/>
              <w:left w:val="nil"/>
              <w:bottom w:val="single" w:sz="4" w:space="0" w:color="auto"/>
              <w:right w:val="single" w:sz="4" w:space="0" w:color="auto"/>
            </w:tcBorders>
            <w:shd w:val="clear" w:color="000000" w:fill="FFFFFF"/>
            <w:vAlign w:val="center"/>
          </w:tcPr>
          <w:p w14:paraId="4AA4256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5.462</w:t>
            </w:r>
          </w:p>
        </w:tc>
        <w:tc>
          <w:tcPr>
            <w:tcW w:w="361" w:type="pct"/>
            <w:tcBorders>
              <w:top w:val="nil"/>
              <w:left w:val="nil"/>
              <w:bottom w:val="single" w:sz="4" w:space="0" w:color="auto"/>
              <w:right w:val="single" w:sz="4" w:space="0" w:color="auto"/>
            </w:tcBorders>
            <w:shd w:val="clear" w:color="000000" w:fill="FFFFFF"/>
            <w:vAlign w:val="center"/>
          </w:tcPr>
          <w:p w14:paraId="163AC67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5.128</w:t>
            </w:r>
          </w:p>
        </w:tc>
        <w:tc>
          <w:tcPr>
            <w:tcW w:w="361" w:type="pct"/>
            <w:tcBorders>
              <w:top w:val="nil"/>
              <w:left w:val="nil"/>
              <w:bottom w:val="single" w:sz="4" w:space="0" w:color="auto"/>
              <w:right w:val="single" w:sz="4" w:space="0" w:color="auto"/>
            </w:tcBorders>
            <w:shd w:val="clear" w:color="000000" w:fill="FFFFFF"/>
          </w:tcPr>
          <w:p w14:paraId="67DBAC79" w14:textId="77777777" w:rsidR="0052768B" w:rsidRPr="00706093" w:rsidRDefault="0052768B" w:rsidP="008E5FB3">
            <w:pPr>
              <w:jc w:val="center"/>
              <w:rPr>
                <w:rFonts w:ascii="Arial Narrow" w:hAnsi="Arial Narrow" w:cs="Times New Roman"/>
                <w:color w:val="000000"/>
                <w:lang w:eastAsia="es-CO"/>
              </w:rPr>
            </w:pPr>
          </w:p>
        </w:tc>
      </w:tr>
      <w:tr w:rsidR="0052768B" w:rsidRPr="00706093" w14:paraId="39ADCE48" w14:textId="77777777" w:rsidTr="008E5FB3">
        <w:trPr>
          <w:trHeight w:val="300"/>
          <w:jc w:val="center"/>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F3DFB17"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septiembre</w:t>
            </w:r>
          </w:p>
        </w:tc>
        <w:tc>
          <w:tcPr>
            <w:tcW w:w="457" w:type="pct"/>
            <w:tcBorders>
              <w:top w:val="nil"/>
              <w:left w:val="nil"/>
              <w:bottom w:val="single" w:sz="4" w:space="0" w:color="auto"/>
              <w:right w:val="single" w:sz="4" w:space="0" w:color="auto"/>
            </w:tcBorders>
            <w:shd w:val="clear" w:color="000000" w:fill="FFFFFF"/>
            <w:noWrap/>
            <w:vAlign w:val="center"/>
            <w:hideMark/>
          </w:tcPr>
          <w:p w14:paraId="27D6620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6.130</w:t>
            </w:r>
          </w:p>
        </w:tc>
        <w:tc>
          <w:tcPr>
            <w:tcW w:w="361" w:type="pct"/>
            <w:tcBorders>
              <w:top w:val="nil"/>
              <w:left w:val="nil"/>
              <w:bottom w:val="single" w:sz="4" w:space="0" w:color="auto"/>
              <w:right w:val="single" w:sz="4" w:space="0" w:color="auto"/>
            </w:tcBorders>
            <w:shd w:val="clear" w:color="000000" w:fill="FFFFFF"/>
            <w:noWrap/>
            <w:vAlign w:val="center"/>
            <w:hideMark/>
          </w:tcPr>
          <w:p w14:paraId="667B2A4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4.959</w:t>
            </w:r>
          </w:p>
        </w:tc>
        <w:tc>
          <w:tcPr>
            <w:tcW w:w="361" w:type="pct"/>
            <w:tcBorders>
              <w:top w:val="nil"/>
              <w:left w:val="nil"/>
              <w:bottom w:val="single" w:sz="4" w:space="0" w:color="auto"/>
              <w:right w:val="single" w:sz="4" w:space="0" w:color="auto"/>
            </w:tcBorders>
            <w:shd w:val="clear" w:color="000000" w:fill="FFFFFF"/>
            <w:noWrap/>
            <w:vAlign w:val="center"/>
            <w:hideMark/>
          </w:tcPr>
          <w:p w14:paraId="1E1235D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5.452</w:t>
            </w:r>
          </w:p>
        </w:tc>
        <w:tc>
          <w:tcPr>
            <w:tcW w:w="361" w:type="pct"/>
            <w:tcBorders>
              <w:top w:val="nil"/>
              <w:left w:val="nil"/>
              <w:bottom w:val="single" w:sz="4" w:space="0" w:color="auto"/>
              <w:right w:val="single" w:sz="4" w:space="0" w:color="auto"/>
            </w:tcBorders>
            <w:shd w:val="clear" w:color="000000" w:fill="FFFFFF"/>
            <w:noWrap/>
            <w:vAlign w:val="center"/>
            <w:hideMark/>
          </w:tcPr>
          <w:p w14:paraId="3BA96F7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5.735</w:t>
            </w:r>
          </w:p>
        </w:tc>
        <w:tc>
          <w:tcPr>
            <w:tcW w:w="361" w:type="pct"/>
            <w:tcBorders>
              <w:top w:val="nil"/>
              <w:left w:val="nil"/>
              <w:bottom w:val="single" w:sz="4" w:space="0" w:color="auto"/>
              <w:right w:val="single" w:sz="4" w:space="0" w:color="auto"/>
            </w:tcBorders>
            <w:shd w:val="clear" w:color="000000" w:fill="FFFFFF"/>
            <w:noWrap/>
            <w:vAlign w:val="center"/>
            <w:hideMark/>
          </w:tcPr>
          <w:p w14:paraId="6E255488"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7.031</w:t>
            </w:r>
          </w:p>
        </w:tc>
        <w:tc>
          <w:tcPr>
            <w:tcW w:w="361" w:type="pct"/>
            <w:tcBorders>
              <w:top w:val="nil"/>
              <w:left w:val="nil"/>
              <w:bottom w:val="single" w:sz="4" w:space="0" w:color="auto"/>
              <w:right w:val="single" w:sz="4" w:space="0" w:color="auto"/>
            </w:tcBorders>
            <w:shd w:val="clear" w:color="000000" w:fill="FFFFFF"/>
            <w:noWrap/>
            <w:vAlign w:val="center"/>
            <w:hideMark/>
          </w:tcPr>
          <w:p w14:paraId="2928E9BB"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6.400</w:t>
            </w:r>
          </w:p>
        </w:tc>
        <w:tc>
          <w:tcPr>
            <w:tcW w:w="361" w:type="pct"/>
            <w:tcBorders>
              <w:top w:val="nil"/>
              <w:left w:val="nil"/>
              <w:bottom w:val="single" w:sz="4" w:space="0" w:color="auto"/>
              <w:right w:val="single" w:sz="4" w:space="0" w:color="auto"/>
            </w:tcBorders>
            <w:shd w:val="clear" w:color="000000" w:fill="FFFFFF"/>
            <w:noWrap/>
            <w:vAlign w:val="center"/>
            <w:hideMark/>
          </w:tcPr>
          <w:p w14:paraId="219B7C62"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6.111</w:t>
            </w:r>
          </w:p>
        </w:tc>
        <w:tc>
          <w:tcPr>
            <w:tcW w:w="361" w:type="pct"/>
            <w:tcBorders>
              <w:top w:val="nil"/>
              <w:left w:val="nil"/>
              <w:bottom w:val="single" w:sz="4" w:space="0" w:color="auto"/>
              <w:right w:val="single" w:sz="4" w:space="0" w:color="auto"/>
            </w:tcBorders>
            <w:shd w:val="clear" w:color="000000" w:fill="FFFFFF"/>
            <w:noWrap/>
            <w:vAlign w:val="center"/>
            <w:hideMark/>
          </w:tcPr>
          <w:p w14:paraId="64FF8016"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0</w:t>
            </w:r>
          </w:p>
        </w:tc>
        <w:tc>
          <w:tcPr>
            <w:tcW w:w="361" w:type="pct"/>
            <w:tcBorders>
              <w:top w:val="nil"/>
              <w:left w:val="nil"/>
              <w:bottom w:val="single" w:sz="4" w:space="0" w:color="auto"/>
              <w:right w:val="single" w:sz="4" w:space="0" w:color="auto"/>
            </w:tcBorders>
            <w:shd w:val="clear" w:color="000000" w:fill="FFFFFF"/>
            <w:noWrap/>
            <w:vAlign w:val="center"/>
            <w:hideMark/>
          </w:tcPr>
          <w:p w14:paraId="38E1A69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522</w:t>
            </w:r>
          </w:p>
        </w:tc>
        <w:tc>
          <w:tcPr>
            <w:tcW w:w="361" w:type="pct"/>
            <w:tcBorders>
              <w:top w:val="nil"/>
              <w:left w:val="nil"/>
              <w:bottom w:val="single" w:sz="4" w:space="0" w:color="auto"/>
              <w:right w:val="single" w:sz="4" w:space="0" w:color="auto"/>
            </w:tcBorders>
            <w:shd w:val="clear" w:color="000000" w:fill="FFFFFF"/>
            <w:vAlign w:val="center"/>
          </w:tcPr>
          <w:p w14:paraId="43C06CC2"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5.262</w:t>
            </w:r>
          </w:p>
        </w:tc>
        <w:tc>
          <w:tcPr>
            <w:tcW w:w="361" w:type="pct"/>
            <w:tcBorders>
              <w:top w:val="nil"/>
              <w:left w:val="nil"/>
              <w:bottom w:val="single" w:sz="4" w:space="0" w:color="auto"/>
              <w:right w:val="single" w:sz="4" w:space="0" w:color="auto"/>
            </w:tcBorders>
            <w:shd w:val="clear" w:color="000000" w:fill="FFFFFF"/>
            <w:vAlign w:val="center"/>
          </w:tcPr>
          <w:p w14:paraId="4819250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5.184</w:t>
            </w:r>
          </w:p>
        </w:tc>
        <w:tc>
          <w:tcPr>
            <w:tcW w:w="361" w:type="pct"/>
            <w:tcBorders>
              <w:top w:val="nil"/>
              <w:left w:val="nil"/>
              <w:bottom w:val="single" w:sz="4" w:space="0" w:color="auto"/>
              <w:right w:val="single" w:sz="4" w:space="0" w:color="auto"/>
            </w:tcBorders>
            <w:shd w:val="clear" w:color="000000" w:fill="FFFFFF"/>
          </w:tcPr>
          <w:p w14:paraId="07AE02CB" w14:textId="77777777" w:rsidR="0052768B" w:rsidRPr="00706093" w:rsidRDefault="0052768B" w:rsidP="008E5FB3">
            <w:pPr>
              <w:jc w:val="center"/>
              <w:rPr>
                <w:rFonts w:ascii="Arial Narrow" w:hAnsi="Arial Narrow" w:cs="Times New Roman"/>
                <w:color w:val="000000"/>
                <w:lang w:eastAsia="es-CO"/>
              </w:rPr>
            </w:pPr>
          </w:p>
        </w:tc>
      </w:tr>
      <w:tr w:rsidR="0052768B" w:rsidRPr="00706093" w14:paraId="516E272D" w14:textId="77777777" w:rsidTr="008E5FB3">
        <w:trPr>
          <w:trHeight w:val="300"/>
          <w:jc w:val="center"/>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5BCF8442"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octubre</w:t>
            </w:r>
          </w:p>
        </w:tc>
        <w:tc>
          <w:tcPr>
            <w:tcW w:w="457" w:type="pct"/>
            <w:tcBorders>
              <w:top w:val="nil"/>
              <w:left w:val="nil"/>
              <w:bottom w:val="single" w:sz="4" w:space="0" w:color="auto"/>
              <w:right w:val="single" w:sz="4" w:space="0" w:color="auto"/>
            </w:tcBorders>
            <w:shd w:val="clear" w:color="000000" w:fill="FFFFFF"/>
            <w:noWrap/>
            <w:vAlign w:val="center"/>
            <w:hideMark/>
          </w:tcPr>
          <w:p w14:paraId="4311CB9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4.193</w:t>
            </w:r>
          </w:p>
        </w:tc>
        <w:tc>
          <w:tcPr>
            <w:tcW w:w="361" w:type="pct"/>
            <w:tcBorders>
              <w:top w:val="nil"/>
              <w:left w:val="nil"/>
              <w:bottom w:val="single" w:sz="4" w:space="0" w:color="auto"/>
              <w:right w:val="single" w:sz="4" w:space="0" w:color="auto"/>
            </w:tcBorders>
            <w:shd w:val="clear" w:color="000000" w:fill="FFFFFF"/>
            <w:noWrap/>
            <w:vAlign w:val="center"/>
            <w:hideMark/>
          </w:tcPr>
          <w:p w14:paraId="1CBC441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6.098</w:t>
            </w:r>
          </w:p>
        </w:tc>
        <w:tc>
          <w:tcPr>
            <w:tcW w:w="361" w:type="pct"/>
            <w:tcBorders>
              <w:top w:val="nil"/>
              <w:left w:val="nil"/>
              <w:bottom w:val="single" w:sz="4" w:space="0" w:color="auto"/>
              <w:right w:val="single" w:sz="4" w:space="0" w:color="auto"/>
            </w:tcBorders>
            <w:shd w:val="clear" w:color="000000" w:fill="FFFFFF"/>
            <w:noWrap/>
            <w:vAlign w:val="center"/>
            <w:hideMark/>
          </w:tcPr>
          <w:p w14:paraId="7D8DC15B"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5.789</w:t>
            </w:r>
          </w:p>
        </w:tc>
        <w:tc>
          <w:tcPr>
            <w:tcW w:w="361" w:type="pct"/>
            <w:tcBorders>
              <w:top w:val="nil"/>
              <w:left w:val="nil"/>
              <w:bottom w:val="single" w:sz="4" w:space="0" w:color="auto"/>
              <w:right w:val="single" w:sz="4" w:space="0" w:color="auto"/>
            </w:tcBorders>
            <w:shd w:val="clear" w:color="000000" w:fill="FFFFFF"/>
            <w:noWrap/>
            <w:vAlign w:val="center"/>
            <w:hideMark/>
          </w:tcPr>
          <w:p w14:paraId="423FC26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7.057</w:t>
            </w:r>
          </w:p>
        </w:tc>
        <w:tc>
          <w:tcPr>
            <w:tcW w:w="361" w:type="pct"/>
            <w:tcBorders>
              <w:top w:val="nil"/>
              <w:left w:val="nil"/>
              <w:bottom w:val="single" w:sz="4" w:space="0" w:color="auto"/>
              <w:right w:val="single" w:sz="4" w:space="0" w:color="auto"/>
            </w:tcBorders>
            <w:shd w:val="clear" w:color="000000" w:fill="FFFFFF"/>
            <w:noWrap/>
            <w:vAlign w:val="center"/>
            <w:hideMark/>
          </w:tcPr>
          <w:p w14:paraId="2312F84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6.763</w:t>
            </w:r>
          </w:p>
        </w:tc>
        <w:tc>
          <w:tcPr>
            <w:tcW w:w="361" w:type="pct"/>
            <w:tcBorders>
              <w:top w:val="nil"/>
              <w:left w:val="nil"/>
              <w:bottom w:val="single" w:sz="4" w:space="0" w:color="auto"/>
              <w:right w:val="single" w:sz="4" w:space="0" w:color="auto"/>
            </w:tcBorders>
            <w:shd w:val="clear" w:color="000000" w:fill="FFFFFF"/>
            <w:noWrap/>
            <w:vAlign w:val="center"/>
            <w:hideMark/>
          </w:tcPr>
          <w:p w14:paraId="29CAF74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6.852</w:t>
            </w:r>
          </w:p>
        </w:tc>
        <w:tc>
          <w:tcPr>
            <w:tcW w:w="361" w:type="pct"/>
            <w:tcBorders>
              <w:top w:val="nil"/>
              <w:left w:val="nil"/>
              <w:bottom w:val="single" w:sz="4" w:space="0" w:color="auto"/>
              <w:right w:val="single" w:sz="4" w:space="0" w:color="auto"/>
            </w:tcBorders>
            <w:shd w:val="clear" w:color="000000" w:fill="FFFFFF"/>
            <w:noWrap/>
            <w:vAlign w:val="center"/>
            <w:hideMark/>
          </w:tcPr>
          <w:p w14:paraId="6A7E6AC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6.693</w:t>
            </w:r>
          </w:p>
        </w:tc>
        <w:tc>
          <w:tcPr>
            <w:tcW w:w="361" w:type="pct"/>
            <w:tcBorders>
              <w:top w:val="nil"/>
              <w:left w:val="nil"/>
              <w:bottom w:val="single" w:sz="4" w:space="0" w:color="auto"/>
              <w:right w:val="single" w:sz="4" w:space="0" w:color="auto"/>
            </w:tcBorders>
            <w:shd w:val="clear" w:color="000000" w:fill="FFFFFF"/>
            <w:noWrap/>
            <w:vAlign w:val="center"/>
            <w:hideMark/>
          </w:tcPr>
          <w:p w14:paraId="0ED3A01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1.494</w:t>
            </w:r>
          </w:p>
        </w:tc>
        <w:tc>
          <w:tcPr>
            <w:tcW w:w="361" w:type="pct"/>
            <w:tcBorders>
              <w:top w:val="nil"/>
              <w:left w:val="nil"/>
              <w:bottom w:val="single" w:sz="4" w:space="0" w:color="auto"/>
              <w:right w:val="single" w:sz="4" w:space="0" w:color="auto"/>
            </w:tcBorders>
            <w:shd w:val="clear" w:color="000000" w:fill="FFFFFF"/>
            <w:noWrap/>
            <w:vAlign w:val="center"/>
            <w:hideMark/>
          </w:tcPr>
          <w:p w14:paraId="67B1BB5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4.286</w:t>
            </w:r>
          </w:p>
        </w:tc>
        <w:tc>
          <w:tcPr>
            <w:tcW w:w="361" w:type="pct"/>
            <w:tcBorders>
              <w:top w:val="nil"/>
              <w:left w:val="nil"/>
              <w:bottom w:val="single" w:sz="4" w:space="0" w:color="auto"/>
              <w:right w:val="single" w:sz="4" w:space="0" w:color="auto"/>
            </w:tcBorders>
            <w:shd w:val="clear" w:color="000000" w:fill="FFFFFF"/>
            <w:vAlign w:val="center"/>
          </w:tcPr>
          <w:p w14:paraId="286C034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5.135</w:t>
            </w:r>
          </w:p>
        </w:tc>
        <w:tc>
          <w:tcPr>
            <w:tcW w:w="361" w:type="pct"/>
            <w:tcBorders>
              <w:top w:val="nil"/>
              <w:left w:val="nil"/>
              <w:bottom w:val="single" w:sz="4" w:space="0" w:color="auto"/>
              <w:right w:val="single" w:sz="4" w:space="0" w:color="auto"/>
            </w:tcBorders>
            <w:shd w:val="clear" w:color="000000" w:fill="FFFFFF"/>
            <w:vAlign w:val="center"/>
          </w:tcPr>
          <w:p w14:paraId="52C636A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5.409</w:t>
            </w:r>
          </w:p>
        </w:tc>
        <w:tc>
          <w:tcPr>
            <w:tcW w:w="361" w:type="pct"/>
            <w:tcBorders>
              <w:top w:val="nil"/>
              <w:left w:val="nil"/>
              <w:bottom w:val="single" w:sz="4" w:space="0" w:color="auto"/>
              <w:right w:val="single" w:sz="4" w:space="0" w:color="auto"/>
            </w:tcBorders>
            <w:shd w:val="clear" w:color="000000" w:fill="FFFFFF"/>
          </w:tcPr>
          <w:p w14:paraId="192C3EB3" w14:textId="77777777" w:rsidR="0052768B" w:rsidRPr="00706093" w:rsidRDefault="0052768B" w:rsidP="008E5FB3">
            <w:pPr>
              <w:jc w:val="center"/>
              <w:rPr>
                <w:rFonts w:ascii="Arial Narrow" w:hAnsi="Arial Narrow" w:cs="Times New Roman"/>
                <w:color w:val="000000"/>
                <w:lang w:eastAsia="es-CO"/>
              </w:rPr>
            </w:pPr>
          </w:p>
        </w:tc>
      </w:tr>
      <w:tr w:rsidR="0052768B" w:rsidRPr="00706093" w14:paraId="085C8774" w14:textId="77777777" w:rsidTr="008E5FB3">
        <w:trPr>
          <w:trHeight w:val="300"/>
          <w:jc w:val="center"/>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09E1D480"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noviembre</w:t>
            </w:r>
          </w:p>
        </w:tc>
        <w:tc>
          <w:tcPr>
            <w:tcW w:w="457" w:type="pct"/>
            <w:tcBorders>
              <w:top w:val="nil"/>
              <w:left w:val="nil"/>
              <w:bottom w:val="single" w:sz="4" w:space="0" w:color="auto"/>
              <w:right w:val="single" w:sz="4" w:space="0" w:color="auto"/>
            </w:tcBorders>
            <w:shd w:val="clear" w:color="000000" w:fill="FFFFFF"/>
            <w:noWrap/>
            <w:vAlign w:val="center"/>
            <w:hideMark/>
          </w:tcPr>
          <w:p w14:paraId="37A1DC3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4.717</w:t>
            </w:r>
          </w:p>
        </w:tc>
        <w:tc>
          <w:tcPr>
            <w:tcW w:w="361" w:type="pct"/>
            <w:tcBorders>
              <w:top w:val="nil"/>
              <w:left w:val="nil"/>
              <w:bottom w:val="single" w:sz="4" w:space="0" w:color="auto"/>
              <w:right w:val="single" w:sz="4" w:space="0" w:color="auto"/>
            </w:tcBorders>
            <w:shd w:val="clear" w:color="000000" w:fill="FFFFFF"/>
            <w:noWrap/>
            <w:vAlign w:val="center"/>
            <w:hideMark/>
          </w:tcPr>
          <w:p w14:paraId="578ACA4E"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6.306</w:t>
            </w:r>
          </w:p>
        </w:tc>
        <w:tc>
          <w:tcPr>
            <w:tcW w:w="361" w:type="pct"/>
            <w:tcBorders>
              <w:top w:val="nil"/>
              <w:left w:val="nil"/>
              <w:bottom w:val="single" w:sz="4" w:space="0" w:color="auto"/>
              <w:right w:val="single" w:sz="4" w:space="0" w:color="auto"/>
            </w:tcBorders>
            <w:shd w:val="clear" w:color="000000" w:fill="FFFFFF"/>
            <w:noWrap/>
            <w:vAlign w:val="center"/>
            <w:hideMark/>
          </w:tcPr>
          <w:p w14:paraId="027FEA6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6.248</w:t>
            </w:r>
          </w:p>
        </w:tc>
        <w:tc>
          <w:tcPr>
            <w:tcW w:w="361" w:type="pct"/>
            <w:tcBorders>
              <w:top w:val="nil"/>
              <w:left w:val="nil"/>
              <w:bottom w:val="single" w:sz="4" w:space="0" w:color="auto"/>
              <w:right w:val="single" w:sz="4" w:space="0" w:color="auto"/>
            </w:tcBorders>
            <w:shd w:val="clear" w:color="000000" w:fill="FFFFFF"/>
            <w:noWrap/>
            <w:vAlign w:val="center"/>
            <w:hideMark/>
          </w:tcPr>
          <w:p w14:paraId="004F4F21"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6.745</w:t>
            </w:r>
          </w:p>
        </w:tc>
        <w:tc>
          <w:tcPr>
            <w:tcW w:w="361" w:type="pct"/>
            <w:tcBorders>
              <w:top w:val="nil"/>
              <w:left w:val="nil"/>
              <w:bottom w:val="single" w:sz="4" w:space="0" w:color="auto"/>
              <w:right w:val="single" w:sz="4" w:space="0" w:color="auto"/>
            </w:tcBorders>
            <w:shd w:val="clear" w:color="auto" w:fill="auto"/>
            <w:noWrap/>
            <w:vAlign w:val="center"/>
            <w:hideMark/>
          </w:tcPr>
          <w:p w14:paraId="7D9B47D4"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7.013</w:t>
            </w:r>
          </w:p>
        </w:tc>
        <w:tc>
          <w:tcPr>
            <w:tcW w:w="361" w:type="pct"/>
            <w:tcBorders>
              <w:top w:val="nil"/>
              <w:left w:val="nil"/>
              <w:bottom w:val="single" w:sz="4" w:space="0" w:color="auto"/>
              <w:right w:val="single" w:sz="4" w:space="0" w:color="auto"/>
            </w:tcBorders>
            <w:shd w:val="clear" w:color="auto" w:fill="auto"/>
            <w:noWrap/>
            <w:vAlign w:val="center"/>
            <w:hideMark/>
          </w:tcPr>
          <w:p w14:paraId="491F929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6.132</w:t>
            </w:r>
          </w:p>
        </w:tc>
        <w:tc>
          <w:tcPr>
            <w:tcW w:w="361" w:type="pct"/>
            <w:tcBorders>
              <w:top w:val="nil"/>
              <w:left w:val="nil"/>
              <w:bottom w:val="single" w:sz="4" w:space="0" w:color="auto"/>
              <w:right w:val="single" w:sz="4" w:space="0" w:color="auto"/>
            </w:tcBorders>
            <w:shd w:val="clear" w:color="auto" w:fill="auto"/>
            <w:noWrap/>
            <w:vAlign w:val="center"/>
            <w:hideMark/>
          </w:tcPr>
          <w:p w14:paraId="5B484B6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5.457</w:t>
            </w:r>
          </w:p>
        </w:tc>
        <w:tc>
          <w:tcPr>
            <w:tcW w:w="361" w:type="pct"/>
            <w:tcBorders>
              <w:top w:val="nil"/>
              <w:left w:val="nil"/>
              <w:bottom w:val="single" w:sz="4" w:space="0" w:color="auto"/>
              <w:right w:val="single" w:sz="4" w:space="0" w:color="auto"/>
            </w:tcBorders>
            <w:shd w:val="clear" w:color="auto" w:fill="auto"/>
            <w:noWrap/>
            <w:vAlign w:val="center"/>
            <w:hideMark/>
          </w:tcPr>
          <w:p w14:paraId="7F819B5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2.038</w:t>
            </w:r>
          </w:p>
        </w:tc>
        <w:tc>
          <w:tcPr>
            <w:tcW w:w="361" w:type="pct"/>
            <w:tcBorders>
              <w:top w:val="nil"/>
              <w:left w:val="nil"/>
              <w:bottom w:val="single" w:sz="4" w:space="0" w:color="auto"/>
              <w:right w:val="single" w:sz="4" w:space="0" w:color="auto"/>
            </w:tcBorders>
            <w:shd w:val="clear" w:color="auto" w:fill="auto"/>
            <w:noWrap/>
            <w:vAlign w:val="center"/>
            <w:hideMark/>
          </w:tcPr>
          <w:p w14:paraId="2A321CA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4.693</w:t>
            </w:r>
          </w:p>
        </w:tc>
        <w:tc>
          <w:tcPr>
            <w:tcW w:w="361" w:type="pct"/>
            <w:tcBorders>
              <w:top w:val="nil"/>
              <w:left w:val="nil"/>
              <w:bottom w:val="single" w:sz="4" w:space="0" w:color="auto"/>
              <w:right w:val="single" w:sz="4" w:space="0" w:color="auto"/>
            </w:tcBorders>
            <w:vAlign w:val="center"/>
          </w:tcPr>
          <w:p w14:paraId="5F82BCE3"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5.323</w:t>
            </w:r>
          </w:p>
        </w:tc>
        <w:tc>
          <w:tcPr>
            <w:tcW w:w="361" w:type="pct"/>
            <w:tcBorders>
              <w:top w:val="nil"/>
              <w:left w:val="nil"/>
              <w:bottom w:val="single" w:sz="4" w:space="0" w:color="auto"/>
              <w:right w:val="single" w:sz="4" w:space="0" w:color="auto"/>
            </w:tcBorders>
            <w:vAlign w:val="center"/>
          </w:tcPr>
          <w:p w14:paraId="3595387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5.370</w:t>
            </w:r>
          </w:p>
        </w:tc>
        <w:tc>
          <w:tcPr>
            <w:tcW w:w="361" w:type="pct"/>
            <w:tcBorders>
              <w:top w:val="nil"/>
              <w:left w:val="nil"/>
              <w:bottom w:val="single" w:sz="4" w:space="0" w:color="auto"/>
              <w:right w:val="single" w:sz="4" w:space="0" w:color="auto"/>
            </w:tcBorders>
          </w:tcPr>
          <w:p w14:paraId="38A40B91" w14:textId="77777777" w:rsidR="0052768B" w:rsidRPr="00706093" w:rsidRDefault="0052768B" w:rsidP="008E5FB3">
            <w:pPr>
              <w:jc w:val="center"/>
              <w:rPr>
                <w:rFonts w:ascii="Arial Narrow" w:hAnsi="Arial Narrow" w:cs="Times New Roman"/>
                <w:color w:val="000000"/>
                <w:lang w:eastAsia="es-CO"/>
              </w:rPr>
            </w:pPr>
          </w:p>
        </w:tc>
      </w:tr>
      <w:tr w:rsidR="0052768B" w:rsidRPr="00706093" w14:paraId="4E2BA6DD" w14:textId="77777777" w:rsidTr="008E5FB3">
        <w:trPr>
          <w:trHeight w:val="300"/>
          <w:jc w:val="center"/>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60C53572"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diciembre</w:t>
            </w:r>
          </w:p>
        </w:tc>
        <w:tc>
          <w:tcPr>
            <w:tcW w:w="457" w:type="pct"/>
            <w:tcBorders>
              <w:top w:val="nil"/>
              <w:left w:val="nil"/>
              <w:bottom w:val="single" w:sz="4" w:space="0" w:color="auto"/>
              <w:right w:val="single" w:sz="4" w:space="0" w:color="auto"/>
            </w:tcBorders>
            <w:shd w:val="clear" w:color="000000" w:fill="FFFFFF"/>
            <w:noWrap/>
            <w:vAlign w:val="center"/>
            <w:hideMark/>
          </w:tcPr>
          <w:p w14:paraId="08A03B1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6.830</w:t>
            </w:r>
          </w:p>
        </w:tc>
        <w:tc>
          <w:tcPr>
            <w:tcW w:w="361" w:type="pct"/>
            <w:tcBorders>
              <w:top w:val="nil"/>
              <w:left w:val="nil"/>
              <w:bottom w:val="single" w:sz="4" w:space="0" w:color="auto"/>
              <w:right w:val="single" w:sz="4" w:space="0" w:color="auto"/>
            </w:tcBorders>
            <w:shd w:val="clear" w:color="000000" w:fill="FFFFFF"/>
            <w:noWrap/>
            <w:vAlign w:val="center"/>
            <w:hideMark/>
          </w:tcPr>
          <w:p w14:paraId="0608CC89"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7.662</w:t>
            </w:r>
          </w:p>
        </w:tc>
        <w:tc>
          <w:tcPr>
            <w:tcW w:w="361" w:type="pct"/>
            <w:tcBorders>
              <w:top w:val="nil"/>
              <w:left w:val="nil"/>
              <w:bottom w:val="single" w:sz="4" w:space="0" w:color="auto"/>
              <w:right w:val="single" w:sz="4" w:space="0" w:color="auto"/>
            </w:tcBorders>
            <w:shd w:val="clear" w:color="000000" w:fill="FFFFFF"/>
            <w:noWrap/>
            <w:vAlign w:val="center"/>
            <w:hideMark/>
          </w:tcPr>
          <w:p w14:paraId="1A9B670F"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8.070</w:t>
            </w:r>
          </w:p>
        </w:tc>
        <w:tc>
          <w:tcPr>
            <w:tcW w:w="361" w:type="pct"/>
            <w:tcBorders>
              <w:top w:val="nil"/>
              <w:left w:val="nil"/>
              <w:bottom w:val="single" w:sz="4" w:space="0" w:color="auto"/>
              <w:right w:val="single" w:sz="4" w:space="0" w:color="auto"/>
            </w:tcBorders>
            <w:shd w:val="clear" w:color="000000" w:fill="FFFFFF"/>
            <w:noWrap/>
            <w:vAlign w:val="center"/>
            <w:hideMark/>
          </w:tcPr>
          <w:p w14:paraId="56CD624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8.138</w:t>
            </w:r>
          </w:p>
        </w:tc>
        <w:tc>
          <w:tcPr>
            <w:tcW w:w="361" w:type="pct"/>
            <w:tcBorders>
              <w:top w:val="nil"/>
              <w:left w:val="nil"/>
              <w:bottom w:val="single" w:sz="4" w:space="0" w:color="auto"/>
              <w:right w:val="single" w:sz="4" w:space="0" w:color="auto"/>
            </w:tcBorders>
            <w:shd w:val="clear" w:color="000000" w:fill="FFFFFF"/>
            <w:noWrap/>
            <w:vAlign w:val="center"/>
            <w:hideMark/>
          </w:tcPr>
          <w:p w14:paraId="203FD745"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6.758</w:t>
            </w:r>
          </w:p>
        </w:tc>
        <w:tc>
          <w:tcPr>
            <w:tcW w:w="361" w:type="pct"/>
            <w:tcBorders>
              <w:top w:val="nil"/>
              <w:left w:val="nil"/>
              <w:bottom w:val="single" w:sz="4" w:space="0" w:color="auto"/>
              <w:right w:val="single" w:sz="4" w:space="0" w:color="auto"/>
            </w:tcBorders>
            <w:shd w:val="clear" w:color="000000" w:fill="FFFFFF"/>
            <w:noWrap/>
            <w:vAlign w:val="center"/>
            <w:hideMark/>
          </w:tcPr>
          <w:p w14:paraId="4C32429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8.880</w:t>
            </w:r>
          </w:p>
        </w:tc>
        <w:tc>
          <w:tcPr>
            <w:tcW w:w="361" w:type="pct"/>
            <w:tcBorders>
              <w:top w:val="nil"/>
              <w:left w:val="nil"/>
              <w:bottom w:val="single" w:sz="4" w:space="0" w:color="auto"/>
              <w:right w:val="single" w:sz="4" w:space="0" w:color="auto"/>
            </w:tcBorders>
            <w:shd w:val="clear" w:color="000000" w:fill="FFFFFF"/>
            <w:noWrap/>
            <w:vAlign w:val="center"/>
            <w:hideMark/>
          </w:tcPr>
          <w:p w14:paraId="3F3264FD"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6.900</w:t>
            </w:r>
          </w:p>
        </w:tc>
        <w:tc>
          <w:tcPr>
            <w:tcW w:w="361" w:type="pct"/>
            <w:tcBorders>
              <w:top w:val="nil"/>
              <w:left w:val="nil"/>
              <w:bottom w:val="single" w:sz="4" w:space="0" w:color="auto"/>
              <w:right w:val="single" w:sz="4" w:space="0" w:color="auto"/>
            </w:tcBorders>
            <w:shd w:val="clear" w:color="000000" w:fill="FFFFFF"/>
            <w:noWrap/>
            <w:vAlign w:val="center"/>
            <w:hideMark/>
          </w:tcPr>
          <w:p w14:paraId="0B592397"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3.567</w:t>
            </w:r>
          </w:p>
        </w:tc>
        <w:tc>
          <w:tcPr>
            <w:tcW w:w="361" w:type="pct"/>
            <w:tcBorders>
              <w:top w:val="nil"/>
              <w:left w:val="nil"/>
              <w:bottom w:val="single" w:sz="4" w:space="0" w:color="auto"/>
              <w:right w:val="single" w:sz="4" w:space="0" w:color="auto"/>
            </w:tcBorders>
            <w:shd w:val="clear" w:color="000000" w:fill="FFFFFF"/>
            <w:noWrap/>
            <w:vAlign w:val="center"/>
            <w:hideMark/>
          </w:tcPr>
          <w:p w14:paraId="75B71DFC"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5.498</w:t>
            </w:r>
          </w:p>
        </w:tc>
        <w:tc>
          <w:tcPr>
            <w:tcW w:w="361" w:type="pct"/>
            <w:tcBorders>
              <w:top w:val="nil"/>
              <w:left w:val="nil"/>
              <w:bottom w:val="single" w:sz="4" w:space="0" w:color="auto"/>
              <w:right w:val="single" w:sz="4" w:space="0" w:color="auto"/>
            </w:tcBorders>
            <w:shd w:val="clear" w:color="000000" w:fill="FFFFFF"/>
            <w:vAlign w:val="center"/>
          </w:tcPr>
          <w:p w14:paraId="0D064D5A"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6.281</w:t>
            </w:r>
          </w:p>
        </w:tc>
        <w:tc>
          <w:tcPr>
            <w:tcW w:w="361" w:type="pct"/>
            <w:tcBorders>
              <w:top w:val="nil"/>
              <w:left w:val="nil"/>
              <w:bottom w:val="single" w:sz="4" w:space="0" w:color="auto"/>
              <w:right w:val="single" w:sz="4" w:space="0" w:color="auto"/>
            </w:tcBorders>
            <w:shd w:val="clear" w:color="000000" w:fill="FFFFFF"/>
            <w:vAlign w:val="center"/>
          </w:tcPr>
          <w:p w14:paraId="45D23276" w14:textId="77777777" w:rsidR="0052768B" w:rsidRPr="00706093" w:rsidRDefault="0052768B" w:rsidP="008E5FB3">
            <w:pPr>
              <w:jc w:val="center"/>
              <w:rPr>
                <w:rFonts w:ascii="Arial Narrow" w:hAnsi="Arial Narrow" w:cs="Times New Roman"/>
                <w:color w:val="000000"/>
                <w:lang w:eastAsia="es-CO"/>
              </w:rPr>
            </w:pPr>
            <w:r w:rsidRPr="00706093">
              <w:rPr>
                <w:rFonts w:ascii="Arial Narrow" w:hAnsi="Arial Narrow" w:cs="Times New Roman"/>
                <w:color w:val="000000"/>
                <w:lang w:eastAsia="es-CO"/>
              </w:rPr>
              <w:t>5.877</w:t>
            </w:r>
          </w:p>
        </w:tc>
        <w:tc>
          <w:tcPr>
            <w:tcW w:w="361" w:type="pct"/>
            <w:tcBorders>
              <w:top w:val="nil"/>
              <w:left w:val="nil"/>
              <w:bottom w:val="single" w:sz="4" w:space="0" w:color="auto"/>
              <w:right w:val="single" w:sz="4" w:space="0" w:color="auto"/>
            </w:tcBorders>
            <w:shd w:val="clear" w:color="000000" w:fill="FFFFFF"/>
          </w:tcPr>
          <w:p w14:paraId="2BE6BE9F" w14:textId="77777777" w:rsidR="0052768B" w:rsidRPr="00706093" w:rsidRDefault="0052768B" w:rsidP="008E5FB3">
            <w:pPr>
              <w:jc w:val="center"/>
              <w:rPr>
                <w:rFonts w:ascii="Arial Narrow" w:hAnsi="Arial Narrow" w:cs="Times New Roman"/>
                <w:color w:val="000000"/>
                <w:lang w:eastAsia="es-CO"/>
              </w:rPr>
            </w:pPr>
          </w:p>
        </w:tc>
      </w:tr>
      <w:tr w:rsidR="0052768B" w:rsidRPr="00706093" w14:paraId="1C8039E4" w14:textId="77777777" w:rsidTr="008E5FB3">
        <w:trPr>
          <w:trHeight w:val="300"/>
          <w:jc w:val="center"/>
        </w:trPr>
        <w:tc>
          <w:tcPr>
            <w:tcW w:w="563" w:type="pct"/>
            <w:tcBorders>
              <w:top w:val="nil"/>
              <w:left w:val="single" w:sz="4" w:space="0" w:color="auto"/>
              <w:bottom w:val="single" w:sz="4" w:space="0" w:color="auto"/>
              <w:right w:val="single" w:sz="4" w:space="0" w:color="auto"/>
            </w:tcBorders>
            <w:shd w:val="clear" w:color="000000" w:fill="FFF2CC"/>
            <w:noWrap/>
            <w:vAlign w:val="bottom"/>
            <w:hideMark/>
          </w:tcPr>
          <w:p w14:paraId="7BAD4299"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TOTALES</w:t>
            </w:r>
          </w:p>
        </w:tc>
        <w:tc>
          <w:tcPr>
            <w:tcW w:w="457" w:type="pct"/>
            <w:tcBorders>
              <w:top w:val="nil"/>
              <w:left w:val="nil"/>
              <w:bottom w:val="single" w:sz="4" w:space="0" w:color="auto"/>
              <w:right w:val="single" w:sz="4" w:space="0" w:color="auto"/>
            </w:tcBorders>
            <w:shd w:val="clear" w:color="000000" w:fill="FFF2CC"/>
            <w:noWrap/>
            <w:vAlign w:val="center"/>
            <w:hideMark/>
          </w:tcPr>
          <w:p w14:paraId="40E0F160"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74.256</w:t>
            </w:r>
          </w:p>
        </w:tc>
        <w:tc>
          <w:tcPr>
            <w:tcW w:w="361" w:type="pct"/>
            <w:tcBorders>
              <w:top w:val="nil"/>
              <w:left w:val="nil"/>
              <w:bottom w:val="single" w:sz="4" w:space="0" w:color="auto"/>
              <w:right w:val="single" w:sz="4" w:space="0" w:color="auto"/>
            </w:tcBorders>
            <w:shd w:val="clear" w:color="000000" w:fill="FFF2CC"/>
            <w:noWrap/>
            <w:vAlign w:val="center"/>
            <w:hideMark/>
          </w:tcPr>
          <w:p w14:paraId="1098CB37"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75.561</w:t>
            </w:r>
          </w:p>
        </w:tc>
        <w:tc>
          <w:tcPr>
            <w:tcW w:w="361" w:type="pct"/>
            <w:tcBorders>
              <w:top w:val="nil"/>
              <w:left w:val="nil"/>
              <w:bottom w:val="single" w:sz="4" w:space="0" w:color="auto"/>
              <w:right w:val="single" w:sz="4" w:space="0" w:color="auto"/>
            </w:tcBorders>
            <w:shd w:val="clear" w:color="000000" w:fill="FFF2CC"/>
            <w:noWrap/>
            <w:vAlign w:val="center"/>
            <w:hideMark/>
          </w:tcPr>
          <w:p w14:paraId="50B8C091"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72.827</w:t>
            </w:r>
          </w:p>
        </w:tc>
        <w:tc>
          <w:tcPr>
            <w:tcW w:w="361" w:type="pct"/>
            <w:tcBorders>
              <w:top w:val="nil"/>
              <w:left w:val="nil"/>
              <w:bottom w:val="single" w:sz="4" w:space="0" w:color="auto"/>
              <w:right w:val="single" w:sz="4" w:space="0" w:color="auto"/>
            </w:tcBorders>
            <w:shd w:val="clear" w:color="000000" w:fill="FFF2CC"/>
            <w:noWrap/>
            <w:vAlign w:val="center"/>
            <w:hideMark/>
          </w:tcPr>
          <w:p w14:paraId="5AC04E5F"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73.475</w:t>
            </w:r>
          </w:p>
        </w:tc>
        <w:tc>
          <w:tcPr>
            <w:tcW w:w="361" w:type="pct"/>
            <w:tcBorders>
              <w:top w:val="nil"/>
              <w:left w:val="nil"/>
              <w:bottom w:val="single" w:sz="4" w:space="0" w:color="auto"/>
              <w:right w:val="single" w:sz="4" w:space="0" w:color="auto"/>
            </w:tcBorders>
            <w:shd w:val="clear" w:color="000000" w:fill="FFF2CC"/>
            <w:noWrap/>
            <w:vAlign w:val="center"/>
            <w:hideMark/>
          </w:tcPr>
          <w:p w14:paraId="1E8B683B"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80.867</w:t>
            </w:r>
          </w:p>
        </w:tc>
        <w:tc>
          <w:tcPr>
            <w:tcW w:w="361" w:type="pct"/>
            <w:tcBorders>
              <w:top w:val="nil"/>
              <w:left w:val="nil"/>
              <w:bottom w:val="single" w:sz="4" w:space="0" w:color="auto"/>
              <w:right w:val="single" w:sz="4" w:space="0" w:color="auto"/>
            </w:tcBorders>
            <w:shd w:val="clear" w:color="000000" w:fill="FFF2CC"/>
            <w:noWrap/>
            <w:vAlign w:val="center"/>
            <w:hideMark/>
          </w:tcPr>
          <w:p w14:paraId="652A717A"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76.803</w:t>
            </w:r>
          </w:p>
        </w:tc>
        <w:tc>
          <w:tcPr>
            <w:tcW w:w="361" w:type="pct"/>
            <w:tcBorders>
              <w:top w:val="nil"/>
              <w:left w:val="nil"/>
              <w:bottom w:val="single" w:sz="4" w:space="0" w:color="auto"/>
              <w:right w:val="single" w:sz="4" w:space="0" w:color="auto"/>
            </w:tcBorders>
            <w:shd w:val="clear" w:color="000000" w:fill="FFF2CC"/>
            <w:noWrap/>
            <w:vAlign w:val="center"/>
            <w:hideMark/>
          </w:tcPr>
          <w:p w14:paraId="2850518E"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74.713</w:t>
            </w:r>
          </w:p>
        </w:tc>
        <w:tc>
          <w:tcPr>
            <w:tcW w:w="361" w:type="pct"/>
            <w:tcBorders>
              <w:top w:val="nil"/>
              <w:left w:val="nil"/>
              <w:bottom w:val="single" w:sz="4" w:space="0" w:color="auto"/>
              <w:right w:val="single" w:sz="4" w:space="0" w:color="auto"/>
            </w:tcBorders>
            <w:shd w:val="clear" w:color="000000" w:fill="FFF2CC"/>
            <w:noWrap/>
            <w:vAlign w:val="center"/>
            <w:hideMark/>
          </w:tcPr>
          <w:p w14:paraId="2C556E35"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22.358</w:t>
            </w:r>
          </w:p>
        </w:tc>
        <w:tc>
          <w:tcPr>
            <w:tcW w:w="361" w:type="pct"/>
            <w:tcBorders>
              <w:top w:val="nil"/>
              <w:left w:val="nil"/>
              <w:bottom w:val="single" w:sz="4" w:space="0" w:color="auto"/>
              <w:right w:val="single" w:sz="4" w:space="0" w:color="auto"/>
            </w:tcBorders>
            <w:shd w:val="clear" w:color="000000" w:fill="FFF2CC"/>
            <w:noWrap/>
            <w:vAlign w:val="center"/>
            <w:hideMark/>
          </w:tcPr>
          <w:p w14:paraId="6471B4E1"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27.525</w:t>
            </w:r>
          </w:p>
        </w:tc>
        <w:tc>
          <w:tcPr>
            <w:tcW w:w="361" w:type="pct"/>
            <w:tcBorders>
              <w:top w:val="nil"/>
              <w:left w:val="nil"/>
              <w:bottom w:val="single" w:sz="4" w:space="0" w:color="auto"/>
              <w:right w:val="single" w:sz="4" w:space="0" w:color="auto"/>
            </w:tcBorders>
            <w:shd w:val="clear" w:color="000000" w:fill="FFF2CC"/>
            <w:vAlign w:val="center"/>
          </w:tcPr>
          <w:p w14:paraId="7934FC78"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64.489</w:t>
            </w:r>
          </w:p>
        </w:tc>
        <w:tc>
          <w:tcPr>
            <w:tcW w:w="361" w:type="pct"/>
            <w:tcBorders>
              <w:top w:val="nil"/>
              <w:left w:val="nil"/>
              <w:bottom w:val="single" w:sz="4" w:space="0" w:color="auto"/>
              <w:right w:val="single" w:sz="4" w:space="0" w:color="auto"/>
            </w:tcBorders>
            <w:shd w:val="clear" w:color="000000" w:fill="FFF2CC"/>
            <w:vAlign w:val="center"/>
          </w:tcPr>
          <w:p w14:paraId="00C6748B" w14:textId="77777777" w:rsidR="0052768B" w:rsidRPr="00706093" w:rsidRDefault="0052768B" w:rsidP="008E5FB3">
            <w:pPr>
              <w:jc w:val="center"/>
              <w:rPr>
                <w:rFonts w:ascii="Arial Narrow" w:hAnsi="Arial Narrow" w:cs="Times New Roman"/>
                <w:b/>
                <w:bCs/>
                <w:color w:val="000000"/>
                <w:lang w:eastAsia="es-CO"/>
              </w:rPr>
            </w:pPr>
            <w:r w:rsidRPr="00706093">
              <w:rPr>
                <w:rFonts w:ascii="Arial Narrow" w:hAnsi="Arial Narrow" w:cs="Times New Roman"/>
                <w:b/>
                <w:bCs/>
                <w:color w:val="000000"/>
                <w:lang w:eastAsia="es-CO"/>
              </w:rPr>
              <w:t>59.825</w:t>
            </w:r>
          </w:p>
        </w:tc>
        <w:tc>
          <w:tcPr>
            <w:tcW w:w="361" w:type="pct"/>
            <w:tcBorders>
              <w:top w:val="nil"/>
              <w:left w:val="nil"/>
              <w:bottom w:val="single" w:sz="4" w:space="0" w:color="auto"/>
              <w:right w:val="single" w:sz="4" w:space="0" w:color="auto"/>
            </w:tcBorders>
            <w:shd w:val="clear" w:color="000000" w:fill="FFF2CC"/>
          </w:tcPr>
          <w:p w14:paraId="5871B02B" w14:textId="77777777" w:rsidR="0052768B" w:rsidRPr="00706093" w:rsidRDefault="0052768B" w:rsidP="008E5FB3">
            <w:pPr>
              <w:rPr>
                <w:rFonts w:ascii="Arial Narrow" w:hAnsi="Arial Narrow" w:cs="Times New Roman"/>
                <w:b/>
                <w:bCs/>
                <w:color w:val="000000"/>
                <w:lang w:eastAsia="es-CO"/>
              </w:rPr>
            </w:pPr>
            <w:r w:rsidRPr="00706093">
              <w:rPr>
                <w:rFonts w:ascii="Arial Narrow" w:hAnsi="Arial Narrow" w:cs="Times New Roman"/>
                <w:b/>
                <w:bCs/>
                <w:color w:val="000000"/>
                <w:lang w:eastAsia="es-CO"/>
              </w:rPr>
              <w:t>35.175</w:t>
            </w:r>
          </w:p>
        </w:tc>
      </w:tr>
    </w:tbl>
    <w:p w14:paraId="7E399DB7" w14:textId="77777777" w:rsidR="0052768B" w:rsidRPr="00706093" w:rsidRDefault="0052768B" w:rsidP="0052768B">
      <w:pPr>
        <w:jc w:val="both"/>
        <w:rPr>
          <w:rFonts w:ascii="Arial Narrow" w:hAnsi="Arial Narrow" w:cs="Times New Roman"/>
        </w:rPr>
      </w:pPr>
      <w:r w:rsidRPr="00706093">
        <w:rPr>
          <w:rFonts w:ascii="Arial Narrow" w:hAnsi="Arial Narrow" w:cs="Times New Roman"/>
        </w:rPr>
        <w:t>* En el mes de junio del 2024 se movilizaron 6.628 pasajeros.</w:t>
      </w:r>
    </w:p>
    <w:p w14:paraId="317D863A" w14:textId="77777777" w:rsidR="004C18A2" w:rsidRPr="00706093" w:rsidRDefault="004C18A2" w:rsidP="0052768B">
      <w:pPr>
        <w:jc w:val="both"/>
        <w:rPr>
          <w:rFonts w:ascii="Arial Narrow" w:hAnsi="Arial Narrow" w:cs="Times New Roman"/>
          <w:b/>
          <w:bCs/>
        </w:rPr>
      </w:pPr>
    </w:p>
    <w:p w14:paraId="28077C06" w14:textId="79C263D9" w:rsidR="0052768B" w:rsidRPr="00706093" w:rsidRDefault="0052768B" w:rsidP="0052768B">
      <w:pPr>
        <w:jc w:val="both"/>
        <w:rPr>
          <w:rFonts w:ascii="Arial Narrow" w:hAnsi="Arial Narrow" w:cs="Times New Roman"/>
          <w:b/>
          <w:bCs/>
        </w:rPr>
      </w:pPr>
      <w:r w:rsidRPr="00706093">
        <w:rPr>
          <w:rFonts w:ascii="Arial Narrow" w:hAnsi="Arial Narrow" w:cs="Times New Roman"/>
          <w:b/>
          <w:bCs/>
        </w:rPr>
        <w:t>Operación de Carga La Dorada-Chiriguaná:</w:t>
      </w:r>
    </w:p>
    <w:p w14:paraId="422DBE88" w14:textId="77777777" w:rsidR="0052768B" w:rsidRPr="00706093" w:rsidRDefault="0052768B" w:rsidP="0052768B">
      <w:pPr>
        <w:jc w:val="center"/>
        <w:rPr>
          <w:rFonts w:ascii="Arial Narrow" w:hAnsi="Arial Narrow" w:cs="Times New Roman"/>
          <w:b/>
          <w:bCs/>
        </w:rPr>
      </w:pPr>
      <w:r w:rsidRPr="00706093">
        <w:rPr>
          <w:rFonts w:ascii="Arial Narrow" w:hAnsi="Arial Narrow" w:cs="Times New Roman"/>
          <w:noProof/>
        </w:rPr>
        <w:drawing>
          <wp:inline distT="0" distB="0" distL="0" distR="0" wp14:anchorId="6B01CFB4" wp14:editId="3F8A17C3">
            <wp:extent cx="5099538" cy="3730869"/>
            <wp:effectExtent l="0" t="0" r="6350" b="3175"/>
            <wp:docPr id="2144491756" name="Gráfico 1">
              <a:extLst xmlns:a="http://schemas.openxmlformats.org/drawingml/2006/main">
                <a:ext uri="{FF2B5EF4-FFF2-40B4-BE49-F238E27FC236}">
                  <a16:creationId xmlns:a16="http://schemas.microsoft.com/office/drawing/2014/main" id="{1FABF575-2C40-B801-6031-6336035905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F344C4" w14:textId="77777777" w:rsidR="0052768B" w:rsidRPr="00706093" w:rsidRDefault="0052768B" w:rsidP="0052768B">
      <w:pPr>
        <w:jc w:val="both"/>
        <w:rPr>
          <w:rFonts w:ascii="Arial Narrow" w:hAnsi="Arial Narrow" w:cs="Times New Roman"/>
        </w:rPr>
      </w:pPr>
      <w:r w:rsidRPr="00706093">
        <w:rPr>
          <w:rFonts w:ascii="Arial Narrow" w:hAnsi="Arial Narrow" w:cs="Times New Roman"/>
        </w:rPr>
        <w:lastRenderedPageBreak/>
        <w:t>En el año 2022 se movilizaron 89.671 toneladas para un 747 % con relación a la meta de este año de 12.000 toneladas. En el año 2023 se transportaron 182.630 toneladas para un 356% con relación a la meta del año 2023 de 40.000 toneladas y se tiene un total de 78.386 toneladas en lo que va transcurrido del año 2024.</w:t>
      </w:r>
    </w:p>
    <w:p w14:paraId="62A1F97A" w14:textId="77777777" w:rsidR="0052768B" w:rsidRPr="00706093" w:rsidRDefault="0052768B" w:rsidP="0052768B">
      <w:pPr>
        <w:jc w:val="both"/>
        <w:rPr>
          <w:rFonts w:ascii="Arial Narrow" w:hAnsi="Arial Narrow" w:cs="Times New Roman"/>
          <w:b/>
          <w:bCs/>
        </w:rPr>
      </w:pPr>
      <w:r w:rsidRPr="00706093">
        <w:rPr>
          <w:rFonts w:ascii="Arial Narrow" w:hAnsi="Arial Narrow" w:cs="Times New Roman"/>
          <w:b/>
          <w:bCs/>
        </w:rPr>
        <w:t>Observaciones a los Ingresos Férreos Reportados para junio 2024.</w:t>
      </w:r>
    </w:p>
    <w:p w14:paraId="7AECBB46" w14:textId="77777777" w:rsidR="0052768B" w:rsidRPr="00706093" w:rsidRDefault="0052768B" w:rsidP="0052768B">
      <w:pPr>
        <w:jc w:val="both"/>
        <w:rPr>
          <w:rFonts w:ascii="Arial Narrow" w:hAnsi="Arial Narrow" w:cs="Times New Roman"/>
          <w:color w:val="000000" w:themeColor="text1"/>
        </w:rPr>
      </w:pPr>
      <w:r w:rsidRPr="00706093">
        <w:rPr>
          <w:rFonts w:ascii="Arial Narrow" w:hAnsi="Arial Narrow" w:cs="Times New Roman"/>
          <w:color w:val="000000" w:themeColor="text1"/>
        </w:rPr>
        <w:t>De acuerdo con el registro de trenes en tránsito CIAL 0025 del 30 de junio de 2024, perteneciente a la compañía PRODECO (tren carbonero), que se movilizó por el corredor férreo La Dorada-Chiriguaná desde las 13:40 hasta las 19:00 y llegó al puerto de Santa Marta el 1 de julio de 2024, aclaramos que no será incluido en el presente informe de ingresos férreos.</w:t>
      </w:r>
    </w:p>
    <w:p w14:paraId="66D9533B" w14:textId="77777777" w:rsidR="0052768B" w:rsidRPr="00706093" w:rsidRDefault="0052768B" w:rsidP="0052768B">
      <w:pPr>
        <w:jc w:val="both"/>
        <w:rPr>
          <w:rFonts w:ascii="Arial Narrow" w:hAnsi="Arial Narrow" w:cs="Times New Roman"/>
          <w:color w:val="000000" w:themeColor="text1"/>
        </w:rPr>
      </w:pPr>
      <w:r w:rsidRPr="00706093">
        <w:rPr>
          <w:rFonts w:ascii="Arial Narrow" w:hAnsi="Arial Narrow" w:cs="Times New Roman"/>
          <w:color w:val="000000" w:themeColor="text1"/>
        </w:rPr>
        <w:t>No obstante, las 4.024 toneladas movilizadas en este tren sí formarán parte de las cifras de carga comercial transportadas en el período del 1 al 30 de junio de 2024, presentadas por el contratista al área logística de la Gerencia Férrea de la Agencia Nacional de Infraestructura.</w:t>
      </w:r>
    </w:p>
    <w:p w14:paraId="3A5AE05E" w14:textId="77777777" w:rsidR="0052768B" w:rsidRPr="00706093" w:rsidRDefault="0052768B" w:rsidP="0052768B">
      <w:pPr>
        <w:jc w:val="both"/>
        <w:rPr>
          <w:rFonts w:ascii="Arial Narrow" w:hAnsi="Arial Narrow" w:cs="Times New Roman"/>
          <w:color w:val="000000" w:themeColor="text1"/>
        </w:rPr>
      </w:pPr>
      <w:r w:rsidRPr="00706093">
        <w:rPr>
          <w:rFonts w:ascii="Arial Narrow" w:hAnsi="Arial Narrow" w:cs="Times New Roman"/>
          <w:color w:val="000000" w:themeColor="text1"/>
        </w:rPr>
        <w:t xml:space="preserve">Es importante mencionar, que como se contrató un servicio completo en los dos corredores férreos </w:t>
      </w:r>
      <w:proofErr w:type="gramStart"/>
      <w:r w:rsidRPr="00706093">
        <w:rPr>
          <w:rFonts w:ascii="Arial Narrow" w:hAnsi="Arial Narrow" w:cs="Times New Roman"/>
          <w:color w:val="000000" w:themeColor="text1"/>
        </w:rPr>
        <w:t>( La</w:t>
      </w:r>
      <w:proofErr w:type="gramEnd"/>
      <w:r w:rsidRPr="00706093">
        <w:rPr>
          <w:rFonts w:ascii="Arial Narrow" w:hAnsi="Arial Narrow" w:cs="Times New Roman"/>
          <w:color w:val="000000" w:themeColor="text1"/>
        </w:rPr>
        <w:t xml:space="preserve"> Dorada -  Chiriguaná y Red </w:t>
      </w:r>
      <w:proofErr w:type="spellStart"/>
      <w:r w:rsidRPr="00706093">
        <w:rPr>
          <w:rFonts w:ascii="Arial Narrow" w:hAnsi="Arial Narrow" w:cs="Times New Roman"/>
          <w:color w:val="000000" w:themeColor="text1"/>
        </w:rPr>
        <w:t>Ferrea</w:t>
      </w:r>
      <w:proofErr w:type="spellEnd"/>
      <w:r w:rsidRPr="00706093">
        <w:rPr>
          <w:rFonts w:ascii="Arial Narrow" w:hAnsi="Arial Narrow" w:cs="Times New Roman"/>
          <w:color w:val="000000" w:themeColor="text1"/>
        </w:rPr>
        <w:t xml:space="preserve"> del Atlántico),  solo finaliza el servicio hasta la llegada al puerto, por lo que el transporte de las toneladas que comenzó el 30 de junio de 2024 finalizó el 1 de julio de 2024 con la llegada a puerto. Por esta razón, el reconocimiento de ingresos se realizará en el mes de julio de 2024.</w:t>
      </w:r>
    </w:p>
    <w:p w14:paraId="4E18FDD3" w14:textId="77777777" w:rsidR="0052768B" w:rsidRDefault="0052768B" w:rsidP="001023C0">
      <w:pPr>
        <w:jc w:val="both"/>
        <w:rPr>
          <w:rFonts w:ascii="Arial Narrow" w:hAnsi="Arial Narrow" w:cs="Times New Roman"/>
          <w:lang w:val="es-ES"/>
        </w:rPr>
      </w:pPr>
    </w:p>
    <w:p w14:paraId="7C338FAF" w14:textId="34ECE09F" w:rsidR="008028D7" w:rsidRDefault="008028D7" w:rsidP="008028D7">
      <w:pPr>
        <w:pStyle w:val="Ttulo3"/>
        <w:jc w:val="both"/>
        <w:rPr>
          <w:rFonts w:ascii="Arial Narrow" w:hAnsi="Arial Narrow"/>
          <w:b/>
          <w:bCs/>
          <w:sz w:val="22"/>
          <w:szCs w:val="22"/>
        </w:rPr>
      </w:pPr>
      <w:bookmarkStart w:id="18" w:name="_Toc174713305"/>
      <w:r w:rsidRPr="008028D7">
        <w:rPr>
          <w:rFonts w:ascii="Arial Narrow" w:hAnsi="Arial Narrow"/>
          <w:b/>
          <w:bCs/>
          <w:sz w:val="22"/>
          <w:szCs w:val="22"/>
        </w:rPr>
        <w:t>Otros Ingresos</w:t>
      </w:r>
      <w:bookmarkEnd w:id="18"/>
      <w:r w:rsidRPr="008028D7">
        <w:rPr>
          <w:rFonts w:ascii="Arial Narrow" w:hAnsi="Arial Narrow"/>
          <w:b/>
          <w:bCs/>
          <w:sz w:val="22"/>
          <w:szCs w:val="22"/>
        </w:rPr>
        <w:t xml:space="preserve"> </w:t>
      </w:r>
    </w:p>
    <w:p w14:paraId="1DFB8698" w14:textId="77777777" w:rsidR="008028D7" w:rsidRPr="008028D7" w:rsidRDefault="008028D7" w:rsidP="008028D7"/>
    <w:p w14:paraId="38D1FB00" w14:textId="778BED3C" w:rsidR="001023C0" w:rsidRPr="00706093" w:rsidRDefault="001023C0" w:rsidP="001023C0">
      <w:pPr>
        <w:jc w:val="both"/>
        <w:rPr>
          <w:rFonts w:ascii="Arial Narrow" w:hAnsi="Arial Narrow" w:cs="Times New Roman"/>
        </w:rPr>
      </w:pPr>
      <w:r w:rsidRPr="00706093">
        <w:rPr>
          <w:rFonts w:ascii="Arial Narrow" w:hAnsi="Arial Narrow" w:cs="Times New Roman"/>
          <w:lang w:val="es-ES"/>
        </w:rPr>
        <w:t>En el mes de junio de 2024, se registró en la subcuenta contable 472201 Cruce de cuentas, d</w:t>
      </w:r>
      <w:r w:rsidRPr="00706093">
        <w:rPr>
          <w:rFonts w:ascii="Arial Narrow" w:hAnsi="Arial Narrow" w:cs="Times New Roman"/>
        </w:rPr>
        <w:t>os compensaciones realizadas por la Dirección de Impuestos y Aduanas Nacionales - DIAN en las Resoluciones No. 726 del 07 de junio de 2024 y 727 del 11 de junio de 2024, por valor de $111.090.000 y $103.064.000, respectivamente, valores descontados del capital inicial de la deuda reconocida en la subcuenta contable 246003001 Laudos arbitrales, a favor de la Unión Temporal Desarrollo Vial del Valle del Cauca y Cauca, del proyecto de Concesión Malla Vial del Valle del Cauca y Cauca, por el Laudo Arbitral No. 15811.</w:t>
      </w:r>
    </w:p>
    <w:p w14:paraId="5BA2B24B" w14:textId="29EBA86D" w:rsidR="001023C0" w:rsidRPr="00706093" w:rsidRDefault="00F80DDC" w:rsidP="003D1C68">
      <w:pPr>
        <w:pStyle w:val="NormalWeb"/>
        <w:spacing w:after="240" w:afterAutospacing="0"/>
        <w:jc w:val="both"/>
        <w:rPr>
          <w:rStyle w:val="Textoennegrita"/>
          <w:rFonts w:ascii="Arial Narrow" w:hAnsi="Arial Narrow"/>
          <w:b w:val="0"/>
          <w:bCs w:val="0"/>
          <w:sz w:val="22"/>
          <w:szCs w:val="22"/>
        </w:rPr>
      </w:pPr>
      <w:r w:rsidRPr="00706093">
        <w:rPr>
          <w:rStyle w:val="Textoennegrita"/>
          <w:rFonts w:ascii="Arial Narrow" w:hAnsi="Arial Narrow"/>
          <w:b w:val="0"/>
          <w:bCs w:val="0"/>
          <w:sz w:val="22"/>
          <w:szCs w:val="22"/>
        </w:rPr>
        <w:t xml:space="preserve">Respecto de la cuenta contable </w:t>
      </w:r>
      <w:r w:rsidR="0029327C" w:rsidRPr="00706093">
        <w:rPr>
          <w:rStyle w:val="Textoennegrita"/>
          <w:rFonts w:ascii="Arial Narrow" w:hAnsi="Arial Narrow"/>
          <w:b w:val="0"/>
          <w:bCs w:val="0"/>
          <w:sz w:val="22"/>
          <w:szCs w:val="22"/>
        </w:rPr>
        <w:t>Reversión</w:t>
      </w:r>
      <w:r w:rsidRPr="00706093">
        <w:rPr>
          <w:rStyle w:val="Textoennegrita"/>
          <w:rFonts w:ascii="Arial Narrow" w:hAnsi="Arial Narrow"/>
          <w:b w:val="0"/>
          <w:bCs w:val="0"/>
          <w:sz w:val="22"/>
          <w:szCs w:val="22"/>
        </w:rPr>
        <w:t xml:space="preserve"> de provisiones de Litigios y demandas, se realizaron registros por valor de $ </w:t>
      </w:r>
      <w:r w:rsidR="00B12BF1" w:rsidRPr="00706093">
        <w:rPr>
          <w:rStyle w:val="Textoennegrita"/>
          <w:rFonts w:ascii="Arial Narrow" w:hAnsi="Arial Narrow"/>
          <w:b w:val="0"/>
          <w:bCs w:val="0"/>
          <w:sz w:val="22"/>
          <w:szCs w:val="22"/>
        </w:rPr>
        <w:t xml:space="preserve">32.070.909.421,73 </w:t>
      </w:r>
      <w:r w:rsidR="0054743E" w:rsidRPr="00706093">
        <w:rPr>
          <w:rStyle w:val="Textoennegrita"/>
          <w:rFonts w:ascii="Arial Narrow" w:hAnsi="Arial Narrow"/>
          <w:b w:val="0"/>
          <w:bCs w:val="0"/>
          <w:sz w:val="22"/>
          <w:szCs w:val="22"/>
        </w:rPr>
        <w:t>de acuerdo con</w:t>
      </w:r>
      <w:r w:rsidR="00B12BF1" w:rsidRPr="00706093">
        <w:rPr>
          <w:rStyle w:val="Textoennegrita"/>
          <w:rFonts w:ascii="Arial Narrow" w:hAnsi="Arial Narrow"/>
          <w:b w:val="0"/>
          <w:bCs w:val="0"/>
          <w:sz w:val="22"/>
          <w:szCs w:val="22"/>
        </w:rPr>
        <w:t xml:space="preserve"> </w:t>
      </w:r>
      <w:r w:rsidR="0029327C" w:rsidRPr="00706093">
        <w:rPr>
          <w:rStyle w:val="Textoennegrita"/>
          <w:rFonts w:ascii="Arial Narrow" w:hAnsi="Arial Narrow"/>
          <w:b w:val="0"/>
          <w:bCs w:val="0"/>
          <w:sz w:val="22"/>
          <w:szCs w:val="22"/>
        </w:rPr>
        <w:t>provisiones</w:t>
      </w:r>
      <w:r w:rsidR="00B12BF1" w:rsidRPr="00706093">
        <w:rPr>
          <w:rStyle w:val="Textoennegrita"/>
          <w:rFonts w:ascii="Arial Narrow" w:hAnsi="Arial Narrow"/>
          <w:b w:val="0"/>
          <w:bCs w:val="0"/>
          <w:sz w:val="22"/>
          <w:szCs w:val="22"/>
        </w:rPr>
        <w:t xml:space="preserve"> realizadas hasta el 31 de diciembre de 2024 y que en el reporte </w:t>
      </w:r>
      <w:proofErr w:type="spellStart"/>
      <w:r w:rsidR="00B12BF1" w:rsidRPr="00706093">
        <w:rPr>
          <w:rStyle w:val="Textoennegrita"/>
          <w:rFonts w:ascii="Arial Narrow" w:hAnsi="Arial Narrow"/>
          <w:b w:val="0"/>
          <w:bCs w:val="0"/>
          <w:sz w:val="22"/>
          <w:szCs w:val="22"/>
        </w:rPr>
        <w:t>Ekogui</w:t>
      </w:r>
      <w:proofErr w:type="spellEnd"/>
      <w:r w:rsidR="00B12BF1" w:rsidRPr="00706093">
        <w:rPr>
          <w:rStyle w:val="Textoennegrita"/>
          <w:rFonts w:ascii="Arial Narrow" w:hAnsi="Arial Narrow"/>
          <w:b w:val="0"/>
          <w:bCs w:val="0"/>
          <w:sz w:val="22"/>
          <w:szCs w:val="22"/>
        </w:rPr>
        <w:t xml:space="preserve"> </w:t>
      </w:r>
      <w:r w:rsidR="000A59E4" w:rsidRPr="00706093">
        <w:rPr>
          <w:rStyle w:val="Textoennegrita"/>
          <w:rFonts w:ascii="Arial Narrow" w:hAnsi="Arial Narrow"/>
          <w:b w:val="0"/>
          <w:bCs w:val="0"/>
          <w:sz w:val="22"/>
          <w:szCs w:val="22"/>
        </w:rPr>
        <w:t>suministrado por el GIT de Defensa Judicial con corte a 30 de junio de 2024, respecto de los procesos judiciales que tenían calificación alta</w:t>
      </w:r>
      <w:r w:rsidR="0029327C" w:rsidRPr="00706093">
        <w:rPr>
          <w:rStyle w:val="Textoennegrita"/>
          <w:rFonts w:ascii="Arial Narrow" w:hAnsi="Arial Narrow"/>
          <w:b w:val="0"/>
          <w:bCs w:val="0"/>
          <w:sz w:val="22"/>
          <w:szCs w:val="22"/>
        </w:rPr>
        <w:t xml:space="preserve">, disminuyeron en el valor de su provisión o cambiaron en su calificación. </w:t>
      </w:r>
    </w:p>
    <w:p w14:paraId="6D03B280" w14:textId="77777777" w:rsidR="00DF593D" w:rsidRPr="00706093" w:rsidRDefault="00DF593D" w:rsidP="003D1C68">
      <w:pPr>
        <w:jc w:val="both"/>
        <w:rPr>
          <w:rFonts w:ascii="Arial Narrow" w:hAnsi="Arial Narrow" w:cs="Times New Roman"/>
          <w:lang w:val="es-ES"/>
        </w:rPr>
      </w:pPr>
    </w:p>
    <w:p w14:paraId="218A70FD" w14:textId="63DE5178" w:rsidR="00347AC9" w:rsidRPr="00706093" w:rsidRDefault="004B01FF" w:rsidP="003D1C68">
      <w:pPr>
        <w:pStyle w:val="Ttulo3"/>
        <w:jc w:val="both"/>
        <w:rPr>
          <w:rFonts w:ascii="Arial Narrow" w:hAnsi="Arial Narrow"/>
          <w:b/>
          <w:bCs/>
          <w:sz w:val="22"/>
          <w:szCs w:val="22"/>
        </w:rPr>
      </w:pPr>
      <w:bookmarkStart w:id="19" w:name="_Toc174713306"/>
      <w:r w:rsidRPr="00706093">
        <w:rPr>
          <w:rFonts w:ascii="Arial Narrow" w:hAnsi="Arial Narrow"/>
          <w:b/>
          <w:bCs/>
          <w:sz w:val="22"/>
          <w:szCs w:val="22"/>
        </w:rPr>
        <w:t xml:space="preserve">Nota </w:t>
      </w:r>
      <w:r w:rsidR="009D3BE5" w:rsidRPr="00706093">
        <w:rPr>
          <w:rFonts w:ascii="Arial Narrow" w:hAnsi="Arial Narrow"/>
          <w:b/>
          <w:bCs/>
          <w:sz w:val="22"/>
          <w:szCs w:val="22"/>
        </w:rPr>
        <w:t xml:space="preserve">5. </w:t>
      </w:r>
      <w:r w:rsidR="00347AC9" w:rsidRPr="00706093">
        <w:rPr>
          <w:rFonts w:ascii="Arial Narrow" w:hAnsi="Arial Narrow"/>
          <w:b/>
          <w:bCs/>
          <w:sz w:val="22"/>
          <w:szCs w:val="22"/>
        </w:rPr>
        <w:t>GASTOS</w:t>
      </w:r>
      <w:bookmarkEnd w:id="19"/>
    </w:p>
    <w:p w14:paraId="42A16C94" w14:textId="77777777" w:rsidR="00CF623A" w:rsidRPr="00706093" w:rsidRDefault="00CF623A" w:rsidP="003D1C68">
      <w:pPr>
        <w:spacing w:after="0" w:line="240" w:lineRule="auto"/>
        <w:jc w:val="both"/>
        <w:rPr>
          <w:rFonts w:ascii="Arial Narrow" w:hAnsi="Arial Narrow" w:cs="Times New Roman"/>
          <w:b/>
          <w:bCs/>
        </w:rPr>
      </w:pPr>
    </w:p>
    <w:tbl>
      <w:tblPr>
        <w:tblW w:w="9112" w:type="dxa"/>
        <w:tblCellMar>
          <w:left w:w="70" w:type="dxa"/>
          <w:right w:w="70" w:type="dxa"/>
        </w:tblCellMar>
        <w:tblLook w:val="04A0" w:firstRow="1" w:lastRow="0" w:firstColumn="1" w:lastColumn="0" w:noHBand="0" w:noVBand="1"/>
      </w:tblPr>
      <w:tblGrid>
        <w:gridCol w:w="4106"/>
        <w:gridCol w:w="1372"/>
        <w:gridCol w:w="1372"/>
        <w:gridCol w:w="1367"/>
        <w:gridCol w:w="895"/>
      </w:tblGrid>
      <w:tr w:rsidR="003658CE" w:rsidRPr="003658CE" w14:paraId="4C56A15D" w14:textId="77777777" w:rsidTr="001852A6">
        <w:trPr>
          <w:trHeight w:val="5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1149E" w14:textId="77777777" w:rsidR="003658CE" w:rsidRPr="003658CE" w:rsidRDefault="003658CE" w:rsidP="003658CE">
            <w:pPr>
              <w:spacing w:after="0" w:line="240" w:lineRule="auto"/>
              <w:jc w:val="center"/>
              <w:rPr>
                <w:rFonts w:ascii="Arial Narrow" w:eastAsia="Times New Roman" w:hAnsi="Arial Narrow" w:cs="Arial"/>
                <w:b/>
                <w:bCs/>
                <w:color w:val="000000"/>
                <w:kern w:val="0"/>
                <w:sz w:val="18"/>
                <w:szCs w:val="18"/>
                <w:lang w:eastAsia="es-CO"/>
                <w14:ligatures w14:val="none"/>
              </w:rPr>
            </w:pPr>
            <w:r w:rsidRPr="003658CE">
              <w:rPr>
                <w:rFonts w:ascii="Arial Narrow" w:eastAsia="Times New Roman" w:hAnsi="Arial Narrow" w:cs="Arial"/>
                <w:b/>
                <w:bCs/>
                <w:color w:val="000000"/>
                <w:kern w:val="0"/>
                <w:sz w:val="18"/>
                <w:szCs w:val="18"/>
                <w:lang w:eastAsia="es-CO"/>
                <w14:ligatures w14:val="none"/>
              </w:rPr>
              <w:t>DESCRIPCIÓN</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62F0C072" w14:textId="77777777" w:rsidR="003658CE" w:rsidRPr="003658CE" w:rsidRDefault="003658CE" w:rsidP="003658CE">
            <w:pPr>
              <w:spacing w:after="0" w:line="240" w:lineRule="auto"/>
              <w:jc w:val="center"/>
              <w:rPr>
                <w:rFonts w:ascii="Arial Narrow" w:eastAsia="Times New Roman" w:hAnsi="Arial Narrow" w:cs="Arial"/>
                <w:b/>
                <w:bCs/>
                <w:color w:val="000000"/>
                <w:kern w:val="0"/>
                <w:sz w:val="18"/>
                <w:szCs w:val="18"/>
                <w:lang w:eastAsia="es-CO"/>
                <w14:ligatures w14:val="none"/>
              </w:rPr>
            </w:pPr>
            <w:r w:rsidRPr="003658CE">
              <w:rPr>
                <w:rFonts w:ascii="Arial Narrow" w:eastAsia="Times New Roman" w:hAnsi="Arial Narrow" w:cs="Arial"/>
                <w:b/>
                <w:bCs/>
                <w:color w:val="000000"/>
                <w:kern w:val="0"/>
                <w:sz w:val="18"/>
                <w:szCs w:val="18"/>
                <w:lang w:eastAsia="es-CO"/>
                <w14:ligatures w14:val="none"/>
              </w:rPr>
              <w:t xml:space="preserve">Gastos junio de 2024 ($)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4913C774" w14:textId="77777777" w:rsidR="003658CE" w:rsidRPr="003658CE" w:rsidRDefault="003658CE" w:rsidP="003658CE">
            <w:pPr>
              <w:spacing w:after="0" w:line="240" w:lineRule="auto"/>
              <w:jc w:val="center"/>
              <w:rPr>
                <w:rFonts w:ascii="Arial Narrow" w:eastAsia="Times New Roman" w:hAnsi="Arial Narrow" w:cs="Arial"/>
                <w:b/>
                <w:bCs/>
                <w:color w:val="000000"/>
                <w:kern w:val="0"/>
                <w:sz w:val="18"/>
                <w:szCs w:val="18"/>
                <w:lang w:eastAsia="es-CO"/>
                <w14:ligatures w14:val="none"/>
              </w:rPr>
            </w:pPr>
            <w:r w:rsidRPr="003658CE">
              <w:rPr>
                <w:rFonts w:ascii="Arial Narrow" w:eastAsia="Times New Roman" w:hAnsi="Arial Narrow" w:cs="Arial"/>
                <w:b/>
                <w:bCs/>
                <w:color w:val="000000"/>
                <w:kern w:val="0"/>
                <w:sz w:val="18"/>
                <w:szCs w:val="18"/>
                <w:lang w:eastAsia="es-CO"/>
                <w14:ligatures w14:val="none"/>
              </w:rPr>
              <w:t xml:space="preserve">Gastos </w:t>
            </w:r>
            <w:proofErr w:type="gramStart"/>
            <w:r w:rsidRPr="003658CE">
              <w:rPr>
                <w:rFonts w:ascii="Arial Narrow" w:eastAsia="Times New Roman" w:hAnsi="Arial Narrow" w:cs="Arial"/>
                <w:b/>
                <w:bCs/>
                <w:color w:val="000000"/>
                <w:kern w:val="0"/>
                <w:sz w:val="18"/>
                <w:szCs w:val="18"/>
                <w:lang w:eastAsia="es-CO"/>
                <w14:ligatures w14:val="none"/>
              </w:rPr>
              <w:t>Junio</w:t>
            </w:r>
            <w:proofErr w:type="gramEnd"/>
            <w:r w:rsidRPr="003658CE">
              <w:rPr>
                <w:rFonts w:ascii="Arial Narrow" w:eastAsia="Times New Roman" w:hAnsi="Arial Narrow" w:cs="Arial"/>
                <w:b/>
                <w:bCs/>
                <w:color w:val="000000"/>
                <w:kern w:val="0"/>
                <w:sz w:val="18"/>
                <w:szCs w:val="18"/>
                <w:lang w:eastAsia="es-CO"/>
                <w14:ligatures w14:val="none"/>
              </w:rPr>
              <w:t xml:space="preserve"> 2023 ($) </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16D79884" w14:textId="77777777" w:rsidR="003658CE" w:rsidRPr="003658CE" w:rsidRDefault="003658CE" w:rsidP="003658CE">
            <w:pPr>
              <w:spacing w:after="0" w:line="240" w:lineRule="auto"/>
              <w:jc w:val="center"/>
              <w:rPr>
                <w:rFonts w:ascii="Arial Narrow" w:eastAsia="Times New Roman" w:hAnsi="Arial Narrow" w:cs="Arial"/>
                <w:b/>
                <w:bCs/>
                <w:color w:val="000000"/>
                <w:kern w:val="0"/>
                <w:sz w:val="18"/>
                <w:szCs w:val="18"/>
                <w:lang w:eastAsia="es-CO"/>
                <w14:ligatures w14:val="none"/>
              </w:rPr>
            </w:pPr>
            <w:r w:rsidRPr="003658CE">
              <w:rPr>
                <w:rFonts w:ascii="Arial Narrow" w:eastAsia="Times New Roman" w:hAnsi="Arial Narrow" w:cs="Arial"/>
                <w:b/>
                <w:bCs/>
                <w:color w:val="000000"/>
                <w:kern w:val="0"/>
                <w:sz w:val="18"/>
                <w:szCs w:val="18"/>
                <w:lang w:eastAsia="es-CO"/>
                <w14:ligatures w14:val="none"/>
              </w:rPr>
              <w:t>Variaciones</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6802BE97" w14:textId="77777777" w:rsidR="003658CE" w:rsidRPr="003658CE" w:rsidRDefault="003658CE" w:rsidP="003658CE">
            <w:pPr>
              <w:spacing w:after="0" w:line="240" w:lineRule="auto"/>
              <w:jc w:val="center"/>
              <w:rPr>
                <w:rFonts w:ascii="Arial Narrow" w:eastAsia="Times New Roman" w:hAnsi="Arial Narrow" w:cs="Arial"/>
                <w:b/>
                <w:bCs/>
                <w:color w:val="000000"/>
                <w:kern w:val="0"/>
                <w:sz w:val="18"/>
                <w:szCs w:val="18"/>
                <w:lang w:eastAsia="es-CO"/>
                <w14:ligatures w14:val="none"/>
              </w:rPr>
            </w:pPr>
            <w:r w:rsidRPr="003658CE">
              <w:rPr>
                <w:rFonts w:ascii="Arial Narrow" w:eastAsia="Times New Roman" w:hAnsi="Arial Narrow" w:cs="Arial"/>
                <w:b/>
                <w:bCs/>
                <w:color w:val="000000"/>
                <w:kern w:val="0"/>
                <w:sz w:val="18"/>
                <w:szCs w:val="18"/>
                <w:lang w:eastAsia="es-CO"/>
                <w14:ligatures w14:val="none"/>
              </w:rPr>
              <w:t>Porcentaje</w:t>
            </w:r>
          </w:p>
        </w:tc>
      </w:tr>
      <w:tr w:rsidR="003658CE" w:rsidRPr="003658CE" w14:paraId="3CAA5CD8" w14:textId="77777777" w:rsidTr="001852A6">
        <w:trPr>
          <w:trHeight w:val="35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27945F3" w14:textId="77777777" w:rsidR="003658CE" w:rsidRPr="003658CE" w:rsidRDefault="003658CE" w:rsidP="003658CE">
            <w:pPr>
              <w:spacing w:after="0" w:line="240" w:lineRule="auto"/>
              <w:jc w:val="both"/>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DE ADMINISTRACIÓN Y OPERACIÓN</w:t>
            </w:r>
          </w:p>
        </w:tc>
        <w:tc>
          <w:tcPr>
            <w:tcW w:w="1372" w:type="dxa"/>
            <w:tcBorders>
              <w:top w:val="nil"/>
              <w:left w:val="nil"/>
              <w:bottom w:val="single" w:sz="4" w:space="0" w:color="auto"/>
              <w:right w:val="single" w:sz="4" w:space="0" w:color="auto"/>
            </w:tcBorders>
            <w:shd w:val="clear" w:color="auto" w:fill="auto"/>
            <w:noWrap/>
            <w:vAlign w:val="center"/>
            <w:hideMark/>
          </w:tcPr>
          <w:p w14:paraId="717D5AF5" w14:textId="77777777" w:rsidR="003658CE" w:rsidRPr="003658CE" w:rsidRDefault="003658CE" w:rsidP="003658CE">
            <w:pPr>
              <w:spacing w:after="0" w:line="240" w:lineRule="auto"/>
              <w:jc w:val="right"/>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118.228.383.699</w:t>
            </w:r>
          </w:p>
        </w:tc>
        <w:tc>
          <w:tcPr>
            <w:tcW w:w="1372" w:type="dxa"/>
            <w:tcBorders>
              <w:top w:val="nil"/>
              <w:left w:val="nil"/>
              <w:bottom w:val="single" w:sz="4" w:space="0" w:color="auto"/>
              <w:right w:val="single" w:sz="4" w:space="0" w:color="auto"/>
            </w:tcBorders>
            <w:shd w:val="clear" w:color="auto" w:fill="auto"/>
            <w:noWrap/>
            <w:vAlign w:val="center"/>
            <w:hideMark/>
          </w:tcPr>
          <w:p w14:paraId="7117677B" w14:textId="77777777" w:rsidR="003658CE" w:rsidRPr="003658CE" w:rsidRDefault="003658CE" w:rsidP="003658CE">
            <w:pPr>
              <w:spacing w:after="0" w:line="240" w:lineRule="auto"/>
              <w:jc w:val="right"/>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69.785.165.291</w:t>
            </w:r>
          </w:p>
        </w:tc>
        <w:tc>
          <w:tcPr>
            <w:tcW w:w="1367" w:type="dxa"/>
            <w:tcBorders>
              <w:top w:val="nil"/>
              <w:left w:val="nil"/>
              <w:bottom w:val="single" w:sz="4" w:space="0" w:color="auto"/>
              <w:right w:val="single" w:sz="4" w:space="0" w:color="auto"/>
            </w:tcBorders>
            <w:shd w:val="clear" w:color="auto" w:fill="auto"/>
            <w:noWrap/>
            <w:vAlign w:val="center"/>
            <w:hideMark/>
          </w:tcPr>
          <w:p w14:paraId="29E9CAE7" w14:textId="77777777" w:rsidR="003658CE" w:rsidRPr="003658CE" w:rsidRDefault="003658CE" w:rsidP="003658CE">
            <w:pPr>
              <w:spacing w:after="0" w:line="240" w:lineRule="auto"/>
              <w:jc w:val="right"/>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-8.024.632.906</w:t>
            </w:r>
          </w:p>
        </w:tc>
        <w:tc>
          <w:tcPr>
            <w:tcW w:w="895" w:type="dxa"/>
            <w:tcBorders>
              <w:top w:val="nil"/>
              <w:left w:val="nil"/>
              <w:bottom w:val="single" w:sz="4" w:space="0" w:color="auto"/>
              <w:right w:val="single" w:sz="4" w:space="0" w:color="auto"/>
            </w:tcBorders>
            <w:shd w:val="clear" w:color="auto" w:fill="auto"/>
            <w:noWrap/>
            <w:vAlign w:val="center"/>
            <w:hideMark/>
          </w:tcPr>
          <w:p w14:paraId="0919C515" w14:textId="77777777" w:rsidR="003658CE" w:rsidRPr="003658CE" w:rsidRDefault="003658CE" w:rsidP="003658CE">
            <w:pPr>
              <w:spacing w:after="0" w:line="240" w:lineRule="auto"/>
              <w:jc w:val="right"/>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-13,00%</w:t>
            </w:r>
          </w:p>
        </w:tc>
      </w:tr>
      <w:tr w:rsidR="003658CE" w:rsidRPr="003658CE" w14:paraId="195B799F" w14:textId="77777777" w:rsidTr="001852A6">
        <w:trPr>
          <w:trHeight w:val="54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EB8965E" w14:textId="77777777" w:rsidR="003658CE" w:rsidRPr="003658CE" w:rsidRDefault="003658CE" w:rsidP="003658CE">
            <w:pPr>
              <w:spacing w:after="0" w:line="240" w:lineRule="auto"/>
              <w:jc w:val="both"/>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DETERIORO, DEPRECIACIONES, AMORTIZACIONES Y PROVISIONES</w:t>
            </w:r>
          </w:p>
        </w:tc>
        <w:tc>
          <w:tcPr>
            <w:tcW w:w="1372" w:type="dxa"/>
            <w:tcBorders>
              <w:top w:val="nil"/>
              <w:left w:val="nil"/>
              <w:bottom w:val="single" w:sz="4" w:space="0" w:color="auto"/>
              <w:right w:val="single" w:sz="4" w:space="0" w:color="auto"/>
            </w:tcBorders>
            <w:shd w:val="clear" w:color="auto" w:fill="auto"/>
            <w:noWrap/>
            <w:vAlign w:val="center"/>
            <w:hideMark/>
          </w:tcPr>
          <w:p w14:paraId="3A6D946D" w14:textId="77777777" w:rsidR="003658CE" w:rsidRPr="003658CE" w:rsidRDefault="003658CE" w:rsidP="003658CE">
            <w:pPr>
              <w:spacing w:after="0" w:line="240" w:lineRule="auto"/>
              <w:jc w:val="right"/>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717.410.732.024</w:t>
            </w:r>
          </w:p>
        </w:tc>
        <w:tc>
          <w:tcPr>
            <w:tcW w:w="1372" w:type="dxa"/>
            <w:tcBorders>
              <w:top w:val="nil"/>
              <w:left w:val="nil"/>
              <w:bottom w:val="single" w:sz="4" w:space="0" w:color="auto"/>
              <w:right w:val="single" w:sz="4" w:space="0" w:color="auto"/>
            </w:tcBorders>
            <w:shd w:val="clear" w:color="auto" w:fill="auto"/>
            <w:noWrap/>
            <w:vAlign w:val="center"/>
            <w:hideMark/>
          </w:tcPr>
          <w:p w14:paraId="18E3F23E" w14:textId="77777777" w:rsidR="003658CE" w:rsidRPr="003658CE" w:rsidRDefault="003658CE" w:rsidP="003658CE">
            <w:pPr>
              <w:spacing w:after="0" w:line="240" w:lineRule="auto"/>
              <w:jc w:val="right"/>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38.207.748.183</w:t>
            </w:r>
          </w:p>
        </w:tc>
        <w:tc>
          <w:tcPr>
            <w:tcW w:w="1367" w:type="dxa"/>
            <w:tcBorders>
              <w:top w:val="nil"/>
              <w:left w:val="nil"/>
              <w:bottom w:val="single" w:sz="4" w:space="0" w:color="auto"/>
              <w:right w:val="single" w:sz="4" w:space="0" w:color="auto"/>
            </w:tcBorders>
            <w:shd w:val="clear" w:color="auto" w:fill="auto"/>
            <w:noWrap/>
            <w:vAlign w:val="center"/>
            <w:hideMark/>
          </w:tcPr>
          <w:p w14:paraId="7BD0E36D" w14:textId="77777777" w:rsidR="003658CE" w:rsidRPr="003658CE" w:rsidRDefault="003658CE" w:rsidP="003658CE">
            <w:pPr>
              <w:spacing w:after="0" w:line="240" w:lineRule="auto"/>
              <w:jc w:val="right"/>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671.494.936.584</w:t>
            </w:r>
          </w:p>
        </w:tc>
        <w:tc>
          <w:tcPr>
            <w:tcW w:w="895" w:type="dxa"/>
            <w:tcBorders>
              <w:top w:val="nil"/>
              <w:left w:val="nil"/>
              <w:bottom w:val="single" w:sz="4" w:space="0" w:color="auto"/>
              <w:right w:val="single" w:sz="4" w:space="0" w:color="auto"/>
            </w:tcBorders>
            <w:shd w:val="clear" w:color="auto" w:fill="auto"/>
            <w:noWrap/>
            <w:vAlign w:val="center"/>
            <w:hideMark/>
          </w:tcPr>
          <w:p w14:paraId="17B1C190" w14:textId="77777777" w:rsidR="003658CE" w:rsidRPr="003658CE" w:rsidRDefault="003658CE" w:rsidP="003658CE">
            <w:pPr>
              <w:spacing w:after="0" w:line="240" w:lineRule="auto"/>
              <w:jc w:val="right"/>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94,60%</w:t>
            </w:r>
          </w:p>
        </w:tc>
      </w:tr>
      <w:tr w:rsidR="003658CE" w:rsidRPr="003658CE" w14:paraId="651EAAE9" w14:textId="77777777" w:rsidTr="001852A6">
        <w:trPr>
          <w:trHeight w:val="256"/>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555871A" w14:textId="77777777" w:rsidR="003658CE" w:rsidRPr="003658CE" w:rsidRDefault="003658CE" w:rsidP="003658CE">
            <w:pPr>
              <w:spacing w:after="0" w:line="240" w:lineRule="auto"/>
              <w:jc w:val="both"/>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OPERACIONES INTERISTITUCIONALES</w:t>
            </w:r>
          </w:p>
        </w:tc>
        <w:tc>
          <w:tcPr>
            <w:tcW w:w="1372" w:type="dxa"/>
            <w:tcBorders>
              <w:top w:val="nil"/>
              <w:left w:val="nil"/>
              <w:bottom w:val="single" w:sz="4" w:space="0" w:color="auto"/>
              <w:right w:val="single" w:sz="4" w:space="0" w:color="auto"/>
            </w:tcBorders>
            <w:shd w:val="clear" w:color="auto" w:fill="auto"/>
            <w:noWrap/>
            <w:vAlign w:val="center"/>
            <w:hideMark/>
          </w:tcPr>
          <w:p w14:paraId="1D2CCF15" w14:textId="77777777" w:rsidR="003658CE" w:rsidRPr="003658CE" w:rsidRDefault="003658CE" w:rsidP="003658CE">
            <w:pPr>
              <w:spacing w:after="0" w:line="240" w:lineRule="auto"/>
              <w:jc w:val="right"/>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15.826.836.857</w:t>
            </w:r>
          </w:p>
        </w:tc>
        <w:tc>
          <w:tcPr>
            <w:tcW w:w="1372" w:type="dxa"/>
            <w:tcBorders>
              <w:top w:val="nil"/>
              <w:left w:val="nil"/>
              <w:bottom w:val="single" w:sz="4" w:space="0" w:color="auto"/>
              <w:right w:val="single" w:sz="4" w:space="0" w:color="auto"/>
            </w:tcBorders>
            <w:shd w:val="clear" w:color="auto" w:fill="auto"/>
            <w:noWrap/>
            <w:vAlign w:val="center"/>
            <w:hideMark/>
          </w:tcPr>
          <w:p w14:paraId="5B111BEA" w14:textId="77777777" w:rsidR="003658CE" w:rsidRPr="003658CE" w:rsidRDefault="003658CE" w:rsidP="003658CE">
            <w:pPr>
              <w:spacing w:after="0" w:line="240" w:lineRule="auto"/>
              <w:jc w:val="right"/>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838.195.360</w:t>
            </w:r>
          </w:p>
        </w:tc>
        <w:tc>
          <w:tcPr>
            <w:tcW w:w="1367" w:type="dxa"/>
            <w:tcBorders>
              <w:top w:val="nil"/>
              <w:left w:val="nil"/>
              <w:bottom w:val="single" w:sz="4" w:space="0" w:color="auto"/>
              <w:right w:val="single" w:sz="4" w:space="0" w:color="auto"/>
            </w:tcBorders>
            <w:shd w:val="clear" w:color="auto" w:fill="auto"/>
            <w:noWrap/>
            <w:vAlign w:val="center"/>
            <w:hideMark/>
          </w:tcPr>
          <w:p w14:paraId="3A68BE31" w14:textId="77777777" w:rsidR="003658CE" w:rsidRPr="003658CE" w:rsidRDefault="003658CE" w:rsidP="003658CE">
            <w:pPr>
              <w:spacing w:after="0" w:line="240" w:lineRule="auto"/>
              <w:jc w:val="right"/>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14.449.898.912</w:t>
            </w:r>
          </w:p>
        </w:tc>
        <w:tc>
          <w:tcPr>
            <w:tcW w:w="895" w:type="dxa"/>
            <w:tcBorders>
              <w:top w:val="nil"/>
              <w:left w:val="nil"/>
              <w:bottom w:val="single" w:sz="4" w:space="0" w:color="auto"/>
              <w:right w:val="single" w:sz="4" w:space="0" w:color="auto"/>
            </w:tcBorders>
            <w:shd w:val="clear" w:color="auto" w:fill="auto"/>
            <w:noWrap/>
            <w:vAlign w:val="center"/>
            <w:hideMark/>
          </w:tcPr>
          <w:p w14:paraId="5F554400" w14:textId="77777777" w:rsidR="003658CE" w:rsidRPr="003658CE" w:rsidRDefault="003658CE" w:rsidP="003658CE">
            <w:pPr>
              <w:spacing w:after="0" w:line="240" w:lineRule="auto"/>
              <w:jc w:val="right"/>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94,50%</w:t>
            </w:r>
          </w:p>
        </w:tc>
      </w:tr>
      <w:tr w:rsidR="003658CE" w:rsidRPr="003658CE" w14:paraId="6F33CE2B" w14:textId="77777777" w:rsidTr="001852A6">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48F9099" w14:textId="77777777" w:rsidR="003658CE" w:rsidRPr="003658CE" w:rsidRDefault="003658CE" w:rsidP="003658CE">
            <w:pPr>
              <w:spacing w:after="0" w:line="240" w:lineRule="auto"/>
              <w:jc w:val="both"/>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OTROS GASTOS</w:t>
            </w:r>
          </w:p>
        </w:tc>
        <w:tc>
          <w:tcPr>
            <w:tcW w:w="1372" w:type="dxa"/>
            <w:tcBorders>
              <w:top w:val="nil"/>
              <w:left w:val="nil"/>
              <w:bottom w:val="single" w:sz="4" w:space="0" w:color="auto"/>
              <w:right w:val="single" w:sz="4" w:space="0" w:color="auto"/>
            </w:tcBorders>
            <w:shd w:val="clear" w:color="auto" w:fill="auto"/>
            <w:noWrap/>
            <w:vAlign w:val="center"/>
            <w:hideMark/>
          </w:tcPr>
          <w:p w14:paraId="72AB2342" w14:textId="77777777" w:rsidR="003658CE" w:rsidRPr="003658CE" w:rsidRDefault="003658CE" w:rsidP="003658CE">
            <w:pPr>
              <w:spacing w:after="0" w:line="240" w:lineRule="auto"/>
              <w:jc w:val="right"/>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1.295.465.348.092</w:t>
            </w:r>
          </w:p>
        </w:tc>
        <w:tc>
          <w:tcPr>
            <w:tcW w:w="1372" w:type="dxa"/>
            <w:tcBorders>
              <w:top w:val="nil"/>
              <w:left w:val="nil"/>
              <w:bottom w:val="single" w:sz="4" w:space="0" w:color="auto"/>
              <w:right w:val="single" w:sz="4" w:space="0" w:color="auto"/>
            </w:tcBorders>
            <w:shd w:val="clear" w:color="auto" w:fill="auto"/>
            <w:noWrap/>
            <w:vAlign w:val="center"/>
            <w:hideMark/>
          </w:tcPr>
          <w:p w14:paraId="2A748779" w14:textId="77777777" w:rsidR="003658CE" w:rsidRPr="003658CE" w:rsidRDefault="003658CE" w:rsidP="003658CE">
            <w:pPr>
              <w:spacing w:after="0" w:line="240" w:lineRule="auto"/>
              <w:jc w:val="right"/>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1.677.886.997.212</w:t>
            </w:r>
          </w:p>
        </w:tc>
        <w:tc>
          <w:tcPr>
            <w:tcW w:w="1367" w:type="dxa"/>
            <w:tcBorders>
              <w:top w:val="nil"/>
              <w:left w:val="nil"/>
              <w:bottom w:val="single" w:sz="4" w:space="0" w:color="auto"/>
              <w:right w:val="single" w:sz="4" w:space="0" w:color="auto"/>
            </w:tcBorders>
            <w:shd w:val="clear" w:color="auto" w:fill="auto"/>
            <w:noWrap/>
            <w:vAlign w:val="center"/>
            <w:hideMark/>
          </w:tcPr>
          <w:p w14:paraId="537E0765" w14:textId="77777777" w:rsidR="003658CE" w:rsidRPr="003658CE" w:rsidRDefault="003658CE" w:rsidP="003658CE">
            <w:pPr>
              <w:spacing w:after="0" w:line="240" w:lineRule="auto"/>
              <w:jc w:val="right"/>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-815.610.377.240</w:t>
            </w:r>
          </w:p>
        </w:tc>
        <w:tc>
          <w:tcPr>
            <w:tcW w:w="895" w:type="dxa"/>
            <w:tcBorders>
              <w:top w:val="nil"/>
              <w:left w:val="nil"/>
              <w:bottom w:val="single" w:sz="4" w:space="0" w:color="auto"/>
              <w:right w:val="single" w:sz="4" w:space="0" w:color="auto"/>
            </w:tcBorders>
            <w:shd w:val="clear" w:color="auto" w:fill="auto"/>
            <w:noWrap/>
            <w:vAlign w:val="center"/>
            <w:hideMark/>
          </w:tcPr>
          <w:p w14:paraId="24EE90C0" w14:textId="77777777" w:rsidR="003658CE" w:rsidRPr="003658CE" w:rsidRDefault="003658CE" w:rsidP="003658CE">
            <w:pPr>
              <w:spacing w:after="0" w:line="240" w:lineRule="auto"/>
              <w:jc w:val="right"/>
              <w:rPr>
                <w:rFonts w:ascii="Arial Narrow" w:eastAsia="Times New Roman" w:hAnsi="Arial Narrow" w:cs="Arial"/>
                <w:color w:val="000000"/>
                <w:kern w:val="0"/>
                <w:sz w:val="18"/>
                <w:szCs w:val="18"/>
                <w:lang w:eastAsia="es-CO"/>
                <w14:ligatures w14:val="none"/>
              </w:rPr>
            </w:pPr>
            <w:r w:rsidRPr="003658CE">
              <w:rPr>
                <w:rFonts w:ascii="Arial Narrow" w:eastAsia="Times New Roman" w:hAnsi="Arial Narrow" w:cs="Arial"/>
                <w:color w:val="000000"/>
                <w:kern w:val="0"/>
                <w:sz w:val="18"/>
                <w:szCs w:val="18"/>
                <w:lang w:eastAsia="es-CO"/>
                <w14:ligatures w14:val="none"/>
              </w:rPr>
              <w:t>-94,60%</w:t>
            </w:r>
          </w:p>
        </w:tc>
      </w:tr>
      <w:tr w:rsidR="003658CE" w:rsidRPr="003658CE" w14:paraId="19DC591B" w14:textId="77777777" w:rsidTr="001852A6">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1793F35" w14:textId="77777777" w:rsidR="003658CE" w:rsidRPr="003658CE" w:rsidRDefault="003658CE" w:rsidP="003658CE">
            <w:pPr>
              <w:spacing w:after="0" w:line="240" w:lineRule="auto"/>
              <w:jc w:val="center"/>
              <w:rPr>
                <w:rFonts w:ascii="Arial Narrow" w:eastAsia="Times New Roman" w:hAnsi="Arial Narrow" w:cs="Arial"/>
                <w:b/>
                <w:bCs/>
                <w:color w:val="000000"/>
                <w:kern w:val="0"/>
                <w:sz w:val="18"/>
                <w:szCs w:val="18"/>
                <w:lang w:eastAsia="es-CO"/>
                <w14:ligatures w14:val="none"/>
              </w:rPr>
            </w:pPr>
            <w:proofErr w:type="gramStart"/>
            <w:r w:rsidRPr="003658CE">
              <w:rPr>
                <w:rFonts w:ascii="Arial Narrow" w:eastAsia="Times New Roman" w:hAnsi="Arial Narrow" w:cs="Arial"/>
                <w:b/>
                <w:bCs/>
                <w:color w:val="000000"/>
                <w:kern w:val="0"/>
                <w:sz w:val="18"/>
                <w:szCs w:val="18"/>
                <w:lang w:eastAsia="es-CO"/>
                <w14:ligatures w14:val="none"/>
              </w:rPr>
              <w:t>TOTAL</w:t>
            </w:r>
            <w:proofErr w:type="gramEnd"/>
            <w:r w:rsidRPr="003658CE">
              <w:rPr>
                <w:rFonts w:ascii="Arial Narrow" w:eastAsia="Times New Roman" w:hAnsi="Arial Narrow" w:cs="Arial"/>
                <w:b/>
                <w:bCs/>
                <w:color w:val="000000"/>
                <w:kern w:val="0"/>
                <w:sz w:val="18"/>
                <w:szCs w:val="18"/>
                <w:lang w:eastAsia="es-CO"/>
                <w14:ligatures w14:val="none"/>
              </w:rPr>
              <w:t xml:space="preserve"> GASTOS</w:t>
            </w:r>
          </w:p>
        </w:tc>
        <w:tc>
          <w:tcPr>
            <w:tcW w:w="1372" w:type="dxa"/>
            <w:tcBorders>
              <w:top w:val="nil"/>
              <w:left w:val="nil"/>
              <w:bottom w:val="single" w:sz="4" w:space="0" w:color="auto"/>
              <w:right w:val="single" w:sz="4" w:space="0" w:color="auto"/>
            </w:tcBorders>
            <w:shd w:val="clear" w:color="auto" w:fill="auto"/>
            <w:noWrap/>
            <w:vAlign w:val="center"/>
            <w:hideMark/>
          </w:tcPr>
          <w:p w14:paraId="137AAA33" w14:textId="77777777" w:rsidR="003658CE" w:rsidRPr="003658CE" w:rsidRDefault="003658CE" w:rsidP="003658CE">
            <w:pPr>
              <w:spacing w:after="0" w:line="240" w:lineRule="auto"/>
              <w:jc w:val="right"/>
              <w:rPr>
                <w:rFonts w:ascii="Arial Narrow" w:eastAsia="Times New Roman" w:hAnsi="Arial Narrow" w:cs="Arial"/>
                <w:b/>
                <w:bCs/>
                <w:color w:val="000000"/>
                <w:kern w:val="0"/>
                <w:sz w:val="18"/>
                <w:szCs w:val="18"/>
                <w:lang w:eastAsia="es-CO"/>
                <w14:ligatures w14:val="none"/>
              </w:rPr>
            </w:pPr>
            <w:r w:rsidRPr="003658CE">
              <w:rPr>
                <w:rFonts w:ascii="Arial Narrow" w:eastAsia="Times New Roman" w:hAnsi="Arial Narrow" w:cs="Arial"/>
                <w:b/>
                <w:bCs/>
                <w:color w:val="000000"/>
                <w:kern w:val="0"/>
                <w:sz w:val="18"/>
                <w:szCs w:val="18"/>
                <w:lang w:eastAsia="es-CO"/>
                <w14:ligatures w14:val="none"/>
              </w:rPr>
              <w:t>2.146.931.300.673</w:t>
            </w:r>
          </w:p>
        </w:tc>
        <w:tc>
          <w:tcPr>
            <w:tcW w:w="1372" w:type="dxa"/>
            <w:tcBorders>
              <w:top w:val="nil"/>
              <w:left w:val="nil"/>
              <w:bottom w:val="single" w:sz="4" w:space="0" w:color="auto"/>
              <w:right w:val="single" w:sz="4" w:space="0" w:color="auto"/>
            </w:tcBorders>
            <w:shd w:val="clear" w:color="auto" w:fill="auto"/>
            <w:noWrap/>
            <w:vAlign w:val="center"/>
            <w:hideMark/>
          </w:tcPr>
          <w:p w14:paraId="63E0271D" w14:textId="77777777" w:rsidR="003658CE" w:rsidRPr="003658CE" w:rsidRDefault="003658CE" w:rsidP="003658CE">
            <w:pPr>
              <w:spacing w:after="0" w:line="240" w:lineRule="auto"/>
              <w:jc w:val="right"/>
              <w:rPr>
                <w:rFonts w:ascii="Arial Narrow" w:eastAsia="Times New Roman" w:hAnsi="Arial Narrow" w:cs="Arial"/>
                <w:b/>
                <w:bCs/>
                <w:color w:val="000000"/>
                <w:kern w:val="0"/>
                <w:sz w:val="18"/>
                <w:szCs w:val="18"/>
                <w:lang w:eastAsia="es-CO"/>
                <w14:ligatures w14:val="none"/>
              </w:rPr>
            </w:pPr>
            <w:r w:rsidRPr="003658CE">
              <w:rPr>
                <w:rFonts w:ascii="Arial Narrow" w:eastAsia="Times New Roman" w:hAnsi="Arial Narrow" w:cs="Arial"/>
                <w:b/>
                <w:bCs/>
                <w:color w:val="000000"/>
                <w:kern w:val="0"/>
                <w:sz w:val="18"/>
                <w:szCs w:val="18"/>
                <w:lang w:eastAsia="es-CO"/>
                <w14:ligatures w14:val="none"/>
              </w:rPr>
              <w:t>1.786.718.106.047</w:t>
            </w:r>
          </w:p>
        </w:tc>
        <w:tc>
          <w:tcPr>
            <w:tcW w:w="1367" w:type="dxa"/>
            <w:tcBorders>
              <w:top w:val="nil"/>
              <w:left w:val="nil"/>
              <w:bottom w:val="single" w:sz="4" w:space="0" w:color="auto"/>
              <w:right w:val="single" w:sz="4" w:space="0" w:color="auto"/>
            </w:tcBorders>
            <w:shd w:val="clear" w:color="auto" w:fill="auto"/>
            <w:noWrap/>
            <w:vAlign w:val="center"/>
            <w:hideMark/>
          </w:tcPr>
          <w:p w14:paraId="29497368" w14:textId="77777777" w:rsidR="003658CE" w:rsidRPr="003658CE" w:rsidRDefault="003658CE" w:rsidP="003658CE">
            <w:pPr>
              <w:spacing w:after="0" w:line="240" w:lineRule="auto"/>
              <w:jc w:val="right"/>
              <w:rPr>
                <w:rFonts w:ascii="Arial Narrow" w:eastAsia="Times New Roman" w:hAnsi="Arial Narrow" w:cs="Arial"/>
                <w:b/>
                <w:bCs/>
                <w:color w:val="000000"/>
                <w:kern w:val="0"/>
                <w:sz w:val="18"/>
                <w:szCs w:val="18"/>
                <w:lang w:eastAsia="es-CO"/>
                <w14:ligatures w14:val="none"/>
              </w:rPr>
            </w:pPr>
            <w:r w:rsidRPr="003658CE">
              <w:rPr>
                <w:rFonts w:ascii="Arial Narrow" w:eastAsia="Times New Roman" w:hAnsi="Arial Narrow" w:cs="Arial"/>
                <w:b/>
                <w:bCs/>
                <w:color w:val="000000"/>
                <w:kern w:val="0"/>
                <w:sz w:val="18"/>
                <w:szCs w:val="18"/>
                <w:lang w:eastAsia="es-CO"/>
                <w14:ligatures w14:val="none"/>
              </w:rPr>
              <w:t>-137.690.174.651</w:t>
            </w:r>
          </w:p>
        </w:tc>
        <w:tc>
          <w:tcPr>
            <w:tcW w:w="895" w:type="dxa"/>
            <w:tcBorders>
              <w:top w:val="nil"/>
              <w:left w:val="nil"/>
              <w:bottom w:val="single" w:sz="4" w:space="0" w:color="auto"/>
              <w:right w:val="single" w:sz="4" w:space="0" w:color="auto"/>
            </w:tcBorders>
            <w:shd w:val="clear" w:color="auto" w:fill="auto"/>
            <w:noWrap/>
            <w:vAlign w:val="center"/>
            <w:hideMark/>
          </w:tcPr>
          <w:p w14:paraId="01DD1787" w14:textId="77777777" w:rsidR="003658CE" w:rsidRPr="003658CE" w:rsidRDefault="003658CE" w:rsidP="003658CE">
            <w:pPr>
              <w:spacing w:after="0" w:line="240" w:lineRule="auto"/>
              <w:rPr>
                <w:rFonts w:ascii="Arial Narrow" w:eastAsia="Times New Roman" w:hAnsi="Arial Narrow" w:cs="Arial"/>
                <w:b/>
                <w:bCs/>
                <w:color w:val="000000"/>
                <w:kern w:val="0"/>
                <w:sz w:val="18"/>
                <w:szCs w:val="18"/>
                <w:lang w:eastAsia="es-CO"/>
                <w14:ligatures w14:val="none"/>
              </w:rPr>
            </w:pPr>
            <w:r w:rsidRPr="003658CE">
              <w:rPr>
                <w:rFonts w:ascii="Arial Narrow" w:eastAsia="Times New Roman" w:hAnsi="Arial Narrow" w:cs="Arial"/>
                <w:b/>
                <w:bCs/>
                <w:color w:val="000000"/>
                <w:kern w:val="0"/>
                <w:sz w:val="18"/>
                <w:szCs w:val="18"/>
                <w:lang w:eastAsia="es-CO"/>
                <w14:ligatures w14:val="none"/>
              </w:rPr>
              <w:t> </w:t>
            </w:r>
          </w:p>
        </w:tc>
      </w:tr>
    </w:tbl>
    <w:p w14:paraId="278C5D01" w14:textId="193C3E05" w:rsidR="00125382" w:rsidRDefault="00125382" w:rsidP="008028D7">
      <w:pPr>
        <w:pStyle w:val="Ttulo3"/>
        <w:jc w:val="both"/>
        <w:rPr>
          <w:rFonts w:ascii="Arial Narrow" w:hAnsi="Arial Narrow"/>
          <w:b/>
          <w:bCs/>
          <w:sz w:val="22"/>
          <w:szCs w:val="22"/>
        </w:rPr>
      </w:pPr>
      <w:bookmarkStart w:id="20" w:name="_Toc174713307"/>
      <w:r w:rsidRPr="008028D7">
        <w:rPr>
          <w:rFonts w:ascii="Arial Narrow" w:hAnsi="Arial Narrow"/>
          <w:b/>
          <w:bCs/>
          <w:sz w:val="22"/>
          <w:szCs w:val="22"/>
        </w:rPr>
        <w:lastRenderedPageBreak/>
        <w:t>Costas procesales</w:t>
      </w:r>
      <w:bookmarkEnd w:id="20"/>
      <w:r w:rsidRPr="008028D7">
        <w:rPr>
          <w:rFonts w:ascii="Arial Narrow" w:hAnsi="Arial Narrow"/>
          <w:b/>
          <w:bCs/>
          <w:sz w:val="22"/>
          <w:szCs w:val="22"/>
        </w:rPr>
        <w:t xml:space="preserve"> </w:t>
      </w:r>
    </w:p>
    <w:p w14:paraId="2D4322C0" w14:textId="77777777" w:rsidR="000325E3" w:rsidRDefault="000325E3" w:rsidP="00125382">
      <w:pPr>
        <w:jc w:val="both"/>
        <w:rPr>
          <w:rFonts w:ascii="Arial Narrow" w:hAnsi="Arial Narrow" w:cs="Times New Roman"/>
          <w:lang w:eastAsia="es-CO"/>
        </w:rPr>
      </w:pPr>
    </w:p>
    <w:p w14:paraId="4ED8C887" w14:textId="328B8391" w:rsidR="00125382" w:rsidRDefault="00125382" w:rsidP="00125382">
      <w:pPr>
        <w:jc w:val="both"/>
        <w:rPr>
          <w:rFonts w:ascii="Arial Narrow" w:hAnsi="Arial Narrow" w:cs="Times New Roman"/>
        </w:rPr>
      </w:pPr>
      <w:r w:rsidRPr="00706093">
        <w:rPr>
          <w:rFonts w:ascii="Arial Narrow" w:hAnsi="Arial Narrow" w:cs="Times New Roman"/>
          <w:lang w:eastAsia="es-CO"/>
        </w:rPr>
        <w:t>En la subcuenta contable 511166001 Costas procesales de la cuenta 5111 Generales, se registró en v</w:t>
      </w:r>
      <w:r w:rsidRPr="00706093">
        <w:rPr>
          <w:rFonts w:ascii="Arial Narrow" w:hAnsi="Arial Narrow" w:cs="Times New Roman"/>
        </w:rPr>
        <w:t>alor de $571.343.800, por concepto del reembolso realizado a la Concesionaria Vial de los Andes S.A.S. – COVIANDES S.A.S., por concepto del 50% que le correspondía a la ANI pagar por los honorarios de árbitros, de la secretaria y los gastos administrativos y de funcionamiento, fijados por el tribunal de arbitramento No. 144059 convocado por COVIANDES S.A.S., para dirimir controversias con la ANI, y fijados mediante Acta 7 del 13 de marzo de 2024. Su contrapartida se produjo en la subcuenta contable 246003001 Laudos arbitrales.</w:t>
      </w:r>
    </w:p>
    <w:p w14:paraId="2BF88082" w14:textId="77777777" w:rsidR="00AA197B" w:rsidRPr="00706093" w:rsidRDefault="00AA197B" w:rsidP="00125382">
      <w:pPr>
        <w:jc w:val="both"/>
        <w:rPr>
          <w:rFonts w:ascii="Arial Narrow" w:hAnsi="Arial Narrow" w:cs="Times New Roman"/>
        </w:rPr>
      </w:pPr>
    </w:p>
    <w:p w14:paraId="6D91C2B9" w14:textId="77777777" w:rsidR="00125382" w:rsidRPr="008028D7" w:rsidRDefault="00125382" w:rsidP="008028D7">
      <w:pPr>
        <w:pStyle w:val="Ttulo3"/>
        <w:jc w:val="both"/>
        <w:rPr>
          <w:rFonts w:ascii="Arial Narrow" w:hAnsi="Arial Narrow"/>
          <w:b/>
          <w:bCs/>
          <w:sz w:val="22"/>
          <w:szCs w:val="22"/>
        </w:rPr>
      </w:pPr>
      <w:bookmarkStart w:id="21" w:name="_Toc174713308"/>
      <w:r w:rsidRPr="008028D7">
        <w:rPr>
          <w:rFonts w:ascii="Arial Narrow" w:hAnsi="Arial Narrow"/>
          <w:b/>
          <w:bCs/>
          <w:sz w:val="22"/>
          <w:szCs w:val="22"/>
        </w:rPr>
        <w:t>Mecanismos alternativos de solución de conflictos</w:t>
      </w:r>
      <w:bookmarkEnd w:id="21"/>
    </w:p>
    <w:p w14:paraId="62B6733B" w14:textId="77777777" w:rsidR="00AA197B" w:rsidRDefault="00AA197B" w:rsidP="00125382">
      <w:pPr>
        <w:jc w:val="both"/>
        <w:rPr>
          <w:rFonts w:ascii="Arial Narrow" w:hAnsi="Arial Narrow" w:cs="Times New Roman"/>
          <w:lang w:eastAsia="es-CO"/>
        </w:rPr>
      </w:pPr>
    </w:p>
    <w:p w14:paraId="0BE831B1" w14:textId="35D5B611" w:rsidR="00125382" w:rsidRDefault="00125382" w:rsidP="00125382">
      <w:pPr>
        <w:jc w:val="both"/>
        <w:rPr>
          <w:rFonts w:ascii="Arial Narrow" w:hAnsi="Arial Narrow" w:cs="Times New Roman"/>
        </w:rPr>
      </w:pPr>
      <w:r w:rsidRPr="00706093">
        <w:rPr>
          <w:rFonts w:ascii="Arial Narrow" w:hAnsi="Arial Narrow" w:cs="Times New Roman"/>
          <w:lang w:eastAsia="es-CO"/>
        </w:rPr>
        <w:t xml:space="preserve">En la subcuenta contable 537302001 Mecanismos alternativos de solución de conflictos de la cuenta 5373 Provisiones Diversas, se registró el valor de </w:t>
      </w:r>
      <w:r w:rsidRPr="00706093">
        <w:rPr>
          <w:rFonts w:ascii="Arial Narrow" w:hAnsi="Arial Narrow" w:cs="Times New Roman"/>
        </w:rPr>
        <w:t xml:space="preserve">$654.000.560.780, producto de la actualización de los </w:t>
      </w:r>
      <w:r w:rsidRPr="00706093">
        <w:rPr>
          <w:rFonts w:ascii="Arial Narrow" w:eastAsia="Times New Roman" w:hAnsi="Arial Narrow" w:cs="Times New Roman"/>
          <w:lang w:val="es-ES" w:eastAsia="es-CO"/>
        </w:rPr>
        <w:t xml:space="preserve">procesos arbitrales con corte a 30 de junio de 2024, reportados en el formato GEJU-F-010 y remitido por la Coordinadora del Grupo Interno de Trabajo de Defensa Judicial de la Vicepresidencia Jurídica, </w:t>
      </w:r>
      <w:r w:rsidRPr="00706093">
        <w:rPr>
          <w:rFonts w:ascii="Arial Narrow" w:eastAsia="Times New Roman" w:hAnsi="Arial Narrow" w:cs="Times New Roman"/>
          <w:lang w:eastAsia="es-CO"/>
        </w:rPr>
        <w:t xml:space="preserve">mediante el Radicado ANI No.: 20247010126023 del 26-07-2024. </w:t>
      </w:r>
      <w:r w:rsidRPr="00706093">
        <w:rPr>
          <w:rFonts w:ascii="Arial Narrow" w:hAnsi="Arial Narrow" w:cs="Times New Roman"/>
        </w:rPr>
        <w:t>Su contrapartida se produjo en la subcuenta contable 279015001 Mecanismos alternativos de solución de conflictos.</w:t>
      </w:r>
    </w:p>
    <w:p w14:paraId="69E56750" w14:textId="77777777" w:rsidR="001852A6" w:rsidRPr="00706093" w:rsidRDefault="001852A6" w:rsidP="00125382">
      <w:pPr>
        <w:jc w:val="both"/>
        <w:rPr>
          <w:rFonts w:ascii="Arial Narrow" w:hAnsi="Arial Narrow" w:cs="Times New Roman"/>
        </w:rPr>
      </w:pPr>
    </w:p>
    <w:p w14:paraId="65C6F7CA" w14:textId="77777777" w:rsidR="00125382" w:rsidRPr="008028D7" w:rsidRDefault="00125382" w:rsidP="008028D7">
      <w:pPr>
        <w:pStyle w:val="Ttulo3"/>
        <w:jc w:val="both"/>
        <w:rPr>
          <w:rFonts w:ascii="Arial Narrow" w:hAnsi="Arial Narrow"/>
          <w:b/>
          <w:bCs/>
          <w:sz w:val="22"/>
          <w:szCs w:val="22"/>
        </w:rPr>
      </w:pPr>
      <w:bookmarkStart w:id="22" w:name="_Toc174713309"/>
      <w:r w:rsidRPr="008028D7">
        <w:rPr>
          <w:rFonts w:ascii="Arial Narrow" w:hAnsi="Arial Narrow"/>
          <w:b/>
          <w:bCs/>
          <w:sz w:val="22"/>
          <w:szCs w:val="22"/>
        </w:rPr>
        <w:t>Otros intereses de mora</w:t>
      </w:r>
      <w:bookmarkEnd w:id="22"/>
    </w:p>
    <w:p w14:paraId="6EF17382" w14:textId="77777777" w:rsidR="001852A6" w:rsidRDefault="001852A6" w:rsidP="00125382">
      <w:pPr>
        <w:jc w:val="both"/>
        <w:rPr>
          <w:rFonts w:ascii="Arial Narrow" w:hAnsi="Arial Narrow" w:cs="Times New Roman"/>
          <w:lang w:eastAsia="es-CO"/>
        </w:rPr>
      </w:pPr>
    </w:p>
    <w:p w14:paraId="1D1CEBD5" w14:textId="3459AA92" w:rsidR="00125382" w:rsidRDefault="00125382" w:rsidP="00125382">
      <w:pPr>
        <w:jc w:val="both"/>
        <w:rPr>
          <w:rFonts w:ascii="Arial Narrow" w:hAnsi="Arial Narrow" w:cs="Times New Roman"/>
          <w:lang w:eastAsia="es-CO"/>
        </w:rPr>
      </w:pPr>
      <w:r w:rsidRPr="00706093">
        <w:rPr>
          <w:rFonts w:ascii="Arial Narrow" w:hAnsi="Arial Narrow" w:cs="Times New Roman"/>
          <w:lang w:eastAsia="es-CO"/>
        </w:rPr>
        <w:t>En la subcuenta contable 580439001 Otros intereses de mora de la cuenta 5804 Financieros, se registró el valor de $128.520.462.735, que corresponde a los intereses moratorios por las deudas reconocidas por la entidad por concepto de laudos arbitrales y amigables componedores, reportados por la Vicepresidencia Ejecutiva al área de contabilidad, mediante el formato GCSP-F-006-Liquidación de la deuda con corte a 30 de junio de 2024. Su contrapartida se produjo en la subcuenta contable 249044001-Otros intereses de mora.</w:t>
      </w:r>
    </w:p>
    <w:p w14:paraId="731F0246" w14:textId="77777777" w:rsidR="001852A6" w:rsidRPr="00706093" w:rsidRDefault="001852A6" w:rsidP="00125382">
      <w:pPr>
        <w:jc w:val="both"/>
        <w:rPr>
          <w:rFonts w:ascii="Arial Narrow" w:hAnsi="Arial Narrow" w:cs="Times New Roman"/>
        </w:rPr>
      </w:pPr>
    </w:p>
    <w:p w14:paraId="79900FFC" w14:textId="77777777" w:rsidR="00125382" w:rsidRPr="008028D7" w:rsidRDefault="00125382" w:rsidP="008028D7">
      <w:pPr>
        <w:pStyle w:val="Ttulo3"/>
        <w:jc w:val="both"/>
        <w:rPr>
          <w:rFonts w:ascii="Arial Narrow" w:hAnsi="Arial Narrow"/>
          <w:b/>
          <w:bCs/>
          <w:sz w:val="22"/>
          <w:szCs w:val="22"/>
        </w:rPr>
      </w:pPr>
      <w:bookmarkStart w:id="23" w:name="_Toc174713310"/>
      <w:r w:rsidRPr="008028D7">
        <w:rPr>
          <w:rFonts w:ascii="Arial Narrow" w:hAnsi="Arial Narrow"/>
          <w:b/>
          <w:bCs/>
          <w:sz w:val="22"/>
          <w:szCs w:val="22"/>
        </w:rPr>
        <w:t>Intereses de laudos arbitrales y conciliaciones extrajudiciales</w:t>
      </w:r>
      <w:bookmarkEnd w:id="23"/>
    </w:p>
    <w:p w14:paraId="1487AE62" w14:textId="77777777" w:rsidR="001852A6" w:rsidRDefault="001852A6" w:rsidP="00125382">
      <w:pPr>
        <w:jc w:val="both"/>
        <w:rPr>
          <w:rFonts w:ascii="Arial Narrow" w:hAnsi="Arial Narrow" w:cs="Times New Roman"/>
          <w:lang w:eastAsia="es-CO"/>
        </w:rPr>
      </w:pPr>
    </w:p>
    <w:p w14:paraId="26C22CEF" w14:textId="51430E48" w:rsidR="00125382" w:rsidRDefault="00125382" w:rsidP="00125382">
      <w:pPr>
        <w:jc w:val="both"/>
        <w:rPr>
          <w:rFonts w:ascii="Arial Narrow" w:hAnsi="Arial Narrow" w:cs="Times New Roman"/>
        </w:rPr>
      </w:pPr>
      <w:r w:rsidRPr="00706093">
        <w:rPr>
          <w:rFonts w:ascii="Arial Narrow" w:hAnsi="Arial Narrow" w:cs="Times New Roman"/>
          <w:lang w:eastAsia="es-CO"/>
        </w:rPr>
        <w:t>En la subcuenta contable 580453001 Intereses de laudos arbitrales y conciliaciones extrajudiciales de la cuenta 5804 Financieros, se registró el valor de $</w:t>
      </w:r>
      <w:r w:rsidRPr="00706093">
        <w:rPr>
          <w:rFonts w:ascii="Arial Narrow" w:hAnsi="Arial Narrow"/>
        </w:rPr>
        <w:t xml:space="preserve"> </w:t>
      </w:r>
      <w:r w:rsidRPr="00706093">
        <w:rPr>
          <w:rFonts w:ascii="Arial Narrow" w:hAnsi="Arial Narrow" w:cs="Times New Roman"/>
          <w:lang w:eastAsia="es-CO"/>
        </w:rPr>
        <w:t xml:space="preserve">4.650.438.231, que corresponde a los intereses corrientes por las deudas reconocidas por la entidad por concepto de laudos arbitrales y amigables componedores, reportados por la Vicepresidencia Ejecutiva al área de contabilidad, mediante el formato GCSP-F-006-Liquidación de la deuda con corte a 30 de junio de 2024. Su contrapartida se produjo en la subcuenta contable </w:t>
      </w:r>
      <w:r w:rsidRPr="00706093">
        <w:rPr>
          <w:rFonts w:ascii="Arial Narrow" w:hAnsi="Arial Narrow" w:cs="Times New Roman"/>
        </w:rPr>
        <w:t>246092001 Intereses de laudos arbitrales y conciliaciones extrajudiciales.</w:t>
      </w:r>
    </w:p>
    <w:p w14:paraId="2455BC0A" w14:textId="77777777" w:rsidR="001852A6" w:rsidRPr="00706093" w:rsidRDefault="001852A6" w:rsidP="00125382">
      <w:pPr>
        <w:jc w:val="both"/>
        <w:rPr>
          <w:rFonts w:ascii="Arial Narrow" w:hAnsi="Arial Narrow" w:cs="Times New Roman"/>
          <w:color w:val="000000"/>
        </w:rPr>
      </w:pPr>
    </w:p>
    <w:p w14:paraId="28D41779" w14:textId="1C4E65DC" w:rsidR="000B42B0" w:rsidRPr="008028D7" w:rsidRDefault="008028D7" w:rsidP="008028D7">
      <w:pPr>
        <w:pStyle w:val="Ttulo3"/>
        <w:jc w:val="both"/>
        <w:rPr>
          <w:rFonts w:ascii="Arial Narrow" w:hAnsi="Arial Narrow"/>
          <w:b/>
          <w:bCs/>
          <w:sz w:val="22"/>
          <w:szCs w:val="22"/>
        </w:rPr>
      </w:pPr>
      <w:bookmarkStart w:id="24" w:name="_Toc174713311"/>
      <w:r w:rsidRPr="008028D7">
        <w:rPr>
          <w:rFonts w:ascii="Arial Narrow" w:hAnsi="Arial Narrow"/>
          <w:b/>
          <w:bCs/>
          <w:sz w:val="22"/>
          <w:szCs w:val="22"/>
        </w:rPr>
        <w:t>Provisión</w:t>
      </w:r>
      <w:r w:rsidR="000B42B0" w:rsidRPr="008028D7">
        <w:rPr>
          <w:rFonts w:ascii="Arial Narrow" w:hAnsi="Arial Narrow"/>
          <w:b/>
          <w:bCs/>
          <w:sz w:val="22"/>
          <w:szCs w:val="22"/>
        </w:rPr>
        <w:t xml:space="preserve"> Litigios y Demandas</w:t>
      </w:r>
      <w:bookmarkEnd w:id="24"/>
      <w:r w:rsidR="000B42B0" w:rsidRPr="008028D7">
        <w:rPr>
          <w:rFonts w:ascii="Arial Narrow" w:hAnsi="Arial Narrow"/>
          <w:b/>
          <w:bCs/>
          <w:sz w:val="22"/>
          <w:szCs w:val="22"/>
        </w:rPr>
        <w:t xml:space="preserve"> </w:t>
      </w:r>
    </w:p>
    <w:p w14:paraId="7A3A8D12" w14:textId="77777777" w:rsidR="0029327C" w:rsidRPr="00706093" w:rsidRDefault="0029327C" w:rsidP="003D1C68">
      <w:pPr>
        <w:spacing w:after="0" w:line="240" w:lineRule="auto"/>
        <w:jc w:val="both"/>
        <w:rPr>
          <w:rFonts w:ascii="Arial Narrow" w:hAnsi="Arial Narrow" w:cs="Times New Roman"/>
          <w:b/>
          <w:bCs/>
        </w:rPr>
      </w:pPr>
    </w:p>
    <w:p w14:paraId="4F7A6D3E" w14:textId="77777777" w:rsidR="001852A6" w:rsidRDefault="005B1606" w:rsidP="005B1606">
      <w:pPr>
        <w:jc w:val="both"/>
        <w:rPr>
          <w:rFonts w:ascii="Arial Narrow" w:hAnsi="Arial Narrow" w:cs="Times New Roman"/>
        </w:rPr>
      </w:pPr>
      <w:r w:rsidRPr="00706093">
        <w:rPr>
          <w:rFonts w:ascii="Arial Narrow" w:hAnsi="Arial Narrow" w:cs="Times New Roman"/>
        </w:rPr>
        <w:t xml:space="preserve">De acuerdo con reporte </w:t>
      </w:r>
      <w:proofErr w:type="spellStart"/>
      <w:r w:rsidRPr="00706093">
        <w:rPr>
          <w:rFonts w:ascii="Arial Narrow" w:hAnsi="Arial Narrow" w:cs="Times New Roman"/>
        </w:rPr>
        <w:t>Ekogui</w:t>
      </w:r>
      <w:proofErr w:type="spellEnd"/>
      <w:r w:rsidRPr="00706093">
        <w:rPr>
          <w:rFonts w:ascii="Arial Narrow" w:hAnsi="Arial Narrow" w:cs="Times New Roman"/>
        </w:rPr>
        <w:t xml:space="preserve"> enviado por el GIT de Defensa Judicial se realizó la provisión de aquellos procesos que tienen probabilidad de perdida alta así:</w:t>
      </w:r>
    </w:p>
    <w:p w14:paraId="217EEBA3" w14:textId="441E0A35" w:rsidR="005B1606" w:rsidRPr="00706093" w:rsidRDefault="005B1606" w:rsidP="005B1606">
      <w:pPr>
        <w:jc w:val="both"/>
        <w:rPr>
          <w:rFonts w:ascii="Arial Narrow" w:hAnsi="Arial Narrow" w:cs="Times New Roman"/>
        </w:rPr>
      </w:pPr>
      <w:r w:rsidRPr="00706093">
        <w:rPr>
          <w:rFonts w:ascii="Arial Narrow" w:hAnsi="Arial Narrow" w:cs="Times New Roman"/>
        </w:rPr>
        <w:t xml:space="preserve"> </w:t>
      </w:r>
    </w:p>
    <w:p w14:paraId="1D229D5D" w14:textId="518FEA68" w:rsidR="005B1606" w:rsidRPr="00706093" w:rsidRDefault="005B1606" w:rsidP="005B1606">
      <w:pPr>
        <w:pStyle w:val="Prrafodelista"/>
        <w:numPr>
          <w:ilvl w:val="0"/>
          <w:numId w:val="30"/>
        </w:numPr>
        <w:jc w:val="both"/>
        <w:rPr>
          <w:rFonts w:ascii="Arial Narrow" w:hAnsi="Arial Narrow"/>
          <w:sz w:val="22"/>
          <w:szCs w:val="22"/>
        </w:rPr>
      </w:pPr>
      <w:r w:rsidRPr="00706093">
        <w:rPr>
          <w:rFonts w:ascii="Arial Narrow" w:hAnsi="Arial Narrow"/>
          <w:sz w:val="22"/>
          <w:szCs w:val="22"/>
        </w:rPr>
        <w:lastRenderedPageBreak/>
        <w:t>Civiles:  Se registra provisión contable a 5 terceros por valor de $ 641.466.533</w:t>
      </w:r>
    </w:p>
    <w:p w14:paraId="53FBC7C2" w14:textId="29088062" w:rsidR="005B1606" w:rsidRPr="00706093" w:rsidRDefault="005B1606" w:rsidP="005B1606">
      <w:pPr>
        <w:pStyle w:val="Prrafodelista"/>
        <w:numPr>
          <w:ilvl w:val="0"/>
          <w:numId w:val="30"/>
        </w:numPr>
        <w:jc w:val="both"/>
        <w:rPr>
          <w:rFonts w:ascii="Arial Narrow" w:hAnsi="Arial Narrow"/>
          <w:sz w:val="22"/>
          <w:szCs w:val="22"/>
        </w:rPr>
      </w:pPr>
      <w:r w:rsidRPr="00706093">
        <w:rPr>
          <w:rFonts w:ascii="Arial Narrow" w:hAnsi="Arial Narrow"/>
          <w:sz w:val="22"/>
          <w:szCs w:val="22"/>
        </w:rPr>
        <w:t xml:space="preserve">Administrativos: Se registra provisión contable a 102 terceros por valor de                      $ </w:t>
      </w:r>
      <w:r w:rsidR="00E126BA" w:rsidRPr="00706093">
        <w:rPr>
          <w:rFonts w:ascii="Arial Narrow" w:hAnsi="Arial Narrow"/>
          <w:sz w:val="22"/>
          <w:szCs w:val="22"/>
        </w:rPr>
        <w:t>46.971.209.417,128</w:t>
      </w:r>
    </w:p>
    <w:p w14:paraId="7D2B488C" w14:textId="1C2951BF" w:rsidR="005B1606" w:rsidRPr="00706093" w:rsidRDefault="005B1606" w:rsidP="005B1606">
      <w:pPr>
        <w:pStyle w:val="Prrafodelista"/>
        <w:numPr>
          <w:ilvl w:val="0"/>
          <w:numId w:val="30"/>
        </w:numPr>
        <w:jc w:val="both"/>
        <w:rPr>
          <w:rFonts w:ascii="Arial Narrow" w:hAnsi="Arial Narrow"/>
          <w:sz w:val="22"/>
          <w:szCs w:val="22"/>
        </w:rPr>
      </w:pPr>
      <w:r w:rsidRPr="00706093">
        <w:rPr>
          <w:rFonts w:ascii="Arial Narrow" w:hAnsi="Arial Narrow"/>
          <w:sz w:val="22"/>
          <w:szCs w:val="22"/>
        </w:rPr>
        <w:t xml:space="preserve">Laborales: Se registra provisión contable a 5 terceros por valor de $ </w:t>
      </w:r>
      <w:r w:rsidR="00E126BA" w:rsidRPr="00706093">
        <w:rPr>
          <w:rFonts w:ascii="Arial Narrow" w:hAnsi="Arial Narrow"/>
          <w:sz w:val="22"/>
          <w:szCs w:val="22"/>
        </w:rPr>
        <w:t>493.162.671</w:t>
      </w:r>
    </w:p>
    <w:p w14:paraId="76AE8DB2" w14:textId="77777777" w:rsidR="005B1606" w:rsidRPr="00706093" w:rsidRDefault="005B1606" w:rsidP="003D1C68">
      <w:pPr>
        <w:spacing w:after="0" w:line="240" w:lineRule="auto"/>
        <w:jc w:val="both"/>
        <w:rPr>
          <w:rFonts w:ascii="Arial Narrow" w:hAnsi="Arial Narrow" w:cs="Times New Roman"/>
          <w:b/>
          <w:bCs/>
        </w:rPr>
      </w:pPr>
    </w:p>
    <w:p w14:paraId="145C4D5E" w14:textId="77777777" w:rsidR="0029327C" w:rsidRPr="00706093" w:rsidRDefault="0029327C" w:rsidP="003D1C68">
      <w:pPr>
        <w:spacing w:after="0" w:line="240" w:lineRule="auto"/>
        <w:jc w:val="both"/>
        <w:rPr>
          <w:rFonts w:ascii="Arial Narrow" w:hAnsi="Arial Narrow" w:cs="Times New Roman"/>
          <w:b/>
          <w:bCs/>
        </w:rPr>
      </w:pPr>
    </w:p>
    <w:p w14:paraId="544E7EF4" w14:textId="427ACB1B" w:rsidR="00D43C15" w:rsidRPr="00706093" w:rsidRDefault="004B01FF" w:rsidP="003D1C68">
      <w:pPr>
        <w:pStyle w:val="Ttulo3"/>
        <w:jc w:val="both"/>
        <w:rPr>
          <w:rFonts w:ascii="Arial Narrow" w:hAnsi="Arial Narrow"/>
          <w:b/>
          <w:bCs/>
          <w:sz w:val="22"/>
          <w:szCs w:val="22"/>
        </w:rPr>
      </w:pPr>
      <w:bookmarkStart w:id="25" w:name="_Toc174713312"/>
      <w:r w:rsidRPr="00706093">
        <w:rPr>
          <w:rFonts w:ascii="Arial Narrow" w:hAnsi="Arial Narrow"/>
          <w:b/>
          <w:bCs/>
          <w:sz w:val="22"/>
          <w:szCs w:val="22"/>
        </w:rPr>
        <w:t xml:space="preserve">Nota </w:t>
      </w:r>
      <w:r w:rsidR="00D35E6B" w:rsidRPr="00706093">
        <w:rPr>
          <w:rFonts w:ascii="Arial Narrow" w:hAnsi="Arial Narrow"/>
          <w:b/>
          <w:bCs/>
          <w:sz w:val="22"/>
          <w:szCs w:val="22"/>
        </w:rPr>
        <w:t xml:space="preserve">6. </w:t>
      </w:r>
      <w:r w:rsidR="00D43C15" w:rsidRPr="00706093">
        <w:rPr>
          <w:rFonts w:ascii="Arial Narrow" w:hAnsi="Arial Narrow"/>
          <w:b/>
          <w:bCs/>
          <w:sz w:val="22"/>
          <w:szCs w:val="22"/>
        </w:rPr>
        <w:t xml:space="preserve">CUENTAS DE </w:t>
      </w:r>
      <w:r w:rsidR="00BA3F99" w:rsidRPr="00706093">
        <w:rPr>
          <w:rFonts w:ascii="Arial Narrow" w:hAnsi="Arial Narrow"/>
          <w:b/>
          <w:bCs/>
          <w:sz w:val="22"/>
          <w:szCs w:val="22"/>
        </w:rPr>
        <w:t>ORDEN DEUDORAS</w:t>
      </w:r>
      <w:bookmarkEnd w:id="25"/>
      <w:r w:rsidR="00D43C15" w:rsidRPr="00706093">
        <w:rPr>
          <w:rFonts w:ascii="Arial Narrow" w:hAnsi="Arial Narrow"/>
          <w:b/>
          <w:bCs/>
          <w:sz w:val="22"/>
          <w:szCs w:val="22"/>
        </w:rPr>
        <w:t xml:space="preserve"> </w:t>
      </w:r>
    </w:p>
    <w:p w14:paraId="51AA13C8" w14:textId="77777777" w:rsidR="00BA3F99" w:rsidRPr="00706093" w:rsidRDefault="00BA3F99" w:rsidP="003D1C68">
      <w:pPr>
        <w:jc w:val="both"/>
        <w:rPr>
          <w:rFonts w:ascii="Arial Narrow" w:hAnsi="Arial Narrow"/>
        </w:rPr>
      </w:pPr>
    </w:p>
    <w:tbl>
      <w:tblPr>
        <w:tblW w:w="8590" w:type="dxa"/>
        <w:jc w:val="center"/>
        <w:tblCellMar>
          <w:left w:w="70" w:type="dxa"/>
          <w:right w:w="70" w:type="dxa"/>
        </w:tblCellMar>
        <w:tblLook w:val="04A0" w:firstRow="1" w:lastRow="0" w:firstColumn="1" w:lastColumn="0" w:noHBand="0" w:noVBand="1"/>
      </w:tblPr>
      <w:tblGrid>
        <w:gridCol w:w="2830"/>
        <w:gridCol w:w="1560"/>
        <w:gridCol w:w="1842"/>
        <w:gridCol w:w="1463"/>
        <w:gridCol w:w="895"/>
      </w:tblGrid>
      <w:tr w:rsidR="00460D33" w:rsidRPr="00460D33" w14:paraId="0BFD7405" w14:textId="77777777" w:rsidTr="00B25C8E">
        <w:trPr>
          <w:trHeight w:val="1005"/>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16859" w14:textId="77777777" w:rsidR="00460D33" w:rsidRPr="00460D33" w:rsidRDefault="00460D33" w:rsidP="00460D33">
            <w:pPr>
              <w:spacing w:after="0" w:line="240" w:lineRule="auto"/>
              <w:jc w:val="center"/>
              <w:rPr>
                <w:rFonts w:ascii="Arial Narrow" w:eastAsia="Times New Roman" w:hAnsi="Arial Narrow" w:cs="Arial"/>
                <w:b/>
                <w:bCs/>
                <w:color w:val="000000"/>
                <w:kern w:val="0"/>
                <w:sz w:val="18"/>
                <w:szCs w:val="18"/>
                <w:lang w:eastAsia="es-CO"/>
                <w14:ligatures w14:val="none"/>
              </w:rPr>
            </w:pPr>
            <w:r w:rsidRPr="00460D33">
              <w:rPr>
                <w:rFonts w:ascii="Arial Narrow" w:eastAsia="Times New Roman" w:hAnsi="Arial Narrow" w:cs="Arial"/>
                <w:b/>
                <w:bCs/>
                <w:color w:val="000000"/>
                <w:kern w:val="0"/>
                <w:sz w:val="18"/>
                <w:szCs w:val="18"/>
                <w:lang w:eastAsia="es-CO"/>
                <w14:ligatures w14:val="none"/>
              </w:rPr>
              <w:t>DESCRIPCIÓN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7CCD27B" w14:textId="77777777" w:rsidR="00460D33" w:rsidRPr="00460D33" w:rsidRDefault="00460D33" w:rsidP="00460D33">
            <w:pPr>
              <w:spacing w:after="0" w:line="240" w:lineRule="auto"/>
              <w:jc w:val="center"/>
              <w:rPr>
                <w:rFonts w:ascii="Arial Narrow" w:eastAsia="Times New Roman" w:hAnsi="Arial Narrow" w:cs="Arial"/>
                <w:b/>
                <w:bCs/>
                <w:color w:val="000000"/>
                <w:kern w:val="0"/>
                <w:sz w:val="18"/>
                <w:szCs w:val="18"/>
                <w:lang w:eastAsia="es-CO"/>
                <w14:ligatures w14:val="none"/>
              </w:rPr>
            </w:pPr>
            <w:r w:rsidRPr="00460D33">
              <w:rPr>
                <w:rFonts w:ascii="Arial Narrow" w:eastAsia="Times New Roman" w:hAnsi="Arial Narrow" w:cs="Arial"/>
                <w:b/>
                <w:bCs/>
                <w:color w:val="000000"/>
                <w:kern w:val="0"/>
                <w:sz w:val="18"/>
                <w:szCs w:val="18"/>
                <w:lang w:eastAsia="es-CO"/>
                <w14:ligatures w14:val="none"/>
              </w:rPr>
              <w:t xml:space="preserve">Cuentas de Orden Deudoras junio de 2024 ($)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7B3A2B5" w14:textId="77777777" w:rsidR="00460D33" w:rsidRPr="00460D33" w:rsidRDefault="00460D33" w:rsidP="00460D33">
            <w:pPr>
              <w:spacing w:after="0" w:line="240" w:lineRule="auto"/>
              <w:jc w:val="center"/>
              <w:rPr>
                <w:rFonts w:ascii="Arial Narrow" w:eastAsia="Times New Roman" w:hAnsi="Arial Narrow" w:cs="Arial"/>
                <w:b/>
                <w:bCs/>
                <w:color w:val="000000"/>
                <w:kern w:val="0"/>
                <w:sz w:val="18"/>
                <w:szCs w:val="18"/>
                <w:lang w:eastAsia="es-CO"/>
                <w14:ligatures w14:val="none"/>
              </w:rPr>
            </w:pPr>
            <w:r w:rsidRPr="00460D33">
              <w:rPr>
                <w:rFonts w:ascii="Arial Narrow" w:eastAsia="Times New Roman" w:hAnsi="Arial Narrow" w:cs="Arial"/>
                <w:b/>
                <w:bCs/>
                <w:color w:val="000000"/>
                <w:kern w:val="0"/>
                <w:sz w:val="18"/>
                <w:szCs w:val="18"/>
                <w:lang w:eastAsia="es-CO"/>
                <w14:ligatures w14:val="none"/>
              </w:rPr>
              <w:t xml:space="preserve">Cuentas de Orden Deudoras marzo 2024 ($)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175D46C" w14:textId="77777777" w:rsidR="00460D33" w:rsidRPr="00460D33" w:rsidRDefault="00460D33" w:rsidP="00460D33">
            <w:pPr>
              <w:spacing w:after="0" w:line="240" w:lineRule="auto"/>
              <w:jc w:val="center"/>
              <w:rPr>
                <w:rFonts w:ascii="Arial Narrow" w:eastAsia="Times New Roman" w:hAnsi="Arial Narrow" w:cs="Arial"/>
                <w:b/>
                <w:bCs/>
                <w:color w:val="000000"/>
                <w:kern w:val="0"/>
                <w:sz w:val="18"/>
                <w:szCs w:val="18"/>
                <w:lang w:eastAsia="es-CO"/>
                <w14:ligatures w14:val="none"/>
              </w:rPr>
            </w:pPr>
            <w:r w:rsidRPr="00460D33">
              <w:rPr>
                <w:rFonts w:ascii="Arial Narrow" w:eastAsia="Times New Roman" w:hAnsi="Arial Narrow" w:cs="Arial"/>
                <w:b/>
                <w:bCs/>
                <w:color w:val="000000"/>
                <w:kern w:val="0"/>
                <w:sz w:val="18"/>
                <w:szCs w:val="18"/>
                <w:lang w:eastAsia="es-CO"/>
                <w14:ligatures w14:val="none"/>
              </w:rPr>
              <w:t>Variaciones</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2062DE78" w14:textId="77777777" w:rsidR="00460D33" w:rsidRPr="00460D33" w:rsidRDefault="00460D33" w:rsidP="00460D33">
            <w:pPr>
              <w:spacing w:after="0" w:line="240" w:lineRule="auto"/>
              <w:jc w:val="center"/>
              <w:rPr>
                <w:rFonts w:ascii="Arial Narrow" w:eastAsia="Times New Roman" w:hAnsi="Arial Narrow" w:cs="Arial"/>
                <w:b/>
                <w:bCs/>
                <w:color w:val="000000"/>
                <w:kern w:val="0"/>
                <w:sz w:val="18"/>
                <w:szCs w:val="18"/>
                <w:lang w:eastAsia="es-CO"/>
                <w14:ligatures w14:val="none"/>
              </w:rPr>
            </w:pPr>
            <w:r w:rsidRPr="00460D33">
              <w:rPr>
                <w:rFonts w:ascii="Arial Narrow" w:eastAsia="Times New Roman" w:hAnsi="Arial Narrow" w:cs="Arial"/>
                <w:b/>
                <w:bCs/>
                <w:color w:val="000000"/>
                <w:kern w:val="0"/>
                <w:sz w:val="18"/>
                <w:szCs w:val="18"/>
                <w:lang w:eastAsia="es-CO"/>
                <w14:ligatures w14:val="none"/>
              </w:rPr>
              <w:t>Porcentaje</w:t>
            </w:r>
          </w:p>
        </w:tc>
      </w:tr>
      <w:tr w:rsidR="00460D33" w:rsidRPr="00460D33" w14:paraId="34451D4C" w14:textId="77777777" w:rsidTr="00B25C8E">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5589B4E" w14:textId="77777777" w:rsidR="00460D33" w:rsidRPr="00460D33" w:rsidRDefault="00460D33" w:rsidP="00460D33">
            <w:pPr>
              <w:spacing w:after="0" w:line="240" w:lineRule="auto"/>
              <w:jc w:val="both"/>
              <w:rPr>
                <w:rFonts w:ascii="Arial Narrow" w:eastAsia="Times New Roman" w:hAnsi="Arial Narrow" w:cs="Arial"/>
                <w:color w:val="000000"/>
                <w:kern w:val="0"/>
                <w:sz w:val="18"/>
                <w:szCs w:val="18"/>
                <w:lang w:eastAsia="es-CO"/>
                <w14:ligatures w14:val="none"/>
              </w:rPr>
            </w:pPr>
            <w:r w:rsidRPr="00460D33">
              <w:rPr>
                <w:rFonts w:ascii="Arial Narrow" w:eastAsia="Times New Roman" w:hAnsi="Arial Narrow" w:cs="Arial"/>
                <w:color w:val="000000"/>
                <w:kern w:val="0"/>
                <w:sz w:val="18"/>
                <w:szCs w:val="18"/>
                <w:lang w:eastAsia="es-CO"/>
                <w14:ligatures w14:val="none"/>
              </w:rPr>
              <w:t>ACTIVOS CONTINGENTES</w:t>
            </w:r>
          </w:p>
        </w:tc>
        <w:tc>
          <w:tcPr>
            <w:tcW w:w="1560" w:type="dxa"/>
            <w:tcBorders>
              <w:top w:val="nil"/>
              <w:left w:val="nil"/>
              <w:bottom w:val="single" w:sz="4" w:space="0" w:color="auto"/>
              <w:right w:val="single" w:sz="4" w:space="0" w:color="auto"/>
            </w:tcBorders>
            <w:shd w:val="clear" w:color="auto" w:fill="auto"/>
            <w:noWrap/>
            <w:vAlign w:val="center"/>
            <w:hideMark/>
          </w:tcPr>
          <w:p w14:paraId="034AB301" w14:textId="77777777" w:rsidR="00460D33" w:rsidRPr="00460D33" w:rsidRDefault="00460D33" w:rsidP="00460D33">
            <w:pPr>
              <w:spacing w:after="0" w:line="240" w:lineRule="auto"/>
              <w:jc w:val="right"/>
              <w:rPr>
                <w:rFonts w:ascii="Arial Narrow" w:eastAsia="Times New Roman" w:hAnsi="Arial Narrow" w:cs="Arial"/>
                <w:color w:val="000000"/>
                <w:kern w:val="0"/>
                <w:sz w:val="18"/>
                <w:szCs w:val="18"/>
                <w:lang w:eastAsia="es-CO"/>
                <w14:ligatures w14:val="none"/>
              </w:rPr>
            </w:pPr>
            <w:r w:rsidRPr="00460D33">
              <w:rPr>
                <w:rFonts w:ascii="Arial Narrow" w:eastAsia="Times New Roman" w:hAnsi="Arial Narrow" w:cs="Arial"/>
                <w:color w:val="000000"/>
                <w:kern w:val="0"/>
                <w:sz w:val="18"/>
                <w:szCs w:val="18"/>
                <w:lang w:eastAsia="es-CO"/>
                <w14:ligatures w14:val="none"/>
              </w:rPr>
              <w:t>2.519.246.430.216</w:t>
            </w:r>
          </w:p>
        </w:tc>
        <w:tc>
          <w:tcPr>
            <w:tcW w:w="1842" w:type="dxa"/>
            <w:tcBorders>
              <w:top w:val="nil"/>
              <w:left w:val="nil"/>
              <w:bottom w:val="single" w:sz="4" w:space="0" w:color="auto"/>
              <w:right w:val="single" w:sz="4" w:space="0" w:color="auto"/>
            </w:tcBorders>
            <w:shd w:val="clear" w:color="auto" w:fill="auto"/>
            <w:noWrap/>
            <w:vAlign w:val="center"/>
            <w:hideMark/>
          </w:tcPr>
          <w:p w14:paraId="63C1D6E9" w14:textId="77777777" w:rsidR="00460D33" w:rsidRPr="00460D33" w:rsidRDefault="00460D33" w:rsidP="00460D33">
            <w:pPr>
              <w:spacing w:after="0" w:line="240" w:lineRule="auto"/>
              <w:jc w:val="right"/>
              <w:rPr>
                <w:rFonts w:ascii="Arial Narrow" w:eastAsia="Times New Roman" w:hAnsi="Arial Narrow" w:cs="Arial"/>
                <w:color w:val="000000"/>
                <w:kern w:val="0"/>
                <w:sz w:val="18"/>
                <w:szCs w:val="18"/>
                <w:lang w:eastAsia="es-CO"/>
                <w14:ligatures w14:val="none"/>
              </w:rPr>
            </w:pPr>
            <w:r w:rsidRPr="00460D33">
              <w:rPr>
                <w:rFonts w:ascii="Arial Narrow" w:eastAsia="Times New Roman" w:hAnsi="Arial Narrow" w:cs="Arial"/>
                <w:color w:val="000000"/>
                <w:kern w:val="0"/>
                <w:sz w:val="18"/>
                <w:szCs w:val="18"/>
                <w:lang w:eastAsia="es-CO"/>
                <w14:ligatures w14:val="none"/>
              </w:rPr>
              <w:t>2.265.517.638.607</w:t>
            </w:r>
          </w:p>
        </w:tc>
        <w:tc>
          <w:tcPr>
            <w:tcW w:w="1463" w:type="dxa"/>
            <w:tcBorders>
              <w:top w:val="nil"/>
              <w:left w:val="nil"/>
              <w:bottom w:val="single" w:sz="4" w:space="0" w:color="auto"/>
              <w:right w:val="single" w:sz="4" w:space="0" w:color="auto"/>
            </w:tcBorders>
            <w:shd w:val="clear" w:color="auto" w:fill="auto"/>
            <w:noWrap/>
            <w:vAlign w:val="center"/>
            <w:hideMark/>
          </w:tcPr>
          <w:p w14:paraId="1E5E8AEB" w14:textId="77777777" w:rsidR="00460D33" w:rsidRPr="00460D33" w:rsidRDefault="00460D33" w:rsidP="00460D33">
            <w:pPr>
              <w:spacing w:after="0" w:line="240" w:lineRule="auto"/>
              <w:jc w:val="right"/>
              <w:rPr>
                <w:rFonts w:ascii="Arial Narrow" w:eastAsia="Times New Roman" w:hAnsi="Arial Narrow" w:cs="Arial"/>
                <w:color w:val="000000"/>
                <w:kern w:val="0"/>
                <w:sz w:val="18"/>
                <w:szCs w:val="18"/>
                <w:lang w:eastAsia="es-CO"/>
                <w14:ligatures w14:val="none"/>
              </w:rPr>
            </w:pPr>
            <w:r w:rsidRPr="00460D33">
              <w:rPr>
                <w:rFonts w:ascii="Arial Narrow" w:eastAsia="Times New Roman" w:hAnsi="Arial Narrow" w:cs="Arial"/>
                <w:color w:val="000000"/>
                <w:kern w:val="0"/>
                <w:sz w:val="18"/>
                <w:szCs w:val="18"/>
                <w:lang w:eastAsia="es-CO"/>
                <w14:ligatures w14:val="none"/>
              </w:rPr>
              <w:t>253.728.791.609</w:t>
            </w:r>
          </w:p>
        </w:tc>
        <w:tc>
          <w:tcPr>
            <w:tcW w:w="895" w:type="dxa"/>
            <w:tcBorders>
              <w:top w:val="nil"/>
              <w:left w:val="nil"/>
              <w:bottom w:val="single" w:sz="4" w:space="0" w:color="auto"/>
              <w:right w:val="single" w:sz="4" w:space="0" w:color="auto"/>
            </w:tcBorders>
            <w:shd w:val="clear" w:color="auto" w:fill="auto"/>
            <w:noWrap/>
            <w:vAlign w:val="center"/>
            <w:hideMark/>
          </w:tcPr>
          <w:p w14:paraId="2C041923" w14:textId="77777777" w:rsidR="00460D33" w:rsidRPr="00460D33" w:rsidRDefault="00460D33" w:rsidP="00460D33">
            <w:pPr>
              <w:spacing w:after="0" w:line="240" w:lineRule="auto"/>
              <w:jc w:val="right"/>
              <w:rPr>
                <w:rFonts w:ascii="Arial Narrow" w:eastAsia="Times New Roman" w:hAnsi="Arial Narrow" w:cs="Arial"/>
                <w:color w:val="000000"/>
                <w:kern w:val="0"/>
                <w:sz w:val="18"/>
                <w:szCs w:val="18"/>
                <w:lang w:eastAsia="es-CO"/>
                <w14:ligatures w14:val="none"/>
              </w:rPr>
            </w:pPr>
            <w:r w:rsidRPr="00460D33">
              <w:rPr>
                <w:rFonts w:ascii="Arial Narrow" w:eastAsia="Times New Roman" w:hAnsi="Arial Narrow" w:cs="Arial"/>
                <w:color w:val="000000"/>
                <w:kern w:val="0"/>
                <w:sz w:val="18"/>
                <w:szCs w:val="18"/>
                <w:lang w:eastAsia="es-CO"/>
                <w14:ligatures w14:val="none"/>
              </w:rPr>
              <w:t>10,10%</w:t>
            </w:r>
          </w:p>
        </w:tc>
      </w:tr>
      <w:tr w:rsidR="00460D33" w:rsidRPr="00460D33" w14:paraId="79C6F998" w14:textId="77777777" w:rsidTr="00B25C8E">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A81AE52" w14:textId="77777777" w:rsidR="00460D33" w:rsidRPr="00460D33" w:rsidRDefault="00460D33" w:rsidP="00460D33">
            <w:pPr>
              <w:spacing w:after="0" w:line="240" w:lineRule="auto"/>
              <w:jc w:val="both"/>
              <w:rPr>
                <w:rFonts w:ascii="Arial Narrow" w:eastAsia="Times New Roman" w:hAnsi="Arial Narrow" w:cs="Arial"/>
                <w:color w:val="000000"/>
                <w:kern w:val="0"/>
                <w:sz w:val="18"/>
                <w:szCs w:val="18"/>
                <w:lang w:eastAsia="es-CO"/>
                <w14:ligatures w14:val="none"/>
              </w:rPr>
            </w:pPr>
            <w:r w:rsidRPr="00460D33">
              <w:rPr>
                <w:rFonts w:ascii="Arial Narrow" w:eastAsia="Times New Roman" w:hAnsi="Arial Narrow" w:cs="Arial"/>
                <w:color w:val="000000"/>
                <w:kern w:val="0"/>
                <w:sz w:val="18"/>
                <w:szCs w:val="18"/>
                <w:lang w:eastAsia="es-CO"/>
                <w14:ligatures w14:val="none"/>
              </w:rPr>
              <w:t>DEUDORAS DE CONTROL</w:t>
            </w:r>
          </w:p>
        </w:tc>
        <w:tc>
          <w:tcPr>
            <w:tcW w:w="1560" w:type="dxa"/>
            <w:tcBorders>
              <w:top w:val="nil"/>
              <w:left w:val="nil"/>
              <w:bottom w:val="single" w:sz="4" w:space="0" w:color="auto"/>
              <w:right w:val="single" w:sz="4" w:space="0" w:color="auto"/>
            </w:tcBorders>
            <w:shd w:val="clear" w:color="auto" w:fill="auto"/>
            <w:noWrap/>
            <w:vAlign w:val="center"/>
            <w:hideMark/>
          </w:tcPr>
          <w:p w14:paraId="3C096518" w14:textId="77777777" w:rsidR="00460D33" w:rsidRPr="00460D33" w:rsidRDefault="00460D33" w:rsidP="00460D33">
            <w:pPr>
              <w:spacing w:after="0" w:line="240" w:lineRule="auto"/>
              <w:jc w:val="right"/>
              <w:rPr>
                <w:rFonts w:ascii="Arial Narrow" w:eastAsia="Times New Roman" w:hAnsi="Arial Narrow" w:cs="Arial"/>
                <w:color w:val="000000"/>
                <w:kern w:val="0"/>
                <w:sz w:val="18"/>
                <w:szCs w:val="18"/>
                <w:lang w:eastAsia="es-CO"/>
                <w14:ligatures w14:val="none"/>
              </w:rPr>
            </w:pPr>
            <w:r w:rsidRPr="00460D33">
              <w:rPr>
                <w:rFonts w:ascii="Arial Narrow" w:eastAsia="Times New Roman" w:hAnsi="Arial Narrow" w:cs="Arial"/>
                <w:color w:val="000000"/>
                <w:kern w:val="0"/>
                <w:sz w:val="18"/>
                <w:szCs w:val="18"/>
                <w:lang w:eastAsia="es-CO"/>
                <w14:ligatures w14:val="none"/>
              </w:rPr>
              <w:t>462.102.740</w:t>
            </w:r>
          </w:p>
        </w:tc>
        <w:tc>
          <w:tcPr>
            <w:tcW w:w="1842" w:type="dxa"/>
            <w:tcBorders>
              <w:top w:val="nil"/>
              <w:left w:val="nil"/>
              <w:bottom w:val="single" w:sz="4" w:space="0" w:color="auto"/>
              <w:right w:val="single" w:sz="4" w:space="0" w:color="auto"/>
            </w:tcBorders>
            <w:shd w:val="clear" w:color="auto" w:fill="auto"/>
            <w:noWrap/>
            <w:vAlign w:val="center"/>
            <w:hideMark/>
          </w:tcPr>
          <w:p w14:paraId="4F78135F" w14:textId="77777777" w:rsidR="00460D33" w:rsidRPr="00460D33" w:rsidRDefault="00460D33" w:rsidP="00460D33">
            <w:pPr>
              <w:spacing w:after="0" w:line="240" w:lineRule="auto"/>
              <w:jc w:val="right"/>
              <w:rPr>
                <w:rFonts w:ascii="Arial Narrow" w:eastAsia="Times New Roman" w:hAnsi="Arial Narrow" w:cs="Arial"/>
                <w:color w:val="000000"/>
                <w:kern w:val="0"/>
                <w:sz w:val="18"/>
                <w:szCs w:val="18"/>
                <w:lang w:eastAsia="es-CO"/>
                <w14:ligatures w14:val="none"/>
              </w:rPr>
            </w:pPr>
            <w:r w:rsidRPr="00460D33">
              <w:rPr>
                <w:rFonts w:ascii="Arial Narrow" w:eastAsia="Times New Roman" w:hAnsi="Arial Narrow" w:cs="Arial"/>
                <w:color w:val="000000"/>
                <w:kern w:val="0"/>
                <w:sz w:val="18"/>
                <w:szCs w:val="18"/>
                <w:lang w:eastAsia="es-CO"/>
                <w14:ligatures w14:val="none"/>
              </w:rPr>
              <w:t>462.102.740</w:t>
            </w:r>
          </w:p>
        </w:tc>
        <w:tc>
          <w:tcPr>
            <w:tcW w:w="1463" w:type="dxa"/>
            <w:tcBorders>
              <w:top w:val="nil"/>
              <w:left w:val="nil"/>
              <w:bottom w:val="single" w:sz="4" w:space="0" w:color="auto"/>
              <w:right w:val="single" w:sz="4" w:space="0" w:color="auto"/>
            </w:tcBorders>
            <w:shd w:val="clear" w:color="auto" w:fill="auto"/>
            <w:noWrap/>
            <w:vAlign w:val="center"/>
            <w:hideMark/>
          </w:tcPr>
          <w:p w14:paraId="4C8C128E" w14:textId="02512EEC" w:rsidR="00460D33" w:rsidRPr="00460D33" w:rsidRDefault="00460D33" w:rsidP="00460D33">
            <w:pPr>
              <w:spacing w:after="0" w:line="240" w:lineRule="auto"/>
              <w:rPr>
                <w:rFonts w:ascii="Arial Narrow" w:eastAsia="Times New Roman" w:hAnsi="Arial Narrow" w:cs="Arial"/>
                <w:color w:val="000000"/>
                <w:kern w:val="0"/>
                <w:sz w:val="18"/>
                <w:szCs w:val="18"/>
                <w:lang w:eastAsia="es-CO"/>
                <w14:ligatures w14:val="none"/>
              </w:rPr>
            </w:pPr>
            <w:r w:rsidRPr="00460D33">
              <w:rPr>
                <w:rFonts w:ascii="Arial Narrow" w:eastAsia="Times New Roman" w:hAnsi="Arial Narrow" w:cs="Arial"/>
                <w:color w:val="000000"/>
                <w:kern w:val="0"/>
                <w:sz w:val="18"/>
                <w:szCs w:val="18"/>
                <w:lang w:eastAsia="es-CO"/>
                <w14:ligatures w14:val="none"/>
              </w:rPr>
              <w:t xml:space="preserve">                                                    </w:t>
            </w:r>
            <w:r w:rsidR="00B25C8E">
              <w:rPr>
                <w:rFonts w:ascii="Arial Narrow" w:eastAsia="Times New Roman" w:hAnsi="Arial Narrow" w:cs="Arial"/>
                <w:color w:val="000000"/>
                <w:kern w:val="0"/>
                <w:sz w:val="18"/>
                <w:szCs w:val="18"/>
                <w:lang w:eastAsia="es-CO"/>
                <w14:ligatures w14:val="none"/>
              </w:rPr>
              <w:t>0</w:t>
            </w:r>
            <w:r w:rsidRPr="00460D33">
              <w:rPr>
                <w:rFonts w:ascii="Arial Narrow" w:eastAsia="Times New Roman" w:hAnsi="Arial Narrow" w:cs="Arial"/>
                <w:color w:val="000000"/>
                <w:kern w:val="0"/>
                <w:sz w:val="18"/>
                <w:szCs w:val="18"/>
                <w:lang w:eastAsia="es-CO"/>
                <w14:ligatures w14:val="none"/>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14:paraId="34B0B2C5" w14:textId="77777777" w:rsidR="00460D33" w:rsidRPr="00460D33" w:rsidRDefault="00460D33" w:rsidP="00460D33">
            <w:pPr>
              <w:spacing w:after="0" w:line="240" w:lineRule="auto"/>
              <w:jc w:val="right"/>
              <w:rPr>
                <w:rFonts w:ascii="Arial Narrow" w:eastAsia="Times New Roman" w:hAnsi="Arial Narrow" w:cs="Arial"/>
                <w:color w:val="000000"/>
                <w:kern w:val="0"/>
                <w:sz w:val="18"/>
                <w:szCs w:val="18"/>
                <w:lang w:eastAsia="es-CO"/>
                <w14:ligatures w14:val="none"/>
              </w:rPr>
            </w:pPr>
            <w:r w:rsidRPr="00460D33">
              <w:rPr>
                <w:rFonts w:ascii="Arial Narrow" w:eastAsia="Times New Roman" w:hAnsi="Arial Narrow" w:cs="Arial"/>
                <w:color w:val="000000"/>
                <w:kern w:val="0"/>
                <w:sz w:val="18"/>
                <w:szCs w:val="18"/>
                <w:lang w:eastAsia="es-CO"/>
                <w14:ligatures w14:val="none"/>
              </w:rPr>
              <w:t>0,00%</w:t>
            </w:r>
          </w:p>
        </w:tc>
      </w:tr>
      <w:tr w:rsidR="00460D33" w:rsidRPr="00460D33" w14:paraId="1F75EA2F" w14:textId="77777777" w:rsidTr="00B25C8E">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16227BD" w14:textId="77777777" w:rsidR="00460D33" w:rsidRPr="00460D33" w:rsidRDefault="00460D33" w:rsidP="00460D33">
            <w:pPr>
              <w:spacing w:after="0" w:line="240" w:lineRule="auto"/>
              <w:jc w:val="both"/>
              <w:rPr>
                <w:rFonts w:ascii="Arial Narrow" w:eastAsia="Times New Roman" w:hAnsi="Arial Narrow" w:cs="Arial"/>
                <w:color w:val="000000"/>
                <w:kern w:val="0"/>
                <w:sz w:val="18"/>
                <w:szCs w:val="18"/>
                <w:lang w:eastAsia="es-CO"/>
                <w14:ligatures w14:val="none"/>
              </w:rPr>
            </w:pPr>
            <w:r w:rsidRPr="00460D33">
              <w:rPr>
                <w:rFonts w:ascii="Arial Narrow" w:eastAsia="Times New Roman" w:hAnsi="Arial Narrow" w:cs="Arial"/>
                <w:color w:val="000000"/>
                <w:kern w:val="0"/>
                <w:sz w:val="18"/>
                <w:szCs w:val="18"/>
                <w:lang w:eastAsia="es-CO"/>
                <w14:ligatures w14:val="none"/>
              </w:rPr>
              <w:t>DEUDORAS POR CONTRA (CR)</w:t>
            </w:r>
          </w:p>
        </w:tc>
        <w:tc>
          <w:tcPr>
            <w:tcW w:w="1560" w:type="dxa"/>
            <w:tcBorders>
              <w:top w:val="nil"/>
              <w:left w:val="nil"/>
              <w:bottom w:val="single" w:sz="4" w:space="0" w:color="auto"/>
              <w:right w:val="single" w:sz="4" w:space="0" w:color="auto"/>
            </w:tcBorders>
            <w:shd w:val="clear" w:color="auto" w:fill="auto"/>
            <w:noWrap/>
            <w:vAlign w:val="center"/>
            <w:hideMark/>
          </w:tcPr>
          <w:p w14:paraId="0D9B70AE" w14:textId="77777777" w:rsidR="00460D33" w:rsidRPr="00460D33" w:rsidRDefault="00460D33" w:rsidP="00460D33">
            <w:pPr>
              <w:spacing w:after="0" w:line="240" w:lineRule="auto"/>
              <w:jc w:val="right"/>
              <w:rPr>
                <w:rFonts w:ascii="Arial Narrow" w:eastAsia="Times New Roman" w:hAnsi="Arial Narrow" w:cs="Arial"/>
                <w:color w:val="000000"/>
                <w:kern w:val="0"/>
                <w:sz w:val="18"/>
                <w:szCs w:val="18"/>
                <w:lang w:eastAsia="es-CO"/>
                <w14:ligatures w14:val="none"/>
              </w:rPr>
            </w:pPr>
            <w:r w:rsidRPr="00460D33">
              <w:rPr>
                <w:rFonts w:ascii="Arial Narrow" w:eastAsia="Times New Roman" w:hAnsi="Arial Narrow" w:cs="Arial"/>
                <w:color w:val="000000"/>
                <w:kern w:val="0"/>
                <w:sz w:val="18"/>
                <w:szCs w:val="18"/>
                <w:lang w:eastAsia="es-CO"/>
                <w14:ligatures w14:val="none"/>
              </w:rPr>
              <w:t>-2.519.708.532.956</w:t>
            </w:r>
          </w:p>
        </w:tc>
        <w:tc>
          <w:tcPr>
            <w:tcW w:w="1842" w:type="dxa"/>
            <w:tcBorders>
              <w:top w:val="nil"/>
              <w:left w:val="nil"/>
              <w:bottom w:val="single" w:sz="4" w:space="0" w:color="auto"/>
              <w:right w:val="single" w:sz="4" w:space="0" w:color="auto"/>
            </w:tcBorders>
            <w:shd w:val="clear" w:color="auto" w:fill="auto"/>
            <w:noWrap/>
            <w:vAlign w:val="center"/>
            <w:hideMark/>
          </w:tcPr>
          <w:p w14:paraId="1F3E6FB8" w14:textId="77777777" w:rsidR="00460D33" w:rsidRPr="00460D33" w:rsidRDefault="00460D33" w:rsidP="00460D33">
            <w:pPr>
              <w:spacing w:after="0" w:line="240" w:lineRule="auto"/>
              <w:jc w:val="right"/>
              <w:rPr>
                <w:rFonts w:ascii="Arial Narrow" w:eastAsia="Times New Roman" w:hAnsi="Arial Narrow" w:cs="Arial"/>
                <w:color w:val="000000"/>
                <w:kern w:val="0"/>
                <w:sz w:val="18"/>
                <w:szCs w:val="18"/>
                <w:lang w:eastAsia="es-CO"/>
                <w14:ligatures w14:val="none"/>
              </w:rPr>
            </w:pPr>
            <w:r w:rsidRPr="00460D33">
              <w:rPr>
                <w:rFonts w:ascii="Arial Narrow" w:eastAsia="Times New Roman" w:hAnsi="Arial Narrow" w:cs="Arial"/>
                <w:color w:val="000000"/>
                <w:kern w:val="0"/>
                <w:sz w:val="18"/>
                <w:szCs w:val="18"/>
                <w:lang w:eastAsia="es-CO"/>
                <w14:ligatures w14:val="none"/>
              </w:rPr>
              <w:t>-2.265.979.741.347</w:t>
            </w:r>
          </w:p>
        </w:tc>
        <w:tc>
          <w:tcPr>
            <w:tcW w:w="1463" w:type="dxa"/>
            <w:tcBorders>
              <w:top w:val="nil"/>
              <w:left w:val="nil"/>
              <w:bottom w:val="single" w:sz="4" w:space="0" w:color="auto"/>
              <w:right w:val="single" w:sz="4" w:space="0" w:color="auto"/>
            </w:tcBorders>
            <w:shd w:val="clear" w:color="auto" w:fill="auto"/>
            <w:noWrap/>
            <w:vAlign w:val="center"/>
            <w:hideMark/>
          </w:tcPr>
          <w:p w14:paraId="3950BBA3" w14:textId="77777777" w:rsidR="00460D33" w:rsidRPr="00460D33" w:rsidRDefault="00460D33" w:rsidP="00460D33">
            <w:pPr>
              <w:spacing w:after="0" w:line="240" w:lineRule="auto"/>
              <w:jc w:val="right"/>
              <w:rPr>
                <w:rFonts w:ascii="Arial Narrow" w:eastAsia="Times New Roman" w:hAnsi="Arial Narrow" w:cs="Arial"/>
                <w:color w:val="000000"/>
                <w:kern w:val="0"/>
                <w:sz w:val="18"/>
                <w:szCs w:val="18"/>
                <w:lang w:eastAsia="es-CO"/>
                <w14:ligatures w14:val="none"/>
              </w:rPr>
            </w:pPr>
            <w:r w:rsidRPr="00460D33">
              <w:rPr>
                <w:rFonts w:ascii="Arial Narrow" w:eastAsia="Times New Roman" w:hAnsi="Arial Narrow" w:cs="Arial"/>
                <w:color w:val="000000"/>
                <w:kern w:val="0"/>
                <w:sz w:val="18"/>
                <w:szCs w:val="18"/>
                <w:lang w:eastAsia="es-CO"/>
                <w14:ligatures w14:val="none"/>
              </w:rPr>
              <w:t>-253.728.791.609</w:t>
            </w:r>
          </w:p>
        </w:tc>
        <w:tc>
          <w:tcPr>
            <w:tcW w:w="895" w:type="dxa"/>
            <w:tcBorders>
              <w:top w:val="nil"/>
              <w:left w:val="nil"/>
              <w:bottom w:val="single" w:sz="4" w:space="0" w:color="auto"/>
              <w:right w:val="single" w:sz="4" w:space="0" w:color="auto"/>
            </w:tcBorders>
            <w:shd w:val="clear" w:color="auto" w:fill="auto"/>
            <w:noWrap/>
            <w:vAlign w:val="center"/>
            <w:hideMark/>
          </w:tcPr>
          <w:p w14:paraId="693B353A" w14:textId="77777777" w:rsidR="00460D33" w:rsidRPr="00460D33" w:rsidRDefault="00460D33" w:rsidP="00460D33">
            <w:pPr>
              <w:spacing w:after="0" w:line="240" w:lineRule="auto"/>
              <w:jc w:val="right"/>
              <w:rPr>
                <w:rFonts w:ascii="Arial Narrow" w:eastAsia="Times New Roman" w:hAnsi="Arial Narrow" w:cs="Arial"/>
                <w:color w:val="000000"/>
                <w:kern w:val="0"/>
                <w:sz w:val="18"/>
                <w:szCs w:val="18"/>
                <w:lang w:eastAsia="es-CO"/>
                <w14:ligatures w14:val="none"/>
              </w:rPr>
            </w:pPr>
            <w:r w:rsidRPr="00460D33">
              <w:rPr>
                <w:rFonts w:ascii="Arial Narrow" w:eastAsia="Times New Roman" w:hAnsi="Arial Narrow" w:cs="Arial"/>
                <w:color w:val="000000"/>
                <w:kern w:val="0"/>
                <w:sz w:val="18"/>
                <w:szCs w:val="18"/>
                <w:lang w:eastAsia="es-CO"/>
                <w14:ligatures w14:val="none"/>
              </w:rPr>
              <w:t>10,10%</w:t>
            </w:r>
          </w:p>
        </w:tc>
      </w:tr>
    </w:tbl>
    <w:p w14:paraId="09A50ADD" w14:textId="77777777" w:rsidR="00460D33" w:rsidRDefault="00460D33" w:rsidP="003D1C68">
      <w:pPr>
        <w:pStyle w:val="Textoindependiente"/>
        <w:jc w:val="both"/>
        <w:rPr>
          <w:rFonts w:ascii="Arial Narrow" w:hAnsi="Arial Narrow"/>
          <w:sz w:val="22"/>
          <w:szCs w:val="22"/>
        </w:rPr>
      </w:pPr>
    </w:p>
    <w:p w14:paraId="5EB0084B" w14:textId="6E7495D5" w:rsidR="00F80E6A" w:rsidRPr="00706093" w:rsidRDefault="00F80E6A" w:rsidP="003D1C68">
      <w:pPr>
        <w:pStyle w:val="Textoindependiente"/>
        <w:jc w:val="both"/>
        <w:rPr>
          <w:rFonts w:ascii="Arial Narrow" w:eastAsiaTheme="minorHAnsi" w:hAnsi="Arial Narrow" w:cstheme="minorBidi"/>
          <w:kern w:val="2"/>
          <w:sz w:val="22"/>
          <w:szCs w:val="22"/>
          <w:lang w:val="es-CO" w:eastAsia="en-US" w:bidi="ar-SA"/>
          <w14:ligatures w14:val="standardContextual"/>
        </w:rPr>
      </w:pPr>
      <w:r w:rsidRPr="00706093">
        <w:rPr>
          <w:rFonts w:ascii="Arial Narrow" w:hAnsi="Arial Narrow"/>
          <w:sz w:val="22"/>
          <w:szCs w:val="22"/>
        </w:rPr>
        <w:fldChar w:fldCharType="begin"/>
      </w:r>
      <w:r w:rsidRPr="00706093">
        <w:rPr>
          <w:rFonts w:ascii="Arial Narrow" w:hAnsi="Arial Narrow"/>
          <w:sz w:val="22"/>
          <w:szCs w:val="22"/>
        </w:rPr>
        <w:instrText xml:space="preserve"> LINK Excel.Sheet.12 "Libro1" "Hoja1!F1C1:F5C5" \a \f 4 \h  \* MERGEFORMAT </w:instrText>
      </w:r>
      <w:r w:rsidRPr="00706093">
        <w:rPr>
          <w:rFonts w:ascii="Arial Narrow" w:hAnsi="Arial Narrow"/>
          <w:sz w:val="22"/>
          <w:szCs w:val="22"/>
        </w:rPr>
        <w:fldChar w:fldCharType="separate"/>
      </w:r>
    </w:p>
    <w:p w14:paraId="1534A05D" w14:textId="76B5E377" w:rsidR="00453F28" w:rsidRPr="00706093" w:rsidRDefault="00F80E6A" w:rsidP="00460D33">
      <w:pPr>
        <w:pStyle w:val="Textoindependiente"/>
        <w:jc w:val="both"/>
        <w:rPr>
          <w:rFonts w:ascii="Arial Narrow" w:hAnsi="Arial Narrow"/>
        </w:rPr>
      </w:pPr>
      <w:r w:rsidRPr="00706093">
        <w:rPr>
          <w:rFonts w:ascii="Arial Narrow" w:hAnsi="Arial Narrow"/>
          <w:b/>
          <w:bCs/>
          <w:color w:val="FF0000"/>
          <w:sz w:val="22"/>
          <w:szCs w:val="22"/>
        </w:rPr>
        <w:fldChar w:fldCharType="end"/>
      </w:r>
      <w:r w:rsidR="00453F28" w:rsidRPr="00706093">
        <w:rPr>
          <w:rFonts w:ascii="Arial Narrow" w:hAnsi="Arial Narrow"/>
        </w:rPr>
        <w:t>En el grupo 81 Activos contingentes, cuenta 8120 Litigios y mecanismos alternativos de solución de conflictos, subcuenta 812090001 Otros litigios y mecanismos alternativos de solución de conflictos se registró el valor neto de $60.260.426.191</w:t>
      </w:r>
      <w:r w:rsidR="00453F28" w:rsidRPr="00706093">
        <w:rPr>
          <w:rFonts w:ascii="Arial Narrow" w:hAnsi="Arial Narrow"/>
          <w:lang w:eastAsia="es-CO"/>
        </w:rPr>
        <w:t xml:space="preserve">, </w:t>
      </w:r>
      <w:r w:rsidR="00453F28" w:rsidRPr="00706093">
        <w:rPr>
          <w:rFonts w:ascii="Arial Narrow" w:hAnsi="Arial Narrow"/>
        </w:rPr>
        <w:t xml:space="preserve">producto de la actualización de los </w:t>
      </w:r>
      <w:r w:rsidR="00453F28" w:rsidRPr="00706093">
        <w:rPr>
          <w:rFonts w:ascii="Arial Narrow" w:hAnsi="Arial Narrow"/>
          <w:lang w:eastAsia="es-CO"/>
        </w:rPr>
        <w:t xml:space="preserve">procesos arbitrales a favor de la entidad con corte a 30 de junio de 2024, en el formato GEJU-F-010 y remitido por la Coordinadora del Grupo Interno de Trabajo de Defensa Judicial de la Vicepresidencia Jurídica, mediante el Radicado ANI No.: 20247010126023 del 26-07-2024. </w:t>
      </w:r>
      <w:r w:rsidR="00453F28" w:rsidRPr="00706093">
        <w:rPr>
          <w:rFonts w:ascii="Arial Narrow" w:hAnsi="Arial Narrow"/>
        </w:rPr>
        <w:t>Su contrapartida se produjo en la subcuenta contable 890506001 Litigios y mecanismos alternativos de solución de conflictos.</w:t>
      </w:r>
    </w:p>
    <w:p w14:paraId="6DEF5E80" w14:textId="77777777" w:rsidR="00290255" w:rsidRDefault="00290255" w:rsidP="00453F28">
      <w:pPr>
        <w:pStyle w:val="Textoindependiente"/>
        <w:jc w:val="both"/>
        <w:rPr>
          <w:rFonts w:ascii="Arial Narrow" w:hAnsi="Arial Narrow"/>
          <w:sz w:val="22"/>
          <w:szCs w:val="22"/>
          <w:lang w:eastAsia="es-CO"/>
        </w:rPr>
      </w:pPr>
    </w:p>
    <w:p w14:paraId="76625FAE" w14:textId="38A00512" w:rsidR="00B31221" w:rsidRPr="00706093" w:rsidRDefault="00453F28" w:rsidP="00453F28">
      <w:pPr>
        <w:pStyle w:val="Textoindependiente"/>
        <w:jc w:val="both"/>
        <w:rPr>
          <w:rFonts w:ascii="Arial Narrow" w:hAnsi="Arial Narrow"/>
          <w:b/>
          <w:bCs/>
          <w:color w:val="FF0000"/>
          <w:sz w:val="22"/>
          <w:szCs w:val="22"/>
        </w:rPr>
      </w:pPr>
      <w:r w:rsidRPr="00706093">
        <w:rPr>
          <w:rFonts w:ascii="Arial Narrow" w:hAnsi="Arial Narrow"/>
          <w:sz w:val="22"/>
          <w:szCs w:val="22"/>
          <w:lang w:eastAsia="es-CO"/>
        </w:rPr>
        <w:t xml:space="preserve">De acuerdo con el reporte </w:t>
      </w:r>
      <w:proofErr w:type="spellStart"/>
      <w:r w:rsidRPr="00706093">
        <w:rPr>
          <w:rFonts w:ascii="Arial Narrow" w:hAnsi="Arial Narrow"/>
          <w:sz w:val="22"/>
          <w:szCs w:val="22"/>
          <w:lang w:eastAsia="es-CO"/>
        </w:rPr>
        <w:t>Ekogui</w:t>
      </w:r>
      <w:proofErr w:type="spellEnd"/>
      <w:r w:rsidRPr="00706093">
        <w:rPr>
          <w:rFonts w:ascii="Arial Narrow" w:hAnsi="Arial Narrow"/>
          <w:sz w:val="22"/>
          <w:szCs w:val="22"/>
          <w:lang w:eastAsia="es-CO"/>
        </w:rPr>
        <w:t xml:space="preserve"> enviado por el GIT de Defensa Judicial, se registraron en cuentas de orden 25 procesos a favor de tipo administrativo por valor de $ 191.866.310.115,29, 3 procesos civiles por valor de $ 1.696.552.242 y 5 procesos laborales por valor de $ 322.106.5611</w:t>
      </w:r>
      <w:r w:rsidRPr="00706093">
        <w:rPr>
          <w:rFonts w:ascii="Arial Narrow" w:hAnsi="Arial Narrow"/>
          <w:sz w:val="22"/>
          <w:szCs w:val="22"/>
          <w:lang w:eastAsia="es-CO"/>
        </w:rPr>
        <w:tab/>
      </w:r>
    </w:p>
    <w:p w14:paraId="7FAC2AF6" w14:textId="77777777" w:rsidR="00035182" w:rsidRPr="00706093" w:rsidRDefault="00035182" w:rsidP="003D1C68">
      <w:pPr>
        <w:pStyle w:val="Textoindependiente"/>
        <w:jc w:val="both"/>
        <w:rPr>
          <w:rFonts w:ascii="Arial Narrow" w:hAnsi="Arial Narrow"/>
          <w:b/>
          <w:bCs/>
          <w:color w:val="FF0000"/>
          <w:sz w:val="22"/>
          <w:szCs w:val="22"/>
        </w:rPr>
      </w:pPr>
    </w:p>
    <w:p w14:paraId="13792790" w14:textId="77777777" w:rsidR="00035182" w:rsidRPr="00706093" w:rsidRDefault="00035182" w:rsidP="003D1C68">
      <w:pPr>
        <w:pStyle w:val="Textoindependiente"/>
        <w:jc w:val="both"/>
        <w:rPr>
          <w:rFonts w:ascii="Arial Narrow" w:hAnsi="Arial Narrow"/>
          <w:bCs/>
          <w:sz w:val="22"/>
          <w:szCs w:val="22"/>
        </w:rPr>
      </w:pPr>
    </w:p>
    <w:p w14:paraId="2041D641" w14:textId="5480AE62" w:rsidR="00D35E6B" w:rsidRPr="00706093" w:rsidRDefault="004B01FF" w:rsidP="003D1C68">
      <w:pPr>
        <w:pStyle w:val="Ttulo3"/>
        <w:jc w:val="both"/>
        <w:rPr>
          <w:rFonts w:ascii="Arial Narrow" w:hAnsi="Arial Narrow"/>
          <w:b/>
          <w:bCs/>
          <w:sz w:val="22"/>
          <w:szCs w:val="22"/>
        </w:rPr>
      </w:pPr>
      <w:bookmarkStart w:id="26" w:name="_Toc174713313"/>
      <w:r w:rsidRPr="00706093">
        <w:rPr>
          <w:rFonts w:ascii="Arial Narrow" w:hAnsi="Arial Narrow"/>
          <w:b/>
          <w:bCs/>
          <w:sz w:val="22"/>
          <w:szCs w:val="22"/>
        </w:rPr>
        <w:t>Nota 7.</w:t>
      </w:r>
      <w:r w:rsidR="00D35E6B" w:rsidRPr="00706093">
        <w:rPr>
          <w:rFonts w:ascii="Arial Narrow" w:hAnsi="Arial Narrow"/>
          <w:b/>
          <w:bCs/>
          <w:sz w:val="22"/>
          <w:szCs w:val="22"/>
        </w:rPr>
        <w:t xml:space="preserve"> CUENTAS DE ORDEN ACREEDORAS</w:t>
      </w:r>
      <w:bookmarkEnd w:id="26"/>
    </w:p>
    <w:p w14:paraId="50ED959E" w14:textId="77777777" w:rsidR="00E13656" w:rsidRDefault="00E13656" w:rsidP="003D1C68">
      <w:pPr>
        <w:jc w:val="both"/>
        <w:rPr>
          <w:rFonts w:ascii="Arial Narrow" w:hAnsi="Arial Narrow"/>
        </w:rPr>
      </w:pPr>
    </w:p>
    <w:tbl>
      <w:tblPr>
        <w:tblW w:w="8590" w:type="dxa"/>
        <w:jc w:val="center"/>
        <w:tblCellMar>
          <w:left w:w="70" w:type="dxa"/>
          <w:right w:w="70" w:type="dxa"/>
        </w:tblCellMar>
        <w:tblLook w:val="04A0" w:firstRow="1" w:lastRow="0" w:firstColumn="1" w:lastColumn="0" w:noHBand="0" w:noVBand="1"/>
      </w:tblPr>
      <w:tblGrid>
        <w:gridCol w:w="2830"/>
        <w:gridCol w:w="1560"/>
        <w:gridCol w:w="1701"/>
        <w:gridCol w:w="1604"/>
        <w:gridCol w:w="895"/>
      </w:tblGrid>
      <w:tr w:rsidR="002F2793" w:rsidRPr="00460D33" w14:paraId="31AFDEF3" w14:textId="77777777" w:rsidTr="00190CEA">
        <w:trPr>
          <w:trHeight w:val="1005"/>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89BC9" w14:textId="77777777" w:rsidR="002F2793" w:rsidRPr="00460D33" w:rsidRDefault="002F2793" w:rsidP="002F2793">
            <w:pPr>
              <w:spacing w:after="0" w:line="240" w:lineRule="auto"/>
              <w:jc w:val="center"/>
              <w:rPr>
                <w:rFonts w:ascii="Arial Narrow" w:eastAsia="Times New Roman" w:hAnsi="Arial Narrow" w:cs="Arial"/>
                <w:b/>
                <w:bCs/>
                <w:color w:val="000000"/>
                <w:kern w:val="0"/>
                <w:sz w:val="18"/>
                <w:szCs w:val="18"/>
                <w:lang w:eastAsia="es-CO"/>
                <w14:ligatures w14:val="none"/>
              </w:rPr>
            </w:pPr>
            <w:r w:rsidRPr="00460D33">
              <w:rPr>
                <w:rFonts w:ascii="Arial Narrow" w:eastAsia="Times New Roman" w:hAnsi="Arial Narrow" w:cs="Arial"/>
                <w:b/>
                <w:bCs/>
                <w:color w:val="000000"/>
                <w:kern w:val="0"/>
                <w:sz w:val="18"/>
                <w:szCs w:val="18"/>
                <w:lang w:eastAsia="es-CO"/>
                <w14:ligatures w14:val="none"/>
              </w:rPr>
              <w:t>DESCRIPCIÓN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31D5E7C" w14:textId="120DAAC0" w:rsidR="002F2793" w:rsidRPr="00460D33" w:rsidRDefault="002F2793" w:rsidP="002F2793">
            <w:pPr>
              <w:spacing w:after="0" w:line="240" w:lineRule="auto"/>
              <w:jc w:val="center"/>
              <w:rPr>
                <w:rFonts w:ascii="Arial Narrow" w:eastAsia="Times New Roman" w:hAnsi="Arial Narrow" w:cs="Arial"/>
                <w:b/>
                <w:bCs/>
                <w:color w:val="000000"/>
                <w:kern w:val="0"/>
                <w:sz w:val="18"/>
                <w:szCs w:val="18"/>
                <w:lang w:eastAsia="es-CO"/>
                <w14:ligatures w14:val="none"/>
              </w:rPr>
            </w:pPr>
            <w:r>
              <w:rPr>
                <w:rFonts w:ascii="Arial Narrow" w:hAnsi="Arial Narrow" w:cs="Arial"/>
                <w:b/>
                <w:bCs/>
                <w:color w:val="000000"/>
                <w:sz w:val="18"/>
                <w:szCs w:val="18"/>
              </w:rPr>
              <w:t xml:space="preserve">Cuentas de Orden Acreedoras junio de 2024 ($)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BEAD9C" w14:textId="3B5E85F9" w:rsidR="002F2793" w:rsidRPr="00460D33" w:rsidRDefault="002F2793" w:rsidP="002F2793">
            <w:pPr>
              <w:spacing w:after="0" w:line="240" w:lineRule="auto"/>
              <w:jc w:val="center"/>
              <w:rPr>
                <w:rFonts w:ascii="Arial Narrow" w:eastAsia="Times New Roman" w:hAnsi="Arial Narrow" w:cs="Arial"/>
                <w:b/>
                <w:bCs/>
                <w:color w:val="000000"/>
                <w:kern w:val="0"/>
                <w:sz w:val="18"/>
                <w:szCs w:val="18"/>
                <w:lang w:eastAsia="es-CO"/>
                <w14:ligatures w14:val="none"/>
              </w:rPr>
            </w:pPr>
            <w:r>
              <w:rPr>
                <w:rFonts w:ascii="Arial Narrow" w:hAnsi="Arial Narrow" w:cs="Arial"/>
                <w:b/>
                <w:bCs/>
                <w:color w:val="000000"/>
                <w:sz w:val="18"/>
                <w:szCs w:val="18"/>
              </w:rPr>
              <w:t xml:space="preserve">Cuentas de Orden Acreedoras marzo 2024 ($) </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46172F76" w14:textId="102E3630" w:rsidR="002F2793" w:rsidRPr="00460D33" w:rsidRDefault="002F2793" w:rsidP="002F2793">
            <w:pPr>
              <w:spacing w:after="0" w:line="240" w:lineRule="auto"/>
              <w:jc w:val="center"/>
              <w:rPr>
                <w:rFonts w:ascii="Arial Narrow" w:eastAsia="Times New Roman" w:hAnsi="Arial Narrow" w:cs="Arial"/>
                <w:b/>
                <w:bCs/>
                <w:color w:val="000000"/>
                <w:kern w:val="0"/>
                <w:sz w:val="18"/>
                <w:szCs w:val="18"/>
                <w:lang w:eastAsia="es-CO"/>
                <w14:ligatures w14:val="none"/>
              </w:rPr>
            </w:pPr>
            <w:r>
              <w:rPr>
                <w:rFonts w:ascii="Arial Narrow" w:hAnsi="Arial Narrow" w:cs="Arial"/>
                <w:b/>
                <w:bCs/>
                <w:color w:val="000000"/>
                <w:sz w:val="18"/>
                <w:szCs w:val="18"/>
              </w:rPr>
              <w:t>Variaciones</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02848A07" w14:textId="03032A31" w:rsidR="002F2793" w:rsidRPr="00460D33" w:rsidRDefault="002F2793" w:rsidP="002F2793">
            <w:pPr>
              <w:spacing w:after="0" w:line="240" w:lineRule="auto"/>
              <w:jc w:val="center"/>
              <w:rPr>
                <w:rFonts w:ascii="Arial Narrow" w:eastAsia="Times New Roman" w:hAnsi="Arial Narrow" w:cs="Arial"/>
                <w:b/>
                <w:bCs/>
                <w:color w:val="000000"/>
                <w:kern w:val="0"/>
                <w:sz w:val="18"/>
                <w:szCs w:val="18"/>
                <w:lang w:eastAsia="es-CO"/>
                <w14:ligatures w14:val="none"/>
              </w:rPr>
            </w:pPr>
            <w:r>
              <w:rPr>
                <w:rFonts w:ascii="Arial Narrow" w:hAnsi="Arial Narrow" w:cs="Arial"/>
                <w:b/>
                <w:bCs/>
                <w:color w:val="000000"/>
                <w:sz w:val="18"/>
                <w:szCs w:val="18"/>
              </w:rPr>
              <w:t>Porcentaje</w:t>
            </w:r>
          </w:p>
        </w:tc>
      </w:tr>
      <w:tr w:rsidR="00190CEA" w:rsidRPr="00460D33" w14:paraId="12CCAAB0" w14:textId="77777777" w:rsidTr="00190CEA">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308D0CB" w14:textId="55C9F341" w:rsidR="00190CEA" w:rsidRPr="00460D33" w:rsidRDefault="00190CEA" w:rsidP="00190CEA">
            <w:pPr>
              <w:spacing w:after="0" w:line="240" w:lineRule="auto"/>
              <w:jc w:val="both"/>
              <w:rPr>
                <w:rFonts w:ascii="Arial Narrow" w:eastAsia="Times New Roman" w:hAnsi="Arial Narrow" w:cs="Arial"/>
                <w:color w:val="000000"/>
                <w:kern w:val="0"/>
                <w:sz w:val="18"/>
                <w:szCs w:val="18"/>
                <w:lang w:eastAsia="es-CO"/>
                <w14:ligatures w14:val="none"/>
              </w:rPr>
            </w:pPr>
            <w:r>
              <w:rPr>
                <w:rFonts w:ascii="Arial Narrow" w:eastAsia="Times New Roman" w:hAnsi="Arial Narrow" w:cs="Arial"/>
                <w:color w:val="000000"/>
                <w:kern w:val="0"/>
                <w:sz w:val="18"/>
                <w:szCs w:val="18"/>
                <w:lang w:eastAsia="es-CO"/>
                <w14:ligatures w14:val="none"/>
              </w:rPr>
              <w:t>P</w:t>
            </w:r>
            <w:r w:rsidRPr="00460D33">
              <w:rPr>
                <w:rFonts w:ascii="Arial Narrow" w:eastAsia="Times New Roman" w:hAnsi="Arial Narrow" w:cs="Arial"/>
                <w:color w:val="000000"/>
                <w:kern w:val="0"/>
                <w:sz w:val="18"/>
                <w:szCs w:val="18"/>
                <w:lang w:eastAsia="es-CO"/>
                <w14:ligatures w14:val="none"/>
              </w:rPr>
              <w:t>A</w:t>
            </w:r>
            <w:r>
              <w:rPr>
                <w:rFonts w:ascii="Arial Narrow" w:eastAsia="Times New Roman" w:hAnsi="Arial Narrow" w:cs="Arial"/>
                <w:color w:val="000000"/>
                <w:kern w:val="0"/>
                <w:sz w:val="18"/>
                <w:szCs w:val="18"/>
                <w:lang w:eastAsia="es-CO"/>
                <w14:ligatures w14:val="none"/>
              </w:rPr>
              <w:t>S</w:t>
            </w:r>
            <w:r w:rsidRPr="00460D33">
              <w:rPr>
                <w:rFonts w:ascii="Arial Narrow" w:eastAsia="Times New Roman" w:hAnsi="Arial Narrow" w:cs="Arial"/>
                <w:color w:val="000000"/>
                <w:kern w:val="0"/>
                <w:sz w:val="18"/>
                <w:szCs w:val="18"/>
                <w:lang w:eastAsia="es-CO"/>
                <w14:ligatures w14:val="none"/>
              </w:rPr>
              <w:t>IVO</w:t>
            </w:r>
            <w:r>
              <w:rPr>
                <w:rFonts w:ascii="Arial Narrow" w:eastAsia="Times New Roman" w:hAnsi="Arial Narrow" w:cs="Arial"/>
                <w:color w:val="000000"/>
                <w:kern w:val="0"/>
                <w:sz w:val="18"/>
                <w:szCs w:val="18"/>
                <w:lang w:eastAsia="es-CO"/>
                <w14:ligatures w14:val="none"/>
              </w:rPr>
              <w:t>S</w:t>
            </w:r>
            <w:r w:rsidRPr="00460D33">
              <w:rPr>
                <w:rFonts w:ascii="Arial Narrow" w:eastAsia="Times New Roman" w:hAnsi="Arial Narrow" w:cs="Arial"/>
                <w:color w:val="000000"/>
                <w:kern w:val="0"/>
                <w:sz w:val="18"/>
                <w:szCs w:val="18"/>
                <w:lang w:eastAsia="es-CO"/>
                <w14:ligatures w14:val="none"/>
              </w:rPr>
              <w:t xml:space="preserve"> CONTINGENTES</w:t>
            </w:r>
          </w:p>
        </w:tc>
        <w:tc>
          <w:tcPr>
            <w:tcW w:w="1560" w:type="dxa"/>
            <w:tcBorders>
              <w:top w:val="nil"/>
              <w:left w:val="nil"/>
              <w:bottom w:val="single" w:sz="4" w:space="0" w:color="auto"/>
              <w:right w:val="single" w:sz="4" w:space="0" w:color="auto"/>
            </w:tcBorders>
            <w:shd w:val="clear" w:color="auto" w:fill="auto"/>
            <w:noWrap/>
            <w:vAlign w:val="center"/>
            <w:hideMark/>
          </w:tcPr>
          <w:p w14:paraId="443ED549" w14:textId="03F4644B" w:rsidR="00190CEA" w:rsidRPr="00460D33" w:rsidRDefault="00190CEA" w:rsidP="00190CEA">
            <w:pPr>
              <w:spacing w:after="0" w:line="240" w:lineRule="auto"/>
              <w:jc w:val="right"/>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31.868.221.249.342</w:t>
            </w:r>
          </w:p>
        </w:tc>
        <w:tc>
          <w:tcPr>
            <w:tcW w:w="1701" w:type="dxa"/>
            <w:tcBorders>
              <w:top w:val="nil"/>
              <w:left w:val="nil"/>
              <w:bottom w:val="single" w:sz="4" w:space="0" w:color="auto"/>
              <w:right w:val="single" w:sz="4" w:space="0" w:color="auto"/>
            </w:tcBorders>
            <w:shd w:val="clear" w:color="auto" w:fill="auto"/>
            <w:noWrap/>
            <w:vAlign w:val="center"/>
            <w:hideMark/>
          </w:tcPr>
          <w:p w14:paraId="39892DAF" w14:textId="57224E22" w:rsidR="00190CEA" w:rsidRPr="00460D33" w:rsidRDefault="00190CEA" w:rsidP="00190CEA">
            <w:pPr>
              <w:spacing w:after="0" w:line="240" w:lineRule="auto"/>
              <w:jc w:val="right"/>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-19.485.780.393.833</w:t>
            </w:r>
          </w:p>
        </w:tc>
        <w:tc>
          <w:tcPr>
            <w:tcW w:w="1604" w:type="dxa"/>
            <w:tcBorders>
              <w:top w:val="nil"/>
              <w:left w:val="nil"/>
              <w:bottom w:val="single" w:sz="4" w:space="0" w:color="auto"/>
              <w:right w:val="single" w:sz="4" w:space="0" w:color="auto"/>
            </w:tcBorders>
            <w:shd w:val="clear" w:color="auto" w:fill="auto"/>
            <w:noWrap/>
            <w:vAlign w:val="center"/>
            <w:hideMark/>
          </w:tcPr>
          <w:p w14:paraId="5EAA5615" w14:textId="51B84F5C" w:rsidR="00190CEA" w:rsidRPr="00460D33" w:rsidRDefault="00190CEA" w:rsidP="00190CEA">
            <w:pPr>
              <w:spacing w:after="0" w:line="240" w:lineRule="auto"/>
              <w:jc w:val="right"/>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12.382.440.855.509</w:t>
            </w:r>
          </w:p>
        </w:tc>
        <w:tc>
          <w:tcPr>
            <w:tcW w:w="895" w:type="dxa"/>
            <w:tcBorders>
              <w:top w:val="nil"/>
              <w:left w:val="nil"/>
              <w:bottom w:val="single" w:sz="4" w:space="0" w:color="auto"/>
              <w:right w:val="single" w:sz="4" w:space="0" w:color="auto"/>
            </w:tcBorders>
            <w:shd w:val="clear" w:color="auto" w:fill="auto"/>
            <w:noWrap/>
            <w:vAlign w:val="center"/>
            <w:hideMark/>
          </w:tcPr>
          <w:p w14:paraId="47B556B8" w14:textId="6A2F0A95" w:rsidR="00190CEA" w:rsidRPr="00460D33" w:rsidRDefault="00190CEA" w:rsidP="00190CEA">
            <w:pPr>
              <w:spacing w:after="0" w:line="240" w:lineRule="auto"/>
              <w:jc w:val="right"/>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38,86%</w:t>
            </w:r>
          </w:p>
        </w:tc>
      </w:tr>
      <w:tr w:rsidR="00190CEA" w:rsidRPr="00460D33" w14:paraId="6D6BC334" w14:textId="77777777" w:rsidTr="00190CEA">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0BCCD3F" w14:textId="61D0FA4D" w:rsidR="00190CEA" w:rsidRPr="00460D33" w:rsidRDefault="00190CEA" w:rsidP="00190CEA">
            <w:pPr>
              <w:spacing w:after="0" w:line="240" w:lineRule="auto"/>
              <w:jc w:val="both"/>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ACREEDORAS DE CONTROL</w:t>
            </w:r>
          </w:p>
        </w:tc>
        <w:tc>
          <w:tcPr>
            <w:tcW w:w="1560" w:type="dxa"/>
            <w:tcBorders>
              <w:top w:val="nil"/>
              <w:left w:val="nil"/>
              <w:bottom w:val="single" w:sz="4" w:space="0" w:color="auto"/>
              <w:right w:val="single" w:sz="4" w:space="0" w:color="auto"/>
            </w:tcBorders>
            <w:shd w:val="clear" w:color="auto" w:fill="auto"/>
            <w:noWrap/>
            <w:vAlign w:val="center"/>
            <w:hideMark/>
          </w:tcPr>
          <w:p w14:paraId="761AC346" w14:textId="2D65FDFA" w:rsidR="00190CEA" w:rsidRPr="00460D33" w:rsidRDefault="00190CEA" w:rsidP="00190CEA">
            <w:pPr>
              <w:spacing w:after="0" w:line="240" w:lineRule="auto"/>
              <w:jc w:val="right"/>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0</w:t>
            </w:r>
          </w:p>
        </w:tc>
        <w:tc>
          <w:tcPr>
            <w:tcW w:w="1701" w:type="dxa"/>
            <w:tcBorders>
              <w:top w:val="nil"/>
              <w:left w:val="nil"/>
              <w:bottom w:val="single" w:sz="4" w:space="0" w:color="auto"/>
              <w:right w:val="single" w:sz="4" w:space="0" w:color="auto"/>
            </w:tcBorders>
            <w:shd w:val="clear" w:color="auto" w:fill="auto"/>
            <w:noWrap/>
            <w:vAlign w:val="center"/>
            <w:hideMark/>
          </w:tcPr>
          <w:p w14:paraId="7BC24904" w14:textId="26DC6912" w:rsidR="00190CEA" w:rsidRPr="00460D33" w:rsidRDefault="00190CEA" w:rsidP="00190CEA">
            <w:pPr>
              <w:spacing w:after="0" w:line="240" w:lineRule="auto"/>
              <w:jc w:val="right"/>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0</w:t>
            </w:r>
          </w:p>
        </w:tc>
        <w:tc>
          <w:tcPr>
            <w:tcW w:w="1604" w:type="dxa"/>
            <w:tcBorders>
              <w:top w:val="nil"/>
              <w:left w:val="nil"/>
              <w:bottom w:val="single" w:sz="4" w:space="0" w:color="auto"/>
              <w:right w:val="single" w:sz="4" w:space="0" w:color="auto"/>
            </w:tcBorders>
            <w:shd w:val="clear" w:color="auto" w:fill="auto"/>
            <w:noWrap/>
            <w:vAlign w:val="center"/>
            <w:hideMark/>
          </w:tcPr>
          <w:p w14:paraId="67781091" w14:textId="4EF20C61" w:rsidR="00190CEA" w:rsidRPr="00460D33" w:rsidRDefault="00190CEA" w:rsidP="00190CEA">
            <w:pPr>
              <w:spacing w:after="0" w:line="240" w:lineRule="auto"/>
              <w:jc w:val="right"/>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0</w:t>
            </w:r>
          </w:p>
        </w:tc>
        <w:tc>
          <w:tcPr>
            <w:tcW w:w="895" w:type="dxa"/>
            <w:tcBorders>
              <w:top w:val="nil"/>
              <w:left w:val="nil"/>
              <w:bottom w:val="single" w:sz="4" w:space="0" w:color="auto"/>
              <w:right w:val="single" w:sz="4" w:space="0" w:color="auto"/>
            </w:tcBorders>
            <w:shd w:val="clear" w:color="auto" w:fill="auto"/>
            <w:noWrap/>
            <w:vAlign w:val="center"/>
            <w:hideMark/>
          </w:tcPr>
          <w:p w14:paraId="04207D18" w14:textId="293A2151" w:rsidR="00190CEA" w:rsidRPr="00460D33" w:rsidRDefault="00190CEA" w:rsidP="00190CEA">
            <w:pPr>
              <w:spacing w:after="0" w:line="240" w:lineRule="auto"/>
              <w:jc w:val="right"/>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0,00%</w:t>
            </w:r>
          </w:p>
        </w:tc>
      </w:tr>
      <w:tr w:rsidR="00190CEA" w:rsidRPr="00460D33" w14:paraId="48538E62" w14:textId="77777777" w:rsidTr="00190CEA">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A2C98A7" w14:textId="0DF6B431" w:rsidR="00190CEA" w:rsidRPr="00460D33" w:rsidRDefault="00190CEA" w:rsidP="00190CEA">
            <w:pPr>
              <w:spacing w:after="0" w:line="240" w:lineRule="auto"/>
              <w:jc w:val="both"/>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ACREEDORAS POR CONTRA (DB)</w:t>
            </w:r>
          </w:p>
        </w:tc>
        <w:tc>
          <w:tcPr>
            <w:tcW w:w="1560" w:type="dxa"/>
            <w:tcBorders>
              <w:top w:val="nil"/>
              <w:left w:val="nil"/>
              <w:bottom w:val="single" w:sz="4" w:space="0" w:color="auto"/>
              <w:right w:val="single" w:sz="4" w:space="0" w:color="auto"/>
            </w:tcBorders>
            <w:shd w:val="clear" w:color="auto" w:fill="auto"/>
            <w:noWrap/>
            <w:vAlign w:val="center"/>
            <w:hideMark/>
          </w:tcPr>
          <w:p w14:paraId="7BE914C2" w14:textId="52FA2D0C" w:rsidR="00190CEA" w:rsidRPr="00460D33" w:rsidRDefault="00190CEA" w:rsidP="00190CEA">
            <w:pPr>
              <w:spacing w:after="0" w:line="240" w:lineRule="auto"/>
              <w:jc w:val="right"/>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-31.868.221.249.342</w:t>
            </w:r>
          </w:p>
        </w:tc>
        <w:tc>
          <w:tcPr>
            <w:tcW w:w="1701" w:type="dxa"/>
            <w:tcBorders>
              <w:top w:val="nil"/>
              <w:left w:val="nil"/>
              <w:bottom w:val="single" w:sz="4" w:space="0" w:color="auto"/>
              <w:right w:val="single" w:sz="4" w:space="0" w:color="auto"/>
            </w:tcBorders>
            <w:shd w:val="clear" w:color="auto" w:fill="auto"/>
            <w:noWrap/>
            <w:vAlign w:val="center"/>
            <w:hideMark/>
          </w:tcPr>
          <w:p w14:paraId="37CE4B5E" w14:textId="09ED4AFA" w:rsidR="00190CEA" w:rsidRPr="00460D33" w:rsidRDefault="00190CEA" w:rsidP="00190CEA">
            <w:pPr>
              <w:spacing w:after="0" w:line="240" w:lineRule="auto"/>
              <w:jc w:val="right"/>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-19.485.780.393.833</w:t>
            </w:r>
          </w:p>
        </w:tc>
        <w:tc>
          <w:tcPr>
            <w:tcW w:w="1604" w:type="dxa"/>
            <w:tcBorders>
              <w:top w:val="nil"/>
              <w:left w:val="nil"/>
              <w:bottom w:val="single" w:sz="4" w:space="0" w:color="auto"/>
              <w:right w:val="single" w:sz="4" w:space="0" w:color="auto"/>
            </w:tcBorders>
            <w:shd w:val="clear" w:color="auto" w:fill="auto"/>
            <w:noWrap/>
            <w:vAlign w:val="center"/>
            <w:hideMark/>
          </w:tcPr>
          <w:p w14:paraId="002E166A" w14:textId="207B85E7" w:rsidR="00190CEA" w:rsidRPr="00460D33" w:rsidRDefault="00190CEA" w:rsidP="00190CEA">
            <w:pPr>
              <w:spacing w:after="0" w:line="240" w:lineRule="auto"/>
              <w:jc w:val="right"/>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-12.382.440.855.509</w:t>
            </w:r>
          </w:p>
        </w:tc>
        <w:tc>
          <w:tcPr>
            <w:tcW w:w="895" w:type="dxa"/>
            <w:tcBorders>
              <w:top w:val="nil"/>
              <w:left w:val="nil"/>
              <w:bottom w:val="single" w:sz="4" w:space="0" w:color="auto"/>
              <w:right w:val="single" w:sz="4" w:space="0" w:color="auto"/>
            </w:tcBorders>
            <w:shd w:val="clear" w:color="auto" w:fill="auto"/>
            <w:noWrap/>
            <w:vAlign w:val="center"/>
            <w:hideMark/>
          </w:tcPr>
          <w:p w14:paraId="031E9C01" w14:textId="71982AAB" w:rsidR="00190CEA" w:rsidRPr="00460D33" w:rsidRDefault="00190CEA" w:rsidP="00190CEA">
            <w:pPr>
              <w:spacing w:after="0" w:line="240" w:lineRule="auto"/>
              <w:jc w:val="right"/>
              <w:rPr>
                <w:rFonts w:ascii="Arial Narrow" w:eastAsia="Times New Roman" w:hAnsi="Arial Narrow" w:cs="Arial"/>
                <w:color w:val="000000"/>
                <w:kern w:val="0"/>
                <w:sz w:val="18"/>
                <w:szCs w:val="18"/>
                <w:lang w:eastAsia="es-CO"/>
                <w14:ligatures w14:val="none"/>
              </w:rPr>
            </w:pPr>
            <w:r>
              <w:rPr>
                <w:rFonts w:ascii="Arial Narrow" w:hAnsi="Arial Narrow" w:cs="Arial"/>
                <w:color w:val="000000"/>
                <w:sz w:val="18"/>
                <w:szCs w:val="18"/>
              </w:rPr>
              <w:t>38,86%</w:t>
            </w:r>
          </w:p>
        </w:tc>
      </w:tr>
    </w:tbl>
    <w:p w14:paraId="38A1BB3C" w14:textId="77777777" w:rsidR="00B25C8E" w:rsidRDefault="00B25C8E" w:rsidP="003D1C68">
      <w:pPr>
        <w:jc w:val="both"/>
        <w:rPr>
          <w:rFonts w:ascii="Arial Narrow" w:hAnsi="Arial Narrow"/>
        </w:rPr>
      </w:pPr>
    </w:p>
    <w:p w14:paraId="437FE826" w14:textId="77777777" w:rsidR="00A44198" w:rsidRPr="00706093" w:rsidRDefault="00A44198" w:rsidP="00A44198">
      <w:pPr>
        <w:jc w:val="both"/>
        <w:rPr>
          <w:rFonts w:ascii="Arial Narrow" w:hAnsi="Arial Narrow" w:cs="Times New Roman"/>
        </w:rPr>
      </w:pPr>
      <w:r w:rsidRPr="00706093">
        <w:rPr>
          <w:rFonts w:ascii="Arial Narrow" w:hAnsi="Arial Narrow" w:cs="Times New Roman"/>
        </w:rPr>
        <w:t>En el grupo 91 Pasivos contingentes, cuenta 9120 Litigios y mecanismos alternativos de solución de conflictos, subcuenta 912090001 Otros litigios y mecanismos alternativos de solución de conflictos se registró el valor neto de -$628.004.856.516</w:t>
      </w:r>
      <w:r w:rsidRPr="00706093">
        <w:rPr>
          <w:rFonts w:ascii="Arial Narrow" w:hAnsi="Arial Narrow" w:cs="Times New Roman"/>
          <w:lang w:eastAsia="es-CO"/>
        </w:rPr>
        <w:t xml:space="preserve">, </w:t>
      </w:r>
      <w:r w:rsidRPr="00706093">
        <w:rPr>
          <w:rFonts w:ascii="Arial Narrow" w:hAnsi="Arial Narrow" w:cs="Times New Roman"/>
        </w:rPr>
        <w:t xml:space="preserve">producto de la actualización de los </w:t>
      </w:r>
      <w:r w:rsidRPr="00706093">
        <w:rPr>
          <w:rFonts w:ascii="Arial Narrow" w:eastAsia="Times New Roman" w:hAnsi="Arial Narrow" w:cs="Times New Roman"/>
          <w:lang w:val="es-ES" w:eastAsia="es-CO"/>
        </w:rPr>
        <w:t xml:space="preserve">procesos arbitrales con corte a 30 de junio de 2024, reportados con calificación de riesgo Media y Baja en el formato GEJU-F-010 y remitido por la Coordinadora del Grupo Interno de Trabajo de Defensa Judicial de la Vicepresidencia Jurídica, </w:t>
      </w:r>
      <w:r w:rsidRPr="00706093">
        <w:rPr>
          <w:rFonts w:ascii="Arial Narrow" w:eastAsia="Times New Roman" w:hAnsi="Arial Narrow" w:cs="Times New Roman"/>
          <w:lang w:eastAsia="es-CO"/>
        </w:rPr>
        <w:t xml:space="preserve">mediante el Radicado ANI No.: </w:t>
      </w:r>
      <w:r w:rsidRPr="00706093">
        <w:rPr>
          <w:rFonts w:ascii="Arial Narrow" w:eastAsia="Times New Roman" w:hAnsi="Arial Narrow" w:cs="Times New Roman"/>
          <w:lang w:eastAsia="es-CO"/>
        </w:rPr>
        <w:lastRenderedPageBreak/>
        <w:t xml:space="preserve">20247010126023 del 26-07-2024. </w:t>
      </w:r>
      <w:r w:rsidRPr="00706093">
        <w:rPr>
          <w:rFonts w:ascii="Arial Narrow" w:hAnsi="Arial Narrow" w:cs="Times New Roman"/>
        </w:rPr>
        <w:t>Su contrapartida se produjo en la subcuenta contable 990505001 Litigios y mecanismos alternativos de solución de conflictos.</w:t>
      </w:r>
    </w:p>
    <w:p w14:paraId="1CF9CCD4" w14:textId="77777777" w:rsidR="00A44198" w:rsidRPr="00706093" w:rsidRDefault="00A44198" w:rsidP="00A44198">
      <w:pPr>
        <w:jc w:val="both"/>
        <w:rPr>
          <w:rFonts w:ascii="Arial Narrow" w:hAnsi="Arial Narrow" w:cs="Times New Roman"/>
        </w:rPr>
      </w:pPr>
      <w:r w:rsidRPr="00706093">
        <w:rPr>
          <w:rFonts w:ascii="Arial Narrow" w:hAnsi="Arial Narrow" w:cs="Times New Roman"/>
        </w:rPr>
        <w:t xml:space="preserve">De acuerdo con el reporte </w:t>
      </w:r>
      <w:proofErr w:type="spellStart"/>
      <w:r w:rsidRPr="00706093">
        <w:rPr>
          <w:rFonts w:ascii="Arial Narrow" w:hAnsi="Arial Narrow" w:cs="Times New Roman"/>
        </w:rPr>
        <w:t>Ekogui</w:t>
      </w:r>
      <w:proofErr w:type="spellEnd"/>
      <w:r w:rsidRPr="00706093">
        <w:rPr>
          <w:rFonts w:ascii="Arial Narrow" w:hAnsi="Arial Narrow" w:cs="Times New Roman"/>
        </w:rPr>
        <w:t xml:space="preserve"> enviado por el GIT de Defensa Judicial, se registraron en cuentas de orden 1184 procesos administrativos, en contra de los cuales existe una probabilidad media o baja de perdida por valor de $ 11.351.014.638.940,10, 4 procesos civiles por valor de $ 4.836.552.736,32 y 69 procesos laborales por valor de $ 2.832.094.968</w:t>
      </w:r>
    </w:p>
    <w:p w14:paraId="36339E62" w14:textId="77777777" w:rsidR="00A44198" w:rsidRPr="00706093" w:rsidRDefault="00A44198" w:rsidP="00A44198">
      <w:pPr>
        <w:jc w:val="both"/>
        <w:rPr>
          <w:rFonts w:ascii="Arial Narrow" w:hAnsi="Arial Narrow" w:cs="Times New Roman"/>
        </w:rPr>
      </w:pPr>
    </w:p>
    <w:p w14:paraId="2E205AC3" w14:textId="77777777" w:rsidR="009B2578" w:rsidRPr="0025716A" w:rsidRDefault="009B2578" w:rsidP="009B2578">
      <w:pPr>
        <w:pStyle w:val="Textoindependiente"/>
        <w:jc w:val="both"/>
        <w:rPr>
          <w:rFonts w:ascii="Arial Narrow" w:hAnsi="Arial Narrow" w:cs="Arial"/>
          <w:sz w:val="22"/>
          <w:szCs w:val="22"/>
        </w:rPr>
      </w:pPr>
      <w:r w:rsidRPr="0025716A">
        <w:rPr>
          <w:rFonts w:ascii="Arial Narrow" w:hAnsi="Arial Narrow" w:cs="Arial"/>
          <w:sz w:val="22"/>
          <w:szCs w:val="22"/>
        </w:rPr>
        <w:t xml:space="preserve">Bogotá D.C., </w:t>
      </w:r>
      <w:r>
        <w:rPr>
          <w:rFonts w:ascii="Arial Narrow" w:hAnsi="Arial Narrow" w:cs="Arial"/>
          <w:sz w:val="22"/>
          <w:szCs w:val="22"/>
        </w:rPr>
        <w:t xml:space="preserve">dieciséis </w:t>
      </w:r>
      <w:r w:rsidRPr="0025716A">
        <w:rPr>
          <w:rFonts w:ascii="Arial Narrow" w:hAnsi="Arial Narrow" w:cs="Arial"/>
          <w:sz w:val="22"/>
          <w:szCs w:val="22"/>
        </w:rPr>
        <w:t>(</w:t>
      </w:r>
      <w:r>
        <w:rPr>
          <w:rFonts w:ascii="Arial Narrow" w:hAnsi="Arial Narrow" w:cs="Arial"/>
          <w:sz w:val="22"/>
          <w:szCs w:val="22"/>
        </w:rPr>
        <w:t>16</w:t>
      </w:r>
      <w:r w:rsidRPr="0025716A">
        <w:rPr>
          <w:rFonts w:ascii="Arial Narrow" w:hAnsi="Arial Narrow" w:cs="Arial"/>
          <w:sz w:val="22"/>
          <w:szCs w:val="22"/>
        </w:rPr>
        <w:t xml:space="preserve">) días del mes de </w:t>
      </w:r>
      <w:r>
        <w:rPr>
          <w:rFonts w:ascii="Arial Narrow" w:hAnsi="Arial Narrow" w:cs="Arial"/>
          <w:sz w:val="22"/>
          <w:szCs w:val="22"/>
        </w:rPr>
        <w:t>agosto</w:t>
      </w:r>
      <w:r w:rsidRPr="0025716A">
        <w:rPr>
          <w:rFonts w:ascii="Arial Narrow" w:hAnsi="Arial Narrow" w:cs="Arial"/>
          <w:sz w:val="22"/>
          <w:szCs w:val="22"/>
        </w:rPr>
        <w:t xml:space="preserve"> de 202</w:t>
      </w:r>
      <w:r>
        <w:rPr>
          <w:rFonts w:ascii="Arial Narrow" w:hAnsi="Arial Narrow" w:cs="Arial"/>
          <w:sz w:val="22"/>
          <w:szCs w:val="22"/>
        </w:rPr>
        <w:t>4</w:t>
      </w:r>
    </w:p>
    <w:p w14:paraId="2A46A97B" w14:textId="77777777" w:rsidR="009B2578" w:rsidRPr="0025716A" w:rsidRDefault="009B2578" w:rsidP="009B2578">
      <w:pPr>
        <w:pStyle w:val="Textoindependiente"/>
        <w:jc w:val="both"/>
        <w:rPr>
          <w:rFonts w:ascii="Arial Narrow" w:hAnsi="Arial Narrow" w:cs="Arial"/>
          <w:sz w:val="22"/>
          <w:szCs w:val="22"/>
        </w:rPr>
      </w:pPr>
    </w:p>
    <w:p w14:paraId="73E0A7D3" w14:textId="77777777" w:rsidR="009B2578" w:rsidRPr="0025716A" w:rsidRDefault="009B2578" w:rsidP="009B2578">
      <w:pPr>
        <w:pStyle w:val="Textoindependiente"/>
        <w:jc w:val="both"/>
        <w:rPr>
          <w:rFonts w:ascii="Arial Narrow" w:hAnsi="Arial Narrow" w:cs="Arial"/>
          <w:sz w:val="22"/>
          <w:szCs w:val="22"/>
        </w:rPr>
      </w:pPr>
    </w:p>
    <w:p w14:paraId="0C93492F" w14:textId="77777777" w:rsidR="009B2578" w:rsidRPr="0025716A" w:rsidRDefault="009B2578" w:rsidP="009B2578">
      <w:pPr>
        <w:pStyle w:val="Textoindependiente"/>
        <w:jc w:val="both"/>
        <w:rPr>
          <w:rFonts w:ascii="Arial Narrow" w:hAnsi="Arial Narrow" w:cs="Arial"/>
          <w:sz w:val="22"/>
          <w:szCs w:val="22"/>
        </w:rPr>
      </w:pPr>
    </w:p>
    <w:p w14:paraId="096B498C" w14:textId="77777777" w:rsidR="009B2578" w:rsidRPr="0025716A" w:rsidRDefault="009B2578" w:rsidP="009B2578">
      <w:pPr>
        <w:spacing w:after="0" w:line="240" w:lineRule="auto"/>
        <w:rPr>
          <w:rFonts w:ascii="Arial Narrow" w:hAnsi="Arial Narrow" w:cs="Arial"/>
          <w:b/>
          <w:bCs/>
        </w:rPr>
      </w:pPr>
      <w:r w:rsidRPr="00231F11">
        <w:rPr>
          <w:rFonts w:ascii="Arial Narrow" w:hAnsi="Arial Narrow" w:cs="Arial"/>
          <w:b/>
          <w:bCs/>
        </w:rPr>
        <w:t>FRANCISCO OSPINA RAMÍREZ</w:t>
      </w:r>
      <w:r>
        <w:rPr>
          <w:rFonts w:ascii="Arial Narrow" w:hAnsi="Arial Narrow" w:cs="Arial"/>
          <w:b/>
          <w:bCs/>
        </w:rPr>
        <w:t xml:space="preserve">                                                 </w:t>
      </w:r>
      <w:r w:rsidRPr="0025716A">
        <w:rPr>
          <w:rFonts w:ascii="Arial Narrow" w:hAnsi="Arial Narrow" w:cs="Arial"/>
          <w:b/>
          <w:bCs/>
        </w:rPr>
        <w:t>CARMEN ESTELA HERRERA GUERRA</w:t>
      </w:r>
    </w:p>
    <w:p w14:paraId="73F13F8C" w14:textId="77777777" w:rsidR="009B2578" w:rsidRPr="0025716A" w:rsidRDefault="009B2578" w:rsidP="009B2578">
      <w:pPr>
        <w:spacing w:after="0" w:line="240" w:lineRule="auto"/>
        <w:rPr>
          <w:rFonts w:ascii="Arial Narrow" w:hAnsi="Arial Narrow" w:cs="Arial"/>
        </w:rPr>
      </w:pPr>
      <w:r>
        <w:rPr>
          <w:rFonts w:ascii="Arial Narrow" w:hAnsi="Arial Narrow" w:cs="Arial"/>
        </w:rPr>
        <w:t>Representante Legal</w:t>
      </w:r>
      <w:r w:rsidRPr="0025716A">
        <w:rPr>
          <w:rFonts w:ascii="Arial Narrow" w:hAnsi="Arial Narrow" w:cs="Arial"/>
        </w:rPr>
        <w:t xml:space="preserve">         </w:t>
      </w:r>
      <w:r w:rsidRPr="0025716A">
        <w:rPr>
          <w:rFonts w:ascii="Arial Narrow" w:hAnsi="Arial Narrow" w:cs="Arial"/>
        </w:rPr>
        <w:tab/>
        <w:t xml:space="preserve">                   </w:t>
      </w:r>
      <w:r w:rsidRPr="0025716A">
        <w:rPr>
          <w:rFonts w:ascii="Arial Narrow" w:hAnsi="Arial Narrow" w:cs="Arial"/>
        </w:rPr>
        <w:tab/>
        <w:t xml:space="preserve">             </w:t>
      </w:r>
      <w:r>
        <w:rPr>
          <w:rFonts w:ascii="Arial Narrow" w:hAnsi="Arial Narrow" w:cs="Arial"/>
        </w:rPr>
        <w:t xml:space="preserve">     </w:t>
      </w:r>
      <w:r w:rsidRPr="0025716A">
        <w:rPr>
          <w:rFonts w:ascii="Arial Narrow" w:hAnsi="Arial Narrow" w:cs="Arial"/>
        </w:rPr>
        <w:t>Experto G3 06 con funciones de Contador</w:t>
      </w:r>
      <w:r>
        <w:rPr>
          <w:rFonts w:ascii="Arial Narrow" w:hAnsi="Arial Narrow" w:cs="Arial"/>
        </w:rPr>
        <w:t>a</w:t>
      </w:r>
    </w:p>
    <w:p w14:paraId="091FC6D6" w14:textId="77777777" w:rsidR="009B2578" w:rsidRPr="0025716A" w:rsidRDefault="009B2578" w:rsidP="009B2578">
      <w:pPr>
        <w:spacing w:after="0" w:line="240" w:lineRule="auto"/>
        <w:rPr>
          <w:rFonts w:ascii="Arial Narrow" w:hAnsi="Arial Narrow" w:cs="Arial"/>
        </w:rPr>
      </w:pPr>
      <w:r w:rsidRPr="0025716A">
        <w:rPr>
          <w:rFonts w:ascii="Arial Narrow" w:hAnsi="Arial Narrow" w:cs="Arial"/>
        </w:rPr>
        <w:t xml:space="preserve">C.C. No. </w:t>
      </w:r>
      <w:r w:rsidRPr="00231F11">
        <w:rPr>
          <w:rFonts w:ascii="Arial Narrow" w:hAnsi="Arial Narrow" w:cs="Arial"/>
        </w:rPr>
        <w:t>80.764.396</w:t>
      </w:r>
      <w:r w:rsidRPr="0025716A">
        <w:rPr>
          <w:rFonts w:ascii="Arial Narrow" w:hAnsi="Arial Narrow" w:cs="Arial"/>
        </w:rPr>
        <w:tab/>
      </w:r>
      <w:r w:rsidRPr="0025716A">
        <w:rPr>
          <w:rFonts w:ascii="Arial Narrow" w:hAnsi="Arial Narrow" w:cs="Arial"/>
        </w:rPr>
        <w:tab/>
        <w:t xml:space="preserve">                                        </w:t>
      </w:r>
      <w:r>
        <w:rPr>
          <w:rFonts w:ascii="Arial Narrow" w:hAnsi="Arial Narrow" w:cs="Arial"/>
        </w:rPr>
        <w:t xml:space="preserve">      </w:t>
      </w:r>
      <w:r w:rsidRPr="0025716A">
        <w:rPr>
          <w:rFonts w:ascii="Arial Narrow" w:hAnsi="Arial Narrow" w:cs="Arial"/>
        </w:rPr>
        <w:t>C.C. No. 64.696.912</w:t>
      </w:r>
    </w:p>
    <w:p w14:paraId="231BC5A7" w14:textId="77777777" w:rsidR="009B2578" w:rsidRPr="0025716A" w:rsidRDefault="009B2578" w:rsidP="009B2578">
      <w:pPr>
        <w:spacing w:after="0" w:line="240" w:lineRule="auto"/>
        <w:rPr>
          <w:rFonts w:ascii="Arial Narrow" w:hAnsi="Arial Narrow" w:cs="Arial"/>
        </w:rPr>
      </w:pPr>
      <w:r w:rsidRPr="0025716A">
        <w:rPr>
          <w:rFonts w:ascii="Arial Narrow" w:hAnsi="Arial Narrow" w:cs="Arial"/>
        </w:rPr>
        <w:t xml:space="preserve">                                                                                       </w:t>
      </w:r>
      <w:r>
        <w:rPr>
          <w:rFonts w:ascii="Arial Narrow" w:hAnsi="Arial Narrow" w:cs="Arial"/>
        </w:rPr>
        <w:t xml:space="preserve">             </w:t>
      </w:r>
      <w:r w:rsidRPr="0025716A">
        <w:rPr>
          <w:rFonts w:ascii="Arial Narrow" w:hAnsi="Arial Narrow" w:cs="Arial"/>
        </w:rPr>
        <w:t xml:space="preserve">   T.P. No. 104408-T</w:t>
      </w:r>
    </w:p>
    <w:sectPr w:rsidR="009B2578" w:rsidRPr="002571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匠牥晩††††††††††">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18AE"/>
    <w:multiLevelType w:val="hybridMultilevel"/>
    <w:tmpl w:val="213A09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B007BC"/>
    <w:multiLevelType w:val="hybridMultilevel"/>
    <w:tmpl w:val="4B14D1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006EFA"/>
    <w:multiLevelType w:val="hybridMultilevel"/>
    <w:tmpl w:val="2898DD02"/>
    <w:lvl w:ilvl="0" w:tplc="14CEA8BE">
      <w:start w:val="2"/>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A144074"/>
    <w:multiLevelType w:val="hybridMultilevel"/>
    <w:tmpl w:val="A3382AD6"/>
    <w:lvl w:ilvl="0" w:tplc="2506BDFC">
      <w:start w:val="57"/>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F2721C"/>
    <w:multiLevelType w:val="hybridMultilevel"/>
    <w:tmpl w:val="C886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F0737"/>
    <w:multiLevelType w:val="hybridMultilevel"/>
    <w:tmpl w:val="74B6F1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DB18AC"/>
    <w:multiLevelType w:val="hybridMultilevel"/>
    <w:tmpl w:val="FEACC3B6"/>
    <w:lvl w:ilvl="0" w:tplc="5EF8C924">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3403C8"/>
    <w:multiLevelType w:val="hybridMultilevel"/>
    <w:tmpl w:val="43BCDFA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BA6C35"/>
    <w:multiLevelType w:val="hybridMultilevel"/>
    <w:tmpl w:val="07720A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B83902"/>
    <w:multiLevelType w:val="hybridMultilevel"/>
    <w:tmpl w:val="E79617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3464B7"/>
    <w:multiLevelType w:val="hybridMultilevel"/>
    <w:tmpl w:val="0BC2736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8705ECC"/>
    <w:multiLevelType w:val="hybridMultilevel"/>
    <w:tmpl w:val="2F66BFF4"/>
    <w:lvl w:ilvl="0" w:tplc="67325242">
      <w:numFmt w:val="bullet"/>
      <w:lvlText w:val="-"/>
      <w:lvlJc w:val="left"/>
      <w:pPr>
        <w:ind w:left="720" w:hanging="360"/>
      </w:pPr>
      <w:rPr>
        <w:rFonts w:ascii="Times New Roman" w:eastAsiaTheme="minorHAnsi"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530F08"/>
    <w:multiLevelType w:val="hybridMultilevel"/>
    <w:tmpl w:val="8D102D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1310ED"/>
    <w:multiLevelType w:val="hybridMultilevel"/>
    <w:tmpl w:val="F134E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B096018"/>
    <w:multiLevelType w:val="hybridMultilevel"/>
    <w:tmpl w:val="6CC8A82E"/>
    <w:lvl w:ilvl="0" w:tplc="5840285A">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7B1040"/>
    <w:multiLevelType w:val="hybridMultilevel"/>
    <w:tmpl w:val="839C90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31D0C1E"/>
    <w:multiLevelType w:val="hybridMultilevel"/>
    <w:tmpl w:val="0C2092F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638F2285"/>
    <w:multiLevelType w:val="multilevel"/>
    <w:tmpl w:val="E700A8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2210D1"/>
    <w:multiLevelType w:val="hybridMultilevel"/>
    <w:tmpl w:val="FEA820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58E52FE"/>
    <w:multiLevelType w:val="hybridMultilevel"/>
    <w:tmpl w:val="FEA820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91F1CF7"/>
    <w:multiLevelType w:val="hybridMultilevel"/>
    <w:tmpl w:val="7EBE9D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A3F40CC"/>
    <w:multiLevelType w:val="hybridMultilevel"/>
    <w:tmpl w:val="E0E42918"/>
    <w:lvl w:ilvl="0" w:tplc="2506BDFC">
      <w:start w:val="57"/>
      <w:numFmt w:val="bullet"/>
      <w:lvlText w:val="-"/>
      <w:lvlJc w:val="left"/>
      <w:pPr>
        <w:ind w:left="1026" w:hanging="360"/>
      </w:pPr>
      <w:rPr>
        <w:rFonts w:ascii="Times New Roman" w:eastAsia="Times New Roman" w:hAnsi="Times New Roman" w:cs="Times New Roman" w:hint="default"/>
        <w:sz w:val="24"/>
      </w:rPr>
    </w:lvl>
    <w:lvl w:ilvl="1" w:tplc="240A0003">
      <w:start w:val="1"/>
      <w:numFmt w:val="bullet"/>
      <w:lvlText w:val="o"/>
      <w:lvlJc w:val="left"/>
      <w:pPr>
        <w:ind w:left="1746" w:hanging="360"/>
      </w:pPr>
      <w:rPr>
        <w:rFonts w:ascii="Courier New" w:hAnsi="Courier New" w:cs="Courier New" w:hint="default"/>
      </w:rPr>
    </w:lvl>
    <w:lvl w:ilvl="2" w:tplc="240A0005" w:tentative="1">
      <w:start w:val="1"/>
      <w:numFmt w:val="bullet"/>
      <w:lvlText w:val=""/>
      <w:lvlJc w:val="left"/>
      <w:pPr>
        <w:ind w:left="2466" w:hanging="360"/>
      </w:pPr>
      <w:rPr>
        <w:rFonts w:ascii="Wingdings" w:hAnsi="Wingdings" w:hint="default"/>
      </w:rPr>
    </w:lvl>
    <w:lvl w:ilvl="3" w:tplc="240A0001" w:tentative="1">
      <w:start w:val="1"/>
      <w:numFmt w:val="bullet"/>
      <w:lvlText w:val=""/>
      <w:lvlJc w:val="left"/>
      <w:pPr>
        <w:ind w:left="3186" w:hanging="360"/>
      </w:pPr>
      <w:rPr>
        <w:rFonts w:ascii="Symbol" w:hAnsi="Symbol" w:hint="default"/>
      </w:rPr>
    </w:lvl>
    <w:lvl w:ilvl="4" w:tplc="240A0003" w:tentative="1">
      <w:start w:val="1"/>
      <w:numFmt w:val="bullet"/>
      <w:lvlText w:val="o"/>
      <w:lvlJc w:val="left"/>
      <w:pPr>
        <w:ind w:left="3906" w:hanging="360"/>
      </w:pPr>
      <w:rPr>
        <w:rFonts w:ascii="Courier New" w:hAnsi="Courier New" w:cs="Courier New" w:hint="default"/>
      </w:rPr>
    </w:lvl>
    <w:lvl w:ilvl="5" w:tplc="240A0005" w:tentative="1">
      <w:start w:val="1"/>
      <w:numFmt w:val="bullet"/>
      <w:lvlText w:val=""/>
      <w:lvlJc w:val="left"/>
      <w:pPr>
        <w:ind w:left="4626" w:hanging="360"/>
      </w:pPr>
      <w:rPr>
        <w:rFonts w:ascii="Wingdings" w:hAnsi="Wingdings" w:hint="default"/>
      </w:rPr>
    </w:lvl>
    <w:lvl w:ilvl="6" w:tplc="240A0001" w:tentative="1">
      <w:start w:val="1"/>
      <w:numFmt w:val="bullet"/>
      <w:lvlText w:val=""/>
      <w:lvlJc w:val="left"/>
      <w:pPr>
        <w:ind w:left="5346" w:hanging="360"/>
      </w:pPr>
      <w:rPr>
        <w:rFonts w:ascii="Symbol" w:hAnsi="Symbol" w:hint="default"/>
      </w:rPr>
    </w:lvl>
    <w:lvl w:ilvl="7" w:tplc="240A0003" w:tentative="1">
      <w:start w:val="1"/>
      <w:numFmt w:val="bullet"/>
      <w:lvlText w:val="o"/>
      <w:lvlJc w:val="left"/>
      <w:pPr>
        <w:ind w:left="6066" w:hanging="360"/>
      </w:pPr>
      <w:rPr>
        <w:rFonts w:ascii="Courier New" w:hAnsi="Courier New" w:cs="Courier New" w:hint="default"/>
      </w:rPr>
    </w:lvl>
    <w:lvl w:ilvl="8" w:tplc="240A0005" w:tentative="1">
      <w:start w:val="1"/>
      <w:numFmt w:val="bullet"/>
      <w:lvlText w:val=""/>
      <w:lvlJc w:val="left"/>
      <w:pPr>
        <w:ind w:left="6786" w:hanging="360"/>
      </w:pPr>
      <w:rPr>
        <w:rFonts w:ascii="Wingdings" w:hAnsi="Wingdings" w:hint="default"/>
      </w:rPr>
    </w:lvl>
  </w:abstractNum>
  <w:abstractNum w:abstractNumId="23" w15:restartNumberingAfterBreak="0">
    <w:nsid w:val="6B1F6129"/>
    <w:multiLevelType w:val="hybridMultilevel"/>
    <w:tmpl w:val="4FE46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D0C2C16"/>
    <w:multiLevelType w:val="hybridMultilevel"/>
    <w:tmpl w:val="D4FA0AE8"/>
    <w:lvl w:ilvl="0" w:tplc="F2CAF5AE">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D60429D"/>
    <w:multiLevelType w:val="hybridMultilevel"/>
    <w:tmpl w:val="8D102D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B224EC"/>
    <w:multiLevelType w:val="hybridMultilevel"/>
    <w:tmpl w:val="7206AF92"/>
    <w:lvl w:ilvl="0" w:tplc="020CD644">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4D140A1"/>
    <w:multiLevelType w:val="hybridMultilevel"/>
    <w:tmpl w:val="797C2C3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89C4C08"/>
    <w:multiLevelType w:val="hybridMultilevel"/>
    <w:tmpl w:val="0DA49C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9F0438B"/>
    <w:multiLevelType w:val="hybridMultilevel"/>
    <w:tmpl w:val="2C1E0214"/>
    <w:lvl w:ilvl="0" w:tplc="A01CC384">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7AC104A0"/>
    <w:multiLevelType w:val="multilevel"/>
    <w:tmpl w:val="175C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3B4B27"/>
    <w:multiLevelType w:val="hybridMultilevel"/>
    <w:tmpl w:val="8D102D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45593200">
    <w:abstractNumId w:val="0"/>
  </w:num>
  <w:num w:numId="2" w16cid:durableId="883248196">
    <w:abstractNumId w:val="18"/>
  </w:num>
  <w:num w:numId="3" w16cid:durableId="40784457">
    <w:abstractNumId w:val="4"/>
  </w:num>
  <w:num w:numId="4" w16cid:durableId="170994505">
    <w:abstractNumId w:val="5"/>
  </w:num>
  <w:num w:numId="5" w16cid:durableId="1231765311">
    <w:abstractNumId w:val="17"/>
  </w:num>
  <w:num w:numId="6" w16cid:durableId="1746415929">
    <w:abstractNumId w:val="28"/>
  </w:num>
  <w:num w:numId="7" w16cid:durableId="654720740">
    <w:abstractNumId w:val="15"/>
  </w:num>
  <w:num w:numId="8" w16cid:durableId="2074497179">
    <w:abstractNumId w:val="10"/>
  </w:num>
  <w:num w:numId="9" w16cid:durableId="1772125111">
    <w:abstractNumId w:val="2"/>
  </w:num>
  <w:num w:numId="10" w16cid:durableId="1856335012">
    <w:abstractNumId w:val="9"/>
  </w:num>
  <w:num w:numId="11" w16cid:durableId="605119485">
    <w:abstractNumId w:val="26"/>
  </w:num>
  <w:num w:numId="12" w16cid:durableId="127556269">
    <w:abstractNumId w:val="14"/>
  </w:num>
  <w:num w:numId="13" w16cid:durableId="1503010221">
    <w:abstractNumId w:val="11"/>
  </w:num>
  <w:num w:numId="14" w16cid:durableId="1285498892">
    <w:abstractNumId w:val="24"/>
  </w:num>
  <w:num w:numId="15" w16cid:durableId="614019755">
    <w:abstractNumId w:val="31"/>
  </w:num>
  <w:num w:numId="16" w16cid:durableId="929701809">
    <w:abstractNumId w:val="25"/>
  </w:num>
  <w:num w:numId="17" w16cid:durableId="603003439">
    <w:abstractNumId w:val="7"/>
  </w:num>
  <w:num w:numId="18" w16cid:durableId="1994290702">
    <w:abstractNumId w:val="23"/>
  </w:num>
  <w:num w:numId="19" w16cid:durableId="1229922898">
    <w:abstractNumId w:val="22"/>
  </w:num>
  <w:num w:numId="20" w16cid:durableId="711880456">
    <w:abstractNumId w:val="16"/>
  </w:num>
  <w:num w:numId="21" w16cid:durableId="518005547">
    <w:abstractNumId w:val="12"/>
  </w:num>
  <w:num w:numId="22" w16cid:durableId="1301036026">
    <w:abstractNumId w:val="3"/>
  </w:num>
  <w:num w:numId="23" w16cid:durableId="313413805">
    <w:abstractNumId w:val="13"/>
  </w:num>
  <w:num w:numId="24" w16cid:durableId="1517622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1004164">
    <w:abstractNumId w:val="21"/>
  </w:num>
  <w:num w:numId="26" w16cid:durableId="237982163">
    <w:abstractNumId w:val="19"/>
  </w:num>
  <w:num w:numId="27" w16cid:durableId="1121605286">
    <w:abstractNumId w:val="6"/>
  </w:num>
  <w:num w:numId="28" w16cid:durableId="528445379">
    <w:abstractNumId w:val="29"/>
  </w:num>
  <w:num w:numId="29" w16cid:durableId="1412778883">
    <w:abstractNumId w:val="30"/>
  </w:num>
  <w:num w:numId="30" w16cid:durableId="1151211018">
    <w:abstractNumId w:val="20"/>
  </w:num>
  <w:num w:numId="31" w16cid:durableId="633144664">
    <w:abstractNumId w:val="1"/>
  </w:num>
  <w:num w:numId="32" w16cid:durableId="17862661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E7"/>
    <w:rsid w:val="00000319"/>
    <w:rsid w:val="0000218F"/>
    <w:rsid w:val="00003E40"/>
    <w:rsid w:val="00011CF2"/>
    <w:rsid w:val="00017500"/>
    <w:rsid w:val="00022693"/>
    <w:rsid w:val="00023936"/>
    <w:rsid w:val="000269CE"/>
    <w:rsid w:val="00030ADF"/>
    <w:rsid w:val="000325E3"/>
    <w:rsid w:val="00035182"/>
    <w:rsid w:val="00036F43"/>
    <w:rsid w:val="000374C9"/>
    <w:rsid w:val="00040FFD"/>
    <w:rsid w:val="00042AAD"/>
    <w:rsid w:val="00061B0F"/>
    <w:rsid w:val="0006433C"/>
    <w:rsid w:val="0006488A"/>
    <w:rsid w:val="00070731"/>
    <w:rsid w:val="000746D6"/>
    <w:rsid w:val="000752E6"/>
    <w:rsid w:val="000774DC"/>
    <w:rsid w:val="00081BBA"/>
    <w:rsid w:val="000879A1"/>
    <w:rsid w:val="00090B70"/>
    <w:rsid w:val="00092A41"/>
    <w:rsid w:val="00092B5D"/>
    <w:rsid w:val="000947D6"/>
    <w:rsid w:val="000A0670"/>
    <w:rsid w:val="000A59E4"/>
    <w:rsid w:val="000A72DA"/>
    <w:rsid w:val="000B42B0"/>
    <w:rsid w:val="000B565B"/>
    <w:rsid w:val="000B5BD9"/>
    <w:rsid w:val="000B7878"/>
    <w:rsid w:val="000C2156"/>
    <w:rsid w:val="000D0000"/>
    <w:rsid w:val="000D0334"/>
    <w:rsid w:val="000D3E46"/>
    <w:rsid w:val="000D5B7A"/>
    <w:rsid w:val="000D6EFB"/>
    <w:rsid w:val="000E0205"/>
    <w:rsid w:val="000E5615"/>
    <w:rsid w:val="000E5C6A"/>
    <w:rsid w:val="000E6B93"/>
    <w:rsid w:val="000E7EE0"/>
    <w:rsid w:val="000F6996"/>
    <w:rsid w:val="000F7410"/>
    <w:rsid w:val="00101DA8"/>
    <w:rsid w:val="001023C0"/>
    <w:rsid w:val="00102B61"/>
    <w:rsid w:val="00107EFE"/>
    <w:rsid w:val="00110524"/>
    <w:rsid w:val="001120AA"/>
    <w:rsid w:val="00117F2D"/>
    <w:rsid w:val="00122F94"/>
    <w:rsid w:val="00125382"/>
    <w:rsid w:val="00125C1D"/>
    <w:rsid w:val="00126227"/>
    <w:rsid w:val="00127356"/>
    <w:rsid w:val="00131F14"/>
    <w:rsid w:val="00132863"/>
    <w:rsid w:val="00134D50"/>
    <w:rsid w:val="00143551"/>
    <w:rsid w:val="001436C6"/>
    <w:rsid w:val="00146F98"/>
    <w:rsid w:val="0015387B"/>
    <w:rsid w:val="0015503B"/>
    <w:rsid w:val="00155A67"/>
    <w:rsid w:val="001606E8"/>
    <w:rsid w:val="00161CDC"/>
    <w:rsid w:val="00163CC4"/>
    <w:rsid w:val="00171B13"/>
    <w:rsid w:val="00175DE3"/>
    <w:rsid w:val="00176114"/>
    <w:rsid w:val="001814E5"/>
    <w:rsid w:val="001825A8"/>
    <w:rsid w:val="001852A6"/>
    <w:rsid w:val="00190C61"/>
    <w:rsid w:val="00190CEA"/>
    <w:rsid w:val="00191221"/>
    <w:rsid w:val="001B450B"/>
    <w:rsid w:val="001C0938"/>
    <w:rsid w:val="001C7AD0"/>
    <w:rsid w:val="001C7E53"/>
    <w:rsid w:val="001D0309"/>
    <w:rsid w:val="001D5CE7"/>
    <w:rsid w:val="001E120D"/>
    <w:rsid w:val="001E1344"/>
    <w:rsid w:val="001F1F8D"/>
    <w:rsid w:val="001F4856"/>
    <w:rsid w:val="001F52E7"/>
    <w:rsid w:val="002014F9"/>
    <w:rsid w:val="00201FB8"/>
    <w:rsid w:val="0020311F"/>
    <w:rsid w:val="00205E57"/>
    <w:rsid w:val="00210F82"/>
    <w:rsid w:val="00213697"/>
    <w:rsid w:val="00221AC1"/>
    <w:rsid w:val="002222AF"/>
    <w:rsid w:val="00222CD4"/>
    <w:rsid w:val="002247E1"/>
    <w:rsid w:val="00225585"/>
    <w:rsid w:val="00226531"/>
    <w:rsid w:val="002266BC"/>
    <w:rsid w:val="00240538"/>
    <w:rsid w:val="00241462"/>
    <w:rsid w:val="002434D0"/>
    <w:rsid w:val="002468C8"/>
    <w:rsid w:val="00246F88"/>
    <w:rsid w:val="0024784B"/>
    <w:rsid w:val="00252F5E"/>
    <w:rsid w:val="00260E49"/>
    <w:rsid w:val="002623E2"/>
    <w:rsid w:val="0026256D"/>
    <w:rsid w:val="00262CB7"/>
    <w:rsid w:val="00264D96"/>
    <w:rsid w:val="0026624A"/>
    <w:rsid w:val="00271A78"/>
    <w:rsid w:val="00273A0C"/>
    <w:rsid w:val="00280D58"/>
    <w:rsid w:val="00284130"/>
    <w:rsid w:val="00286D7C"/>
    <w:rsid w:val="0029023C"/>
    <w:rsid w:val="00290255"/>
    <w:rsid w:val="00290888"/>
    <w:rsid w:val="00292C0B"/>
    <w:rsid w:val="0029327C"/>
    <w:rsid w:val="00295F23"/>
    <w:rsid w:val="002A0EB1"/>
    <w:rsid w:val="002A17AA"/>
    <w:rsid w:val="002A65D3"/>
    <w:rsid w:val="002B08CC"/>
    <w:rsid w:val="002B1C6B"/>
    <w:rsid w:val="002B1CBB"/>
    <w:rsid w:val="002B2DB4"/>
    <w:rsid w:val="002B4BBD"/>
    <w:rsid w:val="002B67A7"/>
    <w:rsid w:val="002B7908"/>
    <w:rsid w:val="002C2DB8"/>
    <w:rsid w:val="002C3692"/>
    <w:rsid w:val="002C3C5C"/>
    <w:rsid w:val="002C7AB3"/>
    <w:rsid w:val="002C7E06"/>
    <w:rsid w:val="002C7FF7"/>
    <w:rsid w:val="002E06A3"/>
    <w:rsid w:val="002E0F55"/>
    <w:rsid w:val="002E179C"/>
    <w:rsid w:val="002E1BCE"/>
    <w:rsid w:val="002E717D"/>
    <w:rsid w:val="002F04DC"/>
    <w:rsid w:val="002F0896"/>
    <w:rsid w:val="002F2793"/>
    <w:rsid w:val="002F3F34"/>
    <w:rsid w:val="002F6558"/>
    <w:rsid w:val="00303795"/>
    <w:rsid w:val="00306E4A"/>
    <w:rsid w:val="003132CD"/>
    <w:rsid w:val="0031345E"/>
    <w:rsid w:val="00314A9F"/>
    <w:rsid w:val="00314B1C"/>
    <w:rsid w:val="003155FC"/>
    <w:rsid w:val="00315AC4"/>
    <w:rsid w:val="0031760C"/>
    <w:rsid w:val="003253AA"/>
    <w:rsid w:val="0032562B"/>
    <w:rsid w:val="0032581D"/>
    <w:rsid w:val="00325D09"/>
    <w:rsid w:val="00337BCC"/>
    <w:rsid w:val="00340DFA"/>
    <w:rsid w:val="003413E7"/>
    <w:rsid w:val="00346859"/>
    <w:rsid w:val="0034740F"/>
    <w:rsid w:val="00347AC9"/>
    <w:rsid w:val="00347C1A"/>
    <w:rsid w:val="00350623"/>
    <w:rsid w:val="0035216D"/>
    <w:rsid w:val="003536F1"/>
    <w:rsid w:val="003614BE"/>
    <w:rsid w:val="0036197A"/>
    <w:rsid w:val="00364792"/>
    <w:rsid w:val="0036558B"/>
    <w:rsid w:val="003658CE"/>
    <w:rsid w:val="00365977"/>
    <w:rsid w:val="00366193"/>
    <w:rsid w:val="00370743"/>
    <w:rsid w:val="00370A60"/>
    <w:rsid w:val="00371B25"/>
    <w:rsid w:val="00372F2A"/>
    <w:rsid w:val="0037408C"/>
    <w:rsid w:val="00382B2A"/>
    <w:rsid w:val="003832AC"/>
    <w:rsid w:val="0038549B"/>
    <w:rsid w:val="0038567D"/>
    <w:rsid w:val="00385B53"/>
    <w:rsid w:val="0038657C"/>
    <w:rsid w:val="00386814"/>
    <w:rsid w:val="00386E17"/>
    <w:rsid w:val="003900E5"/>
    <w:rsid w:val="003924EC"/>
    <w:rsid w:val="00394095"/>
    <w:rsid w:val="003972CE"/>
    <w:rsid w:val="00397FBE"/>
    <w:rsid w:val="003A1641"/>
    <w:rsid w:val="003B111E"/>
    <w:rsid w:val="003C2268"/>
    <w:rsid w:val="003D1C68"/>
    <w:rsid w:val="003E3EA0"/>
    <w:rsid w:val="003E5FAD"/>
    <w:rsid w:val="003F2DE1"/>
    <w:rsid w:val="003F4C2B"/>
    <w:rsid w:val="003F539A"/>
    <w:rsid w:val="003F7005"/>
    <w:rsid w:val="004029BA"/>
    <w:rsid w:val="004038F6"/>
    <w:rsid w:val="00404AE8"/>
    <w:rsid w:val="004059AB"/>
    <w:rsid w:val="00406B56"/>
    <w:rsid w:val="00411A0F"/>
    <w:rsid w:val="00411F36"/>
    <w:rsid w:val="00416602"/>
    <w:rsid w:val="0042020A"/>
    <w:rsid w:val="00425284"/>
    <w:rsid w:val="004345A8"/>
    <w:rsid w:val="004366FF"/>
    <w:rsid w:val="0044171B"/>
    <w:rsid w:val="00442FB7"/>
    <w:rsid w:val="004435DA"/>
    <w:rsid w:val="00446817"/>
    <w:rsid w:val="00453328"/>
    <w:rsid w:val="00453F1A"/>
    <w:rsid w:val="00453F28"/>
    <w:rsid w:val="00454FC1"/>
    <w:rsid w:val="00460D33"/>
    <w:rsid w:val="00465A42"/>
    <w:rsid w:val="00470ED8"/>
    <w:rsid w:val="004720B3"/>
    <w:rsid w:val="0047508B"/>
    <w:rsid w:val="00477BDC"/>
    <w:rsid w:val="0048078A"/>
    <w:rsid w:val="004820AD"/>
    <w:rsid w:val="00483460"/>
    <w:rsid w:val="00483BE4"/>
    <w:rsid w:val="0048448F"/>
    <w:rsid w:val="0048509F"/>
    <w:rsid w:val="00490A73"/>
    <w:rsid w:val="00494234"/>
    <w:rsid w:val="00495230"/>
    <w:rsid w:val="00495D25"/>
    <w:rsid w:val="004A0B5F"/>
    <w:rsid w:val="004A13DB"/>
    <w:rsid w:val="004A271C"/>
    <w:rsid w:val="004A3039"/>
    <w:rsid w:val="004A608B"/>
    <w:rsid w:val="004A7D40"/>
    <w:rsid w:val="004B01FF"/>
    <w:rsid w:val="004B29F0"/>
    <w:rsid w:val="004B5E23"/>
    <w:rsid w:val="004C02AD"/>
    <w:rsid w:val="004C18A2"/>
    <w:rsid w:val="004C2212"/>
    <w:rsid w:val="004C276E"/>
    <w:rsid w:val="004C40E2"/>
    <w:rsid w:val="004C5527"/>
    <w:rsid w:val="004C5F74"/>
    <w:rsid w:val="004C5FE2"/>
    <w:rsid w:val="004D12DA"/>
    <w:rsid w:val="004D17FE"/>
    <w:rsid w:val="004E0732"/>
    <w:rsid w:val="004E26EE"/>
    <w:rsid w:val="004E5828"/>
    <w:rsid w:val="004F696C"/>
    <w:rsid w:val="0050596F"/>
    <w:rsid w:val="00517241"/>
    <w:rsid w:val="005263A4"/>
    <w:rsid w:val="0052725C"/>
    <w:rsid w:val="0052768B"/>
    <w:rsid w:val="0053179A"/>
    <w:rsid w:val="0053197F"/>
    <w:rsid w:val="00531A47"/>
    <w:rsid w:val="00533EAE"/>
    <w:rsid w:val="005358B9"/>
    <w:rsid w:val="0054743E"/>
    <w:rsid w:val="005501EF"/>
    <w:rsid w:val="005517A1"/>
    <w:rsid w:val="00555A2B"/>
    <w:rsid w:val="00563130"/>
    <w:rsid w:val="005645F7"/>
    <w:rsid w:val="005659CF"/>
    <w:rsid w:val="00566A9B"/>
    <w:rsid w:val="005679BB"/>
    <w:rsid w:val="00567AD6"/>
    <w:rsid w:val="0057214C"/>
    <w:rsid w:val="00573EE3"/>
    <w:rsid w:val="00575EED"/>
    <w:rsid w:val="005834E0"/>
    <w:rsid w:val="00585EB2"/>
    <w:rsid w:val="00593199"/>
    <w:rsid w:val="00594C1F"/>
    <w:rsid w:val="005A1089"/>
    <w:rsid w:val="005A1375"/>
    <w:rsid w:val="005A7C88"/>
    <w:rsid w:val="005A7D0C"/>
    <w:rsid w:val="005B1606"/>
    <w:rsid w:val="005B2F2C"/>
    <w:rsid w:val="005B3AFD"/>
    <w:rsid w:val="005B4151"/>
    <w:rsid w:val="005B5495"/>
    <w:rsid w:val="005B686B"/>
    <w:rsid w:val="005B6A4F"/>
    <w:rsid w:val="005B712D"/>
    <w:rsid w:val="005B7629"/>
    <w:rsid w:val="005C13D7"/>
    <w:rsid w:val="005C67B6"/>
    <w:rsid w:val="005C7E4E"/>
    <w:rsid w:val="005D03CC"/>
    <w:rsid w:val="005D2C4F"/>
    <w:rsid w:val="005D2D45"/>
    <w:rsid w:val="005E1F2E"/>
    <w:rsid w:val="005E2D99"/>
    <w:rsid w:val="005F05CE"/>
    <w:rsid w:val="005F76AC"/>
    <w:rsid w:val="00603FE4"/>
    <w:rsid w:val="006048A0"/>
    <w:rsid w:val="00604DF8"/>
    <w:rsid w:val="006119D8"/>
    <w:rsid w:val="00613139"/>
    <w:rsid w:val="00613434"/>
    <w:rsid w:val="00615914"/>
    <w:rsid w:val="0061655E"/>
    <w:rsid w:val="006202D6"/>
    <w:rsid w:val="00622881"/>
    <w:rsid w:val="00631609"/>
    <w:rsid w:val="0063428C"/>
    <w:rsid w:val="006376A7"/>
    <w:rsid w:val="0064106D"/>
    <w:rsid w:val="0064321A"/>
    <w:rsid w:val="00643E42"/>
    <w:rsid w:val="00644230"/>
    <w:rsid w:val="00654FDE"/>
    <w:rsid w:val="00660CA9"/>
    <w:rsid w:val="00666CE5"/>
    <w:rsid w:val="0067114E"/>
    <w:rsid w:val="00671A1B"/>
    <w:rsid w:val="00677E39"/>
    <w:rsid w:val="00685588"/>
    <w:rsid w:val="0068769D"/>
    <w:rsid w:val="00692EF5"/>
    <w:rsid w:val="006934F7"/>
    <w:rsid w:val="00694EF3"/>
    <w:rsid w:val="00696AE4"/>
    <w:rsid w:val="0069724C"/>
    <w:rsid w:val="006A4462"/>
    <w:rsid w:val="006A487B"/>
    <w:rsid w:val="006A587B"/>
    <w:rsid w:val="006B0C0B"/>
    <w:rsid w:val="006B3C88"/>
    <w:rsid w:val="006B5B9F"/>
    <w:rsid w:val="006B7135"/>
    <w:rsid w:val="006B79EB"/>
    <w:rsid w:val="006C2860"/>
    <w:rsid w:val="006C37E2"/>
    <w:rsid w:val="006D4635"/>
    <w:rsid w:val="006E244D"/>
    <w:rsid w:val="006E44DA"/>
    <w:rsid w:val="006E4CC9"/>
    <w:rsid w:val="006E5255"/>
    <w:rsid w:val="006E6B54"/>
    <w:rsid w:val="006F0D91"/>
    <w:rsid w:val="006F25F3"/>
    <w:rsid w:val="006F4481"/>
    <w:rsid w:val="006F712A"/>
    <w:rsid w:val="00702A23"/>
    <w:rsid w:val="00706093"/>
    <w:rsid w:val="0071164E"/>
    <w:rsid w:val="007152DD"/>
    <w:rsid w:val="00715905"/>
    <w:rsid w:val="00720598"/>
    <w:rsid w:val="00724814"/>
    <w:rsid w:val="00727036"/>
    <w:rsid w:val="007300DE"/>
    <w:rsid w:val="00730132"/>
    <w:rsid w:val="00731873"/>
    <w:rsid w:val="00732FF5"/>
    <w:rsid w:val="0073393E"/>
    <w:rsid w:val="00733979"/>
    <w:rsid w:val="00741BC2"/>
    <w:rsid w:val="007441C1"/>
    <w:rsid w:val="0074442A"/>
    <w:rsid w:val="00744678"/>
    <w:rsid w:val="007475B1"/>
    <w:rsid w:val="0075349B"/>
    <w:rsid w:val="00755AA5"/>
    <w:rsid w:val="00766CD3"/>
    <w:rsid w:val="00772049"/>
    <w:rsid w:val="00773807"/>
    <w:rsid w:val="0078060E"/>
    <w:rsid w:val="00781EF3"/>
    <w:rsid w:val="007863FD"/>
    <w:rsid w:val="00795207"/>
    <w:rsid w:val="0079534C"/>
    <w:rsid w:val="00796B4B"/>
    <w:rsid w:val="007A0955"/>
    <w:rsid w:val="007A40F5"/>
    <w:rsid w:val="007A4F3A"/>
    <w:rsid w:val="007A5EF0"/>
    <w:rsid w:val="007B2A7E"/>
    <w:rsid w:val="007B5811"/>
    <w:rsid w:val="007B5C64"/>
    <w:rsid w:val="007C5A31"/>
    <w:rsid w:val="007C7F6A"/>
    <w:rsid w:val="007D193C"/>
    <w:rsid w:val="007D4E43"/>
    <w:rsid w:val="007D53E8"/>
    <w:rsid w:val="007D781A"/>
    <w:rsid w:val="007E26A7"/>
    <w:rsid w:val="007E29F8"/>
    <w:rsid w:val="007E3D56"/>
    <w:rsid w:val="007F00AB"/>
    <w:rsid w:val="008028D7"/>
    <w:rsid w:val="0080396B"/>
    <w:rsid w:val="00804D04"/>
    <w:rsid w:val="00810C4B"/>
    <w:rsid w:val="008149F7"/>
    <w:rsid w:val="00815B4B"/>
    <w:rsid w:val="00820BEA"/>
    <w:rsid w:val="00826CAB"/>
    <w:rsid w:val="00827B66"/>
    <w:rsid w:val="00833A77"/>
    <w:rsid w:val="00833F93"/>
    <w:rsid w:val="0083418D"/>
    <w:rsid w:val="00835EB3"/>
    <w:rsid w:val="0083636B"/>
    <w:rsid w:val="008458D1"/>
    <w:rsid w:val="00846847"/>
    <w:rsid w:val="008473FD"/>
    <w:rsid w:val="00847BF4"/>
    <w:rsid w:val="008525D8"/>
    <w:rsid w:val="00862F24"/>
    <w:rsid w:val="00871625"/>
    <w:rsid w:val="008729EC"/>
    <w:rsid w:val="00873C0F"/>
    <w:rsid w:val="00875878"/>
    <w:rsid w:val="00880E05"/>
    <w:rsid w:val="008818C8"/>
    <w:rsid w:val="0088202F"/>
    <w:rsid w:val="008820F8"/>
    <w:rsid w:val="0088453E"/>
    <w:rsid w:val="00890F99"/>
    <w:rsid w:val="00894D5B"/>
    <w:rsid w:val="00897746"/>
    <w:rsid w:val="008A07C9"/>
    <w:rsid w:val="008A5B90"/>
    <w:rsid w:val="008A5D05"/>
    <w:rsid w:val="008B2D63"/>
    <w:rsid w:val="008B472E"/>
    <w:rsid w:val="008C06E6"/>
    <w:rsid w:val="008C2058"/>
    <w:rsid w:val="008C44A3"/>
    <w:rsid w:val="008C55A7"/>
    <w:rsid w:val="008C588F"/>
    <w:rsid w:val="008D0505"/>
    <w:rsid w:val="008D473E"/>
    <w:rsid w:val="008E532C"/>
    <w:rsid w:val="008E5A4B"/>
    <w:rsid w:val="008E5D56"/>
    <w:rsid w:val="008E5FC0"/>
    <w:rsid w:val="008E693E"/>
    <w:rsid w:val="008F1999"/>
    <w:rsid w:val="008F278F"/>
    <w:rsid w:val="008F5FF0"/>
    <w:rsid w:val="00901112"/>
    <w:rsid w:val="00901F08"/>
    <w:rsid w:val="00903644"/>
    <w:rsid w:val="00911B4A"/>
    <w:rsid w:val="00911E00"/>
    <w:rsid w:val="00912303"/>
    <w:rsid w:val="0091311A"/>
    <w:rsid w:val="00913B59"/>
    <w:rsid w:val="00921244"/>
    <w:rsid w:val="00923CA1"/>
    <w:rsid w:val="009259F0"/>
    <w:rsid w:val="00925FB6"/>
    <w:rsid w:val="009315EE"/>
    <w:rsid w:val="00931ACC"/>
    <w:rsid w:val="00936FFB"/>
    <w:rsid w:val="00941DFA"/>
    <w:rsid w:val="0094416F"/>
    <w:rsid w:val="00946EE7"/>
    <w:rsid w:val="0095158E"/>
    <w:rsid w:val="009528BA"/>
    <w:rsid w:val="009536D3"/>
    <w:rsid w:val="00954717"/>
    <w:rsid w:val="009551E2"/>
    <w:rsid w:val="00964B85"/>
    <w:rsid w:val="00966349"/>
    <w:rsid w:val="0096672E"/>
    <w:rsid w:val="00966F31"/>
    <w:rsid w:val="00967A6D"/>
    <w:rsid w:val="00970EAD"/>
    <w:rsid w:val="00972EF8"/>
    <w:rsid w:val="00972F60"/>
    <w:rsid w:val="00974593"/>
    <w:rsid w:val="0099059C"/>
    <w:rsid w:val="00995A35"/>
    <w:rsid w:val="009A2CE2"/>
    <w:rsid w:val="009A42A8"/>
    <w:rsid w:val="009A6581"/>
    <w:rsid w:val="009B118D"/>
    <w:rsid w:val="009B127B"/>
    <w:rsid w:val="009B2578"/>
    <w:rsid w:val="009B4229"/>
    <w:rsid w:val="009B43E5"/>
    <w:rsid w:val="009B4D63"/>
    <w:rsid w:val="009B5124"/>
    <w:rsid w:val="009B7ED2"/>
    <w:rsid w:val="009C13AE"/>
    <w:rsid w:val="009C14B4"/>
    <w:rsid w:val="009C32B5"/>
    <w:rsid w:val="009C479A"/>
    <w:rsid w:val="009C47A9"/>
    <w:rsid w:val="009C686D"/>
    <w:rsid w:val="009D2E75"/>
    <w:rsid w:val="009D3BE5"/>
    <w:rsid w:val="009D3D38"/>
    <w:rsid w:val="009D4C29"/>
    <w:rsid w:val="009D6B96"/>
    <w:rsid w:val="009E06F9"/>
    <w:rsid w:val="009E3778"/>
    <w:rsid w:val="009E437A"/>
    <w:rsid w:val="009E5FFC"/>
    <w:rsid w:val="009F0C17"/>
    <w:rsid w:val="009F46D9"/>
    <w:rsid w:val="00A01F62"/>
    <w:rsid w:val="00A02AE6"/>
    <w:rsid w:val="00A032A1"/>
    <w:rsid w:val="00A076D2"/>
    <w:rsid w:val="00A110C4"/>
    <w:rsid w:val="00A1211C"/>
    <w:rsid w:val="00A12C83"/>
    <w:rsid w:val="00A13015"/>
    <w:rsid w:val="00A176F9"/>
    <w:rsid w:val="00A23A28"/>
    <w:rsid w:val="00A329F0"/>
    <w:rsid w:val="00A33966"/>
    <w:rsid w:val="00A370A4"/>
    <w:rsid w:val="00A44198"/>
    <w:rsid w:val="00A44542"/>
    <w:rsid w:val="00A507A1"/>
    <w:rsid w:val="00A536EF"/>
    <w:rsid w:val="00A54F83"/>
    <w:rsid w:val="00A55E04"/>
    <w:rsid w:val="00A613AA"/>
    <w:rsid w:val="00A62894"/>
    <w:rsid w:val="00A630AA"/>
    <w:rsid w:val="00A64362"/>
    <w:rsid w:val="00A64624"/>
    <w:rsid w:val="00A660D1"/>
    <w:rsid w:val="00A66163"/>
    <w:rsid w:val="00A6798A"/>
    <w:rsid w:val="00A718D1"/>
    <w:rsid w:val="00A71B79"/>
    <w:rsid w:val="00A73030"/>
    <w:rsid w:val="00A731D3"/>
    <w:rsid w:val="00A749D5"/>
    <w:rsid w:val="00A76DF2"/>
    <w:rsid w:val="00A82E32"/>
    <w:rsid w:val="00A864A6"/>
    <w:rsid w:val="00A919CF"/>
    <w:rsid w:val="00A95293"/>
    <w:rsid w:val="00A97538"/>
    <w:rsid w:val="00AA0D3D"/>
    <w:rsid w:val="00AA197B"/>
    <w:rsid w:val="00AA265C"/>
    <w:rsid w:val="00AA33E8"/>
    <w:rsid w:val="00AA3558"/>
    <w:rsid w:val="00AA7D9F"/>
    <w:rsid w:val="00AB0092"/>
    <w:rsid w:val="00AB1642"/>
    <w:rsid w:val="00AB2AE3"/>
    <w:rsid w:val="00AB3099"/>
    <w:rsid w:val="00AB6A1B"/>
    <w:rsid w:val="00AB7A23"/>
    <w:rsid w:val="00AC5A04"/>
    <w:rsid w:val="00AC69FD"/>
    <w:rsid w:val="00AC7E30"/>
    <w:rsid w:val="00AD192F"/>
    <w:rsid w:val="00AD214F"/>
    <w:rsid w:val="00AD37F6"/>
    <w:rsid w:val="00AD4A12"/>
    <w:rsid w:val="00AD7656"/>
    <w:rsid w:val="00AD7FCB"/>
    <w:rsid w:val="00AE09AB"/>
    <w:rsid w:val="00AE3CF6"/>
    <w:rsid w:val="00AF14CB"/>
    <w:rsid w:val="00AF15EF"/>
    <w:rsid w:val="00AF3BA2"/>
    <w:rsid w:val="00AF3CF2"/>
    <w:rsid w:val="00B00137"/>
    <w:rsid w:val="00B009B7"/>
    <w:rsid w:val="00B06DCD"/>
    <w:rsid w:val="00B12619"/>
    <w:rsid w:val="00B12BF1"/>
    <w:rsid w:val="00B12CEA"/>
    <w:rsid w:val="00B14BF0"/>
    <w:rsid w:val="00B219C8"/>
    <w:rsid w:val="00B25C8E"/>
    <w:rsid w:val="00B304C8"/>
    <w:rsid w:val="00B31221"/>
    <w:rsid w:val="00B325F5"/>
    <w:rsid w:val="00B34490"/>
    <w:rsid w:val="00B36453"/>
    <w:rsid w:val="00B367B0"/>
    <w:rsid w:val="00B379D7"/>
    <w:rsid w:val="00B42A01"/>
    <w:rsid w:val="00B42E43"/>
    <w:rsid w:val="00B43A93"/>
    <w:rsid w:val="00B46870"/>
    <w:rsid w:val="00B502A6"/>
    <w:rsid w:val="00B50EE1"/>
    <w:rsid w:val="00B52B6B"/>
    <w:rsid w:val="00B530DC"/>
    <w:rsid w:val="00B5573A"/>
    <w:rsid w:val="00B57A57"/>
    <w:rsid w:val="00B622BE"/>
    <w:rsid w:val="00B626E9"/>
    <w:rsid w:val="00B62E3F"/>
    <w:rsid w:val="00B63ADF"/>
    <w:rsid w:val="00B63F69"/>
    <w:rsid w:val="00B70A03"/>
    <w:rsid w:val="00B70C36"/>
    <w:rsid w:val="00B70DD8"/>
    <w:rsid w:val="00B72EE7"/>
    <w:rsid w:val="00B87961"/>
    <w:rsid w:val="00B926B7"/>
    <w:rsid w:val="00B9496E"/>
    <w:rsid w:val="00B94B10"/>
    <w:rsid w:val="00B96CB5"/>
    <w:rsid w:val="00BA0FC8"/>
    <w:rsid w:val="00BA1321"/>
    <w:rsid w:val="00BA282D"/>
    <w:rsid w:val="00BA349D"/>
    <w:rsid w:val="00BA3669"/>
    <w:rsid w:val="00BA3F99"/>
    <w:rsid w:val="00BA6A18"/>
    <w:rsid w:val="00BB5635"/>
    <w:rsid w:val="00BB7B18"/>
    <w:rsid w:val="00BC1A04"/>
    <w:rsid w:val="00BD3337"/>
    <w:rsid w:val="00BD530A"/>
    <w:rsid w:val="00BE0C22"/>
    <w:rsid w:val="00BE4088"/>
    <w:rsid w:val="00BF165D"/>
    <w:rsid w:val="00C00382"/>
    <w:rsid w:val="00C025F6"/>
    <w:rsid w:val="00C04E0B"/>
    <w:rsid w:val="00C05105"/>
    <w:rsid w:val="00C05DDD"/>
    <w:rsid w:val="00C0722E"/>
    <w:rsid w:val="00C1049C"/>
    <w:rsid w:val="00C1211A"/>
    <w:rsid w:val="00C1451F"/>
    <w:rsid w:val="00C15194"/>
    <w:rsid w:val="00C201AA"/>
    <w:rsid w:val="00C20B7E"/>
    <w:rsid w:val="00C22E23"/>
    <w:rsid w:val="00C263E1"/>
    <w:rsid w:val="00C33360"/>
    <w:rsid w:val="00C34F17"/>
    <w:rsid w:val="00C4512B"/>
    <w:rsid w:val="00C4685B"/>
    <w:rsid w:val="00C47C4E"/>
    <w:rsid w:val="00C51D76"/>
    <w:rsid w:val="00C522ED"/>
    <w:rsid w:val="00C52ED9"/>
    <w:rsid w:val="00C6495D"/>
    <w:rsid w:val="00C66478"/>
    <w:rsid w:val="00C66AF9"/>
    <w:rsid w:val="00C70094"/>
    <w:rsid w:val="00C71023"/>
    <w:rsid w:val="00C74C47"/>
    <w:rsid w:val="00C83FAD"/>
    <w:rsid w:val="00C84974"/>
    <w:rsid w:val="00C85187"/>
    <w:rsid w:val="00C861E3"/>
    <w:rsid w:val="00C9079F"/>
    <w:rsid w:val="00C91387"/>
    <w:rsid w:val="00C91AE4"/>
    <w:rsid w:val="00C93346"/>
    <w:rsid w:val="00C936B6"/>
    <w:rsid w:val="00C93D1F"/>
    <w:rsid w:val="00C95395"/>
    <w:rsid w:val="00CA060F"/>
    <w:rsid w:val="00CA6471"/>
    <w:rsid w:val="00CA7223"/>
    <w:rsid w:val="00CB48F7"/>
    <w:rsid w:val="00CB59B6"/>
    <w:rsid w:val="00CC0A69"/>
    <w:rsid w:val="00CC7A45"/>
    <w:rsid w:val="00CD6B44"/>
    <w:rsid w:val="00CE28E2"/>
    <w:rsid w:val="00CE3C6E"/>
    <w:rsid w:val="00CE536E"/>
    <w:rsid w:val="00CF04BF"/>
    <w:rsid w:val="00CF405B"/>
    <w:rsid w:val="00CF40FA"/>
    <w:rsid w:val="00CF4745"/>
    <w:rsid w:val="00CF4890"/>
    <w:rsid w:val="00CF623A"/>
    <w:rsid w:val="00D033BE"/>
    <w:rsid w:val="00D159A0"/>
    <w:rsid w:val="00D17E3B"/>
    <w:rsid w:val="00D23796"/>
    <w:rsid w:val="00D241F1"/>
    <w:rsid w:val="00D243FD"/>
    <w:rsid w:val="00D25C4C"/>
    <w:rsid w:val="00D35E6B"/>
    <w:rsid w:val="00D36598"/>
    <w:rsid w:val="00D36F8B"/>
    <w:rsid w:val="00D40AA5"/>
    <w:rsid w:val="00D43C15"/>
    <w:rsid w:val="00D50C82"/>
    <w:rsid w:val="00D56C64"/>
    <w:rsid w:val="00D61595"/>
    <w:rsid w:val="00D627B3"/>
    <w:rsid w:val="00D64467"/>
    <w:rsid w:val="00D66230"/>
    <w:rsid w:val="00D664F0"/>
    <w:rsid w:val="00D70C7D"/>
    <w:rsid w:val="00D747D0"/>
    <w:rsid w:val="00D81185"/>
    <w:rsid w:val="00D811A1"/>
    <w:rsid w:val="00D83E57"/>
    <w:rsid w:val="00D84B73"/>
    <w:rsid w:val="00D86AE0"/>
    <w:rsid w:val="00D93090"/>
    <w:rsid w:val="00DA2975"/>
    <w:rsid w:val="00DA2E86"/>
    <w:rsid w:val="00DA326C"/>
    <w:rsid w:val="00DA3C3F"/>
    <w:rsid w:val="00DA5F67"/>
    <w:rsid w:val="00DB4455"/>
    <w:rsid w:val="00DB49D5"/>
    <w:rsid w:val="00DB54E4"/>
    <w:rsid w:val="00DC1D20"/>
    <w:rsid w:val="00DC30EB"/>
    <w:rsid w:val="00DC74B7"/>
    <w:rsid w:val="00DC7CF7"/>
    <w:rsid w:val="00DD315B"/>
    <w:rsid w:val="00DD4866"/>
    <w:rsid w:val="00DD58BF"/>
    <w:rsid w:val="00DD7BD3"/>
    <w:rsid w:val="00DE2457"/>
    <w:rsid w:val="00DE7416"/>
    <w:rsid w:val="00DF0276"/>
    <w:rsid w:val="00DF049A"/>
    <w:rsid w:val="00DF0D07"/>
    <w:rsid w:val="00DF1712"/>
    <w:rsid w:val="00DF2B35"/>
    <w:rsid w:val="00DF593D"/>
    <w:rsid w:val="00E10CFF"/>
    <w:rsid w:val="00E126BA"/>
    <w:rsid w:val="00E13656"/>
    <w:rsid w:val="00E15335"/>
    <w:rsid w:val="00E15487"/>
    <w:rsid w:val="00E1658C"/>
    <w:rsid w:val="00E22FC5"/>
    <w:rsid w:val="00E24947"/>
    <w:rsid w:val="00E2630A"/>
    <w:rsid w:val="00E271BE"/>
    <w:rsid w:val="00E275FC"/>
    <w:rsid w:val="00E310D9"/>
    <w:rsid w:val="00E33198"/>
    <w:rsid w:val="00E353F5"/>
    <w:rsid w:val="00E36BE1"/>
    <w:rsid w:val="00E406CC"/>
    <w:rsid w:val="00E40A74"/>
    <w:rsid w:val="00E47E49"/>
    <w:rsid w:val="00E515E1"/>
    <w:rsid w:val="00E52CAB"/>
    <w:rsid w:val="00E536A1"/>
    <w:rsid w:val="00E541AD"/>
    <w:rsid w:val="00E56AEC"/>
    <w:rsid w:val="00E60259"/>
    <w:rsid w:val="00E77F5E"/>
    <w:rsid w:val="00E8043A"/>
    <w:rsid w:val="00E826F4"/>
    <w:rsid w:val="00E85968"/>
    <w:rsid w:val="00E90E4B"/>
    <w:rsid w:val="00EA3792"/>
    <w:rsid w:val="00EA6309"/>
    <w:rsid w:val="00EA7E7C"/>
    <w:rsid w:val="00EC1AF6"/>
    <w:rsid w:val="00EC1F6A"/>
    <w:rsid w:val="00EC2E62"/>
    <w:rsid w:val="00EC4A4E"/>
    <w:rsid w:val="00EE0013"/>
    <w:rsid w:val="00EE1750"/>
    <w:rsid w:val="00EE2BA1"/>
    <w:rsid w:val="00EE5342"/>
    <w:rsid w:val="00EF2508"/>
    <w:rsid w:val="00EF2E60"/>
    <w:rsid w:val="00EF3006"/>
    <w:rsid w:val="00EF4FDD"/>
    <w:rsid w:val="00EF777A"/>
    <w:rsid w:val="00F03171"/>
    <w:rsid w:val="00F0604D"/>
    <w:rsid w:val="00F11D60"/>
    <w:rsid w:val="00F126B5"/>
    <w:rsid w:val="00F15C58"/>
    <w:rsid w:val="00F15DE1"/>
    <w:rsid w:val="00F20F1E"/>
    <w:rsid w:val="00F22A82"/>
    <w:rsid w:val="00F23E1B"/>
    <w:rsid w:val="00F23EF4"/>
    <w:rsid w:val="00F2515E"/>
    <w:rsid w:val="00F277C8"/>
    <w:rsid w:val="00F32E5C"/>
    <w:rsid w:val="00F32E8F"/>
    <w:rsid w:val="00F349C8"/>
    <w:rsid w:val="00F37343"/>
    <w:rsid w:val="00F412F4"/>
    <w:rsid w:val="00F41C77"/>
    <w:rsid w:val="00F428E9"/>
    <w:rsid w:val="00F43433"/>
    <w:rsid w:val="00F45568"/>
    <w:rsid w:val="00F46B17"/>
    <w:rsid w:val="00F53CC1"/>
    <w:rsid w:val="00F563C4"/>
    <w:rsid w:val="00F62139"/>
    <w:rsid w:val="00F62E04"/>
    <w:rsid w:val="00F64065"/>
    <w:rsid w:val="00F64366"/>
    <w:rsid w:val="00F663CD"/>
    <w:rsid w:val="00F72344"/>
    <w:rsid w:val="00F80DDC"/>
    <w:rsid w:val="00F80E6A"/>
    <w:rsid w:val="00F827BB"/>
    <w:rsid w:val="00F82EED"/>
    <w:rsid w:val="00F84EAF"/>
    <w:rsid w:val="00FA2C23"/>
    <w:rsid w:val="00FA2CA0"/>
    <w:rsid w:val="00FB25B3"/>
    <w:rsid w:val="00FB3C5E"/>
    <w:rsid w:val="00FB5FE6"/>
    <w:rsid w:val="00FC1680"/>
    <w:rsid w:val="00FC7A51"/>
    <w:rsid w:val="00FD1FCD"/>
    <w:rsid w:val="00FD4F83"/>
    <w:rsid w:val="00FD5C1D"/>
    <w:rsid w:val="00FE0BCC"/>
    <w:rsid w:val="00FE2118"/>
    <w:rsid w:val="00FE5646"/>
    <w:rsid w:val="00FE5E13"/>
    <w:rsid w:val="00FF2E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EDB2"/>
  <w15:chartTrackingRefBased/>
  <w15:docId w15:val="{BE781120-C83F-4EB6-B2F8-D53379D3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2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61C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72F60"/>
    <w:pPr>
      <w:keepNext/>
      <w:keepLines/>
      <w:spacing w:before="40" w:after="0"/>
      <w:outlineLvl w:val="2"/>
    </w:pPr>
    <w:rPr>
      <w:rFonts w:ascii="Arial" w:eastAsiaTheme="majorEastAsia" w:hAnsi="Arial" w:cstheme="majorBidi"/>
      <w:color w:val="000000" w:themeColor="text1"/>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D64467"/>
    <w:pPr>
      <w:spacing w:after="0" w:line="240" w:lineRule="auto"/>
      <w:ind w:left="720"/>
      <w:contextualSpacing/>
    </w:pPr>
    <w:rPr>
      <w:rFonts w:ascii="Times New Roman" w:eastAsia="Times New Roman" w:hAnsi="Times New Roman" w:cs="Times New Roman"/>
      <w:kern w:val="0"/>
      <w:sz w:val="24"/>
      <w:szCs w:val="24"/>
      <w:lang w:val="es-ES" w:eastAsia="es-ES"/>
      <w14:ligatures w14:val="none"/>
    </w:rPr>
  </w:style>
  <w:style w:type="character" w:styleId="nfasis">
    <w:name w:val="Emphasis"/>
    <w:basedOn w:val="Fuentedeprrafopredeter"/>
    <w:uiPriority w:val="20"/>
    <w:qFormat/>
    <w:rsid w:val="005517A1"/>
    <w:rPr>
      <w:i/>
      <w:iCs/>
    </w:r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DF1712"/>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DF1712"/>
    <w:pPr>
      <w:autoSpaceDE w:val="0"/>
      <w:autoSpaceDN w:val="0"/>
      <w:adjustRightInd w:val="0"/>
      <w:spacing w:after="0" w:line="240" w:lineRule="auto"/>
    </w:pPr>
    <w:rPr>
      <w:rFonts w:ascii="Verdana" w:eastAsia="Calibri" w:hAnsi="Verdana" w:cs="Verdana"/>
      <w:color w:val="000000"/>
      <w:kern w:val="0"/>
      <w:sz w:val="24"/>
      <w:szCs w:val="24"/>
      <w:lang w:eastAsia="es-CO"/>
      <w14:ligatures w14:val="none"/>
    </w:rPr>
  </w:style>
  <w:style w:type="paragraph" w:styleId="Textoindependiente">
    <w:name w:val="Body Text"/>
    <w:aliases w:val="bt,body text,t,text,BODY TEXT,EDStext,sp,bodytext,bullet title,txt1,T1,Title 1,Text,sbs,block text,1,bt4,body text4,bt5,body text5,bt1,body text1,Teh2xt,Block text,tx,Resume Text,RFP Text,BT,heading_txt,bodytxy2,Justified,pp,P"/>
    <w:basedOn w:val="Normal"/>
    <w:link w:val="TextoindependienteCar"/>
    <w:qFormat/>
    <w:rsid w:val="00B63ADF"/>
    <w:pPr>
      <w:widowControl w:val="0"/>
      <w:autoSpaceDE w:val="0"/>
      <w:autoSpaceDN w:val="0"/>
      <w:spacing w:after="0" w:line="240" w:lineRule="auto"/>
    </w:pPr>
    <w:rPr>
      <w:rFonts w:ascii="Times New Roman" w:eastAsia="Times New Roman" w:hAnsi="Times New Roman" w:cs="Times New Roman"/>
      <w:kern w:val="0"/>
      <w:sz w:val="24"/>
      <w:szCs w:val="24"/>
      <w:lang w:val="es-ES" w:eastAsia="es-ES" w:bidi="es-ES"/>
      <w14:ligatures w14:val="none"/>
    </w:rPr>
  </w:style>
  <w:style w:type="character" w:customStyle="1" w:styleId="TextoindependienteCar">
    <w:name w:val="Texto independiente Car"/>
    <w:aliases w:val="bt Car,body text Car,t Car,text Car,BODY TEXT Car,EDStext Car,sp Car,bodytext Car,bullet title Car,txt1 Car,T1 Car,Title 1 Car,Text Car,sbs Car,block text Car,1 Car,bt4 Car,body text4 Car,bt5 Car,body text5 Car,bt1 Car,Teh2xt Car"/>
    <w:basedOn w:val="Fuentedeprrafopredeter"/>
    <w:link w:val="Textoindependiente"/>
    <w:rsid w:val="00B63ADF"/>
    <w:rPr>
      <w:rFonts w:ascii="Times New Roman" w:eastAsia="Times New Roman" w:hAnsi="Times New Roman" w:cs="Times New Roman"/>
      <w:kern w:val="0"/>
      <w:sz w:val="24"/>
      <w:szCs w:val="24"/>
      <w:lang w:val="es-ES" w:eastAsia="es-ES" w:bidi="es-ES"/>
      <w14:ligatures w14:val="none"/>
    </w:rPr>
  </w:style>
  <w:style w:type="character" w:customStyle="1" w:styleId="xcontentpasted2">
    <w:name w:val="x_contentpasted2"/>
    <w:basedOn w:val="Fuentedeprrafopredeter"/>
    <w:rsid w:val="005B3AFD"/>
  </w:style>
  <w:style w:type="character" w:customStyle="1" w:styleId="xcontentpasted1">
    <w:name w:val="x_contentpasted1"/>
    <w:basedOn w:val="Fuentedeprrafopredeter"/>
    <w:rsid w:val="005B3AFD"/>
  </w:style>
  <w:style w:type="paragraph" w:styleId="NormalWeb">
    <w:name w:val="Normal (Web)"/>
    <w:basedOn w:val="Normal"/>
    <w:uiPriority w:val="99"/>
    <w:unhideWhenUsed/>
    <w:rsid w:val="000879A1"/>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BA0FC8"/>
    <w:rPr>
      <w:b/>
      <w:bCs/>
    </w:rPr>
  </w:style>
  <w:style w:type="character" w:customStyle="1" w:styleId="ui-provider">
    <w:name w:val="ui-provider"/>
    <w:basedOn w:val="Fuentedeprrafopredeter"/>
    <w:rsid w:val="00E36BE1"/>
  </w:style>
  <w:style w:type="character" w:customStyle="1" w:styleId="Ttulo1Car">
    <w:name w:val="Título 1 Car"/>
    <w:basedOn w:val="Fuentedeprrafopredeter"/>
    <w:link w:val="Ttulo1"/>
    <w:uiPriority w:val="9"/>
    <w:rsid w:val="0000218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00218F"/>
    <w:pPr>
      <w:outlineLvl w:val="9"/>
    </w:pPr>
    <w:rPr>
      <w:kern w:val="0"/>
      <w:lang w:eastAsia="es-CO"/>
      <w14:ligatures w14:val="none"/>
    </w:rPr>
  </w:style>
  <w:style w:type="character" w:styleId="Ttulodellibro">
    <w:name w:val="Book Title"/>
    <w:basedOn w:val="Fuentedeprrafopredeter"/>
    <w:uiPriority w:val="33"/>
    <w:qFormat/>
    <w:rsid w:val="008C55A7"/>
    <w:rPr>
      <w:b/>
      <w:bCs/>
      <w:i/>
      <w:iCs/>
      <w:spacing w:val="5"/>
    </w:rPr>
  </w:style>
  <w:style w:type="character" w:customStyle="1" w:styleId="Ttulo2Car">
    <w:name w:val="Título 2 Car"/>
    <w:basedOn w:val="Fuentedeprrafopredeter"/>
    <w:link w:val="Ttulo2"/>
    <w:uiPriority w:val="9"/>
    <w:rsid w:val="00161CD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972F60"/>
    <w:rPr>
      <w:rFonts w:ascii="Arial" w:eastAsiaTheme="majorEastAsia" w:hAnsi="Arial" w:cstheme="majorBidi"/>
      <w:color w:val="000000" w:themeColor="text1"/>
      <w:sz w:val="20"/>
      <w:szCs w:val="24"/>
    </w:rPr>
  </w:style>
  <w:style w:type="paragraph" w:styleId="TDC3">
    <w:name w:val="toc 3"/>
    <w:basedOn w:val="Normal"/>
    <w:next w:val="Normal"/>
    <w:autoRedefine/>
    <w:uiPriority w:val="39"/>
    <w:unhideWhenUsed/>
    <w:rsid w:val="00A370A4"/>
    <w:pPr>
      <w:spacing w:after="100"/>
      <w:ind w:left="440"/>
    </w:pPr>
  </w:style>
  <w:style w:type="character" w:styleId="Hipervnculo">
    <w:name w:val="Hyperlink"/>
    <w:basedOn w:val="Fuentedeprrafopredeter"/>
    <w:uiPriority w:val="99"/>
    <w:unhideWhenUsed/>
    <w:rsid w:val="00A370A4"/>
    <w:rPr>
      <w:color w:val="0563C1" w:themeColor="hyperlink"/>
      <w:u w:val="single"/>
    </w:rPr>
  </w:style>
  <w:style w:type="character" w:styleId="Refdecomentario">
    <w:name w:val="annotation reference"/>
    <w:basedOn w:val="Fuentedeprrafopredeter"/>
    <w:uiPriority w:val="99"/>
    <w:semiHidden/>
    <w:unhideWhenUsed/>
    <w:rsid w:val="00B622BE"/>
    <w:rPr>
      <w:sz w:val="16"/>
      <w:szCs w:val="16"/>
    </w:rPr>
  </w:style>
  <w:style w:type="paragraph" w:styleId="Textocomentario">
    <w:name w:val="annotation text"/>
    <w:basedOn w:val="Normal"/>
    <w:link w:val="TextocomentarioCar"/>
    <w:uiPriority w:val="99"/>
    <w:unhideWhenUsed/>
    <w:rsid w:val="00B622BE"/>
    <w:pPr>
      <w:spacing w:line="240" w:lineRule="auto"/>
    </w:pPr>
    <w:rPr>
      <w:sz w:val="20"/>
      <w:szCs w:val="20"/>
    </w:rPr>
  </w:style>
  <w:style w:type="character" w:customStyle="1" w:styleId="TextocomentarioCar">
    <w:name w:val="Texto comentario Car"/>
    <w:basedOn w:val="Fuentedeprrafopredeter"/>
    <w:link w:val="Textocomentario"/>
    <w:uiPriority w:val="99"/>
    <w:rsid w:val="00B622BE"/>
    <w:rPr>
      <w:sz w:val="20"/>
      <w:szCs w:val="20"/>
    </w:rPr>
  </w:style>
  <w:style w:type="paragraph" w:styleId="Asuntodelcomentario">
    <w:name w:val="annotation subject"/>
    <w:basedOn w:val="Textocomentario"/>
    <w:next w:val="Textocomentario"/>
    <w:link w:val="AsuntodelcomentarioCar"/>
    <w:uiPriority w:val="99"/>
    <w:semiHidden/>
    <w:unhideWhenUsed/>
    <w:rsid w:val="00B622BE"/>
    <w:rPr>
      <w:b/>
      <w:bCs/>
    </w:rPr>
  </w:style>
  <w:style w:type="character" w:customStyle="1" w:styleId="AsuntodelcomentarioCar">
    <w:name w:val="Asunto del comentario Car"/>
    <w:basedOn w:val="TextocomentarioCar"/>
    <w:link w:val="Asuntodelcomentario"/>
    <w:uiPriority w:val="99"/>
    <w:semiHidden/>
    <w:rsid w:val="00B622BE"/>
    <w:rPr>
      <w:b/>
      <w:bCs/>
      <w:sz w:val="20"/>
      <w:szCs w:val="20"/>
    </w:rPr>
  </w:style>
  <w:style w:type="paragraph" w:customStyle="1" w:styleId="xmsonormal">
    <w:name w:val="x_msonormal"/>
    <w:basedOn w:val="Normal"/>
    <w:rsid w:val="00DF0276"/>
    <w:pPr>
      <w:spacing w:before="100" w:beforeAutospacing="1" w:after="100" w:afterAutospacing="1" w:line="240" w:lineRule="auto"/>
    </w:pPr>
    <w:rPr>
      <w:rFonts w:ascii="Times New Roman" w:eastAsia="Times New Roman" w:hAnsi="Times New Roman" w:cs="Times New Roman"/>
      <w:kern w:val="0"/>
      <w:sz w:val="24"/>
      <w:szCs w:val="24"/>
      <w:lang w:eastAsia="es-CO"/>
    </w:rPr>
  </w:style>
  <w:style w:type="character" w:customStyle="1" w:styleId="normaltextrun">
    <w:name w:val="normaltextrun"/>
    <w:basedOn w:val="Fuentedeprrafopredeter"/>
    <w:rsid w:val="00B63F69"/>
  </w:style>
  <w:style w:type="paragraph" w:customStyle="1" w:styleId="paragraph">
    <w:name w:val="paragraph"/>
    <w:basedOn w:val="Normal"/>
    <w:rsid w:val="00B63F69"/>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006">
      <w:bodyDiv w:val="1"/>
      <w:marLeft w:val="0"/>
      <w:marRight w:val="0"/>
      <w:marTop w:val="0"/>
      <w:marBottom w:val="0"/>
      <w:divBdr>
        <w:top w:val="none" w:sz="0" w:space="0" w:color="auto"/>
        <w:left w:val="none" w:sz="0" w:space="0" w:color="auto"/>
        <w:bottom w:val="none" w:sz="0" w:space="0" w:color="auto"/>
        <w:right w:val="none" w:sz="0" w:space="0" w:color="auto"/>
      </w:divBdr>
    </w:div>
    <w:div w:id="44526979">
      <w:bodyDiv w:val="1"/>
      <w:marLeft w:val="0"/>
      <w:marRight w:val="0"/>
      <w:marTop w:val="0"/>
      <w:marBottom w:val="0"/>
      <w:divBdr>
        <w:top w:val="none" w:sz="0" w:space="0" w:color="auto"/>
        <w:left w:val="none" w:sz="0" w:space="0" w:color="auto"/>
        <w:bottom w:val="none" w:sz="0" w:space="0" w:color="auto"/>
        <w:right w:val="none" w:sz="0" w:space="0" w:color="auto"/>
      </w:divBdr>
    </w:div>
    <w:div w:id="57940257">
      <w:bodyDiv w:val="1"/>
      <w:marLeft w:val="0"/>
      <w:marRight w:val="0"/>
      <w:marTop w:val="0"/>
      <w:marBottom w:val="0"/>
      <w:divBdr>
        <w:top w:val="none" w:sz="0" w:space="0" w:color="auto"/>
        <w:left w:val="none" w:sz="0" w:space="0" w:color="auto"/>
        <w:bottom w:val="none" w:sz="0" w:space="0" w:color="auto"/>
        <w:right w:val="none" w:sz="0" w:space="0" w:color="auto"/>
      </w:divBdr>
    </w:div>
    <w:div w:id="79912786">
      <w:bodyDiv w:val="1"/>
      <w:marLeft w:val="0"/>
      <w:marRight w:val="0"/>
      <w:marTop w:val="0"/>
      <w:marBottom w:val="0"/>
      <w:divBdr>
        <w:top w:val="none" w:sz="0" w:space="0" w:color="auto"/>
        <w:left w:val="none" w:sz="0" w:space="0" w:color="auto"/>
        <w:bottom w:val="none" w:sz="0" w:space="0" w:color="auto"/>
        <w:right w:val="none" w:sz="0" w:space="0" w:color="auto"/>
      </w:divBdr>
    </w:div>
    <w:div w:id="84957701">
      <w:bodyDiv w:val="1"/>
      <w:marLeft w:val="0"/>
      <w:marRight w:val="0"/>
      <w:marTop w:val="0"/>
      <w:marBottom w:val="0"/>
      <w:divBdr>
        <w:top w:val="none" w:sz="0" w:space="0" w:color="auto"/>
        <w:left w:val="none" w:sz="0" w:space="0" w:color="auto"/>
        <w:bottom w:val="none" w:sz="0" w:space="0" w:color="auto"/>
        <w:right w:val="none" w:sz="0" w:space="0" w:color="auto"/>
      </w:divBdr>
    </w:div>
    <w:div w:id="90325387">
      <w:bodyDiv w:val="1"/>
      <w:marLeft w:val="0"/>
      <w:marRight w:val="0"/>
      <w:marTop w:val="0"/>
      <w:marBottom w:val="0"/>
      <w:divBdr>
        <w:top w:val="none" w:sz="0" w:space="0" w:color="auto"/>
        <w:left w:val="none" w:sz="0" w:space="0" w:color="auto"/>
        <w:bottom w:val="none" w:sz="0" w:space="0" w:color="auto"/>
        <w:right w:val="none" w:sz="0" w:space="0" w:color="auto"/>
      </w:divBdr>
    </w:div>
    <w:div w:id="130371489">
      <w:bodyDiv w:val="1"/>
      <w:marLeft w:val="0"/>
      <w:marRight w:val="0"/>
      <w:marTop w:val="0"/>
      <w:marBottom w:val="0"/>
      <w:divBdr>
        <w:top w:val="none" w:sz="0" w:space="0" w:color="auto"/>
        <w:left w:val="none" w:sz="0" w:space="0" w:color="auto"/>
        <w:bottom w:val="none" w:sz="0" w:space="0" w:color="auto"/>
        <w:right w:val="none" w:sz="0" w:space="0" w:color="auto"/>
      </w:divBdr>
    </w:div>
    <w:div w:id="234242925">
      <w:bodyDiv w:val="1"/>
      <w:marLeft w:val="0"/>
      <w:marRight w:val="0"/>
      <w:marTop w:val="0"/>
      <w:marBottom w:val="0"/>
      <w:divBdr>
        <w:top w:val="none" w:sz="0" w:space="0" w:color="auto"/>
        <w:left w:val="none" w:sz="0" w:space="0" w:color="auto"/>
        <w:bottom w:val="none" w:sz="0" w:space="0" w:color="auto"/>
        <w:right w:val="none" w:sz="0" w:space="0" w:color="auto"/>
      </w:divBdr>
    </w:div>
    <w:div w:id="242187578">
      <w:bodyDiv w:val="1"/>
      <w:marLeft w:val="0"/>
      <w:marRight w:val="0"/>
      <w:marTop w:val="0"/>
      <w:marBottom w:val="0"/>
      <w:divBdr>
        <w:top w:val="none" w:sz="0" w:space="0" w:color="auto"/>
        <w:left w:val="none" w:sz="0" w:space="0" w:color="auto"/>
        <w:bottom w:val="none" w:sz="0" w:space="0" w:color="auto"/>
        <w:right w:val="none" w:sz="0" w:space="0" w:color="auto"/>
      </w:divBdr>
    </w:div>
    <w:div w:id="251740126">
      <w:bodyDiv w:val="1"/>
      <w:marLeft w:val="0"/>
      <w:marRight w:val="0"/>
      <w:marTop w:val="0"/>
      <w:marBottom w:val="0"/>
      <w:divBdr>
        <w:top w:val="none" w:sz="0" w:space="0" w:color="auto"/>
        <w:left w:val="none" w:sz="0" w:space="0" w:color="auto"/>
        <w:bottom w:val="none" w:sz="0" w:space="0" w:color="auto"/>
        <w:right w:val="none" w:sz="0" w:space="0" w:color="auto"/>
      </w:divBdr>
    </w:div>
    <w:div w:id="299575721">
      <w:bodyDiv w:val="1"/>
      <w:marLeft w:val="0"/>
      <w:marRight w:val="0"/>
      <w:marTop w:val="0"/>
      <w:marBottom w:val="0"/>
      <w:divBdr>
        <w:top w:val="none" w:sz="0" w:space="0" w:color="auto"/>
        <w:left w:val="none" w:sz="0" w:space="0" w:color="auto"/>
        <w:bottom w:val="none" w:sz="0" w:space="0" w:color="auto"/>
        <w:right w:val="none" w:sz="0" w:space="0" w:color="auto"/>
      </w:divBdr>
    </w:div>
    <w:div w:id="370492996">
      <w:bodyDiv w:val="1"/>
      <w:marLeft w:val="0"/>
      <w:marRight w:val="0"/>
      <w:marTop w:val="0"/>
      <w:marBottom w:val="0"/>
      <w:divBdr>
        <w:top w:val="none" w:sz="0" w:space="0" w:color="auto"/>
        <w:left w:val="none" w:sz="0" w:space="0" w:color="auto"/>
        <w:bottom w:val="none" w:sz="0" w:space="0" w:color="auto"/>
        <w:right w:val="none" w:sz="0" w:space="0" w:color="auto"/>
      </w:divBdr>
    </w:div>
    <w:div w:id="376055657">
      <w:bodyDiv w:val="1"/>
      <w:marLeft w:val="0"/>
      <w:marRight w:val="0"/>
      <w:marTop w:val="0"/>
      <w:marBottom w:val="0"/>
      <w:divBdr>
        <w:top w:val="none" w:sz="0" w:space="0" w:color="auto"/>
        <w:left w:val="none" w:sz="0" w:space="0" w:color="auto"/>
        <w:bottom w:val="none" w:sz="0" w:space="0" w:color="auto"/>
        <w:right w:val="none" w:sz="0" w:space="0" w:color="auto"/>
      </w:divBdr>
    </w:div>
    <w:div w:id="379787876">
      <w:bodyDiv w:val="1"/>
      <w:marLeft w:val="0"/>
      <w:marRight w:val="0"/>
      <w:marTop w:val="0"/>
      <w:marBottom w:val="0"/>
      <w:divBdr>
        <w:top w:val="none" w:sz="0" w:space="0" w:color="auto"/>
        <w:left w:val="none" w:sz="0" w:space="0" w:color="auto"/>
        <w:bottom w:val="none" w:sz="0" w:space="0" w:color="auto"/>
        <w:right w:val="none" w:sz="0" w:space="0" w:color="auto"/>
      </w:divBdr>
    </w:div>
    <w:div w:id="398865127">
      <w:bodyDiv w:val="1"/>
      <w:marLeft w:val="0"/>
      <w:marRight w:val="0"/>
      <w:marTop w:val="0"/>
      <w:marBottom w:val="0"/>
      <w:divBdr>
        <w:top w:val="none" w:sz="0" w:space="0" w:color="auto"/>
        <w:left w:val="none" w:sz="0" w:space="0" w:color="auto"/>
        <w:bottom w:val="none" w:sz="0" w:space="0" w:color="auto"/>
        <w:right w:val="none" w:sz="0" w:space="0" w:color="auto"/>
      </w:divBdr>
    </w:div>
    <w:div w:id="405420037">
      <w:bodyDiv w:val="1"/>
      <w:marLeft w:val="0"/>
      <w:marRight w:val="0"/>
      <w:marTop w:val="0"/>
      <w:marBottom w:val="0"/>
      <w:divBdr>
        <w:top w:val="none" w:sz="0" w:space="0" w:color="auto"/>
        <w:left w:val="none" w:sz="0" w:space="0" w:color="auto"/>
        <w:bottom w:val="none" w:sz="0" w:space="0" w:color="auto"/>
        <w:right w:val="none" w:sz="0" w:space="0" w:color="auto"/>
      </w:divBdr>
    </w:div>
    <w:div w:id="424693904">
      <w:bodyDiv w:val="1"/>
      <w:marLeft w:val="0"/>
      <w:marRight w:val="0"/>
      <w:marTop w:val="0"/>
      <w:marBottom w:val="0"/>
      <w:divBdr>
        <w:top w:val="none" w:sz="0" w:space="0" w:color="auto"/>
        <w:left w:val="none" w:sz="0" w:space="0" w:color="auto"/>
        <w:bottom w:val="none" w:sz="0" w:space="0" w:color="auto"/>
        <w:right w:val="none" w:sz="0" w:space="0" w:color="auto"/>
      </w:divBdr>
    </w:div>
    <w:div w:id="435028415">
      <w:bodyDiv w:val="1"/>
      <w:marLeft w:val="0"/>
      <w:marRight w:val="0"/>
      <w:marTop w:val="0"/>
      <w:marBottom w:val="0"/>
      <w:divBdr>
        <w:top w:val="none" w:sz="0" w:space="0" w:color="auto"/>
        <w:left w:val="none" w:sz="0" w:space="0" w:color="auto"/>
        <w:bottom w:val="none" w:sz="0" w:space="0" w:color="auto"/>
        <w:right w:val="none" w:sz="0" w:space="0" w:color="auto"/>
      </w:divBdr>
    </w:div>
    <w:div w:id="454104684">
      <w:bodyDiv w:val="1"/>
      <w:marLeft w:val="0"/>
      <w:marRight w:val="0"/>
      <w:marTop w:val="0"/>
      <w:marBottom w:val="0"/>
      <w:divBdr>
        <w:top w:val="none" w:sz="0" w:space="0" w:color="auto"/>
        <w:left w:val="none" w:sz="0" w:space="0" w:color="auto"/>
        <w:bottom w:val="none" w:sz="0" w:space="0" w:color="auto"/>
        <w:right w:val="none" w:sz="0" w:space="0" w:color="auto"/>
      </w:divBdr>
    </w:div>
    <w:div w:id="460811589">
      <w:bodyDiv w:val="1"/>
      <w:marLeft w:val="0"/>
      <w:marRight w:val="0"/>
      <w:marTop w:val="0"/>
      <w:marBottom w:val="0"/>
      <w:divBdr>
        <w:top w:val="none" w:sz="0" w:space="0" w:color="auto"/>
        <w:left w:val="none" w:sz="0" w:space="0" w:color="auto"/>
        <w:bottom w:val="none" w:sz="0" w:space="0" w:color="auto"/>
        <w:right w:val="none" w:sz="0" w:space="0" w:color="auto"/>
      </w:divBdr>
    </w:div>
    <w:div w:id="516309591">
      <w:bodyDiv w:val="1"/>
      <w:marLeft w:val="0"/>
      <w:marRight w:val="0"/>
      <w:marTop w:val="0"/>
      <w:marBottom w:val="0"/>
      <w:divBdr>
        <w:top w:val="none" w:sz="0" w:space="0" w:color="auto"/>
        <w:left w:val="none" w:sz="0" w:space="0" w:color="auto"/>
        <w:bottom w:val="none" w:sz="0" w:space="0" w:color="auto"/>
        <w:right w:val="none" w:sz="0" w:space="0" w:color="auto"/>
      </w:divBdr>
    </w:div>
    <w:div w:id="519779980">
      <w:bodyDiv w:val="1"/>
      <w:marLeft w:val="0"/>
      <w:marRight w:val="0"/>
      <w:marTop w:val="0"/>
      <w:marBottom w:val="0"/>
      <w:divBdr>
        <w:top w:val="none" w:sz="0" w:space="0" w:color="auto"/>
        <w:left w:val="none" w:sz="0" w:space="0" w:color="auto"/>
        <w:bottom w:val="none" w:sz="0" w:space="0" w:color="auto"/>
        <w:right w:val="none" w:sz="0" w:space="0" w:color="auto"/>
      </w:divBdr>
    </w:div>
    <w:div w:id="659507868">
      <w:bodyDiv w:val="1"/>
      <w:marLeft w:val="0"/>
      <w:marRight w:val="0"/>
      <w:marTop w:val="0"/>
      <w:marBottom w:val="0"/>
      <w:divBdr>
        <w:top w:val="none" w:sz="0" w:space="0" w:color="auto"/>
        <w:left w:val="none" w:sz="0" w:space="0" w:color="auto"/>
        <w:bottom w:val="none" w:sz="0" w:space="0" w:color="auto"/>
        <w:right w:val="none" w:sz="0" w:space="0" w:color="auto"/>
      </w:divBdr>
    </w:div>
    <w:div w:id="690452679">
      <w:bodyDiv w:val="1"/>
      <w:marLeft w:val="0"/>
      <w:marRight w:val="0"/>
      <w:marTop w:val="0"/>
      <w:marBottom w:val="0"/>
      <w:divBdr>
        <w:top w:val="none" w:sz="0" w:space="0" w:color="auto"/>
        <w:left w:val="none" w:sz="0" w:space="0" w:color="auto"/>
        <w:bottom w:val="none" w:sz="0" w:space="0" w:color="auto"/>
        <w:right w:val="none" w:sz="0" w:space="0" w:color="auto"/>
      </w:divBdr>
    </w:div>
    <w:div w:id="743836448">
      <w:bodyDiv w:val="1"/>
      <w:marLeft w:val="0"/>
      <w:marRight w:val="0"/>
      <w:marTop w:val="0"/>
      <w:marBottom w:val="0"/>
      <w:divBdr>
        <w:top w:val="none" w:sz="0" w:space="0" w:color="auto"/>
        <w:left w:val="none" w:sz="0" w:space="0" w:color="auto"/>
        <w:bottom w:val="none" w:sz="0" w:space="0" w:color="auto"/>
        <w:right w:val="none" w:sz="0" w:space="0" w:color="auto"/>
      </w:divBdr>
    </w:div>
    <w:div w:id="745415476">
      <w:bodyDiv w:val="1"/>
      <w:marLeft w:val="0"/>
      <w:marRight w:val="0"/>
      <w:marTop w:val="0"/>
      <w:marBottom w:val="0"/>
      <w:divBdr>
        <w:top w:val="none" w:sz="0" w:space="0" w:color="auto"/>
        <w:left w:val="none" w:sz="0" w:space="0" w:color="auto"/>
        <w:bottom w:val="none" w:sz="0" w:space="0" w:color="auto"/>
        <w:right w:val="none" w:sz="0" w:space="0" w:color="auto"/>
      </w:divBdr>
      <w:divsChild>
        <w:div w:id="360664367">
          <w:marLeft w:val="0"/>
          <w:marRight w:val="0"/>
          <w:marTop w:val="0"/>
          <w:marBottom w:val="0"/>
          <w:divBdr>
            <w:top w:val="none" w:sz="0" w:space="0" w:color="auto"/>
            <w:left w:val="none" w:sz="0" w:space="0" w:color="auto"/>
            <w:bottom w:val="none" w:sz="0" w:space="0" w:color="auto"/>
            <w:right w:val="none" w:sz="0" w:space="0" w:color="auto"/>
          </w:divBdr>
        </w:div>
      </w:divsChild>
    </w:div>
    <w:div w:id="789515692">
      <w:bodyDiv w:val="1"/>
      <w:marLeft w:val="0"/>
      <w:marRight w:val="0"/>
      <w:marTop w:val="0"/>
      <w:marBottom w:val="0"/>
      <w:divBdr>
        <w:top w:val="none" w:sz="0" w:space="0" w:color="auto"/>
        <w:left w:val="none" w:sz="0" w:space="0" w:color="auto"/>
        <w:bottom w:val="none" w:sz="0" w:space="0" w:color="auto"/>
        <w:right w:val="none" w:sz="0" w:space="0" w:color="auto"/>
      </w:divBdr>
    </w:div>
    <w:div w:id="844397364">
      <w:bodyDiv w:val="1"/>
      <w:marLeft w:val="0"/>
      <w:marRight w:val="0"/>
      <w:marTop w:val="0"/>
      <w:marBottom w:val="0"/>
      <w:divBdr>
        <w:top w:val="none" w:sz="0" w:space="0" w:color="auto"/>
        <w:left w:val="none" w:sz="0" w:space="0" w:color="auto"/>
        <w:bottom w:val="none" w:sz="0" w:space="0" w:color="auto"/>
        <w:right w:val="none" w:sz="0" w:space="0" w:color="auto"/>
      </w:divBdr>
    </w:div>
    <w:div w:id="848838054">
      <w:bodyDiv w:val="1"/>
      <w:marLeft w:val="0"/>
      <w:marRight w:val="0"/>
      <w:marTop w:val="0"/>
      <w:marBottom w:val="0"/>
      <w:divBdr>
        <w:top w:val="none" w:sz="0" w:space="0" w:color="auto"/>
        <w:left w:val="none" w:sz="0" w:space="0" w:color="auto"/>
        <w:bottom w:val="none" w:sz="0" w:space="0" w:color="auto"/>
        <w:right w:val="none" w:sz="0" w:space="0" w:color="auto"/>
      </w:divBdr>
    </w:div>
    <w:div w:id="877008861">
      <w:bodyDiv w:val="1"/>
      <w:marLeft w:val="0"/>
      <w:marRight w:val="0"/>
      <w:marTop w:val="0"/>
      <w:marBottom w:val="0"/>
      <w:divBdr>
        <w:top w:val="none" w:sz="0" w:space="0" w:color="auto"/>
        <w:left w:val="none" w:sz="0" w:space="0" w:color="auto"/>
        <w:bottom w:val="none" w:sz="0" w:space="0" w:color="auto"/>
        <w:right w:val="none" w:sz="0" w:space="0" w:color="auto"/>
      </w:divBdr>
    </w:div>
    <w:div w:id="882058302">
      <w:bodyDiv w:val="1"/>
      <w:marLeft w:val="0"/>
      <w:marRight w:val="0"/>
      <w:marTop w:val="0"/>
      <w:marBottom w:val="0"/>
      <w:divBdr>
        <w:top w:val="none" w:sz="0" w:space="0" w:color="auto"/>
        <w:left w:val="none" w:sz="0" w:space="0" w:color="auto"/>
        <w:bottom w:val="none" w:sz="0" w:space="0" w:color="auto"/>
        <w:right w:val="none" w:sz="0" w:space="0" w:color="auto"/>
      </w:divBdr>
    </w:div>
    <w:div w:id="883835227">
      <w:bodyDiv w:val="1"/>
      <w:marLeft w:val="0"/>
      <w:marRight w:val="0"/>
      <w:marTop w:val="0"/>
      <w:marBottom w:val="0"/>
      <w:divBdr>
        <w:top w:val="none" w:sz="0" w:space="0" w:color="auto"/>
        <w:left w:val="none" w:sz="0" w:space="0" w:color="auto"/>
        <w:bottom w:val="none" w:sz="0" w:space="0" w:color="auto"/>
        <w:right w:val="none" w:sz="0" w:space="0" w:color="auto"/>
      </w:divBdr>
    </w:div>
    <w:div w:id="913590805">
      <w:bodyDiv w:val="1"/>
      <w:marLeft w:val="0"/>
      <w:marRight w:val="0"/>
      <w:marTop w:val="0"/>
      <w:marBottom w:val="0"/>
      <w:divBdr>
        <w:top w:val="none" w:sz="0" w:space="0" w:color="auto"/>
        <w:left w:val="none" w:sz="0" w:space="0" w:color="auto"/>
        <w:bottom w:val="none" w:sz="0" w:space="0" w:color="auto"/>
        <w:right w:val="none" w:sz="0" w:space="0" w:color="auto"/>
      </w:divBdr>
    </w:div>
    <w:div w:id="930815450">
      <w:bodyDiv w:val="1"/>
      <w:marLeft w:val="0"/>
      <w:marRight w:val="0"/>
      <w:marTop w:val="0"/>
      <w:marBottom w:val="0"/>
      <w:divBdr>
        <w:top w:val="none" w:sz="0" w:space="0" w:color="auto"/>
        <w:left w:val="none" w:sz="0" w:space="0" w:color="auto"/>
        <w:bottom w:val="none" w:sz="0" w:space="0" w:color="auto"/>
        <w:right w:val="none" w:sz="0" w:space="0" w:color="auto"/>
      </w:divBdr>
    </w:div>
    <w:div w:id="948899289">
      <w:bodyDiv w:val="1"/>
      <w:marLeft w:val="0"/>
      <w:marRight w:val="0"/>
      <w:marTop w:val="0"/>
      <w:marBottom w:val="0"/>
      <w:divBdr>
        <w:top w:val="none" w:sz="0" w:space="0" w:color="auto"/>
        <w:left w:val="none" w:sz="0" w:space="0" w:color="auto"/>
        <w:bottom w:val="none" w:sz="0" w:space="0" w:color="auto"/>
        <w:right w:val="none" w:sz="0" w:space="0" w:color="auto"/>
      </w:divBdr>
    </w:div>
    <w:div w:id="959342758">
      <w:bodyDiv w:val="1"/>
      <w:marLeft w:val="0"/>
      <w:marRight w:val="0"/>
      <w:marTop w:val="0"/>
      <w:marBottom w:val="0"/>
      <w:divBdr>
        <w:top w:val="none" w:sz="0" w:space="0" w:color="auto"/>
        <w:left w:val="none" w:sz="0" w:space="0" w:color="auto"/>
        <w:bottom w:val="none" w:sz="0" w:space="0" w:color="auto"/>
        <w:right w:val="none" w:sz="0" w:space="0" w:color="auto"/>
      </w:divBdr>
    </w:div>
    <w:div w:id="980772755">
      <w:bodyDiv w:val="1"/>
      <w:marLeft w:val="0"/>
      <w:marRight w:val="0"/>
      <w:marTop w:val="0"/>
      <w:marBottom w:val="0"/>
      <w:divBdr>
        <w:top w:val="none" w:sz="0" w:space="0" w:color="auto"/>
        <w:left w:val="none" w:sz="0" w:space="0" w:color="auto"/>
        <w:bottom w:val="none" w:sz="0" w:space="0" w:color="auto"/>
        <w:right w:val="none" w:sz="0" w:space="0" w:color="auto"/>
      </w:divBdr>
    </w:div>
    <w:div w:id="1003969115">
      <w:bodyDiv w:val="1"/>
      <w:marLeft w:val="0"/>
      <w:marRight w:val="0"/>
      <w:marTop w:val="0"/>
      <w:marBottom w:val="0"/>
      <w:divBdr>
        <w:top w:val="none" w:sz="0" w:space="0" w:color="auto"/>
        <w:left w:val="none" w:sz="0" w:space="0" w:color="auto"/>
        <w:bottom w:val="none" w:sz="0" w:space="0" w:color="auto"/>
        <w:right w:val="none" w:sz="0" w:space="0" w:color="auto"/>
      </w:divBdr>
    </w:div>
    <w:div w:id="1020164886">
      <w:bodyDiv w:val="1"/>
      <w:marLeft w:val="0"/>
      <w:marRight w:val="0"/>
      <w:marTop w:val="0"/>
      <w:marBottom w:val="0"/>
      <w:divBdr>
        <w:top w:val="none" w:sz="0" w:space="0" w:color="auto"/>
        <w:left w:val="none" w:sz="0" w:space="0" w:color="auto"/>
        <w:bottom w:val="none" w:sz="0" w:space="0" w:color="auto"/>
        <w:right w:val="none" w:sz="0" w:space="0" w:color="auto"/>
      </w:divBdr>
    </w:div>
    <w:div w:id="1024479995">
      <w:bodyDiv w:val="1"/>
      <w:marLeft w:val="0"/>
      <w:marRight w:val="0"/>
      <w:marTop w:val="0"/>
      <w:marBottom w:val="0"/>
      <w:divBdr>
        <w:top w:val="none" w:sz="0" w:space="0" w:color="auto"/>
        <w:left w:val="none" w:sz="0" w:space="0" w:color="auto"/>
        <w:bottom w:val="none" w:sz="0" w:space="0" w:color="auto"/>
        <w:right w:val="none" w:sz="0" w:space="0" w:color="auto"/>
      </w:divBdr>
    </w:div>
    <w:div w:id="1027680523">
      <w:bodyDiv w:val="1"/>
      <w:marLeft w:val="0"/>
      <w:marRight w:val="0"/>
      <w:marTop w:val="0"/>
      <w:marBottom w:val="0"/>
      <w:divBdr>
        <w:top w:val="none" w:sz="0" w:space="0" w:color="auto"/>
        <w:left w:val="none" w:sz="0" w:space="0" w:color="auto"/>
        <w:bottom w:val="none" w:sz="0" w:space="0" w:color="auto"/>
        <w:right w:val="none" w:sz="0" w:space="0" w:color="auto"/>
      </w:divBdr>
    </w:div>
    <w:div w:id="1031564554">
      <w:bodyDiv w:val="1"/>
      <w:marLeft w:val="0"/>
      <w:marRight w:val="0"/>
      <w:marTop w:val="0"/>
      <w:marBottom w:val="0"/>
      <w:divBdr>
        <w:top w:val="none" w:sz="0" w:space="0" w:color="auto"/>
        <w:left w:val="none" w:sz="0" w:space="0" w:color="auto"/>
        <w:bottom w:val="none" w:sz="0" w:space="0" w:color="auto"/>
        <w:right w:val="none" w:sz="0" w:space="0" w:color="auto"/>
      </w:divBdr>
    </w:div>
    <w:div w:id="1102334333">
      <w:bodyDiv w:val="1"/>
      <w:marLeft w:val="0"/>
      <w:marRight w:val="0"/>
      <w:marTop w:val="0"/>
      <w:marBottom w:val="0"/>
      <w:divBdr>
        <w:top w:val="none" w:sz="0" w:space="0" w:color="auto"/>
        <w:left w:val="none" w:sz="0" w:space="0" w:color="auto"/>
        <w:bottom w:val="none" w:sz="0" w:space="0" w:color="auto"/>
        <w:right w:val="none" w:sz="0" w:space="0" w:color="auto"/>
      </w:divBdr>
    </w:div>
    <w:div w:id="1131942886">
      <w:bodyDiv w:val="1"/>
      <w:marLeft w:val="0"/>
      <w:marRight w:val="0"/>
      <w:marTop w:val="0"/>
      <w:marBottom w:val="0"/>
      <w:divBdr>
        <w:top w:val="none" w:sz="0" w:space="0" w:color="auto"/>
        <w:left w:val="none" w:sz="0" w:space="0" w:color="auto"/>
        <w:bottom w:val="none" w:sz="0" w:space="0" w:color="auto"/>
        <w:right w:val="none" w:sz="0" w:space="0" w:color="auto"/>
      </w:divBdr>
    </w:div>
    <w:div w:id="1143691130">
      <w:bodyDiv w:val="1"/>
      <w:marLeft w:val="0"/>
      <w:marRight w:val="0"/>
      <w:marTop w:val="0"/>
      <w:marBottom w:val="0"/>
      <w:divBdr>
        <w:top w:val="none" w:sz="0" w:space="0" w:color="auto"/>
        <w:left w:val="none" w:sz="0" w:space="0" w:color="auto"/>
        <w:bottom w:val="none" w:sz="0" w:space="0" w:color="auto"/>
        <w:right w:val="none" w:sz="0" w:space="0" w:color="auto"/>
      </w:divBdr>
    </w:div>
    <w:div w:id="1169979455">
      <w:bodyDiv w:val="1"/>
      <w:marLeft w:val="0"/>
      <w:marRight w:val="0"/>
      <w:marTop w:val="0"/>
      <w:marBottom w:val="0"/>
      <w:divBdr>
        <w:top w:val="none" w:sz="0" w:space="0" w:color="auto"/>
        <w:left w:val="none" w:sz="0" w:space="0" w:color="auto"/>
        <w:bottom w:val="none" w:sz="0" w:space="0" w:color="auto"/>
        <w:right w:val="none" w:sz="0" w:space="0" w:color="auto"/>
      </w:divBdr>
    </w:div>
    <w:div w:id="1205287223">
      <w:bodyDiv w:val="1"/>
      <w:marLeft w:val="0"/>
      <w:marRight w:val="0"/>
      <w:marTop w:val="0"/>
      <w:marBottom w:val="0"/>
      <w:divBdr>
        <w:top w:val="none" w:sz="0" w:space="0" w:color="auto"/>
        <w:left w:val="none" w:sz="0" w:space="0" w:color="auto"/>
        <w:bottom w:val="none" w:sz="0" w:space="0" w:color="auto"/>
        <w:right w:val="none" w:sz="0" w:space="0" w:color="auto"/>
      </w:divBdr>
    </w:div>
    <w:div w:id="1210721671">
      <w:bodyDiv w:val="1"/>
      <w:marLeft w:val="0"/>
      <w:marRight w:val="0"/>
      <w:marTop w:val="0"/>
      <w:marBottom w:val="0"/>
      <w:divBdr>
        <w:top w:val="none" w:sz="0" w:space="0" w:color="auto"/>
        <w:left w:val="none" w:sz="0" w:space="0" w:color="auto"/>
        <w:bottom w:val="none" w:sz="0" w:space="0" w:color="auto"/>
        <w:right w:val="none" w:sz="0" w:space="0" w:color="auto"/>
      </w:divBdr>
    </w:div>
    <w:div w:id="1249192825">
      <w:bodyDiv w:val="1"/>
      <w:marLeft w:val="0"/>
      <w:marRight w:val="0"/>
      <w:marTop w:val="0"/>
      <w:marBottom w:val="0"/>
      <w:divBdr>
        <w:top w:val="none" w:sz="0" w:space="0" w:color="auto"/>
        <w:left w:val="none" w:sz="0" w:space="0" w:color="auto"/>
        <w:bottom w:val="none" w:sz="0" w:space="0" w:color="auto"/>
        <w:right w:val="none" w:sz="0" w:space="0" w:color="auto"/>
      </w:divBdr>
    </w:div>
    <w:div w:id="1319960881">
      <w:bodyDiv w:val="1"/>
      <w:marLeft w:val="0"/>
      <w:marRight w:val="0"/>
      <w:marTop w:val="0"/>
      <w:marBottom w:val="0"/>
      <w:divBdr>
        <w:top w:val="none" w:sz="0" w:space="0" w:color="auto"/>
        <w:left w:val="none" w:sz="0" w:space="0" w:color="auto"/>
        <w:bottom w:val="none" w:sz="0" w:space="0" w:color="auto"/>
        <w:right w:val="none" w:sz="0" w:space="0" w:color="auto"/>
      </w:divBdr>
    </w:div>
    <w:div w:id="1329864025">
      <w:bodyDiv w:val="1"/>
      <w:marLeft w:val="0"/>
      <w:marRight w:val="0"/>
      <w:marTop w:val="0"/>
      <w:marBottom w:val="0"/>
      <w:divBdr>
        <w:top w:val="none" w:sz="0" w:space="0" w:color="auto"/>
        <w:left w:val="none" w:sz="0" w:space="0" w:color="auto"/>
        <w:bottom w:val="none" w:sz="0" w:space="0" w:color="auto"/>
        <w:right w:val="none" w:sz="0" w:space="0" w:color="auto"/>
      </w:divBdr>
    </w:div>
    <w:div w:id="1347294786">
      <w:bodyDiv w:val="1"/>
      <w:marLeft w:val="0"/>
      <w:marRight w:val="0"/>
      <w:marTop w:val="0"/>
      <w:marBottom w:val="0"/>
      <w:divBdr>
        <w:top w:val="none" w:sz="0" w:space="0" w:color="auto"/>
        <w:left w:val="none" w:sz="0" w:space="0" w:color="auto"/>
        <w:bottom w:val="none" w:sz="0" w:space="0" w:color="auto"/>
        <w:right w:val="none" w:sz="0" w:space="0" w:color="auto"/>
      </w:divBdr>
    </w:div>
    <w:div w:id="1393043579">
      <w:bodyDiv w:val="1"/>
      <w:marLeft w:val="0"/>
      <w:marRight w:val="0"/>
      <w:marTop w:val="0"/>
      <w:marBottom w:val="0"/>
      <w:divBdr>
        <w:top w:val="none" w:sz="0" w:space="0" w:color="auto"/>
        <w:left w:val="none" w:sz="0" w:space="0" w:color="auto"/>
        <w:bottom w:val="none" w:sz="0" w:space="0" w:color="auto"/>
        <w:right w:val="none" w:sz="0" w:space="0" w:color="auto"/>
      </w:divBdr>
    </w:div>
    <w:div w:id="1403024414">
      <w:bodyDiv w:val="1"/>
      <w:marLeft w:val="0"/>
      <w:marRight w:val="0"/>
      <w:marTop w:val="0"/>
      <w:marBottom w:val="0"/>
      <w:divBdr>
        <w:top w:val="none" w:sz="0" w:space="0" w:color="auto"/>
        <w:left w:val="none" w:sz="0" w:space="0" w:color="auto"/>
        <w:bottom w:val="none" w:sz="0" w:space="0" w:color="auto"/>
        <w:right w:val="none" w:sz="0" w:space="0" w:color="auto"/>
      </w:divBdr>
    </w:div>
    <w:div w:id="1405494840">
      <w:bodyDiv w:val="1"/>
      <w:marLeft w:val="0"/>
      <w:marRight w:val="0"/>
      <w:marTop w:val="0"/>
      <w:marBottom w:val="0"/>
      <w:divBdr>
        <w:top w:val="none" w:sz="0" w:space="0" w:color="auto"/>
        <w:left w:val="none" w:sz="0" w:space="0" w:color="auto"/>
        <w:bottom w:val="none" w:sz="0" w:space="0" w:color="auto"/>
        <w:right w:val="none" w:sz="0" w:space="0" w:color="auto"/>
      </w:divBdr>
    </w:div>
    <w:div w:id="1514496436">
      <w:bodyDiv w:val="1"/>
      <w:marLeft w:val="0"/>
      <w:marRight w:val="0"/>
      <w:marTop w:val="0"/>
      <w:marBottom w:val="0"/>
      <w:divBdr>
        <w:top w:val="none" w:sz="0" w:space="0" w:color="auto"/>
        <w:left w:val="none" w:sz="0" w:space="0" w:color="auto"/>
        <w:bottom w:val="none" w:sz="0" w:space="0" w:color="auto"/>
        <w:right w:val="none" w:sz="0" w:space="0" w:color="auto"/>
      </w:divBdr>
    </w:div>
    <w:div w:id="1523476046">
      <w:bodyDiv w:val="1"/>
      <w:marLeft w:val="0"/>
      <w:marRight w:val="0"/>
      <w:marTop w:val="0"/>
      <w:marBottom w:val="0"/>
      <w:divBdr>
        <w:top w:val="none" w:sz="0" w:space="0" w:color="auto"/>
        <w:left w:val="none" w:sz="0" w:space="0" w:color="auto"/>
        <w:bottom w:val="none" w:sz="0" w:space="0" w:color="auto"/>
        <w:right w:val="none" w:sz="0" w:space="0" w:color="auto"/>
      </w:divBdr>
    </w:div>
    <w:div w:id="1557354489">
      <w:bodyDiv w:val="1"/>
      <w:marLeft w:val="0"/>
      <w:marRight w:val="0"/>
      <w:marTop w:val="0"/>
      <w:marBottom w:val="0"/>
      <w:divBdr>
        <w:top w:val="none" w:sz="0" w:space="0" w:color="auto"/>
        <w:left w:val="none" w:sz="0" w:space="0" w:color="auto"/>
        <w:bottom w:val="none" w:sz="0" w:space="0" w:color="auto"/>
        <w:right w:val="none" w:sz="0" w:space="0" w:color="auto"/>
      </w:divBdr>
    </w:div>
    <w:div w:id="1559129899">
      <w:bodyDiv w:val="1"/>
      <w:marLeft w:val="0"/>
      <w:marRight w:val="0"/>
      <w:marTop w:val="0"/>
      <w:marBottom w:val="0"/>
      <w:divBdr>
        <w:top w:val="none" w:sz="0" w:space="0" w:color="auto"/>
        <w:left w:val="none" w:sz="0" w:space="0" w:color="auto"/>
        <w:bottom w:val="none" w:sz="0" w:space="0" w:color="auto"/>
        <w:right w:val="none" w:sz="0" w:space="0" w:color="auto"/>
      </w:divBdr>
    </w:div>
    <w:div w:id="1562206670">
      <w:bodyDiv w:val="1"/>
      <w:marLeft w:val="0"/>
      <w:marRight w:val="0"/>
      <w:marTop w:val="0"/>
      <w:marBottom w:val="0"/>
      <w:divBdr>
        <w:top w:val="none" w:sz="0" w:space="0" w:color="auto"/>
        <w:left w:val="none" w:sz="0" w:space="0" w:color="auto"/>
        <w:bottom w:val="none" w:sz="0" w:space="0" w:color="auto"/>
        <w:right w:val="none" w:sz="0" w:space="0" w:color="auto"/>
      </w:divBdr>
    </w:div>
    <w:div w:id="1589386594">
      <w:bodyDiv w:val="1"/>
      <w:marLeft w:val="0"/>
      <w:marRight w:val="0"/>
      <w:marTop w:val="0"/>
      <w:marBottom w:val="0"/>
      <w:divBdr>
        <w:top w:val="none" w:sz="0" w:space="0" w:color="auto"/>
        <w:left w:val="none" w:sz="0" w:space="0" w:color="auto"/>
        <w:bottom w:val="none" w:sz="0" w:space="0" w:color="auto"/>
        <w:right w:val="none" w:sz="0" w:space="0" w:color="auto"/>
      </w:divBdr>
    </w:div>
    <w:div w:id="1606419890">
      <w:bodyDiv w:val="1"/>
      <w:marLeft w:val="0"/>
      <w:marRight w:val="0"/>
      <w:marTop w:val="0"/>
      <w:marBottom w:val="0"/>
      <w:divBdr>
        <w:top w:val="none" w:sz="0" w:space="0" w:color="auto"/>
        <w:left w:val="none" w:sz="0" w:space="0" w:color="auto"/>
        <w:bottom w:val="none" w:sz="0" w:space="0" w:color="auto"/>
        <w:right w:val="none" w:sz="0" w:space="0" w:color="auto"/>
      </w:divBdr>
    </w:div>
    <w:div w:id="1665740798">
      <w:bodyDiv w:val="1"/>
      <w:marLeft w:val="0"/>
      <w:marRight w:val="0"/>
      <w:marTop w:val="0"/>
      <w:marBottom w:val="0"/>
      <w:divBdr>
        <w:top w:val="none" w:sz="0" w:space="0" w:color="auto"/>
        <w:left w:val="none" w:sz="0" w:space="0" w:color="auto"/>
        <w:bottom w:val="none" w:sz="0" w:space="0" w:color="auto"/>
        <w:right w:val="none" w:sz="0" w:space="0" w:color="auto"/>
      </w:divBdr>
    </w:div>
    <w:div w:id="1668288936">
      <w:bodyDiv w:val="1"/>
      <w:marLeft w:val="0"/>
      <w:marRight w:val="0"/>
      <w:marTop w:val="0"/>
      <w:marBottom w:val="0"/>
      <w:divBdr>
        <w:top w:val="none" w:sz="0" w:space="0" w:color="auto"/>
        <w:left w:val="none" w:sz="0" w:space="0" w:color="auto"/>
        <w:bottom w:val="none" w:sz="0" w:space="0" w:color="auto"/>
        <w:right w:val="none" w:sz="0" w:space="0" w:color="auto"/>
      </w:divBdr>
    </w:div>
    <w:div w:id="1701927342">
      <w:bodyDiv w:val="1"/>
      <w:marLeft w:val="0"/>
      <w:marRight w:val="0"/>
      <w:marTop w:val="0"/>
      <w:marBottom w:val="0"/>
      <w:divBdr>
        <w:top w:val="none" w:sz="0" w:space="0" w:color="auto"/>
        <w:left w:val="none" w:sz="0" w:space="0" w:color="auto"/>
        <w:bottom w:val="none" w:sz="0" w:space="0" w:color="auto"/>
        <w:right w:val="none" w:sz="0" w:space="0" w:color="auto"/>
      </w:divBdr>
    </w:div>
    <w:div w:id="1704020375">
      <w:bodyDiv w:val="1"/>
      <w:marLeft w:val="0"/>
      <w:marRight w:val="0"/>
      <w:marTop w:val="0"/>
      <w:marBottom w:val="0"/>
      <w:divBdr>
        <w:top w:val="none" w:sz="0" w:space="0" w:color="auto"/>
        <w:left w:val="none" w:sz="0" w:space="0" w:color="auto"/>
        <w:bottom w:val="none" w:sz="0" w:space="0" w:color="auto"/>
        <w:right w:val="none" w:sz="0" w:space="0" w:color="auto"/>
      </w:divBdr>
    </w:div>
    <w:div w:id="1711803812">
      <w:bodyDiv w:val="1"/>
      <w:marLeft w:val="0"/>
      <w:marRight w:val="0"/>
      <w:marTop w:val="0"/>
      <w:marBottom w:val="0"/>
      <w:divBdr>
        <w:top w:val="none" w:sz="0" w:space="0" w:color="auto"/>
        <w:left w:val="none" w:sz="0" w:space="0" w:color="auto"/>
        <w:bottom w:val="none" w:sz="0" w:space="0" w:color="auto"/>
        <w:right w:val="none" w:sz="0" w:space="0" w:color="auto"/>
      </w:divBdr>
    </w:div>
    <w:div w:id="1756434230">
      <w:bodyDiv w:val="1"/>
      <w:marLeft w:val="0"/>
      <w:marRight w:val="0"/>
      <w:marTop w:val="0"/>
      <w:marBottom w:val="0"/>
      <w:divBdr>
        <w:top w:val="none" w:sz="0" w:space="0" w:color="auto"/>
        <w:left w:val="none" w:sz="0" w:space="0" w:color="auto"/>
        <w:bottom w:val="none" w:sz="0" w:space="0" w:color="auto"/>
        <w:right w:val="none" w:sz="0" w:space="0" w:color="auto"/>
      </w:divBdr>
    </w:div>
    <w:div w:id="1805997475">
      <w:bodyDiv w:val="1"/>
      <w:marLeft w:val="0"/>
      <w:marRight w:val="0"/>
      <w:marTop w:val="0"/>
      <w:marBottom w:val="0"/>
      <w:divBdr>
        <w:top w:val="none" w:sz="0" w:space="0" w:color="auto"/>
        <w:left w:val="none" w:sz="0" w:space="0" w:color="auto"/>
        <w:bottom w:val="none" w:sz="0" w:space="0" w:color="auto"/>
        <w:right w:val="none" w:sz="0" w:space="0" w:color="auto"/>
      </w:divBdr>
    </w:div>
    <w:div w:id="1883135203">
      <w:bodyDiv w:val="1"/>
      <w:marLeft w:val="0"/>
      <w:marRight w:val="0"/>
      <w:marTop w:val="0"/>
      <w:marBottom w:val="0"/>
      <w:divBdr>
        <w:top w:val="none" w:sz="0" w:space="0" w:color="auto"/>
        <w:left w:val="none" w:sz="0" w:space="0" w:color="auto"/>
        <w:bottom w:val="none" w:sz="0" w:space="0" w:color="auto"/>
        <w:right w:val="none" w:sz="0" w:space="0" w:color="auto"/>
      </w:divBdr>
    </w:div>
    <w:div w:id="1924801044">
      <w:bodyDiv w:val="1"/>
      <w:marLeft w:val="0"/>
      <w:marRight w:val="0"/>
      <w:marTop w:val="0"/>
      <w:marBottom w:val="0"/>
      <w:divBdr>
        <w:top w:val="none" w:sz="0" w:space="0" w:color="auto"/>
        <w:left w:val="none" w:sz="0" w:space="0" w:color="auto"/>
        <w:bottom w:val="none" w:sz="0" w:space="0" w:color="auto"/>
        <w:right w:val="none" w:sz="0" w:space="0" w:color="auto"/>
      </w:divBdr>
    </w:div>
    <w:div w:id="1938709885">
      <w:bodyDiv w:val="1"/>
      <w:marLeft w:val="0"/>
      <w:marRight w:val="0"/>
      <w:marTop w:val="0"/>
      <w:marBottom w:val="0"/>
      <w:divBdr>
        <w:top w:val="none" w:sz="0" w:space="0" w:color="auto"/>
        <w:left w:val="none" w:sz="0" w:space="0" w:color="auto"/>
        <w:bottom w:val="none" w:sz="0" w:space="0" w:color="auto"/>
        <w:right w:val="none" w:sz="0" w:space="0" w:color="auto"/>
      </w:divBdr>
    </w:div>
    <w:div w:id="1983188554">
      <w:bodyDiv w:val="1"/>
      <w:marLeft w:val="0"/>
      <w:marRight w:val="0"/>
      <w:marTop w:val="0"/>
      <w:marBottom w:val="0"/>
      <w:divBdr>
        <w:top w:val="none" w:sz="0" w:space="0" w:color="auto"/>
        <w:left w:val="none" w:sz="0" w:space="0" w:color="auto"/>
        <w:bottom w:val="none" w:sz="0" w:space="0" w:color="auto"/>
        <w:right w:val="none" w:sz="0" w:space="0" w:color="auto"/>
      </w:divBdr>
    </w:div>
    <w:div w:id="2009289895">
      <w:bodyDiv w:val="1"/>
      <w:marLeft w:val="0"/>
      <w:marRight w:val="0"/>
      <w:marTop w:val="0"/>
      <w:marBottom w:val="0"/>
      <w:divBdr>
        <w:top w:val="none" w:sz="0" w:space="0" w:color="auto"/>
        <w:left w:val="none" w:sz="0" w:space="0" w:color="auto"/>
        <w:bottom w:val="none" w:sz="0" w:space="0" w:color="auto"/>
        <w:right w:val="none" w:sz="0" w:space="0" w:color="auto"/>
      </w:divBdr>
    </w:div>
    <w:div w:id="2025083086">
      <w:bodyDiv w:val="1"/>
      <w:marLeft w:val="0"/>
      <w:marRight w:val="0"/>
      <w:marTop w:val="0"/>
      <w:marBottom w:val="0"/>
      <w:divBdr>
        <w:top w:val="none" w:sz="0" w:space="0" w:color="auto"/>
        <w:left w:val="none" w:sz="0" w:space="0" w:color="auto"/>
        <w:bottom w:val="none" w:sz="0" w:space="0" w:color="auto"/>
        <w:right w:val="none" w:sz="0" w:space="0" w:color="auto"/>
      </w:divBdr>
    </w:div>
    <w:div w:id="2040155540">
      <w:bodyDiv w:val="1"/>
      <w:marLeft w:val="0"/>
      <w:marRight w:val="0"/>
      <w:marTop w:val="0"/>
      <w:marBottom w:val="0"/>
      <w:divBdr>
        <w:top w:val="none" w:sz="0" w:space="0" w:color="auto"/>
        <w:left w:val="none" w:sz="0" w:space="0" w:color="auto"/>
        <w:bottom w:val="none" w:sz="0" w:space="0" w:color="auto"/>
        <w:right w:val="none" w:sz="0" w:space="0" w:color="auto"/>
      </w:divBdr>
    </w:div>
    <w:div w:id="2077360470">
      <w:bodyDiv w:val="1"/>
      <w:marLeft w:val="0"/>
      <w:marRight w:val="0"/>
      <w:marTop w:val="0"/>
      <w:marBottom w:val="0"/>
      <w:divBdr>
        <w:top w:val="none" w:sz="0" w:space="0" w:color="auto"/>
        <w:left w:val="none" w:sz="0" w:space="0" w:color="auto"/>
        <w:bottom w:val="none" w:sz="0" w:space="0" w:color="auto"/>
        <w:right w:val="none" w:sz="0" w:space="0" w:color="auto"/>
      </w:divBdr>
    </w:div>
    <w:div w:id="2078747787">
      <w:bodyDiv w:val="1"/>
      <w:marLeft w:val="0"/>
      <w:marRight w:val="0"/>
      <w:marTop w:val="0"/>
      <w:marBottom w:val="0"/>
      <w:divBdr>
        <w:top w:val="none" w:sz="0" w:space="0" w:color="auto"/>
        <w:left w:val="none" w:sz="0" w:space="0" w:color="auto"/>
        <w:bottom w:val="none" w:sz="0" w:space="0" w:color="auto"/>
        <w:right w:val="none" w:sz="0" w:space="0" w:color="auto"/>
      </w:divBdr>
    </w:div>
    <w:div w:id="2086415172">
      <w:bodyDiv w:val="1"/>
      <w:marLeft w:val="0"/>
      <w:marRight w:val="0"/>
      <w:marTop w:val="0"/>
      <w:marBottom w:val="0"/>
      <w:divBdr>
        <w:top w:val="none" w:sz="0" w:space="0" w:color="auto"/>
        <w:left w:val="none" w:sz="0" w:space="0" w:color="auto"/>
        <w:bottom w:val="none" w:sz="0" w:space="0" w:color="auto"/>
        <w:right w:val="none" w:sz="0" w:space="0" w:color="auto"/>
      </w:divBdr>
    </w:div>
    <w:div w:id="2087877609">
      <w:bodyDiv w:val="1"/>
      <w:marLeft w:val="0"/>
      <w:marRight w:val="0"/>
      <w:marTop w:val="0"/>
      <w:marBottom w:val="0"/>
      <w:divBdr>
        <w:top w:val="none" w:sz="0" w:space="0" w:color="auto"/>
        <w:left w:val="none" w:sz="0" w:space="0" w:color="auto"/>
        <w:bottom w:val="none" w:sz="0" w:space="0" w:color="auto"/>
        <w:right w:val="none" w:sz="0" w:space="0" w:color="auto"/>
      </w:divBdr>
    </w:div>
    <w:div w:id="2109501631">
      <w:bodyDiv w:val="1"/>
      <w:marLeft w:val="0"/>
      <w:marRight w:val="0"/>
      <w:marTop w:val="0"/>
      <w:marBottom w:val="0"/>
      <w:divBdr>
        <w:top w:val="none" w:sz="0" w:space="0" w:color="auto"/>
        <w:left w:val="none" w:sz="0" w:space="0" w:color="auto"/>
        <w:bottom w:val="none" w:sz="0" w:space="0" w:color="auto"/>
        <w:right w:val="none" w:sz="0" w:space="0" w:color="auto"/>
      </w:divBdr>
    </w:div>
    <w:div w:id="213224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E:\LUIS%20ROA\CONSORCIO%20CORREDORES%20FERREOS\AVANCE%20FINANCIERO\Informe%20Avance%20financiero%20y%20fisico%20-%20Junio%2030%20de%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e85144717442383/Escritorio/SEGUIMIENTO/Carga%20y%20pasajeros%20DORCHIsegui.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Bogotá - Belencito</a:t>
            </a:r>
            <a:endParaRPr lang="es-CO"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'Bogotá - Belencito'!$X$263:$AD$263</c:f>
              <c:strCache>
                <c:ptCount val="7"/>
                <c:pt idx="0">
                  <c:v>Año 2018</c:v>
                </c:pt>
                <c:pt idx="1">
                  <c:v>Año 2019</c:v>
                </c:pt>
                <c:pt idx="2">
                  <c:v>Año 2020</c:v>
                </c:pt>
                <c:pt idx="3">
                  <c:v>Año 2021</c:v>
                </c:pt>
                <c:pt idx="4">
                  <c:v>Año 2022</c:v>
                </c:pt>
                <c:pt idx="5">
                  <c:v>Año 2023</c:v>
                </c:pt>
                <c:pt idx="6">
                  <c:v>Año 2024</c:v>
                </c:pt>
              </c:strCache>
            </c:strRef>
          </c:tx>
          <c:spPr>
            <a:solidFill>
              <a:schemeClr val="accent2"/>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4959-458A-9886-4C83183FE4B8}"/>
              </c:ext>
            </c:extLst>
          </c:dPt>
          <c:dPt>
            <c:idx val="2"/>
            <c:invertIfNegative val="0"/>
            <c:bubble3D val="0"/>
            <c:spPr>
              <a:solidFill>
                <a:srgbClr val="92D050"/>
              </a:solidFill>
              <a:ln>
                <a:noFill/>
              </a:ln>
              <a:effectLst/>
              <a:sp3d/>
            </c:spPr>
            <c:extLst>
              <c:ext xmlns:c16="http://schemas.microsoft.com/office/drawing/2014/chart" uri="{C3380CC4-5D6E-409C-BE32-E72D297353CC}">
                <c16:uniqueId val="{00000003-4959-458A-9886-4C83183FE4B8}"/>
              </c:ext>
            </c:extLst>
          </c:dPt>
          <c:dPt>
            <c:idx val="3"/>
            <c:invertIfNegative val="0"/>
            <c:bubble3D val="0"/>
            <c:spPr>
              <a:solidFill>
                <a:srgbClr val="FFFF00"/>
              </a:solidFill>
              <a:ln>
                <a:noFill/>
              </a:ln>
              <a:effectLst/>
              <a:sp3d/>
            </c:spPr>
            <c:extLst>
              <c:ext xmlns:c16="http://schemas.microsoft.com/office/drawing/2014/chart" uri="{C3380CC4-5D6E-409C-BE32-E72D297353CC}">
                <c16:uniqueId val="{00000005-4959-458A-9886-4C83183FE4B8}"/>
              </c:ext>
            </c:extLst>
          </c:dPt>
          <c:dPt>
            <c:idx val="4"/>
            <c:invertIfNegative val="0"/>
            <c:bubble3D val="0"/>
            <c:spPr>
              <a:solidFill>
                <a:srgbClr val="00B0F0"/>
              </a:solidFill>
              <a:ln>
                <a:noFill/>
              </a:ln>
              <a:effectLst/>
              <a:sp3d/>
            </c:spPr>
            <c:extLst>
              <c:ext xmlns:c16="http://schemas.microsoft.com/office/drawing/2014/chart" uri="{C3380CC4-5D6E-409C-BE32-E72D297353CC}">
                <c16:uniqueId val="{00000007-4959-458A-9886-4C83183FE4B8}"/>
              </c:ext>
            </c:extLst>
          </c:dPt>
          <c:dPt>
            <c:idx val="6"/>
            <c:invertIfNegative val="0"/>
            <c:bubble3D val="0"/>
            <c:spPr>
              <a:solidFill>
                <a:srgbClr val="FFFF00"/>
              </a:solidFill>
              <a:ln>
                <a:noFill/>
              </a:ln>
              <a:effectLst/>
              <a:sp3d/>
            </c:spPr>
            <c:extLst>
              <c:ext xmlns:c16="http://schemas.microsoft.com/office/drawing/2014/chart" uri="{C3380CC4-5D6E-409C-BE32-E72D297353CC}">
                <c16:uniqueId val="{00000009-4959-458A-9886-4C83183FE4B8}"/>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59-458A-9886-4C83183FE4B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959-458A-9886-4C83183FE4B8}"/>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59-458A-9886-4C83183FE4B8}"/>
                </c:ext>
              </c:extLst>
            </c:dLbl>
            <c:dLbl>
              <c:idx val="3"/>
              <c:tx>
                <c:rich>
                  <a:bodyPr/>
                  <a:lstStyle/>
                  <a:p>
                    <a:r>
                      <a:rPr lang="en-US" baseline="0"/>
                      <a:t>29.597</a:t>
                    </a:r>
                    <a:endParaRPr lang="en-US"/>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959-458A-9886-4C83183FE4B8}"/>
                </c:ext>
              </c:extLst>
            </c:dLbl>
            <c:dLbl>
              <c:idx val="4"/>
              <c:tx>
                <c:rich>
                  <a:bodyPr/>
                  <a:lstStyle/>
                  <a:p>
                    <a:r>
                      <a:rPr lang="en-US" baseline="0"/>
                      <a:t> 32.048</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959-458A-9886-4C83183FE4B8}"/>
                </c:ext>
              </c:extLst>
            </c:dLbl>
            <c:dLbl>
              <c:idx val="5"/>
              <c:tx>
                <c:rich>
                  <a:bodyPr/>
                  <a:lstStyle/>
                  <a:p>
                    <a:fld id="{ED15D289-8289-45CD-9A49-0E6DD368C638}" type="VALUE">
                      <a:rPr lang="en-US" baseline="0"/>
                      <a:pPr/>
                      <a:t>[VALOR]</a:t>
                    </a:fld>
                    <a:endParaRPr lang="es-CO"/>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959-458A-9886-4C83183FE4B8}"/>
                </c:ext>
              </c:extLst>
            </c:dLbl>
            <c:dLbl>
              <c:idx val="6"/>
              <c:tx>
                <c:rich>
                  <a:bodyPr/>
                  <a:lstStyle/>
                  <a:p>
                    <a:r>
                      <a:rPr lang="en-US"/>
                      <a:t>Año 2024</a:t>
                    </a:r>
                    <a:r>
                      <a:rPr lang="en-US" baseline="0"/>
                      <a:t>; </a:t>
                    </a:r>
                    <a:fld id="{D6AA59E9-E494-4255-B874-A0F08FE930E7}"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959-458A-9886-4C83183FE4B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'Bogotá - Belencito'!$X$263:$AD$263</c:f>
              <c:strCache>
                <c:ptCount val="7"/>
                <c:pt idx="0">
                  <c:v>Año 2018</c:v>
                </c:pt>
                <c:pt idx="1">
                  <c:v>Año 2019</c:v>
                </c:pt>
                <c:pt idx="2">
                  <c:v>Año 2020</c:v>
                </c:pt>
                <c:pt idx="3">
                  <c:v>Año 2021</c:v>
                </c:pt>
                <c:pt idx="4">
                  <c:v>Año 2022</c:v>
                </c:pt>
                <c:pt idx="5">
                  <c:v>Año 2023</c:v>
                </c:pt>
                <c:pt idx="6">
                  <c:v>Año 2024</c:v>
                </c:pt>
              </c:strCache>
            </c:strRef>
          </c:cat>
          <c:val>
            <c:numRef>
              <c:f>'Bogotá - Belencito'!$X$269:$AD$269</c:f>
              <c:numCache>
                <c:formatCode>#,##0</c:formatCode>
                <c:ptCount val="7"/>
                <c:pt idx="0">
                  <c:v>20255.759999999998</c:v>
                </c:pt>
                <c:pt idx="1">
                  <c:v>44736.036999999997</c:v>
                </c:pt>
                <c:pt idx="2">
                  <c:v>50887.94</c:v>
                </c:pt>
                <c:pt idx="3">
                  <c:v>29597</c:v>
                </c:pt>
                <c:pt idx="4">
                  <c:v>32048</c:v>
                </c:pt>
                <c:pt idx="5">
                  <c:v>23258.41</c:v>
                </c:pt>
                <c:pt idx="6">
                  <c:v>31079.71</c:v>
                </c:pt>
              </c:numCache>
            </c:numRef>
          </c:val>
          <c:extLst>
            <c:ext xmlns:c16="http://schemas.microsoft.com/office/drawing/2014/chart" uri="{C3380CC4-5D6E-409C-BE32-E72D297353CC}">
              <c16:uniqueId val="{0000000C-4959-458A-9886-4C83183FE4B8}"/>
            </c:ext>
          </c:extLst>
        </c:ser>
        <c:dLbls>
          <c:showLegendKey val="0"/>
          <c:showVal val="0"/>
          <c:showCatName val="0"/>
          <c:showSerName val="0"/>
          <c:showPercent val="0"/>
          <c:showBubbleSize val="0"/>
        </c:dLbls>
        <c:gapWidth val="0"/>
        <c:gapDepth val="0"/>
        <c:shape val="box"/>
        <c:axId val="156903920"/>
        <c:axId val="156904312"/>
        <c:axId val="0"/>
      </c:bar3DChart>
      <c:catAx>
        <c:axId val="156903920"/>
        <c:scaling>
          <c:orientation val="minMax"/>
        </c:scaling>
        <c:delete val="1"/>
        <c:axPos val="b"/>
        <c:numFmt formatCode="General" sourceLinked="1"/>
        <c:majorTickMark val="none"/>
        <c:minorTickMark val="none"/>
        <c:tickLblPos val="nextTo"/>
        <c:crossAx val="156904312"/>
        <c:crosses val="autoZero"/>
        <c:auto val="1"/>
        <c:lblAlgn val="ctr"/>
        <c:lblOffset val="100"/>
        <c:noMultiLvlLbl val="0"/>
      </c:catAx>
      <c:valAx>
        <c:axId val="156904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6903920"/>
        <c:crosses val="autoZero"/>
        <c:crossBetween val="between"/>
        <c:majorUnit val="10000"/>
      </c:valAx>
      <c:spPr>
        <a:noFill/>
        <a:ln>
          <a:noFill/>
        </a:ln>
        <a:effectLst/>
      </c:spPr>
    </c:plotArea>
    <c:legend>
      <c:legendPos val="r"/>
      <c:layout>
        <c:manualLayout>
          <c:xMode val="edge"/>
          <c:yMode val="edge"/>
          <c:x val="0.8615511698288788"/>
          <c:y val="0.2360757395671732"/>
          <c:w val="0.12732846113876531"/>
          <c:h val="0.665251722688742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kern="1200" spc="0" baseline="0">
                <a:solidFill>
                  <a:sysClr val="windowText" lastClr="000000">
                    <a:lumMod val="65000"/>
                    <a:lumOff val="35000"/>
                  </a:sysClr>
                </a:solidFill>
              </a:rPr>
              <a:t>Histórico de carga La Dorada - Chiriguaná</a:t>
            </a:r>
            <a:endParaRPr lang="es-CO" sz="1400" b="1"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'[Carga y pasajeros DORCHIsegui.xlsx]Carga'!$K$2</c:f>
              <c:strCache>
                <c:ptCount val="1"/>
                <c:pt idx="0">
                  <c:v>Año 2018</c:v>
                </c:pt>
              </c:strCache>
            </c:strRef>
          </c:tx>
          <c:spPr>
            <a:solidFill>
              <a:schemeClr val="accent1"/>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'[Carga y pasajeros DORCHIsegui.xlsx]Carga'!$J$3</c:f>
              <c:strCache>
                <c:ptCount val="1"/>
                <c:pt idx="0">
                  <c:v>Total (ton)</c:v>
                </c:pt>
              </c:strCache>
            </c:strRef>
          </c:cat>
          <c:val>
            <c:numRef>
              <c:f>'[Carga y pasajeros DORCHIsegui.xlsx]Carga'!$K$3</c:f>
              <c:numCache>
                <c:formatCode>#,##0</c:formatCode>
                <c:ptCount val="1"/>
                <c:pt idx="0">
                  <c:v>1186</c:v>
                </c:pt>
              </c:numCache>
            </c:numRef>
          </c:val>
          <c:extLst>
            <c:ext xmlns:c16="http://schemas.microsoft.com/office/drawing/2014/chart" uri="{C3380CC4-5D6E-409C-BE32-E72D297353CC}">
              <c16:uniqueId val="{00000000-FD9B-4C0F-AAF9-024718D55993}"/>
            </c:ext>
          </c:extLst>
        </c:ser>
        <c:ser>
          <c:idx val="1"/>
          <c:order val="1"/>
          <c:tx>
            <c:strRef>
              <c:f>'[Carga y pasajeros DORCHIsegui.xlsx]Carga'!$L$2</c:f>
              <c:strCache>
                <c:ptCount val="1"/>
                <c:pt idx="0">
                  <c:v>Año 2019</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'[Carga y pasajeros DORCHIsegui.xlsx]Carga'!$J$3</c:f>
              <c:strCache>
                <c:ptCount val="1"/>
                <c:pt idx="0">
                  <c:v>Total (ton)</c:v>
                </c:pt>
              </c:strCache>
            </c:strRef>
          </c:cat>
          <c:val>
            <c:numRef>
              <c:f>'[Carga y pasajeros DORCHIsegui.xlsx]Carga'!$L$3</c:f>
              <c:numCache>
                <c:formatCode>#,##0</c:formatCode>
                <c:ptCount val="1"/>
                <c:pt idx="0">
                  <c:v>47860.118999999992</c:v>
                </c:pt>
              </c:numCache>
            </c:numRef>
          </c:val>
          <c:extLst>
            <c:ext xmlns:c16="http://schemas.microsoft.com/office/drawing/2014/chart" uri="{C3380CC4-5D6E-409C-BE32-E72D297353CC}">
              <c16:uniqueId val="{00000001-FD9B-4C0F-AAF9-024718D55993}"/>
            </c:ext>
          </c:extLst>
        </c:ser>
        <c:ser>
          <c:idx val="2"/>
          <c:order val="2"/>
          <c:tx>
            <c:strRef>
              <c:f>'[Carga y pasajeros DORCHIsegui.xlsx]Carga'!$M$2</c:f>
              <c:strCache>
                <c:ptCount val="1"/>
                <c:pt idx="0">
                  <c:v>Año 2020</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'[Carga y pasajeros DORCHIsegui.xlsx]Carga'!$J$3</c:f>
              <c:strCache>
                <c:ptCount val="1"/>
                <c:pt idx="0">
                  <c:v>Total (ton)</c:v>
                </c:pt>
              </c:strCache>
            </c:strRef>
          </c:cat>
          <c:val>
            <c:numRef>
              <c:f>'[Carga y pasajeros DORCHIsegui.xlsx]Carga'!$M$3</c:f>
              <c:numCache>
                <c:formatCode>#,##0</c:formatCode>
                <c:ptCount val="1"/>
                <c:pt idx="0">
                  <c:v>41232.222000000002</c:v>
                </c:pt>
              </c:numCache>
            </c:numRef>
          </c:val>
          <c:extLst>
            <c:ext xmlns:c16="http://schemas.microsoft.com/office/drawing/2014/chart" uri="{C3380CC4-5D6E-409C-BE32-E72D297353CC}">
              <c16:uniqueId val="{00000002-FD9B-4C0F-AAF9-024718D55993}"/>
            </c:ext>
          </c:extLst>
        </c:ser>
        <c:ser>
          <c:idx val="3"/>
          <c:order val="3"/>
          <c:tx>
            <c:strRef>
              <c:f>'[Carga y pasajeros DORCHIsegui.xlsx]Carga'!$N$2</c:f>
              <c:strCache>
                <c:ptCount val="1"/>
                <c:pt idx="0">
                  <c:v>Año 2021</c:v>
                </c:pt>
              </c:strCache>
            </c:strRef>
          </c:tx>
          <c:spPr>
            <a:solidFill>
              <a:schemeClr val="accent4"/>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'[Carga y pasajeros DORCHIsegui.xlsx]Carga'!$J$3</c:f>
              <c:strCache>
                <c:ptCount val="1"/>
                <c:pt idx="0">
                  <c:v>Total (ton)</c:v>
                </c:pt>
              </c:strCache>
            </c:strRef>
          </c:cat>
          <c:val>
            <c:numRef>
              <c:f>'[Carga y pasajeros DORCHIsegui.xlsx]Carga'!$N$3</c:f>
              <c:numCache>
                <c:formatCode>#,##0</c:formatCode>
                <c:ptCount val="1"/>
                <c:pt idx="0">
                  <c:v>12229</c:v>
                </c:pt>
              </c:numCache>
            </c:numRef>
          </c:val>
          <c:extLst>
            <c:ext xmlns:c16="http://schemas.microsoft.com/office/drawing/2014/chart" uri="{C3380CC4-5D6E-409C-BE32-E72D297353CC}">
              <c16:uniqueId val="{00000003-FD9B-4C0F-AAF9-024718D55993}"/>
            </c:ext>
          </c:extLst>
        </c:ser>
        <c:ser>
          <c:idx val="4"/>
          <c:order val="4"/>
          <c:tx>
            <c:strRef>
              <c:f>'[Carga y pasajeros DORCHIsegui.xlsx]Carga'!$O$2</c:f>
              <c:strCache>
                <c:ptCount val="1"/>
                <c:pt idx="0">
                  <c:v>Año 2022</c:v>
                </c:pt>
              </c:strCache>
            </c:strRef>
          </c:tx>
          <c:spPr>
            <a:solidFill>
              <a:schemeClr val="accent5"/>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'[Carga y pasajeros DORCHIsegui.xlsx]Carga'!$J$3</c:f>
              <c:strCache>
                <c:ptCount val="1"/>
                <c:pt idx="0">
                  <c:v>Total (ton)</c:v>
                </c:pt>
              </c:strCache>
            </c:strRef>
          </c:cat>
          <c:val>
            <c:numRef>
              <c:f>'[Carga y pasajeros DORCHIsegui.xlsx]Carga'!$O$3</c:f>
              <c:numCache>
                <c:formatCode>#,##0</c:formatCode>
                <c:ptCount val="1"/>
                <c:pt idx="0">
                  <c:v>89671</c:v>
                </c:pt>
              </c:numCache>
            </c:numRef>
          </c:val>
          <c:extLst>
            <c:ext xmlns:c16="http://schemas.microsoft.com/office/drawing/2014/chart" uri="{C3380CC4-5D6E-409C-BE32-E72D297353CC}">
              <c16:uniqueId val="{00000004-FD9B-4C0F-AAF9-024718D55993}"/>
            </c:ext>
          </c:extLst>
        </c:ser>
        <c:ser>
          <c:idx val="5"/>
          <c:order val="5"/>
          <c:tx>
            <c:strRef>
              <c:f>'[Carga y pasajeros DORCHIsegui.xlsx]Carga'!$P$2</c:f>
              <c:strCache>
                <c:ptCount val="1"/>
                <c:pt idx="0">
                  <c:v>Año 2023</c:v>
                </c:pt>
              </c:strCache>
            </c:strRef>
          </c:tx>
          <c:spPr>
            <a:solidFill>
              <a:schemeClr val="accent6"/>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'[Carga y pasajeros DORCHIsegui.xlsx]Carga'!$J$3</c:f>
              <c:strCache>
                <c:ptCount val="1"/>
                <c:pt idx="0">
                  <c:v>Total (ton)</c:v>
                </c:pt>
              </c:strCache>
            </c:strRef>
          </c:cat>
          <c:val>
            <c:numRef>
              <c:f>'[Carga y pasajeros DORCHIsegui.xlsx]Carga'!$P$3</c:f>
              <c:numCache>
                <c:formatCode>#,##0</c:formatCode>
                <c:ptCount val="1"/>
                <c:pt idx="0">
                  <c:v>182630</c:v>
                </c:pt>
              </c:numCache>
            </c:numRef>
          </c:val>
          <c:extLst>
            <c:ext xmlns:c16="http://schemas.microsoft.com/office/drawing/2014/chart" uri="{C3380CC4-5D6E-409C-BE32-E72D297353CC}">
              <c16:uniqueId val="{00000005-FD9B-4C0F-AAF9-024718D55993}"/>
            </c:ext>
          </c:extLst>
        </c:ser>
        <c:ser>
          <c:idx val="6"/>
          <c:order val="6"/>
          <c:tx>
            <c:strRef>
              <c:f>'[Carga y pasajeros DORCHIsegui.xlsx]Carga'!$Q$2</c:f>
              <c:strCache>
                <c:ptCount val="1"/>
                <c:pt idx="0">
                  <c:v>Año 2024</c:v>
                </c:pt>
              </c:strCache>
            </c:strRef>
          </c:tx>
          <c:spPr>
            <a:solidFill>
              <a:schemeClr val="accent1">
                <a:lumMod val="60000"/>
              </a:schemeClr>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'[Carga y pasajeros DORCHIsegui.xlsx]Carga'!$J$3</c:f>
              <c:strCache>
                <c:ptCount val="1"/>
                <c:pt idx="0">
                  <c:v>Total (ton)</c:v>
                </c:pt>
              </c:strCache>
            </c:strRef>
          </c:cat>
          <c:val>
            <c:numRef>
              <c:f>'[Carga y pasajeros DORCHIsegui.xlsx]Carga'!$Q$3</c:f>
              <c:numCache>
                <c:formatCode>#,##0</c:formatCode>
                <c:ptCount val="1"/>
                <c:pt idx="0">
                  <c:v>78386</c:v>
                </c:pt>
              </c:numCache>
            </c:numRef>
          </c:val>
          <c:extLst>
            <c:ext xmlns:c16="http://schemas.microsoft.com/office/drawing/2014/chart" uri="{C3380CC4-5D6E-409C-BE32-E72D297353CC}">
              <c16:uniqueId val="{00000006-FD9B-4C0F-AAF9-024718D55993}"/>
            </c:ext>
          </c:extLst>
        </c:ser>
        <c:dLbls>
          <c:showLegendKey val="0"/>
          <c:showVal val="1"/>
          <c:showCatName val="0"/>
          <c:showSerName val="0"/>
          <c:showPercent val="0"/>
          <c:showBubbleSize val="0"/>
        </c:dLbls>
        <c:gapWidth val="150"/>
        <c:shape val="box"/>
        <c:axId val="400876464"/>
        <c:axId val="380282688"/>
        <c:axId val="0"/>
      </c:bar3DChart>
      <c:catAx>
        <c:axId val="400876464"/>
        <c:scaling>
          <c:orientation val="minMax"/>
        </c:scaling>
        <c:delete val="1"/>
        <c:axPos val="b"/>
        <c:numFmt formatCode="General" sourceLinked="1"/>
        <c:majorTickMark val="none"/>
        <c:minorTickMark val="none"/>
        <c:tickLblPos val="nextTo"/>
        <c:crossAx val="380282688"/>
        <c:crosses val="autoZero"/>
        <c:auto val="1"/>
        <c:lblAlgn val="ctr"/>
        <c:lblOffset val="100"/>
        <c:noMultiLvlLbl val="0"/>
      </c:catAx>
      <c:valAx>
        <c:axId val="380282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sz="1000" b="1" i="0" u="none" strike="noStrike" kern="1200" baseline="0">
                    <a:solidFill>
                      <a:sysClr val="windowText" lastClr="000000">
                        <a:lumMod val="65000"/>
                        <a:lumOff val="35000"/>
                      </a:sysClr>
                    </a:solidFill>
                  </a:rPr>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0087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19D21-0D96-4F07-A2BD-62C2F266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24</Pages>
  <Words>8626</Words>
  <Characters>47448</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Marjorie Rodriguez Suarez</dc:creator>
  <cp:keywords/>
  <dc:description/>
  <cp:lastModifiedBy>Carmen Estela Herrera Guerra</cp:lastModifiedBy>
  <cp:revision>197</cp:revision>
  <dcterms:created xsi:type="dcterms:W3CDTF">2024-07-31T20:24:00Z</dcterms:created>
  <dcterms:modified xsi:type="dcterms:W3CDTF">2024-08-16T20:08:00Z</dcterms:modified>
</cp:coreProperties>
</file>