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828C4" w14:textId="62B73B13" w:rsidR="003E2F00" w:rsidRPr="00995A1F" w:rsidRDefault="003E2F00" w:rsidP="00762DF6">
      <w:pPr>
        <w:pStyle w:val="Ttulo"/>
        <w:tabs>
          <w:tab w:val="left" w:pos="1843"/>
        </w:tabs>
        <w:rPr>
          <w:rFonts w:ascii="Times New Roman" w:hAnsi="Times New Roman" w:cs="Times New Roman"/>
          <w:color w:val="auto"/>
        </w:rPr>
      </w:pPr>
      <w:bookmarkStart w:id="0" w:name="_Hlk9937997"/>
      <w:r w:rsidRPr="00995A1F">
        <w:rPr>
          <w:rFonts w:ascii="Times New Roman" w:hAnsi="Times New Roman" w:cs="Times New Roman"/>
          <w:color w:val="auto"/>
        </w:rPr>
        <w:t>AGENCIA NACIONAL DE INFRAESTRUCTURA</w:t>
      </w:r>
    </w:p>
    <w:p w14:paraId="67E08D57" w14:textId="77777777" w:rsidR="00762DF6" w:rsidRPr="00995A1F" w:rsidRDefault="00762DF6" w:rsidP="00762DF6">
      <w:pPr>
        <w:pStyle w:val="Ttulo"/>
        <w:tabs>
          <w:tab w:val="left" w:pos="1843"/>
        </w:tabs>
        <w:rPr>
          <w:rFonts w:ascii="Times New Roman" w:hAnsi="Times New Roman" w:cs="Times New Roman"/>
          <w:color w:val="auto"/>
        </w:rPr>
      </w:pPr>
      <w:r w:rsidRPr="00995A1F">
        <w:rPr>
          <w:rFonts w:ascii="Times New Roman" w:hAnsi="Times New Roman" w:cs="Times New Roman"/>
          <w:color w:val="auto"/>
        </w:rPr>
        <w:t xml:space="preserve">NOTAS EXPLICATIVAS A LOS ESTADOS </w:t>
      </w:r>
      <w:r w:rsidR="003E2F00" w:rsidRPr="00995A1F">
        <w:rPr>
          <w:rFonts w:ascii="Times New Roman" w:hAnsi="Times New Roman" w:cs="Times New Roman"/>
          <w:color w:val="auto"/>
        </w:rPr>
        <w:t>FINANCIEROS</w:t>
      </w:r>
    </w:p>
    <w:p w14:paraId="2C9B2DE7" w14:textId="520A3114" w:rsidR="00762DF6" w:rsidRPr="00995A1F" w:rsidRDefault="00762DF6" w:rsidP="00762DF6">
      <w:pPr>
        <w:pStyle w:val="Ttulo"/>
        <w:rPr>
          <w:rFonts w:ascii="Times New Roman" w:hAnsi="Times New Roman" w:cs="Times New Roman"/>
          <w:color w:val="auto"/>
        </w:rPr>
      </w:pPr>
      <w:r w:rsidRPr="00995A1F">
        <w:rPr>
          <w:rFonts w:ascii="Times New Roman" w:hAnsi="Times New Roman" w:cs="Times New Roman"/>
          <w:color w:val="auto"/>
        </w:rPr>
        <w:t xml:space="preserve">A FECHA DE CORTE </w:t>
      </w:r>
      <w:r w:rsidR="007749DF">
        <w:rPr>
          <w:rFonts w:ascii="Times New Roman" w:hAnsi="Times New Roman" w:cs="Times New Roman"/>
          <w:color w:val="auto"/>
        </w:rPr>
        <w:t>JU</w:t>
      </w:r>
      <w:r w:rsidR="00DA17DD">
        <w:rPr>
          <w:rFonts w:ascii="Times New Roman" w:hAnsi="Times New Roman" w:cs="Times New Roman"/>
          <w:color w:val="auto"/>
        </w:rPr>
        <w:t>L</w:t>
      </w:r>
      <w:r w:rsidR="007749DF">
        <w:rPr>
          <w:rFonts w:ascii="Times New Roman" w:hAnsi="Times New Roman" w:cs="Times New Roman"/>
          <w:color w:val="auto"/>
        </w:rPr>
        <w:t>IO</w:t>
      </w:r>
      <w:r w:rsidR="00995A1F">
        <w:rPr>
          <w:rFonts w:ascii="Times New Roman" w:hAnsi="Times New Roman" w:cs="Times New Roman"/>
          <w:color w:val="auto"/>
        </w:rPr>
        <w:t xml:space="preserve"> </w:t>
      </w:r>
      <w:r w:rsidR="002121F0">
        <w:rPr>
          <w:rFonts w:ascii="Times New Roman" w:hAnsi="Times New Roman" w:cs="Times New Roman"/>
          <w:color w:val="auto"/>
        </w:rPr>
        <w:t>3</w:t>
      </w:r>
      <w:r w:rsidR="00DA17DD">
        <w:rPr>
          <w:rFonts w:ascii="Times New Roman" w:hAnsi="Times New Roman" w:cs="Times New Roman"/>
          <w:color w:val="auto"/>
        </w:rPr>
        <w:t>1</w:t>
      </w:r>
      <w:r w:rsidRPr="00995A1F">
        <w:rPr>
          <w:rFonts w:ascii="Times New Roman" w:hAnsi="Times New Roman" w:cs="Times New Roman"/>
          <w:color w:val="auto"/>
        </w:rPr>
        <w:t xml:space="preserve"> DE 20</w:t>
      </w:r>
      <w:r w:rsidR="0083265D" w:rsidRPr="00995A1F">
        <w:rPr>
          <w:rFonts w:ascii="Times New Roman" w:hAnsi="Times New Roman" w:cs="Times New Roman"/>
          <w:color w:val="auto"/>
        </w:rPr>
        <w:t>2</w:t>
      </w:r>
      <w:r w:rsidR="00995A1F">
        <w:rPr>
          <w:rFonts w:ascii="Times New Roman" w:hAnsi="Times New Roman" w:cs="Times New Roman"/>
          <w:color w:val="auto"/>
        </w:rPr>
        <w:t>1</w:t>
      </w:r>
    </w:p>
    <w:p w14:paraId="583CD4F4" w14:textId="77777777" w:rsidR="006147BE" w:rsidRPr="00995A1F" w:rsidRDefault="006147BE" w:rsidP="00762DF6">
      <w:pPr>
        <w:pStyle w:val="Ttulo"/>
        <w:rPr>
          <w:rFonts w:ascii="Times New Roman" w:hAnsi="Times New Roman" w:cs="Times New Roman"/>
          <w:color w:val="auto"/>
        </w:rPr>
      </w:pPr>
    </w:p>
    <w:bookmarkEnd w:id="0"/>
    <w:p w14:paraId="30C26CE8" w14:textId="77777777" w:rsidR="00762DF6" w:rsidRPr="00995A1F" w:rsidRDefault="00762DF6" w:rsidP="008D0B2D">
      <w:pPr>
        <w:jc w:val="center"/>
        <w:rPr>
          <w:b/>
          <w:bCs/>
        </w:rPr>
      </w:pPr>
      <w:r w:rsidRPr="00995A1F">
        <w:rPr>
          <w:b/>
          <w:bCs/>
        </w:rPr>
        <w:t>NOTAS DE CARACTER ESPECÍFICO</w:t>
      </w:r>
    </w:p>
    <w:p w14:paraId="2DD8D913" w14:textId="35D286C6" w:rsidR="00762DF6" w:rsidRDefault="00762DF6" w:rsidP="008D0B2D">
      <w:pPr>
        <w:jc w:val="center"/>
        <w:rPr>
          <w:b/>
          <w:bCs/>
        </w:rPr>
      </w:pPr>
      <w:r w:rsidRPr="00995A1F">
        <w:rPr>
          <w:b/>
          <w:bCs/>
        </w:rPr>
        <w:t>RELATIVAS A SITUACIONES PARTICULARES DE</w:t>
      </w:r>
      <w:r w:rsidR="00C442CC" w:rsidRPr="00995A1F">
        <w:rPr>
          <w:b/>
          <w:bCs/>
        </w:rPr>
        <w:t xml:space="preserve"> LAS CLASES,</w:t>
      </w:r>
      <w:r w:rsidRPr="00995A1F">
        <w:rPr>
          <w:b/>
          <w:bCs/>
        </w:rPr>
        <w:t xml:space="preserve"> GRUPOS, CUENTAS Y SUBCUENTAS</w:t>
      </w:r>
    </w:p>
    <w:p w14:paraId="68892C80" w14:textId="717D0AC8" w:rsidR="00046D2C" w:rsidRDefault="00046D2C" w:rsidP="008D0B2D">
      <w:pPr>
        <w:jc w:val="center"/>
        <w:rPr>
          <w:b/>
          <w:bCs/>
        </w:rPr>
      </w:pPr>
    </w:p>
    <w:p w14:paraId="3E67E7BF" w14:textId="2925F4E9" w:rsidR="008D0B2D" w:rsidRPr="00995A1F" w:rsidRDefault="00980E75" w:rsidP="00795C78">
      <w:pPr>
        <w:pStyle w:val="Ttulo1"/>
        <w:rPr>
          <w:rFonts w:ascii="Times New Roman" w:hAnsi="Times New Roman" w:cs="Times New Roman"/>
          <w:szCs w:val="24"/>
        </w:rPr>
      </w:pPr>
      <w:r w:rsidRPr="00995A1F">
        <w:rPr>
          <w:rFonts w:ascii="Times New Roman" w:hAnsi="Times New Roman" w:cs="Times New Roman"/>
          <w:szCs w:val="24"/>
        </w:rPr>
        <w:t xml:space="preserve">NOTA </w:t>
      </w:r>
      <w:r w:rsidR="002C4CB6" w:rsidRPr="00995A1F">
        <w:rPr>
          <w:rFonts w:ascii="Times New Roman" w:hAnsi="Times New Roman" w:cs="Times New Roman"/>
          <w:szCs w:val="24"/>
        </w:rPr>
        <w:t xml:space="preserve">1.  </w:t>
      </w:r>
      <w:r w:rsidR="008D0B2D" w:rsidRPr="00995A1F">
        <w:rPr>
          <w:rFonts w:ascii="Times New Roman" w:hAnsi="Times New Roman" w:cs="Times New Roman"/>
          <w:szCs w:val="24"/>
        </w:rPr>
        <w:t>ACTIVOS</w:t>
      </w:r>
    </w:p>
    <w:p w14:paraId="33325371" w14:textId="7928B6F2" w:rsidR="00FF1B2C" w:rsidRPr="00995A1F" w:rsidRDefault="00FF1B2C" w:rsidP="00762DF6">
      <w:pPr>
        <w:jc w:val="both"/>
        <w:rPr>
          <w:b/>
          <w:bCs/>
        </w:rPr>
      </w:pPr>
    </w:p>
    <w:p w14:paraId="2CB7F3B6" w14:textId="37D4AC0B" w:rsidR="00622C07" w:rsidRDefault="00622C07" w:rsidP="00622C07">
      <w:pPr>
        <w:jc w:val="center"/>
        <w:rPr>
          <w:b/>
          <w:bCs/>
        </w:rPr>
      </w:pPr>
      <w:r w:rsidRPr="00995A1F">
        <w:rPr>
          <w:b/>
          <w:bCs/>
        </w:rPr>
        <w:t xml:space="preserve">VARIACIONES ACTIVOS </w:t>
      </w:r>
      <w:r w:rsidR="007749DF">
        <w:rPr>
          <w:b/>
          <w:bCs/>
        </w:rPr>
        <w:t>JU</w:t>
      </w:r>
      <w:r w:rsidR="00DA17DD">
        <w:rPr>
          <w:b/>
          <w:bCs/>
        </w:rPr>
        <w:t>L</w:t>
      </w:r>
      <w:r w:rsidR="007749DF">
        <w:rPr>
          <w:b/>
          <w:bCs/>
        </w:rPr>
        <w:t>IO</w:t>
      </w:r>
      <w:r w:rsidRPr="00995A1F">
        <w:rPr>
          <w:b/>
          <w:bCs/>
        </w:rPr>
        <w:t xml:space="preserve"> DE 20</w:t>
      </w:r>
      <w:r w:rsidR="006E7B24" w:rsidRPr="00995A1F">
        <w:rPr>
          <w:b/>
          <w:bCs/>
        </w:rPr>
        <w:t>2</w:t>
      </w:r>
      <w:r w:rsidR="00DC3AE3">
        <w:rPr>
          <w:b/>
          <w:bCs/>
        </w:rPr>
        <w:t>1</w:t>
      </w:r>
      <w:r w:rsidRPr="00995A1F">
        <w:rPr>
          <w:b/>
          <w:bCs/>
        </w:rPr>
        <w:t xml:space="preserve"> </w:t>
      </w:r>
      <w:r w:rsidR="006E7B24" w:rsidRPr="00995A1F">
        <w:rPr>
          <w:b/>
          <w:bCs/>
        </w:rPr>
        <w:t>–</w:t>
      </w:r>
      <w:r w:rsidRPr="00995A1F">
        <w:rPr>
          <w:b/>
          <w:bCs/>
        </w:rPr>
        <w:t xml:space="preserve"> </w:t>
      </w:r>
      <w:r w:rsidR="007749DF">
        <w:rPr>
          <w:b/>
          <w:bCs/>
        </w:rPr>
        <w:t>JU</w:t>
      </w:r>
      <w:r w:rsidR="00DA17DD">
        <w:rPr>
          <w:b/>
          <w:bCs/>
        </w:rPr>
        <w:t>L</w:t>
      </w:r>
      <w:r w:rsidR="007749DF">
        <w:rPr>
          <w:b/>
          <w:bCs/>
        </w:rPr>
        <w:t>IO</w:t>
      </w:r>
      <w:r w:rsidR="006E7B24" w:rsidRPr="00995A1F">
        <w:rPr>
          <w:b/>
          <w:bCs/>
        </w:rPr>
        <w:t xml:space="preserve"> </w:t>
      </w:r>
      <w:r w:rsidRPr="00995A1F">
        <w:rPr>
          <w:b/>
          <w:bCs/>
        </w:rPr>
        <w:t>DE 20</w:t>
      </w:r>
      <w:r w:rsidR="00DC3AE3">
        <w:rPr>
          <w:b/>
          <w:bCs/>
        </w:rPr>
        <w:t>20</w:t>
      </w:r>
    </w:p>
    <w:p w14:paraId="496E9D82" w14:textId="54F3B89F" w:rsidR="000B0F1A" w:rsidRDefault="000B0F1A" w:rsidP="00622C07">
      <w:pPr>
        <w:jc w:val="center"/>
        <w:rPr>
          <w:b/>
          <w:bCs/>
        </w:rPr>
      </w:pPr>
    </w:p>
    <w:p w14:paraId="24FE9EB4" w14:textId="29DEF331" w:rsidR="00015ACB" w:rsidRDefault="006C23CF" w:rsidP="00622C07">
      <w:pPr>
        <w:jc w:val="center"/>
        <w:rPr>
          <w:b/>
          <w:bCs/>
        </w:rPr>
      </w:pPr>
      <w:r w:rsidRPr="006C23CF">
        <w:rPr>
          <w:noProof/>
        </w:rPr>
        <w:drawing>
          <wp:inline distT="0" distB="0" distL="0" distR="0" wp14:anchorId="3E5351C2" wp14:editId="5620F0F9">
            <wp:extent cx="5612130" cy="2519045"/>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2519045"/>
                    </a:xfrm>
                    <a:prstGeom prst="rect">
                      <a:avLst/>
                    </a:prstGeom>
                    <a:noFill/>
                    <a:ln>
                      <a:noFill/>
                    </a:ln>
                  </pic:spPr>
                </pic:pic>
              </a:graphicData>
            </a:graphic>
          </wp:inline>
        </w:drawing>
      </w:r>
    </w:p>
    <w:p w14:paraId="4858B629" w14:textId="0E511B8A" w:rsidR="00015ACB" w:rsidRDefault="00015ACB" w:rsidP="00622C07">
      <w:pPr>
        <w:jc w:val="center"/>
        <w:rPr>
          <w:b/>
          <w:bCs/>
        </w:rPr>
      </w:pPr>
    </w:p>
    <w:p w14:paraId="2F787D96" w14:textId="422BEA8F" w:rsidR="00D75F2A" w:rsidRPr="00995A1F" w:rsidRDefault="000E3FCE" w:rsidP="00762DF6">
      <w:pPr>
        <w:jc w:val="both"/>
      </w:pPr>
      <w:r w:rsidRPr="00995A1F">
        <w:t xml:space="preserve">Los activos </w:t>
      </w:r>
      <w:r w:rsidR="00F86873" w:rsidRPr="00995A1F">
        <w:t>a</w:t>
      </w:r>
      <w:r w:rsidR="006B78D0">
        <w:t xml:space="preserve"> 3</w:t>
      </w:r>
      <w:r w:rsidR="006C23CF">
        <w:t>1</w:t>
      </w:r>
      <w:r w:rsidR="006B78D0">
        <w:t xml:space="preserve"> </w:t>
      </w:r>
      <w:r w:rsidR="00F86873" w:rsidRPr="00995A1F">
        <w:t xml:space="preserve">de </w:t>
      </w:r>
      <w:r w:rsidR="00015ACB">
        <w:t>ju</w:t>
      </w:r>
      <w:r w:rsidR="006C23CF">
        <w:t>l</w:t>
      </w:r>
      <w:r w:rsidR="00015ACB">
        <w:t>io</w:t>
      </w:r>
      <w:r w:rsidR="00F86873" w:rsidRPr="00995A1F">
        <w:t xml:space="preserve"> de 202</w:t>
      </w:r>
      <w:r w:rsidR="00472C87">
        <w:t>1</w:t>
      </w:r>
      <w:r w:rsidRPr="00995A1F">
        <w:t xml:space="preserve"> presentan una variación de $</w:t>
      </w:r>
      <w:r w:rsidR="006C23CF">
        <w:t>8</w:t>
      </w:r>
      <w:r w:rsidR="00015ACB" w:rsidRPr="00015ACB">
        <w:t>.</w:t>
      </w:r>
      <w:r w:rsidR="006C23CF">
        <w:t>046</w:t>
      </w:r>
      <w:r w:rsidR="00015ACB" w:rsidRPr="00015ACB">
        <w:t>.</w:t>
      </w:r>
      <w:r w:rsidR="006C23CF">
        <w:t>226</w:t>
      </w:r>
      <w:r w:rsidR="00015ACB" w:rsidRPr="00015ACB">
        <w:t>.</w:t>
      </w:r>
      <w:r w:rsidR="006C23CF">
        <w:t>453</w:t>
      </w:r>
      <w:r w:rsidR="00015ACB">
        <w:t xml:space="preserve"> </w:t>
      </w:r>
      <w:r w:rsidRPr="00995A1F">
        <w:t>miles</w:t>
      </w:r>
      <w:r w:rsidR="009254E9" w:rsidRPr="00995A1F">
        <w:t>,</w:t>
      </w:r>
      <w:r w:rsidRPr="00995A1F">
        <w:t xml:space="preserve"> </w:t>
      </w:r>
      <w:r w:rsidR="00015ACB">
        <w:t xml:space="preserve">respecto a </w:t>
      </w:r>
      <w:r w:rsidRPr="00995A1F">
        <w:t xml:space="preserve">los activos </w:t>
      </w:r>
      <w:r w:rsidR="005C712F" w:rsidRPr="00995A1F">
        <w:t>de</w:t>
      </w:r>
      <w:r w:rsidRPr="00995A1F">
        <w:t xml:space="preserve"> </w:t>
      </w:r>
      <w:r w:rsidR="00015ACB">
        <w:t>ju</w:t>
      </w:r>
      <w:r w:rsidR="000870AB">
        <w:t>l</w:t>
      </w:r>
      <w:r w:rsidR="00015ACB">
        <w:t>io</w:t>
      </w:r>
      <w:r w:rsidRPr="00995A1F">
        <w:t xml:space="preserve"> de 20</w:t>
      </w:r>
      <w:r w:rsidR="00472C87">
        <w:t>20</w:t>
      </w:r>
      <w:r w:rsidRPr="00995A1F">
        <w:t xml:space="preserve"> y un incremento del </w:t>
      </w:r>
      <w:r w:rsidR="000870AB">
        <w:t>15</w:t>
      </w:r>
      <w:r w:rsidRPr="00995A1F">
        <w:t xml:space="preserve">% en términos corrientes. </w:t>
      </w:r>
    </w:p>
    <w:p w14:paraId="2D92EDDE" w14:textId="77777777" w:rsidR="00D75F2A" w:rsidRPr="00995A1F" w:rsidRDefault="00D75F2A" w:rsidP="00762DF6">
      <w:pPr>
        <w:jc w:val="both"/>
      </w:pPr>
    </w:p>
    <w:p w14:paraId="5A23CF18" w14:textId="77777777" w:rsidR="00962320" w:rsidRDefault="00D75F2A" w:rsidP="00762DF6">
      <w:pPr>
        <w:jc w:val="both"/>
      </w:pPr>
      <w:r w:rsidRPr="00995A1F">
        <w:t>Dentro de las variacio</w:t>
      </w:r>
      <w:r w:rsidR="000E3FCE" w:rsidRPr="00995A1F">
        <w:t>n</w:t>
      </w:r>
      <w:r w:rsidRPr="00995A1F">
        <w:t>es más significativas encontramos un</w:t>
      </w:r>
      <w:r w:rsidR="000E3FCE" w:rsidRPr="00995A1F">
        <w:t xml:space="preserve"> incremento en el grupo 1.7 </w:t>
      </w:r>
      <w:r w:rsidR="000E3FCE" w:rsidRPr="00995A1F">
        <w:rPr>
          <w:i/>
          <w:iCs/>
        </w:rPr>
        <w:t>Bienes de uso público e históricos y culturales</w:t>
      </w:r>
      <w:r w:rsidR="000E3FCE" w:rsidRPr="00995A1F">
        <w:t xml:space="preserve"> por valor de </w:t>
      </w:r>
      <w:bookmarkStart w:id="1" w:name="_Hlk67903061"/>
      <w:r w:rsidR="000E3FCE" w:rsidRPr="00995A1F">
        <w:t>$</w:t>
      </w:r>
      <w:r w:rsidR="000870AB" w:rsidRPr="000870AB">
        <w:t>6.314.752.838</w:t>
      </w:r>
      <w:r w:rsidR="000870AB">
        <w:t xml:space="preserve"> </w:t>
      </w:r>
      <w:r w:rsidR="000E3FCE" w:rsidRPr="00995A1F">
        <w:t>miles</w:t>
      </w:r>
      <w:r w:rsidR="009504D6" w:rsidRPr="00995A1F">
        <w:t xml:space="preserve"> </w:t>
      </w:r>
      <w:bookmarkEnd w:id="1"/>
      <w:r w:rsidR="009504D6" w:rsidRPr="00995A1F">
        <w:t>(1)</w:t>
      </w:r>
      <w:r w:rsidR="000870AB">
        <w:t xml:space="preserve">, </w:t>
      </w:r>
      <w:r w:rsidR="000E3FCE" w:rsidRPr="00995A1F">
        <w:t xml:space="preserve">un incremento </w:t>
      </w:r>
      <w:r w:rsidR="0026738B">
        <w:t xml:space="preserve">neto </w:t>
      </w:r>
      <w:r w:rsidR="000E3FCE" w:rsidRPr="00995A1F">
        <w:t>en</w:t>
      </w:r>
      <w:r w:rsidR="0026738B">
        <w:t>tre</w:t>
      </w:r>
      <w:r w:rsidR="000E3FCE" w:rsidRPr="00995A1F">
        <w:t xml:space="preserve"> el activo corriente y no corriente del grupo 1.9 </w:t>
      </w:r>
      <w:r w:rsidR="000E3FCE" w:rsidRPr="00995A1F">
        <w:rPr>
          <w:i/>
          <w:iCs/>
        </w:rPr>
        <w:t>Otros activos</w:t>
      </w:r>
      <w:r w:rsidR="000E3FCE" w:rsidRPr="00995A1F">
        <w:t xml:space="preserve"> por valor de $</w:t>
      </w:r>
      <w:r w:rsidR="000870AB" w:rsidRPr="000870AB">
        <w:t>2.653.824.062</w:t>
      </w:r>
      <w:r w:rsidR="000870AB">
        <w:t xml:space="preserve"> </w:t>
      </w:r>
      <w:r w:rsidR="000E3FCE" w:rsidRPr="00995A1F">
        <w:t>miles (</w:t>
      </w:r>
      <w:r w:rsidR="009504D6" w:rsidRPr="00995A1F">
        <w:t>2</w:t>
      </w:r>
      <w:r w:rsidR="00B54A0E" w:rsidRPr="00995A1F">
        <w:t>)</w:t>
      </w:r>
      <w:r w:rsidR="000870AB">
        <w:t xml:space="preserve"> y una disminución </w:t>
      </w:r>
      <w:r w:rsidR="00962320" w:rsidRPr="00995A1F">
        <w:t>en</w:t>
      </w:r>
      <w:r w:rsidR="00962320">
        <w:t>tre</w:t>
      </w:r>
      <w:r w:rsidR="00962320" w:rsidRPr="00995A1F">
        <w:t xml:space="preserve"> el activo corriente y no corriente </w:t>
      </w:r>
      <w:r w:rsidR="000870AB">
        <w:t>de</w:t>
      </w:r>
    </w:p>
    <w:p w14:paraId="39B7EEAC" w14:textId="01E3BDA4" w:rsidR="000E3FCE" w:rsidRPr="00995A1F" w:rsidRDefault="000870AB" w:rsidP="00762DF6">
      <w:pPr>
        <w:jc w:val="both"/>
        <w:rPr>
          <w:highlight w:val="yellow"/>
        </w:rPr>
      </w:pPr>
      <w:r>
        <w:t>$</w:t>
      </w:r>
      <w:r w:rsidR="00962320">
        <w:t>-</w:t>
      </w:r>
      <w:r>
        <w:t xml:space="preserve">921.021.664 miles en el grupo 1.3 </w:t>
      </w:r>
      <w:r w:rsidRPr="00962320">
        <w:rPr>
          <w:i/>
          <w:iCs/>
        </w:rPr>
        <w:t>Cuentas por cobrar</w:t>
      </w:r>
      <w:r w:rsidR="00267AD7">
        <w:rPr>
          <w:i/>
          <w:iCs/>
        </w:rPr>
        <w:t xml:space="preserve"> </w:t>
      </w:r>
      <w:r w:rsidR="00267AD7">
        <w:t>(3)</w:t>
      </w:r>
      <w:r>
        <w:t>.</w:t>
      </w:r>
    </w:p>
    <w:p w14:paraId="62AE9017" w14:textId="77777777" w:rsidR="00142033" w:rsidRPr="00995A1F" w:rsidRDefault="00142033" w:rsidP="00762DF6">
      <w:pPr>
        <w:jc w:val="both"/>
        <w:rPr>
          <w:highlight w:val="yellow"/>
        </w:rPr>
      </w:pPr>
    </w:p>
    <w:p w14:paraId="6A3541FC" w14:textId="3C19DF4D" w:rsidR="002852E6" w:rsidRPr="00995A1F" w:rsidRDefault="00586B26" w:rsidP="00762DF6">
      <w:pPr>
        <w:jc w:val="both"/>
      </w:pPr>
      <w:r w:rsidRPr="00995A1F">
        <w:t>A continuación</w:t>
      </w:r>
      <w:r w:rsidR="00817E6D" w:rsidRPr="00995A1F">
        <w:t>,</w:t>
      </w:r>
      <w:r w:rsidRPr="00995A1F">
        <w:t xml:space="preserve"> se </w:t>
      </w:r>
      <w:r w:rsidR="006B78D0">
        <w:t>explica</w:t>
      </w:r>
      <w:r w:rsidRPr="00995A1F">
        <w:t xml:space="preserve"> las situaciones de </w:t>
      </w:r>
      <w:r w:rsidR="000E31A9" w:rsidRPr="00995A1F">
        <w:t>estas variaciones</w:t>
      </w:r>
      <w:r w:rsidRPr="00995A1F">
        <w:t>:</w:t>
      </w:r>
    </w:p>
    <w:p w14:paraId="7D92E2D1" w14:textId="5432018B" w:rsidR="008B19C5" w:rsidRDefault="008B19C5" w:rsidP="00762DF6">
      <w:pPr>
        <w:jc w:val="both"/>
      </w:pPr>
    </w:p>
    <w:p w14:paraId="1D722051" w14:textId="77777777" w:rsidR="0015390B" w:rsidRPr="00995A1F" w:rsidRDefault="0015390B" w:rsidP="00762DF6">
      <w:pPr>
        <w:jc w:val="both"/>
      </w:pPr>
    </w:p>
    <w:p w14:paraId="5D8B920C" w14:textId="77777777" w:rsidR="00F77E2E" w:rsidRPr="00995A1F" w:rsidRDefault="00F77E2E" w:rsidP="00E304AF">
      <w:pPr>
        <w:pStyle w:val="Textoindependiente2"/>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r w:rsidRPr="00995A1F">
        <w:rPr>
          <w:rFonts w:ascii="Times New Roman" w:hAnsi="Times New Roman" w:cs="Times New Roman"/>
          <w:color w:val="auto"/>
          <w:lang w:val="es-ES"/>
        </w:rPr>
        <w:t>Bienes de uso público e históricos y culturales</w:t>
      </w:r>
    </w:p>
    <w:p w14:paraId="4E6ED091" w14:textId="1D4858C1" w:rsidR="00F77E2E" w:rsidRPr="00995A1F" w:rsidRDefault="00F77E2E" w:rsidP="00F77E2E">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p>
    <w:p w14:paraId="39150706" w14:textId="2DBABE9E" w:rsidR="00257E0B" w:rsidRPr="00995A1F" w:rsidRDefault="00257E0B" w:rsidP="00257E0B">
      <w:pPr>
        <w:jc w:val="both"/>
        <w:rPr>
          <w:rFonts w:eastAsia="Calibri"/>
          <w:bCs/>
          <w:color w:val="000000"/>
          <w:lang w:val="es-CO" w:eastAsia="es-CO"/>
        </w:rPr>
      </w:pPr>
      <w:r w:rsidRPr="00995A1F">
        <w:rPr>
          <w:rFonts w:eastAsia="Calibri"/>
          <w:bCs/>
          <w:color w:val="000000"/>
          <w:lang w:val="es-CO" w:eastAsia="es-CO"/>
        </w:rPr>
        <w:t>Se reconocerán como bienes de uso público</w:t>
      </w:r>
      <w:r w:rsidR="0051388C">
        <w:rPr>
          <w:rFonts w:eastAsia="Calibri"/>
          <w:bCs/>
          <w:color w:val="000000"/>
          <w:lang w:val="es-CO" w:eastAsia="es-CO"/>
        </w:rPr>
        <w:t xml:space="preserve"> </w:t>
      </w:r>
      <w:r w:rsidRPr="00995A1F">
        <w:rPr>
          <w:rFonts w:eastAsia="Calibri"/>
          <w:bCs/>
          <w:color w:val="000000"/>
          <w:lang w:val="es-CO" w:eastAsia="es-CO"/>
        </w:rPr>
        <w:t>los activos destinados para el uso, goce y disfrute de la colectividad y que, por lo tanto, están al servicio de esta en forma permanente, con las limitaciones que establece el ordenamiento jurídico y la autoridad que regula su utilización.</w:t>
      </w:r>
    </w:p>
    <w:p w14:paraId="76BB5368" w14:textId="77777777" w:rsidR="00257E0B" w:rsidRPr="00995A1F" w:rsidRDefault="00257E0B" w:rsidP="00257E0B">
      <w:pPr>
        <w:jc w:val="both"/>
      </w:pPr>
    </w:p>
    <w:p w14:paraId="0B7BC202" w14:textId="3227CBF4" w:rsidR="00257E0B" w:rsidRDefault="00257E0B" w:rsidP="00257E0B">
      <w:pPr>
        <w:jc w:val="both"/>
        <w:rPr>
          <w:rFonts w:eastAsia="Calibri"/>
          <w:bCs/>
          <w:color w:val="000000"/>
          <w:lang w:val="es-CO" w:eastAsia="es-CO"/>
        </w:rPr>
      </w:pPr>
      <w:r w:rsidRPr="00995A1F">
        <w:rPr>
          <w:rFonts w:eastAsia="Calibri"/>
          <w:bCs/>
          <w:color w:val="000000"/>
          <w:lang w:val="es-CO" w:eastAsia="es-CO"/>
        </w:rPr>
        <w:lastRenderedPageBreak/>
        <w:t>Con respecto a estos bienes, el Estado cumple una función de protección, administración, mantenimiento y apoyo financiero. Los bienes de uso público se caracterizan porque son inalienables, imprescriptibles e inembargables.</w:t>
      </w:r>
    </w:p>
    <w:p w14:paraId="3BC81147" w14:textId="2F100D49" w:rsidR="00705431" w:rsidRDefault="00705431" w:rsidP="00257E0B">
      <w:pPr>
        <w:jc w:val="both"/>
        <w:rPr>
          <w:rFonts w:eastAsia="Calibri"/>
          <w:bCs/>
          <w:color w:val="000000"/>
          <w:lang w:val="es-CO" w:eastAsia="es-CO"/>
        </w:rPr>
      </w:pPr>
    </w:p>
    <w:p w14:paraId="78A0EC9A" w14:textId="566D2C53" w:rsidR="0026738B" w:rsidRPr="00995A1F" w:rsidRDefault="0026738B" w:rsidP="0026738B">
      <w:pPr>
        <w:jc w:val="both"/>
        <w:rPr>
          <w:rFonts w:eastAsia="Calibri"/>
          <w:bCs/>
          <w:color w:val="000000"/>
          <w:lang w:val="es-CO" w:eastAsia="es-CO"/>
        </w:rPr>
      </w:pPr>
      <w:r w:rsidRPr="00995A1F">
        <w:rPr>
          <w:rFonts w:eastAsia="Calibri"/>
          <w:bCs/>
          <w:color w:val="000000"/>
          <w:lang w:val="es-CO" w:eastAsia="es-CO"/>
        </w:rPr>
        <w:t xml:space="preserve">Los activos asociados a </w:t>
      </w:r>
      <w:r>
        <w:rPr>
          <w:rFonts w:eastAsia="Calibri"/>
          <w:bCs/>
          <w:color w:val="000000"/>
          <w:lang w:val="es-CO" w:eastAsia="es-CO"/>
        </w:rPr>
        <w:t xml:space="preserve">bienes de uso público </w:t>
      </w:r>
      <w:r w:rsidR="0043259E">
        <w:rPr>
          <w:rFonts w:eastAsia="Calibri"/>
          <w:bCs/>
          <w:color w:val="000000"/>
          <w:lang w:val="es-CO" w:eastAsia="es-CO"/>
        </w:rPr>
        <w:t xml:space="preserve">concesionados o no concesionados </w:t>
      </w:r>
      <w:r w:rsidRPr="00995A1F">
        <w:rPr>
          <w:rFonts w:eastAsia="Calibri"/>
          <w:bCs/>
          <w:color w:val="000000"/>
          <w:lang w:val="es-CO" w:eastAsia="es-CO"/>
        </w:rPr>
        <w:t>se agrupan como bienes de uso público en construcción o en servicio</w:t>
      </w:r>
      <w:r w:rsidR="0043259E">
        <w:rPr>
          <w:rFonts w:eastAsia="Calibri"/>
          <w:bCs/>
          <w:color w:val="000000"/>
          <w:lang w:val="es-CO" w:eastAsia="es-CO"/>
        </w:rPr>
        <w:t xml:space="preserve">, </w:t>
      </w:r>
      <w:r w:rsidRPr="00995A1F">
        <w:rPr>
          <w:rFonts w:eastAsia="Calibri"/>
          <w:bCs/>
          <w:color w:val="000000"/>
          <w:lang w:val="es-CO" w:eastAsia="es-CO"/>
        </w:rPr>
        <w:t xml:space="preserve">de acuerdo con </w:t>
      </w:r>
      <w:r>
        <w:rPr>
          <w:rFonts w:eastAsia="Calibri"/>
          <w:bCs/>
          <w:color w:val="000000"/>
          <w:lang w:val="es-CO" w:eastAsia="es-CO"/>
        </w:rPr>
        <w:t>la red</w:t>
      </w:r>
      <w:r w:rsidRPr="00995A1F">
        <w:rPr>
          <w:rFonts w:eastAsia="Calibri"/>
          <w:bCs/>
          <w:color w:val="000000"/>
          <w:lang w:val="es-CO" w:eastAsia="es-CO"/>
        </w:rPr>
        <w:t xml:space="preserve"> de transporte (Carreter</w:t>
      </w:r>
      <w:r>
        <w:rPr>
          <w:rFonts w:eastAsia="Calibri"/>
          <w:bCs/>
          <w:color w:val="000000"/>
          <w:lang w:val="es-CO" w:eastAsia="es-CO"/>
        </w:rPr>
        <w:t>a</w:t>
      </w:r>
      <w:r w:rsidRPr="00995A1F">
        <w:rPr>
          <w:rFonts w:eastAsia="Calibri"/>
          <w:bCs/>
          <w:color w:val="000000"/>
          <w:lang w:val="es-CO" w:eastAsia="es-CO"/>
        </w:rPr>
        <w:t>, Férre</w:t>
      </w:r>
      <w:r>
        <w:rPr>
          <w:rFonts w:eastAsia="Calibri"/>
          <w:bCs/>
          <w:color w:val="000000"/>
          <w:lang w:val="es-CO" w:eastAsia="es-CO"/>
        </w:rPr>
        <w:t>a</w:t>
      </w:r>
      <w:r w:rsidRPr="00995A1F">
        <w:rPr>
          <w:rFonts w:eastAsia="Calibri"/>
          <w:bCs/>
          <w:color w:val="000000"/>
          <w:lang w:val="es-CO" w:eastAsia="es-CO"/>
        </w:rPr>
        <w:t xml:space="preserve">, </w:t>
      </w:r>
      <w:r>
        <w:rPr>
          <w:rFonts w:eastAsia="Calibri"/>
          <w:bCs/>
          <w:color w:val="000000"/>
          <w:lang w:val="es-CO" w:eastAsia="es-CO"/>
        </w:rPr>
        <w:t>Marítima</w:t>
      </w:r>
      <w:r w:rsidRPr="00995A1F">
        <w:rPr>
          <w:rFonts w:eastAsia="Calibri"/>
          <w:bCs/>
          <w:color w:val="000000"/>
          <w:lang w:val="es-CO" w:eastAsia="es-CO"/>
        </w:rPr>
        <w:t xml:space="preserve"> y Aeroportuari</w:t>
      </w:r>
      <w:r>
        <w:rPr>
          <w:rFonts w:eastAsia="Calibri"/>
          <w:bCs/>
          <w:color w:val="000000"/>
          <w:lang w:val="es-CO" w:eastAsia="es-CO"/>
        </w:rPr>
        <w:t>a</w:t>
      </w:r>
      <w:r w:rsidRPr="00995A1F">
        <w:rPr>
          <w:rFonts w:eastAsia="Calibri"/>
          <w:bCs/>
          <w:color w:val="000000"/>
          <w:lang w:val="es-CO" w:eastAsia="es-CO"/>
        </w:rPr>
        <w:t>).</w:t>
      </w:r>
    </w:p>
    <w:p w14:paraId="15DA7400" w14:textId="77777777" w:rsidR="0026738B" w:rsidRDefault="0026738B" w:rsidP="00257E0B">
      <w:pPr>
        <w:jc w:val="both"/>
        <w:rPr>
          <w:rFonts w:eastAsia="Calibri"/>
          <w:bCs/>
          <w:color w:val="000000"/>
          <w:lang w:val="es-CO" w:eastAsia="es-CO"/>
        </w:rPr>
      </w:pPr>
    </w:p>
    <w:p w14:paraId="2949EBC3" w14:textId="77777777" w:rsidR="0043259E" w:rsidRDefault="008D0658" w:rsidP="0040187A">
      <w:pPr>
        <w:jc w:val="both"/>
        <w:rPr>
          <w:rFonts w:eastAsia="Calibri"/>
          <w:bCs/>
          <w:color w:val="000000"/>
          <w:lang w:val="es-CO" w:eastAsia="es-CO"/>
        </w:rPr>
      </w:pPr>
      <w:r>
        <w:rPr>
          <w:rFonts w:eastAsia="Calibri"/>
          <w:bCs/>
          <w:color w:val="000000"/>
          <w:lang w:val="es-CO" w:eastAsia="es-CO"/>
        </w:rPr>
        <w:t xml:space="preserve">La Agencia registra en Bienes de uso público </w:t>
      </w:r>
      <w:r w:rsidR="00694CA7">
        <w:rPr>
          <w:rFonts w:eastAsia="Calibri"/>
          <w:bCs/>
          <w:color w:val="000000"/>
          <w:lang w:val="es-CO" w:eastAsia="es-CO"/>
        </w:rPr>
        <w:t xml:space="preserve">las obras para la </w:t>
      </w:r>
      <w:r w:rsidRPr="008D0658">
        <w:rPr>
          <w:rFonts w:eastAsia="Calibri"/>
          <w:bCs/>
          <w:color w:val="000000"/>
          <w:lang w:val="es-CO" w:eastAsia="es-CO"/>
        </w:rPr>
        <w:t xml:space="preserve">conservación </w:t>
      </w:r>
      <w:r w:rsidR="00694CA7">
        <w:rPr>
          <w:rFonts w:eastAsia="Calibri"/>
          <w:bCs/>
          <w:color w:val="000000"/>
          <w:lang w:val="es-CO" w:eastAsia="es-CO"/>
        </w:rPr>
        <w:t xml:space="preserve">de los tramos desafectados </w:t>
      </w:r>
      <w:r w:rsidRPr="008D0658">
        <w:rPr>
          <w:rFonts w:eastAsia="Calibri"/>
          <w:bCs/>
          <w:color w:val="000000"/>
          <w:lang w:val="es-CO" w:eastAsia="es-CO"/>
        </w:rPr>
        <w:t>de la vía férrea en los tramos: la Dorada – Chiriguaná y Bogotá – Belencito</w:t>
      </w:r>
      <w:r w:rsidR="0040187A">
        <w:rPr>
          <w:rFonts w:eastAsia="Calibri"/>
          <w:bCs/>
          <w:color w:val="000000"/>
          <w:lang w:val="es-CO" w:eastAsia="es-CO"/>
        </w:rPr>
        <w:t xml:space="preserve"> </w:t>
      </w:r>
      <w:r w:rsidR="0043259E">
        <w:rPr>
          <w:rFonts w:eastAsia="Calibri"/>
          <w:bCs/>
          <w:color w:val="000000"/>
          <w:lang w:val="es-CO" w:eastAsia="es-CO"/>
        </w:rPr>
        <w:t xml:space="preserve">y reconoce una cuenta por pagar de acuerdo con el valor facturado.  </w:t>
      </w:r>
    </w:p>
    <w:p w14:paraId="08428D4E" w14:textId="77777777" w:rsidR="0043259E" w:rsidRDefault="0043259E" w:rsidP="0040187A">
      <w:pPr>
        <w:jc w:val="both"/>
        <w:rPr>
          <w:rFonts w:eastAsia="Calibri"/>
          <w:bCs/>
          <w:color w:val="000000"/>
          <w:lang w:val="es-CO" w:eastAsia="es-CO"/>
        </w:rPr>
      </w:pPr>
    </w:p>
    <w:p w14:paraId="71610822" w14:textId="7A20F67B" w:rsidR="00D61C0A" w:rsidRDefault="0043259E" w:rsidP="0040187A">
      <w:pPr>
        <w:jc w:val="both"/>
        <w:rPr>
          <w:rFonts w:eastAsia="Calibri"/>
          <w:bCs/>
          <w:color w:val="000000"/>
          <w:lang w:val="es-CO" w:eastAsia="es-CO"/>
        </w:rPr>
      </w:pPr>
      <w:r>
        <w:rPr>
          <w:rFonts w:eastAsia="Calibri"/>
          <w:bCs/>
          <w:color w:val="000000"/>
          <w:lang w:val="es-CO" w:eastAsia="es-CO"/>
        </w:rPr>
        <w:t>E</w:t>
      </w:r>
      <w:r w:rsidR="0040187A">
        <w:rPr>
          <w:rFonts w:eastAsia="Calibri"/>
          <w:bCs/>
          <w:color w:val="000000"/>
          <w:lang w:val="es-CO" w:eastAsia="es-CO"/>
        </w:rPr>
        <w:t xml:space="preserve">n </w:t>
      </w:r>
      <w:r w:rsidR="00D61C0A" w:rsidRPr="0040187A">
        <w:rPr>
          <w:rFonts w:eastAsia="Calibri"/>
          <w:bCs/>
          <w:color w:val="000000"/>
          <w:lang w:val="es-CO" w:eastAsia="es-CO"/>
        </w:rPr>
        <w:t xml:space="preserve">bienes de uso público por acuerdos de concesión </w:t>
      </w:r>
      <w:r>
        <w:rPr>
          <w:rFonts w:eastAsia="Calibri"/>
          <w:bCs/>
          <w:color w:val="000000"/>
          <w:lang w:val="es-CO" w:eastAsia="es-CO"/>
        </w:rPr>
        <w:t xml:space="preserve">se registra </w:t>
      </w:r>
      <w:r w:rsidR="00D61C0A" w:rsidRPr="0040187A">
        <w:rPr>
          <w:rFonts w:eastAsia="Calibri"/>
          <w:bCs/>
          <w:color w:val="000000"/>
          <w:lang w:val="es-CO" w:eastAsia="es-CO"/>
        </w:rPr>
        <w:t xml:space="preserve">los activos </w:t>
      </w:r>
      <w:r w:rsidR="0040187A">
        <w:rPr>
          <w:rFonts w:eastAsia="Calibri"/>
          <w:bCs/>
          <w:color w:val="000000"/>
          <w:lang w:val="es-CO" w:eastAsia="es-CO"/>
        </w:rPr>
        <w:t>construidos en virtud de</w:t>
      </w:r>
      <w:r w:rsidR="00D61C0A" w:rsidRPr="0040187A">
        <w:rPr>
          <w:rFonts w:eastAsia="Calibri"/>
          <w:bCs/>
          <w:color w:val="000000"/>
          <w:lang w:val="es-CO" w:eastAsia="es-CO"/>
        </w:rPr>
        <w:t xml:space="preserve"> </w:t>
      </w:r>
      <w:r w:rsidR="0040187A">
        <w:rPr>
          <w:rFonts w:eastAsia="Calibri"/>
          <w:bCs/>
          <w:color w:val="000000"/>
          <w:lang w:val="es-CO" w:eastAsia="es-CO"/>
        </w:rPr>
        <w:t xml:space="preserve">la ejecución de acuerdos de concesión </w:t>
      </w:r>
      <w:r w:rsidR="00D61C0A" w:rsidRPr="0040187A">
        <w:rPr>
          <w:rFonts w:eastAsia="Calibri"/>
          <w:bCs/>
          <w:color w:val="000000"/>
          <w:lang w:val="es-CO" w:eastAsia="es-CO"/>
        </w:rPr>
        <w:t>o la mejora o rehabilitación del activo existente, que dadas las obligaciones contractuales deberán ser revertidos a la Nación al momento de la terminación del acuerdo</w:t>
      </w:r>
      <w:r>
        <w:rPr>
          <w:rFonts w:eastAsia="Calibri"/>
          <w:bCs/>
          <w:color w:val="000000"/>
          <w:lang w:val="es-CO" w:eastAsia="es-CO"/>
        </w:rPr>
        <w:t>.</w:t>
      </w:r>
    </w:p>
    <w:p w14:paraId="02BC00B3" w14:textId="1CA21463" w:rsidR="002B7A5F" w:rsidRDefault="002B7A5F" w:rsidP="00D61C0A">
      <w:pPr>
        <w:jc w:val="both"/>
      </w:pPr>
    </w:p>
    <w:p w14:paraId="1D60CFF8" w14:textId="77777777" w:rsidR="002B7A5F" w:rsidRPr="0020730F" w:rsidRDefault="002B7A5F" w:rsidP="002B7A5F">
      <w:pPr>
        <w:jc w:val="both"/>
      </w:pPr>
      <w:r w:rsidRPr="0020730F">
        <w:t xml:space="preserve">Cuando la Agencia reconoce un activo en concesión, a su vez reconoce un pasivo, compensando al concesionario por el activo que proporcione o por la mejora o rehabilitación del activo existente, a través de diferentes modalidades: </w:t>
      </w:r>
    </w:p>
    <w:p w14:paraId="26170D0D" w14:textId="77777777" w:rsidR="002B7A5F" w:rsidRPr="005F5191" w:rsidRDefault="002B7A5F" w:rsidP="002B7A5F">
      <w:pPr>
        <w:jc w:val="both"/>
        <w:rPr>
          <w:sz w:val="18"/>
          <w:szCs w:val="18"/>
        </w:rPr>
      </w:pPr>
    </w:p>
    <w:p w14:paraId="5D5C68CA" w14:textId="77777777" w:rsidR="002B7A5F" w:rsidRPr="0020730F" w:rsidRDefault="002B7A5F" w:rsidP="00471A69">
      <w:pPr>
        <w:pStyle w:val="Prrafodelista"/>
        <w:numPr>
          <w:ilvl w:val="0"/>
          <w:numId w:val="9"/>
        </w:numPr>
        <w:jc w:val="both"/>
      </w:pPr>
      <w:r w:rsidRPr="0020730F">
        <w:t xml:space="preserve">Realizando pagos directos al concesionario (obligación incondicional durante el plazo de la concesión); </w:t>
      </w:r>
    </w:p>
    <w:p w14:paraId="3D2CE8A5" w14:textId="77777777" w:rsidR="002B7A5F" w:rsidRPr="0020730F" w:rsidRDefault="002B7A5F" w:rsidP="00471A69">
      <w:pPr>
        <w:pStyle w:val="Prrafodelista"/>
        <w:numPr>
          <w:ilvl w:val="0"/>
          <w:numId w:val="9"/>
        </w:numPr>
        <w:jc w:val="both"/>
      </w:pPr>
      <w:r w:rsidRPr="0020730F">
        <w:t>Cediendo al concesionario el derecho a obtener ingresos producto de la explotación del activo en concesión.</w:t>
      </w:r>
    </w:p>
    <w:p w14:paraId="46C56281" w14:textId="0F1DFEE8" w:rsidR="002B7A5F" w:rsidRDefault="002B7A5F" w:rsidP="00D61C0A">
      <w:pPr>
        <w:jc w:val="both"/>
      </w:pPr>
    </w:p>
    <w:p w14:paraId="0E693307" w14:textId="77777777" w:rsidR="002B7A5F" w:rsidRDefault="002B7A5F" w:rsidP="002B7A5F">
      <w:pPr>
        <w:jc w:val="both"/>
      </w:pPr>
      <w:r>
        <w:t>Por otra parte, t</w:t>
      </w:r>
      <w:r w:rsidRPr="00C94095">
        <w:t>eniendo en cuenta que de acuerdo con lo contractualmente pactado el concesionario no está obligado a entregar la información de</w:t>
      </w:r>
      <w:r>
        <w:t xml:space="preserve"> </w:t>
      </w:r>
      <w:r w:rsidRPr="00C94095">
        <w:t>valores específicos para separar los activos que proporcione el concesionario y la mejora o rehabilitación a los activos existentes de esta,</w:t>
      </w:r>
      <w:r>
        <w:t xml:space="preserve"> </w:t>
      </w:r>
      <w:r w:rsidRPr="00C94095">
        <w:t>de los gastos que la entidad concedente asuma por la operación y mantenimiento de los activos en concesión, la Agencia emplea</w:t>
      </w:r>
      <w:r>
        <w:t xml:space="preserve"> </w:t>
      </w:r>
      <w:r w:rsidRPr="00C94095">
        <w:t>técnicas de estimación para establecer el valor de los activos y gastos.</w:t>
      </w:r>
    </w:p>
    <w:p w14:paraId="0CC8CCE5" w14:textId="0220AE4D" w:rsidR="002B7A5F" w:rsidRDefault="002B7A5F" w:rsidP="00D61C0A">
      <w:pPr>
        <w:jc w:val="both"/>
      </w:pPr>
    </w:p>
    <w:p w14:paraId="040134E4" w14:textId="77777777" w:rsidR="002B7A5F" w:rsidRDefault="002B7A5F" w:rsidP="002B7A5F">
      <w:pPr>
        <w:jc w:val="both"/>
      </w:pPr>
      <w:r w:rsidRPr="00906473">
        <w:t>La Agencia, para medir los activos y pasivos asociados a los proyectos de concesión del modo carretero, férreo, portuario y aeroportuario</w:t>
      </w:r>
      <w:r>
        <w:t xml:space="preserve"> </w:t>
      </w:r>
      <w:r w:rsidRPr="00906473">
        <w:t>definió emplear técnicas de medición para el reconocimiento de la infraestructura de los diferentes modos de transporte, teniendo en</w:t>
      </w:r>
      <w:r>
        <w:t xml:space="preserve"> </w:t>
      </w:r>
      <w:r w:rsidRPr="00906473">
        <w:t>cuenta lo pactado contractualmente, para medir el Capex, Opex y Mantenimiento periódico se utiliza la información remitida por las áreas</w:t>
      </w:r>
      <w:r>
        <w:t xml:space="preserve"> </w:t>
      </w:r>
      <w:r w:rsidRPr="00906473">
        <w:t>misionales que administran cada proyecto</w:t>
      </w:r>
      <w:r>
        <w:t>.</w:t>
      </w:r>
    </w:p>
    <w:p w14:paraId="3D56B557" w14:textId="77777777" w:rsidR="002B7A5F" w:rsidRPr="005F5191" w:rsidRDefault="002B7A5F" w:rsidP="002B7A5F">
      <w:pPr>
        <w:jc w:val="both"/>
        <w:rPr>
          <w:sz w:val="18"/>
          <w:szCs w:val="18"/>
        </w:rPr>
      </w:pPr>
    </w:p>
    <w:p w14:paraId="05032309" w14:textId="6783C353" w:rsidR="002B7A5F" w:rsidRPr="00602E66" w:rsidRDefault="002B7A5F" w:rsidP="002B7A5F">
      <w:pPr>
        <w:jc w:val="both"/>
      </w:pPr>
      <w:r w:rsidRPr="00602E66">
        <w:t>El mejoramiento y rehabilitación de un bien de uso público se reconocerá como mayor valor de este y, en consecuencia, afectará el cálculo futuro de la depreciación. Por su parte, el mantenimiento y la conservación de los bienes de uso público se reconocerán como gasto en el</w:t>
      </w:r>
      <w:r>
        <w:t xml:space="preserve"> </w:t>
      </w:r>
      <w:r w:rsidRPr="00602E66">
        <w:t>resultado del periodo cuando a ello haya lugar.</w:t>
      </w:r>
    </w:p>
    <w:p w14:paraId="6463C40B" w14:textId="77777777" w:rsidR="002B7A5F" w:rsidRPr="005F5191" w:rsidRDefault="002B7A5F" w:rsidP="002B7A5F">
      <w:pPr>
        <w:jc w:val="both"/>
        <w:rPr>
          <w:sz w:val="18"/>
          <w:szCs w:val="18"/>
        </w:rPr>
      </w:pPr>
    </w:p>
    <w:p w14:paraId="6264C78A" w14:textId="44E93C57" w:rsidR="002B7A5F" w:rsidRDefault="002B7A5F" w:rsidP="002B7A5F">
      <w:pPr>
        <w:jc w:val="both"/>
      </w:pPr>
      <w:r w:rsidRPr="00602E66">
        <w:t>Los terrenos sobre los que se construyan los bienes de uso público se reconocerán por separado.</w:t>
      </w:r>
      <w:r>
        <w:t xml:space="preserve"> e</w:t>
      </w:r>
      <w:r w:rsidRPr="009225DD">
        <w:t>l re</w:t>
      </w:r>
      <w:r>
        <w:t xml:space="preserve">conocimiento </w:t>
      </w:r>
      <w:r w:rsidRPr="009225DD">
        <w:t>contable de los predios adquiridos en virtud de los contratos de concesión por cada uno de los proyectos de concesión, se realizará conforme la información reportada en los formatos establecidos, implementados en el Sistema</w:t>
      </w:r>
      <w:r>
        <w:t xml:space="preserve"> </w:t>
      </w:r>
      <w:r w:rsidRPr="009225DD">
        <w:t>de Gestión de Calidad.</w:t>
      </w:r>
    </w:p>
    <w:p w14:paraId="19EFF40D" w14:textId="77777777" w:rsidR="00967171" w:rsidRPr="00995A1F" w:rsidRDefault="00967171" w:rsidP="00967171">
      <w:pPr>
        <w:jc w:val="both"/>
        <w:rPr>
          <w:rFonts w:eastAsia="Calibri"/>
          <w:bCs/>
          <w:color w:val="000000"/>
          <w:lang w:val="es-CO" w:eastAsia="es-CO"/>
        </w:rPr>
      </w:pPr>
      <w:r w:rsidRPr="00995A1F">
        <w:rPr>
          <w:rFonts w:eastAsia="Calibri"/>
          <w:bCs/>
          <w:color w:val="000000"/>
          <w:lang w:val="es-CO" w:eastAsia="es-CO"/>
        </w:rPr>
        <w:lastRenderedPageBreak/>
        <w:t>Después del reconocimiento, los bienes de uso público se medirán por la técnica de estimación establecida menos la depreciación acumulada menos el deterioro acumulado.</w:t>
      </w:r>
    </w:p>
    <w:p w14:paraId="05B8B477" w14:textId="77777777" w:rsidR="00967171" w:rsidRPr="00967171" w:rsidRDefault="00967171" w:rsidP="002B7A5F">
      <w:pPr>
        <w:jc w:val="both"/>
        <w:rPr>
          <w:lang w:val="es-CO"/>
        </w:rPr>
      </w:pPr>
    </w:p>
    <w:p w14:paraId="4F47E867" w14:textId="1C754DC7" w:rsidR="002B7A5F" w:rsidRDefault="002B7A5F" w:rsidP="002B7A5F">
      <w:pPr>
        <w:jc w:val="both"/>
      </w:pPr>
      <w:r>
        <w:t xml:space="preserve">Para el </w:t>
      </w:r>
      <w:r w:rsidRPr="00540EBA">
        <w:t>reconocimiento de las depreciaciones, amortizaciones y deterioro y, la separación del costo de los terrenos, la Agencia se</w:t>
      </w:r>
      <w:r>
        <w:t xml:space="preserve"> </w:t>
      </w:r>
      <w:r w:rsidRPr="00540EBA">
        <w:t>encuentra adelantando las gestiones para dar cumplimiento al Plan de Trabajo suscrito con la Contaduría General de la Nación, atendiendo</w:t>
      </w:r>
      <w:r>
        <w:t xml:space="preserve"> </w:t>
      </w:r>
      <w:r w:rsidRPr="00540EBA">
        <w:t>lo indicado en el artículo No. 7 transitorio de la Resolución 602 de 2018, donde se otorgó a la entidad concedente, plazo hasta el 31 de</w:t>
      </w:r>
      <w:r>
        <w:t xml:space="preserve"> </w:t>
      </w:r>
      <w:r w:rsidRPr="00540EBA">
        <w:t>diciembre de 2022, para reconocer y medir los activos de infraestructura de transporte que se encontraban concesionados al 1 de enero</w:t>
      </w:r>
      <w:r>
        <w:t xml:space="preserve"> </w:t>
      </w:r>
      <w:r w:rsidRPr="00540EBA">
        <w:t>de 2018, junto con los pasivos asociados a estos, conforme al Marco Normativo para Entidades de Gobierno.</w:t>
      </w:r>
    </w:p>
    <w:p w14:paraId="5B357C4B" w14:textId="2DEE4182" w:rsidR="00967171" w:rsidRDefault="00967171" w:rsidP="002B7A5F">
      <w:pPr>
        <w:jc w:val="both"/>
      </w:pPr>
    </w:p>
    <w:p w14:paraId="3DE37C74" w14:textId="2497D12E" w:rsidR="002B7A5F" w:rsidRDefault="002B7A5F" w:rsidP="002B7A5F">
      <w:pPr>
        <w:jc w:val="both"/>
      </w:pPr>
      <w:r w:rsidRPr="0052731A">
        <w:t>Hasta tanto la Agencia no establezca la vida útil de los activos concesionados, no podrá determinar y registrar deterioro de la infraestructura</w:t>
      </w:r>
      <w:r>
        <w:t xml:space="preserve"> </w:t>
      </w:r>
      <w:r w:rsidRPr="0052731A">
        <w:t>y demás activos, teniendo en cuenta que solo se tiene el costo de los activos concesionados y no existe el valor en libros,</w:t>
      </w:r>
      <w:r>
        <w:t xml:space="preserve"> </w:t>
      </w:r>
      <w:r w:rsidRPr="0052731A">
        <w:t>adicionalmente</w:t>
      </w:r>
      <w:r>
        <w:t xml:space="preserve"> </w:t>
      </w:r>
      <w:r w:rsidRPr="0052731A">
        <w:t>se requiere que se adelanten metodologías para determinar el valor del servicio recuperable de los daños físicos que se generen en los</w:t>
      </w:r>
      <w:r>
        <w:t xml:space="preserve"> </w:t>
      </w:r>
      <w:r w:rsidRPr="0052731A">
        <w:t>bienes concesionados tal como lo exige la norma, temas que aún están en estudio de acuerdo con el plazo establecido en la Resolución 602</w:t>
      </w:r>
      <w:r>
        <w:t xml:space="preserve"> </w:t>
      </w:r>
      <w:r w:rsidRPr="0052731A">
        <w:t>de 2018 de la Contaduría General de la Nación y el plan de trabajo suscrito por la Agencia para cumplir la norma de acuerdos de</w:t>
      </w:r>
      <w:r>
        <w:t xml:space="preserve"> </w:t>
      </w:r>
      <w:r w:rsidRPr="0052731A">
        <w:t>concesiones.</w:t>
      </w:r>
    </w:p>
    <w:p w14:paraId="038442BE" w14:textId="77777777" w:rsidR="002B7A5F" w:rsidRPr="0020730F" w:rsidRDefault="002B7A5F" w:rsidP="00D61C0A">
      <w:pPr>
        <w:jc w:val="both"/>
      </w:pPr>
    </w:p>
    <w:p w14:paraId="0245E0C5" w14:textId="1F9DA247" w:rsidR="002B7A5F" w:rsidRDefault="002B7A5F" w:rsidP="002B7A5F">
      <w:pPr>
        <w:pStyle w:val="Prrafodelista"/>
        <w:ind w:left="0"/>
        <w:jc w:val="both"/>
      </w:pPr>
      <w:r w:rsidRPr="005B4F39">
        <w:t>En su reconocimiento posterior, las Vicepresidencias responsables de los contratos de concesión, informarán como mínimo una vez al año los activos que serán revertidos al final del acuerdo de concesión, para los diferentes modos de transporte, de acuerdo con la técnica de medición establecida por la Agencia, en la guía para reconocimiento de los activos y en los formatos establecidos para ello.</w:t>
      </w:r>
    </w:p>
    <w:p w14:paraId="7D674499" w14:textId="5204C9A2" w:rsidR="00F9227C" w:rsidRDefault="00F9227C" w:rsidP="002B7A5F">
      <w:pPr>
        <w:pStyle w:val="Prrafodelista"/>
        <w:ind w:left="0"/>
        <w:jc w:val="both"/>
      </w:pPr>
    </w:p>
    <w:p w14:paraId="1CB8217F" w14:textId="77777777" w:rsidR="00037F63" w:rsidRDefault="00037F63" w:rsidP="002B7A5F">
      <w:pPr>
        <w:pStyle w:val="Prrafodelista"/>
        <w:ind w:left="0"/>
        <w:jc w:val="both"/>
      </w:pPr>
    </w:p>
    <w:p w14:paraId="52661823" w14:textId="77777777" w:rsidR="00EF4E57" w:rsidRPr="00EF4E57" w:rsidRDefault="00EF4E57" w:rsidP="002B7A5F">
      <w:pPr>
        <w:pStyle w:val="Prrafodelista"/>
        <w:ind w:left="0"/>
        <w:jc w:val="both"/>
        <w:rPr>
          <w:sz w:val="10"/>
          <w:szCs w:val="10"/>
        </w:rPr>
      </w:pPr>
    </w:p>
    <w:p w14:paraId="04009D8D" w14:textId="0166DBE6" w:rsidR="0029158D" w:rsidRDefault="000944EB"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color w:val="auto"/>
          <w:lang w:val="es-ES"/>
        </w:rPr>
      </w:pPr>
      <w:r w:rsidRPr="00995A1F">
        <w:rPr>
          <w:rFonts w:ascii="Times New Roman" w:hAnsi="Times New Roman" w:cs="Times New Roman"/>
          <w:color w:val="auto"/>
          <w:lang w:val="es-ES"/>
        </w:rPr>
        <w:t>BIENES DE USO PÚBLICO E HISTÓRICOS Y CULTURALES – COMPOSICIÓN</w:t>
      </w:r>
    </w:p>
    <w:p w14:paraId="620EA653" w14:textId="670F9897" w:rsidR="005758FC" w:rsidRDefault="005758FC"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color w:val="auto"/>
          <w:lang w:val="es-ES"/>
        </w:rPr>
      </w:pPr>
    </w:p>
    <w:p w14:paraId="5C5DC760" w14:textId="1A2FE558" w:rsidR="005758FC" w:rsidRDefault="005758FC"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color w:val="auto"/>
          <w:lang w:val="es-ES"/>
        </w:rPr>
      </w:pPr>
      <w:r w:rsidRPr="005758FC">
        <w:rPr>
          <w:noProof/>
        </w:rPr>
        <w:drawing>
          <wp:inline distT="0" distB="0" distL="0" distR="0" wp14:anchorId="14D75932" wp14:editId="0972E0BC">
            <wp:extent cx="5612130" cy="1938655"/>
            <wp:effectExtent l="0" t="0" r="7620"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1938655"/>
                    </a:xfrm>
                    <a:prstGeom prst="rect">
                      <a:avLst/>
                    </a:prstGeom>
                    <a:noFill/>
                    <a:ln>
                      <a:noFill/>
                    </a:ln>
                  </pic:spPr>
                </pic:pic>
              </a:graphicData>
            </a:graphic>
          </wp:inline>
        </w:drawing>
      </w:r>
    </w:p>
    <w:p w14:paraId="6770A6BF" w14:textId="67B9DFCD" w:rsidR="000870AB" w:rsidRDefault="000870AB"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color w:val="auto"/>
          <w:lang w:val="es-ES"/>
        </w:rPr>
      </w:pPr>
    </w:p>
    <w:p w14:paraId="2AA6C0FB" w14:textId="357A96B9" w:rsidR="00302F42" w:rsidRPr="00995A1F" w:rsidRDefault="00302F42" w:rsidP="00302F4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995A1F">
        <w:rPr>
          <w:rFonts w:ascii="Times New Roman" w:hAnsi="Times New Roman" w:cs="Times New Roman"/>
          <w:b w:val="0"/>
          <w:color w:val="auto"/>
          <w:lang w:val="es-ES"/>
        </w:rPr>
        <w:t xml:space="preserve">El incremento presentado en el grupo 1.7 </w:t>
      </w:r>
      <w:r w:rsidRPr="00995A1F">
        <w:rPr>
          <w:rFonts w:ascii="Times New Roman" w:hAnsi="Times New Roman" w:cs="Times New Roman"/>
          <w:b w:val="0"/>
          <w:i/>
          <w:iCs/>
          <w:color w:val="auto"/>
          <w:lang w:val="es-ES"/>
        </w:rPr>
        <w:t xml:space="preserve">Bienes de </w:t>
      </w:r>
      <w:r w:rsidR="00143C37" w:rsidRPr="00995A1F">
        <w:rPr>
          <w:rFonts w:ascii="Times New Roman" w:hAnsi="Times New Roman" w:cs="Times New Roman"/>
          <w:b w:val="0"/>
          <w:i/>
          <w:iCs/>
          <w:color w:val="auto"/>
          <w:lang w:val="es-ES"/>
        </w:rPr>
        <w:t>uso público e históricos y culturales</w:t>
      </w:r>
      <w:r w:rsidRPr="00995A1F">
        <w:rPr>
          <w:rFonts w:ascii="Times New Roman" w:hAnsi="Times New Roman" w:cs="Times New Roman"/>
          <w:b w:val="0"/>
          <w:color w:val="auto"/>
          <w:lang w:val="es-ES"/>
        </w:rPr>
        <w:t xml:space="preserve"> por valor de </w:t>
      </w:r>
      <w:r w:rsidR="007A788D" w:rsidRPr="007A788D">
        <w:rPr>
          <w:rFonts w:ascii="Times New Roman" w:hAnsi="Times New Roman" w:cs="Times New Roman"/>
          <w:b w:val="0"/>
          <w:color w:val="auto"/>
          <w:lang w:val="es-ES"/>
        </w:rPr>
        <w:t>$</w:t>
      </w:r>
      <w:r w:rsidR="000870AB" w:rsidRPr="000870AB">
        <w:rPr>
          <w:rFonts w:ascii="Times New Roman" w:hAnsi="Times New Roman" w:cs="Times New Roman"/>
          <w:b w:val="0"/>
          <w:color w:val="auto"/>
          <w:lang w:val="es-ES"/>
        </w:rPr>
        <w:t>6.314.752.838</w:t>
      </w:r>
      <w:r w:rsidR="000870AB">
        <w:rPr>
          <w:rFonts w:ascii="Times New Roman" w:hAnsi="Times New Roman" w:cs="Times New Roman"/>
          <w:b w:val="0"/>
          <w:color w:val="auto"/>
          <w:lang w:val="es-ES"/>
        </w:rPr>
        <w:t xml:space="preserve"> </w:t>
      </w:r>
      <w:r w:rsidR="007A788D" w:rsidRPr="007A788D">
        <w:rPr>
          <w:rFonts w:ascii="Times New Roman" w:hAnsi="Times New Roman" w:cs="Times New Roman"/>
          <w:b w:val="0"/>
          <w:color w:val="auto"/>
          <w:lang w:val="es-ES"/>
        </w:rPr>
        <w:t>miles</w:t>
      </w:r>
      <w:r w:rsidRPr="00995A1F">
        <w:rPr>
          <w:rFonts w:ascii="Times New Roman" w:hAnsi="Times New Roman" w:cs="Times New Roman"/>
          <w:b w:val="0"/>
          <w:color w:val="auto"/>
          <w:lang w:val="es-ES"/>
        </w:rPr>
        <w:t xml:space="preserve">, </w:t>
      </w:r>
      <w:r w:rsidR="007A788D">
        <w:rPr>
          <w:rFonts w:ascii="Times New Roman" w:hAnsi="Times New Roman" w:cs="Times New Roman"/>
          <w:b w:val="0"/>
          <w:color w:val="auto"/>
          <w:lang w:val="es-ES"/>
        </w:rPr>
        <w:t>a</w:t>
      </w:r>
      <w:r w:rsidR="00447058">
        <w:rPr>
          <w:rFonts w:ascii="Times New Roman" w:hAnsi="Times New Roman" w:cs="Times New Roman"/>
          <w:b w:val="0"/>
          <w:color w:val="auto"/>
          <w:lang w:val="es-ES"/>
        </w:rPr>
        <w:t xml:space="preserve"> </w:t>
      </w:r>
      <w:r w:rsidR="00927EA0">
        <w:rPr>
          <w:rFonts w:ascii="Times New Roman" w:hAnsi="Times New Roman" w:cs="Times New Roman"/>
          <w:b w:val="0"/>
          <w:color w:val="auto"/>
          <w:lang w:val="es-ES"/>
        </w:rPr>
        <w:t>ju</w:t>
      </w:r>
      <w:r w:rsidR="000870AB">
        <w:rPr>
          <w:rFonts w:ascii="Times New Roman" w:hAnsi="Times New Roman" w:cs="Times New Roman"/>
          <w:b w:val="0"/>
          <w:color w:val="auto"/>
          <w:lang w:val="es-ES"/>
        </w:rPr>
        <w:t>l</w:t>
      </w:r>
      <w:r w:rsidR="00927EA0">
        <w:rPr>
          <w:rFonts w:ascii="Times New Roman" w:hAnsi="Times New Roman" w:cs="Times New Roman"/>
          <w:b w:val="0"/>
          <w:color w:val="auto"/>
          <w:lang w:val="es-ES"/>
        </w:rPr>
        <w:t>io</w:t>
      </w:r>
      <w:r w:rsidR="007A788D">
        <w:rPr>
          <w:rFonts w:ascii="Times New Roman" w:hAnsi="Times New Roman" w:cs="Times New Roman"/>
          <w:b w:val="0"/>
          <w:color w:val="auto"/>
          <w:lang w:val="es-ES"/>
        </w:rPr>
        <w:t xml:space="preserve"> de 2021 </w:t>
      </w:r>
      <w:r w:rsidR="00CF09DE">
        <w:rPr>
          <w:rFonts w:ascii="Times New Roman" w:hAnsi="Times New Roman" w:cs="Times New Roman"/>
          <w:b w:val="0"/>
          <w:color w:val="auto"/>
          <w:lang w:val="es-ES"/>
        </w:rPr>
        <w:t>con</w:t>
      </w:r>
      <w:r w:rsidR="00E47AD4">
        <w:rPr>
          <w:rFonts w:ascii="Times New Roman" w:hAnsi="Times New Roman" w:cs="Times New Roman"/>
          <w:b w:val="0"/>
          <w:color w:val="auto"/>
          <w:lang w:val="es-ES"/>
        </w:rPr>
        <w:t xml:space="preserve"> relación </w:t>
      </w:r>
      <w:r w:rsidR="00CF09DE">
        <w:rPr>
          <w:rFonts w:ascii="Times New Roman" w:hAnsi="Times New Roman" w:cs="Times New Roman"/>
          <w:b w:val="0"/>
          <w:color w:val="auto"/>
          <w:lang w:val="es-ES"/>
        </w:rPr>
        <w:t>a</w:t>
      </w:r>
      <w:r w:rsidR="000D79A8">
        <w:rPr>
          <w:rFonts w:ascii="Times New Roman" w:hAnsi="Times New Roman" w:cs="Times New Roman"/>
          <w:b w:val="0"/>
          <w:color w:val="auto"/>
          <w:lang w:val="es-ES"/>
        </w:rPr>
        <w:t xml:space="preserve"> </w:t>
      </w:r>
      <w:r w:rsidR="00CF09DE">
        <w:rPr>
          <w:rFonts w:ascii="Times New Roman" w:hAnsi="Times New Roman" w:cs="Times New Roman"/>
          <w:b w:val="0"/>
          <w:color w:val="auto"/>
          <w:lang w:val="es-ES"/>
        </w:rPr>
        <w:t>ju</w:t>
      </w:r>
      <w:r w:rsidR="000870AB">
        <w:rPr>
          <w:rFonts w:ascii="Times New Roman" w:hAnsi="Times New Roman" w:cs="Times New Roman"/>
          <w:b w:val="0"/>
          <w:color w:val="auto"/>
          <w:lang w:val="es-ES"/>
        </w:rPr>
        <w:t>l</w:t>
      </w:r>
      <w:r w:rsidR="00CF09DE">
        <w:rPr>
          <w:rFonts w:ascii="Times New Roman" w:hAnsi="Times New Roman" w:cs="Times New Roman"/>
          <w:b w:val="0"/>
          <w:color w:val="auto"/>
          <w:lang w:val="es-ES"/>
        </w:rPr>
        <w:t>io</w:t>
      </w:r>
      <w:r w:rsidR="000D79A8">
        <w:rPr>
          <w:rFonts w:ascii="Times New Roman" w:hAnsi="Times New Roman" w:cs="Times New Roman"/>
          <w:b w:val="0"/>
          <w:color w:val="auto"/>
          <w:lang w:val="es-ES"/>
        </w:rPr>
        <w:t xml:space="preserve"> </w:t>
      </w:r>
      <w:r w:rsidR="007A788D">
        <w:rPr>
          <w:rFonts w:ascii="Times New Roman" w:hAnsi="Times New Roman" w:cs="Times New Roman"/>
          <w:b w:val="0"/>
          <w:color w:val="auto"/>
          <w:lang w:val="es-ES"/>
        </w:rPr>
        <w:t xml:space="preserve">de </w:t>
      </w:r>
      <w:r w:rsidRPr="00995A1F">
        <w:rPr>
          <w:rFonts w:ascii="Times New Roman" w:hAnsi="Times New Roman" w:cs="Times New Roman"/>
          <w:b w:val="0"/>
          <w:color w:val="auto"/>
          <w:lang w:val="es-ES"/>
        </w:rPr>
        <w:t>20</w:t>
      </w:r>
      <w:r w:rsidR="007A788D">
        <w:rPr>
          <w:rFonts w:ascii="Times New Roman" w:hAnsi="Times New Roman" w:cs="Times New Roman"/>
          <w:b w:val="0"/>
          <w:color w:val="auto"/>
          <w:lang w:val="es-ES"/>
        </w:rPr>
        <w:t>20</w:t>
      </w:r>
      <w:r w:rsidR="00143C37" w:rsidRPr="00995A1F">
        <w:rPr>
          <w:rFonts w:ascii="Times New Roman" w:hAnsi="Times New Roman" w:cs="Times New Roman"/>
          <w:b w:val="0"/>
          <w:color w:val="auto"/>
          <w:lang w:val="es-ES"/>
        </w:rPr>
        <w:t xml:space="preserve">, </w:t>
      </w:r>
      <w:r w:rsidR="007A788D">
        <w:rPr>
          <w:rFonts w:ascii="Times New Roman" w:hAnsi="Times New Roman" w:cs="Times New Roman"/>
          <w:b w:val="0"/>
          <w:color w:val="auto"/>
          <w:lang w:val="es-ES"/>
        </w:rPr>
        <w:t xml:space="preserve">obedece </w:t>
      </w:r>
      <w:r w:rsidR="009A39CE">
        <w:rPr>
          <w:rFonts w:ascii="Times New Roman" w:hAnsi="Times New Roman" w:cs="Times New Roman"/>
          <w:b w:val="0"/>
          <w:color w:val="auto"/>
          <w:lang w:val="es-ES"/>
        </w:rPr>
        <w:t xml:space="preserve">en su mayoría </w:t>
      </w:r>
      <w:r w:rsidR="007A788D">
        <w:rPr>
          <w:rFonts w:ascii="Times New Roman" w:hAnsi="Times New Roman" w:cs="Times New Roman"/>
          <w:b w:val="0"/>
          <w:color w:val="auto"/>
          <w:lang w:val="es-ES"/>
        </w:rPr>
        <w:t>a</w:t>
      </w:r>
      <w:r w:rsidR="00143C37" w:rsidRPr="00995A1F">
        <w:rPr>
          <w:rFonts w:ascii="Times New Roman" w:hAnsi="Times New Roman" w:cs="Times New Roman"/>
          <w:b w:val="0"/>
          <w:color w:val="auto"/>
          <w:lang w:val="es-ES"/>
        </w:rPr>
        <w:t xml:space="preserve"> las siguientes situaciones</w:t>
      </w:r>
      <w:r w:rsidRPr="00995A1F">
        <w:rPr>
          <w:rFonts w:ascii="Times New Roman" w:hAnsi="Times New Roman" w:cs="Times New Roman"/>
          <w:b w:val="0"/>
          <w:color w:val="auto"/>
          <w:lang w:val="es-ES"/>
        </w:rPr>
        <w:t>:</w:t>
      </w:r>
    </w:p>
    <w:p w14:paraId="5A463A05" w14:textId="77777777" w:rsidR="00302F42" w:rsidRPr="00995A1F" w:rsidRDefault="00302F42" w:rsidP="00302F4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p>
    <w:p w14:paraId="68FA6144" w14:textId="517771F3" w:rsidR="00645365" w:rsidRDefault="00302F42"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b w:val="0"/>
          <w:color w:val="auto"/>
          <w:lang w:val="es-ES"/>
        </w:rPr>
      </w:pPr>
      <w:r w:rsidRPr="00995A1F">
        <w:rPr>
          <w:rFonts w:ascii="Times New Roman" w:hAnsi="Times New Roman" w:cs="Times New Roman"/>
          <w:b w:val="0"/>
          <w:color w:val="auto"/>
          <w:lang w:val="es-ES"/>
        </w:rPr>
        <w:lastRenderedPageBreak/>
        <w:t>Actualización realizada</w:t>
      </w:r>
      <w:r w:rsidR="00D04D77" w:rsidRPr="00995A1F">
        <w:rPr>
          <w:rFonts w:ascii="Times New Roman" w:hAnsi="Times New Roman" w:cs="Times New Roman"/>
          <w:b w:val="0"/>
          <w:color w:val="auto"/>
          <w:lang w:val="es-ES"/>
        </w:rPr>
        <w:t>,</w:t>
      </w:r>
      <w:r w:rsidRPr="00995A1F">
        <w:rPr>
          <w:rFonts w:ascii="Times New Roman" w:hAnsi="Times New Roman" w:cs="Times New Roman"/>
          <w:b w:val="0"/>
          <w:color w:val="auto"/>
          <w:lang w:val="es-ES"/>
        </w:rPr>
        <w:t xml:space="preserve"> en diciembre del año </w:t>
      </w:r>
      <w:r w:rsidR="0071709F">
        <w:rPr>
          <w:rFonts w:ascii="Times New Roman" w:hAnsi="Times New Roman" w:cs="Times New Roman"/>
          <w:b w:val="0"/>
          <w:color w:val="auto"/>
          <w:lang w:val="es-ES"/>
        </w:rPr>
        <w:t>2020</w:t>
      </w:r>
      <w:r w:rsidR="00D04D77" w:rsidRPr="00995A1F">
        <w:rPr>
          <w:rFonts w:ascii="Times New Roman" w:hAnsi="Times New Roman" w:cs="Times New Roman"/>
          <w:b w:val="0"/>
          <w:color w:val="auto"/>
          <w:lang w:val="es-ES"/>
        </w:rPr>
        <w:t>,</w:t>
      </w:r>
      <w:r w:rsidRPr="00995A1F">
        <w:rPr>
          <w:rFonts w:ascii="Times New Roman" w:hAnsi="Times New Roman" w:cs="Times New Roman"/>
          <w:b w:val="0"/>
          <w:color w:val="auto"/>
          <w:lang w:val="es-ES"/>
        </w:rPr>
        <w:t xml:space="preserve"> como resultado del análisis </w:t>
      </w:r>
      <w:r w:rsidR="00D04D77" w:rsidRPr="00995A1F">
        <w:rPr>
          <w:rFonts w:ascii="Times New Roman" w:hAnsi="Times New Roman" w:cs="Times New Roman"/>
          <w:b w:val="0"/>
          <w:color w:val="auto"/>
          <w:lang w:val="es-ES"/>
        </w:rPr>
        <w:t>efectuado</w:t>
      </w:r>
      <w:r w:rsidRPr="00995A1F">
        <w:rPr>
          <w:rFonts w:ascii="Times New Roman" w:hAnsi="Times New Roman" w:cs="Times New Roman"/>
          <w:b w:val="0"/>
          <w:color w:val="auto"/>
          <w:lang w:val="es-ES"/>
        </w:rPr>
        <w:t xml:space="preserve"> por las áreas misionales donde se determinó cambio</w:t>
      </w:r>
      <w:r w:rsidR="00645365">
        <w:rPr>
          <w:rFonts w:ascii="Times New Roman" w:hAnsi="Times New Roman" w:cs="Times New Roman"/>
          <w:b w:val="0"/>
          <w:color w:val="auto"/>
          <w:lang w:val="es-ES"/>
        </w:rPr>
        <w:t xml:space="preserve"> en la metodología para la valoración del activo </w:t>
      </w:r>
      <w:r w:rsidRPr="00995A1F">
        <w:rPr>
          <w:rFonts w:ascii="Times New Roman" w:hAnsi="Times New Roman" w:cs="Times New Roman"/>
          <w:b w:val="0"/>
          <w:color w:val="auto"/>
          <w:lang w:val="es-ES"/>
        </w:rPr>
        <w:t xml:space="preserve">para </w:t>
      </w:r>
      <w:r w:rsidR="002843D8">
        <w:rPr>
          <w:rFonts w:ascii="Times New Roman" w:hAnsi="Times New Roman" w:cs="Times New Roman"/>
          <w:b w:val="0"/>
          <w:color w:val="auto"/>
          <w:lang w:val="es-ES"/>
        </w:rPr>
        <w:t>la red</w:t>
      </w:r>
      <w:r w:rsidRPr="00995A1F">
        <w:rPr>
          <w:rFonts w:ascii="Times New Roman" w:hAnsi="Times New Roman" w:cs="Times New Roman"/>
          <w:b w:val="0"/>
          <w:color w:val="auto"/>
          <w:lang w:val="es-ES"/>
        </w:rPr>
        <w:t xml:space="preserve"> carreter</w:t>
      </w:r>
      <w:r w:rsidR="002843D8">
        <w:rPr>
          <w:rFonts w:ascii="Times New Roman" w:hAnsi="Times New Roman" w:cs="Times New Roman"/>
          <w:b w:val="0"/>
          <w:color w:val="auto"/>
          <w:lang w:val="es-ES"/>
        </w:rPr>
        <w:t>a</w:t>
      </w:r>
      <w:r w:rsidR="0071709F">
        <w:rPr>
          <w:rFonts w:ascii="Times New Roman" w:hAnsi="Times New Roman" w:cs="Times New Roman"/>
          <w:b w:val="0"/>
          <w:color w:val="auto"/>
          <w:lang w:val="es-ES"/>
        </w:rPr>
        <w:t xml:space="preserve"> </w:t>
      </w:r>
      <w:r w:rsidR="00645365">
        <w:rPr>
          <w:rFonts w:ascii="Times New Roman" w:hAnsi="Times New Roman" w:cs="Times New Roman"/>
          <w:b w:val="0"/>
          <w:color w:val="auto"/>
          <w:lang w:val="es-ES"/>
        </w:rPr>
        <w:t>y férre</w:t>
      </w:r>
      <w:r w:rsidR="002843D8">
        <w:rPr>
          <w:rFonts w:ascii="Times New Roman" w:hAnsi="Times New Roman" w:cs="Times New Roman"/>
          <w:b w:val="0"/>
          <w:color w:val="auto"/>
          <w:lang w:val="es-ES"/>
        </w:rPr>
        <w:t>a</w:t>
      </w:r>
      <w:r w:rsidR="00645365">
        <w:rPr>
          <w:rFonts w:ascii="Times New Roman" w:hAnsi="Times New Roman" w:cs="Times New Roman"/>
          <w:b w:val="0"/>
          <w:color w:val="auto"/>
          <w:lang w:val="es-ES"/>
        </w:rPr>
        <w:t>.</w:t>
      </w:r>
    </w:p>
    <w:p w14:paraId="532CADAD" w14:textId="743433FE" w:rsidR="00302F42" w:rsidRDefault="00E52063"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b w:val="0"/>
          <w:color w:val="auto"/>
          <w:lang w:val="es-ES"/>
        </w:rPr>
      </w:pPr>
      <w:r w:rsidRPr="00995A1F">
        <w:rPr>
          <w:rFonts w:ascii="Times New Roman" w:hAnsi="Times New Roman" w:cs="Times New Roman"/>
          <w:b w:val="0"/>
          <w:color w:val="auto"/>
          <w:lang w:val="es-ES"/>
        </w:rPr>
        <w:t>Actualización</w:t>
      </w:r>
      <w:r w:rsidR="00645365">
        <w:rPr>
          <w:rFonts w:ascii="Times New Roman" w:hAnsi="Times New Roman" w:cs="Times New Roman"/>
          <w:b w:val="0"/>
          <w:color w:val="auto"/>
          <w:lang w:val="es-ES"/>
        </w:rPr>
        <w:t xml:space="preserve"> de las </w:t>
      </w:r>
      <w:r w:rsidR="00302F42" w:rsidRPr="00995A1F">
        <w:rPr>
          <w:rFonts w:ascii="Times New Roman" w:hAnsi="Times New Roman" w:cs="Times New Roman"/>
          <w:b w:val="0"/>
          <w:color w:val="auto"/>
          <w:lang w:val="es-ES"/>
        </w:rPr>
        <w:t xml:space="preserve">inversiones realizadas por los concesionarios en </w:t>
      </w:r>
      <w:r w:rsidR="002843D8">
        <w:rPr>
          <w:rFonts w:ascii="Times New Roman" w:hAnsi="Times New Roman" w:cs="Times New Roman"/>
          <w:b w:val="0"/>
          <w:color w:val="auto"/>
          <w:lang w:val="es-ES"/>
        </w:rPr>
        <w:t xml:space="preserve">el modo </w:t>
      </w:r>
      <w:r w:rsidR="00302F42" w:rsidRPr="00995A1F">
        <w:rPr>
          <w:rFonts w:ascii="Times New Roman" w:hAnsi="Times New Roman" w:cs="Times New Roman"/>
          <w:b w:val="0"/>
          <w:color w:val="auto"/>
          <w:lang w:val="es-ES"/>
        </w:rPr>
        <w:t>portuario</w:t>
      </w:r>
      <w:r w:rsidR="002843D8">
        <w:rPr>
          <w:rFonts w:ascii="Times New Roman" w:hAnsi="Times New Roman" w:cs="Times New Roman"/>
          <w:b w:val="0"/>
          <w:color w:val="auto"/>
          <w:lang w:val="es-ES"/>
        </w:rPr>
        <w:t>,</w:t>
      </w:r>
      <w:r w:rsidR="00645365">
        <w:rPr>
          <w:rFonts w:ascii="Times New Roman" w:hAnsi="Times New Roman" w:cs="Times New Roman"/>
          <w:b w:val="0"/>
          <w:color w:val="auto"/>
          <w:lang w:val="es-ES"/>
        </w:rPr>
        <w:t xml:space="preserve"> para</w:t>
      </w:r>
      <w:r w:rsidR="00CF09DE">
        <w:rPr>
          <w:rFonts w:ascii="Times New Roman" w:hAnsi="Times New Roman" w:cs="Times New Roman"/>
          <w:b w:val="0"/>
          <w:color w:val="auto"/>
          <w:lang w:val="es-ES"/>
        </w:rPr>
        <w:t xml:space="preserve"> el primer semestre de 2021</w:t>
      </w:r>
      <w:r w:rsidR="00645365">
        <w:rPr>
          <w:rFonts w:ascii="Times New Roman" w:hAnsi="Times New Roman" w:cs="Times New Roman"/>
          <w:b w:val="0"/>
          <w:color w:val="auto"/>
          <w:lang w:val="es-ES"/>
        </w:rPr>
        <w:t>.</w:t>
      </w:r>
    </w:p>
    <w:p w14:paraId="1A2AE889" w14:textId="62169BD7" w:rsidR="000C0989" w:rsidRDefault="000C0989"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b w:val="0"/>
          <w:color w:val="auto"/>
          <w:lang w:val="es-ES"/>
        </w:rPr>
      </w:pPr>
      <w:r w:rsidRPr="00FE6A3C">
        <w:rPr>
          <w:rFonts w:ascii="Times New Roman" w:hAnsi="Times New Roman" w:cs="Times New Roman"/>
          <w:b w:val="0"/>
          <w:color w:val="auto"/>
          <w:lang w:val="es-ES"/>
        </w:rPr>
        <w:t>Actualización de inversiones</w:t>
      </w:r>
      <w:r w:rsidR="00EF66E8" w:rsidRPr="00FE6A3C">
        <w:rPr>
          <w:rFonts w:ascii="Times New Roman" w:hAnsi="Times New Roman" w:cs="Times New Roman"/>
          <w:b w:val="0"/>
          <w:color w:val="auto"/>
          <w:lang w:val="es-ES"/>
        </w:rPr>
        <w:t>, al corte de diciembre de 2019,</w:t>
      </w:r>
      <w:r w:rsidRPr="00FE6A3C">
        <w:rPr>
          <w:rFonts w:ascii="Times New Roman" w:hAnsi="Times New Roman" w:cs="Times New Roman"/>
          <w:b w:val="0"/>
          <w:color w:val="auto"/>
          <w:lang w:val="es-ES"/>
        </w:rPr>
        <w:t xml:space="preserve"> en el modo aeroportuario, por cuanto algunos proyectos habían reportado a cortes de octubre y noviembre para el cierre de la vigencia 2019.  Las inversiones realizadas por este modo </w:t>
      </w:r>
      <w:r w:rsidR="00FB2B53" w:rsidRPr="00FE6A3C">
        <w:rPr>
          <w:rFonts w:ascii="Times New Roman" w:hAnsi="Times New Roman" w:cs="Times New Roman"/>
          <w:b w:val="0"/>
          <w:color w:val="auto"/>
          <w:lang w:val="es-ES"/>
        </w:rPr>
        <w:t>a partir del año 2020</w:t>
      </w:r>
      <w:r w:rsidRPr="00FE6A3C">
        <w:rPr>
          <w:rFonts w:ascii="Times New Roman" w:hAnsi="Times New Roman" w:cs="Times New Roman"/>
          <w:b w:val="0"/>
          <w:color w:val="auto"/>
          <w:lang w:val="es-ES"/>
        </w:rPr>
        <w:t xml:space="preserve"> </w:t>
      </w:r>
      <w:r w:rsidR="00FB2B53" w:rsidRPr="00FE6A3C">
        <w:rPr>
          <w:rFonts w:ascii="Times New Roman" w:hAnsi="Times New Roman" w:cs="Times New Roman"/>
          <w:b w:val="0"/>
          <w:color w:val="auto"/>
          <w:lang w:val="es-ES"/>
        </w:rPr>
        <w:t xml:space="preserve">son </w:t>
      </w:r>
      <w:r w:rsidRPr="00FE6A3C">
        <w:rPr>
          <w:rFonts w:ascii="Times New Roman" w:hAnsi="Times New Roman" w:cs="Times New Roman"/>
          <w:b w:val="0"/>
          <w:color w:val="auto"/>
          <w:lang w:val="es-ES"/>
        </w:rPr>
        <w:t xml:space="preserve">registradas por la Aerocivil </w:t>
      </w:r>
      <w:r w:rsidR="00FE6A3C" w:rsidRPr="00FE6A3C">
        <w:rPr>
          <w:rFonts w:ascii="Times New Roman" w:hAnsi="Times New Roman" w:cs="Times New Roman"/>
          <w:b w:val="0"/>
          <w:color w:val="auto"/>
          <w:lang w:val="es-ES"/>
        </w:rPr>
        <w:t>por</w:t>
      </w:r>
      <w:r w:rsidR="00FB2B53" w:rsidRPr="00FE6A3C">
        <w:rPr>
          <w:rFonts w:ascii="Times New Roman" w:hAnsi="Times New Roman" w:cs="Times New Roman"/>
          <w:b w:val="0"/>
          <w:color w:val="auto"/>
          <w:lang w:val="es-ES"/>
        </w:rPr>
        <w:t xml:space="preserve"> ser la entidad concedente, </w:t>
      </w:r>
      <w:r w:rsidRPr="00FE6A3C">
        <w:rPr>
          <w:rFonts w:ascii="Times New Roman" w:hAnsi="Times New Roman" w:cs="Times New Roman"/>
          <w:b w:val="0"/>
          <w:color w:val="auto"/>
          <w:lang w:val="es-ES"/>
        </w:rPr>
        <w:t xml:space="preserve">a partir </w:t>
      </w:r>
      <w:r w:rsidR="00FB2B53" w:rsidRPr="00FE6A3C">
        <w:rPr>
          <w:rFonts w:ascii="Times New Roman" w:hAnsi="Times New Roman" w:cs="Times New Roman"/>
          <w:b w:val="0"/>
          <w:color w:val="auto"/>
          <w:lang w:val="es-ES"/>
        </w:rPr>
        <w:t xml:space="preserve">de ese año, </w:t>
      </w:r>
      <w:r w:rsidRPr="00FE6A3C">
        <w:rPr>
          <w:rFonts w:ascii="Times New Roman" w:hAnsi="Times New Roman" w:cs="Times New Roman"/>
          <w:b w:val="0"/>
          <w:color w:val="auto"/>
          <w:lang w:val="es-ES"/>
        </w:rPr>
        <w:t>de acuerdo con lo conceptuado por la Contaduría General de la Nación, con radicado CGN 20201000049391 del 14-10-2020</w:t>
      </w:r>
      <w:r w:rsidR="00FE6A3C">
        <w:rPr>
          <w:rFonts w:ascii="Times New Roman" w:hAnsi="Times New Roman" w:cs="Times New Roman"/>
          <w:b w:val="0"/>
          <w:color w:val="auto"/>
          <w:lang w:val="es-ES"/>
        </w:rPr>
        <w:t>, así</w:t>
      </w:r>
      <w:r w:rsidR="002D35ED" w:rsidRPr="00FE6A3C">
        <w:rPr>
          <w:rFonts w:ascii="Times New Roman" w:hAnsi="Times New Roman" w:cs="Times New Roman"/>
          <w:b w:val="0"/>
          <w:color w:val="auto"/>
          <w:lang w:val="es-ES"/>
        </w:rPr>
        <w:t>:</w:t>
      </w:r>
    </w:p>
    <w:p w14:paraId="1D9405F2" w14:textId="52B4D401" w:rsidR="00FE6A3C" w:rsidRDefault="00FE6A3C" w:rsidP="00FE6A3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rPr>
          <w:rFonts w:ascii="Times New Roman" w:hAnsi="Times New Roman" w:cs="Times New Roman"/>
          <w:b w:val="0"/>
          <w:color w:val="auto"/>
          <w:lang w:val="es-ES"/>
        </w:rPr>
      </w:pPr>
    </w:p>
    <w:p w14:paraId="082C3DF1" w14:textId="2EF5A6EC" w:rsidR="000C0989" w:rsidRDefault="000C0989" w:rsidP="002D35ED">
      <w:pPr>
        <w:ind w:left="708"/>
        <w:jc w:val="both"/>
      </w:pPr>
      <w:r>
        <w:rPr>
          <w:i/>
          <w:iCs/>
        </w:rPr>
        <w:t>“(…)</w:t>
      </w:r>
      <w:r w:rsidR="00FE6A3C">
        <w:rPr>
          <w:i/>
          <w:iCs/>
        </w:rPr>
        <w:t>desde la esencia económica y para efectos contables,</w:t>
      </w:r>
      <w:r>
        <w:rPr>
          <w:i/>
          <w:iCs/>
        </w:rPr>
        <w:t xml:space="preserve"> </w:t>
      </w:r>
      <w:r w:rsidR="002D35ED" w:rsidRPr="002D35ED">
        <w:rPr>
          <w:i/>
          <w:iCs/>
        </w:rPr>
        <w:t>la Aerocivil es la entidad</w:t>
      </w:r>
      <w:r w:rsidR="002D35ED">
        <w:rPr>
          <w:i/>
          <w:iCs/>
        </w:rPr>
        <w:t xml:space="preserve"> </w:t>
      </w:r>
      <w:r w:rsidR="002D35ED" w:rsidRPr="002D35ED">
        <w:rPr>
          <w:i/>
          <w:iCs/>
        </w:rPr>
        <w:t xml:space="preserve">concedente y, por ende, a esta entidad le corresponde </w:t>
      </w:r>
      <w:r w:rsidRPr="00EF4D83">
        <w:rPr>
          <w:i/>
          <w:iCs/>
        </w:rPr>
        <w:t>efectuar el registro contable de los hechos económicos que se originan en los acuerdos de concesión de la infraestructura de transporte aeronáutica y aeroportuaria, en relación con: los activos en concesión; los recursos en los patrimonios autónomos constituidos por los concesionarios; los pagos por anticipado y anticipos realizados a los concesionarios; y los pasivos, ingresos y gastos asociados con dichos acuerdos, dando aplicación a la normativa contable precitada y, de manera particular, a la Resolución 602 de 2018 de la CGN</w:t>
      </w:r>
      <w:r>
        <w:rPr>
          <w:i/>
          <w:iCs/>
        </w:rPr>
        <w:t>(…)</w:t>
      </w:r>
      <w:r w:rsidRPr="00EF4D83">
        <w:t>.</w:t>
      </w:r>
      <w:r>
        <w:t>”</w:t>
      </w:r>
    </w:p>
    <w:p w14:paraId="3A832447" w14:textId="3A3534B5" w:rsidR="000C0989" w:rsidRDefault="000C0989" w:rsidP="000C098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p>
    <w:p w14:paraId="1877EA32" w14:textId="77777777" w:rsidR="000C0989" w:rsidRDefault="000C0989" w:rsidP="000C0989">
      <w:pPr>
        <w:ind w:left="708"/>
        <w:jc w:val="both"/>
      </w:pPr>
      <w:r>
        <w:t>Bajo el mismo concepto, el ente rector expresa que la Agencia Nacional de Infraestructura no es la entidad concedente, desde la esencia económica y para efectos contables, porque:</w:t>
      </w:r>
    </w:p>
    <w:p w14:paraId="4B6040AD" w14:textId="77777777" w:rsidR="000C0989" w:rsidRPr="00016723" w:rsidRDefault="000C0989" w:rsidP="000C0989">
      <w:pPr>
        <w:jc w:val="both"/>
        <w:rPr>
          <w:sz w:val="18"/>
          <w:szCs w:val="18"/>
        </w:rPr>
      </w:pPr>
    </w:p>
    <w:p w14:paraId="469E15BF" w14:textId="77777777" w:rsidR="000C0989" w:rsidRDefault="000C0989" w:rsidP="000C0989">
      <w:pPr>
        <w:ind w:left="708" w:right="190"/>
        <w:jc w:val="both"/>
      </w:pPr>
      <w:r w:rsidRPr="007D58CC">
        <w:rPr>
          <w:i/>
          <w:iCs/>
        </w:rPr>
        <w:t>“(…) si bien actúa en representación de la Nación y suscribe el contrato de concesión, su</w:t>
      </w:r>
      <w:r>
        <w:rPr>
          <w:i/>
          <w:iCs/>
        </w:rPr>
        <w:t xml:space="preserve"> </w:t>
      </w:r>
      <w:r w:rsidRPr="007D58CC">
        <w:rPr>
          <w:i/>
          <w:iCs/>
        </w:rPr>
        <w:t>función se circunscribe a planear, coordinar, estructurar, contratar, ejecutar, administrar y evaluar los proyectos de concesiones. Por ello, la ANI reconocerá solamente los ingresos de hasta el 15% de los recursos percibidos por la Nación por concepto de las concesiones, establecido en el artículo 308 de la Ley 1955 de 2019, así como los gastos y demás elementos que se deriven de la estructuración, celebración y gestión contractual de los acuerdos de concesión de infraestructura aeronáutica y aeroportuaria.</w:t>
      </w:r>
      <w:r>
        <w:rPr>
          <w:i/>
          <w:iCs/>
        </w:rPr>
        <w:t xml:space="preserve"> </w:t>
      </w:r>
      <w:r w:rsidRPr="007D58CC">
        <w:rPr>
          <w:i/>
          <w:iCs/>
        </w:rPr>
        <w:t>(…)</w:t>
      </w:r>
      <w:r>
        <w:t>”</w:t>
      </w:r>
    </w:p>
    <w:p w14:paraId="341F9C14" w14:textId="77777777" w:rsidR="000C0989" w:rsidRDefault="000C0989" w:rsidP="000C098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8"/>
        <w:rPr>
          <w:rFonts w:ascii="Times New Roman" w:hAnsi="Times New Roman"/>
          <w:b w:val="0"/>
          <w:bCs w:val="0"/>
        </w:rPr>
      </w:pPr>
    </w:p>
    <w:p w14:paraId="2633CC10" w14:textId="3C14BA19" w:rsidR="000C0989" w:rsidRDefault="000C0989" w:rsidP="000C098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8"/>
        <w:rPr>
          <w:rFonts w:ascii="Times New Roman" w:hAnsi="Times New Roman"/>
          <w:b w:val="0"/>
          <w:bCs w:val="0"/>
        </w:rPr>
      </w:pPr>
      <w:r w:rsidRPr="000C0989">
        <w:rPr>
          <w:rFonts w:ascii="Times New Roman" w:hAnsi="Times New Roman"/>
          <w:b w:val="0"/>
          <w:bCs w:val="0"/>
        </w:rPr>
        <w:t xml:space="preserve">Así mismo, mediante el concepto con Radicado CGN: 20211100002041 del 10-02-2021, la Contaduría General de la Nación establece que de manera conjunta la Aerocivil y la Agencia deben realizar un plan de trabajo, aprobado por la alta dirección, </w:t>
      </w:r>
      <w:bookmarkStart w:id="2" w:name="_Hlk73001351"/>
      <w:r w:rsidRPr="000C0989">
        <w:rPr>
          <w:rFonts w:ascii="Times New Roman" w:hAnsi="Times New Roman"/>
          <w:b w:val="0"/>
          <w:bCs w:val="0"/>
        </w:rPr>
        <w:t>para incorporar y desincorporar gradualmente los activos y pasivos, priorizando</w:t>
      </w:r>
      <w:bookmarkEnd w:id="2"/>
      <w:r w:rsidRPr="000C0989">
        <w:rPr>
          <w:rFonts w:ascii="Times New Roman" w:hAnsi="Times New Roman"/>
          <w:b w:val="0"/>
          <w:bCs w:val="0"/>
        </w:rPr>
        <w:t xml:space="preserve"> los de mayor impacto y realizando una depuración de la información a fin de establecer, entre otras, si existe información financiera duplicada en ambas entidades, en procura que la información cumpla con las características fundamentales de relevancia y representación fiel del Régimen de Contabilidad Pública. Por otra parte, de acuerdo con la normativa del procedimiento contable para el registro de los hechos económicos relacionados con los acuerdos de concesión de infraestructura de transporte y el concepto, los ajustes que realicen las entidades afectarán la cuenta 3109-RESULTADOS DE EJERCICIOS ANTERIORES, a partir de enero de 2019.</w:t>
      </w:r>
    </w:p>
    <w:p w14:paraId="41B1F85F" w14:textId="641A1C67" w:rsidR="000C0989" w:rsidRDefault="000C0989" w:rsidP="000C0989">
      <w:pPr>
        <w:ind w:left="708"/>
        <w:jc w:val="both"/>
      </w:pPr>
      <w:r w:rsidRPr="008B6ACE">
        <w:lastRenderedPageBreak/>
        <w:t>De acuerdo con la mesa de trabajo realizada con Aerocivil, el 8 de febrero de 2021, cada entidad continuará para el cierre de la vigencia 2020, con los saldos registrados en sus estados financieros y gradualmente desincorporará o incorporará de acuerdo con lo establecido en el concepto de 10 de febrero de 2021 de la Contaduría General de la Nación.</w:t>
      </w:r>
    </w:p>
    <w:p w14:paraId="58C09A32" w14:textId="6FE856E3" w:rsidR="00983D57" w:rsidRDefault="00983D57" w:rsidP="000C0989">
      <w:pPr>
        <w:ind w:left="708"/>
        <w:jc w:val="both"/>
      </w:pPr>
    </w:p>
    <w:p w14:paraId="0B85DCA0" w14:textId="3FCD4176" w:rsidR="000B557F" w:rsidRDefault="00D57C64" w:rsidP="00891ABE">
      <w:pPr>
        <w:ind w:left="708"/>
        <w:jc w:val="both"/>
      </w:pPr>
      <w:r w:rsidRPr="0028358A">
        <w:t>El 12 de abril de</w:t>
      </w:r>
      <w:r w:rsidR="00803A31" w:rsidRPr="0028358A">
        <w:t xml:space="preserve">l </w:t>
      </w:r>
      <w:r w:rsidRPr="0028358A">
        <w:t>2021</w:t>
      </w:r>
      <w:r w:rsidR="00B11015" w:rsidRPr="0028358A">
        <w:t>, en</w:t>
      </w:r>
      <w:r w:rsidRPr="0028358A">
        <w:t xml:space="preserve"> mesa de trabajo </w:t>
      </w:r>
      <w:r w:rsidR="00B11015" w:rsidRPr="0028358A">
        <w:t xml:space="preserve">realizada </w:t>
      </w:r>
      <w:r w:rsidRPr="0028358A">
        <w:t>entre la Agencia Nacional de Infraestructura y la Aeronáutica Civil</w:t>
      </w:r>
      <w:r w:rsidR="00D7431E" w:rsidRPr="0028358A">
        <w:t xml:space="preserve"> </w:t>
      </w:r>
      <w:r w:rsidR="00B11015" w:rsidRPr="0028358A">
        <w:t xml:space="preserve">se </w:t>
      </w:r>
      <w:r w:rsidRPr="0028358A">
        <w:t>acord</w:t>
      </w:r>
      <w:r w:rsidR="00B11015" w:rsidRPr="0028358A">
        <w:t>ó</w:t>
      </w:r>
      <w:r w:rsidRPr="0028358A">
        <w:t xml:space="preserve"> el Plan de Trabajo</w:t>
      </w:r>
      <w:r w:rsidR="00891ABE">
        <w:t xml:space="preserve"> que fue aprobado</w:t>
      </w:r>
      <w:r w:rsidR="00FB1214">
        <w:t>,</w:t>
      </w:r>
      <w:r w:rsidR="00891ABE">
        <w:t xml:space="preserve"> en el mes de mayo, </w:t>
      </w:r>
      <w:r w:rsidR="00891ABE" w:rsidRPr="00891ABE">
        <w:t>por la Alta Dirección en la Aerocivil y por el Comité de Sostenibilidad Contable en la ANI. El Plan de Trabajo contempla dentro de los entregables: “Información Contable por Proyecto”, la cual inicia con los aeropuertos que poseen una mayor participación de activos y pasivos asociados al modo aeroportuario, en el siguiente orden:</w:t>
      </w:r>
    </w:p>
    <w:p w14:paraId="4DDA55A6" w14:textId="4C1498AC" w:rsidR="00891ABE" w:rsidRDefault="00891ABE" w:rsidP="00891ABE">
      <w:pPr>
        <w:ind w:left="708"/>
        <w:jc w:val="both"/>
      </w:pPr>
    </w:p>
    <w:p w14:paraId="4D31D061" w14:textId="107079C4" w:rsidR="00891ABE" w:rsidRDefault="00891ABE" w:rsidP="00891ABE">
      <w:pPr>
        <w:ind w:left="708"/>
        <w:jc w:val="center"/>
      </w:pPr>
      <w:r w:rsidRPr="005D4284">
        <w:rPr>
          <w:noProof/>
          <w:lang w:val="en-US" w:eastAsia="en-US"/>
        </w:rPr>
        <w:drawing>
          <wp:inline distT="0" distB="0" distL="0" distR="0" wp14:anchorId="45FC07FB" wp14:editId="70CAEF5D">
            <wp:extent cx="1975485" cy="1155700"/>
            <wp:effectExtent l="0" t="0" r="5715"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5485" cy="1155700"/>
                    </a:xfrm>
                    <a:prstGeom prst="rect">
                      <a:avLst/>
                    </a:prstGeom>
                    <a:noFill/>
                    <a:ln>
                      <a:noFill/>
                    </a:ln>
                  </pic:spPr>
                </pic:pic>
              </a:graphicData>
            </a:graphic>
          </wp:inline>
        </w:drawing>
      </w:r>
    </w:p>
    <w:p w14:paraId="5316530C" w14:textId="1A7CD272" w:rsidR="00891ABE" w:rsidRDefault="00891ABE" w:rsidP="003D6CE3">
      <w:pPr>
        <w:ind w:left="708"/>
        <w:jc w:val="both"/>
      </w:pPr>
    </w:p>
    <w:p w14:paraId="740FBA35" w14:textId="605DA6E5" w:rsidR="00302F42" w:rsidRPr="00995A1F" w:rsidRDefault="00302F42"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rPr>
      </w:pPr>
      <w:r w:rsidRPr="00995A1F">
        <w:rPr>
          <w:rFonts w:ascii="Times New Roman" w:hAnsi="Times New Roman" w:cs="Times New Roman"/>
          <w:b w:val="0"/>
          <w:color w:val="auto"/>
          <w:lang w:val="es-ES"/>
        </w:rPr>
        <w:t>Reconocimiento de la materialización de los riesgos (prediales, geológicos, ambientales, redes, laudos, pólizas, inestabilidades) por el Fondo de Contingencias Contractuales de la</w:t>
      </w:r>
      <w:r w:rsidR="00301EF6" w:rsidRPr="00995A1F">
        <w:rPr>
          <w:rFonts w:ascii="Times New Roman" w:hAnsi="Times New Roman" w:cs="Times New Roman"/>
          <w:b w:val="0"/>
          <w:color w:val="auto"/>
          <w:lang w:val="es-ES"/>
        </w:rPr>
        <w:t>s Entidades Estatales para las c</w:t>
      </w:r>
      <w:r w:rsidRPr="00995A1F">
        <w:rPr>
          <w:rFonts w:ascii="Times New Roman" w:hAnsi="Times New Roman" w:cs="Times New Roman"/>
          <w:b w:val="0"/>
          <w:color w:val="auto"/>
          <w:lang w:val="es-ES"/>
        </w:rPr>
        <w:t>oncesiones suscritas atendiendo lo establecido en el Encargo Fiduciario No. 1519 suscrito entre Fiduciaria la Previsora S.A. y la Nación</w:t>
      </w:r>
      <w:r w:rsidR="000A6B4F" w:rsidRPr="00995A1F">
        <w:rPr>
          <w:rFonts w:ascii="Times New Roman" w:hAnsi="Times New Roman" w:cs="Times New Roman"/>
          <w:b w:val="0"/>
          <w:color w:val="auto"/>
          <w:lang w:val="es-ES"/>
        </w:rPr>
        <w:t>-</w:t>
      </w:r>
      <w:r w:rsidRPr="00995A1F">
        <w:rPr>
          <w:rFonts w:ascii="Times New Roman" w:hAnsi="Times New Roman" w:cs="Times New Roman"/>
          <w:b w:val="0"/>
          <w:color w:val="auto"/>
          <w:lang w:val="es-ES"/>
        </w:rPr>
        <w:t>Ministerio de Hacienda y Crédito Público.</w:t>
      </w:r>
    </w:p>
    <w:p w14:paraId="3A3D264E" w14:textId="0942DBD8" w:rsidR="00301EF6" w:rsidRPr="00995A1F" w:rsidRDefault="00301EF6"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rPr>
      </w:pPr>
      <w:r w:rsidRPr="00995A1F">
        <w:rPr>
          <w:rFonts w:ascii="Times New Roman" w:hAnsi="Times New Roman" w:cs="Times New Roman"/>
          <w:b w:val="0"/>
          <w:bCs w:val="0"/>
        </w:rPr>
        <w:t>Intervenciones en los puntos críticos para la conservación de la Vía Férrea en los tramos la Dorada-Chiriguaná y Bogotá-</w:t>
      </w:r>
      <w:r w:rsidR="00EB1FD0" w:rsidRPr="00995A1F">
        <w:rPr>
          <w:rFonts w:ascii="Times New Roman" w:hAnsi="Times New Roman" w:cs="Times New Roman"/>
          <w:b w:val="0"/>
          <w:bCs w:val="0"/>
        </w:rPr>
        <w:t>Belencito.</w:t>
      </w:r>
    </w:p>
    <w:p w14:paraId="60582D5E" w14:textId="6F4A1DE7" w:rsidR="00F77E2E" w:rsidRPr="00995A1F" w:rsidRDefault="00F77E2E"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rPr>
      </w:pPr>
      <w:r w:rsidRPr="00995A1F">
        <w:rPr>
          <w:rFonts w:ascii="Times New Roman" w:hAnsi="Times New Roman" w:cs="Times New Roman"/>
          <w:b w:val="0"/>
          <w:color w:val="auto"/>
          <w:lang w:val="es-ES"/>
        </w:rPr>
        <w:t>Reconocimiento</w:t>
      </w:r>
      <w:r w:rsidRPr="00995A1F">
        <w:rPr>
          <w:rFonts w:ascii="Times New Roman" w:hAnsi="Times New Roman" w:cs="Times New Roman"/>
          <w:color w:val="auto"/>
          <w:lang w:val="es-ES"/>
        </w:rPr>
        <w:t xml:space="preserve"> </w:t>
      </w:r>
      <w:r w:rsidRPr="00995A1F">
        <w:rPr>
          <w:rFonts w:ascii="Times New Roman" w:hAnsi="Times New Roman" w:cs="Times New Roman"/>
          <w:b w:val="0"/>
          <w:color w:val="auto"/>
          <w:lang w:val="es-ES"/>
        </w:rPr>
        <w:t>de la depreciación registrada</w:t>
      </w:r>
      <w:r w:rsidR="00AA6B5D" w:rsidRPr="00995A1F">
        <w:rPr>
          <w:rFonts w:ascii="Times New Roman" w:hAnsi="Times New Roman" w:cs="Times New Roman"/>
          <w:b w:val="0"/>
          <w:color w:val="auto"/>
          <w:lang w:val="es-ES"/>
        </w:rPr>
        <w:t>,</w:t>
      </w:r>
      <w:r w:rsidR="00DA7DC1" w:rsidRPr="00995A1F">
        <w:rPr>
          <w:rFonts w:ascii="Times New Roman" w:hAnsi="Times New Roman" w:cs="Times New Roman"/>
          <w:b w:val="0"/>
          <w:color w:val="auto"/>
          <w:lang w:val="es-ES"/>
        </w:rPr>
        <w:t xml:space="preserve"> en las obras realizadas en los tramos de Bogotá – Belencito y La Dorada – Chiriguan</w:t>
      </w:r>
      <w:r w:rsidR="000870AB">
        <w:rPr>
          <w:rFonts w:ascii="Times New Roman" w:hAnsi="Times New Roman" w:cs="Times New Roman"/>
          <w:b w:val="0"/>
          <w:color w:val="auto"/>
          <w:lang w:val="es-ES"/>
        </w:rPr>
        <w:t>á</w:t>
      </w:r>
      <w:r w:rsidR="00DA7DC1" w:rsidRPr="00995A1F">
        <w:rPr>
          <w:rFonts w:ascii="Times New Roman" w:hAnsi="Times New Roman" w:cs="Times New Roman"/>
          <w:b w:val="0"/>
          <w:color w:val="auto"/>
          <w:lang w:val="es-ES"/>
        </w:rPr>
        <w:t>.</w:t>
      </w:r>
    </w:p>
    <w:p w14:paraId="37480B7B" w14:textId="68E476C3" w:rsidR="002F1190" w:rsidRPr="00300A20" w:rsidRDefault="00F77E2E" w:rsidP="00300A20">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rPr>
      </w:pPr>
      <w:r w:rsidRPr="00495BB0">
        <w:rPr>
          <w:rFonts w:ascii="Times New Roman" w:hAnsi="Times New Roman" w:cs="Times New Roman"/>
          <w:b w:val="0"/>
          <w:color w:val="auto"/>
          <w:lang w:val="es-ES"/>
        </w:rPr>
        <w:t>Reconocimiento y posterior reclasificación de los terrenos de los proyectos de concesión</w:t>
      </w:r>
      <w:r w:rsidR="00495BB0" w:rsidRPr="00495BB0">
        <w:rPr>
          <w:rFonts w:ascii="Times New Roman" w:hAnsi="Times New Roman" w:cs="Times New Roman"/>
          <w:b w:val="0"/>
          <w:color w:val="auto"/>
          <w:lang w:val="es-ES"/>
        </w:rPr>
        <w:t xml:space="preserve"> carretero </w:t>
      </w:r>
      <w:r w:rsidRPr="00495BB0">
        <w:rPr>
          <w:rFonts w:ascii="Times New Roman" w:hAnsi="Times New Roman" w:cs="Times New Roman"/>
          <w:b w:val="0"/>
          <w:color w:val="auto"/>
          <w:lang w:val="es-ES"/>
        </w:rPr>
        <w:t xml:space="preserve">que fueron reportados por </w:t>
      </w:r>
      <w:r w:rsidR="005B7AEB">
        <w:rPr>
          <w:rFonts w:ascii="Times New Roman" w:hAnsi="Times New Roman" w:cs="Times New Roman"/>
          <w:b w:val="0"/>
          <w:color w:val="auto"/>
          <w:lang w:val="es-ES"/>
        </w:rPr>
        <w:t>los</w:t>
      </w:r>
      <w:r w:rsidRPr="00495BB0">
        <w:rPr>
          <w:rFonts w:ascii="Times New Roman" w:hAnsi="Times New Roman" w:cs="Times New Roman"/>
          <w:b w:val="0"/>
          <w:color w:val="auto"/>
          <w:lang w:val="es-ES"/>
        </w:rPr>
        <w:t xml:space="preserve"> </w:t>
      </w:r>
      <w:r w:rsidR="000516F0">
        <w:rPr>
          <w:rFonts w:ascii="Times New Roman" w:hAnsi="Times New Roman" w:cs="Times New Roman"/>
          <w:b w:val="0"/>
          <w:color w:val="auto"/>
          <w:lang w:val="es-ES"/>
        </w:rPr>
        <w:t>g</w:t>
      </w:r>
      <w:r w:rsidRPr="00495BB0">
        <w:rPr>
          <w:rFonts w:ascii="Times New Roman" w:hAnsi="Times New Roman" w:cs="Times New Roman"/>
          <w:b w:val="0"/>
          <w:color w:val="auto"/>
          <w:lang w:val="es-ES"/>
        </w:rPr>
        <w:t>rupo</w:t>
      </w:r>
      <w:r w:rsidR="005B7AEB">
        <w:rPr>
          <w:rFonts w:ascii="Times New Roman" w:hAnsi="Times New Roman" w:cs="Times New Roman"/>
          <w:b w:val="0"/>
          <w:color w:val="auto"/>
          <w:lang w:val="es-ES"/>
        </w:rPr>
        <w:t>s</w:t>
      </w:r>
      <w:r w:rsidRPr="00495BB0">
        <w:rPr>
          <w:rFonts w:ascii="Times New Roman" w:hAnsi="Times New Roman" w:cs="Times New Roman"/>
          <w:b w:val="0"/>
          <w:color w:val="auto"/>
          <w:lang w:val="es-ES"/>
        </w:rPr>
        <w:t xml:space="preserve"> </w:t>
      </w:r>
      <w:r w:rsidR="000516F0">
        <w:rPr>
          <w:rFonts w:ascii="Times New Roman" w:hAnsi="Times New Roman" w:cs="Times New Roman"/>
          <w:b w:val="0"/>
          <w:color w:val="auto"/>
          <w:lang w:val="es-ES"/>
        </w:rPr>
        <w:t>i</w:t>
      </w:r>
      <w:r w:rsidRPr="00495BB0">
        <w:rPr>
          <w:rFonts w:ascii="Times New Roman" w:hAnsi="Times New Roman" w:cs="Times New Roman"/>
          <w:b w:val="0"/>
          <w:color w:val="auto"/>
          <w:lang w:val="es-ES"/>
        </w:rPr>
        <w:t>nterno</w:t>
      </w:r>
      <w:r w:rsidR="005B7AEB">
        <w:rPr>
          <w:rFonts w:ascii="Times New Roman" w:hAnsi="Times New Roman" w:cs="Times New Roman"/>
          <w:b w:val="0"/>
          <w:color w:val="auto"/>
          <w:lang w:val="es-ES"/>
        </w:rPr>
        <w:t>s</w:t>
      </w:r>
      <w:r w:rsidRPr="00495BB0">
        <w:rPr>
          <w:rFonts w:ascii="Times New Roman" w:hAnsi="Times New Roman" w:cs="Times New Roman"/>
          <w:b w:val="0"/>
          <w:color w:val="auto"/>
          <w:lang w:val="es-ES"/>
        </w:rPr>
        <w:t xml:space="preserve"> de </w:t>
      </w:r>
      <w:r w:rsidR="000516F0">
        <w:rPr>
          <w:rFonts w:ascii="Times New Roman" w:hAnsi="Times New Roman" w:cs="Times New Roman"/>
          <w:b w:val="0"/>
          <w:color w:val="auto"/>
          <w:lang w:val="es-ES"/>
        </w:rPr>
        <w:t>t</w:t>
      </w:r>
      <w:r w:rsidRPr="00495BB0">
        <w:rPr>
          <w:rFonts w:ascii="Times New Roman" w:hAnsi="Times New Roman" w:cs="Times New Roman"/>
          <w:b w:val="0"/>
          <w:color w:val="auto"/>
          <w:lang w:val="es-ES"/>
        </w:rPr>
        <w:t>rabajo Predial</w:t>
      </w:r>
      <w:r w:rsidR="005B7AEB">
        <w:rPr>
          <w:rFonts w:ascii="Times New Roman" w:hAnsi="Times New Roman" w:cs="Times New Roman"/>
          <w:b w:val="0"/>
          <w:color w:val="auto"/>
          <w:lang w:val="es-ES"/>
        </w:rPr>
        <w:t>, Social y de Asesoría Jurídico Predial</w:t>
      </w:r>
      <w:r w:rsidR="00405716">
        <w:rPr>
          <w:rFonts w:ascii="Times New Roman" w:hAnsi="Times New Roman" w:cs="Times New Roman"/>
          <w:b w:val="0"/>
          <w:color w:val="auto"/>
          <w:lang w:val="es-ES"/>
        </w:rPr>
        <w:t>,</w:t>
      </w:r>
      <w:r w:rsidR="005B7AEB">
        <w:rPr>
          <w:rFonts w:ascii="Times New Roman" w:hAnsi="Times New Roman" w:cs="Times New Roman"/>
          <w:b w:val="0"/>
          <w:color w:val="auto"/>
          <w:lang w:val="es-ES"/>
        </w:rPr>
        <w:t xml:space="preserve"> </w:t>
      </w:r>
      <w:r w:rsidRPr="00495BB0">
        <w:rPr>
          <w:rFonts w:ascii="Times New Roman" w:hAnsi="Times New Roman" w:cs="Times New Roman"/>
          <w:b w:val="0"/>
          <w:color w:val="auto"/>
          <w:lang w:val="es-ES"/>
        </w:rPr>
        <w:t xml:space="preserve">en </w:t>
      </w:r>
      <w:r w:rsidR="0096793F">
        <w:rPr>
          <w:rFonts w:ascii="Times New Roman" w:hAnsi="Times New Roman" w:cs="Times New Roman"/>
          <w:b w:val="0"/>
          <w:color w:val="auto"/>
          <w:lang w:val="es-ES"/>
        </w:rPr>
        <w:t xml:space="preserve">los </w:t>
      </w:r>
      <w:r w:rsidR="0096793F" w:rsidRPr="00495BB0">
        <w:rPr>
          <w:rFonts w:ascii="Times New Roman" w:hAnsi="Times New Roman" w:cs="Times New Roman"/>
          <w:b w:val="0"/>
          <w:color w:val="auto"/>
          <w:lang w:val="es-ES"/>
        </w:rPr>
        <w:t>formatos</w:t>
      </w:r>
      <w:r w:rsidRPr="00495BB0">
        <w:rPr>
          <w:rFonts w:ascii="Times New Roman" w:hAnsi="Times New Roman" w:cs="Times New Roman"/>
          <w:b w:val="0"/>
          <w:color w:val="auto"/>
          <w:lang w:val="es-ES"/>
        </w:rPr>
        <w:t xml:space="preserve"> GADF-052- </w:t>
      </w:r>
      <w:r w:rsidR="00495BB0">
        <w:rPr>
          <w:rFonts w:ascii="Times New Roman" w:hAnsi="Times New Roman" w:cs="Times New Roman"/>
          <w:b w:val="0"/>
          <w:color w:val="auto"/>
          <w:lang w:val="es-ES"/>
        </w:rPr>
        <w:t>“</w:t>
      </w:r>
      <w:r w:rsidRPr="00495BB0">
        <w:rPr>
          <w:rFonts w:ascii="Times New Roman" w:hAnsi="Times New Roman" w:cs="Times New Roman"/>
          <w:b w:val="0"/>
          <w:color w:val="auto"/>
          <w:lang w:val="es-ES"/>
        </w:rPr>
        <w:t>DETERMINACIÓN VALOR ADQUISICION PREDIOS 4G”</w:t>
      </w:r>
      <w:r w:rsidR="00495BB0">
        <w:rPr>
          <w:rFonts w:ascii="Times New Roman" w:hAnsi="Times New Roman" w:cs="Times New Roman"/>
          <w:b w:val="0"/>
          <w:color w:val="auto"/>
          <w:lang w:val="es-ES"/>
        </w:rPr>
        <w:t xml:space="preserve"> y </w:t>
      </w:r>
      <w:r w:rsidR="00495BB0" w:rsidRPr="00495BB0">
        <w:rPr>
          <w:rFonts w:ascii="Times New Roman" w:hAnsi="Times New Roman" w:cs="Times New Roman"/>
          <w:b w:val="0"/>
          <w:color w:val="auto"/>
          <w:lang w:val="es-ES"/>
        </w:rPr>
        <w:t>GADF-F-073</w:t>
      </w:r>
      <w:r w:rsidR="00495BB0">
        <w:rPr>
          <w:rFonts w:ascii="Times New Roman" w:hAnsi="Times New Roman" w:cs="Times New Roman"/>
          <w:b w:val="0"/>
          <w:color w:val="auto"/>
          <w:lang w:val="es-ES"/>
        </w:rPr>
        <w:t xml:space="preserve"> -</w:t>
      </w:r>
      <w:r w:rsidR="00495BB0" w:rsidRPr="00495BB0">
        <w:rPr>
          <w:rFonts w:ascii="Times New Roman" w:hAnsi="Times New Roman" w:cs="Times New Roman"/>
          <w:b w:val="0"/>
          <w:color w:val="auto"/>
          <w:lang w:val="es-ES"/>
        </w:rPr>
        <w:t>"DETERMINACIÓN VALOR ADQUISICIÓN DE PREDIOS"</w:t>
      </w:r>
      <w:r w:rsidR="0096793F">
        <w:rPr>
          <w:rFonts w:ascii="Times New Roman" w:hAnsi="Times New Roman" w:cs="Times New Roman"/>
          <w:b w:val="0"/>
          <w:color w:val="auto"/>
          <w:lang w:val="es-ES"/>
        </w:rPr>
        <w:t>.  L</w:t>
      </w:r>
      <w:r w:rsidRPr="00495BB0">
        <w:rPr>
          <w:rFonts w:ascii="Times New Roman" w:hAnsi="Times New Roman" w:cs="Times New Roman"/>
          <w:b w:val="0"/>
          <w:color w:val="auto"/>
          <w:lang w:val="es-ES"/>
        </w:rPr>
        <w:t xml:space="preserve">o anterior </w:t>
      </w:r>
      <w:r w:rsidR="00405716">
        <w:rPr>
          <w:rFonts w:ascii="Times New Roman" w:hAnsi="Times New Roman" w:cs="Times New Roman"/>
          <w:b w:val="0"/>
          <w:color w:val="auto"/>
          <w:lang w:val="es-ES"/>
        </w:rPr>
        <w:t xml:space="preserve">en observancia </w:t>
      </w:r>
      <w:r w:rsidRPr="00495BB0">
        <w:rPr>
          <w:rFonts w:ascii="Times New Roman" w:hAnsi="Times New Roman" w:cs="Times New Roman"/>
          <w:b w:val="0"/>
          <w:color w:val="auto"/>
          <w:lang w:val="es-ES"/>
        </w:rPr>
        <w:t>a lo dispuesto por la Contaduría General de la Nación respecto al reconocimiento por separado de los terrenos sobre los que se construyan los bienes de uso público y presentando avance en lo establecido en el plan de trabajo suscrito con la CGN</w:t>
      </w:r>
      <w:r w:rsidR="002D1DE6" w:rsidRPr="00495BB0">
        <w:rPr>
          <w:rFonts w:ascii="Times New Roman" w:hAnsi="Times New Roman" w:cs="Times New Roman"/>
          <w:b w:val="0"/>
          <w:color w:val="auto"/>
          <w:lang w:val="es-ES"/>
        </w:rPr>
        <w:t>.</w:t>
      </w:r>
    </w:p>
    <w:p w14:paraId="66EBC2C8" w14:textId="5EE9D037" w:rsidR="0015390B" w:rsidRDefault="0015390B" w:rsidP="002D1D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rPr>
          <w:rFonts w:ascii="Times New Roman" w:hAnsi="Times New Roman" w:cs="Times New Roman"/>
          <w:highlight w:val="yellow"/>
          <w:lang w:val="es-ES"/>
        </w:rPr>
      </w:pPr>
    </w:p>
    <w:p w14:paraId="4AE5A7F8" w14:textId="77777777" w:rsidR="00037F63" w:rsidRPr="00995A1F" w:rsidRDefault="00037F63" w:rsidP="002D1D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rPr>
          <w:rFonts w:ascii="Times New Roman" w:hAnsi="Times New Roman" w:cs="Times New Roman"/>
          <w:highlight w:val="yellow"/>
          <w:lang w:val="es-ES"/>
        </w:rPr>
      </w:pPr>
    </w:p>
    <w:p w14:paraId="38B59ECB" w14:textId="77777777" w:rsidR="002852E6" w:rsidRPr="00995A1F" w:rsidRDefault="002852E6" w:rsidP="00E304AF">
      <w:pPr>
        <w:pStyle w:val="Textoindependiente2"/>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r w:rsidRPr="00995A1F">
        <w:rPr>
          <w:rFonts w:ascii="Times New Roman" w:hAnsi="Times New Roman" w:cs="Times New Roman"/>
          <w:color w:val="auto"/>
          <w:lang w:val="es-ES"/>
        </w:rPr>
        <w:t>Otros activos</w:t>
      </w:r>
    </w:p>
    <w:p w14:paraId="2A99AFDC" w14:textId="6373E8C3" w:rsidR="002852E6" w:rsidRPr="00995A1F" w:rsidRDefault="002852E6"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p>
    <w:p w14:paraId="70B55AE7" w14:textId="688B95C0" w:rsidR="00DC7D49" w:rsidRPr="00995A1F" w:rsidRDefault="00DC7D49"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995A1F">
        <w:rPr>
          <w:rFonts w:ascii="Times New Roman" w:hAnsi="Times New Roman" w:cs="Times New Roman"/>
          <w:b w:val="0"/>
          <w:color w:val="auto"/>
          <w:lang w:val="es-ES"/>
        </w:rPr>
        <w:t xml:space="preserve">El grupo Otros activos está compuesto por las cuentas </w:t>
      </w:r>
      <w:r w:rsidRPr="00995A1F">
        <w:rPr>
          <w:rFonts w:ascii="Times New Roman" w:hAnsi="Times New Roman" w:cs="Times New Roman"/>
          <w:b w:val="0"/>
          <w:i/>
          <w:iCs/>
          <w:color w:val="auto"/>
          <w:lang w:val="es-ES"/>
        </w:rPr>
        <w:t>Otros derechos y garantías</w:t>
      </w:r>
      <w:r w:rsidRPr="00995A1F">
        <w:rPr>
          <w:rFonts w:ascii="Times New Roman" w:hAnsi="Times New Roman" w:cs="Times New Roman"/>
          <w:b w:val="0"/>
          <w:color w:val="auto"/>
          <w:lang w:val="es-ES"/>
        </w:rPr>
        <w:t xml:space="preserve"> y </w:t>
      </w:r>
      <w:r w:rsidRPr="00995A1F">
        <w:rPr>
          <w:rFonts w:ascii="Times New Roman" w:hAnsi="Times New Roman" w:cs="Times New Roman"/>
          <w:b w:val="0"/>
          <w:i/>
          <w:iCs/>
          <w:color w:val="auto"/>
          <w:lang w:val="es-ES"/>
        </w:rPr>
        <w:t>Activos intangibles</w:t>
      </w:r>
      <w:r w:rsidR="00A31046" w:rsidRPr="00995A1F">
        <w:rPr>
          <w:rFonts w:ascii="Times New Roman" w:hAnsi="Times New Roman" w:cs="Times New Roman"/>
          <w:b w:val="0"/>
          <w:color w:val="auto"/>
          <w:lang w:val="es-ES"/>
        </w:rPr>
        <w:t>.</w:t>
      </w:r>
    </w:p>
    <w:p w14:paraId="56479C86" w14:textId="144CAB02" w:rsidR="00C3237F" w:rsidRDefault="00C3237F"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highlight w:val="yellow"/>
          <w:lang w:val="es-ES"/>
        </w:rPr>
      </w:pPr>
    </w:p>
    <w:p w14:paraId="3092F324" w14:textId="77777777" w:rsidR="00A91702" w:rsidRDefault="00A91702"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p>
    <w:p w14:paraId="01AA2D43" w14:textId="4EC682C1" w:rsidR="001D7659" w:rsidRDefault="00A362CB"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r w:rsidRPr="00995A1F">
        <w:rPr>
          <w:rFonts w:ascii="Times New Roman" w:hAnsi="Times New Roman" w:cs="Times New Roman"/>
          <w:bCs w:val="0"/>
          <w:color w:val="auto"/>
          <w:lang w:val="es-ES"/>
        </w:rPr>
        <w:lastRenderedPageBreak/>
        <w:t>OTROS DERECHOS Y GARANTÍAS</w:t>
      </w:r>
      <w:r w:rsidR="00F6153D" w:rsidRPr="00995A1F">
        <w:rPr>
          <w:rFonts w:ascii="Times New Roman" w:hAnsi="Times New Roman" w:cs="Times New Roman"/>
          <w:bCs w:val="0"/>
          <w:color w:val="auto"/>
          <w:lang w:val="es-ES"/>
        </w:rPr>
        <w:t xml:space="preserve"> – COMPOSICIÓN</w:t>
      </w:r>
    </w:p>
    <w:p w14:paraId="42630D76" w14:textId="62F624EA" w:rsidR="00C3237F" w:rsidRDefault="00C3237F"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p>
    <w:p w14:paraId="3CDC6DF8" w14:textId="6BA55325" w:rsidR="000C6203" w:rsidRDefault="00DE4DE4" w:rsidP="00DE4DE4">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Cs w:val="0"/>
          <w:color w:val="auto"/>
          <w:lang w:val="es-ES"/>
        </w:rPr>
      </w:pPr>
      <w:r w:rsidRPr="00DE4DE4">
        <w:rPr>
          <w:noProof/>
        </w:rPr>
        <w:drawing>
          <wp:inline distT="0" distB="0" distL="0" distR="0" wp14:anchorId="53DB2265" wp14:editId="1D050BCC">
            <wp:extent cx="5686425" cy="1220542"/>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9407" cy="1221182"/>
                    </a:xfrm>
                    <a:prstGeom prst="rect">
                      <a:avLst/>
                    </a:prstGeom>
                    <a:noFill/>
                    <a:ln>
                      <a:noFill/>
                    </a:ln>
                  </pic:spPr>
                </pic:pic>
              </a:graphicData>
            </a:graphic>
          </wp:inline>
        </w:drawing>
      </w:r>
    </w:p>
    <w:p w14:paraId="71A031DA" w14:textId="77777777" w:rsidR="00E00093" w:rsidRDefault="00E00093"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p>
    <w:p w14:paraId="42855E0B" w14:textId="259E6331" w:rsidR="00CC0A38" w:rsidRDefault="00CC0A38" w:rsidP="00CC0A3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r>
        <w:rPr>
          <w:rFonts w:ascii="Times New Roman" w:hAnsi="Times New Roman" w:cs="Times New Roman"/>
          <w:bCs w:val="0"/>
          <w:color w:val="auto"/>
          <w:lang w:val="es-ES"/>
        </w:rPr>
        <w:t>ACTIVOS INTANGIBLES</w:t>
      </w:r>
      <w:r w:rsidRPr="00995A1F">
        <w:rPr>
          <w:rFonts w:ascii="Times New Roman" w:hAnsi="Times New Roman" w:cs="Times New Roman"/>
          <w:bCs w:val="0"/>
          <w:color w:val="auto"/>
          <w:lang w:val="es-ES"/>
        </w:rPr>
        <w:t xml:space="preserve"> – COMPOSICIÓN</w:t>
      </w:r>
    </w:p>
    <w:p w14:paraId="485026B1" w14:textId="38EA0188" w:rsidR="000870AB" w:rsidRDefault="000870AB" w:rsidP="00CC0A3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p>
    <w:p w14:paraId="04499900" w14:textId="5A53E12B" w:rsidR="000870AB" w:rsidRDefault="000870AB" w:rsidP="00CC0A3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r w:rsidRPr="000870AB">
        <w:rPr>
          <w:noProof/>
        </w:rPr>
        <w:drawing>
          <wp:inline distT="0" distB="0" distL="0" distR="0" wp14:anchorId="26A1C782" wp14:editId="7EDB9131">
            <wp:extent cx="5448300" cy="1014082"/>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66718" cy="1017510"/>
                    </a:xfrm>
                    <a:prstGeom prst="rect">
                      <a:avLst/>
                    </a:prstGeom>
                    <a:noFill/>
                    <a:ln>
                      <a:noFill/>
                    </a:ln>
                  </pic:spPr>
                </pic:pic>
              </a:graphicData>
            </a:graphic>
          </wp:inline>
        </w:drawing>
      </w:r>
    </w:p>
    <w:p w14:paraId="7FAAA555" w14:textId="5095BCB1" w:rsidR="00986C81" w:rsidRDefault="00986C81" w:rsidP="00CC0A3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p>
    <w:p w14:paraId="19835F8D" w14:textId="294E64BB" w:rsidR="00FC4756" w:rsidRPr="00995A1F" w:rsidRDefault="009A4855" w:rsidP="0053252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995A1F">
        <w:rPr>
          <w:rFonts w:ascii="Times New Roman" w:hAnsi="Times New Roman" w:cs="Times New Roman"/>
          <w:b w:val="0"/>
          <w:color w:val="auto"/>
          <w:lang w:val="es-ES"/>
        </w:rPr>
        <w:t xml:space="preserve">El incremento </w:t>
      </w:r>
      <w:r w:rsidR="002076B5">
        <w:rPr>
          <w:rFonts w:ascii="Times New Roman" w:hAnsi="Times New Roman" w:cs="Times New Roman"/>
          <w:b w:val="0"/>
          <w:color w:val="auto"/>
          <w:lang w:val="es-ES"/>
        </w:rPr>
        <w:t xml:space="preserve">neto </w:t>
      </w:r>
      <w:r w:rsidR="004C079B" w:rsidRPr="00995A1F">
        <w:rPr>
          <w:rFonts w:ascii="Times New Roman" w:hAnsi="Times New Roman" w:cs="Times New Roman"/>
          <w:b w:val="0"/>
          <w:color w:val="auto"/>
          <w:lang w:val="es-ES"/>
        </w:rPr>
        <w:t>presentado</w:t>
      </w:r>
      <w:r w:rsidR="00B73CC6">
        <w:rPr>
          <w:rFonts w:ascii="Times New Roman" w:hAnsi="Times New Roman" w:cs="Times New Roman"/>
          <w:b w:val="0"/>
          <w:color w:val="auto"/>
          <w:lang w:val="es-ES"/>
        </w:rPr>
        <w:t xml:space="preserve">, en </w:t>
      </w:r>
      <w:r w:rsidR="005F57D0">
        <w:rPr>
          <w:rFonts w:ascii="Times New Roman" w:hAnsi="Times New Roman" w:cs="Times New Roman"/>
          <w:b w:val="0"/>
          <w:color w:val="auto"/>
          <w:lang w:val="es-ES"/>
        </w:rPr>
        <w:t>ju</w:t>
      </w:r>
      <w:r w:rsidR="00DE4DE4">
        <w:rPr>
          <w:rFonts w:ascii="Times New Roman" w:hAnsi="Times New Roman" w:cs="Times New Roman"/>
          <w:b w:val="0"/>
          <w:color w:val="auto"/>
          <w:lang w:val="es-ES"/>
        </w:rPr>
        <w:t>l</w:t>
      </w:r>
      <w:r w:rsidR="005F57D0">
        <w:rPr>
          <w:rFonts w:ascii="Times New Roman" w:hAnsi="Times New Roman" w:cs="Times New Roman"/>
          <w:b w:val="0"/>
          <w:color w:val="auto"/>
          <w:lang w:val="es-ES"/>
        </w:rPr>
        <w:t>io</w:t>
      </w:r>
      <w:r w:rsidR="00B73CC6">
        <w:rPr>
          <w:rFonts w:ascii="Times New Roman" w:hAnsi="Times New Roman" w:cs="Times New Roman"/>
          <w:b w:val="0"/>
          <w:color w:val="auto"/>
          <w:lang w:val="es-ES"/>
        </w:rPr>
        <w:t xml:space="preserve"> de 2021 respecto a </w:t>
      </w:r>
      <w:r w:rsidR="005F57D0">
        <w:rPr>
          <w:rFonts w:ascii="Times New Roman" w:hAnsi="Times New Roman" w:cs="Times New Roman"/>
          <w:b w:val="0"/>
          <w:color w:val="auto"/>
          <w:lang w:val="es-ES"/>
        </w:rPr>
        <w:t>ju</w:t>
      </w:r>
      <w:r w:rsidR="00DE4DE4">
        <w:rPr>
          <w:rFonts w:ascii="Times New Roman" w:hAnsi="Times New Roman" w:cs="Times New Roman"/>
          <w:b w:val="0"/>
          <w:color w:val="auto"/>
          <w:lang w:val="es-ES"/>
        </w:rPr>
        <w:t>l</w:t>
      </w:r>
      <w:r w:rsidR="005F57D0">
        <w:rPr>
          <w:rFonts w:ascii="Times New Roman" w:hAnsi="Times New Roman" w:cs="Times New Roman"/>
          <w:b w:val="0"/>
          <w:color w:val="auto"/>
          <w:lang w:val="es-ES"/>
        </w:rPr>
        <w:t>io</w:t>
      </w:r>
      <w:r w:rsidR="00B73CC6">
        <w:rPr>
          <w:rFonts w:ascii="Times New Roman" w:hAnsi="Times New Roman" w:cs="Times New Roman"/>
          <w:b w:val="0"/>
          <w:color w:val="auto"/>
          <w:lang w:val="es-ES"/>
        </w:rPr>
        <w:t xml:space="preserve"> de 202</w:t>
      </w:r>
      <w:r w:rsidR="005F57D0">
        <w:rPr>
          <w:rFonts w:ascii="Times New Roman" w:hAnsi="Times New Roman" w:cs="Times New Roman"/>
          <w:b w:val="0"/>
          <w:color w:val="auto"/>
          <w:lang w:val="es-ES"/>
        </w:rPr>
        <w:t>0</w:t>
      </w:r>
      <w:r w:rsidR="00B73CC6">
        <w:rPr>
          <w:rFonts w:ascii="Times New Roman" w:hAnsi="Times New Roman" w:cs="Times New Roman"/>
          <w:b w:val="0"/>
          <w:color w:val="auto"/>
          <w:lang w:val="es-ES"/>
        </w:rPr>
        <w:t>,</w:t>
      </w:r>
      <w:r w:rsidR="004C079B" w:rsidRPr="00995A1F">
        <w:rPr>
          <w:rFonts w:ascii="Times New Roman" w:hAnsi="Times New Roman" w:cs="Times New Roman"/>
          <w:b w:val="0"/>
          <w:color w:val="auto"/>
          <w:lang w:val="es-ES"/>
        </w:rPr>
        <w:t xml:space="preserve"> </w:t>
      </w:r>
      <w:r w:rsidRPr="00995A1F">
        <w:rPr>
          <w:rFonts w:ascii="Times New Roman" w:hAnsi="Times New Roman" w:cs="Times New Roman"/>
          <w:b w:val="0"/>
          <w:color w:val="auto"/>
          <w:lang w:val="es-ES"/>
        </w:rPr>
        <w:t xml:space="preserve">en el grupo 1.9 </w:t>
      </w:r>
      <w:r w:rsidRPr="00995A1F">
        <w:rPr>
          <w:rFonts w:ascii="Times New Roman" w:hAnsi="Times New Roman" w:cs="Times New Roman"/>
          <w:b w:val="0"/>
          <w:i/>
          <w:iCs/>
          <w:color w:val="auto"/>
          <w:lang w:val="es-ES"/>
        </w:rPr>
        <w:t>Otros activos</w:t>
      </w:r>
      <w:r w:rsidRPr="00995A1F">
        <w:rPr>
          <w:rFonts w:ascii="Times New Roman" w:hAnsi="Times New Roman" w:cs="Times New Roman"/>
          <w:b w:val="0"/>
          <w:color w:val="auto"/>
          <w:lang w:val="es-ES"/>
        </w:rPr>
        <w:t xml:space="preserve"> por valor total de </w:t>
      </w:r>
      <w:r w:rsidR="00B55506" w:rsidRPr="00B55506">
        <w:rPr>
          <w:rFonts w:ascii="Times New Roman" w:hAnsi="Times New Roman" w:cs="Times New Roman"/>
          <w:b w:val="0"/>
          <w:color w:val="auto"/>
          <w:lang w:val="es-ES"/>
        </w:rPr>
        <w:t>$</w:t>
      </w:r>
      <w:r w:rsidR="00DE4DE4">
        <w:rPr>
          <w:rFonts w:ascii="Times New Roman" w:hAnsi="Times New Roman" w:cs="Times New Roman"/>
          <w:b w:val="0"/>
          <w:color w:val="auto"/>
          <w:lang w:val="es-ES"/>
        </w:rPr>
        <w:t>2.653.824.062</w:t>
      </w:r>
      <w:r w:rsidR="005F57D0">
        <w:rPr>
          <w:rFonts w:ascii="Times New Roman" w:hAnsi="Times New Roman" w:cs="Times New Roman"/>
          <w:b w:val="0"/>
          <w:color w:val="auto"/>
          <w:lang w:val="es-ES"/>
        </w:rPr>
        <w:t xml:space="preserve"> </w:t>
      </w:r>
      <w:r w:rsidRPr="00995A1F">
        <w:rPr>
          <w:rFonts w:ascii="Times New Roman" w:hAnsi="Times New Roman" w:cs="Times New Roman"/>
          <w:b w:val="0"/>
          <w:color w:val="auto"/>
          <w:lang w:val="es-ES"/>
        </w:rPr>
        <w:t xml:space="preserve">miles, se debe principalmente </w:t>
      </w:r>
      <w:r w:rsidR="00532522" w:rsidRPr="00995A1F">
        <w:rPr>
          <w:rFonts w:ascii="Times New Roman" w:hAnsi="Times New Roman" w:cs="Times New Roman"/>
          <w:b w:val="0"/>
          <w:color w:val="auto"/>
          <w:lang w:val="es-ES"/>
        </w:rPr>
        <w:t>a</w:t>
      </w:r>
      <w:r w:rsidR="001835C8" w:rsidRPr="00995A1F">
        <w:rPr>
          <w:rFonts w:ascii="Times New Roman" w:hAnsi="Times New Roman" w:cs="Times New Roman"/>
          <w:b w:val="0"/>
          <w:color w:val="auto"/>
          <w:lang w:val="es-ES"/>
        </w:rPr>
        <w:t xml:space="preserve">: </w:t>
      </w:r>
    </w:p>
    <w:p w14:paraId="64B342DC" w14:textId="77777777" w:rsidR="00FC4756" w:rsidRPr="00995A1F" w:rsidRDefault="00FC4756" w:rsidP="0053252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p>
    <w:p w14:paraId="7FF2AEAF" w14:textId="0A5A7A2D" w:rsidR="004A7D3F" w:rsidRPr="00995A1F" w:rsidRDefault="004A7D3F" w:rsidP="00471A69">
      <w:pPr>
        <w:pStyle w:val="Textoindependiente2"/>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995A1F">
        <w:rPr>
          <w:rFonts w:ascii="Times New Roman" w:hAnsi="Times New Roman" w:cs="Times New Roman"/>
          <w:b w:val="0"/>
          <w:color w:val="auto"/>
          <w:lang w:val="es-ES"/>
        </w:rPr>
        <w:t xml:space="preserve">El aumento en la cuenta 1.9.89 </w:t>
      </w:r>
      <w:r w:rsidRPr="00995A1F">
        <w:rPr>
          <w:rFonts w:ascii="Times New Roman" w:hAnsi="Times New Roman" w:cs="Times New Roman"/>
          <w:b w:val="0"/>
          <w:i/>
          <w:iCs/>
          <w:color w:val="auto"/>
          <w:lang w:val="es-ES"/>
        </w:rPr>
        <w:t xml:space="preserve">Recursos de la entidad concedente en patrimonios autónomos constituidos </w:t>
      </w:r>
      <w:r w:rsidR="000C1D31" w:rsidRPr="000C1D31">
        <w:rPr>
          <w:rFonts w:ascii="Times New Roman" w:hAnsi="Times New Roman" w:cs="Times New Roman"/>
          <w:b w:val="0"/>
          <w:i/>
          <w:iCs/>
          <w:color w:val="auto"/>
          <w:lang w:val="es-ES"/>
        </w:rPr>
        <w:t>por concesionarios privados</w:t>
      </w:r>
      <w:r w:rsidR="000C1D31">
        <w:rPr>
          <w:rFonts w:ascii="Times New Roman" w:hAnsi="Times New Roman" w:cs="Times New Roman"/>
          <w:b w:val="0"/>
          <w:i/>
          <w:iCs/>
          <w:color w:val="auto"/>
          <w:lang w:val="es-ES"/>
        </w:rPr>
        <w:t xml:space="preserve"> </w:t>
      </w:r>
      <w:r w:rsidRPr="00995A1F">
        <w:rPr>
          <w:rFonts w:ascii="Times New Roman" w:hAnsi="Times New Roman" w:cs="Times New Roman"/>
          <w:b w:val="0"/>
          <w:color w:val="auto"/>
          <w:lang w:val="es-ES"/>
        </w:rPr>
        <w:t>por valor de $</w:t>
      </w:r>
      <w:r w:rsidR="00DE4DE4" w:rsidRPr="00DE4DE4">
        <w:rPr>
          <w:rFonts w:ascii="Times New Roman" w:hAnsi="Times New Roman" w:cs="Times New Roman"/>
          <w:b w:val="0"/>
          <w:color w:val="auto"/>
          <w:lang w:val="es-ES"/>
        </w:rPr>
        <w:t>1.872.433.248</w:t>
      </w:r>
      <w:r w:rsidR="00DE4DE4">
        <w:rPr>
          <w:rFonts w:ascii="Times New Roman" w:hAnsi="Times New Roman" w:cs="Times New Roman"/>
          <w:b w:val="0"/>
          <w:color w:val="auto"/>
          <w:lang w:val="es-ES"/>
        </w:rPr>
        <w:t xml:space="preserve"> </w:t>
      </w:r>
      <w:r w:rsidRPr="00995A1F">
        <w:rPr>
          <w:rFonts w:ascii="Times New Roman" w:hAnsi="Times New Roman" w:cs="Times New Roman"/>
          <w:b w:val="0"/>
          <w:color w:val="auto"/>
          <w:lang w:val="es-ES"/>
        </w:rPr>
        <w:t xml:space="preserve">miles, </w:t>
      </w:r>
      <w:r>
        <w:rPr>
          <w:rFonts w:ascii="Times New Roman" w:hAnsi="Times New Roman" w:cs="Times New Roman"/>
          <w:b w:val="0"/>
          <w:color w:val="auto"/>
          <w:lang w:val="es-ES"/>
        </w:rPr>
        <w:t xml:space="preserve">por </w:t>
      </w:r>
      <w:r w:rsidR="002C164B">
        <w:rPr>
          <w:rFonts w:ascii="Times New Roman" w:hAnsi="Times New Roman" w:cs="Times New Roman"/>
          <w:b w:val="0"/>
          <w:color w:val="auto"/>
          <w:lang w:val="es-ES"/>
        </w:rPr>
        <w:t xml:space="preserve">la actualización de </w:t>
      </w:r>
      <w:r>
        <w:rPr>
          <w:rFonts w:ascii="Times New Roman" w:hAnsi="Times New Roman" w:cs="Times New Roman"/>
          <w:b w:val="0"/>
          <w:color w:val="auto"/>
          <w:lang w:val="es-ES"/>
        </w:rPr>
        <w:t>los</w:t>
      </w:r>
      <w:r w:rsidRPr="00995A1F">
        <w:rPr>
          <w:rFonts w:ascii="Times New Roman" w:hAnsi="Times New Roman" w:cs="Times New Roman"/>
          <w:b w:val="0"/>
          <w:color w:val="auto"/>
          <w:lang w:val="es-ES"/>
        </w:rPr>
        <w:t xml:space="preserve"> recursos entregados por la Agencia a los concesionarios en virtud de las obligaciones contractuales de las concesiones del modo carretero.</w:t>
      </w:r>
    </w:p>
    <w:p w14:paraId="7B36CA10" w14:textId="77777777" w:rsidR="004A7D3F" w:rsidRPr="00EF4E57" w:rsidRDefault="004A7D3F" w:rsidP="00D063DF">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Times New Roman" w:hAnsi="Times New Roman" w:cs="Times New Roman"/>
          <w:b w:val="0"/>
          <w:color w:val="auto"/>
          <w:sz w:val="10"/>
          <w:szCs w:val="10"/>
          <w:lang w:val="es-ES"/>
        </w:rPr>
      </w:pPr>
    </w:p>
    <w:p w14:paraId="13569670" w14:textId="411BF42F" w:rsidR="002C164B" w:rsidRPr="00D24C49" w:rsidRDefault="00FC4756" w:rsidP="00471A69">
      <w:pPr>
        <w:pStyle w:val="Textoindependiente2"/>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heme="majorBidi" w:hAnsiTheme="majorBidi" w:cstheme="majorBidi"/>
          <w:b w:val="0"/>
          <w:color w:val="auto"/>
          <w:lang w:val="es-ES"/>
        </w:rPr>
      </w:pPr>
      <w:r w:rsidRPr="00995A1F">
        <w:rPr>
          <w:rFonts w:ascii="Times New Roman" w:hAnsi="Times New Roman" w:cs="Times New Roman"/>
          <w:b w:val="0"/>
          <w:color w:val="auto"/>
          <w:lang w:val="es-ES"/>
        </w:rPr>
        <w:t>La variación</w:t>
      </w:r>
      <w:r w:rsidR="0026118B">
        <w:rPr>
          <w:rFonts w:ascii="Times New Roman" w:hAnsi="Times New Roman" w:cs="Times New Roman"/>
          <w:b w:val="0"/>
          <w:color w:val="auto"/>
          <w:lang w:val="es-ES"/>
        </w:rPr>
        <w:t xml:space="preserve"> neta</w:t>
      </w:r>
      <w:r w:rsidRPr="00995A1F">
        <w:rPr>
          <w:rFonts w:ascii="Times New Roman" w:hAnsi="Times New Roman" w:cs="Times New Roman"/>
          <w:b w:val="0"/>
          <w:color w:val="auto"/>
          <w:lang w:val="es-ES"/>
        </w:rPr>
        <w:t xml:space="preserve"> presentada en la cuenta </w:t>
      </w:r>
      <w:r w:rsidR="00224CF6" w:rsidRPr="00995A1F">
        <w:rPr>
          <w:rFonts w:ascii="Times New Roman" w:hAnsi="Times New Roman" w:cs="Times New Roman"/>
          <w:b w:val="0"/>
          <w:color w:val="auto"/>
          <w:lang w:val="es-ES"/>
        </w:rPr>
        <w:t>1.9.08</w:t>
      </w:r>
      <w:r w:rsidR="006702EF" w:rsidRPr="00995A1F">
        <w:rPr>
          <w:rFonts w:ascii="Times New Roman" w:hAnsi="Times New Roman" w:cs="Times New Roman"/>
          <w:b w:val="0"/>
          <w:color w:val="auto"/>
          <w:lang w:val="es-ES"/>
        </w:rPr>
        <w:t xml:space="preserve"> </w:t>
      </w:r>
      <w:r w:rsidR="006702EF" w:rsidRPr="00995A1F">
        <w:rPr>
          <w:rFonts w:ascii="Times New Roman" w:hAnsi="Times New Roman" w:cs="Times New Roman"/>
          <w:b w:val="0"/>
          <w:i/>
          <w:iCs/>
          <w:color w:val="auto"/>
          <w:lang w:val="es-ES"/>
        </w:rPr>
        <w:t>Recursos entregados en administración</w:t>
      </w:r>
      <w:r w:rsidR="006702EF" w:rsidRPr="00995A1F">
        <w:rPr>
          <w:rFonts w:ascii="Times New Roman" w:hAnsi="Times New Roman" w:cs="Times New Roman"/>
          <w:b w:val="0"/>
          <w:color w:val="auto"/>
          <w:lang w:val="es-ES"/>
        </w:rPr>
        <w:t xml:space="preserve"> por valor de </w:t>
      </w:r>
      <w:r w:rsidR="006D4628" w:rsidRPr="00995A1F">
        <w:rPr>
          <w:rFonts w:ascii="Times New Roman" w:hAnsi="Times New Roman" w:cs="Times New Roman"/>
          <w:b w:val="0"/>
          <w:color w:val="auto"/>
          <w:lang w:val="es-ES"/>
        </w:rPr>
        <w:t>$</w:t>
      </w:r>
      <w:r w:rsidR="00DE4DE4">
        <w:rPr>
          <w:rFonts w:ascii="Times New Roman" w:hAnsi="Times New Roman" w:cs="Times New Roman"/>
          <w:b w:val="0"/>
          <w:color w:val="auto"/>
          <w:lang w:val="es-ES"/>
        </w:rPr>
        <w:t>651.484.367</w:t>
      </w:r>
      <w:r w:rsidR="00105E85">
        <w:rPr>
          <w:rFonts w:ascii="Times New Roman" w:hAnsi="Times New Roman" w:cs="Times New Roman"/>
          <w:b w:val="0"/>
          <w:color w:val="auto"/>
          <w:lang w:val="es-ES"/>
        </w:rPr>
        <w:t xml:space="preserve"> </w:t>
      </w:r>
      <w:r w:rsidR="003D2A5B" w:rsidRPr="00995A1F">
        <w:rPr>
          <w:rFonts w:ascii="Times New Roman" w:hAnsi="Times New Roman" w:cs="Times New Roman"/>
          <w:b w:val="0"/>
          <w:color w:val="auto"/>
          <w:lang w:val="es-ES"/>
        </w:rPr>
        <w:t xml:space="preserve">miles, </w:t>
      </w:r>
      <w:r w:rsidR="00803BE9" w:rsidRPr="00995A1F">
        <w:rPr>
          <w:rFonts w:ascii="Times New Roman" w:hAnsi="Times New Roman" w:cs="Times New Roman"/>
          <w:b w:val="0"/>
          <w:color w:val="auto"/>
          <w:lang w:val="es-ES"/>
        </w:rPr>
        <w:t xml:space="preserve">principalmente </w:t>
      </w:r>
      <w:r w:rsidR="00B73CC6">
        <w:rPr>
          <w:rFonts w:ascii="Times New Roman" w:hAnsi="Times New Roman" w:cs="Times New Roman"/>
          <w:b w:val="0"/>
          <w:color w:val="auto"/>
          <w:lang w:val="es-ES"/>
        </w:rPr>
        <w:t xml:space="preserve">por </w:t>
      </w:r>
      <w:r w:rsidR="00877109">
        <w:rPr>
          <w:rFonts w:ascii="Times New Roman" w:hAnsi="Times New Roman" w:cs="Times New Roman"/>
          <w:b w:val="0"/>
          <w:color w:val="auto"/>
          <w:lang w:val="es-ES"/>
        </w:rPr>
        <w:t xml:space="preserve">el </w:t>
      </w:r>
      <w:r w:rsidR="00B73CC6">
        <w:rPr>
          <w:rFonts w:ascii="Times New Roman" w:hAnsi="Times New Roman" w:cs="Times New Roman"/>
          <w:b w:val="0"/>
          <w:color w:val="auto"/>
          <w:lang w:val="es-ES"/>
        </w:rPr>
        <w:t xml:space="preserve">incremento </w:t>
      </w:r>
      <w:r w:rsidR="00A7782B">
        <w:rPr>
          <w:rFonts w:ascii="Times New Roman" w:hAnsi="Times New Roman" w:cs="Times New Roman"/>
          <w:b w:val="0"/>
          <w:color w:val="auto"/>
          <w:lang w:val="es-ES"/>
        </w:rPr>
        <w:t>en</w:t>
      </w:r>
      <w:r w:rsidR="00224CF6" w:rsidRPr="00995A1F">
        <w:rPr>
          <w:rFonts w:ascii="Times New Roman" w:hAnsi="Times New Roman" w:cs="Times New Roman"/>
          <w:b w:val="0"/>
          <w:color w:val="auto"/>
          <w:lang w:val="es-ES"/>
        </w:rPr>
        <w:t xml:space="preserve"> la subcuenta</w:t>
      </w:r>
      <w:r w:rsidR="00803BE9" w:rsidRPr="00995A1F">
        <w:rPr>
          <w:rFonts w:ascii="Times New Roman" w:hAnsi="Times New Roman" w:cs="Times New Roman"/>
          <w:b w:val="0"/>
          <w:color w:val="auto"/>
          <w:lang w:val="es-ES"/>
        </w:rPr>
        <w:t xml:space="preserve"> </w:t>
      </w:r>
      <w:r w:rsidRPr="00995A1F">
        <w:rPr>
          <w:rFonts w:ascii="Times New Roman" w:hAnsi="Times New Roman" w:cs="Times New Roman"/>
          <w:b w:val="0"/>
          <w:i/>
          <w:iCs/>
          <w:color w:val="auto"/>
          <w:lang w:val="es-ES"/>
        </w:rPr>
        <w:t>Encargo Fiduciario</w:t>
      </w:r>
      <w:r w:rsidR="00803BE9" w:rsidRPr="00995A1F">
        <w:rPr>
          <w:rFonts w:ascii="Times New Roman" w:hAnsi="Times New Roman" w:cs="Times New Roman"/>
          <w:b w:val="0"/>
          <w:i/>
          <w:iCs/>
          <w:color w:val="auto"/>
          <w:lang w:val="es-ES"/>
        </w:rPr>
        <w:t>- fiducia de administración y pagos</w:t>
      </w:r>
      <w:r w:rsidRPr="00995A1F">
        <w:rPr>
          <w:rFonts w:ascii="Times New Roman" w:hAnsi="Times New Roman" w:cs="Times New Roman"/>
          <w:b w:val="0"/>
          <w:color w:val="auto"/>
          <w:lang w:val="es-ES"/>
        </w:rPr>
        <w:t xml:space="preserve"> </w:t>
      </w:r>
      <w:r w:rsidR="00803BE9" w:rsidRPr="00995A1F">
        <w:rPr>
          <w:rFonts w:ascii="Times New Roman" w:hAnsi="Times New Roman" w:cs="Times New Roman"/>
          <w:b w:val="0"/>
          <w:color w:val="auto"/>
          <w:lang w:val="es-ES"/>
        </w:rPr>
        <w:t>por valor de $</w:t>
      </w:r>
      <w:r w:rsidR="00DE4DE4">
        <w:rPr>
          <w:rFonts w:ascii="Times New Roman" w:hAnsi="Times New Roman" w:cs="Times New Roman"/>
          <w:b w:val="0"/>
          <w:color w:val="auto"/>
          <w:lang w:val="es-ES"/>
        </w:rPr>
        <w:t>677.842.788</w:t>
      </w:r>
      <w:r w:rsidR="00DB7766" w:rsidRPr="00DB7766">
        <w:rPr>
          <w:rFonts w:ascii="Times New Roman" w:hAnsi="Times New Roman" w:cs="Times New Roman"/>
          <w:b w:val="0"/>
          <w:color w:val="auto"/>
          <w:lang w:val="es-ES"/>
        </w:rPr>
        <w:t xml:space="preserve"> </w:t>
      </w:r>
      <w:r w:rsidR="00803BE9" w:rsidRPr="00995A1F">
        <w:rPr>
          <w:rFonts w:ascii="Times New Roman" w:hAnsi="Times New Roman" w:cs="Times New Roman"/>
          <w:b w:val="0"/>
          <w:color w:val="auto"/>
          <w:lang w:val="es-ES"/>
        </w:rPr>
        <w:t>miles, p</w:t>
      </w:r>
      <w:r w:rsidRPr="00995A1F">
        <w:rPr>
          <w:rFonts w:ascii="Times New Roman" w:hAnsi="Times New Roman" w:cs="Times New Roman"/>
          <w:b w:val="0"/>
          <w:color w:val="auto"/>
          <w:lang w:val="es-ES"/>
        </w:rPr>
        <w:t>or los aportes efectuados</w:t>
      </w:r>
      <w:r w:rsidR="00A7782B">
        <w:rPr>
          <w:rFonts w:ascii="Times New Roman" w:hAnsi="Times New Roman" w:cs="Times New Roman"/>
          <w:b w:val="0"/>
          <w:color w:val="auto"/>
          <w:lang w:val="es-ES"/>
        </w:rPr>
        <w:t xml:space="preserve"> </w:t>
      </w:r>
      <w:r w:rsidRPr="00995A1F">
        <w:rPr>
          <w:rFonts w:ascii="Times New Roman" w:hAnsi="Times New Roman" w:cs="Times New Roman"/>
          <w:b w:val="0"/>
          <w:color w:val="auto"/>
          <w:lang w:val="es-ES"/>
        </w:rPr>
        <w:t>al Fondo de Contingencias de Entidades Estatales, adminis</w:t>
      </w:r>
      <w:r w:rsidR="00FE0B96" w:rsidRPr="00995A1F">
        <w:rPr>
          <w:rFonts w:ascii="Times New Roman" w:hAnsi="Times New Roman" w:cs="Times New Roman"/>
          <w:b w:val="0"/>
          <w:color w:val="auto"/>
          <w:lang w:val="es-ES"/>
        </w:rPr>
        <w:t xml:space="preserve">trado por la FIDUPREVISORA y </w:t>
      </w:r>
      <w:r w:rsidRPr="00995A1F">
        <w:rPr>
          <w:rFonts w:ascii="Times New Roman" w:hAnsi="Times New Roman" w:cs="Times New Roman"/>
          <w:b w:val="0"/>
          <w:color w:val="auto"/>
          <w:lang w:val="es-ES"/>
        </w:rPr>
        <w:t>por los rendimientos generados</w:t>
      </w:r>
      <w:r w:rsidR="00803BE9" w:rsidRPr="00995A1F">
        <w:rPr>
          <w:rFonts w:ascii="Times New Roman" w:hAnsi="Times New Roman" w:cs="Times New Roman"/>
          <w:b w:val="0"/>
          <w:color w:val="auto"/>
          <w:lang w:val="es-ES"/>
        </w:rPr>
        <w:t>,</w:t>
      </w:r>
      <w:r w:rsidR="0052773D">
        <w:rPr>
          <w:rFonts w:ascii="Times New Roman" w:hAnsi="Times New Roman" w:cs="Times New Roman"/>
          <w:b w:val="0"/>
          <w:color w:val="auto"/>
          <w:lang w:val="es-ES"/>
        </w:rPr>
        <w:t xml:space="preserve"> </w:t>
      </w:r>
      <w:r w:rsidRPr="00995A1F">
        <w:rPr>
          <w:rFonts w:ascii="Times New Roman" w:hAnsi="Times New Roman" w:cs="Times New Roman"/>
          <w:b w:val="0"/>
          <w:color w:val="auto"/>
          <w:lang w:val="es-ES"/>
        </w:rPr>
        <w:t>de los recursos aportados</w:t>
      </w:r>
      <w:r w:rsidR="002D2CE9" w:rsidRPr="00995A1F">
        <w:rPr>
          <w:rFonts w:ascii="Times New Roman" w:hAnsi="Times New Roman" w:cs="Times New Roman"/>
          <w:b w:val="0"/>
          <w:color w:val="auto"/>
          <w:lang w:val="es-ES"/>
        </w:rPr>
        <w:t>.  E</w:t>
      </w:r>
      <w:r w:rsidRPr="00995A1F">
        <w:rPr>
          <w:rFonts w:ascii="Times New Roman" w:hAnsi="Times New Roman" w:cs="Times New Roman"/>
          <w:b w:val="0"/>
          <w:color w:val="auto"/>
          <w:lang w:val="es-ES"/>
        </w:rPr>
        <w:t xml:space="preserve">s importante indicar que esta subcuenta </w:t>
      </w:r>
      <w:r w:rsidR="00FE0B96" w:rsidRPr="00995A1F">
        <w:rPr>
          <w:rFonts w:ascii="Times New Roman" w:hAnsi="Times New Roman" w:cs="Times New Roman"/>
          <w:b w:val="0"/>
          <w:color w:val="auto"/>
          <w:lang w:val="es-ES"/>
        </w:rPr>
        <w:t>también</w:t>
      </w:r>
      <w:r w:rsidRPr="00995A1F">
        <w:rPr>
          <w:rFonts w:ascii="Times New Roman" w:hAnsi="Times New Roman" w:cs="Times New Roman"/>
          <w:b w:val="0"/>
          <w:color w:val="auto"/>
          <w:lang w:val="es-ES"/>
        </w:rPr>
        <w:t xml:space="preserve"> se ve afectada una vez se </w:t>
      </w:r>
      <w:r w:rsidR="00FE0B96" w:rsidRPr="00995A1F">
        <w:rPr>
          <w:rFonts w:ascii="Times New Roman" w:hAnsi="Times New Roman" w:cs="Times New Roman"/>
          <w:b w:val="0"/>
          <w:color w:val="auto"/>
          <w:lang w:val="es-ES"/>
        </w:rPr>
        <w:t>materializan</w:t>
      </w:r>
      <w:r w:rsidRPr="00995A1F">
        <w:rPr>
          <w:rFonts w:ascii="Times New Roman" w:hAnsi="Times New Roman" w:cs="Times New Roman"/>
          <w:b w:val="0"/>
          <w:color w:val="auto"/>
          <w:lang w:val="es-ES"/>
        </w:rPr>
        <w:t xml:space="preserve"> los riesgos </w:t>
      </w:r>
      <w:r w:rsidRPr="00D24C49">
        <w:rPr>
          <w:rFonts w:asciiTheme="majorBidi" w:hAnsiTheme="majorBidi" w:cstheme="majorBidi"/>
          <w:b w:val="0"/>
          <w:color w:val="auto"/>
          <w:lang w:val="es-ES"/>
        </w:rPr>
        <w:t xml:space="preserve">en los contratos de </w:t>
      </w:r>
      <w:r w:rsidR="00FE0B96" w:rsidRPr="00D24C49">
        <w:rPr>
          <w:rFonts w:asciiTheme="majorBidi" w:hAnsiTheme="majorBidi" w:cstheme="majorBidi"/>
          <w:b w:val="0"/>
          <w:color w:val="auto"/>
          <w:lang w:val="es-ES"/>
        </w:rPr>
        <w:t>concesión</w:t>
      </w:r>
      <w:r w:rsidR="00B55506" w:rsidRPr="00D24C49">
        <w:rPr>
          <w:rFonts w:asciiTheme="majorBidi" w:hAnsiTheme="majorBidi" w:cstheme="majorBidi"/>
          <w:b w:val="0"/>
          <w:color w:val="auto"/>
          <w:lang w:val="es-ES"/>
        </w:rPr>
        <w:t>.</w:t>
      </w:r>
    </w:p>
    <w:p w14:paraId="7BD608D9" w14:textId="77777777" w:rsidR="002C164B" w:rsidRPr="00D24C49" w:rsidRDefault="002C164B" w:rsidP="002C164B">
      <w:pPr>
        <w:pStyle w:val="Prrafodelista"/>
        <w:rPr>
          <w:rFonts w:asciiTheme="majorBidi" w:hAnsiTheme="majorBidi" w:cstheme="majorBidi"/>
          <w:b/>
        </w:rPr>
      </w:pPr>
    </w:p>
    <w:p w14:paraId="44517FE5" w14:textId="304DD936" w:rsidR="00D24C49" w:rsidRPr="00D24C49" w:rsidRDefault="00975A5D" w:rsidP="00BD4D83">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Theme="majorBidi" w:eastAsia="Calibri" w:hAnsiTheme="majorBidi" w:cstheme="majorBidi"/>
          <w:b w:val="0"/>
          <w:lang w:val="es-CO" w:eastAsia="es-CO"/>
        </w:rPr>
      </w:pPr>
      <w:r w:rsidRPr="00D24C49">
        <w:rPr>
          <w:rFonts w:asciiTheme="majorBidi" w:hAnsiTheme="majorBidi" w:cstheme="majorBidi"/>
          <w:b w:val="0"/>
          <w:color w:val="auto"/>
          <w:lang w:val="es-ES"/>
        </w:rPr>
        <w:t>Adicionalmente</w:t>
      </w:r>
      <w:r w:rsidR="00A7782B" w:rsidRPr="00D24C49">
        <w:rPr>
          <w:rFonts w:asciiTheme="majorBidi" w:hAnsiTheme="majorBidi" w:cstheme="majorBidi"/>
          <w:b w:val="0"/>
          <w:color w:val="auto"/>
          <w:lang w:val="es-ES"/>
        </w:rPr>
        <w:t>,</w:t>
      </w:r>
      <w:r w:rsidR="00002F13" w:rsidRPr="00D24C49">
        <w:rPr>
          <w:rFonts w:asciiTheme="majorBidi" w:hAnsiTheme="majorBidi" w:cstheme="majorBidi"/>
          <w:b w:val="0"/>
          <w:color w:val="auto"/>
          <w:lang w:val="es-ES"/>
        </w:rPr>
        <w:t xml:space="preserve"> se presentó variaci</w:t>
      </w:r>
      <w:r w:rsidR="00D063DF" w:rsidRPr="00D24C49">
        <w:rPr>
          <w:rFonts w:asciiTheme="majorBidi" w:hAnsiTheme="majorBidi" w:cstheme="majorBidi"/>
          <w:b w:val="0"/>
          <w:color w:val="auto"/>
          <w:lang w:val="es-ES"/>
        </w:rPr>
        <w:t>o</w:t>
      </w:r>
      <w:r w:rsidR="002321C9" w:rsidRPr="00D24C49">
        <w:rPr>
          <w:rFonts w:asciiTheme="majorBidi" w:hAnsiTheme="majorBidi" w:cstheme="majorBidi"/>
          <w:b w:val="0"/>
          <w:color w:val="auto"/>
          <w:lang w:val="es-ES"/>
        </w:rPr>
        <w:t>nes</w:t>
      </w:r>
      <w:r w:rsidR="00002F13" w:rsidRPr="00D24C49">
        <w:rPr>
          <w:rFonts w:asciiTheme="majorBidi" w:hAnsiTheme="majorBidi" w:cstheme="majorBidi"/>
          <w:b w:val="0"/>
          <w:color w:val="auto"/>
          <w:lang w:val="es-ES"/>
        </w:rPr>
        <w:t xml:space="preserve"> por disminuci</w:t>
      </w:r>
      <w:r w:rsidR="00D063DF" w:rsidRPr="00D24C49">
        <w:rPr>
          <w:rFonts w:asciiTheme="majorBidi" w:hAnsiTheme="majorBidi" w:cstheme="majorBidi"/>
          <w:b w:val="0"/>
          <w:color w:val="auto"/>
          <w:lang w:val="es-ES"/>
        </w:rPr>
        <w:t>ones</w:t>
      </w:r>
      <w:r w:rsidR="00002F13" w:rsidRPr="00D24C49">
        <w:rPr>
          <w:rFonts w:asciiTheme="majorBidi" w:hAnsiTheme="majorBidi" w:cstheme="majorBidi"/>
          <w:b w:val="0"/>
          <w:color w:val="auto"/>
          <w:lang w:val="es-ES"/>
        </w:rPr>
        <w:t xml:space="preserve"> </w:t>
      </w:r>
      <w:r w:rsidR="00D063DF" w:rsidRPr="00D24C49">
        <w:rPr>
          <w:rFonts w:asciiTheme="majorBidi" w:hAnsiTheme="majorBidi" w:cstheme="majorBidi"/>
          <w:b w:val="0"/>
          <w:color w:val="auto"/>
          <w:lang w:val="es-ES"/>
        </w:rPr>
        <w:t>en</w:t>
      </w:r>
      <w:r w:rsidR="00002F13" w:rsidRPr="00D24C49">
        <w:rPr>
          <w:rFonts w:asciiTheme="majorBidi" w:hAnsiTheme="majorBidi" w:cstheme="majorBidi"/>
          <w:b w:val="0"/>
          <w:color w:val="auto"/>
          <w:lang w:val="es-ES"/>
        </w:rPr>
        <w:t xml:space="preserve"> </w:t>
      </w:r>
      <w:r w:rsidR="008E6B62" w:rsidRPr="00D24C49">
        <w:rPr>
          <w:rFonts w:asciiTheme="majorBidi" w:hAnsiTheme="majorBidi" w:cstheme="majorBidi"/>
          <w:b w:val="0"/>
          <w:color w:val="auto"/>
          <w:lang w:val="es-ES"/>
        </w:rPr>
        <w:t>los códigos</w:t>
      </w:r>
      <w:r w:rsidR="00002F13" w:rsidRPr="00D24C49">
        <w:rPr>
          <w:rFonts w:asciiTheme="majorBidi" w:hAnsiTheme="majorBidi" w:cstheme="majorBidi"/>
          <w:b w:val="0"/>
          <w:color w:val="auto"/>
          <w:lang w:val="es-ES"/>
        </w:rPr>
        <w:t xml:space="preserve"> </w:t>
      </w:r>
      <w:r w:rsidR="006E2FF1" w:rsidRPr="00D24C49">
        <w:rPr>
          <w:rFonts w:asciiTheme="majorBidi" w:hAnsiTheme="majorBidi" w:cstheme="majorBidi"/>
          <w:b w:val="0"/>
          <w:color w:val="auto"/>
          <w:lang w:val="es-ES"/>
        </w:rPr>
        <w:t xml:space="preserve">auxiliares </w:t>
      </w:r>
      <w:r w:rsidR="00002F13" w:rsidRPr="00D24C49">
        <w:rPr>
          <w:rFonts w:asciiTheme="majorBidi" w:hAnsiTheme="majorBidi" w:cstheme="majorBidi"/>
          <w:b w:val="0"/>
          <w:i/>
          <w:iCs/>
          <w:color w:val="auto"/>
          <w:lang w:val="es-ES"/>
        </w:rPr>
        <w:t>En administración dtn – scun</w:t>
      </w:r>
      <w:r w:rsidR="00002F13" w:rsidRPr="00D24C49">
        <w:rPr>
          <w:rFonts w:asciiTheme="majorBidi" w:hAnsiTheme="majorBidi" w:cstheme="majorBidi"/>
          <w:b w:val="0"/>
          <w:color w:val="auto"/>
          <w:lang w:val="es-ES"/>
        </w:rPr>
        <w:t xml:space="preserve"> por valor de </w:t>
      </w:r>
      <w:r w:rsidR="00E56DC6">
        <w:rPr>
          <w:rFonts w:asciiTheme="majorBidi" w:hAnsiTheme="majorBidi" w:cstheme="majorBidi"/>
          <w:b w:val="0"/>
          <w:color w:val="auto"/>
          <w:lang w:val="es-ES"/>
        </w:rPr>
        <w:t>$</w:t>
      </w:r>
      <w:r w:rsidR="00E56DC6" w:rsidRPr="00E56DC6">
        <w:rPr>
          <w:rFonts w:asciiTheme="majorBidi" w:hAnsiTheme="majorBidi" w:cstheme="majorBidi"/>
          <w:b w:val="0"/>
          <w:color w:val="auto"/>
          <w:lang w:val="es-ES"/>
        </w:rPr>
        <w:t>-</w:t>
      </w:r>
      <w:r w:rsidR="00DE4DE4">
        <w:rPr>
          <w:rFonts w:asciiTheme="majorBidi" w:hAnsiTheme="majorBidi" w:cstheme="majorBidi"/>
          <w:b w:val="0"/>
          <w:color w:val="auto"/>
          <w:lang w:val="es-ES"/>
        </w:rPr>
        <w:t>18</w:t>
      </w:r>
      <w:r w:rsidR="00E56DC6" w:rsidRPr="00E56DC6">
        <w:rPr>
          <w:rFonts w:asciiTheme="majorBidi" w:hAnsiTheme="majorBidi" w:cstheme="majorBidi"/>
          <w:b w:val="0"/>
          <w:color w:val="auto"/>
          <w:lang w:val="es-ES"/>
        </w:rPr>
        <w:t>.</w:t>
      </w:r>
      <w:r w:rsidR="00DE4DE4">
        <w:rPr>
          <w:rFonts w:asciiTheme="majorBidi" w:hAnsiTheme="majorBidi" w:cstheme="majorBidi"/>
          <w:b w:val="0"/>
          <w:color w:val="auto"/>
          <w:lang w:val="es-ES"/>
        </w:rPr>
        <w:t>182</w:t>
      </w:r>
      <w:r w:rsidR="00E56DC6" w:rsidRPr="00E56DC6">
        <w:rPr>
          <w:rFonts w:asciiTheme="majorBidi" w:hAnsiTheme="majorBidi" w:cstheme="majorBidi"/>
          <w:b w:val="0"/>
          <w:color w:val="auto"/>
          <w:lang w:val="es-ES"/>
        </w:rPr>
        <w:t>.</w:t>
      </w:r>
      <w:r w:rsidR="00DE4DE4">
        <w:rPr>
          <w:rFonts w:asciiTheme="majorBidi" w:hAnsiTheme="majorBidi" w:cstheme="majorBidi"/>
          <w:b w:val="0"/>
          <w:color w:val="auto"/>
          <w:lang w:val="es-ES"/>
        </w:rPr>
        <w:t>603</w:t>
      </w:r>
      <w:r w:rsidR="00E56DC6" w:rsidRPr="00E56DC6">
        <w:rPr>
          <w:rFonts w:asciiTheme="majorBidi" w:hAnsiTheme="majorBidi" w:cstheme="majorBidi"/>
          <w:b w:val="0"/>
          <w:color w:val="auto"/>
          <w:lang w:val="es-ES"/>
        </w:rPr>
        <w:t xml:space="preserve"> </w:t>
      </w:r>
      <w:r w:rsidR="00002F13" w:rsidRPr="00D24C49">
        <w:rPr>
          <w:rFonts w:asciiTheme="majorBidi" w:hAnsiTheme="majorBidi" w:cstheme="majorBidi"/>
          <w:b w:val="0"/>
          <w:color w:val="auto"/>
          <w:lang w:val="es-ES"/>
        </w:rPr>
        <w:t xml:space="preserve">miles y </w:t>
      </w:r>
      <w:r w:rsidR="00002F13" w:rsidRPr="00D24C49">
        <w:rPr>
          <w:rFonts w:asciiTheme="majorBidi" w:hAnsiTheme="majorBidi" w:cstheme="majorBidi"/>
          <w:b w:val="0"/>
          <w:i/>
          <w:iCs/>
          <w:color w:val="auto"/>
          <w:lang w:val="es-ES"/>
        </w:rPr>
        <w:t>E</w:t>
      </w:r>
      <w:r w:rsidR="00B55506" w:rsidRPr="00D24C49">
        <w:rPr>
          <w:rFonts w:asciiTheme="majorBidi" w:hAnsiTheme="majorBidi" w:cstheme="majorBidi"/>
          <w:b w:val="0"/>
          <w:i/>
          <w:iCs/>
          <w:color w:val="auto"/>
          <w:lang w:val="es-ES"/>
        </w:rPr>
        <w:t>n Administración</w:t>
      </w:r>
      <w:r w:rsidR="00B55506" w:rsidRPr="00D24C49">
        <w:rPr>
          <w:rFonts w:asciiTheme="majorBidi" w:hAnsiTheme="majorBidi" w:cstheme="majorBidi"/>
          <w:b w:val="0"/>
          <w:color w:val="auto"/>
          <w:lang w:val="es-ES"/>
        </w:rPr>
        <w:t xml:space="preserve"> por valor de</w:t>
      </w:r>
      <w:r w:rsidR="006D4628" w:rsidRPr="00D24C49">
        <w:rPr>
          <w:rFonts w:asciiTheme="majorBidi" w:hAnsiTheme="majorBidi" w:cstheme="majorBidi"/>
          <w:b w:val="0"/>
          <w:color w:val="auto"/>
          <w:lang w:val="es-ES"/>
        </w:rPr>
        <w:t xml:space="preserve"> </w:t>
      </w:r>
      <w:r w:rsidR="00E56DC6">
        <w:rPr>
          <w:rFonts w:asciiTheme="majorBidi" w:hAnsiTheme="majorBidi" w:cstheme="majorBidi"/>
          <w:b w:val="0"/>
          <w:color w:val="auto"/>
          <w:lang w:val="es-ES"/>
        </w:rPr>
        <w:t>$</w:t>
      </w:r>
      <w:r w:rsidR="00E56DC6" w:rsidRPr="00E56DC6">
        <w:rPr>
          <w:rFonts w:asciiTheme="majorBidi" w:hAnsiTheme="majorBidi" w:cstheme="majorBidi"/>
          <w:b w:val="0"/>
          <w:color w:val="auto"/>
          <w:lang w:val="es-ES"/>
        </w:rPr>
        <w:t>-</w:t>
      </w:r>
      <w:r w:rsidR="00DE4DE4" w:rsidRPr="00DE4DE4">
        <w:rPr>
          <w:rFonts w:asciiTheme="majorBidi" w:hAnsiTheme="majorBidi" w:cstheme="majorBidi"/>
          <w:b w:val="0"/>
          <w:color w:val="auto"/>
          <w:lang w:val="es-ES"/>
        </w:rPr>
        <w:t>8.175.818</w:t>
      </w:r>
      <w:r w:rsidR="00E56DC6" w:rsidRPr="00E56DC6">
        <w:rPr>
          <w:rFonts w:asciiTheme="majorBidi" w:hAnsiTheme="majorBidi" w:cstheme="majorBidi"/>
          <w:b w:val="0"/>
          <w:color w:val="auto"/>
          <w:lang w:val="es-ES"/>
        </w:rPr>
        <w:t xml:space="preserve"> </w:t>
      </w:r>
      <w:r w:rsidR="00002F13" w:rsidRPr="00D24C49">
        <w:rPr>
          <w:rFonts w:asciiTheme="majorBidi" w:hAnsiTheme="majorBidi" w:cstheme="majorBidi"/>
          <w:b w:val="0"/>
          <w:color w:val="auto"/>
          <w:lang w:val="es-ES"/>
        </w:rPr>
        <w:t>miles,</w:t>
      </w:r>
      <w:r w:rsidR="006D4628" w:rsidRPr="00D24C49">
        <w:rPr>
          <w:rFonts w:asciiTheme="majorBidi" w:hAnsiTheme="majorBidi" w:cstheme="majorBidi"/>
          <w:b w:val="0"/>
          <w:color w:val="auto"/>
          <w:lang w:val="es-ES"/>
        </w:rPr>
        <w:t xml:space="preserve"> en virtud de la</w:t>
      </w:r>
      <w:r w:rsidR="00A7782B" w:rsidRPr="00D24C49">
        <w:rPr>
          <w:rFonts w:asciiTheme="majorBidi" w:hAnsiTheme="majorBidi" w:cstheme="majorBidi"/>
          <w:b w:val="0"/>
          <w:color w:val="auto"/>
          <w:lang w:val="es-ES"/>
        </w:rPr>
        <w:t>s</w:t>
      </w:r>
      <w:r w:rsidR="006D4628" w:rsidRPr="00D24C49">
        <w:rPr>
          <w:rFonts w:asciiTheme="majorBidi" w:hAnsiTheme="majorBidi" w:cstheme="majorBidi"/>
          <w:b w:val="0"/>
          <w:color w:val="auto"/>
          <w:lang w:val="es-ES"/>
        </w:rPr>
        <w:t xml:space="preserve"> ejecuci</w:t>
      </w:r>
      <w:r w:rsidR="00A7782B" w:rsidRPr="00D24C49">
        <w:rPr>
          <w:rFonts w:asciiTheme="majorBidi" w:hAnsiTheme="majorBidi" w:cstheme="majorBidi"/>
          <w:b w:val="0"/>
          <w:color w:val="auto"/>
          <w:lang w:val="es-ES"/>
        </w:rPr>
        <w:t>ones</w:t>
      </w:r>
      <w:r w:rsidR="006D4628" w:rsidRPr="00D24C49">
        <w:rPr>
          <w:rFonts w:asciiTheme="majorBidi" w:hAnsiTheme="majorBidi" w:cstheme="majorBidi"/>
          <w:b w:val="0"/>
          <w:color w:val="auto"/>
          <w:lang w:val="es-ES"/>
        </w:rPr>
        <w:t xml:space="preserve"> de los convenios</w:t>
      </w:r>
      <w:r w:rsidR="00163AF5">
        <w:rPr>
          <w:rFonts w:asciiTheme="majorBidi" w:hAnsiTheme="majorBidi" w:cstheme="majorBidi"/>
          <w:b w:val="0"/>
          <w:color w:val="auto"/>
          <w:lang w:val="es-ES"/>
        </w:rPr>
        <w:t xml:space="preserve"> y contratos</w:t>
      </w:r>
      <w:r w:rsidR="006D4628" w:rsidRPr="00D24C49">
        <w:rPr>
          <w:rFonts w:asciiTheme="majorBidi" w:hAnsiTheme="majorBidi" w:cstheme="majorBidi"/>
          <w:b w:val="0"/>
          <w:color w:val="auto"/>
          <w:lang w:val="es-ES"/>
        </w:rPr>
        <w:t xml:space="preserve"> interadministrativos</w:t>
      </w:r>
      <w:r w:rsidR="00002F13" w:rsidRPr="00D24C49">
        <w:rPr>
          <w:rFonts w:asciiTheme="majorBidi" w:hAnsiTheme="majorBidi" w:cstheme="majorBidi"/>
          <w:b w:val="0"/>
          <w:color w:val="auto"/>
          <w:lang w:val="es-ES"/>
        </w:rPr>
        <w:t xml:space="preserve"> </w:t>
      </w:r>
      <w:r w:rsidR="00056622" w:rsidRPr="00D24C49">
        <w:rPr>
          <w:rFonts w:asciiTheme="majorBidi" w:hAnsiTheme="majorBidi" w:cstheme="majorBidi"/>
          <w:b w:val="0"/>
          <w:color w:val="auto"/>
          <w:lang w:val="es-ES"/>
        </w:rPr>
        <w:t xml:space="preserve">suscritos entre </w:t>
      </w:r>
      <w:r w:rsidR="00002F13" w:rsidRPr="00D24C49">
        <w:rPr>
          <w:rFonts w:asciiTheme="majorBidi" w:hAnsiTheme="majorBidi" w:cstheme="majorBidi"/>
          <w:b w:val="0"/>
          <w:color w:val="auto"/>
          <w:lang w:val="es-ES"/>
        </w:rPr>
        <w:t xml:space="preserve">la Agencia </w:t>
      </w:r>
      <w:r w:rsidR="00056622" w:rsidRPr="00D24C49">
        <w:rPr>
          <w:rFonts w:asciiTheme="majorBidi" w:hAnsiTheme="majorBidi" w:cstheme="majorBidi"/>
          <w:b w:val="0"/>
          <w:color w:val="auto"/>
          <w:lang w:val="es-ES"/>
        </w:rPr>
        <w:t>y</w:t>
      </w:r>
      <w:r w:rsidR="00002F13" w:rsidRPr="00D24C49">
        <w:rPr>
          <w:rFonts w:asciiTheme="majorBidi" w:hAnsiTheme="majorBidi" w:cstheme="majorBidi"/>
          <w:b w:val="0"/>
          <w:color w:val="auto"/>
          <w:lang w:val="es-ES"/>
        </w:rPr>
        <w:t xml:space="preserve"> </w:t>
      </w:r>
      <w:r w:rsidR="00163AF5">
        <w:rPr>
          <w:rFonts w:asciiTheme="majorBidi" w:hAnsiTheme="majorBidi" w:cstheme="majorBidi"/>
          <w:b w:val="0"/>
          <w:color w:val="auto"/>
          <w:lang w:val="es-ES"/>
        </w:rPr>
        <w:t xml:space="preserve">otras </w:t>
      </w:r>
      <w:r w:rsidR="00002F13" w:rsidRPr="00D24C49">
        <w:rPr>
          <w:rFonts w:asciiTheme="majorBidi" w:hAnsiTheme="majorBidi" w:cstheme="majorBidi"/>
          <w:b w:val="0"/>
          <w:color w:val="auto"/>
          <w:lang w:val="es-ES"/>
        </w:rPr>
        <w:t>entidades</w:t>
      </w:r>
      <w:r w:rsidR="00163AF5">
        <w:rPr>
          <w:rFonts w:asciiTheme="majorBidi" w:hAnsiTheme="majorBidi" w:cstheme="majorBidi"/>
          <w:b w:val="0"/>
          <w:color w:val="auto"/>
          <w:lang w:val="es-ES"/>
        </w:rPr>
        <w:t xml:space="preserve"> estatales para la consecución de los fines y cometidos del Estado</w:t>
      </w:r>
      <w:r w:rsidR="00DE4DE4">
        <w:rPr>
          <w:rFonts w:asciiTheme="majorBidi" w:hAnsiTheme="majorBidi" w:cstheme="majorBidi"/>
          <w:b w:val="0"/>
          <w:color w:val="auto"/>
          <w:lang w:val="es-ES"/>
        </w:rPr>
        <w:t>.</w:t>
      </w:r>
      <w:r w:rsidR="00163AF5">
        <w:rPr>
          <w:rFonts w:asciiTheme="majorBidi" w:eastAsia="Calibri" w:hAnsiTheme="majorBidi" w:cstheme="majorBidi"/>
          <w:b w:val="0"/>
          <w:lang w:val="es-CO" w:eastAsia="es-CO"/>
        </w:rPr>
        <w:t xml:space="preserve"> </w:t>
      </w:r>
    </w:p>
    <w:p w14:paraId="6469A7A6" w14:textId="77777777" w:rsidR="00D24C49" w:rsidRPr="00D24C49" w:rsidRDefault="00D24C49" w:rsidP="002C164B">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Theme="majorBidi" w:hAnsiTheme="majorBidi" w:cstheme="majorBidi"/>
          <w:b w:val="0"/>
          <w:color w:val="auto"/>
          <w:lang w:val="es-CO"/>
        </w:rPr>
      </w:pPr>
    </w:p>
    <w:p w14:paraId="3A9F7A31" w14:textId="24051D4D" w:rsidR="009E32F2" w:rsidRDefault="00ED05F1" w:rsidP="00471A69">
      <w:pPr>
        <w:pStyle w:val="Prrafodelista"/>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pPr>
      <w:r w:rsidRPr="00D24C49">
        <w:rPr>
          <w:rFonts w:asciiTheme="majorBidi" w:hAnsiTheme="majorBidi" w:cstheme="majorBidi"/>
          <w:bCs/>
        </w:rPr>
        <w:t xml:space="preserve">El aumento presentado en la cuenta </w:t>
      </w:r>
      <w:r w:rsidRPr="00D24C49">
        <w:rPr>
          <w:rFonts w:asciiTheme="majorBidi" w:hAnsiTheme="majorBidi" w:cstheme="majorBidi"/>
          <w:bCs/>
          <w:i/>
          <w:iCs/>
        </w:rPr>
        <w:t>1.9.70 Activos intangibles</w:t>
      </w:r>
      <w:r w:rsidRPr="00D24C49">
        <w:rPr>
          <w:rFonts w:asciiTheme="majorBidi" w:hAnsiTheme="majorBidi" w:cstheme="majorBidi"/>
          <w:bCs/>
        </w:rPr>
        <w:t>, por valor de</w:t>
      </w:r>
      <w:r w:rsidRPr="003A5B1F">
        <w:rPr>
          <w:bCs/>
        </w:rPr>
        <w:t xml:space="preserve"> </w:t>
      </w:r>
      <w:r w:rsidR="007828AA" w:rsidRPr="003A5B1F">
        <w:rPr>
          <w:bCs/>
        </w:rPr>
        <w:t>$</w:t>
      </w:r>
      <w:r w:rsidR="00AD6761" w:rsidRPr="00AD6761">
        <w:rPr>
          <w:bCs/>
        </w:rPr>
        <w:t>127.861.147</w:t>
      </w:r>
      <w:r w:rsidR="00AD6761">
        <w:rPr>
          <w:bCs/>
        </w:rPr>
        <w:t xml:space="preserve"> </w:t>
      </w:r>
      <w:r w:rsidRPr="003A5B1F">
        <w:rPr>
          <w:bCs/>
        </w:rPr>
        <w:t xml:space="preserve">miles, </w:t>
      </w:r>
      <w:r w:rsidR="00545B3F">
        <w:rPr>
          <w:bCs/>
        </w:rPr>
        <w:t xml:space="preserve">obedece </w:t>
      </w:r>
      <w:r w:rsidR="003048C9">
        <w:rPr>
          <w:bCs/>
        </w:rPr>
        <w:t>esencialmente</w:t>
      </w:r>
      <w:r w:rsidR="003A5B1F">
        <w:rPr>
          <w:bCs/>
        </w:rPr>
        <w:t xml:space="preserve"> </w:t>
      </w:r>
      <w:r w:rsidR="00545B3F">
        <w:t>a</w:t>
      </w:r>
      <w:r w:rsidR="004D1113" w:rsidRPr="004D1113">
        <w:t xml:space="preserve"> </w:t>
      </w:r>
      <w:r w:rsidRPr="003A5B1F">
        <w:rPr>
          <w:bCs/>
        </w:rPr>
        <w:t xml:space="preserve">los activos </w:t>
      </w:r>
      <w:r w:rsidR="003A5B1F">
        <w:rPr>
          <w:bCs/>
        </w:rPr>
        <w:t>concesionados,</w:t>
      </w:r>
      <w:r w:rsidRPr="003A5B1F">
        <w:rPr>
          <w:bCs/>
        </w:rPr>
        <w:t xml:space="preserve"> con un incremento por valor de $</w:t>
      </w:r>
      <w:r w:rsidR="00AD6761" w:rsidRPr="00AD6761">
        <w:rPr>
          <w:bCs/>
        </w:rPr>
        <w:t>127.051.068</w:t>
      </w:r>
      <w:r w:rsidR="00AD6761">
        <w:rPr>
          <w:bCs/>
        </w:rPr>
        <w:t xml:space="preserve"> </w:t>
      </w:r>
      <w:r w:rsidRPr="003A5B1F">
        <w:rPr>
          <w:bCs/>
        </w:rPr>
        <w:t>miles</w:t>
      </w:r>
      <w:r w:rsidR="003A5B1F">
        <w:rPr>
          <w:bCs/>
        </w:rPr>
        <w:t>.</w:t>
      </w:r>
      <w:r w:rsidR="00DE4DE4">
        <w:rPr>
          <w:bCs/>
        </w:rPr>
        <w:t xml:space="preserve">  </w:t>
      </w:r>
      <w:r w:rsidR="003A5B1F">
        <w:rPr>
          <w:bCs/>
        </w:rPr>
        <w:t>E</w:t>
      </w:r>
      <w:r w:rsidR="00AE3E13">
        <w:t xml:space="preserve">sta variación </w:t>
      </w:r>
      <w:r w:rsidR="00AE3E13" w:rsidRPr="004D1113">
        <w:t>obedece</w:t>
      </w:r>
      <w:r w:rsidRPr="003A5B1F">
        <w:rPr>
          <w:bCs/>
        </w:rPr>
        <w:t xml:space="preserve"> </w:t>
      </w:r>
      <w:r w:rsidR="00AE3E13" w:rsidRPr="004D1113">
        <w:t>a</w:t>
      </w:r>
      <w:r w:rsidRPr="003A5B1F">
        <w:rPr>
          <w:bCs/>
        </w:rPr>
        <w:t xml:space="preserve"> la </w:t>
      </w:r>
      <w:r w:rsidR="00AE3E13" w:rsidRPr="004D1113">
        <w:t>actualización de las inversiones del modo</w:t>
      </w:r>
      <w:r w:rsidR="00477C8E">
        <w:t xml:space="preserve"> </w:t>
      </w:r>
      <w:r w:rsidR="00AE3E13" w:rsidRPr="004D1113">
        <w:t xml:space="preserve">portuario </w:t>
      </w:r>
      <w:r w:rsidR="00357F85">
        <w:t>en el</w:t>
      </w:r>
      <w:r w:rsidR="00AE3E13" w:rsidRPr="004D1113">
        <w:t xml:space="preserve"> año 202</w:t>
      </w:r>
      <w:r w:rsidR="00AD6761">
        <w:t>1</w:t>
      </w:r>
      <w:r w:rsidR="00E879F0">
        <w:t>,</w:t>
      </w:r>
      <w:r w:rsidR="00AE3E13" w:rsidRPr="004D1113">
        <w:t xml:space="preserve"> y la actualización de la información del modo aeroportuari</w:t>
      </w:r>
      <w:r w:rsidR="00AE3E13">
        <w:t>o</w:t>
      </w:r>
      <w:r w:rsidR="00AE3E13" w:rsidRPr="004D1113">
        <w:t xml:space="preserve"> a</w:t>
      </w:r>
      <w:r w:rsidR="00CB5D81">
        <w:t xml:space="preserve"> </w:t>
      </w:r>
      <w:r w:rsidR="00AE3E13" w:rsidRPr="004D1113">
        <w:t>diciembre de 2019</w:t>
      </w:r>
      <w:r w:rsidR="00545B3F">
        <w:t>,</w:t>
      </w:r>
      <w:r w:rsidR="00AE3E13" w:rsidRPr="004D1113">
        <w:t xml:space="preserve"> por cuanto algunos </w:t>
      </w:r>
      <w:r w:rsidR="00AE3E13" w:rsidRPr="004D1113">
        <w:lastRenderedPageBreak/>
        <w:t xml:space="preserve">concesionarios para la vigencia 2019 habían informado hasta los meses de octubre </w:t>
      </w:r>
      <w:r w:rsidR="00975A5D">
        <w:t>y</w:t>
      </w:r>
      <w:r w:rsidR="00AE3E13" w:rsidRPr="004D1113">
        <w:t xml:space="preserve"> noviembre.</w:t>
      </w:r>
    </w:p>
    <w:p w14:paraId="3CD5E78F" w14:textId="77777777" w:rsidR="009E32F2" w:rsidRDefault="009E32F2" w:rsidP="009E32F2">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pPr>
    </w:p>
    <w:p w14:paraId="5DE2AB2A" w14:textId="7FAC58C5" w:rsidR="00300A20" w:rsidRDefault="00975A5D" w:rsidP="00300A20">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pPr>
      <w:r>
        <w:t>Se anota que l</w:t>
      </w:r>
      <w:r w:rsidR="00AE3E13">
        <w:t xml:space="preserve">as inversiones del modo aeroportuario </w:t>
      </w:r>
      <w:r w:rsidR="00A875FE">
        <w:t>a partir del año</w:t>
      </w:r>
      <w:r w:rsidR="00AE3E13">
        <w:t xml:space="preserve"> 2020 </w:t>
      </w:r>
      <w:r w:rsidR="000064B9">
        <w:t>las</w:t>
      </w:r>
      <w:r w:rsidR="00AE3E13">
        <w:t xml:space="preserve"> registra la Aerocivil</w:t>
      </w:r>
      <w:r w:rsidR="00A875FE">
        <w:t xml:space="preserve"> conforme </w:t>
      </w:r>
      <w:r w:rsidR="0064223E">
        <w:t>al</w:t>
      </w:r>
      <w:r w:rsidR="00A875FE">
        <w:t xml:space="preserve"> concepto </w:t>
      </w:r>
      <w:r w:rsidR="0064223E" w:rsidRPr="009E32F2">
        <w:t>con radicado CGN 20201000049391 del 14-10-2020</w:t>
      </w:r>
      <w:r w:rsidR="0064223E">
        <w:t xml:space="preserve">, </w:t>
      </w:r>
      <w:r w:rsidR="00A875FE">
        <w:t>de la Contaduría General de la Nación</w:t>
      </w:r>
      <w:r w:rsidR="0064223E">
        <w:t>,</w:t>
      </w:r>
      <w:r w:rsidR="00A875FE">
        <w:t xml:space="preserve"> que indica que para efectos contables la Aerocivil es la entidad concedente</w:t>
      </w:r>
      <w:r w:rsidR="0064223E">
        <w:t>.</w:t>
      </w:r>
    </w:p>
    <w:p w14:paraId="4E618045" w14:textId="5956E75A" w:rsidR="00300A20" w:rsidRDefault="00300A20" w:rsidP="00300A2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pPr>
    </w:p>
    <w:p w14:paraId="7C4F88EF" w14:textId="76EF92FF" w:rsidR="00300A20" w:rsidRDefault="000D2259" w:rsidP="00300A20">
      <w:pPr>
        <w:pStyle w:val="Textoindependiente2"/>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r>
        <w:rPr>
          <w:rFonts w:ascii="Times New Roman" w:hAnsi="Times New Roman" w:cs="Times New Roman"/>
          <w:color w:val="auto"/>
          <w:lang w:val="es-ES"/>
        </w:rPr>
        <w:t>Cuentas por cobrar</w:t>
      </w:r>
    </w:p>
    <w:p w14:paraId="5FE7463B" w14:textId="467E408A" w:rsidR="000D2259" w:rsidRDefault="000D2259" w:rsidP="000D22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p>
    <w:p w14:paraId="5E02BC60" w14:textId="209B6330" w:rsidR="00DD756D" w:rsidRDefault="00716544" w:rsidP="00DD756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Pr>
          <w:rFonts w:ascii="Times New Roman" w:hAnsi="Times New Roman" w:cs="Times New Roman"/>
          <w:b w:val="0"/>
          <w:color w:val="auto"/>
          <w:lang w:val="es-ES"/>
        </w:rPr>
        <w:t>La disminución</w:t>
      </w:r>
      <w:r w:rsidR="00DD756D" w:rsidRPr="00995A1F">
        <w:rPr>
          <w:rFonts w:ascii="Times New Roman" w:hAnsi="Times New Roman" w:cs="Times New Roman"/>
          <w:b w:val="0"/>
          <w:color w:val="auto"/>
          <w:lang w:val="es-ES"/>
        </w:rPr>
        <w:t xml:space="preserve"> </w:t>
      </w:r>
      <w:r w:rsidR="00DD756D">
        <w:rPr>
          <w:rFonts w:ascii="Times New Roman" w:hAnsi="Times New Roman" w:cs="Times New Roman"/>
          <w:b w:val="0"/>
          <w:color w:val="auto"/>
          <w:lang w:val="es-ES"/>
        </w:rPr>
        <w:t>net</w:t>
      </w:r>
      <w:r>
        <w:rPr>
          <w:rFonts w:ascii="Times New Roman" w:hAnsi="Times New Roman" w:cs="Times New Roman"/>
          <w:b w:val="0"/>
          <w:color w:val="auto"/>
          <w:lang w:val="es-ES"/>
        </w:rPr>
        <w:t>a</w:t>
      </w:r>
      <w:r w:rsidR="00DD756D">
        <w:rPr>
          <w:rFonts w:ascii="Times New Roman" w:hAnsi="Times New Roman" w:cs="Times New Roman"/>
          <w:b w:val="0"/>
          <w:color w:val="auto"/>
          <w:lang w:val="es-ES"/>
        </w:rPr>
        <w:t xml:space="preserve"> </w:t>
      </w:r>
      <w:r w:rsidR="00DD756D" w:rsidRPr="00995A1F">
        <w:rPr>
          <w:rFonts w:ascii="Times New Roman" w:hAnsi="Times New Roman" w:cs="Times New Roman"/>
          <w:b w:val="0"/>
          <w:color w:val="auto"/>
          <w:lang w:val="es-ES"/>
        </w:rPr>
        <w:t>presentad</w:t>
      </w:r>
      <w:r>
        <w:rPr>
          <w:rFonts w:ascii="Times New Roman" w:hAnsi="Times New Roman" w:cs="Times New Roman"/>
          <w:b w:val="0"/>
          <w:color w:val="auto"/>
          <w:lang w:val="es-ES"/>
        </w:rPr>
        <w:t>a</w:t>
      </w:r>
      <w:r w:rsidR="00DD756D">
        <w:rPr>
          <w:rFonts w:ascii="Times New Roman" w:hAnsi="Times New Roman" w:cs="Times New Roman"/>
          <w:b w:val="0"/>
          <w:color w:val="auto"/>
          <w:lang w:val="es-ES"/>
        </w:rPr>
        <w:t>, en julio de 2021 respecto a julio de 2020,</w:t>
      </w:r>
      <w:r w:rsidR="00DD756D" w:rsidRPr="00995A1F">
        <w:rPr>
          <w:rFonts w:ascii="Times New Roman" w:hAnsi="Times New Roman" w:cs="Times New Roman"/>
          <w:b w:val="0"/>
          <w:color w:val="auto"/>
          <w:lang w:val="es-ES"/>
        </w:rPr>
        <w:t xml:space="preserve"> en el grupo 1.</w:t>
      </w:r>
      <w:r w:rsidR="00DD756D">
        <w:rPr>
          <w:rFonts w:ascii="Times New Roman" w:hAnsi="Times New Roman" w:cs="Times New Roman"/>
          <w:b w:val="0"/>
          <w:color w:val="auto"/>
          <w:lang w:val="es-ES"/>
        </w:rPr>
        <w:t xml:space="preserve">3 </w:t>
      </w:r>
      <w:r w:rsidR="00DD756D">
        <w:rPr>
          <w:rFonts w:ascii="Times New Roman" w:hAnsi="Times New Roman" w:cs="Times New Roman"/>
          <w:b w:val="0"/>
          <w:i/>
          <w:iCs/>
          <w:color w:val="auto"/>
          <w:lang w:val="es-ES"/>
        </w:rPr>
        <w:t>Cuentas por cobrar</w:t>
      </w:r>
      <w:r w:rsidR="00DD756D" w:rsidRPr="00995A1F">
        <w:rPr>
          <w:rFonts w:ascii="Times New Roman" w:hAnsi="Times New Roman" w:cs="Times New Roman"/>
          <w:b w:val="0"/>
          <w:color w:val="auto"/>
          <w:lang w:val="es-ES"/>
        </w:rPr>
        <w:t xml:space="preserve"> por valor total de </w:t>
      </w:r>
      <w:r w:rsidR="00DD756D" w:rsidRPr="00B55506">
        <w:rPr>
          <w:rFonts w:ascii="Times New Roman" w:hAnsi="Times New Roman" w:cs="Times New Roman"/>
          <w:b w:val="0"/>
          <w:color w:val="auto"/>
          <w:lang w:val="es-ES"/>
        </w:rPr>
        <w:t>$</w:t>
      </w:r>
      <w:r w:rsidR="00DD756D">
        <w:rPr>
          <w:rFonts w:ascii="Times New Roman" w:hAnsi="Times New Roman" w:cs="Times New Roman"/>
          <w:b w:val="0"/>
          <w:color w:val="auto"/>
          <w:lang w:val="es-ES"/>
        </w:rPr>
        <w:t xml:space="preserve">-921.021.664 </w:t>
      </w:r>
      <w:r w:rsidR="00DD756D" w:rsidRPr="00995A1F">
        <w:rPr>
          <w:rFonts w:ascii="Times New Roman" w:hAnsi="Times New Roman" w:cs="Times New Roman"/>
          <w:b w:val="0"/>
          <w:color w:val="auto"/>
          <w:lang w:val="es-ES"/>
        </w:rPr>
        <w:t>miles, se debe principalmente a</w:t>
      </w:r>
      <w:r w:rsidR="00DD756D">
        <w:rPr>
          <w:rFonts w:ascii="Times New Roman" w:hAnsi="Times New Roman" w:cs="Times New Roman"/>
          <w:b w:val="0"/>
          <w:color w:val="auto"/>
          <w:lang w:val="es-ES"/>
        </w:rPr>
        <w:t xml:space="preserve"> una disminución en la subcuenta </w:t>
      </w:r>
      <w:r w:rsidR="00DD756D" w:rsidRPr="00DD756D">
        <w:rPr>
          <w:rFonts w:ascii="Times New Roman" w:hAnsi="Times New Roman" w:cs="Times New Roman"/>
          <w:b w:val="0"/>
          <w:color w:val="auto"/>
          <w:lang w:val="es-ES"/>
        </w:rPr>
        <w:t>1.3.84.90</w:t>
      </w:r>
      <w:r w:rsidR="00DD756D">
        <w:rPr>
          <w:rFonts w:ascii="Times New Roman" w:hAnsi="Times New Roman" w:cs="Times New Roman"/>
          <w:b w:val="0"/>
          <w:color w:val="auto"/>
          <w:lang w:val="es-ES"/>
        </w:rPr>
        <w:t xml:space="preserve"> </w:t>
      </w:r>
      <w:r w:rsidR="00DD756D" w:rsidRPr="00DD756D">
        <w:rPr>
          <w:rFonts w:ascii="Times New Roman" w:hAnsi="Times New Roman" w:cs="Times New Roman"/>
          <w:b w:val="0"/>
          <w:i/>
          <w:iCs/>
          <w:color w:val="auto"/>
          <w:lang w:val="es-ES"/>
        </w:rPr>
        <w:t>Otras cuentas por cobrar</w:t>
      </w:r>
      <w:r w:rsidR="00DD756D">
        <w:rPr>
          <w:rFonts w:ascii="Times New Roman" w:hAnsi="Times New Roman" w:cs="Times New Roman"/>
          <w:b w:val="0"/>
          <w:color w:val="auto"/>
          <w:lang w:val="es-ES"/>
        </w:rPr>
        <w:t xml:space="preserve"> por valor de $</w:t>
      </w:r>
      <w:r>
        <w:rPr>
          <w:rFonts w:ascii="Times New Roman" w:hAnsi="Times New Roman" w:cs="Times New Roman"/>
          <w:b w:val="0"/>
          <w:color w:val="auto"/>
          <w:lang w:val="es-ES"/>
        </w:rPr>
        <w:t>-</w:t>
      </w:r>
      <w:r w:rsidR="00DD756D">
        <w:rPr>
          <w:rFonts w:ascii="Times New Roman" w:hAnsi="Times New Roman" w:cs="Times New Roman"/>
          <w:b w:val="0"/>
          <w:color w:val="auto"/>
          <w:lang w:val="es-ES"/>
        </w:rPr>
        <w:t xml:space="preserve">932.088.495 miles, </w:t>
      </w:r>
      <w:r>
        <w:rPr>
          <w:rFonts w:ascii="Times New Roman" w:hAnsi="Times New Roman" w:cs="Times New Roman"/>
          <w:b w:val="0"/>
          <w:color w:val="auto"/>
          <w:lang w:val="es-ES"/>
        </w:rPr>
        <w:t xml:space="preserve">que </w:t>
      </w:r>
      <w:r w:rsidR="00E436B6" w:rsidRPr="004D0D85">
        <w:rPr>
          <w:rFonts w:ascii="Times New Roman" w:hAnsi="Times New Roman" w:cs="Times New Roman"/>
          <w:b w:val="0"/>
          <w:color w:val="auto"/>
          <w:lang w:val="es-ES"/>
        </w:rPr>
        <w:t>afect</w:t>
      </w:r>
      <w:r>
        <w:rPr>
          <w:rFonts w:ascii="Times New Roman" w:hAnsi="Times New Roman" w:cs="Times New Roman"/>
          <w:b w:val="0"/>
          <w:color w:val="auto"/>
          <w:lang w:val="es-ES"/>
        </w:rPr>
        <w:t>ó</w:t>
      </w:r>
      <w:r w:rsidR="00E436B6" w:rsidRPr="004D0D85">
        <w:rPr>
          <w:rFonts w:ascii="Times New Roman" w:hAnsi="Times New Roman" w:cs="Times New Roman"/>
          <w:b w:val="0"/>
          <w:color w:val="auto"/>
          <w:lang w:val="es-ES"/>
        </w:rPr>
        <w:t xml:space="preserve"> el patrimonio </w:t>
      </w:r>
      <w:r w:rsidR="00E436B6">
        <w:rPr>
          <w:rFonts w:ascii="Times New Roman" w:hAnsi="Times New Roman" w:cs="Times New Roman"/>
          <w:b w:val="0"/>
          <w:color w:val="auto"/>
          <w:lang w:val="es-ES"/>
        </w:rPr>
        <w:t xml:space="preserve">en el año </w:t>
      </w:r>
      <w:r w:rsidR="00E436B6" w:rsidRPr="004D0D85">
        <w:rPr>
          <w:rFonts w:ascii="Times New Roman" w:hAnsi="Times New Roman" w:cs="Times New Roman"/>
          <w:b w:val="0"/>
          <w:color w:val="auto"/>
          <w:lang w:val="es-ES"/>
        </w:rPr>
        <w:t>2021</w:t>
      </w:r>
      <w:r w:rsidR="00E436B6">
        <w:rPr>
          <w:rFonts w:ascii="Times New Roman" w:hAnsi="Times New Roman" w:cs="Times New Roman"/>
          <w:b w:val="0"/>
          <w:color w:val="auto"/>
          <w:lang w:val="es-ES"/>
        </w:rPr>
        <w:t xml:space="preserve">, </w:t>
      </w:r>
      <w:r>
        <w:rPr>
          <w:rFonts w:ascii="Times New Roman" w:hAnsi="Times New Roman" w:cs="Times New Roman"/>
          <w:b w:val="0"/>
          <w:color w:val="auto"/>
          <w:lang w:val="es-ES"/>
        </w:rPr>
        <w:t xml:space="preserve">y </w:t>
      </w:r>
      <w:r w:rsidR="004D0D85">
        <w:rPr>
          <w:rFonts w:ascii="Times New Roman" w:hAnsi="Times New Roman" w:cs="Times New Roman"/>
          <w:b w:val="0"/>
          <w:color w:val="auto"/>
          <w:lang w:val="es-ES"/>
        </w:rPr>
        <w:t>obedece a</w:t>
      </w:r>
      <w:r>
        <w:rPr>
          <w:rFonts w:ascii="Times New Roman" w:hAnsi="Times New Roman" w:cs="Times New Roman"/>
          <w:b w:val="0"/>
          <w:color w:val="auto"/>
          <w:lang w:val="es-ES"/>
        </w:rPr>
        <w:t>l</w:t>
      </w:r>
      <w:r w:rsidR="00C243AB">
        <w:rPr>
          <w:rFonts w:ascii="Times New Roman" w:hAnsi="Times New Roman" w:cs="Times New Roman"/>
          <w:b w:val="0"/>
          <w:color w:val="auto"/>
          <w:lang w:val="es-ES"/>
        </w:rPr>
        <w:t xml:space="preserve"> retiro de derechos </w:t>
      </w:r>
      <w:r>
        <w:rPr>
          <w:rFonts w:ascii="Times New Roman" w:hAnsi="Times New Roman" w:cs="Times New Roman"/>
          <w:b w:val="0"/>
          <w:color w:val="auto"/>
          <w:lang w:val="es-ES"/>
        </w:rPr>
        <w:t xml:space="preserve">de la Agencia que se encontraban </w:t>
      </w:r>
      <w:r w:rsidR="00C243AB">
        <w:rPr>
          <w:rFonts w:ascii="Times New Roman" w:hAnsi="Times New Roman" w:cs="Times New Roman"/>
          <w:b w:val="0"/>
          <w:color w:val="auto"/>
          <w:lang w:val="es-ES"/>
        </w:rPr>
        <w:t>a nombre de:</w:t>
      </w:r>
    </w:p>
    <w:p w14:paraId="12CBF0C9" w14:textId="34E100FF" w:rsidR="004D0D85" w:rsidRDefault="004D0D85" w:rsidP="00DD756D">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p>
    <w:p w14:paraId="36F01665" w14:textId="2ABA02AE" w:rsidR="004D0D85" w:rsidRDefault="004D0D85" w:rsidP="004D0D85">
      <w:pPr>
        <w:pStyle w:val="Textoindependiente2"/>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4D0D85">
        <w:rPr>
          <w:rFonts w:ascii="Times New Roman" w:hAnsi="Times New Roman" w:cs="Times New Roman"/>
          <w:b w:val="0"/>
          <w:color w:val="auto"/>
          <w:lang w:val="es-ES"/>
        </w:rPr>
        <w:t>Desarrollo Vial de Nariño S.A.</w:t>
      </w:r>
      <w:r w:rsidR="00490242">
        <w:rPr>
          <w:rFonts w:ascii="Times New Roman" w:hAnsi="Times New Roman" w:cs="Times New Roman"/>
          <w:b w:val="0"/>
          <w:color w:val="auto"/>
          <w:lang w:val="es-ES"/>
        </w:rPr>
        <w:t>,</w:t>
      </w:r>
      <w:r>
        <w:rPr>
          <w:rFonts w:ascii="Times New Roman" w:hAnsi="Times New Roman" w:cs="Times New Roman"/>
          <w:b w:val="0"/>
          <w:color w:val="auto"/>
          <w:lang w:val="es-ES"/>
        </w:rPr>
        <w:t xml:space="preserve"> </w:t>
      </w:r>
      <w:r w:rsidR="00D513A4" w:rsidRPr="004D0D85">
        <w:rPr>
          <w:rFonts w:ascii="Times New Roman" w:hAnsi="Times New Roman" w:cs="Times New Roman"/>
          <w:b w:val="0"/>
          <w:color w:val="auto"/>
          <w:lang w:val="es-ES"/>
        </w:rPr>
        <w:t>por valor de $320.268 miles</w:t>
      </w:r>
      <w:r w:rsidR="00D513A4">
        <w:rPr>
          <w:rFonts w:ascii="Times New Roman" w:hAnsi="Times New Roman" w:cs="Times New Roman"/>
          <w:b w:val="0"/>
          <w:color w:val="auto"/>
          <w:lang w:val="es-ES"/>
        </w:rPr>
        <w:t xml:space="preserve">, </w:t>
      </w:r>
      <w:r>
        <w:rPr>
          <w:rFonts w:ascii="Times New Roman" w:hAnsi="Times New Roman" w:cs="Times New Roman"/>
          <w:b w:val="0"/>
          <w:color w:val="auto"/>
          <w:lang w:val="es-ES"/>
        </w:rPr>
        <w:t xml:space="preserve">del proyecto </w:t>
      </w:r>
      <w:r w:rsidRPr="004D0D85">
        <w:rPr>
          <w:rFonts w:ascii="Times New Roman" w:hAnsi="Times New Roman" w:cs="Times New Roman"/>
          <w:b w:val="0"/>
          <w:color w:val="auto"/>
          <w:lang w:val="es-ES"/>
        </w:rPr>
        <w:t xml:space="preserve">de concesión Rumichaca-Pasto- </w:t>
      </w:r>
      <w:r w:rsidR="00E436B6" w:rsidRPr="004D0D85">
        <w:rPr>
          <w:rFonts w:ascii="Times New Roman" w:hAnsi="Times New Roman" w:cs="Times New Roman"/>
          <w:b w:val="0"/>
          <w:color w:val="auto"/>
          <w:lang w:val="es-ES"/>
        </w:rPr>
        <w:t>Chachagüí</w:t>
      </w:r>
      <w:r w:rsidRPr="004D0D85">
        <w:rPr>
          <w:rFonts w:ascii="Times New Roman" w:hAnsi="Times New Roman" w:cs="Times New Roman"/>
          <w:b w:val="0"/>
          <w:color w:val="auto"/>
          <w:lang w:val="es-ES"/>
        </w:rPr>
        <w:t>, por cuanto el laudo arbitral</w:t>
      </w:r>
      <w:r>
        <w:rPr>
          <w:rFonts w:ascii="Times New Roman" w:hAnsi="Times New Roman" w:cs="Times New Roman"/>
          <w:b w:val="0"/>
          <w:color w:val="auto"/>
          <w:lang w:val="es-ES"/>
        </w:rPr>
        <w:t>,</w:t>
      </w:r>
      <w:r w:rsidRPr="004D0D85">
        <w:rPr>
          <w:rFonts w:ascii="Times New Roman" w:hAnsi="Times New Roman" w:cs="Times New Roman"/>
          <w:b w:val="0"/>
          <w:color w:val="auto"/>
          <w:lang w:val="es-ES"/>
        </w:rPr>
        <w:t xml:space="preserve"> del 3 de mayo de 2016</w:t>
      </w:r>
      <w:r>
        <w:rPr>
          <w:rFonts w:ascii="Times New Roman" w:hAnsi="Times New Roman" w:cs="Times New Roman"/>
          <w:b w:val="0"/>
          <w:color w:val="auto"/>
          <w:lang w:val="es-ES"/>
        </w:rPr>
        <w:t>,</w:t>
      </w:r>
      <w:r w:rsidR="00E436B6">
        <w:rPr>
          <w:rFonts w:ascii="Times New Roman" w:hAnsi="Times New Roman" w:cs="Times New Roman"/>
          <w:b w:val="0"/>
          <w:color w:val="auto"/>
          <w:lang w:val="es-ES"/>
        </w:rPr>
        <w:t xml:space="preserve"> </w:t>
      </w:r>
      <w:r w:rsidRPr="004D0D85">
        <w:rPr>
          <w:rFonts w:ascii="Times New Roman" w:hAnsi="Times New Roman" w:cs="Times New Roman"/>
          <w:b w:val="0"/>
          <w:color w:val="auto"/>
          <w:lang w:val="es-ES"/>
        </w:rPr>
        <w:t>contempló en la liquidación final de los derechos a favor de la Concesionaria el recaudo de peajes de los días 1 al 3 de mayo de 2015</w:t>
      </w:r>
      <w:r w:rsidR="00D513A4">
        <w:rPr>
          <w:rFonts w:ascii="Times New Roman" w:hAnsi="Times New Roman" w:cs="Times New Roman"/>
          <w:b w:val="0"/>
          <w:color w:val="auto"/>
          <w:lang w:val="es-ES"/>
        </w:rPr>
        <w:t>.</w:t>
      </w:r>
    </w:p>
    <w:p w14:paraId="24384BED" w14:textId="3D05984A" w:rsidR="00C243AB" w:rsidRDefault="00C243AB" w:rsidP="00C243AB">
      <w:pPr>
        <w:pStyle w:val="Prrafodelista"/>
        <w:numPr>
          <w:ilvl w:val="0"/>
          <w:numId w:val="7"/>
        </w:numPr>
        <w:spacing w:line="259" w:lineRule="auto"/>
        <w:jc w:val="both"/>
      </w:pPr>
      <w:r>
        <w:t>Concesión Malla Vial del Valle del Cauca y Cauca</w:t>
      </w:r>
      <w:r w:rsidR="00490242">
        <w:t>,</w:t>
      </w:r>
      <w:r>
        <w:t xml:space="preserve"> </w:t>
      </w:r>
      <w:r w:rsidR="00E436B6" w:rsidRPr="00E436B6">
        <w:t>por valor de $225.364.566 miles, correspondiente a exceso de recaudo del proyecto Malla Vial del Valle del Cauca y Cauca, con el fin de dar cumplimiento a lo indicado en el Artículo 80 de la Ley 2008 de 2019 el cual establece expresamente: “(…) podrán ser destinados a la rehabilitación, conservación, y mantenimientos de vías de la red vial nacional no concesionada, los excedentes de peajes generados en los proyectos de concesión; desde el alcance del ingreso esperado hasta la reversión del proyecto al Instituto Nacional de Vías, incluidos los rendimientos financieros”.</w:t>
      </w:r>
    </w:p>
    <w:p w14:paraId="7A25A7A8" w14:textId="7A206E01" w:rsidR="00E436B6" w:rsidRPr="00E436B6" w:rsidRDefault="00E436B6" w:rsidP="00E436B6">
      <w:pPr>
        <w:pStyle w:val="Prrafodelista"/>
        <w:numPr>
          <w:ilvl w:val="0"/>
          <w:numId w:val="7"/>
        </w:numPr>
        <w:spacing w:line="259" w:lineRule="auto"/>
        <w:jc w:val="both"/>
      </w:pPr>
      <w:r>
        <w:t>Concesión Autopista Bogotá – Girardot</w:t>
      </w:r>
      <w:r w:rsidR="00490242">
        <w:t>,</w:t>
      </w:r>
      <w:r>
        <w:t xml:space="preserve"> </w:t>
      </w:r>
      <w:r w:rsidR="00490242">
        <w:t>por valor</w:t>
      </w:r>
      <w:r w:rsidRPr="00E436B6">
        <w:t xml:space="preserve"> de $25.848.574 miles</w:t>
      </w:r>
      <w:r>
        <w:t xml:space="preserve">, </w:t>
      </w:r>
      <w:r w:rsidRPr="00B01794">
        <w:t xml:space="preserve">correspondiente a exceso de recaudo del proyecto Bogotá - Girardot, con el fin de dar cumplimiento a lo indicado en el Artículo 80 de la Ley 2008 de 2019 el cual establece expresamente: </w:t>
      </w:r>
      <w:r w:rsidRPr="00B01794">
        <w:rPr>
          <w:i/>
          <w:iCs/>
        </w:rPr>
        <w:t>“(…) podrán ser destinados a la rehabilitación, conservación, y mantenimientos de vías de la red vial nacional no concesionada, los excedentes de peajes generados en los proyectos de concesión; desde el alcance del ingreso esperado hasta la reversión del proyecto al Instituto Nacional de Vías, incluidos los rendimientos financieros”</w:t>
      </w:r>
      <w:r>
        <w:rPr>
          <w:i/>
          <w:iCs/>
        </w:rPr>
        <w:t>.</w:t>
      </w:r>
    </w:p>
    <w:p w14:paraId="204E69E5" w14:textId="47B5C329" w:rsidR="00E436B6" w:rsidRDefault="00E436B6" w:rsidP="00E436B6">
      <w:pPr>
        <w:pStyle w:val="Prrafodelista"/>
        <w:numPr>
          <w:ilvl w:val="0"/>
          <w:numId w:val="7"/>
        </w:numPr>
        <w:spacing w:line="259" w:lineRule="auto"/>
        <w:jc w:val="both"/>
      </w:pPr>
      <w:r>
        <w:t>Concesión Ruta del Sol Sector 2</w:t>
      </w:r>
      <w:r w:rsidR="00490242">
        <w:t>, por valor de</w:t>
      </w:r>
      <w:r>
        <w:t xml:space="preserve"> </w:t>
      </w:r>
      <w:r w:rsidRPr="00052A4D">
        <w:t>$680.555.087</w:t>
      </w:r>
      <w:r>
        <w:t xml:space="preserve"> miles, , </w:t>
      </w:r>
      <w:r w:rsidRPr="00052A4D">
        <w:t>correspondiente a recursos pendientes de ejecutar en patrimonios autónomos constituidos por el concesionario, con fundamento en la decisión DÉCIMA del Laudo Arbitral</w:t>
      </w:r>
      <w:r>
        <w:t>,</w:t>
      </w:r>
      <w:r w:rsidRPr="00052A4D">
        <w:t xml:space="preserve"> </w:t>
      </w:r>
      <w:r>
        <w:t xml:space="preserve">del 6 de agosto de 2019, </w:t>
      </w:r>
      <w:r w:rsidRPr="00052A4D">
        <w:t xml:space="preserve">convocado por la CONCESIONARIA RUTAL DEL SOL SAS en contra de la Agencia, donde se ordenó que los recursos que se encuentran en el Patrimonio Autónomo "Fideicomiso Ruta del Sol Sector 2", administrado por la Fiduciaria Corficolombiana S.A., sean utilizados para pagar las deudas con terceros de buena fe, en los términos expuestos y en el estricto orden fijado en la parte motivada de esta providencia.  </w:t>
      </w:r>
    </w:p>
    <w:p w14:paraId="3ACB6CC3" w14:textId="3F161CA3" w:rsidR="0092313C" w:rsidRPr="00995A1F" w:rsidRDefault="00622C07" w:rsidP="00540A9F">
      <w:pPr>
        <w:pStyle w:val="Ttulo"/>
        <w:tabs>
          <w:tab w:val="left" w:pos="1843"/>
        </w:tabs>
        <w:rPr>
          <w:rFonts w:ascii="Times New Roman" w:hAnsi="Times New Roman" w:cs="Times New Roman"/>
          <w:color w:val="auto"/>
        </w:rPr>
      </w:pPr>
      <w:r w:rsidRPr="00995A1F">
        <w:rPr>
          <w:rFonts w:ascii="Times New Roman" w:hAnsi="Times New Roman" w:cs="Times New Roman"/>
          <w:color w:val="auto"/>
        </w:rPr>
        <w:lastRenderedPageBreak/>
        <w:t xml:space="preserve">SITUACIONES PARTICULARES </w:t>
      </w:r>
      <w:r w:rsidR="00C42E37" w:rsidRPr="00995A1F">
        <w:rPr>
          <w:rFonts w:ascii="Times New Roman" w:hAnsi="Times New Roman" w:cs="Times New Roman"/>
          <w:color w:val="auto"/>
        </w:rPr>
        <w:t xml:space="preserve">DE LOS ACTIVOS </w:t>
      </w:r>
      <w:r w:rsidRPr="00995A1F">
        <w:rPr>
          <w:rFonts w:ascii="Times New Roman" w:hAnsi="Times New Roman" w:cs="Times New Roman"/>
          <w:color w:val="auto"/>
        </w:rPr>
        <w:t xml:space="preserve">EN </w:t>
      </w:r>
      <w:r w:rsidR="0050106D">
        <w:rPr>
          <w:rFonts w:ascii="Times New Roman" w:hAnsi="Times New Roman" w:cs="Times New Roman"/>
          <w:color w:val="auto"/>
        </w:rPr>
        <w:t>JU</w:t>
      </w:r>
      <w:r w:rsidR="007F6E43">
        <w:rPr>
          <w:rFonts w:ascii="Times New Roman" w:hAnsi="Times New Roman" w:cs="Times New Roman"/>
          <w:color w:val="auto"/>
        </w:rPr>
        <w:t>L</w:t>
      </w:r>
      <w:r w:rsidR="0050106D">
        <w:rPr>
          <w:rFonts w:ascii="Times New Roman" w:hAnsi="Times New Roman" w:cs="Times New Roman"/>
          <w:color w:val="auto"/>
        </w:rPr>
        <w:t>IO</w:t>
      </w:r>
      <w:r w:rsidR="00892786">
        <w:rPr>
          <w:rFonts w:ascii="Times New Roman" w:hAnsi="Times New Roman" w:cs="Times New Roman"/>
          <w:color w:val="auto"/>
        </w:rPr>
        <w:t xml:space="preserve"> </w:t>
      </w:r>
      <w:r w:rsidRPr="00995A1F">
        <w:rPr>
          <w:rFonts w:ascii="Times New Roman" w:hAnsi="Times New Roman" w:cs="Times New Roman"/>
          <w:color w:val="auto"/>
        </w:rPr>
        <w:t>DE 20</w:t>
      </w:r>
      <w:r w:rsidR="00965A72" w:rsidRPr="00995A1F">
        <w:rPr>
          <w:rFonts w:ascii="Times New Roman" w:hAnsi="Times New Roman" w:cs="Times New Roman"/>
          <w:color w:val="auto"/>
        </w:rPr>
        <w:t>2</w:t>
      </w:r>
      <w:r w:rsidR="00A63619">
        <w:rPr>
          <w:rFonts w:ascii="Times New Roman" w:hAnsi="Times New Roman" w:cs="Times New Roman"/>
          <w:color w:val="auto"/>
        </w:rPr>
        <w:t>1</w:t>
      </w:r>
    </w:p>
    <w:p w14:paraId="004FA175" w14:textId="16A66A18" w:rsidR="0001133E" w:rsidRDefault="0001133E" w:rsidP="00281E08">
      <w:pPr>
        <w:pStyle w:val="Ttulo"/>
        <w:tabs>
          <w:tab w:val="left" w:pos="1843"/>
        </w:tabs>
        <w:rPr>
          <w:rFonts w:ascii="Times New Roman" w:hAnsi="Times New Roman" w:cs="Times New Roman"/>
          <w:b w:val="0"/>
          <w:bCs w:val="0"/>
          <w:color w:val="auto"/>
        </w:rPr>
      </w:pPr>
    </w:p>
    <w:p w14:paraId="0940E4AD" w14:textId="77777777" w:rsidR="00442657" w:rsidRDefault="00442657" w:rsidP="00281E08">
      <w:pPr>
        <w:pStyle w:val="Ttulo"/>
        <w:tabs>
          <w:tab w:val="left" w:pos="1843"/>
        </w:tabs>
        <w:rPr>
          <w:rFonts w:ascii="Times New Roman" w:hAnsi="Times New Roman" w:cs="Times New Roman"/>
          <w:b w:val="0"/>
          <w:bCs w:val="0"/>
          <w:color w:val="auto"/>
        </w:rPr>
      </w:pPr>
    </w:p>
    <w:p w14:paraId="6A066257" w14:textId="4533CC86" w:rsidR="00CF0A09" w:rsidRDefault="00CF0A09" w:rsidP="00CF0A09">
      <w:pPr>
        <w:jc w:val="both"/>
        <w:rPr>
          <w:rFonts w:eastAsia="Calibri"/>
          <w:b/>
          <w:bCs/>
          <w:color w:val="000000"/>
          <w:lang w:val="es-CO" w:eastAsia="es-CO"/>
        </w:rPr>
      </w:pPr>
      <w:r>
        <w:rPr>
          <w:rFonts w:eastAsia="Calibri"/>
          <w:b/>
          <w:bCs/>
          <w:color w:val="000000"/>
          <w:lang w:val="es-CO" w:eastAsia="es-CO"/>
        </w:rPr>
        <w:t>Cuentas por cobrar</w:t>
      </w:r>
    </w:p>
    <w:p w14:paraId="6F3A057F" w14:textId="1FF1CAA8" w:rsidR="00CF0A09" w:rsidRDefault="00CF0A09" w:rsidP="00CF0A09">
      <w:pPr>
        <w:jc w:val="both"/>
        <w:rPr>
          <w:rFonts w:eastAsia="Calibri"/>
          <w:b/>
          <w:bCs/>
          <w:color w:val="000000"/>
          <w:lang w:val="es-CO" w:eastAsia="es-CO"/>
        </w:rPr>
      </w:pPr>
    </w:p>
    <w:p w14:paraId="5283ED96" w14:textId="77777777" w:rsidR="005F109D" w:rsidRDefault="00CF0A09" w:rsidP="00314720">
      <w:pPr>
        <w:jc w:val="both"/>
        <w:rPr>
          <w:rFonts w:eastAsia="Calibri"/>
          <w:color w:val="000000"/>
          <w:lang w:val="es-CO" w:eastAsia="es-CO"/>
        </w:rPr>
      </w:pPr>
      <w:r w:rsidRPr="00CF0A09">
        <w:rPr>
          <w:rFonts w:eastAsia="Calibri"/>
          <w:color w:val="000000"/>
          <w:lang w:val="es-CO" w:eastAsia="es-CO"/>
        </w:rPr>
        <w:t xml:space="preserve">En </w:t>
      </w:r>
      <w:r>
        <w:rPr>
          <w:rFonts w:eastAsia="Calibri"/>
          <w:color w:val="000000"/>
          <w:lang w:val="es-CO" w:eastAsia="es-CO"/>
        </w:rPr>
        <w:t xml:space="preserve">el grupo 1.3 </w:t>
      </w:r>
      <w:r w:rsidRPr="00CF0A09">
        <w:rPr>
          <w:rFonts w:eastAsia="Calibri"/>
          <w:i/>
          <w:iCs/>
          <w:color w:val="000000"/>
          <w:lang w:val="es-CO" w:eastAsia="es-CO"/>
        </w:rPr>
        <w:t>Cuentas por cobrar</w:t>
      </w:r>
      <w:r>
        <w:rPr>
          <w:rFonts w:eastAsia="Calibri"/>
          <w:color w:val="000000"/>
          <w:lang w:val="es-CO" w:eastAsia="es-CO"/>
        </w:rPr>
        <w:t xml:space="preserve">, </w:t>
      </w:r>
      <w:r w:rsidR="005F109D">
        <w:rPr>
          <w:rFonts w:eastAsia="Calibri"/>
          <w:color w:val="000000"/>
          <w:lang w:val="es-CO" w:eastAsia="es-CO"/>
        </w:rPr>
        <w:t>se registra entre otros:</w:t>
      </w:r>
    </w:p>
    <w:p w14:paraId="3A0EAF5E" w14:textId="77777777" w:rsidR="005F109D" w:rsidRDefault="005F109D" w:rsidP="00314720">
      <w:pPr>
        <w:jc w:val="both"/>
        <w:rPr>
          <w:rFonts w:eastAsia="Calibri"/>
          <w:color w:val="000000"/>
          <w:lang w:val="es-CO" w:eastAsia="es-CO"/>
        </w:rPr>
      </w:pPr>
    </w:p>
    <w:p w14:paraId="620D20AF" w14:textId="0D205D7C" w:rsidR="00314720" w:rsidRPr="005F109D" w:rsidRDefault="005F109D" w:rsidP="005F109D">
      <w:pPr>
        <w:pStyle w:val="Prrafodelista"/>
        <w:numPr>
          <w:ilvl w:val="0"/>
          <w:numId w:val="7"/>
        </w:numPr>
        <w:jc w:val="both"/>
        <w:rPr>
          <w:bCs/>
        </w:rPr>
      </w:pPr>
      <w:r>
        <w:rPr>
          <w:rFonts w:eastAsia="Calibri"/>
          <w:color w:val="000000"/>
          <w:lang w:val="es-CO" w:eastAsia="es-CO"/>
        </w:rPr>
        <w:t xml:space="preserve">En la </w:t>
      </w:r>
      <w:r w:rsidR="00CF0A09" w:rsidRPr="005F109D">
        <w:rPr>
          <w:rFonts w:eastAsia="Calibri"/>
          <w:color w:val="000000"/>
          <w:lang w:val="es-CO" w:eastAsia="es-CO"/>
        </w:rPr>
        <w:t xml:space="preserve">subcuenta 1.3.11.01 </w:t>
      </w:r>
      <w:r w:rsidR="00CF0A09" w:rsidRPr="005F109D">
        <w:rPr>
          <w:rFonts w:eastAsia="Calibri"/>
          <w:i/>
          <w:iCs/>
          <w:color w:val="000000"/>
          <w:lang w:val="es-CO" w:eastAsia="es-CO"/>
        </w:rPr>
        <w:t>Tasas</w:t>
      </w:r>
      <w:r w:rsidR="00CF0A09" w:rsidRPr="005F109D">
        <w:rPr>
          <w:rFonts w:eastAsia="Calibri"/>
          <w:color w:val="000000"/>
          <w:lang w:val="es-CO" w:eastAsia="es-CO"/>
        </w:rPr>
        <w:t xml:space="preserve"> se presenta una disminución del 100%, con relación al año anterior, por la reclasificación </w:t>
      </w:r>
      <w:r w:rsidR="00857404" w:rsidRPr="005F109D">
        <w:rPr>
          <w:rFonts w:eastAsia="Calibri"/>
          <w:color w:val="000000"/>
          <w:lang w:val="es-CO" w:eastAsia="es-CO"/>
        </w:rPr>
        <w:t xml:space="preserve">a la subcuenta 1.3.11.16 </w:t>
      </w:r>
      <w:r w:rsidR="00857404" w:rsidRPr="005F109D">
        <w:rPr>
          <w:rFonts w:eastAsia="Calibri"/>
          <w:i/>
          <w:iCs/>
          <w:color w:val="000000"/>
          <w:lang w:val="es-CO" w:eastAsia="es-CO"/>
        </w:rPr>
        <w:t>Derechos de tránsito</w:t>
      </w:r>
      <w:r w:rsidR="00857404">
        <w:rPr>
          <w:rFonts w:eastAsia="Calibri"/>
          <w:color w:val="000000"/>
          <w:lang w:val="es-CO" w:eastAsia="es-CO"/>
        </w:rPr>
        <w:t xml:space="preserve">, </w:t>
      </w:r>
      <w:r w:rsidR="00CF0A09" w:rsidRPr="005F109D">
        <w:rPr>
          <w:rFonts w:eastAsia="Calibri"/>
          <w:color w:val="000000"/>
          <w:lang w:val="es-CO" w:eastAsia="es-CO"/>
        </w:rPr>
        <w:t>en julio de 2021</w:t>
      </w:r>
      <w:r w:rsidR="00BB52AE">
        <w:rPr>
          <w:rFonts w:eastAsia="Calibri"/>
          <w:color w:val="000000"/>
          <w:lang w:val="es-CO" w:eastAsia="es-CO"/>
        </w:rPr>
        <w:t>,</w:t>
      </w:r>
      <w:r w:rsidR="00314720" w:rsidRPr="005F109D">
        <w:rPr>
          <w:rFonts w:eastAsia="Calibri"/>
          <w:i/>
          <w:iCs/>
          <w:color w:val="000000"/>
          <w:lang w:val="es-CO" w:eastAsia="es-CO"/>
        </w:rPr>
        <w:t xml:space="preserve"> </w:t>
      </w:r>
      <w:r w:rsidR="00314720" w:rsidRPr="005F109D">
        <w:rPr>
          <w:bCs/>
        </w:rPr>
        <w:t>conforme a la implementación realizada por la Subcontaduría de Centralización de la Información- GIT SIIN (SIIF Nación- SPGR), del concepto CGN No. 20211100061441 del 30 de julio 2021 y la Resolución 1070 de 2006, emitida por el Ministerio de Transporte, de los ingresos percibidos de FENOCO S.A.</w:t>
      </w:r>
      <w:r w:rsidR="00EA5015" w:rsidRPr="005F109D">
        <w:rPr>
          <w:bCs/>
        </w:rPr>
        <w:t xml:space="preserve"> </w:t>
      </w:r>
      <w:r w:rsidR="00314720" w:rsidRPr="005F109D">
        <w:rPr>
          <w:bCs/>
        </w:rPr>
        <w:t xml:space="preserve">derivados de la explotación comercial de la infraestructura concesionada.  Por ende, los ingresos, que eran registrados en la subcuenta </w:t>
      </w:r>
      <w:r w:rsidR="00314720" w:rsidRPr="005F109D">
        <w:rPr>
          <w:bCs/>
          <w:i/>
          <w:iCs/>
        </w:rPr>
        <w:t>Tasas,</w:t>
      </w:r>
      <w:r w:rsidR="00314720" w:rsidRPr="005F109D">
        <w:rPr>
          <w:bCs/>
        </w:rPr>
        <w:t xml:space="preserve"> en el año 2020, se re</w:t>
      </w:r>
      <w:r w:rsidR="002C367C">
        <w:rPr>
          <w:bCs/>
        </w:rPr>
        <w:t>clasificaron</w:t>
      </w:r>
      <w:r w:rsidR="00314720" w:rsidRPr="005F109D">
        <w:rPr>
          <w:bCs/>
        </w:rPr>
        <w:t xml:space="preserve"> </w:t>
      </w:r>
      <w:r w:rsidR="002C367C">
        <w:rPr>
          <w:bCs/>
        </w:rPr>
        <w:t>a</w:t>
      </w:r>
      <w:r w:rsidR="00314720" w:rsidRPr="005F109D">
        <w:rPr>
          <w:bCs/>
        </w:rPr>
        <w:t xml:space="preserve"> la subcuenta </w:t>
      </w:r>
      <w:r w:rsidR="00314720" w:rsidRPr="005F109D">
        <w:rPr>
          <w:bCs/>
          <w:i/>
          <w:iCs/>
        </w:rPr>
        <w:t>Derechos de tránsito</w:t>
      </w:r>
      <w:r w:rsidR="00531899">
        <w:rPr>
          <w:bCs/>
        </w:rPr>
        <w:t>.</w:t>
      </w:r>
    </w:p>
    <w:p w14:paraId="5D6C0C5B" w14:textId="1522D767" w:rsidR="00EA5015" w:rsidRDefault="00EA5015" w:rsidP="004446AE">
      <w:pPr>
        <w:jc w:val="both"/>
        <w:rPr>
          <w:bCs/>
        </w:rPr>
      </w:pPr>
    </w:p>
    <w:p w14:paraId="6A9ABB31" w14:textId="7374E1BD" w:rsidR="00EA5015" w:rsidRPr="00EA5015" w:rsidRDefault="00EA5015" w:rsidP="005F109D">
      <w:pPr>
        <w:ind w:left="708"/>
        <w:jc w:val="both"/>
        <w:rPr>
          <w:bCs/>
        </w:rPr>
      </w:pPr>
      <w:r w:rsidRPr="00EA5015">
        <w:rPr>
          <w:bCs/>
        </w:rPr>
        <w:t xml:space="preserve">En los siguientes cuadros se presenta </w:t>
      </w:r>
      <w:r w:rsidR="00702043">
        <w:rPr>
          <w:bCs/>
        </w:rPr>
        <w:t xml:space="preserve">la variación por </w:t>
      </w:r>
      <w:r>
        <w:rPr>
          <w:bCs/>
        </w:rPr>
        <w:t xml:space="preserve">el cambio de subcuentas, </w:t>
      </w:r>
      <w:r w:rsidRPr="00EA5015">
        <w:rPr>
          <w:bCs/>
        </w:rPr>
        <w:t>y l</w:t>
      </w:r>
      <w:r>
        <w:rPr>
          <w:bCs/>
        </w:rPr>
        <w:t>o</w:t>
      </w:r>
      <w:r w:rsidRPr="00EA5015">
        <w:rPr>
          <w:bCs/>
        </w:rPr>
        <w:t>s</w:t>
      </w:r>
      <w:r>
        <w:rPr>
          <w:bCs/>
        </w:rPr>
        <w:t xml:space="preserve"> saldos </w:t>
      </w:r>
      <w:r w:rsidRPr="00EA5015">
        <w:rPr>
          <w:bCs/>
        </w:rPr>
        <w:t>por operador:</w:t>
      </w:r>
    </w:p>
    <w:p w14:paraId="17847976" w14:textId="77777777" w:rsidR="00EA5015" w:rsidRDefault="00EA5015" w:rsidP="00EA5015">
      <w:pPr>
        <w:pStyle w:val="Prrafodelista"/>
        <w:ind w:left="1080"/>
        <w:jc w:val="both"/>
        <w:rPr>
          <w:bCs/>
        </w:rPr>
      </w:pPr>
    </w:p>
    <w:p w14:paraId="50345CD0" w14:textId="77777777" w:rsidR="00EA5015" w:rsidRDefault="00EA5015" w:rsidP="00EA5015">
      <w:pPr>
        <w:pStyle w:val="Prrafodelista"/>
        <w:ind w:left="732" w:firstLine="348"/>
        <w:jc w:val="center"/>
        <w:rPr>
          <w:bCs/>
        </w:rPr>
      </w:pPr>
      <w:r w:rsidRPr="00F655E3">
        <w:rPr>
          <w:noProof/>
        </w:rPr>
        <w:drawing>
          <wp:inline distT="0" distB="0" distL="0" distR="0" wp14:anchorId="00BD7A04" wp14:editId="7FFE8959">
            <wp:extent cx="5037455" cy="779158"/>
            <wp:effectExtent l="0" t="0" r="0" b="190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90607" cy="787379"/>
                    </a:xfrm>
                    <a:prstGeom prst="rect">
                      <a:avLst/>
                    </a:prstGeom>
                    <a:noFill/>
                    <a:ln>
                      <a:noFill/>
                    </a:ln>
                  </pic:spPr>
                </pic:pic>
              </a:graphicData>
            </a:graphic>
          </wp:inline>
        </w:drawing>
      </w:r>
    </w:p>
    <w:p w14:paraId="7DC37354" w14:textId="77777777" w:rsidR="00442657" w:rsidRDefault="00442657" w:rsidP="00EA5015">
      <w:pPr>
        <w:pStyle w:val="Prrafodelista"/>
        <w:ind w:left="1080"/>
        <w:jc w:val="both"/>
        <w:rPr>
          <w:bCs/>
        </w:rPr>
      </w:pPr>
    </w:p>
    <w:p w14:paraId="68EE85A4" w14:textId="12DC4C94" w:rsidR="00EA5015" w:rsidRDefault="009328F4" w:rsidP="00EA5015">
      <w:pPr>
        <w:pStyle w:val="Prrafodelista"/>
        <w:ind w:left="1080"/>
        <w:jc w:val="both"/>
        <w:rPr>
          <w:bCs/>
        </w:rPr>
      </w:pPr>
      <w:r w:rsidRPr="009328F4">
        <w:drawing>
          <wp:inline distT="0" distB="0" distL="0" distR="0" wp14:anchorId="507F8EC2" wp14:editId="17C96C3C">
            <wp:extent cx="5037455" cy="1656353"/>
            <wp:effectExtent l="0" t="0" r="0" b="127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5205" cy="1658901"/>
                    </a:xfrm>
                    <a:prstGeom prst="rect">
                      <a:avLst/>
                    </a:prstGeom>
                    <a:noFill/>
                    <a:ln>
                      <a:noFill/>
                    </a:ln>
                  </pic:spPr>
                </pic:pic>
              </a:graphicData>
            </a:graphic>
          </wp:inline>
        </w:drawing>
      </w:r>
    </w:p>
    <w:p w14:paraId="3F622063" w14:textId="703FEF96" w:rsidR="005F109D" w:rsidRDefault="005F109D" w:rsidP="004446AE">
      <w:pPr>
        <w:jc w:val="both"/>
        <w:rPr>
          <w:bCs/>
        </w:rPr>
      </w:pPr>
    </w:p>
    <w:p w14:paraId="5146ABFD" w14:textId="5208E2C8" w:rsidR="005F109D" w:rsidRPr="004877AA" w:rsidRDefault="005F109D" w:rsidP="004877AA">
      <w:pPr>
        <w:pStyle w:val="Prrafodelista"/>
        <w:numPr>
          <w:ilvl w:val="0"/>
          <w:numId w:val="7"/>
        </w:numPr>
        <w:jc w:val="both"/>
        <w:rPr>
          <w:bCs/>
        </w:rPr>
      </w:pPr>
      <w:r w:rsidRPr="004877AA">
        <w:rPr>
          <w:bCs/>
        </w:rPr>
        <w:t xml:space="preserve">En la subcuenta 1.3.38.05 </w:t>
      </w:r>
      <w:r w:rsidRPr="004877AA">
        <w:rPr>
          <w:bCs/>
          <w:i/>
          <w:iCs/>
        </w:rPr>
        <w:t>Costas procesales</w:t>
      </w:r>
      <w:r w:rsidRPr="004877AA">
        <w:rPr>
          <w:bCs/>
        </w:rPr>
        <w:t xml:space="preserve"> se registra reclasificación </w:t>
      </w:r>
      <w:r w:rsidR="00203CA0" w:rsidRPr="004877AA">
        <w:rPr>
          <w:bCs/>
        </w:rPr>
        <w:t xml:space="preserve">proveniente </w:t>
      </w:r>
      <w:r w:rsidRPr="004877AA">
        <w:rPr>
          <w:bCs/>
        </w:rPr>
        <w:t xml:space="preserve">de la subcuenta </w:t>
      </w:r>
      <w:r w:rsidR="00203CA0" w:rsidRPr="004877AA">
        <w:rPr>
          <w:bCs/>
        </w:rPr>
        <w:t xml:space="preserve">1.3.84.90 </w:t>
      </w:r>
      <w:r w:rsidR="00203CA0" w:rsidRPr="004877AA">
        <w:rPr>
          <w:bCs/>
          <w:i/>
          <w:iCs/>
        </w:rPr>
        <w:t>Otras cuentas por cobrar</w:t>
      </w:r>
      <w:r w:rsidR="008B0729">
        <w:rPr>
          <w:bCs/>
        </w:rPr>
        <w:t>,</w:t>
      </w:r>
      <w:r w:rsidR="00203CA0" w:rsidRPr="004877AA">
        <w:rPr>
          <w:bCs/>
        </w:rPr>
        <w:t xml:space="preserve"> por valor de $66.499 miles,</w:t>
      </w:r>
      <w:r w:rsidR="00233F61" w:rsidRPr="004877AA">
        <w:rPr>
          <w:bCs/>
        </w:rPr>
        <w:t xml:space="preserve"> </w:t>
      </w:r>
      <w:r w:rsidR="00C11448" w:rsidRPr="004877AA">
        <w:rPr>
          <w:bCs/>
        </w:rPr>
        <w:t xml:space="preserve">en aplicación </w:t>
      </w:r>
      <w:r w:rsidR="00C11448" w:rsidRPr="00232820">
        <w:t>de la Resolución No. 081 del 02 de junio de 2021 “</w:t>
      </w:r>
      <w:r w:rsidR="00C11448" w:rsidRPr="004877AA">
        <w:rPr>
          <w:i/>
          <w:iCs/>
        </w:rPr>
        <w:t>Por la cual se modifican los catálogos generales de cuentas de los marcos normativos del Régimen de Contabilidad Pública en lo relativo al registro contable de los procesos judiciales, arbitrajes y conciliaciones extrajudiciales</w:t>
      </w:r>
      <w:r w:rsidR="00C11448" w:rsidRPr="00232820">
        <w:t>”</w:t>
      </w:r>
      <w:r w:rsidR="00C11448">
        <w:t xml:space="preserve"> y </w:t>
      </w:r>
      <w:r w:rsidR="00233F61">
        <w:t xml:space="preserve">con base en </w:t>
      </w:r>
      <w:r w:rsidR="00233F61" w:rsidRPr="004877AA">
        <w:rPr>
          <w:bCs/>
        </w:rPr>
        <w:t>las mesas de trabajo sostenidas con la Vicepresidencia Jurídica de la ANI donde se establece que el hecho económico</w:t>
      </w:r>
      <w:r w:rsidR="00C11448">
        <w:rPr>
          <w:bCs/>
        </w:rPr>
        <w:t>,</w:t>
      </w:r>
      <w:r w:rsidR="00233F61" w:rsidRPr="004877AA">
        <w:rPr>
          <w:bCs/>
        </w:rPr>
        <w:t xml:space="preserve"> </w:t>
      </w:r>
      <w:r w:rsidR="00C11448">
        <w:rPr>
          <w:bCs/>
        </w:rPr>
        <w:t>de algunos de los terceros registrados</w:t>
      </w:r>
      <w:r w:rsidR="00ED1AFE">
        <w:rPr>
          <w:bCs/>
        </w:rPr>
        <w:t xml:space="preserve"> en la subcuenta </w:t>
      </w:r>
      <w:r w:rsidR="00ED1AFE" w:rsidRPr="00ED1AFE">
        <w:rPr>
          <w:bCs/>
        </w:rPr>
        <w:t>1.3.84.90</w:t>
      </w:r>
      <w:r w:rsidR="00C11448">
        <w:rPr>
          <w:bCs/>
        </w:rPr>
        <w:t xml:space="preserve">, </w:t>
      </w:r>
      <w:r w:rsidR="00233F61" w:rsidRPr="004877AA">
        <w:rPr>
          <w:bCs/>
        </w:rPr>
        <w:t>corresponde</w:t>
      </w:r>
      <w:r w:rsidR="00ED1AFE">
        <w:rPr>
          <w:bCs/>
        </w:rPr>
        <w:t>n</w:t>
      </w:r>
      <w:r w:rsidR="00233F61" w:rsidRPr="004877AA">
        <w:rPr>
          <w:bCs/>
        </w:rPr>
        <w:t xml:space="preserve"> a sentencias en costas a favor de la ANI</w:t>
      </w:r>
      <w:r w:rsidR="00C11448">
        <w:rPr>
          <w:bCs/>
        </w:rPr>
        <w:t>.</w:t>
      </w:r>
    </w:p>
    <w:p w14:paraId="671A6876" w14:textId="63384FC3" w:rsidR="00203CA0" w:rsidRDefault="00203CA0" w:rsidP="00203CA0">
      <w:pPr>
        <w:jc w:val="both"/>
        <w:rPr>
          <w:bCs/>
        </w:rPr>
      </w:pPr>
    </w:p>
    <w:p w14:paraId="0258C515" w14:textId="31EE832B" w:rsidR="00203CA0" w:rsidRDefault="00203CA0" w:rsidP="00203CA0">
      <w:pPr>
        <w:ind w:firstLine="708"/>
        <w:jc w:val="both"/>
        <w:rPr>
          <w:bCs/>
        </w:rPr>
      </w:pPr>
      <w:r>
        <w:rPr>
          <w:bCs/>
        </w:rPr>
        <w:t xml:space="preserve">En seguida se presenta un cuadro con los terceros </w:t>
      </w:r>
      <w:r w:rsidR="00DE468D">
        <w:rPr>
          <w:bCs/>
        </w:rPr>
        <w:t>reclasificados</w:t>
      </w:r>
      <w:r>
        <w:rPr>
          <w:bCs/>
        </w:rPr>
        <w:t>:</w:t>
      </w:r>
    </w:p>
    <w:tbl>
      <w:tblPr>
        <w:tblW w:w="32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6"/>
        <w:gridCol w:w="2692"/>
        <w:gridCol w:w="1418"/>
      </w:tblGrid>
      <w:tr w:rsidR="00203CA0" w:rsidRPr="00CA31BC" w14:paraId="42AE3442" w14:textId="77777777" w:rsidTr="00442657">
        <w:trPr>
          <w:trHeight w:val="320"/>
          <w:jc w:val="center"/>
        </w:trPr>
        <w:tc>
          <w:tcPr>
            <w:tcW w:w="1373" w:type="pct"/>
            <w:shd w:val="clear" w:color="000000" w:fill="C9C9C9"/>
            <w:vAlign w:val="center"/>
            <w:hideMark/>
          </w:tcPr>
          <w:p w14:paraId="3D3FDC06" w14:textId="77777777" w:rsidR="00203CA0" w:rsidRPr="00CA31BC" w:rsidRDefault="00203CA0" w:rsidP="00580F51">
            <w:pPr>
              <w:jc w:val="center"/>
              <w:rPr>
                <w:rFonts w:ascii="Arial" w:hAnsi="Arial" w:cs="Arial"/>
                <w:b/>
                <w:bCs/>
                <w:color w:val="000000"/>
                <w:sz w:val="12"/>
                <w:szCs w:val="12"/>
              </w:rPr>
            </w:pPr>
            <w:r w:rsidRPr="00CA31BC">
              <w:rPr>
                <w:rFonts w:ascii="Arial" w:hAnsi="Arial" w:cs="Arial"/>
                <w:b/>
                <w:bCs/>
                <w:color w:val="000000"/>
                <w:sz w:val="12"/>
                <w:szCs w:val="12"/>
              </w:rPr>
              <w:lastRenderedPageBreak/>
              <w:t>NIT</w:t>
            </w:r>
          </w:p>
        </w:tc>
        <w:tc>
          <w:tcPr>
            <w:tcW w:w="2376" w:type="pct"/>
            <w:shd w:val="clear" w:color="000000" w:fill="C9C9C9"/>
            <w:vAlign w:val="center"/>
            <w:hideMark/>
          </w:tcPr>
          <w:p w14:paraId="55E899E3" w14:textId="77777777" w:rsidR="00203CA0" w:rsidRPr="00CA31BC" w:rsidRDefault="00203CA0" w:rsidP="00580F51">
            <w:pPr>
              <w:jc w:val="center"/>
              <w:rPr>
                <w:rFonts w:ascii="Arial" w:hAnsi="Arial" w:cs="Arial"/>
                <w:b/>
                <w:bCs/>
                <w:color w:val="000000"/>
                <w:sz w:val="12"/>
                <w:szCs w:val="12"/>
              </w:rPr>
            </w:pPr>
            <w:r w:rsidRPr="00CA31BC">
              <w:rPr>
                <w:rFonts w:ascii="Arial" w:hAnsi="Arial" w:cs="Arial"/>
                <w:b/>
                <w:bCs/>
                <w:color w:val="000000"/>
                <w:sz w:val="12"/>
                <w:szCs w:val="12"/>
              </w:rPr>
              <w:t>TERCERO</w:t>
            </w:r>
          </w:p>
        </w:tc>
        <w:tc>
          <w:tcPr>
            <w:tcW w:w="1251" w:type="pct"/>
            <w:shd w:val="clear" w:color="000000" w:fill="C9C9C9"/>
            <w:vAlign w:val="center"/>
            <w:hideMark/>
          </w:tcPr>
          <w:p w14:paraId="57646CC9" w14:textId="2786579B" w:rsidR="00203CA0" w:rsidRPr="00CA31BC" w:rsidRDefault="00203CA0" w:rsidP="00580F51">
            <w:pPr>
              <w:jc w:val="right"/>
              <w:rPr>
                <w:rFonts w:ascii="Arial" w:hAnsi="Arial" w:cs="Arial"/>
                <w:b/>
                <w:bCs/>
                <w:color w:val="000000"/>
                <w:sz w:val="12"/>
                <w:szCs w:val="12"/>
              </w:rPr>
            </w:pPr>
            <w:r w:rsidRPr="00CA31BC">
              <w:rPr>
                <w:rFonts w:ascii="Arial" w:hAnsi="Arial" w:cs="Arial"/>
                <w:b/>
                <w:bCs/>
                <w:color w:val="000000"/>
                <w:sz w:val="12"/>
                <w:szCs w:val="12"/>
              </w:rPr>
              <w:t>VALOR AUXILIAR</w:t>
            </w:r>
            <w:r>
              <w:rPr>
                <w:rFonts w:ascii="Arial" w:hAnsi="Arial" w:cs="Arial"/>
                <w:b/>
                <w:bCs/>
                <w:color w:val="000000"/>
                <w:sz w:val="12"/>
                <w:szCs w:val="12"/>
              </w:rPr>
              <w:t xml:space="preserve"> </w:t>
            </w:r>
            <w:r w:rsidRPr="00CA31BC">
              <w:rPr>
                <w:rFonts w:ascii="Arial" w:hAnsi="Arial" w:cs="Arial"/>
                <w:b/>
                <w:bCs/>
                <w:color w:val="000000"/>
                <w:sz w:val="12"/>
                <w:szCs w:val="12"/>
              </w:rPr>
              <w:t>($)</w:t>
            </w:r>
          </w:p>
        </w:tc>
      </w:tr>
      <w:tr w:rsidR="00203CA0" w:rsidRPr="00CA31BC" w14:paraId="1C4B3F5C" w14:textId="77777777" w:rsidTr="00442657">
        <w:trPr>
          <w:trHeight w:val="290"/>
          <w:jc w:val="center"/>
        </w:trPr>
        <w:tc>
          <w:tcPr>
            <w:tcW w:w="1373" w:type="pct"/>
            <w:shd w:val="clear" w:color="auto" w:fill="auto"/>
            <w:vAlign w:val="center"/>
            <w:hideMark/>
          </w:tcPr>
          <w:p w14:paraId="3017AEA1" w14:textId="77777777" w:rsidR="00203CA0" w:rsidRPr="00CA31BC" w:rsidRDefault="00203CA0" w:rsidP="00203CA0">
            <w:pPr>
              <w:jc w:val="right"/>
              <w:rPr>
                <w:rFonts w:ascii="Arial" w:hAnsi="Arial" w:cs="Arial"/>
                <w:color w:val="000000"/>
                <w:sz w:val="12"/>
                <w:szCs w:val="12"/>
              </w:rPr>
            </w:pPr>
            <w:r w:rsidRPr="00CA31BC">
              <w:rPr>
                <w:rFonts w:ascii="Arial" w:hAnsi="Arial" w:cs="Arial"/>
                <w:color w:val="000000"/>
                <w:sz w:val="12"/>
                <w:szCs w:val="12"/>
              </w:rPr>
              <w:t>1128449710</w:t>
            </w:r>
          </w:p>
        </w:tc>
        <w:tc>
          <w:tcPr>
            <w:tcW w:w="2376" w:type="pct"/>
            <w:shd w:val="clear" w:color="auto" w:fill="auto"/>
            <w:vAlign w:val="center"/>
            <w:hideMark/>
          </w:tcPr>
          <w:p w14:paraId="17932A7C" w14:textId="77777777" w:rsidR="00203CA0" w:rsidRPr="00CA31BC" w:rsidRDefault="00203CA0" w:rsidP="00580F51">
            <w:pPr>
              <w:rPr>
                <w:rFonts w:ascii="Arial" w:hAnsi="Arial" w:cs="Arial"/>
                <w:color w:val="000000"/>
                <w:sz w:val="12"/>
                <w:szCs w:val="12"/>
              </w:rPr>
            </w:pPr>
            <w:r w:rsidRPr="00CA31BC">
              <w:rPr>
                <w:rFonts w:ascii="Arial" w:hAnsi="Arial" w:cs="Arial"/>
                <w:color w:val="000000"/>
                <w:sz w:val="12"/>
                <w:szCs w:val="12"/>
              </w:rPr>
              <w:t>MARIA VICTORIA SOLARTE DAZA</w:t>
            </w:r>
          </w:p>
        </w:tc>
        <w:tc>
          <w:tcPr>
            <w:tcW w:w="1251" w:type="pct"/>
            <w:shd w:val="clear" w:color="auto" w:fill="auto"/>
            <w:vAlign w:val="center"/>
            <w:hideMark/>
          </w:tcPr>
          <w:p w14:paraId="03D1A247" w14:textId="77777777" w:rsidR="00203CA0" w:rsidRPr="00CA31BC" w:rsidRDefault="00203CA0" w:rsidP="00580F51">
            <w:pPr>
              <w:jc w:val="right"/>
              <w:rPr>
                <w:rFonts w:ascii="Arial" w:hAnsi="Arial" w:cs="Arial"/>
                <w:color w:val="000000"/>
                <w:sz w:val="12"/>
                <w:szCs w:val="12"/>
              </w:rPr>
            </w:pPr>
            <w:r w:rsidRPr="00CA31BC">
              <w:rPr>
                <w:rFonts w:ascii="Arial" w:hAnsi="Arial" w:cs="Arial"/>
                <w:color w:val="000000"/>
                <w:sz w:val="12"/>
                <w:szCs w:val="12"/>
              </w:rPr>
              <w:t>16.624.840,00</w:t>
            </w:r>
          </w:p>
        </w:tc>
      </w:tr>
      <w:tr w:rsidR="00203CA0" w:rsidRPr="00CA31BC" w14:paraId="1BC87467" w14:textId="77777777" w:rsidTr="00442657">
        <w:trPr>
          <w:trHeight w:val="290"/>
          <w:jc w:val="center"/>
        </w:trPr>
        <w:tc>
          <w:tcPr>
            <w:tcW w:w="1373" w:type="pct"/>
            <w:shd w:val="clear" w:color="auto" w:fill="auto"/>
            <w:vAlign w:val="center"/>
            <w:hideMark/>
          </w:tcPr>
          <w:p w14:paraId="0DCA5D6E" w14:textId="77777777" w:rsidR="00203CA0" w:rsidRPr="00CA31BC" w:rsidRDefault="00203CA0" w:rsidP="00203CA0">
            <w:pPr>
              <w:jc w:val="right"/>
              <w:rPr>
                <w:rFonts w:ascii="Arial" w:hAnsi="Arial" w:cs="Arial"/>
                <w:color w:val="000000"/>
                <w:sz w:val="12"/>
                <w:szCs w:val="12"/>
              </w:rPr>
            </w:pPr>
            <w:r w:rsidRPr="00CA31BC">
              <w:rPr>
                <w:rFonts w:ascii="Arial" w:hAnsi="Arial" w:cs="Arial"/>
                <w:color w:val="000000"/>
                <w:sz w:val="12"/>
                <w:szCs w:val="12"/>
              </w:rPr>
              <w:t>13072894</w:t>
            </w:r>
          </w:p>
        </w:tc>
        <w:tc>
          <w:tcPr>
            <w:tcW w:w="2376" w:type="pct"/>
            <w:shd w:val="clear" w:color="auto" w:fill="auto"/>
            <w:vAlign w:val="center"/>
            <w:hideMark/>
          </w:tcPr>
          <w:p w14:paraId="276EF07F" w14:textId="77777777" w:rsidR="00203CA0" w:rsidRPr="00CA31BC" w:rsidRDefault="00203CA0" w:rsidP="00580F51">
            <w:pPr>
              <w:rPr>
                <w:rFonts w:ascii="Arial" w:hAnsi="Arial" w:cs="Arial"/>
                <w:color w:val="000000"/>
                <w:sz w:val="12"/>
                <w:szCs w:val="12"/>
              </w:rPr>
            </w:pPr>
            <w:r w:rsidRPr="00CA31BC">
              <w:rPr>
                <w:rFonts w:ascii="Arial" w:hAnsi="Arial" w:cs="Arial"/>
                <w:color w:val="000000"/>
                <w:sz w:val="12"/>
                <w:szCs w:val="12"/>
              </w:rPr>
              <w:t xml:space="preserve">LUIS SOLARTE </w:t>
            </w:r>
          </w:p>
        </w:tc>
        <w:tc>
          <w:tcPr>
            <w:tcW w:w="1251" w:type="pct"/>
            <w:shd w:val="clear" w:color="auto" w:fill="auto"/>
            <w:vAlign w:val="center"/>
            <w:hideMark/>
          </w:tcPr>
          <w:p w14:paraId="660D0011" w14:textId="77777777" w:rsidR="00203CA0" w:rsidRPr="00CA31BC" w:rsidRDefault="00203CA0" w:rsidP="00580F51">
            <w:pPr>
              <w:jc w:val="right"/>
              <w:rPr>
                <w:rFonts w:ascii="Arial" w:hAnsi="Arial" w:cs="Arial"/>
                <w:color w:val="000000"/>
                <w:sz w:val="12"/>
                <w:szCs w:val="12"/>
              </w:rPr>
            </w:pPr>
            <w:r w:rsidRPr="00CA31BC">
              <w:rPr>
                <w:rFonts w:ascii="Arial" w:hAnsi="Arial" w:cs="Arial"/>
                <w:color w:val="000000"/>
                <w:sz w:val="12"/>
                <w:szCs w:val="12"/>
              </w:rPr>
              <w:t>16.624.840,00</w:t>
            </w:r>
          </w:p>
        </w:tc>
      </w:tr>
      <w:tr w:rsidR="00203CA0" w:rsidRPr="00CA31BC" w14:paraId="0B1F9AC3" w14:textId="77777777" w:rsidTr="00442657">
        <w:trPr>
          <w:trHeight w:val="290"/>
          <w:jc w:val="center"/>
        </w:trPr>
        <w:tc>
          <w:tcPr>
            <w:tcW w:w="1373" w:type="pct"/>
            <w:shd w:val="clear" w:color="auto" w:fill="auto"/>
            <w:vAlign w:val="center"/>
            <w:hideMark/>
          </w:tcPr>
          <w:p w14:paraId="7426604B" w14:textId="77777777" w:rsidR="00203CA0" w:rsidRPr="00CA31BC" w:rsidRDefault="00203CA0" w:rsidP="00203CA0">
            <w:pPr>
              <w:jc w:val="right"/>
              <w:rPr>
                <w:rFonts w:ascii="Arial" w:hAnsi="Arial" w:cs="Arial"/>
                <w:color w:val="000000"/>
                <w:sz w:val="12"/>
                <w:szCs w:val="12"/>
              </w:rPr>
            </w:pPr>
            <w:r w:rsidRPr="00CA31BC">
              <w:rPr>
                <w:rFonts w:ascii="Arial" w:hAnsi="Arial" w:cs="Arial"/>
                <w:color w:val="000000"/>
                <w:sz w:val="12"/>
                <w:szCs w:val="12"/>
              </w:rPr>
              <w:t>17585342</w:t>
            </w:r>
          </w:p>
        </w:tc>
        <w:tc>
          <w:tcPr>
            <w:tcW w:w="2376" w:type="pct"/>
            <w:shd w:val="clear" w:color="auto" w:fill="auto"/>
            <w:vAlign w:val="center"/>
            <w:hideMark/>
          </w:tcPr>
          <w:p w14:paraId="7F490505" w14:textId="77777777" w:rsidR="00203CA0" w:rsidRPr="00CA31BC" w:rsidRDefault="00203CA0" w:rsidP="00580F51">
            <w:pPr>
              <w:rPr>
                <w:rFonts w:ascii="Arial" w:hAnsi="Arial" w:cs="Arial"/>
                <w:color w:val="000000"/>
                <w:sz w:val="12"/>
                <w:szCs w:val="12"/>
              </w:rPr>
            </w:pPr>
            <w:r w:rsidRPr="00CA31BC">
              <w:rPr>
                <w:rFonts w:ascii="Arial" w:hAnsi="Arial" w:cs="Arial"/>
                <w:color w:val="000000"/>
                <w:sz w:val="12"/>
                <w:szCs w:val="12"/>
              </w:rPr>
              <w:t>EDGAR ARTURO LEON BENAVIDES</w:t>
            </w:r>
          </w:p>
        </w:tc>
        <w:tc>
          <w:tcPr>
            <w:tcW w:w="1251" w:type="pct"/>
            <w:shd w:val="clear" w:color="auto" w:fill="auto"/>
            <w:vAlign w:val="center"/>
            <w:hideMark/>
          </w:tcPr>
          <w:p w14:paraId="2F5280B0" w14:textId="77777777" w:rsidR="00203CA0" w:rsidRPr="00CA31BC" w:rsidRDefault="00203CA0" w:rsidP="00580F51">
            <w:pPr>
              <w:jc w:val="right"/>
              <w:rPr>
                <w:rFonts w:ascii="Arial" w:hAnsi="Arial" w:cs="Arial"/>
                <w:color w:val="000000"/>
                <w:sz w:val="12"/>
                <w:szCs w:val="12"/>
              </w:rPr>
            </w:pPr>
            <w:r w:rsidRPr="00CA31BC">
              <w:rPr>
                <w:rFonts w:ascii="Arial" w:hAnsi="Arial" w:cs="Arial"/>
                <w:color w:val="000000"/>
                <w:sz w:val="12"/>
                <w:szCs w:val="12"/>
              </w:rPr>
              <w:t>16.624.840,00</w:t>
            </w:r>
          </w:p>
        </w:tc>
      </w:tr>
      <w:tr w:rsidR="00203CA0" w:rsidRPr="00CA31BC" w14:paraId="053DC067" w14:textId="77777777" w:rsidTr="00442657">
        <w:trPr>
          <w:trHeight w:val="290"/>
          <w:jc w:val="center"/>
        </w:trPr>
        <w:tc>
          <w:tcPr>
            <w:tcW w:w="1373" w:type="pct"/>
            <w:shd w:val="clear" w:color="auto" w:fill="auto"/>
            <w:vAlign w:val="center"/>
            <w:hideMark/>
          </w:tcPr>
          <w:p w14:paraId="5680CE81" w14:textId="77777777" w:rsidR="00203CA0" w:rsidRPr="00CA31BC" w:rsidRDefault="00203CA0" w:rsidP="00203CA0">
            <w:pPr>
              <w:jc w:val="right"/>
              <w:rPr>
                <w:rFonts w:ascii="Arial" w:hAnsi="Arial" w:cs="Arial"/>
                <w:color w:val="000000"/>
                <w:sz w:val="12"/>
                <w:szCs w:val="12"/>
              </w:rPr>
            </w:pPr>
            <w:r w:rsidRPr="00CA31BC">
              <w:rPr>
                <w:rFonts w:ascii="Arial" w:hAnsi="Arial" w:cs="Arial"/>
                <w:color w:val="000000"/>
                <w:sz w:val="12"/>
                <w:szCs w:val="12"/>
              </w:rPr>
              <w:t>27071192</w:t>
            </w:r>
          </w:p>
        </w:tc>
        <w:tc>
          <w:tcPr>
            <w:tcW w:w="2376" w:type="pct"/>
            <w:shd w:val="clear" w:color="auto" w:fill="auto"/>
            <w:vAlign w:val="center"/>
            <w:hideMark/>
          </w:tcPr>
          <w:p w14:paraId="267F1663" w14:textId="77777777" w:rsidR="00203CA0" w:rsidRPr="00CA31BC" w:rsidRDefault="00203CA0" w:rsidP="00580F51">
            <w:pPr>
              <w:rPr>
                <w:rFonts w:ascii="Arial" w:hAnsi="Arial" w:cs="Arial"/>
                <w:color w:val="000000"/>
                <w:sz w:val="12"/>
                <w:szCs w:val="12"/>
              </w:rPr>
            </w:pPr>
            <w:r w:rsidRPr="00CA31BC">
              <w:rPr>
                <w:rFonts w:ascii="Arial" w:hAnsi="Arial" w:cs="Arial"/>
                <w:color w:val="000000"/>
                <w:sz w:val="12"/>
                <w:szCs w:val="12"/>
              </w:rPr>
              <w:t>NELLY BEATRIZ DAZA SOLARTE</w:t>
            </w:r>
          </w:p>
        </w:tc>
        <w:tc>
          <w:tcPr>
            <w:tcW w:w="1251" w:type="pct"/>
            <w:shd w:val="clear" w:color="auto" w:fill="auto"/>
            <w:vAlign w:val="center"/>
            <w:hideMark/>
          </w:tcPr>
          <w:p w14:paraId="748AA08A" w14:textId="77777777" w:rsidR="00203CA0" w:rsidRPr="00CA31BC" w:rsidRDefault="00203CA0" w:rsidP="00580F51">
            <w:pPr>
              <w:jc w:val="right"/>
              <w:rPr>
                <w:rFonts w:ascii="Arial" w:hAnsi="Arial" w:cs="Arial"/>
                <w:color w:val="000000"/>
                <w:sz w:val="12"/>
                <w:szCs w:val="12"/>
              </w:rPr>
            </w:pPr>
            <w:r w:rsidRPr="00CA31BC">
              <w:rPr>
                <w:rFonts w:ascii="Arial" w:hAnsi="Arial" w:cs="Arial"/>
                <w:color w:val="000000"/>
                <w:sz w:val="12"/>
                <w:szCs w:val="12"/>
              </w:rPr>
              <w:t>16.624.840,00</w:t>
            </w:r>
          </w:p>
        </w:tc>
      </w:tr>
    </w:tbl>
    <w:p w14:paraId="6106F9AB" w14:textId="77777777" w:rsidR="00203CA0" w:rsidRPr="00203CA0" w:rsidRDefault="00203CA0" w:rsidP="00203CA0">
      <w:pPr>
        <w:ind w:firstLine="708"/>
        <w:jc w:val="both"/>
        <w:rPr>
          <w:bCs/>
        </w:rPr>
      </w:pPr>
    </w:p>
    <w:p w14:paraId="5A55E94C" w14:textId="0C5CA134" w:rsidR="007B0186" w:rsidRDefault="002B2FC1" w:rsidP="00FB3131">
      <w:pPr>
        <w:pStyle w:val="Prrafodelista"/>
        <w:numPr>
          <w:ilvl w:val="0"/>
          <w:numId w:val="7"/>
        </w:numPr>
        <w:jc w:val="both"/>
        <w:rPr>
          <w:bCs/>
        </w:rPr>
      </w:pPr>
      <w:r w:rsidRPr="00B043AA">
        <w:rPr>
          <w:bCs/>
        </w:rPr>
        <w:t xml:space="preserve">En la subcuenta 1.3.84.21 </w:t>
      </w:r>
      <w:r w:rsidRPr="00B043AA">
        <w:rPr>
          <w:bCs/>
          <w:i/>
          <w:iCs/>
        </w:rPr>
        <w:t>Indemnizaciones</w:t>
      </w:r>
      <w:r w:rsidRPr="00B043AA">
        <w:rPr>
          <w:bCs/>
        </w:rPr>
        <w:t xml:space="preserve"> se registra</w:t>
      </w:r>
      <w:r w:rsidR="00C673F0">
        <w:rPr>
          <w:bCs/>
        </w:rPr>
        <w:t>,</w:t>
      </w:r>
      <w:r w:rsidRPr="00B043AA">
        <w:rPr>
          <w:bCs/>
        </w:rPr>
        <w:t xml:space="preserve"> </w:t>
      </w:r>
      <w:r w:rsidR="00C673F0">
        <w:rPr>
          <w:bCs/>
        </w:rPr>
        <w:t xml:space="preserve">en julio de 2021, </w:t>
      </w:r>
      <w:r w:rsidRPr="00B043AA">
        <w:rPr>
          <w:bCs/>
        </w:rPr>
        <w:t>el retiro de derechos de la Agencia</w:t>
      </w:r>
      <w:r w:rsidR="007B0186" w:rsidRPr="00B043AA">
        <w:rPr>
          <w:bCs/>
        </w:rPr>
        <w:t xml:space="preserve"> por valor de $16.749.870 miles, </w:t>
      </w:r>
      <w:r w:rsidR="00324629">
        <w:rPr>
          <w:bCs/>
        </w:rPr>
        <w:t xml:space="preserve">que se encontraban </w:t>
      </w:r>
      <w:r w:rsidR="007B0186" w:rsidRPr="00B043AA">
        <w:rPr>
          <w:bCs/>
        </w:rPr>
        <w:t xml:space="preserve">a </w:t>
      </w:r>
      <w:r w:rsidRPr="00B043AA">
        <w:rPr>
          <w:bCs/>
        </w:rPr>
        <w:t xml:space="preserve">nombre de COMPAÑIA DE DESARROLLO AEROPUERTO EL DORADO S.A. CODAD S.A., </w:t>
      </w:r>
      <w:r w:rsidR="00544471">
        <w:rPr>
          <w:bCs/>
        </w:rPr>
        <w:t xml:space="preserve">por </w:t>
      </w:r>
      <w:r w:rsidR="007B0186" w:rsidRPr="00B043AA">
        <w:rPr>
          <w:bCs/>
        </w:rPr>
        <w:t>el saldo pendiente por pagar de la Resolución 1776 del 20 de septiembre de 2018, mediante la cual se modifica el Artículo tercero de la Resolución 1297 del 21 de septiembre de 2017, y se hace efectiva la cláusula 27 – Penal pecuniaria del contrato de concesión 0110-O.P DE 1995 y se declara el incumplimiento específicamente  en cuanto a la repavimentación de la pista sur del Aeropuerto Internacional El Dorado.</w:t>
      </w:r>
    </w:p>
    <w:p w14:paraId="2FDF4A1C" w14:textId="77777777" w:rsidR="00B043AA" w:rsidRPr="00B043AA" w:rsidRDefault="00B043AA" w:rsidP="00B043AA">
      <w:pPr>
        <w:pStyle w:val="Prrafodelista"/>
        <w:jc w:val="both"/>
        <w:rPr>
          <w:bCs/>
        </w:rPr>
      </w:pPr>
    </w:p>
    <w:p w14:paraId="7D8759A2" w14:textId="1F253A16" w:rsidR="007B0186" w:rsidRDefault="007B0186" w:rsidP="007B0186">
      <w:pPr>
        <w:pStyle w:val="Prrafodelista"/>
        <w:jc w:val="both"/>
        <w:rPr>
          <w:bCs/>
        </w:rPr>
      </w:pPr>
      <w:r w:rsidRPr="007B0186">
        <w:rPr>
          <w:bCs/>
        </w:rPr>
        <w:t>El valor cuantificado de la sanción por $21.223.762</w:t>
      </w:r>
      <w:r>
        <w:rPr>
          <w:bCs/>
        </w:rPr>
        <w:t xml:space="preserve"> miles</w:t>
      </w:r>
      <w:r w:rsidRPr="007B0186">
        <w:rPr>
          <w:bCs/>
        </w:rPr>
        <w:t>, deb</w:t>
      </w:r>
      <w:r>
        <w:rPr>
          <w:bCs/>
        </w:rPr>
        <w:t>ía</w:t>
      </w:r>
      <w:r w:rsidRPr="007B0186">
        <w:rPr>
          <w:bCs/>
        </w:rPr>
        <w:t xml:space="preserve"> ser pagada por la COMPAÑIA DE DESARROLLO AEROPUERTO EL DORADO S.A. -CODAD S.A., previo descuento de las consignaciones efectuadas por la Compañías de Seguros CONFIANZA y MAPRE por valor de $4.473.892</w:t>
      </w:r>
      <w:r>
        <w:rPr>
          <w:bCs/>
        </w:rPr>
        <w:t xml:space="preserve"> miles.</w:t>
      </w:r>
    </w:p>
    <w:p w14:paraId="63401547" w14:textId="242AD6A3" w:rsidR="007B0186" w:rsidRDefault="007B0186" w:rsidP="00B043AA">
      <w:pPr>
        <w:pStyle w:val="Prrafodelista"/>
        <w:jc w:val="both"/>
        <w:rPr>
          <w:bCs/>
        </w:rPr>
      </w:pPr>
    </w:p>
    <w:p w14:paraId="5750580D" w14:textId="34A6A218" w:rsidR="00B043AA" w:rsidRDefault="00B043AA" w:rsidP="00B043AA">
      <w:pPr>
        <w:pStyle w:val="Prrafodelista"/>
        <w:jc w:val="both"/>
        <w:rPr>
          <w:bCs/>
        </w:rPr>
      </w:pPr>
      <w:r>
        <w:rPr>
          <w:bCs/>
        </w:rPr>
        <w:t xml:space="preserve">El retiro </w:t>
      </w:r>
      <w:r w:rsidR="00324629">
        <w:rPr>
          <w:bCs/>
        </w:rPr>
        <w:t xml:space="preserve">de los derechos </w:t>
      </w:r>
      <w:r>
        <w:rPr>
          <w:bCs/>
        </w:rPr>
        <w:t xml:space="preserve">de la subcuenta </w:t>
      </w:r>
      <w:r w:rsidRPr="00B043AA">
        <w:rPr>
          <w:bCs/>
        </w:rPr>
        <w:t xml:space="preserve">1.3.84.21 </w:t>
      </w:r>
      <w:r w:rsidRPr="00B043AA">
        <w:rPr>
          <w:bCs/>
          <w:i/>
          <w:iCs/>
        </w:rPr>
        <w:t>Indemnizaciones</w:t>
      </w:r>
      <w:r w:rsidR="003C6FA5">
        <w:rPr>
          <w:bCs/>
        </w:rPr>
        <w:t>,</w:t>
      </w:r>
      <w:r>
        <w:rPr>
          <w:bCs/>
        </w:rPr>
        <w:t xml:space="preserve"> </w:t>
      </w:r>
      <w:r w:rsidR="00C673F0">
        <w:rPr>
          <w:bCs/>
        </w:rPr>
        <w:t xml:space="preserve">que </w:t>
      </w:r>
      <w:r w:rsidRPr="007B0186">
        <w:rPr>
          <w:bCs/>
        </w:rPr>
        <w:t>afect</w:t>
      </w:r>
      <w:r w:rsidR="003C6FA5">
        <w:rPr>
          <w:bCs/>
        </w:rPr>
        <w:t>a</w:t>
      </w:r>
      <w:r w:rsidRPr="007B0186">
        <w:rPr>
          <w:bCs/>
        </w:rPr>
        <w:t xml:space="preserve"> el patrimonio en el código contable 3.1.09.01.001 </w:t>
      </w:r>
      <w:r w:rsidRPr="007B0186">
        <w:rPr>
          <w:bCs/>
          <w:i/>
          <w:iCs/>
        </w:rPr>
        <w:t>Utilidad o excedentes acumulados</w:t>
      </w:r>
      <w:r w:rsidR="003C6FA5">
        <w:rPr>
          <w:bCs/>
        </w:rPr>
        <w:t>,</w:t>
      </w:r>
      <w:r>
        <w:rPr>
          <w:bCs/>
        </w:rPr>
        <w:t xml:space="preserve"> se hace en observancia de:</w:t>
      </w:r>
    </w:p>
    <w:p w14:paraId="0FE67BFC" w14:textId="182F2B1F" w:rsidR="00B043AA" w:rsidRDefault="00B043AA" w:rsidP="00B043AA">
      <w:pPr>
        <w:pStyle w:val="Prrafodelista"/>
        <w:jc w:val="both"/>
        <w:rPr>
          <w:bCs/>
        </w:rPr>
      </w:pPr>
    </w:p>
    <w:p w14:paraId="31BACDF3" w14:textId="77777777" w:rsidR="00301760" w:rsidRDefault="00301760" w:rsidP="00301760">
      <w:pPr>
        <w:pStyle w:val="Prrafodelista"/>
        <w:numPr>
          <w:ilvl w:val="0"/>
          <w:numId w:val="41"/>
        </w:numPr>
        <w:jc w:val="both"/>
        <w:rPr>
          <w:bCs/>
        </w:rPr>
      </w:pPr>
      <w:r>
        <w:rPr>
          <w:bCs/>
        </w:rPr>
        <w:t xml:space="preserve">Acuerdo conciliatorio </w:t>
      </w:r>
      <w:r w:rsidRPr="00B043AA">
        <w:rPr>
          <w:bCs/>
        </w:rPr>
        <w:t>entre “Agencia Nacional de Infraestructura – ANI – y Compañía de Desarrollo Aeropuerto El Dorado S.A.S – CODAD – con ocasión del Contrato de Concesión No. 0110 O.P de 1995”</w:t>
      </w:r>
      <w:r>
        <w:rPr>
          <w:bCs/>
        </w:rPr>
        <w:t>, del 21 de octubre de 2020.</w:t>
      </w:r>
    </w:p>
    <w:p w14:paraId="58C4FD8E" w14:textId="77777777" w:rsidR="00B043AA" w:rsidRPr="00B043AA" w:rsidRDefault="00B043AA" w:rsidP="00B043AA">
      <w:pPr>
        <w:ind w:left="720"/>
        <w:jc w:val="both"/>
        <w:rPr>
          <w:bCs/>
        </w:rPr>
      </w:pPr>
    </w:p>
    <w:p w14:paraId="3EBFD4C9" w14:textId="1F91874D" w:rsidR="007B0186" w:rsidRPr="00141679" w:rsidRDefault="00B043AA" w:rsidP="00926034">
      <w:pPr>
        <w:pStyle w:val="Prrafodelista"/>
        <w:numPr>
          <w:ilvl w:val="0"/>
          <w:numId w:val="41"/>
        </w:numPr>
        <w:jc w:val="both"/>
        <w:rPr>
          <w:bCs/>
        </w:rPr>
      </w:pPr>
      <w:r w:rsidRPr="00141679">
        <w:rPr>
          <w:bCs/>
        </w:rPr>
        <w:t>M</w:t>
      </w:r>
      <w:r w:rsidR="007B0186" w:rsidRPr="00141679">
        <w:rPr>
          <w:bCs/>
        </w:rPr>
        <w:t xml:space="preserve">emorando radicado No 20213080108703 del 9 de agosto de 2021, remitido por la  Gerencia del GIT Financiero 1 y la Gerencia de Proyectos Aeroportuarios - VGC, </w:t>
      </w:r>
      <w:r w:rsidRPr="00141679">
        <w:rPr>
          <w:bCs/>
        </w:rPr>
        <w:t>en el que precisan</w:t>
      </w:r>
      <w:r w:rsidR="00141679" w:rsidRPr="00141679">
        <w:rPr>
          <w:bCs/>
        </w:rPr>
        <w:t xml:space="preserve"> </w:t>
      </w:r>
      <w:r w:rsidR="007B0186" w:rsidRPr="00141679">
        <w:rPr>
          <w:bCs/>
        </w:rPr>
        <w:t xml:space="preserve">que, (...) </w:t>
      </w:r>
      <w:r w:rsidR="007B0186" w:rsidRPr="00141679">
        <w:rPr>
          <w:bCs/>
          <w:i/>
          <w:iCs/>
        </w:rPr>
        <w:t>el monto de las Resoluciones No.1797 del 21 septiembre 2018 y No. 1776 del 20 de septiembre de 2018 sobre la repavimentación de la pista fue incluido, así como todos los valores derivados de los incumplimientos generados dentro de la ejecución del Contrato fueron incluidos dentro del monto reconocido por el Concesionario en el acuerdo conciliatorio suscrito por las partes y cuyo beneficiario final es la Aeronáutica Civil según concepto jurídico</w:t>
      </w:r>
      <w:r w:rsidR="00141679" w:rsidRPr="00141679">
        <w:rPr>
          <w:bCs/>
        </w:rPr>
        <w:t>(…)</w:t>
      </w:r>
      <w:r w:rsidR="00141679">
        <w:rPr>
          <w:bCs/>
        </w:rPr>
        <w:t>.</w:t>
      </w:r>
    </w:p>
    <w:p w14:paraId="76D1FE64" w14:textId="4670D94D" w:rsidR="00442657" w:rsidRDefault="00442657" w:rsidP="007B0186">
      <w:pPr>
        <w:pStyle w:val="Prrafodelista"/>
        <w:jc w:val="both"/>
        <w:rPr>
          <w:bCs/>
        </w:rPr>
      </w:pPr>
    </w:p>
    <w:p w14:paraId="724D3776" w14:textId="77777777" w:rsidR="00442657" w:rsidRDefault="00442657" w:rsidP="007B0186">
      <w:pPr>
        <w:pStyle w:val="Prrafodelista"/>
        <w:jc w:val="both"/>
        <w:rPr>
          <w:bCs/>
        </w:rPr>
      </w:pPr>
    </w:p>
    <w:p w14:paraId="06C6C596" w14:textId="77777777" w:rsidR="004446AE" w:rsidRDefault="004446AE" w:rsidP="004446AE">
      <w:pPr>
        <w:pStyle w:val="Ttulo"/>
        <w:tabs>
          <w:tab w:val="left" w:pos="1843"/>
        </w:tabs>
        <w:jc w:val="left"/>
        <w:rPr>
          <w:rFonts w:ascii="Times New Roman" w:hAnsi="Times New Roman" w:cs="Times New Roman"/>
          <w:color w:val="auto"/>
        </w:rPr>
      </w:pPr>
      <w:r>
        <w:rPr>
          <w:rFonts w:ascii="Times New Roman" w:hAnsi="Times New Roman" w:cs="Times New Roman"/>
          <w:color w:val="auto"/>
        </w:rPr>
        <w:t>ACUERDOS DE CONCESIÓN - ENTIDAD CONCEDENTE</w:t>
      </w:r>
    </w:p>
    <w:p w14:paraId="1296C369" w14:textId="77777777" w:rsidR="004446AE" w:rsidRDefault="004446AE" w:rsidP="004446AE">
      <w:pPr>
        <w:jc w:val="both"/>
        <w:rPr>
          <w:b/>
          <w:bCs/>
        </w:rPr>
      </w:pPr>
    </w:p>
    <w:p w14:paraId="3CD3521B" w14:textId="77777777" w:rsidR="004446AE" w:rsidRDefault="004446AE" w:rsidP="004446AE">
      <w:pPr>
        <w:jc w:val="both"/>
        <w:rPr>
          <w:rFonts w:eastAsia="Calibri"/>
          <w:b/>
          <w:bCs/>
          <w:color w:val="000000"/>
          <w:lang w:val="es-CO" w:eastAsia="es-CO"/>
        </w:rPr>
      </w:pPr>
      <w:r>
        <w:rPr>
          <w:rFonts w:eastAsia="Calibri"/>
          <w:b/>
          <w:bCs/>
          <w:color w:val="000000"/>
          <w:lang w:val="es-CO" w:eastAsia="es-CO"/>
        </w:rPr>
        <w:t>Bienes de uso público e históricos y culturales</w:t>
      </w:r>
    </w:p>
    <w:p w14:paraId="1201979E" w14:textId="77777777" w:rsidR="004446AE" w:rsidRDefault="004446AE" w:rsidP="004446AE">
      <w:pPr>
        <w:jc w:val="both"/>
        <w:rPr>
          <w:rFonts w:eastAsia="Calibri"/>
          <w:bCs/>
          <w:color w:val="000000"/>
          <w:lang w:val="es-CO" w:eastAsia="es-CO"/>
        </w:rPr>
      </w:pPr>
    </w:p>
    <w:p w14:paraId="7F94D712" w14:textId="17B67305" w:rsidR="000E3513" w:rsidRDefault="00E52CA0" w:rsidP="000E3513">
      <w:pPr>
        <w:jc w:val="both"/>
        <w:rPr>
          <w:bCs/>
        </w:rPr>
      </w:pPr>
      <w:r>
        <w:t>E</w:t>
      </w:r>
      <w:r w:rsidR="004446AE">
        <w:t xml:space="preserve">l grupo 1.7 </w:t>
      </w:r>
      <w:r w:rsidR="004446AE">
        <w:rPr>
          <w:i/>
          <w:iCs/>
        </w:rPr>
        <w:t>Bienes de uso público e históricos y culturales</w:t>
      </w:r>
      <w:bookmarkStart w:id="3" w:name="_Hlk78384861"/>
      <w:r w:rsidR="000E3513">
        <w:t xml:space="preserve">, </w:t>
      </w:r>
      <w:r w:rsidR="004446AE" w:rsidRPr="00586E14">
        <w:rPr>
          <w:bCs/>
        </w:rPr>
        <w:t xml:space="preserve">cuenta 1.7.11 </w:t>
      </w:r>
      <w:r w:rsidR="004446AE" w:rsidRPr="00586E14">
        <w:rPr>
          <w:bCs/>
          <w:i/>
          <w:iCs/>
        </w:rPr>
        <w:t>Bienes de Uso Público en Servicio</w:t>
      </w:r>
      <w:r w:rsidR="004446AE" w:rsidRPr="00586E14">
        <w:rPr>
          <w:bCs/>
        </w:rPr>
        <w:t xml:space="preserve"> </w:t>
      </w:r>
      <w:r w:rsidR="004446AE" w:rsidRPr="00586E14">
        <w:rPr>
          <w:bCs/>
          <w:i/>
          <w:iCs/>
        </w:rPr>
        <w:t>– Concesiones</w:t>
      </w:r>
      <w:r w:rsidR="004446AE" w:rsidRPr="00586E14">
        <w:rPr>
          <w:bCs/>
        </w:rPr>
        <w:t xml:space="preserve">, subcuenta </w:t>
      </w:r>
      <w:bookmarkEnd w:id="3"/>
      <w:r w:rsidR="004446AE" w:rsidRPr="00586E14">
        <w:rPr>
          <w:bCs/>
        </w:rPr>
        <w:t xml:space="preserve">1.7.11.01 </w:t>
      </w:r>
      <w:r w:rsidR="004446AE" w:rsidRPr="00586E14">
        <w:rPr>
          <w:bCs/>
          <w:i/>
          <w:iCs/>
        </w:rPr>
        <w:t>Red Carretera</w:t>
      </w:r>
      <w:r w:rsidR="004446AE" w:rsidRPr="00586E14">
        <w:rPr>
          <w:bCs/>
        </w:rPr>
        <w:t xml:space="preserve">, </w:t>
      </w:r>
      <w:r w:rsidR="000E3513">
        <w:rPr>
          <w:bCs/>
        </w:rPr>
        <w:t>registra en julio de 2021 una variación de $11.155.756</w:t>
      </w:r>
      <w:r w:rsidR="00D82EDE" w:rsidRPr="00586E14">
        <w:rPr>
          <w:bCs/>
        </w:rPr>
        <w:t xml:space="preserve"> miles,</w:t>
      </w:r>
      <w:r w:rsidR="000E3513">
        <w:rPr>
          <w:bCs/>
        </w:rPr>
        <w:t xml:space="preserve"> respecto al mes anterior, </w:t>
      </w:r>
      <w:r w:rsidR="00D82EDE" w:rsidRPr="00586E14">
        <w:rPr>
          <w:bCs/>
        </w:rPr>
        <w:t>por</w:t>
      </w:r>
      <w:r w:rsidR="00586E14">
        <w:rPr>
          <w:bCs/>
        </w:rPr>
        <w:t xml:space="preserve">: </w:t>
      </w:r>
    </w:p>
    <w:p w14:paraId="3A14D877" w14:textId="77777777" w:rsidR="000E3513" w:rsidRDefault="000E3513" w:rsidP="000E3513">
      <w:pPr>
        <w:jc w:val="both"/>
        <w:rPr>
          <w:bCs/>
        </w:rPr>
      </w:pPr>
    </w:p>
    <w:p w14:paraId="798FA580" w14:textId="509F6B52" w:rsidR="000E3513" w:rsidRPr="000E3513" w:rsidRDefault="000E3513" w:rsidP="000E3513">
      <w:pPr>
        <w:pStyle w:val="Prrafodelista"/>
        <w:numPr>
          <w:ilvl w:val="0"/>
          <w:numId w:val="40"/>
        </w:numPr>
        <w:jc w:val="both"/>
        <w:rPr>
          <w:bCs/>
        </w:rPr>
      </w:pPr>
      <w:r w:rsidRPr="000E3513">
        <w:rPr>
          <w:bCs/>
        </w:rPr>
        <w:t>R</w:t>
      </w:r>
      <w:r w:rsidR="00586E14" w:rsidRPr="000E3513">
        <w:rPr>
          <w:bCs/>
        </w:rPr>
        <w:t xml:space="preserve">eclasificaciones a la subcuenta 1.7.11.06 </w:t>
      </w:r>
      <w:r w:rsidR="00586E14" w:rsidRPr="000E3513">
        <w:rPr>
          <w:bCs/>
          <w:i/>
          <w:iCs/>
        </w:rPr>
        <w:t>Terrenos</w:t>
      </w:r>
      <w:r w:rsidR="00586E14" w:rsidRPr="000E3513">
        <w:rPr>
          <w:bCs/>
        </w:rPr>
        <w:t xml:space="preserve"> </w:t>
      </w:r>
      <w:r w:rsidR="00D82EDE" w:rsidRPr="000E3513">
        <w:rPr>
          <w:bCs/>
        </w:rPr>
        <w:t>por valor de $-</w:t>
      </w:r>
      <w:r w:rsidRPr="000E3513">
        <w:rPr>
          <w:bCs/>
        </w:rPr>
        <w:t>6</w:t>
      </w:r>
      <w:r w:rsidR="006200E5">
        <w:rPr>
          <w:bCs/>
        </w:rPr>
        <w:t>.</w:t>
      </w:r>
      <w:r w:rsidRPr="000E3513">
        <w:rPr>
          <w:bCs/>
        </w:rPr>
        <w:t>441.020</w:t>
      </w:r>
      <w:r w:rsidR="00586E14" w:rsidRPr="000E3513">
        <w:rPr>
          <w:bCs/>
        </w:rPr>
        <w:t xml:space="preserve"> miles, para separar los terrenos de la infraestructura conforme a la información</w:t>
      </w:r>
      <w:r w:rsidR="00D82EDE" w:rsidRPr="000E3513">
        <w:rPr>
          <w:bCs/>
        </w:rPr>
        <w:t xml:space="preserve"> </w:t>
      </w:r>
      <w:r w:rsidR="00586E14" w:rsidRPr="000E3513">
        <w:rPr>
          <w:bCs/>
        </w:rPr>
        <w:t>reportada por los grupos internos de trabajo Predial, Social y de Asesoría Jurídico Predial, en los formatos GADF-052 y GADF-F-073</w:t>
      </w:r>
      <w:r w:rsidRPr="000E3513">
        <w:rPr>
          <w:bCs/>
        </w:rPr>
        <w:t xml:space="preserve">. </w:t>
      </w:r>
    </w:p>
    <w:p w14:paraId="22B0F455" w14:textId="48FA401F" w:rsidR="000E3513" w:rsidRDefault="000E3513" w:rsidP="000E3513">
      <w:pPr>
        <w:pStyle w:val="Prrafodelista"/>
        <w:numPr>
          <w:ilvl w:val="0"/>
          <w:numId w:val="40"/>
        </w:numPr>
        <w:jc w:val="both"/>
        <w:rPr>
          <w:bCs/>
        </w:rPr>
      </w:pPr>
      <w:r>
        <w:rPr>
          <w:bCs/>
        </w:rPr>
        <w:t xml:space="preserve">Indexación </w:t>
      </w:r>
      <w:r w:rsidRPr="000E3513">
        <w:rPr>
          <w:bCs/>
        </w:rPr>
        <w:t>del valor de las obras de la Avenida Pedro Tafur del proyecto Girardot Ibagué Cajamarca, contrato No. 007 del 13 de agosto de 2007, en atención a lo ordenado en el Laudo arbitral del 12 de abril de 2021, trámite No. 116306</w:t>
      </w:r>
      <w:r>
        <w:rPr>
          <w:bCs/>
        </w:rPr>
        <w:t xml:space="preserve">, por valor de $418.430 miles.  Esta información es reportada </w:t>
      </w:r>
      <w:r w:rsidR="009D4E1C" w:rsidRPr="009D4E1C">
        <w:rPr>
          <w:bCs/>
        </w:rPr>
        <w:t>GIT Financiero de la Vicepresidencia Ejecutiva, en el formato GCSP-F-006-Liquidación de la deuda</w:t>
      </w:r>
      <w:r w:rsidR="009D4E1C">
        <w:rPr>
          <w:bCs/>
        </w:rPr>
        <w:t>.</w:t>
      </w:r>
    </w:p>
    <w:p w14:paraId="437ACDA3" w14:textId="592FC107" w:rsidR="009D4E1C" w:rsidRDefault="009D4E1C" w:rsidP="009D4E1C">
      <w:pPr>
        <w:pStyle w:val="Prrafodelista"/>
        <w:ind w:left="1080"/>
        <w:jc w:val="both"/>
        <w:rPr>
          <w:bCs/>
        </w:rPr>
      </w:pPr>
    </w:p>
    <w:p w14:paraId="180D0914" w14:textId="697E5D49" w:rsidR="009D4E1C" w:rsidRPr="009315B7" w:rsidRDefault="006D6FA9" w:rsidP="009D4E1C">
      <w:pPr>
        <w:pStyle w:val="Prrafodelista"/>
        <w:ind w:left="1080"/>
        <w:jc w:val="both"/>
        <w:rPr>
          <w:bCs/>
        </w:rPr>
      </w:pPr>
      <w:r w:rsidRPr="009315B7">
        <w:rPr>
          <w:bCs/>
        </w:rPr>
        <w:t xml:space="preserve">Este </w:t>
      </w:r>
      <w:r w:rsidR="009D4E1C" w:rsidRPr="009315B7">
        <w:rPr>
          <w:bCs/>
        </w:rPr>
        <w:t xml:space="preserve">registro </w:t>
      </w:r>
      <w:r w:rsidRPr="009315B7">
        <w:rPr>
          <w:bCs/>
        </w:rPr>
        <w:t>incrementa</w:t>
      </w:r>
      <w:r w:rsidR="009D4E1C" w:rsidRPr="009315B7">
        <w:rPr>
          <w:bCs/>
        </w:rPr>
        <w:t xml:space="preserve"> la subcuenta 2.4.60.03 </w:t>
      </w:r>
      <w:r w:rsidR="009D4E1C" w:rsidRPr="009315B7">
        <w:rPr>
          <w:bCs/>
          <w:i/>
          <w:iCs/>
        </w:rPr>
        <w:t>Laudos arbitrales y conciliaciones extrajudiciales</w:t>
      </w:r>
      <w:r w:rsidR="009D4E1C" w:rsidRPr="009315B7">
        <w:rPr>
          <w:bCs/>
        </w:rPr>
        <w:t>.</w:t>
      </w:r>
    </w:p>
    <w:p w14:paraId="2B52E775" w14:textId="77777777" w:rsidR="000E3513" w:rsidRPr="009315B7" w:rsidRDefault="000E3513" w:rsidP="000E3513">
      <w:pPr>
        <w:pStyle w:val="Prrafodelista"/>
        <w:ind w:left="1080"/>
        <w:jc w:val="both"/>
        <w:rPr>
          <w:bCs/>
        </w:rPr>
      </w:pPr>
    </w:p>
    <w:p w14:paraId="62224670" w14:textId="3C4A250E" w:rsidR="004446AE" w:rsidRPr="009315B7" w:rsidRDefault="000E3513" w:rsidP="0064362A">
      <w:pPr>
        <w:pStyle w:val="Prrafodelista"/>
        <w:numPr>
          <w:ilvl w:val="0"/>
          <w:numId w:val="40"/>
        </w:numPr>
        <w:jc w:val="both"/>
        <w:rPr>
          <w:bCs/>
        </w:rPr>
      </w:pPr>
      <w:r w:rsidRPr="009315B7">
        <w:rPr>
          <w:bCs/>
        </w:rPr>
        <w:t>O</w:t>
      </w:r>
      <w:r w:rsidR="004446AE" w:rsidRPr="009315B7">
        <w:rPr>
          <w:bCs/>
        </w:rPr>
        <w:t>rdenación del pago de Resoluciones por medio de las cuales se declara y reconoce la ocurrencia de contingencias</w:t>
      </w:r>
      <w:r w:rsidR="0006016F" w:rsidRPr="009315B7">
        <w:rPr>
          <w:bCs/>
        </w:rPr>
        <w:t xml:space="preserve"> de junio y jul</w:t>
      </w:r>
      <w:r w:rsidR="00454670">
        <w:rPr>
          <w:bCs/>
        </w:rPr>
        <w:t>i</w:t>
      </w:r>
      <w:r w:rsidR="0006016F" w:rsidRPr="009315B7">
        <w:rPr>
          <w:bCs/>
        </w:rPr>
        <w:t>o de 2021</w:t>
      </w:r>
      <w:r w:rsidR="004446AE" w:rsidRPr="009315B7">
        <w:rPr>
          <w:bCs/>
        </w:rPr>
        <w:t>, de acuerdo con la información suministrada</w:t>
      </w:r>
      <w:r w:rsidR="00454670">
        <w:rPr>
          <w:bCs/>
        </w:rPr>
        <w:t xml:space="preserve"> </w:t>
      </w:r>
      <w:r w:rsidR="004446AE" w:rsidRPr="009315B7">
        <w:rPr>
          <w:bCs/>
        </w:rPr>
        <w:t>por el Coordinador del Grupo Interno de Trabajo de Riesgos de la Agencia, mediante memorando</w:t>
      </w:r>
      <w:r w:rsidR="00B075BD" w:rsidRPr="009315B7">
        <w:rPr>
          <w:bCs/>
        </w:rPr>
        <w:t>s</w:t>
      </w:r>
      <w:r w:rsidR="004446AE" w:rsidRPr="009315B7">
        <w:rPr>
          <w:bCs/>
        </w:rPr>
        <w:t xml:space="preserve"> </w:t>
      </w:r>
      <w:r w:rsidR="00B075BD" w:rsidRPr="009315B7">
        <w:rPr>
          <w:bCs/>
        </w:rPr>
        <w:t xml:space="preserve">No. 20216020113123 y No. 20216020113133 </w:t>
      </w:r>
      <w:r w:rsidR="004F6D2A" w:rsidRPr="009315B7">
        <w:rPr>
          <w:bCs/>
        </w:rPr>
        <w:t xml:space="preserve">del </w:t>
      </w:r>
      <w:r w:rsidR="00FE29C7" w:rsidRPr="009315B7">
        <w:rPr>
          <w:bCs/>
        </w:rPr>
        <w:t>18</w:t>
      </w:r>
      <w:r w:rsidR="004F6D2A" w:rsidRPr="009315B7">
        <w:rPr>
          <w:bCs/>
        </w:rPr>
        <w:t>/0</w:t>
      </w:r>
      <w:r w:rsidR="00FE29C7" w:rsidRPr="009315B7">
        <w:rPr>
          <w:bCs/>
        </w:rPr>
        <w:t>8</w:t>
      </w:r>
      <w:r w:rsidR="004F6D2A" w:rsidRPr="009315B7">
        <w:rPr>
          <w:bCs/>
        </w:rPr>
        <w:t>/2021</w:t>
      </w:r>
      <w:r w:rsidR="00762F6D" w:rsidRPr="009315B7">
        <w:rPr>
          <w:bCs/>
        </w:rPr>
        <w:t>, p</w:t>
      </w:r>
      <w:r w:rsidR="00F4659D">
        <w:rPr>
          <w:bCs/>
        </w:rPr>
        <w:t>ara</w:t>
      </w:r>
      <w:r w:rsidR="00762F6D" w:rsidRPr="009315B7">
        <w:rPr>
          <w:bCs/>
        </w:rPr>
        <w:t xml:space="preserve"> </w:t>
      </w:r>
      <w:r w:rsidR="00B075BD" w:rsidRPr="009315B7">
        <w:rPr>
          <w:bCs/>
        </w:rPr>
        <w:t xml:space="preserve">un total </w:t>
      </w:r>
      <w:r w:rsidR="00762F6D" w:rsidRPr="009315B7">
        <w:rPr>
          <w:bCs/>
        </w:rPr>
        <w:t>de $</w:t>
      </w:r>
      <w:r w:rsidR="00B075BD" w:rsidRPr="009315B7">
        <w:rPr>
          <w:bCs/>
        </w:rPr>
        <w:t>17</w:t>
      </w:r>
      <w:r w:rsidR="00FE29C7" w:rsidRPr="009315B7">
        <w:rPr>
          <w:bCs/>
        </w:rPr>
        <w:t>.</w:t>
      </w:r>
      <w:r w:rsidR="00B075BD" w:rsidRPr="009315B7">
        <w:rPr>
          <w:bCs/>
        </w:rPr>
        <w:t>178</w:t>
      </w:r>
      <w:r w:rsidR="00FE29C7" w:rsidRPr="009315B7">
        <w:rPr>
          <w:bCs/>
        </w:rPr>
        <w:t>.</w:t>
      </w:r>
      <w:r w:rsidR="00B075BD" w:rsidRPr="009315B7">
        <w:rPr>
          <w:bCs/>
        </w:rPr>
        <w:t>34</w:t>
      </w:r>
      <w:r w:rsidR="0064362A" w:rsidRPr="009315B7">
        <w:rPr>
          <w:bCs/>
        </w:rPr>
        <w:t>6</w:t>
      </w:r>
      <w:r w:rsidR="00762F6D" w:rsidRPr="009315B7">
        <w:rPr>
          <w:bCs/>
        </w:rPr>
        <w:t xml:space="preserve"> miles.</w:t>
      </w:r>
    </w:p>
    <w:p w14:paraId="57F51FD0" w14:textId="77777777" w:rsidR="004446AE" w:rsidRDefault="004446AE" w:rsidP="004446AE">
      <w:pPr>
        <w:pStyle w:val="Prrafodelista"/>
        <w:ind w:left="1080"/>
        <w:jc w:val="both"/>
        <w:rPr>
          <w:b/>
          <w:bCs/>
        </w:rPr>
      </w:pPr>
    </w:p>
    <w:p w14:paraId="7A6D310C" w14:textId="7E3BC854" w:rsidR="007A03FB" w:rsidRDefault="00E77196" w:rsidP="00442657">
      <w:pPr>
        <w:ind w:left="1080"/>
        <w:jc w:val="both"/>
        <w:rPr>
          <w:bCs/>
        </w:rPr>
      </w:pPr>
      <w:r>
        <w:rPr>
          <w:bCs/>
        </w:rPr>
        <w:t>En el siguiente cuadro se relacion</w:t>
      </w:r>
      <w:r w:rsidR="00B17CDE">
        <w:rPr>
          <w:bCs/>
        </w:rPr>
        <w:t xml:space="preserve">a </w:t>
      </w:r>
      <w:r>
        <w:rPr>
          <w:bCs/>
        </w:rPr>
        <w:t>l</w:t>
      </w:r>
      <w:r w:rsidR="00C75E33">
        <w:rPr>
          <w:bCs/>
        </w:rPr>
        <w:t>os p</w:t>
      </w:r>
      <w:r w:rsidR="005739FC" w:rsidRPr="00C75E33">
        <w:rPr>
          <w:bCs/>
        </w:rPr>
        <w:t xml:space="preserve">royectos afectados por la ordenación de pago de resoluciones del Fondo de </w:t>
      </w:r>
      <w:r w:rsidR="008F23A7" w:rsidRPr="00C75E33">
        <w:rPr>
          <w:bCs/>
        </w:rPr>
        <w:t>Contingencias</w:t>
      </w:r>
      <w:r w:rsidR="005739FC" w:rsidRPr="00C75E33">
        <w:rPr>
          <w:bCs/>
        </w:rPr>
        <w:t>:</w:t>
      </w:r>
      <w:r w:rsidR="0050106D">
        <w:rPr>
          <w:noProof/>
        </w:rPr>
        <w:t xml:space="preserve"> </w:t>
      </w:r>
    </w:p>
    <w:p w14:paraId="7FBD10E8" w14:textId="170020C1" w:rsidR="00651F78" w:rsidRDefault="002A5341" w:rsidP="002A5341">
      <w:pPr>
        <w:jc w:val="right"/>
        <w:rPr>
          <w:bCs/>
        </w:rPr>
      </w:pPr>
      <w:r>
        <w:rPr>
          <w:bCs/>
        </w:rPr>
        <w:t xml:space="preserve">        </w:t>
      </w:r>
      <w:r w:rsidR="0059516B" w:rsidRPr="0059516B">
        <w:rPr>
          <w:noProof/>
        </w:rPr>
        <w:drawing>
          <wp:inline distT="0" distB="0" distL="0" distR="0" wp14:anchorId="73A9332E" wp14:editId="16E95A92">
            <wp:extent cx="5464686" cy="4071620"/>
            <wp:effectExtent l="0" t="0" r="3175" b="508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40980" cy="4128465"/>
                    </a:xfrm>
                    <a:prstGeom prst="rect">
                      <a:avLst/>
                    </a:prstGeom>
                    <a:noFill/>
                    <a:ln>
                      <a:noFill/>
                    </a:ln>
                  </pic:spPr>
                </pic:pic>
              </a:graphicData>
            </a:graphic>
          </wp:inline>
        </w:drawing>
      </w:r>
    </w:p>
    <w:p w14:paraId="7AF54E1F" w14:textId="77777777" w:rsidR="00622076" w:rsidRDefault="00622076" w:rsidP="002A5341">
      <w:pPr>
        <w:jc w:val="right"/>
        <w:rPr>
          <w:bCs/>
        </w:rPr>
      </w:pPr>
    </w:p>
    <w:p w14:paraId="1B24A2F4" w14:textId="0B65D330" w:rsidR="000509E9" w:rsidRDefault="000509E9" w:rsidP="00540A9F">
      <w:pPr>
        <w:pStyle w:val="Ttulo"/>
        <w:tabs>
          <w:tab w:val="left" w:pos="1843"/>
        </w:tabs>
        <w:jc w:val="left"/>
        <w:rPr>
          <w:rFonts w:ascii="Times New Roman" w:hAnsi="Times New Roman" w:cs="Times New Roman"/>
          <w:color w:val="auto"/>
        </w:rPr>
      </w:pPr>
      <w:bookmarkStart w:id="4" w:name="_Toc28337400"/>
      <w:r w:rsidRPr="00995A1F">
        <w:rPr>
          <w:rFonts w:ascii="Times New Roman" w:hAnsi="Times New Roman" w:cs="Times New Roman"/>
          <w:color w:val="auto"/>
        </w:rPr>
        <w:lastRenderedPageBreak/>
        <w:t>OTROS DERECHOS Y GARANTÍAS</w:t>
      </w:r>
      <w:bookmarkEnd w:id="4"/>
    </w:p>
    <w:p w14:paraId="4CA1BCD8" w14:textId="6FD37A82" w:rsidR="00A30666" w:rsidRDefault="00A30666" w:rsidP="00540A9F">
      <w:pPr>
        <w:pStyle w:val="Ttulo"/>
        <w:tabs>
          <w:tab w:val="left" w:pos="1843"/>
        </w:tabs>
        <w:jc w:val="left"/>
        <w:rPr>
          <w:rFonts w:ascii="Times New Roman" w:hAnsi="Times New Roman" w:cs="Times New Roman"/>
          <w:color w:val="auto"/>
        </w:rPr>
      </w:pPr>
    </w:p>
    <w:p w14:paraId="6688731B" w14:textId="77777777" w:rsidR="00751751" w:rsidRDefault="00751751" w:rsidP="00540A9F">
      <w:pPr>
        <w:pStyle w:val="Ttulo"/>
        <w:tabs>
          <w:tab w:val="left" w:pos="1843"/>
        </w:tabs>
        <w:jc w:val="left"/>
        <w:rPr>
          <w:rFonts w:ascii="Times New Roman" w:hAnsi="Times New Roman" w:cs="Times New Roman"/>
          <w:color w:val="auto"/>
        </w:rPr>
      </w:pPr>
    </w:p>
    <w:p w14:paraId="3A2596A6" w14:textId="2A0A41BB" w:rsidR="00FF084B" w:rsidRDefault="00FF084B" w:rsidP="00540A9F">
      <w:pPr>
        <w:pStyle w:val="Ttulo"/>
        <w:tabs>
          <w:tab w:val="left" w:pos="1843"/>
        </w:tabs>
        <w:jc w:val="left"/>
        <w:rPr>
          <w:rFonts w:ascii="Times New Roman" w:hAnsi="Times New Roman" w:cs="Times New Roman"/>
          <w:color w:val="auto"/>
        </w:rPr>
      </w:pPr>
      <w:r>
        <w:rPr>
          <w:rFonts w:ascii="Times New Roman" w:hAnsi="Times New Roman" w:cs="Times New Roman"/>
          <w:color w:val="auto"/>
        </w:rPr>
        <w:t>Bienes y servicios pagados por anticipado</w:t>
      </w:r>
    </w:p>
    <w:p w14:paraId="779E8614" w14:textId="178AA109" w:rsidR="00FF084B" w:rsidRDefault="00FF084B" w:rsidP="00540A9F">
      <w:pPr>
        <w:pStyle w:val="Ttulo"/>
        <w:tabs>
          <w:tab w:val="left" w:pos="1843"/>
        </w:tabs>
        <w:jc w:val="left"/>
        <w:rPr>
          <w:rFonts w:ascii="Times New Roman" w:hAnsi="Times New Roman" w:cs="Times New Roman"/>
          <w:color w:val="auto"/>
        </w:rPr>
      </w:pPr>
    </w:p>
    <w:p w14:paraId="3C508759" w14:textId="530DDB4A" w:rsidR="00FF084B" w:rsidRPr="00FF084B" w:rsidRDefault="00FF084B" w:rsidP="00FF084B">
      <w:pPr>
        <w:pStyle w:val="Ttulo"/>
        <w:tabs>
          <w:tab w:val="left" w:pos="1843"/>
        </w:tabs>
        <w:jc w:val="both"/>
        <w:rPr>
          <w:rFonts w:ascii="Times New Roman" w:hAnsi="Times New Roman" w:cs="Times New Roman"/>
          <w:b w:val="0"/>
          <w:bCs w:val="0"/>
          <w:color w:val="auto"/>
        </w:rPr>
      </w:pPr>
      <w:r w:rsidRPr="00FF084B">
        <w:rPr>
          <w:rFonts w:ascii="Times New Roman" w:hAnsi="Times New Roman" w:cs="Times New Roman"/>
          <w:b w:val="0"/>
          <w:bCs w:val="0"/>
          <w:color w:val="auto"/>
        </w:rPr>
        <w:t xml:space="preserve">En el grupo 1.9 </w:t>
      </w:r>
      <w:r w:rsidRPr="00703AB6">
        <w:rPr>
          <w:rFonts w:ascii="Times New Roman" w:hAnsi="Times New Roman" w:cs="Times New Roman"/>
          <w:b w:val="0"/>
          <w:bCs w:val="0"/>
          <w:i/>
          <w:iCs/>
          <w:color w:val="auto"/>
        </w:rPr>
        <w:t>Otros activos</w:t>
      </w:r>
      <w:r w:rsidRPr="00FF084B">
        <w:rPr>
          <w:rFonts w:ascii="Times New Roman" w:hAnsi="Times New Roman" w:cs="Times New Roman"/>
          <w:b w:val="0"/>
          <w:bCs w:val="0"/>
          <w:color w:val="auto"/>
        </w:rPr>
        <w:t xml:space="preserve">, cuenta 1.9.05 </w:t>
      </w:r>
      <w:r w:rsidRPr="00FF084B">
        <w:rPr>
          <w:rFonts w:ascii="Times New Roman" w:hAnsi="Times New Roman" w:cs="Times New Roman"/>
          <w:b w:val="0"/>
          <w:bCs w:val="0"/>
          <w:i/>
          <w:iCs/>
          <w:color w:val="auto"/>
        </w:rPr>
        <w:t>Bienes y servicios pagados por anticipado</w:t>
      </w:r>
      <w:r w:rsidRPr="00FF084B">
        <w:rPr>
          <w:rFonts w:ascii="Times New Roman" w:hAnsi="Times New Roman" w:cs="Times New Roman"/>
          <w:b w:val="0"/>
          <w:bCs w:val="0"/>
          <w:color w:val="auto"/>
        </w:rPr>
        <w:t xml:space="preserve"> se registró</w:t>
      </w:r>
      <w:r w:rsidR="00531A82">
        <w:rPr>
          <w:rFonts w:ascii="Times New Roman" w:hAnsi="Times New Roman" w:cs="Times New Roman"/>
          <w:b w:val="0"/>
          <w:bCs w:val="0"/>
          <w:color w:val="auto"/>
        </w:rPr>
        <w:t xml:space="preserve"> un valor neto de</w:t>
      </w:r>
      <w:r w:rsidRPr="00FF084B">
        <w:rPr>
          <w:rFonts w:ascii="Times New Roman" w:hAnsi="Times New Roman" w:cs="Times New Roman"/>
          <w:b w:val="0"/>
          <w:bCs w:val="0"/>
          <w:color w:val="auto"/>
        </w:rPr>
        <w:t xml:space="preserve"> $659.500 miles, por adquisición de póliza de “RESPONSABILIDAD CIVIL SERVIDORES PUBLICOS” No. 800148378, a </w:t>
      </w:r>
      <w:r w:rsidRPr="00FF084B">
        <w:rPr>
          <w:rFonts w:ascii="Times New Roman" w:eastAsia="Calibri" w:hAnsi="Times New Roman" w:cs="Times New Roman"/>
          <w:b w:val="0"/>
          <w:bCs w:val="0"/>
          <w:lang w:val="es-CO" w:eastAsia="es-CO"/>
        </w:rPr>
        <w:t>AXA COLPATRIA SEGUROS S.A.</w:t>
      </w:r>
      <w:r>
        <w:rPr>
          <w:rFonts w:ascii="Times New Roman" w:eastAsia="Calibri" w:hAnsi="Times New Roman" w:cs="Times New Roman"/>
          <w:b w:val="0"/>
          <w:bCs w:val="0"/>
          <w:lang w:val="es-CO" w:eastAsia="es-CO"/>
        </w:rPr>
        <w:t>, con vigencia del 8 de julio de 2021 al 1 de enero de 2022</w:t>
      </w:r>
      <w:r w:rsidR="00531A82">
        <w:rPr>
          <w:rFonts w:ascii="Times New Roman" w:eastAsia="Calibri" w:hAnsi="Times New Roman" w:cs="Times New Roman"/>
          <w:b w:val="0"/>
          <w:bCs w:val="0"/>
          <w:lang w:val="es-CO" w:eastAsia="es-CO"/>
        </w:rPr>
        <w:t>, por valor de $802.302 miles</w:t>
      </w:r>
      <w:r w:rsidR="008E745C">
        <w:rPr>
          <w:rFonts w:ascii="Times New Roman" w:eastAsia="Calibri" w:hAnsi="Times New Roman" w:cs="Times New Roman"/>
          <w:b w:val="0"/>
          <w:bCs w:val="0"/>
          <w:lang w:val="es-CO" w:eastAsia="es-CO"/>
        </w:rPr>
        <w:t xml:space="preserve">, </w:t>
      </w:r>
      <w:r w:rsidR="00703AB6">
        <w:rPr>
          <w:rFonts w:ascii="Times New Roman" w:eastAsia="Calibri" w:hAnsi="Times New Roman" w:cs="Times New Roman"/>
          <w:b w:val="0"/>
          <w:bCs w:val="0"/>
          <w:lang w:val="es-CO" w:eastAsia="es-CO"/>
        </w:rPr>
        <w:t xml:space="preserve">y por </w:t>
      </w:r>
      <w:r w:rsidR="008E745C">
        <w:rPr>
          <w:rFonts w:ascii="Times New Roman" w:eastAsia="Calibri" w:hAnsi="Times New Roman" w:cs="Times New Roman"/>
          <w:b w:val="0"/>
          <w:bCs w:val="0"/>
          <w:lang w:val="es-CO" w:eastAsia="es-CO"/>
        </w:rPr>
        <w:t>la amortización de las pólizas adquiridas en la vigencia.</w:t>
      </w:r>
    </w:p>
    <w:p w14:paraId="63F6E5DA" w14:textId="1BB4BA49" w:rsidR="00FF084B" w:rsidRDefault="00FF084B" w:rsidP="00540A9F">
      <w:pPr>
        <w:pStyle w:val="Ttulo"/>
        <w:tabs>
          <w:tab w:val="left" w:pos="1843"/>
        </w:tabs>
        <w:jc w:val="left"/>
        <w:rPr>
          <w:rFonts w:ascii="Times New Roman" w:hAnsi="Times New Roman" w:cs="Times New Roman"/>
          <w:color w:val="auto"/>
        </w:rPr>
      </w:pPr>
    </w:p>
    <w:p w14:paraId="7F5B5670" w14:textId="77777777" w:rsidR="00751751" w:rsidRPr="00FF084B" w:rsidRDefault="00751751" w:rsidP="00540A9F">
      <w:pPr>
        <w:pStyle w:val="Ttulo"/>
        <w:tabs>
          <w:tab w:val="left" w:pos="1843"/>
        </w:tabs>
        <w:jc w:val="left"/>
        <w:rPr>
          <w:rFonts w:ascii="Times New Roman" w:hAnsi="Times New Roman" w:cs="Times New Roman"/>
          <w:color w:val="auto"/>
        </w:rPr>
      </w:pPr>
    </w:p>
    <w:p w14:paraId="6C94FB94" w14:textId="4DF365E0" w:rsidR="00571673" w:rsidRPr="00995A1F" w:rsidRDefault="00571673" w:rsidP="00AC2AC8">
      <w:pPr>
        <w:jc w:val="both"/>
        <w:rPr>
          <w:rFonts w:eastAsia="Calibri"/>
          <w:b/>
          <w:bCs/>
          <w:color w:val="000000"/>
          <w:lang w:val="es-CO" w:eastAsia="es-CO"/>
        </w:rPr>
      </w:pPr>
      <w:r w:rsidRPr="00995A1F">
        <w:rPr>
          <w:rFonts w:eastAsia="Calibri"/>
          <w:b/>
          <w:bCs/>
          <w:color w:val="000000"/>
          <w:lang w:val="es-CO" w:eastAsia="es-CO"/>
        </w:rPr>
        <w:t>Recursos entregados en administración</w:t>
      </w:r>
    </w:p>
    <w:p w14:paraId="58DFA12C" w14:textId="77777777" w:rsidR="00571673" w:rsidRPr="00995A1F" w:rsidRDefault="00571673" w:rsidP="00AC2AC8">
      <w:pPr>
        <w:jc w:val="both"/>
        <w:rPr>
          <w:rFonts w:eastAsia="Calibri"/>
          <w:b/>
          <w:bCs/>
          <w:color w:val="000000"/>
          <w:lang w:val="es-CO" w:eastAsia="es-CO"/>
        </w:rPr>
      </w:pPr>
    </w:p>
    <w:p w14:paraId="6A57293E" w14:textId="1ED3CE71" w:rsidR="00004205" w:rsidRPr="00C74438" w:rsidRDefault="000A71D3" w:rsidP="005D54B6">
      <w:pPr>
        <w:jc w:val="both"/>
        <w:rPr>
          <w:bCs/>
        </w:rPr>
      </w:pPr>
      <w:r w:rsidRPr="00995A1F">
        <w:rPr>
          <w:rFonts w:eastAsia="Calibri"/>
          <w:bCs/>
          <w:color w:val="000000"/>
          <w:lang w:val="es-CO" w:eastAsia="es-CO"/>
        </w:rPr>
        <w:t xml:space="preserve">En el grupo 1.9 </w:t>
      </w:r>
      <w:r w:rsidRPr="005D54B6">
        <w:rPr>
          <w:rFonts w:eastAsia="Calibri"/>
          <w:bCs/>
          <w:i/>
          <w:iCs/>
          <w:color w:val="000000"/>
          <w:lang w:val="es-CO" w:eastAsia="es-CO"/>
        </w:rPr>
        <w:t>Otros activos</w:t>
      </w:r>
      <w:r w:rsidRPr="00995A1F">
        <w:rPr>
          <w:rFonts w:eastAsia="Calibri"/>
          <w:bCs/>
          <w:color w:val="000000"/>
          <w:lang w:val="es-CO" w:eastAsia="es-CO"/>
        </w:rPr>
        <w:t xml:space="preserve">, cuenta 1.9.08 </w:t>
      </w:r>
      <w:r w:rsidRPr="00995A1F">
        <w:rPr>
          <w:rFonts w:eastAsia="Calibri"/>
          <w:bCs/>
          <w:i/>
          <w:iCs/>
          <w:color w:val="000000"/>
          <w:lang w:val="es-CO" w:eastAsia="es-CO"/>
        </w:rPr>
        <w:t>Recursos entregados en administración</w:t>
      </w:r>
      <w:r w:rsidRPr="00995A1F">
        <w:rPr>
          <w:rFonts w:eastAsia="Calibri"/>
          <w:bCs/>
          <w:color w:val="000000"/>
          <w:lang w:val="es-CO" w:eastAsia="es-CO"/>
        </w:rPr>
        <w:t xml:space="preserve"> se registra, entre </w:t>
      </w:r>
      <w:r w:rsidR="00274E94" w:rsidRPr="00995A1F">
        <w:rPr>
          <w:rFonts w:eastAsia="Calibri"/>
          <w:bCs/>
          <w:color w:val="000000"/>
          <w:lang w:val="es-CO" w:eastAsia="es-CO"/>
        </w:rPr>
        <w:t>otros</w:t>
      </w:r>
      <w:r w:rsidR="005D54B6">
        <w:rPr>
          <w:rFonts w:eastAsia="Calibri"/>
          <w:bCs/>
          <w:color w:val="000000"/>
          <w:lang w:val="es-CO" w:eastAsia="es-CO"/>
        </w:rPr>
        <w:t>, e</w:t>
      </w:r>
      <w:r w:rsidR="006A3E13" w:rsidRPr="00C74438">
        <w:rPr>
          <w:rFonts w:eastAsia="Calibri"/>
          <w:bCs/>
          <w:color w:val="000000"/>
          <w:lang w:val="es-CO" w:eastAsia="es-CO"/>
        </w:rPr>
        <w:t xml:space="preserve">n el código contable 1.9.08.01.002 </w:t>
      </w:r>
      <w:r w:rsidR="006A3E13" w:rsidRPr="00C74438">
        <w:rPr>
          <w:rFonts w:eastAsia="Calibri"/>
          <w:bCs/>
          <w:i/>
          <w:iCs/>
          <w:color w:val="000000"/>
          <w:lang w:val="es-CO" w:eastAsia="es-CO"/>
        </w:rPr>
        <w:t xml:space="preserve">En administración </w:t>
      </w:r>
      <w:r w:rsidR="009F511F" w:rsidRPr="00C74438">
        <w:rPr>
          <w:rFonts w:eastAsia="Calibri"/>
          <w:bCs/>
          <w:i/>
          <w:iCs/>
          <w:color w:val="000000"/>
          <w:lang w:val="es-CO" w:eastAsia="es-CO"/>
        </w:rPr>
        <w:t xml:space="preserve">DTN </w:t>
      </w:r>
      <w:r w:rsidR="00D7084E">
        <w:rPr>
          <w:rFonts w:eastAsia="Calibri"/>
          <w:bCs/>
          <w:i/>
          <w:iCs/>
          <w:color w:val="000000"/>
          <w:lang w:val="es-CO" w:eastAsia="es-CO"/>
        </w:rPr>
        <w:t>–</w:t>
      </w:r>
      <w:r w:rsidR="009F511F" w:rsidRPr="00C74438">
        <w:rPr>
          <w:rFonts w:eastAsia="Calibri"/>
          <w:bCs/>
          <w:i/>
          <w:iCs/>
          <w:color w:val="000000"/>
          <w:lang w:val="es-CO" w:eastAsia="es-CO"/>
        </w:rPr>
        <w:t xml:space="preserve"> SCUN</w:t>
      </w:r>
      <w:r w:rsidR="00D7084E">
        <w:rPr>
          <w:rFonts w:eastAsia="Calibri"/>
          <w:bCs/>
          <w:color w:val="000000"/>
          <w:lang w:val="es-CO" w:eastAsia="es-CO"/>
        </w:rPr>
        <w:t xml:space="preserve"> </w:t>
      </w:r>
      <w:r w:rsidR="007333A7" w:rsidRPr="00C74438">
        <w:rPr>
          <w:rFonts w:eastAsia="Calibri"/>
          <w:bCs/>
          <w:color w:val="000000"/>
          <w:lang w:val="es-CO" w:eastAsia="es-CO"/>
        </w:rPr>
        <w:t xml:space="preserve">un saldo por valor de </w:t>
      </w:r>
      <w:r w:rsidR="007333A7" w:rsidRPr="00C74438">
        <w:rPr>
          <w:bCs/>
        </w:rPr>
        <w:t>$</w:t>
      </w:r>
      <w:r w:rsidR="005E3919" w:rsidRPr="005E3919">
        <w:rPr>
          <w:bCs/>
        </w:rPr>
        <w:t xml:space="preserve"> 17</w:t>
      </w:r>
      <w:r w:rsidR="00D57AD3">
        <w:rPr>
          <w:bCs/>
        </w:rPr>
        <w:t>8</w:t>
      </w:r>
      <w:r w:rsidR="005E3919" w:rsidRPr="005E3919">
        <w:rPr>
          <w:bCs/>
        </w:rPr>
        <w:t>.</w:t>
      </w:r>
      <w:r w:rsidR="00D57AD3">
        <w:rPr>
          <w:bCs/>
        </w:rPr>
        <w:t>538</w:t>
      </w:r>
      <w:r w:rsidR="005E3919" w:rsidRPr="005E3919">
        <w:rPr>
          <w:bCs/>
        </w:rPr>
        <w:t>.</w:t>
      </w:r>
      <w:r w:rsidR="00D57AD3">
        <w:rPr>
          <w:bCs/>
        </w:rPr>
        <w:t>82</w:t>
      </w:r>
      <w:r w:rsidR="005E3919" w:rsidRPr="005E3919">
        <w:rPr>
          <w:bCs/>
        </w:rPr>
        <w:t xml:space="preserve">5 </w:t>
      </w:r>
      <w:r w:rsidR="007333A7" w:rsidRPr="00C74438">
        <w:rPr>
          <w:bCs/>
        </w:rPr>
        <w:t xml:space="preserve">miles, </w:t>
      </w:r>
      <w:r w:rsidR="00343B12" w:rsidRPr="00C74438">
        <w:rPr>
          <w:rFonts w:eastAsia="Calibri"/>
          <w:bCs/>
          <w:color w:val="000000"/>
          <w:lang w:val="es-CO" w:eastAsia="es-CO"/>
        </w:rPr>
        <w:t>a 3</w:t>
      </w:r>
      <w:r w:rsidR="008B732F">
        <w:rPr>
          <w:rFonts w:eastAsia="Calibri"/>
          <w:bCs/>
          <w:color w:val="000000"/>
          <w:lang w:val="es-CO" w:eastAsia="es-CO"/>
        </w:rPr>
        <w:t>1</w:t>
      </w:r>
      <w:r w:rsidR="00343B12" w:rsidRPr="00C74438">
        <w:rPr>
          <w:rFonts w:eastAsia="Calibri"/>
          <w:bCs/>
          <w:color w:val="000000"/>
          <w:lang w:val="es-CO" w:eastAsia="es-CO"/>
        </w:rPr>
        <w:t xml:space="preserve"> de </w:t>
      </w:r>
      <w:r w:rsidR="005E3919">
        <w:rPr>
          <w:rFonts w:eastAsia="Calibri"/>
          <w:bCs/>
          <w:color w:val="000000"/>
          <w:lang w:val="es-CO" w:eastAsia="es-CO"/>
        </w:rPr>
        <w:t>ju</w:t>
      </w:r>
      <w:r w:rsidR="008B732F">
        <w:rPr>
          <w:rFonts w:eastAsia="Calibri"/>
          <w:bCs/>
          <w:color w:val="000000"/>
          <w:lang w:val="es-CO" w:eastAsia="es-CO"/>
        </w:rPr>
        <w:t>l</w:t>
      </w:r>
      <w:r w:rsidR="005E3919">
        <w:rPr>
          <w:rFonts w:eastAsia="Calibri"/>
          <w:bCs/>
          <w:color w:val="000000"/>
          <w:lang w:val="es-CO" w:eastAsia="es-CO"/>
        </w:rPr>
        <w:t>io</w:t>
      </w:r>
      <w:r w:rsidR="00343B12" w:rsidRPr="00C74438">
        <w:rPr>
          <w:rFonts w:eastAsia="Calibri"/>
          <w:bCs/>
          <w:color w:val="000000"/>
          <w:lang w:val="es-CO" w:eastAsia="es-CO"/>
        </w:rPr>
        <w:t xml:space="preserve"> de 2021, </w:t>
      </w:r>
      <w:r w:rsidR="007333A7" w:rsidRPr="00C74438">
        <w:rPr>
          <w:bCs/>
        </w:rPr>
        <w:t xml:space="preserve">que corresponde a </w:t>
      </w:r>
      <w:r w:rsidR="00004205" w:rsidRPr="00C74438">
        <w:rPr>
          <w:rFonts w:eastAsia="Calibri"/>
          <w:bCs/>
          <w:color w:val="000000"/>
          <w:lang w:val="es-CO" w:eastAsia="es-CO"/>
        </w:rPr>
        <w:t xml:space="preserve">los recursos </w:t>
      </w:r>
      <w:r w:rsidR="007333A7" w:rsidRPr="00C74438">
        <w:rPr>
          <w:rFonts w:eastAsia="Calibri"/>
          <w:bCs/>
          <w:color w:val="000000"/>
          <w:lang w:val="es-CO" w:eastAsia="es-CO"/>
        </w:rPr>
        <w:t>en el</w:t>
      </w:r>
      <w:r w:rsidR="00004205" w:rsidRPr="00C74438">
        <w:rPr>
          <w:rFonts w:eastAsia="Calibri"/>
          <w:bCs/>
          <w:color w:val="000000"/>
          <w:lang w:val="es-CO" w:eastAsia="es-CO"/>
        </w:rPr>
        <w:t xml:space="preserve"> </w:t>
      </w:r>
      <w:r w:rsidR="00986F2B" w:rsidRPr="00C74438">
        <w:rPr>
          <w:bCs/>
        </w:rPr>
        <w:t>sistema de cuenta única nacional – SCUN</w:t>
      </w:r>
      <w:r w:rsidR="00004205" w:rsidRPr="00C74438">
        <w:rPr>
          <w:bCs/>
        </w:rPr>
        <w:t>,</w:t>
      </w:r>
      <w:r w:rsidR="00986F2B" w:rsidRPr="00C74438">
        <w:rPr>
          <w:bCs/>
        </w:rPr>
        <w:t xml:space="preserve"> </w:t>
      </w:r>
      <w:r w:rsidR="00D0643A" w:rsidRPr="00C74438">
        <w:rPr>
          <w:bCs/>
        </w:rPr>
        <w:t xml:space="preserve">el cual es </w:t>
      </w:r>
      <w:r w:rsidR="00986F2B" w:rsidRPr="00C74438">
        <w:rPr>
          <w:bCs/>
        </w:rPr>
        <w:t>definido</w:t>
      </w:r>
      <w:r w:rsidR="000C5795" w:rsidRPr="00C74438">
        <w:rPr>
          <w:bCs/>
        </w:rPr>
        <w:t>,</w:t>
      </w:r>
      <w:r w:rsidR="00986F2B" w:rsidRPr="00C74438">
        <w:rPr>
          <w:bCs/>
        </w:rPr>
        <w:t xml:space="preserve"> en el artículo 1º del Decreto 2785 del 29 de noviembre de 2013</w:t>
      </w:r>
      <w:r w:rsidR="000C5795" w:rsidRPr="00C74438">
        <w:rPr>
          <w:bCs/>
        </w:rPr>
        <w:t>, como:</w:t>
      </w:r>
    </w:p>
    <w:p w14:paraId="2C1AB079" w14:textId="77777777" w:rsidR="00004205" w:rsidRPr="00995A1F" w:rsidRDefault="00004205" w:rsidP="00986F2B">
      <w:pPr>
        <w:jc w:val="both"/>
        <w:rPr>
          <w:bCs/>
        </w:rPr>
      </w:pPr>
    </w:p>
    <w:p w14:paraId="5F697111" w14:textId="51C5635A" w:rsidR="00986F2B" w:rsidRPr="00995A1F" w:rsidRDefault="00986F2B" w:rsidP="009F511F">
      <w:pPr>
        <w:ind w:left="993" w:right="333"/>
        <w:jc w:val="both"/>
        <w:rPr>
          <w:bCs/>
        </w:rPr>
      </w:pPr>
      <w:r w:rsidRPr="00995A1F">
        <w:rPr>
          <w:bCs/>
          <w:i/>
        </w:rPr>
        <w:t>“</w:t>
      </w:r>
      <w:r w:rsidR="00004205" w:rsidRPr="00995A1F">
        <w:rPr>
          <w:bCs/>
          <w:i/>
        </w:rPr>
        <w:t>…</w:t>
      </w:r>
      <w:r w:rsidRPr="00995A1F">
        <w:rPr>
          <w:bCs/>
          <w:i/>
        </w:rPr>
        <w:t>el conjunto de procesos de recaudo, traslado, administración y giro de recursos realizados por los órganos que conforman el Presupuesto General de la Nación. Los lineamientos y procedimientos para el traslado de recursos al SCUN, su administración y giro serán establecidos por la dirección general de crédito público y tesoro nacional del Ministerio de Hacienda y Crédito Público, conforme a las normas orgánicas del presupuesto”</w:t>
      </w:r>
    </w:p>
    <w:p w14:paraId="6B2379C2" w14:textId="77777777" w:rsidR="00986F2B" w:rsidRPr="00995A1F" w:rsidRDefault="00986F2B" w:rsidP="00AE427E">
      <w:pPr>
        <w:jc w:val="both"/>
        <w:rPr>
          <w:bCs/>
        </w:rPr>
      </w:pPr>
    </w:p>
    <w:p w14:paraId="11BF1BF5" w14:textId="7120DCFF" w:rsidR="00E03224" w:rsidRPr="00995A1F" w:rsidRDefault="00215A9A" w:rsidP="007333A7">
      <w:pPr>
        <w:ind w:left="708"/>
        <w:jc w:val="both"/>
        <w:rPr>
          <w:bCs/>
        </w:rPr>
      </w:pPr>
      <w:r w:rsidRPr="00995A1F">
        <w:rPr>
          <w:bCs/>
        </w:rPr>
        <w:t xml:space="preserve">Es importante manifestar que </w:t>
      </w:r>
      <w:r w:rsidR="007333A7" w:rsidRPr="00995A1F">
        <w:rPr>
          <w:bCs/>
        </w:rPr>
        <w:t>este código contable</w:t>
      </w:r>
      <w:r w:rsidR="00617FB3" w:rsidRPr="00995A1F">
        <w:rPr>
          <w:bCs/>
        </w:rPr>
        <w:t xml:space="preserve"> </w:t>
      </w:r>
      <w:r w:rsidR="00544306" w:rsidRPr="00995A1F">
        <w:rPr>
          <w:bCs/>
        </w:rPr>
        <w:t xml:space="preserve">se concilia </w:t>
      </w:r>
      <w:r w:rsidR="007333A7" w:rsidRPr="00995A1F">
        <w:rPr>
          <w:bCs/>
        </w:rPr>
        <w:t xml:space="preserve">mensualmente </w:t>
      </w:r>
      <w:r w:rsidR="00544306" w:rsidRPr="00995A1F">
        <w:rPr>
          <w:bCs/>
        </w:rPr>
        <w:t>con la Dirección del Tesoro Nacional</w:t>
      </w:r>
      <w:r w:rsidR="0006614B" w:rsidRPr="00995A1F">
        <w:rPr>
          <w:bCs/>
        </w:rPr>
        <w:t>,</w:t>
      </w:r>
      <w:r w:rsidR="00544306" w:rsidRPr="00995A1F">
        <w:rPr>
          <w:bCs/>
        </w:rPr>
        <w:t xml:space="preserve"> en el formato establecido para </w:t>
      </w:r>
      <w:r w:rsidR="00054AF0" w:rsidRPr="00995A1F">
        <w:rPr>
          <w:bCs/>
        </w:rPr>
        <w:t>tal efecto</w:t>
      </w:r>
      <w:r w:rsidR="00544306" w:rsidRPr="00995A1F">
        <w:rPr>
          <w:bCs/>
        </w:rPr>
        <w:t xml:space="preserve">, </w:t>
      </w:r>
      <w:r w:rsidR="00054AF0" w:rsidRPr="00995A1F">
        <w:rPr>
          <w:bCs/>
        </w:rPr>
        <w:t>por cuanto la misma</w:t>
      </w:r>
      <w:r w:rsidR="00544306" w:rsidRPr="00995A1F">
        <w:rPr>
          <w:bCs/>
        </w:rPr>
        <w:t xml:space="preserve"> genera una operación </w:t>
      </w:r>
      <w:r w:rsidR="00054AF0" w:rsidRPr="00995A1F">
        <w:rPr>
          <w:bCs/>
        </w:rPr>
        <w:t>recíproca entre las dos entidades</w:t>
      </w:r>
      <w:r w:rsidR="00544306" w:rsidRPr="00995A1F">
        <w:rPr>
          <w:bCs/>
        </w:rPr>
        <w:t>.</w:t>
      </w:r>
    </w:p>
    <w:p w14:paraId="650F76A9" w14:textId="77777777" w:rsidR="00142033" w:rsidRPr="00995A1F" w:rsidRDefault="00142033" w:rsidP="00A614CB">
      <w:pPr>
        <w:pStyle w:val="Prrafodelista"/>
        <w:ind w:left="1068"/>
        <w:jc w:val="both"/>
        <w:rPr>
          <w:bCs/>
        </w:rPr>
      </w:pPr>
    </w:p>
    <w:p w14:paraId="396DB133" w14:textId="3A0FA051" w:rsidR="00FF1B2C" w:rsidRDefault="00FF1B2C" w:rsidP="007333A7">
      <w:pPr>
        <w:ind w:left="708"/>
        <w:jc w:val="both"/>
        <w:rPr>
          <w:bCs/>
        </w:rPr>
      </w:pPr>
      <w:r w:rsidRPr="00995A1F">
        <w:rPr>
          <w:bCs/>
        </w:rPr>
        <w:t>A continuación, se detallan los pagos más representativos realizados</w:t>
      </w:r>
      <w:r w:rsidR="00DE424D" w:rsidRPr="00995A1F">
        <w:rPr>
          <w:bCs/>
        </w:rPr>
        <w:t>,</w:t>
      </w:r>
      <w:r w:rsidRPr="00995A1F">
        <w:rPr>
          <w:bCs/>
        </w:rPr>
        <w:t xml:space="preserve"> </w:t>
      </w:r>
      <w:r w:rsidR="00544306" w:rsidRPr="00995A1F">
        <w:rPr>
          <w:bCs/>
        </w:rPr>
        <w:t xml:space="preserve">en </w:t>
      </w:r>
      <w:r w:rsidR="005E3919">
        <w:rPr>
          <w:bCs/>
        </w:rPr>
        <w:t>ju</w:t>
      </w:r>
      <w:r w:rsidR="00AA1406">
        <w:rPr>
          <w:bCs/>
        </w:rPr>
        <w:t>l</w:t>
      </w:r>
      <w:r w:rsidR="005E3919">
        <w:rPr>
          <w:bCs/>
        </w:rPr>
        <w:t>io</w:t>
      </w:r>
      <w:r w:rsidR="00474ADF" w:rsidRPr="00995A1F">
        <w:rPr>
          <w:bCs/>
        </w:rPr>
        <w:t xml:space="preserve"> </w:t>
      </w:r>
      <w:r w:rsidR="006C266E" w:rsidRPr="00995A1F">
        <w:rPr>
          <w:bCs/>
        </w:rPr>
        <w:t>de 202</w:t>
      </w:r>
      <w:r w:rsidR="00B074B8">
        <w:rPr>
          <w:bCs/>
        </w:rPr>
        <w:t>1</w:t>
      </w:r>
      <w:r w:rsidR="00DE424D" w:rsidRPr="00995A1F">
        <w:rPr>
          <w:bCs/>
        </w:rPr>
        <w:t>,</w:t>
      </w:r>
      <w:r w:rsidR="00544306" w:rsidRPr="00995A1F">
        <w:rPr>
          <w:bCs/>
        </w:rPr>
        <w:t xml:space="preserve"> </w:t>
      </w:r>
      <w:r w:rsidRPr="00995A1F">
        <w:rPr>
          <w:bCs/>
        </w:rPr>
        <w:t>por la CUN:</w:t>
      </w:r>
    </w:p>
    <w:p w14:paraId="048607C4" w14:textId="77777777" w:rsidR="00B978FB" w:rsidRDefault="00B978FB" w:rsidP="007333A7">
      <w:pPr>
        <w:ind w:left="708"/>
        <w:jc w:val="both"/>
        <w:rPr>
          <w:bCs/>
        </w:rPr>
      </w:pPr>
    </w:p>
    <w:p w14:paraId="22537A9F" w14:textId="10918E72" w:rsidR="00720BD7" w:rsidRDefault="00720BD7" w:rsidP="007333A7">
      <w:pPr>
        <w:ind w:left="708"/>
        <w:jc w:val="both"/>
        <w:rPr>
          <w:bCs/>
        </w:rPr>
      </w:pPr>
    </w:p>
    <w:p w14:paraId="02D56073" w14:textId="79C7E350" w:rsidR="00AF1B47" w:rsidRDefault="00B978FB" w:rsidP="00AF1B47">
      <w:pPr>
        <w:rPr>
          <w:bCs/>
        </w:rPr>
      </w:pPr>
      <w:r w:rsidRPr="00B978FB">
        <w:rPr>
          <w:noProof/>
        </w:rPr>
        <w:lastRenderedPageBreak/>
        <w:drawing>
          <wp:inline distT="0" distB="0" distL="0" distR="0" wp14:anchorId="5D3CF770" wp14:editId="4AEED2D4">
            <wp:extent cx="5612130" cy="4785995"/>
            <wp:effectExtent l="0" t="0" r="762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130" cy="4785995"/>
                    </a:xfrm>
                    <a:prstGeom prst="rect">
                      <a:avLst/>
                    </a:prstGeom>
                    <a:noFill/>
                    <a:ln>
                      <a:noFill/>
                    </a:ln>
                  </pic:spPr>
                </pic:pic>
              </a:graphicData>
            </a:graphic>
          </wp:inline>
        </w:drawing>
      </w:r>
    </w:p>
    <w:p w14:paraId="66E082C5" w14:textId="4E05A77E" w:rsidR="00B978FB" w:rsidRDefault="00B978FB" w:rsidP="007333A7">
      <w:pPr>
        <w:ind w:left="708"/>
        <w:jc w:val="both"/>
        <w:rPr>
          <w:bCs/>
        </w:rPr>
      </w:pPr>
    </w:p>
    <w:p w14:paraId="49F76424" w14:textId="32C98AFA" w:rsidR="00B978FB" w:rsidRDefault="00B978FB" w:rsidP="007333A7">
      <w:pPr>
        <w:ind w:left="708"/>
        <w:jc w:val="both"/>
        <w:rPr>
          <w:bCs/>
        </w:rPr>
      </w:pPr>
    </w:p>
    <w:p w14:paraId="4AB4C822" w14:textId="7A8AD239" w:rsidR="0035523E" w:rsidRPr="00995A1F" w:rsidRDefault="0035523E" w:rsidP="00540A9F">
      <w:pPr>
        <w:pStyle w:val="Ttulo"/>
        <w:tabs>
          <w:tab w:val="left" w:pos="1843"/>
        </w:tabs>
        <w:jc w:val="left"/>
        <w:rPr>
          <w:rFonts w:ascii="Times New Roman" w:hAnsi="Times New Roman" w:cs="Times New Roman"/>
          <w:color w:val="auto"/>
        </w:rPr>
      </w:pPr>
      <w:r w:rsidRPr="00995A1F">
        <w:rPr>
          <w:rFonts w:ascii="Times New Roman" w:hAnsi="Times New Roman" w:cs="Times New Roman"/>
          <w:color w:val="auto"/>
        </w:rPr>
        <w:t>NOTA 2.  PASIVOS</w:t>
      </w:r>
    </w:p>
    <w:p w14:paraId="1040E5CB" w14:textId="77777777" w:rsidR="005F5A70" w:rsidRPr="00995A1F" w:rsidRDefault="005F5A70" w:rsidP="00540A9F">
      <w:pPr>
        <w:pStyle w:val="Ttulo"/>
        <w:tabs>
          <w:tab w:val="left" w:pos="1843"/>
        </w:tabs>
        <w:jc w:val="left"/>
        <w:rPr>
          <w:rFonts w:ascii="Times New Roman" w:hAnsi="Times New Roman" w:cs="Times New Roman"/>
          <w:color w:val="auto"/>
        </w:rPr>
      </w:pPr>
    </w:p>
    <w:p w14:paraId="7157C465" w14:textId="1EF9FD01" w:rsidR="00B71A42" w:rsidRDefault="00B71A42" w:rsidP="00540A9F">
      <w:pPr>
        <w:pStyle w:val="Ttulo"/>
        <w:tabs>
          <w:tab w:val="left" w:pos="1843"/>
        </w:tabs>
        <w:rPr>
          <w:rFonts w:ascii="Times New Roman" w:hAnsi="Times New Roman" w:cs="Times New Roman"/>
          <w:color w:val="auto"/>
        </w:rPr>
      </w:pPr>
      <w:r w:rsidRPr="00995A1F">
        <w:rPr>
          <w:rFonts w:ascii="Times New Roman" w:hAnsi="Times New Roman" w:cs="Times New Roman"/>
          <w:color w:val="auto"/>
        </w:rPr>
        <w:t xml:space="preserve">VARIACIONES </w:t>
      </w:r>
      <w:r w:rsidR="004324FE" w:rsidRPr="00995A1F">
        <w:rPr>
          <w:rFonts w:ascii="Times New Roman" w:hAnsi="Times New Roman" w:cs="Times New Roman"/>
          <w:color w:val="auto"/>
        </w:rPr>
        <w:t>PASIVOS</w:t>
      </w:r>
      <w:r w:rsidRPr="00995A1F">
        <w:rPr>
          <w:rFonts w:ascii="Times New Roman" w:hAnsi="Times New Roman" w:cs="Times New Roman"/>
          <w:color w:val="auto"/>
        </w:rPr>
        <w:t xml:space="preserve"> </w:t>
      </w:r>
      <w:r w:rsidR="00D31B65">
        <w:rPr>
          <w:rFonts w:ascii="Times New Roman" w:hAnsi="Times New Roman" w:cs="Times New Roman"/>
          <w:color w:val="auto"/>
        </w:rPr>
        <w:t>JU</w:t>
      </w:r>
      <w:r w:rsidR="00716544">
        <w:rPr>
          <w:rFonts w:ascii="Times New Roman" w:hAnsi="Times New Roman" w:cs="Times New Roman"/>
          <w:color w:val="auto"/>
        </w:rPr>
        <w:t>L</w:t>
      </w:r>
      <w:r w:rsidR="00D31B65">
        <w:rPr>
          <w:rFonts w:ascii="Times New Roman" w:hAnsi="Times New Roman" w:cs="Times New Roman"/>
          <w:color w:val="auto"/>
        </w:rPr>
        <w:t>IO</w:t>
      </w:r>
      <w:r w:rsidRPr="00995A1F">
        <w:rPr>
          <w:rFonts w:ascii="Times New Roman" w:hAnsi="Times New Roman" w:cs="Times New Roman"/>
          <w:color w:val="auto"/>
        </w:rPr>
        <w:t xml:space="preserve"> DE </w:t>
      </w:r>
      <w:r w:rsidR="00360BD6">
        <w:rPr>
          <w:rFonts w:ascii="Times New Roman" w:hAnsi="Times New Roman" w:cs="Times New Roman"/>
          <w:color w:val="auto"/>
        </w:rPr>
        <w:t>2021</w:t>
      </w:r>
      <w:r w:rsidRPr="00995A1F">
        <w:rPr>
          <w:rFonts w:ascii="Times New Roman" w:hAnsi="Times New Roman" w:cs="Times New Roman"/>
          <w:color w:val="auto"/>
        </w:rPr>
        <w:t xml:space="preserve"> - </w:t>
      </w:r>
      <w:r w:rsidR="00D31B65">
        <w:rPr>
          <w:rFonts w:ascii="Times New Roman" w:hAnsi="Times New Roman" w:cs="Times New Roman"/>
          <w:color w:val="auto"/>
        </w:rPr>
        <w:t>JU</w:t>
      </w:r>
      <w:r w:rsidR="00716544">
        <w:rPr>
          <w:rFonts w:ascii="Times New Roman" w:hAnsi="Times New Roman" w:cs="Times New Roman"/>
          <w:color w:val="auto"/>
        </w:rPr>
        <w:t>L</w:t>
      </w:r>
      <w:r w:rsidR="00D31B65">
        <w:rPr>
          <w:rFonts w:ascii="Times New Roman" w:hAnsi="Times New Roman" w:cs="Times New Roman"/>
          <w:color w:val="auto"/>
        </w:rPr>
        <w:t>IO</w:t>
      </w:r>
      <w:r w:rsidRPr="00995A1F">
        <w:rPr>
          <w:rFonts w:ascii="Times New Roman" w:hAnsi="Times New Roman" w:cs="Times New Roman"/>
          <w:color w:val="auto"/>
        </w:rPr>
        <w:t xml:space="preserve"> DE 20</w:t>
      </w:r>
      <w:r w:rsidR="00360BD6">
        <w:rPr>
          <w:rFonts w:ascii="Times New Roman" w:hAnsi="Times New Roman" w:cs="Times New Roman"/>
          <w:color w:val="auto"/>
        </w:rPr>
        <w:t>20</w:t>
      </w:r>
    </w:p>
    <w:p w14:paraId="776BCE00" w14:textId="77777777" w:rsidR="00611577" w:rsidRDefault="00611577" w:rsidP="00540A9F">
      <w:pPr>
        <w:pStyle w:val="Ttulo"/>
        <w:tabs>
          <w:tab w:val="left" w:pos="1843"/>
        </w:tabs>
        <w:rPr>
          <w:rFonts w:ascii="Times New Roman" w:hAnsi="Times New Roman" w:cs="Times New Roman"/>
          <w:color w:val="auto"/>
        </w:rPr>
      </w:pPr>
    </w:p>
    <w:p w14:paraId="41B8C153" w14:textId="7353BB3C" w:rsidR="00611577" w:rsidRDefault="00611577" w:rsidP="00540A9F">
      <w:pPr>
        <w:pStyle w:val="Ttulo"/>
        <w:tabs>
          <w:tab w:val="left" w:pos="1843"/>
        </w:tabs>
        <w:rPr>
          <w:rFonts w:ascii="Times New Roman" w:hAnsi="Times New Roman" w:cs="Times New Roman"/>
          <w:color w:val="auto"/>
        </w:rPr>
      </w:pPr>
      <w:r w:rsidRPr="00611577">
        <w:rPr>
          <w:noProof/>
        </w:rPr>
        <w:drawing>
          <wp:inline distT="0" distB="0" distL="0" distR="0" wp14:anchorId="635C824F" wp14:editId="4F877B87">
            <wp:extent cx="5612130" cy="2423160"/>
            <wp:effectExtent l="0" t="0" r="762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2130" cy="2423160"/>
                    </a:xfrm>
                    <a:prstGeom prst="rect">
                      <a:avLst/>
                    </a:prstGeom>
                    <a:noFill/>
                    <a:ln>
                      <a:noFill/>
                    </a:ln>
                  </pic:spPr>
                </pic:pic>
              </a:graphicData>
            </a:graphic>
          </wp:inline>
        </w:drawing>
      </w:r>
    </w:p>
    <w:p w14:paraId="4EF997CB" w14:textId="77777777" w:rsidR="00997CF0" w:rsidRPr="00997CF0" w:rsidRDefault="00997CF0" w:rsidP="00540A9F">
      <w:pPr>
        <w:pStyle w:val="Ttulo"/>
        <w:tabs>
          <w:tab w:val="left" w:pos="1843"/>
        </w:tabs>
        <w:rPr>
          <w:rFonts w:ascii="Times New Roman" w:hAnsi="Times New Roman" w:cs="Times New Roman"/>
          <w:color w:val="auto"/>
          <w:sz w:val="16"/>
          <w:szCs w:val="16"/>
        </w:rPr>
      </w:pPr>
    </w:p>
    <w:p w14:paraId="3BBAA7D3" w14:textId="12852C00" w:rsidR="00C21E64" w:rsidRDefault="00CF3505" w:rsidP="00360BD6">
      <w:pPr>
        <w:jc w:val="both"/>
      </w:pPr>
      <w:r w:rsidRPr="00995A1F">
        <w:lastRenderedPageBreak/>
        <w:t xml:space="preserve">Los pasivos </w:t>
      </w:r>
      <w:r w:rsidR="00360BD6">
        <w:t>a</w:t>
      </w:r>
      <w:r w:rsidR="00EA39A5">
        <w:t xml:space="preserve"> </w:t>
      </w:r>
      <w:r w:rsidR="00873C3A">
        <w:t>3</w:t>
      </w:r>
      <w:r w:rsidR="00611577">
        <w:t>1</w:t>
      </w:r>
      <w:r w:rsidR="00EA39A5">
        <w:t xml:space="preserve"> de</w:t>
      </w:r>
      <w:r w:rsidRPr="00995A1F">
        <w:t xml:space="preserve"> </w:t>
      </w:r>
      <w:r w:rsidR="00873C3A">
        <w:t>ju</w:t>
      </w:r>
      <w:r w:rsidR="00611577">
        <w:t>l</w:t>
      </w:r>
      <w:r w:rsidR="00873C3A">
        <w:t>io</w:t>
      </w:r>
      <w:r w:rsidR="00C533AE" w:rsidRPr="00995A1F">
        <w:t xml:space="preserve"> </w:t>
      </w:r>
      <w:r w:rsidRPr="00995A1F">
        <w:t>de 20</w:t>
      </w:r>
      <w:r w:rsidR="007F174E" w:rsidRPr="00995A1F">
        <w:t>2</w:t>
      </w:r>
      <w:r w:rsidR="00360BD6">
        <w:t>1</w:t>
      </w:r>
      <w:r w:rsidRPr="00995A1F">
        <w:t xml:space="preserve"> presentan</w:t>
      </w:r>
      <w:r w:rsidR="006C25BF" w:rsidRPr="00995A1F">
        <w:t xml:space="preserve"> </w:t>
      </w:r>
      <w:r w:rsidR="00456C6B" w:rsidRPr="00995A1F">
        <w:t xml:space="preserve">un incremento del </w:t>
      </w:r>
      <w:r w:rsidR="00FF0E69">
        <w:t>20</w:t>
      </w:r>
      <w:r w:rsidR="00E11F68" w:rsidRPr="00995A1F">
        <w:t>.</w:t>
      </w:r>
      <w:r w:rsidR="00873C3A">
        <w:t>2</w:t>
      </w:r>
      <w:r w:rsidR="00611577">
        <w:t>5</w:t>
      </w:r>
      <w:r w:rsidR="00456C6B" w:rsidRPr="00995A1F">
        <w:t>%</w:t>
      </w:r>
      <w:r w:rsidR="00CB15E3" w:rsidRPr="00995A1F">
        <w:t xml:space="preserve"> en términos corrientes</w:t>
      </w:r>
      <w:r w:rsidR="00456C6B" w:rsidRPr="00995A1F">
        <w:t xml:space="preserve"> y una variación</w:t>
      </w:r>
      <w:r w:rsidR="00FC5D89" w:rsidRPr="00995A1F">
        <w:t xml:space="preserve"> </w:t>
      </w:r>
      <w:r w:rsidR="007B7C2E" w:rsidRPr="00995A1F">
        <w:t xml:space="preserve">por valor </w:t>
      </w:r>
      <w:r w:rsidR="00456C6B" w:rsidRPr="00995A1F">
        <w:t xml:space="preserve">de </w:t>
      </w:r>
      <w:r w:rsidR="00873C3A">
        <w:t>$</w:t>
      </w:r>
      <w:r w:rsidR="00611577" w:rsidRPr="00611577">
        <w:t>5.415.119.569</w:t>
      </w:r>
      <w:r w:rsidR="00611577">
        <w:t xml:space="preserve"> </w:t>
      </w:r>
      <w:r w:rsidR="00456C6B" w:rsidRPr="00995A1F">
        <w:t>miles</w:t>
      </w:r>
      <w:r w:rsidR="007B7C2E" w:rsidRPr="00995A1F">
        <w:t>,</w:t>
      </w:r>
      <w:r w:rsidR="00456C6B" w:rsidRPr="00995A1F">
        <w:t xml:space="preserve"> </w:t>
      </w:r>
      <w:r w:rsidRPr="00995A1F">
        <w:t xml:space="preserve">con </w:t>
      </w:r>
      <w:r w:rsidR="00360BD6">
        <w:t>relación</w:t>
      </w:r>
      <w:r w:rsidRPr="00995A1F">
        <w:t xml:space="preserve"> a l</w:t>
      </w:r>
      <w:r w:rsidR="006C25BF" w:rsidRPr="00995A1F">
        <w:t>os pasivos</w:t>
      </w:r>
      <w:r w:rsidR="00991EC3" w:rsidRPr="00995A1F">
        <w:t xml:space="preserve"> de</w:t>
      </w:r>
      <w:r w:rsidR="0078260F" w:rsidRPr="00995A1F">
        <w:t xml:space="preserve"> </w:t>
      </w:r>
      <w:r w:rsidR="001E597A">
        <w:t>ju</w:t>
      </w:r>
      <w:r w:rsidR="00611577">
        <w:t>l</w:t>
      </w:r>
      <w:r w:rsidR="001E597A">
        <w:t>io</w:t>
      </w:r>
      <w:r w:rsidR="00360BD6">
        <w:t xml:space="preserve"> de 2020</w:t>
      </w:r>
      <w:r w:rsidR="00D1080F" w:rsidRPr="00995A1F">
        <w:t>.</w:t>
      </w:r>
      <w:r w:rsidR="005B5AFA">
        <w:t xml:space="preserve">  </w:t>
      </w:r>
      <w:r w:rsidR="007D0BB9" w:rsidRPr="00995A1F">
        <w:t>Esta</w:t>
      </w:r>
      <w:r w:rsidRPr="00995A1F">
        <w:t xml:space="preserve"> </w:t>
      </w:r>
      <w:r w:rsidR="005604D9" w:rsidRPr="00995A1F">
        <w:t>variación</w:t>
      </w:r>
      <w:r w:rsidRPr="00995A1F">
        <w:t xml:space="preserve"> </w:t>
      </w:r>
      <w:r w:rsidR="001E597A">
        <w:t>se explica</w:t>
      </w:r>
      <w:r w:rsidR="00E52F91">
        <w:t xml:space="preserve"> principalmente </w:t>
      </w:r>
      <w:r w:rsidR="001E597A">
        <w:t xml:space="preserve">por </w:t>
      </w:r>
      <w:r w:rsidR="000C550D" w:rsidRPr="00995A1F">
        <w:t>incremento</w:t>
      </w:r>
      <w:r w:rsidR="009E3959">
        <w:t xml:space="preserve">s de los grupos: </w:t>
      </w:r>
      <w:r w:rsidR="00360BD6">
        <w:t xml:space="preserve">2.9 </w:t>
      </w:r>
      <w:r w:rsidR="00360BD6" w:rsidRPr="0012553F">
        <w:rPr>
          <w:i/>
          <w:iCs/>
        </w:rPr>
        <w:t>Otros pasivos</w:t>
      </w:r>
      <w:r w:rsidR="00360BD6">
        <w:t xml:space="preserve"> (1) por valor de</w:t>
      </w:r>
      <w:r w:rsidR="00FF53C1">
        <w:t xml:space="preserve"> $</w:t>
      </w:r>
      <w:r w:rsidR="00611577" w:rsidRPr="00611577">
        <w:t>3.104.898.712</w:t>
      </w:r>
      <w:r w:rsidR="00611577">
        <w:t xml:space="preserve"> </w:t>
      </w:r>
      <w:r w:rsidR="00DF71E7">
        <w:t xml:space="preserve">miles, </w:t>
      </w:r>
      <w:r w:rsidR="009E3959" w:rsidRPr="00995A1F">
        <w:t xml:space="preserve">2.3 </w:t>
      </w:r>
      <w:r w:rsidR="009E3959" w:rsidRPr="0012553F">
        <w:rPr>
          <w:i/>
        </w:rPr>
        <w:t>Préstamos por pagar</w:t>
      </w:r>
      <w:r w:rsidR="009E3959" w:rsidRPr="00995A1F">
        <w:rPr>
          <w:iCs/>
        </w:rPr>
        <w:t xml:space="preserve"> (</w:t>
      </w:r>
      <w:r w:rsidR="009E3959">
        <w:rPr>
          <w:iCs/>
        </w:rPr>
        <w:t>2</w:t>
      </w:r>
      <w:r w:rsidR="009E3959" w:rsidRPr="00995A1F">
        <w:rPr>
          <w:iCs/>
        </w:rPr>
        <w:t>) por valor</w:t>
      </w:r>
      <w:r w:rsidR="009E3959" w:rsidRPr="00995A1F">
        <w:t xml:space="preserve"> de $</w:t>
      </w:r>
      <w:r w:rsidR="00611577" w:rsidRPr="00611577">
        <w:t>1.512.469.461</w:t>
      </w:r>
      <w:r w:rsidR="009E3959">
        <w:t>, e</w:t>
      </w:r>
      <w:r w:rsidR="00BA4B4B">
        <w:t>n</w:t>
      </w:r>
      <w:r w:rsidR="00611577">
        <w:t>tre</w:t>
      </w:r>
      <w:r w:rsidR="00BA4B4B">
        <w:t xml:space="preserve"> </w:t>
      </w:r>
      <w:r w:rsidR="009E3959">
        <w:t xml:space="preserve">el pasivo corriente </w:t>
      </w:r>
      <w:r w:rsidR="00360BD6" w:rsidRPr="00995A1F">
        <w:t>y no corriente del grupo</w:t>
      </w:r>
      <w:r w:rsidR="00C84585">
        <w:t>,</w:t>
      </w:r>
      <w:r w:rsidR="00DF71E7">
        <w:t xml:space="preserve"> y</w:t>
      </w:r>
      <w:r w:rsidR="00C84585">
        <w:t xml:space="preserve"> 2.4 </w:t>
      </w:r>
      <w:r w:rsidR="00C84585" w:rsidRPr="003912E2">
        <w:rPr>
          <w:i/>
          <w:iCs/>
        </w:rPr>
        <w:t>Cuentas por pagar</w:t>
      </w:r>
      <w:r w:rsidR="00C84585">
        <w:t xml:space="preserve"> </w:t>
      </w:r>
      <w:r w:rsidR="001D4E1D">
        <w:t xml:space="preserve">por </w:t>
      </w:r>
      <w:r w:rsidR="00DF71E7">
        <w:t>$</w:t>
      </w:r>
      <w:r w:rsidR="001E597A" w:rsidRPr="001E597A">
        <w:t xml:space="preserve"> </w:t>
      </w:r>
      <w:r w:rsidR="001D4E1D" w:rsidRPr="001D4E1D">
        <w:t>691.657.915</w:t>
      </w:r>
      <w:r w:rsidR="001D4E1D">
        <w:t xml:space="preserve"> </w:t>
      </w:r>
      <w:r w:rsidR="00DF71E7">
        <w:t>miles</w:t>
      </w:r>
      <w:r w:rsidR="009D6587">
        <w:t xml:space="preserve"> (3)</w:t>
      </w:r>
      <w:r w:rsidR="00C84585">
        <w:t>.</w:t>
      </w:r>
    </w:p>
    <w:p w14:paraId="7284E9A0" w14:textId="7003A4B8" w:rsidR="005B5AFA" w:rsidRPr="00566EEC" w:rsidRDefault="005B5AFA" w:rsidP="00360BD6">
      <w:pPr>
        <w:jc w:val="both"/>
        <w:rPr>
          <w:sz w:val="20"/>
          <w:szCs w:val="20"/>
        </w:rPr>
      </w:pPr>
    </w:p>
    <w:p w14:paraId="4BB37B16" w14:textId="77777777" w:rsidR="005B5AFA" w:rsidRPr="00995A1F" w:rsidRDefault="005B5AFA" w:rsidP="005B5AFA">
      <w:pPr>
        <w:jc w:val="both"/>
      </w:pPr>
      <w:r w:rsidRPr="00995A1F">
        <w:t>A continuación, se detallan las situaciones particulares de estas variaciones:</w:t>
      </w:r>
    </w:p>
    <w:p w14:paraId="56D321F3" w14:textId="77777777" w:rsidR="005B5AFA" w:rsidRPr="00995A1F" w:rsidRDefault="005B5AFA" w:rsidP="00360BD6">
      <w:pPr>
        <w:jc w:val="both"/>
      </w:pPr>
    </w:p>
    <w:p w14:paraId="464691CB" w14:textId="2597690E" w:rsidR="005B5AFA" w:rsidRPr="00995A1F" w:rsidRDefault="005B5AFA" w:rsidP="00471A69">
      <w:pPr>
        <w:pStyle w:val="Textoindependiente2"/>
        <w:numPr>
          <w:ilvl w:val="0"/>
          <w:numId w:val="1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r>
        <w:rPr>
          <w:rFonts w:ascii="Times New Roman" w:hAnsi="Times New Roman" w:cs="Times New Roman"/>
          <w:color w:val="auto"/>
          <w:lang w:val="es-ES"/>
        </w:rPr>
        <w:t>Otros pasivos</w:t>
      </w:r>
    </w:p>
    <w:p w14:paraId="30679847" w14:textId="6499EE10" w:rsidR="00D55614" w:rsidRPr="00566EEC" w:rsidRDefault="00D55614" w:rsidP="00AD2CAE">
      <w:pPr>
        <w:jc w:val="both"/>
        <w:rPr>
          <w:sz w:val="20"/>
          <w:szCs w:val="20"/>
        </w:rPr>
      </w:pPr>
    </w:p>
    <w:p w14:paraId="004EC0D2" w14:textId="7A226E1B" w:rsidR="008272E6" w:rsidRPr="008272E6" w:rsidRDefault="008272E6" w:rsidP="005B5AFA">
      <w:pPr>
        <w:jc w:val="both"/>
      </w:pPr>
      <w:r>
        <w:t xml:space="preserve">El incremento en </w:t>
      </w:r>
      <w:r w:rsidR="005B5AFA">
        <w:t xml:space="preserve">el </w:t>
      </w:r>
      <w:r>
        <w:t xml:space="preserve">grupo 2.9 </w:t>
      </w:r>
      <w:r w:rsidRPr="005B5AFA">
        <w:rPr>
          <w:i/>
          <w:iCs/>
        </w:rPr>
        <w:t>Otros pasivos</w:t>
      </w:r>
      <w:r>
        <w:t xml:space="preserve"> </w:t>
      </w:r>
      <w:r w:rsidR="003035F3">
        <w:t>por valor de $</w:t>
      </w:r>
      <w:r w:rsidR="001D4E1D" w:rsidRPr="001D4E1D">
        <w:t>3.104.898.712</w:t>
      </w:r>
      <w:r w:rsidR="001D4E1D">
        <w:t xml:space="preserve"> </w:t>
      </w:r>
      <w:r w:rsidR="003035F3">
        <w:t xml:space="preserve">miles, </w:t>
      </w:r>
      <w:r>
        <w:t>se debe a</w:t>
      </w:r>
      <w:r w:rsidR="003035F3">
        <w:t xml:space="preserve"> un incremento en </w:t>
      </w:r>
      <w:r w:rsidR="00CA6663">
        <w:t xml:space="preserve">la cuenta </w:t>
      </w:r>
      <w:r w:rsidR="003035F3" w:rsidRPr="00CC5D7D">
        <w:rPr>
          <w:i/>
          <w:iCs/>
        </w:rPr>
        <w:t xml:space="preserve">Otros </w:t>
      </w:r>
      <w:r w:rsidR="002C4F4F">
        <w:rPr>
          <w:i/>
          <w:iCs/>
        </w:rPr>
        <w:t>pasivos diferidos</w:t>
      </w:r>
      <w:r w:rsidR="003035F3">
        <w:t xml:space="preserve">, subcuenta </w:t>
      </w:r>
      <w:r w:rsidR="00CA6663" w:rsidRPr="00CA6663">
        <w:t>2.9.90.04</w:t>
      </w:r>
      <w:r w:rsidR="00CA6663">
        <w:t xml:space="preserve"> </w:t>
      </w:r>
      <w:r w:rsidR="003035F3" w:rsidRPr="009D6587">
        <w:rPr>
          <w:i/>
          <w:iCs/>
        </w:rPr>
        <w:t>Ingreso diferido por concesiones</w:t>
      </w:r>
      <w:r w:rsidR="009F64F2">
        <w:rPr>
          <w:i/>
          <w:iCs/>
        </w:rPr>
        <w:t xml:space="preserve"> -</w:t>
      </w:r>
      <w:r w:rsidR="003035F3" w:rsidRPr="009D6587">
        <w:rPr>
          <w:i/>
          <w:iCs/>
        </w:rPr>
        <w:t>concedente</w:t>
      </w:r>
      <w:r w:rsidR="0062190E">
        <w:t>,</w:t>
      </w:r>
      <w:r w:rsidR="003035F3">
        <w:t xml:space="preserve"> por</w:t>
      </w:r>
      <w:r w:rsidR="005B5AFA">
        <w:t xml:space="preserve">: </w:t>
      </w:r>
    </w:p>
    <w:p w14:paraId="295219B5" w14:textId="4DB0FC76" w:rsidR="008272E6" w:rsidRDefault="008272E6" w:rsidP="00AD2CAE">
      <w:pPr>
        <w:jc w:val="both"/>
      </w:pPr>
    </w:p>
    <w:p w14:paraId="164D0AEE" w14:textId="75F2FF91" w:rsidR="005B5AFA" w:rsidRDefault="005B5AFA" w:rsidP="00EE6206">
      <w:pPr>
        <w:pStyle w:val="Textoindependiente2"/>
        <w:numPr>
          <w:ilvl w:val="0"/>
          <w:numId w:val="2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995A1F">
        <w:rPr>
          <w:rFonts w:ascii="Times New Roman" w:hAnsi="Times New Roman" w:cs="Times New Roman"/>
          <w:b w:val="0"/>
          <w:color w:val="auto"/>
          <w:lang w:val="es-ES"/>
        </w:rPr>
        <w:t xml:space="preserve">Actualización realizada, en diciembre del año </w:t>
      </w:r>
      <w:r>
        <w:rPr>
          <w:rFonts w:ascii="Times New Roman" w:hAnsi="Times New Roman" w:cs="Times New Roman"/>
          <w:b w:val="0"/>
          <w:color w:val="auto"/>
          <w:lang w:val="es-ES"/>
        </w:rPr>
        <w:t>2020</w:t>
      </w:r>
      <w:r w:rsidRPr="00995A1F">
        <w:rPr>
          <w:rFonts w:ascii="Times New Roman" w:hAnsi="Times New Roman" w:cs="Times New Roman"/>
          <w:b w:val="0"/>
          <w:color w:val="auto"/>
          <w:lang w:val="es-ES"/>
        </w:rPr>
        <w:t>, como resultado del análisis efectuado por las áreas misionales donde se determinó cambio</w:t>
      </w:r>
      <w:r>
        <w:rPr>
          <w:rFonts w:ascii="Times New Roman" w:hAnsi="Times New Roman" w:cs="Times New Roman"/>
          <w:b w:val="0"/>
          <w:color w:val="auto"/>
          <w:lang w:val="es-ES"/>
        </w:rPr>
        <w:t xml:space="preserve"> en la metodología para la valoración del activo </w:t>
      </w:r>
      <w:r w:rsidRPr="00995A1F">
        <w:rPr>
          <w:rFonts w:ascii="Times New Roman" w:hAnsi="Times New Roman" w:cs="Times New Roman"/>
          <w:b w:val="0"/>
          <w:color w:val="auto"/>
          <w:lang w:val="es-ES"/>
        </w:rPr>
        <w:t>para los modos carretero</w:t>
      </w:r>
      <w:r>
        <w:rPr>
          <w:rFonts w:ascii="Times New Roman" w:hAnsi="Times New Roman" w:cs="Times New Roman"/>
          <w:b w:val="0"/>
          <w:color w:val="auto"/>
          <w:lang w:val="es-ES"/>
        </w:rPr>
        <w:t xml:space="preserve"> y férreo.</w:t>
      </w:r>
    </w:p>
    <w:p w14:paraId="65C584B1" w14:textId="77777777" w:rsidR="00EE6206" w:rsidRDefault="00EE6206" w:rsidP="00EE620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p>
    <w:p w14:paraId="0DA6E655" w14:textId="031B1F23" w:rsidR="00EE6206" w:rsidRDefault="00EE6206" w:rsidP="00EE6206">
      <w:pPr>
        <w:pStyle w:val="Textoindependiente2"/>
        <w:numPr>
          <w:ilvl w:val="0"/>
          <w:numId w:val="2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EE6206">
        <w:rPr>
          <w:rFonts w:ascii="Times New Roman" w:hAnsi="Times New Roman" w:cs="Times New Roman"/>
          <w:b w:val="0"/>
          <w:color w:val="auto"/>
          <w:lang w:val="es-ES"/>
        </w:rPr>
        <w:t>Actuali</w:t>
      </w:r>
      <w:r>
        <w:rPr>
          <w:rFonts w:ascii="Times New Roman" w:hAnsi="Times New Roman" w:cs="Times New Roman"/>
          <w:b w:val="0"/>
          <w:color w:val="auto"/>
          <w:lang w:val="es-ES"/>
        </w:rPr>
        <w:t>z</w:t>
      </w:r>
      <w:r w:rsidRPr="00EE6206">
        <w:rPr>
          <w:rFonts w:ascii="Times New Roman" w:hAnsi="Times New Roman" w:cs="Times New Roman"/>
          <w:b w:val="0"/>
          <w:color w:val="auto"/>
          <w:lang w:val="es-ES"/>
        </w:rPr>
        <w:t>ac</w:t>
      </w:r>
      <w:r w:rsidR="005B5AFA" w:rsidRPr="00EE6206">
        <w:rPr>
          <w:rFonts w:ascii="Times New Roman" w:hAnsi="Times New Roman" w:cs="Times New Roman"/>
          <w:b w:val="0"/>
          <w:color w:val="auto"/>
          <w:lang w:val="es-ES"/>
        </w:rPr>
        <w:t xml:space="preserve">ión de las inversiones en </w:t>
      </w:r>
      <w:r w:rsidR="001A3EB3" w:rsidRPr="00EE6206">
        <w:rPr>
          <w:rFonts w:ascii="Times New Roman" w:hAnsi="Times New Roman" w:cs="Times New Roman"/>
          <w:b w:val="0"/>
          <w:color w:val="auto"/>
          <w:lang w:val="es-ES"/>
        </w:rPr>
        <w:t xml:space="preserve">el </w:t>
      </w:r>
      <w:r w:rsidR="005B5AFA" w:rsidRPr="00EE6206">
        <w:rPr>
          <w:rFonts w:ascii="Times New Roman" w:hAnsi="Times New Roman" w:cs="Times New Roman"/>
          <w:b w:val="0"/>
          <w:color w:val="auto"/>
          <w:lang w:val="es-ES"/>
        </w:rPr>
        <w:t>modo portuario</w:t>
      </w:r>
      <w:r w:rsidR="00697EE2">
        <w:rPr>
          <w:rFonts w:ascii="Times New Roman" w:hAnsi="Times New Roman" w:cs="Times New Roman"/>
          <w:b w:val="0"/>
          <w:color w:val="auto"/>
          <w:lang w:val="es-ES"/>
        </w:rPr>
        <w:t xml:space="preserve"> </w:t>
      </w:r>
      <w:r w:rsidR="005B5AFA" w:rsidRPr="00EE6206">
        <w:rPr>
          <w:rFonts w:ascii="Times New Roman" w:hAnsi="Times New Roman" w:cs="Times New Roman"/>
          <w:b w:val="0"/>
          <w:color w:val="auto"/>
          <w:lang w:val="es-ES"/>
        </w:rPr>
        <w:t>para</w:t>
      </w:r>
      <w:r w:rsidR="00EE2BBE">
        <w:rPr>
          <w:rFonts w:ascii="Times New Roman" w:hAnsi="Times New Roman" w:cs="Times New Roman"/>
          <w:b w:val="0"/>
          <w:color w:val="auto"/>
          <w:lang w:val="es-ES"/>
        </w:rPr>
        <w:t xml:space="preserve"> el primer semestre de</w:t>
      </w:r>
      <w:r w:rsidR="005B5AFA" w:rsidRPr="00EE6206">
        <w:rPr>
          <w:rFonts w:ascii="Times New Roman" w:hAnsi="Times New Roman" w:cs="Times New Roman"/>
          <w:b w:val="0"/>
          <w:color w:val="auto"/>
          <w:lang w:val="es-ES"/>
        </w:rPr>
        <w:t xml:space="preserve"> la vigencia 202</w:t>
      </w:r>
      <w:r w:rsidR="00EE2BBE">
        <w:rPr>
          <w:rFonts w:ascii="Times New Roman" w:hAnsi="Times New Roman" w:cs="Times New Roman"/>
          <w:b w:val="0"/>
          <w:color w:val="auto"/>
          <w:lang w:val="es-ES"/>
        </w:rPr>
        <w:t>1</w:t>
      </w:r>
      <w:r>
        <w:rPr>
          <w:rFonts w:ascii="Times New Roman" w:hAnsi="Times New Roman" w:cs="Times New Roman"/>
          <w:b w:val="0"/>
          <w:color w:val="auto"/>
          <w:lang w:val="es-ES"/>
        </w:rPr>
        <w:t>.</w:t>
      </w:r>
    </w:p>
    <w:p w14:paraId="2C93373C" w14:textId="77777777" w:rsidR="00EE6206" w:rsidRDefault="00EE6206" w:rsidP="00EE6206">
      <w:pPr>
        <w:jc w:val="both"/>
        <w:rPr>
          <w:bCs/>
        </w:rPr>
      </w:pPr>
    </w:p>
    <w:p w14:paraId="23688142" w14:textId="17B5446F" w:rsidR="005B5AFA" w:rsidRDefault="005B5AFA" w:rsidP="00EE6206">
      <w:pPr>
        <w:pStyle w:val="Prrafodelista"/>
        <w:numPr>
          <w:ilvl w:val="0"/>
          <w:numId w:val="26"/>
        </w:numPr>
        <w:jc w:val="both"/>
      </w:pPr>
      <w:r w:rsidRPr="00EE6206">
        <w:rPr>
          <w:bCs/>
        </w:rPr>
        <w:t>Actualización de</w:t>
      </w:r>
      <w:r w:rsidRPr="000C0989">
        <w:t xml:space="preserve"> </w:t>
      </w:r>
      <w:r w:rsidR="00635FE9">
        <w:t xml:space="preserve">las </w:t>
      </w:r>
      <w:r w:rsidRPr="005B5AFA">
        <w:t>inversiones en el modo aeroportuario al corte de diciembre de 2019, por cuanto algunos proyectos habían reportado a cortes de octubre y noviembre, para el cierre de la vigencia 2019.  Las inversiones realizadas p</w:t>
      </w:r>
      <w:r w:rsidR="00E632E3">
        <w:t>ara</w:t>
      </w:r>
      <w:r w:rsidRPr="005B5AFA">
        <w:t xml:space="preserve"> este modo</w:t>
      </w:r>
      <w:r w:rsidR="00E632E3">
        <w:t>,</w:t>
      </w:r>
      <w:r w:rsidRPr="005B5AFA">
        <w:t xml:space="preserve"> </w:t>
      </w:r>
      <w:r w:rsidR="00E632E3">
        <w:t xml:space="preserve">a partir del </w:t>
      </w:r>
      <w:r w:rsidRPr="005B5AFA">
        <w:t>año 2020</w:t>
      </w:r>
      <w:r w:rsidR="00E632E3">
        <w:t>,</w:t>
      </w:r>
      <w:r w:rsidRPr="005B5AFA">
        <w:t xml:space="preserve"> </w:t>
      </w:r>
      <w:r w:rsidR="00E632E3">
        <w:t>son</w:t>
      </w:r>
      <w:r w:rsidRPr="005B5AFA">
        <w:t xml:space="preserve"> registradas por la Aerocivil porque a partir de</w:t>
      </w:r>
      <w:r w:rsidR="00E632E3">
        <w:t xml:space="preserve"> ese año es la entidad concedente</w:t>
      </w:r>
      <w:r w:rsidRPr="005B5AFA">
        <w:t>, de acuerdo con lo conceptuado por la Contaduría General de la Nación</w:t>
      </w:r>
      <w:r w:rsidR="00E632E3">
        <w:t xml:space="preserve"> </w:t>
      </w:r>
      <w:r w:rsidRPr="005B5AFA">
        <w:t>con radicado CGN 20201000049391 del 14-10-2020</w:t>
      </w:r>
      <w:r w:rsidR="00E632E3">
        <w:t>.</w:t>
      </w:r>
    </w:p>
    <w:p w14:paraId="516A4200" w14:textId="77777777" w:rsidR="00EE6206" w:rsidRPr="005B5AFA" w:rsidRDefault="00EE6206" w:rsidP="00EE6206">
      <w:pPr>
        <w:jc w:val="both"/>
        <w:rPr>
          <w:lang w:eastAsia="es-CO"/>
        </w:rPr>
      </w:pPr>
    </w:p>
    <w:p w14:paraId="505887E8" w14:textId="05AEE4A4" w:rsidR="005B5AFA" w:rsidRPr="00EE6206" w:rsidRDefault="005B5AFA" w:rsidP="00EE6206">
      <w:pPr>
        <w:pStyle w:val="Prrafodelista"/>
        <w:numPr>
          <w:ilvl w:val="0"/>
          <w:numId w:val="26"/>
        </w:numPr>
        <w:jc w:val="both"/>
        <w:rPr>
          <w:bCs/>
          <w:lang w:eastAsia="es-CO"/>
        </w:rPr>
      </w:pPr>
      <w:r w:rsidRPr="00EE6206">
        <w:rPr>
          <w:bCs/>
        </w:rPr>
        <w:t>Amortización del pasivo diferido conforme a los plazos de los acuerdo</w:t>
      </w:r>
      <w:r w:rsidR="00E632E3" w:rsidRPr="00EE6206">
        <w:rPr>
          <w:bCs/>
        </w:rPr>
        <w:t>s</w:t>
      </w:r>
      <w:r w:rsidRPr="00EE6206">
        <w:rPr>
          <w:bCs/>
        </w:rPr>
        <w:t xml:space="preserve"> de concesión de los modos carretero, férreo, portuario y aeroportuario.</w:t>
      </w:r>
    </w:p>
    <w:p w14:paraId="21860EEB" w14:textId="77777777" w:rsidR="00566EEC" w:rsidRPr="005B5AFA" w:rsidRDefault="00566EEC" w:rsidP="00566EEC">
      <w:pPr>
        <w:pStyle w:val="Prrafodelista"/>
        <w:ind w:left="709"/>
        <w:jc w:val="both"/>
        <w:rPr>
          <w:bCs/>
          <w:lang w:eastAsia="es-CO"/>
        </w:rPr>
      </w:pPr>
    </w:p>
    <w:p w14:paraId="488BE355" w14:textId="2157A668" w:rsidR="005B5AFA" w:rsidRDefault="0041549E" w:rsidP="00471A69">
      <w:pPr>
        <w:pStyle w:val="Prrafodelista"/>
        <w:numPr>
          <w:ilvl w:val="0"/>
          <w:numId w:val="10"/>
        </w:numPr>
        <w:jc w:val="both"/>
        <w:rPr>
          <w:b/>
          <w:bCs/>
          <w:lang w:eastAsia="es-CO"/>
        </w:rPr>
      </w:pPr>
      <w:r w:rsidRPr="0041549E">
        <w:rPr>
          <w:b/>
          <w:bCs/>
          <w:lang w:eastAsia="es-CO"/>
        </w:rPr>
        <w:t>Préstamos por pagar</w:t>
      </w:r>
    </w:p>
    <w:p w14:paraId="3A979562" w14:textId="37C9A9D5" w:rsidR="0041549E" w:rsidRPr="00566EEC" w:rsidRDefault="0041549E" w:rsidP="0041549E">
      <w:pPr>
        <w:jc w:val="both"/>
        <w:rPr>
          <w:b/>
          <w:bCs/>
          <w:lang w:eastAsia="es-CO"/>
        </w:rPr>
      </w:pPr>
    </w:p>
    <w:p w14:paraId="4E8510BE" w14:textId="50DA8B9D" w:rsidR="0041549E" w:rsidRDefault="00E420AD" w:rsidP="0041549E">
      <w:pPr>
        <w:jc w:val="both"/>
        <w:rPr>
          <w:lang w:eastAsia="es-CO"/>
        </w:rPr>
      </w:pPr>
      <w:r w:rsidRPr="00E420AD">
        <w:rPr>
          <w:lang w:eastAsia="es-CO"/>
        </w:rPr>
        <w:t xml:space="preserve">El incremento en el grupo 2.3 </w:t>
      </w:r>
      <w:r w:rsidRPr="00E420AD">
        <w:rPr>
          <w:i/>
          <w:iCs/>
          <w:lang w:eastAsia="es-CO"/>
        </w:rPr>
        <w:t>Préstamos por pagar</w:t>
      </w:r>
      <w:r w:rsidR="00E10631">
        <w:rPr>
          <w:lang w:eastAsia="es-CO"/>
        </w:rPr>
        <w:t>, obedece a:</w:t>
      </w:r>
    </w:p>
    <w:p w14:paraId="6B2AF47A" w14:textId="69F1E27B" w:rsidR="00E10631" w:rsidRPr="00566EEC" w:rsidRDefault="00E10631" w:rsidP="0041549E">
      <w:pPr>
        <w:jc w:val="both"/>
        <w:rPr>
          <w:lang w:eastAsia="es-CO"/>
        </w:rPr>
      </w:pPr>
    </w:p>
    <w:p w14:paraId="0A743137" w14:textId="6D60179A" w:rsidR="009526BA" w:rsidRDefault="001B0559" w:rsidP="001A0E74">
      <w:pPr>
        <w:pStyle w:val="Prrafodelista"/>
        <w:numPr>
          <w:ilvl w:val="0"/>
          <w:numId w:val="27"/>
        </w:numPr>
        <w:jc w:val="both"/>
        <w:rPr>
          <w:lang w:eastAsia="es-CO"/>
        </w:rPr>
      </w:pPr>
      <w:r w:rsidRPr="00995A1F">
        <w:rPr>
          <w:lang w:eastAsia="es-CO"/>
        </w:rPr>
        <w:t xml:space="preserve">El incremento </w:t>
      </w:r>
      <w:r w:rsidR="00CB0B6A">
        <w:rPr>
          <w:lang w:eastAsia="es-CO"/>
        </w:rPr>
        <w:t>neto</w:t>
      </w:r>
      <w:r w:rsidR="001D4E1D">
        <w:rPr>
          <w:lang w:eastAsia="es-CO"/>
        </w:rPr>
        <w:t xml:space="preserve"> </w:t>
      </w:r>
      <w:r w:rsidRPr="00995A1F">
        <w:rPr>
          <w:lang w:eastAsia="es-CO"/>
        </w:rPr>
        <w:t>e</w:t>
      </w:r>
      <w:r w:rsidR="008A0EB8" w:rsidRPr="00995A1F">
        <w:rPr>
          <w:lang w:eastAsia="es-CO"/>
        </w:rPr>
        <w:t xml:space="preserve">n la subcuenta </w:t>
      </w:r>
      <w:r w:rsidR="008A0EB8" w:rsidRPr="001A0E74">
        <w:rPr>
          <w:i/>
          <w:iCs/>
          <w:lang w:eastAsia="es-CO"/>
        </w:rPr>
        <w:t>Préstamos del gobierno general</w:t>
      </w:r>
      <w:r w:rsidR="008A0EB8" w:rsidRPr="00995A1F">
        <w:rPr>
          <w:lang w:eastAsia="es-CO"/>
        </w:rPr>
        <w:t xml:space="preserve"> por los nuevos acuerdos de pago de las obligaciones a</w:t>
      </w:r>
      <w:r w:rsidR="00D12C6E" w:rsidRPr="00995A1F">
        <w:rPr>
          <w:lang w:eastAsia="es-CO"/>
        </w:rPr>
        <w:t xml:space="preserve">dquiridas </w:t>
      </w:r>
      <w:r w:rsidR="00743404">
        <w:rPr>
          <w:lang w:eastAsia="es-CO"/>
        </w:rPr>
        <w:t>en el año</w:t>
      </w:r>
      <w:r w:rsidR="008A0EB8" w:rsidRPr="00995A1F">
        <w:rPr>
          <w:lang w:eastAsia="es-CO"/>
        </w:rPr>
        <w:t xml:space="preserve"> </w:t>
      </w:r>
      <w:r w:rsidR="008658AB">
        <w:rPr>
          <w:lang w:eastAsia="es-CO"/>
        </w:rPr>
        <w:t>2020</w:t>
      </w:r>
      <w:r w:rsidR="00CB0B6A">
        <w:rPr>
          <w:lang w:eastAsia="es-CO"/>
        </w:rPr>
        <w:t xml:space="preserve">, </w:t>
      </w:r>
      <w:r w:rsidR="00CB0B6A" w:rsidRPr="00995A1F">
        <w:rPr>
          <w:lang w:eastAsia="es-CO"/>
        </w:rPr>
        <w:t>mediante títulos de tesorería TES,</w:t>
      </w:r>
      <w:r w:rsidR="00CB0B6A">
        <w:rPr>
          <w:lang w:eastAsia="es-CO"/>
        </w:rPr>
        <w:t xml:space="preserve"> con el</w:t>
      </w:r>
      <w:r w:rsidR="009526BA">
        <w:rPr>
          <w:lang w:eastAsia="es-CO"/>
        </w:rPr>
        <w:t xml:space="preserve"> </w:t>
      </w:r>
      <w:r w:rsidR="00CB0B6A" w:rsidRPr="00995A1F">
        <w:rPr>
          <w:lang w:eastAsia="es-CO"/>
        </w:rPr>
        <w:t>Ministerio de Hacienda y Crédito Público</w:t>
      </w:r>
      <w:r w:rsidR="00CB0B6A">
        <w:rPr>
          <w:lang w:eastAsia="es-CO"/>
        </w:rPr>
        <w:t xml:space="preserve"> </w:t>
      </w:r>
      <w:r w:rsidR="00CB0B6A" w:rsidRPr="00995A1F">
        <w:rPr>
          <w:lang w:eastAsia="es-CO"/>
        </w:rPr>
        <w:t xml:space="preserve">para pagos de deudas </w:t>
      </w:r>
      <w:r w:rsidR="00CB0B6A">
        <w:rPr>
          <w:lang w:eastAsia="es-CO"/>
        </w:rPr>
        <w:t xml:space="preserve">con </w:t>
      </w:r>
      <w:r w:rsidR="00CB0B6A" w:rsidRPr="00995A1F">
        <w:rPr>
          <w:lang w:eastAsia="es-CO"/>
        </w:rPr>
        <w:t>algunos concesionarios del modo carretero</w:t>
      </w:r>
      <w:r w:rsidR="00CB0B6A">
        <w:rPr>
          <w:lang w:eastAsia="es-CO"/>
        </w:rPr>
        <w:t xml:space="preserve"> </w:t>
      </w:r>
      <w:r w:rsidR="009526BA">
        <w:rPr>
          <w:lang w:eastAsia="es-CO"/>
        </w:rPr>
        <w:t xml:space="preserve">y los </w:t>
      </w:r>
      <w:r w:rsidR="003E1C95">
        <w:rPr>
          <w:lang w:eastAsia="es-CO"/>
        </w:rPr>
        <w:t>pagos de las alícuotas establecidas en los acuerdos de pago.</w:t>
      </w:r>
    </w:p>
    <w:p w14:paraId="77A434E1" w14:textId="77777777" w:rsidR="00566EEC" w:rsidRPr="00566EEC" w:rsidRDefault="00566EEC" w:rsidP="00566EEC">
      <w:pPr>
        <w:pStyle w:val="Prrafodelista"/>
        <w:jc w:val="both"/>
        <w:rPr>
          <w:sz w:val="20"/>
          <w:szCs w:val="20"/>
          <w:lang w:eastAsia="es-CO"/>
        </w:rPr>
      </w:pPr>
    </w:p>
    <w:p w14:paraId="00F88F16" w14:textId="4BD18DF2" w:rsidR="00D7755C" w:rsidRDefault="009526BA" w:rsidP="001A0E74">
      <w:pPr>
        <w:pStyle w:val="Prrafodelista"/>
        <w:numPr>
          <w:ilvl w:val="0"/>
          <w:numId w:val="27"/>
        </w:numPr>
        <w:jc w:val="both"/>
        <w:rPr>
          <w:lang w:eastAsia="es-CO"/>
        </w:rPr>
      </w:pPr>
      <w:r>
        <w:rPr>
          <w:lang w:eastAsia="es-CO"/>
        </w:rPr>
        <w:t>El incremento en l</w:t>
      </w:r>
      <w:r w:rsidR="00BA1A76" w:rsidRPr="00995A1F">
        <w:rPr>
          <w:lang w:eastAsia="es-CO"/>
        </w:rPr>
        <w:t xml:space="preserve">a subcuenta </w:t>
      </w:r>
      <w:r w:rsidR="00BA1A76" w:rsidRPr="001A0E74">
        <w:rPr>
          <w:i/>
          <w:iCs/>
          <w:lang w:eastAsia="es-CO"/>
        </w:rPr>
        <w:t>P</w:t>
      </w:r>
      <w:r w:rsidR="00D7755C" w:rsidRPr="001A0E74">
        <w:rPr>
          <w:i/>
          <w:iCs/>
          <w:lang w:eastAsia="es-CO"/>
        </w:rPr>
        <w:t xml:space="preserve">asivo </w:t>
      </w:r>
      <w:r w:rsidR="00BA1A76" w:rsidRPr="001A0E74">
        <w:rPr>
          <w:i/>
          <w:iCs/>
          <w:lang w:eastAsia="es-CO"/>
        </w:rPr>
        <w:t>financiero por acuerdos de concesión (concedente)</w:t>
      </w:r>
      <w:r w:rsidR="00BA1A76" w:rsidRPr="00995A1F">
        <w:rPr>
          <w:lang w:eastAsia="es-CO"/>
        </w:rPr>
        <w:t xml:space="preserve"> </w:t>
      </w:r>
      <w:r w:rsidR="00D7755C" w:rsidRPr="00995A1F">
        <w:rPr>
          <w:lang w:eastAsia="es-CO"/>
        </w:rPr>
        <w:t xml:space="preserve">por </w:t>
      </w:r>
      <w:r w:rsidR="00836FF7" w:rsidRPr="00995A1F">
        <w:rPr>
          <w:lang w:eastAsia="es-CO"/>
        </w:rPr>
        <w:t xml:space="preserve">la </w:t>
      </w:r>
      <w:r w:rsidR="0094176F" w:rsidRPr="00995A1F">
        <w:rPr>
          <w:lang w:eastAsia="es-CO"/>
        </w:rPr>
        <w:t xml:space="preserve">actualización </w:t>
      </w:r>
      <w:r w:rsidR="00844767" w:rsidRPr="00995A1F">
        <w:rPr>
          <w:lang w:eastAsia="es-CO"/>
        </w:rPr>
        <w:t>realizada</w:t>
      </w:r>
      <w:r>
        <w:rPr>
          <w:lang w:eastAsia="es-CO"/>
        </w:rPr>
        <w:t>,</w:t>
      </w:r>
      <w:r w:rsidR="00844767" w:rsidRPr="00995A1F">
        <w:rPr>
          <w:lang w:eastAsia="es-CO"/>
        </w:rPr>
        <w:t xml:space="preserve"> a</w:t>
      </w:r>
      <w:r>
        <w:rPr>
          <w:lang w:eastAsia="es-CO"/>
        </w:rPr>
        <w:t>l</w:t>
      </w:r>
      <w:r w:rsidR="00844767" w:rsidRPr="00995A1F">
        <w:rPr>
          <w:lang w:eastAsia="es-CO"/>
        </w:rPr>
        <w:t xml:space="preserve"> cierre de la vigencia </w:t>
      </w:r>
      <w:r w:rsidR="00592A10">
        <w:rPr>
          <w:lang w:eastAsia="es-CO"/>
        </w:rPr>
        <w:t>2020</w:t>
      </w:r>
      <w:r>
        <w:rPr>
          <w:lang w:eastAsia="es-CO"/>
        </w:rPr>
        <w:t>,</w:t>
      </w:r>
      <w:r w:rsidR="00DA7089" w:rsidRPr="00995A1F">
        <w:rPr>
          <w:lang w:eastAsia="es-CO"/>
        </w:rPr>
        <w:t xml:space="preserve"> </w:t>
      </w:r>
      <w:r w:rsidR="007E4B26" w:rsidRPr="00995A1F">
        <w:rPr>
          <w:lang w:eastAsia="es-CO"/>
        </w:rPr>
        <w:t xml:space="preserve">de los proyectos del modo carretero </w:t>
      </w:r>
      <w:r w:rsidR="00DA7089" w:rsidRPr="00995A1F">
        <w:rPr>
          <w:lang w:eastAsia="es-CO"/>
        </w:rPr>
        <w:t xml:space="preserve">como resultado del análisis </w:t>
      </w:r>
      <w:r w:rsidR="00844767" w:rsidRPr="00995A1F">
        <w:rPr>
          <w:lang w:eastAsia="es-CO"/>
        </w:rPr>
        <w:t>efectu</w:t>
      </w:r>
      <w:r w:rsidR="00DA7089" w:rsidRPr="00995A1F">
        <w:rPr>
          <w:lang w:eastAsia="es-CO"/>
        </w:rPr>
        <w:t xml:space="preserve">ado por las áreas misionales donde se determinó cambios </w:t>
      </w:r>
      <w:r w:rsidR="008658AB">
        <w:rPr>
          <w:lang w:eastAsia="es-CO"/>
        </w:rPr>
        <w:t xml:space="preserve">en la metodología para la valoración del activo </w:t>
      </w:r>
      <w:r w:rsidR="00084579" w:rsidRPr="00995A1F">
        <w:rPr>
          <w:lang w:eastAsia="es-CO"/>
        </w:rPr>
        <w:t xml:space="preserve">y </w:t>
      </w:r>
      <w:r w:rsidR="00A91356" w:rsidRPr="00995A1F">
        <w:rPr>
          <w:lang w:eastAsia="es-CO"/>
        </w:rPr>
        <w:t xml:space="preserve">por </w:t>
      </w:r>
      <w:r w:rsidR="00084579" w:rsidRPr="00995A1F">
        <w:rPr>
          <w:lang w:eastAsia="es-CO"/>
        </w:rPr>
        <w:t>la</w:t>
      </w:r>
      <w:r w:rsidR="0078260F" w:rsidRPr="00995A1F">
        <w:rPr>
          <w:lang w:eastAsia="es-CO"/>
        </w:rPr>
        <w:t>s</w:t>
      </w:r>
      <w:r w:rsidR="00084579" w:rsidRPr="00995A1F">
        <w:rPr>
          <w:lang w:eastAsia="es-CO"/>
        </w:rPr>
        <w:t xml:space="preserve"> actualizaci</w:t>
      </w:r>
      <w:r w:rsidR="0078260F" w:rsidRPr="00995A1F">
        <w:rPr>
          <w:lang w:eastAsia="es-CO"/>
        </w:rPr>
        <w:t>ones</w:t>
      </w:r>
      <w:r w:rsidR="00084579" w:rsidRPr="00995A1F">
        <w:rPr>
          <w:lang w:eastAsia="es-CO"/>
        </w:rPr>
        <w:t xml:space="preserve"> </w:t>
      </w:r>
      <w:r w:rsidR="008658AB">
        <w:rPr>
          <w:lang w:eastAsia="es-CO"/>
        </w:rPr>
        <w:t xml:space="preserve">efectuadas </w:t>
      </w:r>
      <w:r w:rsidR="00084579" w:rsidRPr="00995A1F">
        <w:rPr>
          <w:lang w:eastAsia="es-CO"/>
        </w:rPr>
        <w:t xml:space="preserve">a </w:t>
      </w:r>
      <w:r w:rsidR="009F64F2">
        <w:rPr>
          <w:lang w:eastAsia="es-CO"/>
        </w:rPr>
        <w:t>3</w:t>
      </w:r>
      <w:r w:rsidR="001D4E1D">
        <w:rPr>
          <w:lang w:eastAsia="es-CO"/>
        </w:rPr>
        <w:t>1</w:t>
      </w:r>
      <w:r w:rsidR="00592A10">
        <w:rPr>
          <w:lang w:eastAsia="es-CO"/>
        </w:rPr>
        <w:t xml:space="preserve"> </w:t>
      </w:r>
      <w:r w:rsidR="00084579" w:rsidRPr="00995A1F">
        <w:rPr>
          <w:lang w:eastAsia="es-CO"/>
        </w:rPr>
        <w:t xml:space="preserve">de </w:t>
      </w:r>
      <w:r w:rsidR="00E8676B">
        <w:rPr>
          <w:lang w:eastAsia="es-CO"/>
        </w:rPr>
        <w:t>ju</w:t>
      </w:r>
      <w:r w:rsidR="001D4E1D">
        <w:rPr>
          <w:lang w:eastAsia="es-CO"/>
        </w:rPr>
        <w:t>l</w:t>
      </w:r>
      <w:r w:rsidR="00E8676B">
        <w:rPr>
          <w:lang w:eastAsia="es-CO"/>
        </w:rPr>
        <w:t>io</w:t>
      </w:r>
      <w:r w:rsidR="00084579" w:rsidRPr="00995A1F">
        <w:rPr>
          <w:lang w:eastAsia="es-CO"/>
        </w:rPr>
        <w:t xml:space="preserve"> de 202</w:t>
      </w:r>
      <w:r w:rsidR="00592A10">
        <w:rPr>
          <w:lang w:eastAsia="es-CO"/>
        </w:rPr>
        <w:t>1</w:t>
      </w:r>
      <w:r w:rsidR="00084579" w:rsidRPr="00995A1F">
        <w:rPr>
          <w:lang w:eastAsia="es-CO"/>
        </w:rPr>
        <w:t xml:space="preserve">, de la ejecución de los recursos entregados a los concesionarios </w:t>
      </w:r>
      <w:r w:rsidR="00844767" w:rsidRPr="00995A1F">
        <w:rPr>
          <w:lang w:eastAsia="es-CO"/>
        </w:rPr>
        <w:t xml:space="preserve">conforme a la </w:t>
      </w:r>
      <w:r w:rsidR="00FD22D4" w:rsidRPr="00995A1F">
        <w:rPr>
          <w:lang w:eastAsia="es-CO"/>
        </w:rPr>
        <w:t>información remitida</w:t>
      </w:r>
      <w:r w:rsidR="000C01AA" w:rsidRPr="00995A1F">
        <w:rPr>
          <w:lang w:eastAsia="es-CO"/>
        </w:rPr>
        <w:t xml:space="preserve"> </w:t>
      </w:r>
      <w:r w:rsidR="00844767" w:rsidRPr="00995A1F">
        <w:rPr>
          <w:lang w:eastAsia="es-CO"/>
        </w:rPr>
        <w:t xml:space="preserve">para </w:t>
      </w:r>
      <w:r w:rsidR="00844767" w:rsidRPr="00995A1F">
        <w:rPr>
          <w:lang w:eastAsia="es-CO"/>
        </w:rPr>
        <w:lastRenderedPageBreak/>
        <w:t xml:space="preserve">registro </w:t>
      </w:r>
      <w:r w:rsidR="00FD22D4" w:rsidRPr="00995A1F">
        <w:rPr>
          <w:lang w:eastAsia="es-CO"/>
        </w:rPr>
        <w:t xml:space="preserve">por las Vicepresidencias Contractual y Ejecutiva en el formato </w:t>
      </w:r>
      <w:r w:rsidR="00AA508C" w:rsidRPr="00995A1F">
        <w:rPr>
          <w:lang w:eastAsia="es-CO"/>
        </w:rPr>
        <w:t xml:space="preserve">GCSP-F-007, </w:t>
      </w:r>
      <w:r w:rsidR="00AA508C" w:rsidRPr="001A0E74">
        <w:rPr>
          <w:i/>
          <w:lang w:eastAsia="es-CO"/>
        </w:rPr>
        <w:t>“INFORME DE EJECUCIÓN DE RECURSOS PÚBLICOS”</w:t>
      </w:r>
      <w:r w:rsidR="00AA508C" w:rsidRPr="00995A1F">
        <w:rPr>
          <w:lang w:eastAsia="es-CO"/>
        </w:rPr>
        <w:t>.</w:t>
      </w:r>
    </w:p>
    <w:p w14:paraId="063706D7" w14:textId="1F9554EB" w:rsidR="00E10631" w:rsidRPr="00566EEC" w:rsidRDefault="00E10631" w:rsidP="00366E43">
      <w:pPr>
        <w:jc w:val="both"/>
        <w:rPr>
          <w:lang w:eastAsia="es-CO"/>
        </w:rPr>
      </w:pPr>
    </w:p>
    <w:p w14:paraId="3EE785ED" w14:textId="68143533" w:rsidR="000A013A" w:rsidRDefault="000A013A" w:rsidP="00366E43">
      <w:pPr>
        <w:jc w:val="both"/>
        <w:rPr>
          <w:lang w:eastAsia="es-CO"/>
        </w:rPr>
      </w:pPr>
      <w:r>
        <w:rPr>
          <w:lang w:eastAsia="es-CO"/>
        </w:rPr>
        <w:t xml:space="preserve">A continuación, se </w:t>
      </w:r>
      <w:r w:rsidR="00743404">
        <w:rPr>
          <w:lang w:eastAsia="es-CO"/>
        </w:rPr>
        <w:t>presenta</w:t>
      </w:r>
      <w:r>
        <w:rPr>
          <w:lang w:eastAsia="es-CO"/>
        </w:rPr>
        <w:t xml:space="preserve"> las variaciones del grupo préstamos por pagar:</w:t>
      </w:r>
    </w:p>
    <w:p w14:paraId="6A49E3A1" w14:textId="2FAE8C3A" w:rsidR="002E25EB" w:rsidRDefault="002E25EB" w:rsidP="00366E43">
      <w:pPr>
        <w:jc w:val="both"/>
        <w:rPr>
          <w:lang w:eastAsia="es-CO"/>
        </w:rPr>
      </w:pPr>
    </w:p>
    <w:p w14:paraId="564666C2" w14:textId="135672DE" w:rsidR="002E25EB" w:rsidRDefault="002E25EB" w:rsidP="002E25EB">
      <w:pPr>
        <w:jc w:val="center"/>
        <w:rPr>
          <w:lang w:eastAsia="es-CO"/>
        </w:rPr>
      </w:pPr>
      <w:r w:rsidRPr="002E25EB">
        <w:rPr>
          <w:noProof/>
        </w:rPr>
        <w:drawing>
          <wp:inline distT="0" distB="0" distL="0" distR="0" wp14:anchorId="7C017E6D" wp14:editId="6D82C26A">
            <wp:extent cx="5149970" cy="2016751"/>
            <wp:effectExtent l="0" t="0" r="0" b="317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57981" cy="2019888"/>
                    </a:xfrm>
                    <a:prstGeom prst="rect">
                      <a:avLst/>
                    </a:prstGeom>
                    <a:noFill/>
                    <a:ln>
                      <a:noFill/>
                    </a:ln>
                  </pic:spPr>
                </pic:pic>
              </a:graphicData>
            </a:graphic>
          </wp:inline>
        </w:drawing>
      </w:r>
    </w:p>
    <w:p w14:paraId="31568395" w14:textId="3E10F461" w:rsidR="00AA074A" w:rsidRDefault="00AA074A" w:rsidP="00366E43">
      <w:pPr>
        <w:jc w:val="both"/>
        <w:rPr>
          <w:lang w:eastAsia="es-CO"/>
        </w:rPr>
      </w:pPr>
    </w:p>
    <w:p w14:paraId="46B0C81D" w14:textId="6CE60341" w:rsidR="0028539E" w:rsidRPr="00C37BB5" w:rsidRDefault="00C37BB5" w:rsidP="00471A69">
      <w:pPr>
        <w:pStyle w:val="Prrafodelista"/>
        <w:numPr>
          <w:ilvl w:val="0"/>
          <w:numId w:val="10"/>
        </w:numPr>
        <w:jc w:val="both"/>
        <w:rPr>
          <w:b/>
          <w:bCs/>
          <w:lang w:eastAsia="es-CO"/>
        </w:rPr>
      </w:pPr>
      <w:r w:rsidRPr="00C37BB5">
        <w:rPr>
          <w:b/>
          <w:bCs/>
          <w:lang w:eastAsia="es-CO"/>
        </w:rPr>
        <w:t>Cuentas por pagar</w:t>
      </w:r>
    </w:p>
    <w:p w14:paraId="22F0AA61" w14:textId="05C50337" w:rsidR="00C37BB5" w:rsidRPr="00566EEC" w:rsidRDefault="00C37BB5" w:rsidP="00C37BB5">
      <w:pPr>
        <w:jc w:val="both"/>
        <w:rPr>
          <w:lang w:eastAsia="es-CO"/>
        </w:rPr>
      </w:pPr>
    </w:p>
    <w:p w14:paraId="169F2CC3" w14:textId="47C6B1C3" w:rsidR="00950AD3" w:rsidRDefault="00950AD3" w:rsidP="00950AD3">
      <w:pPr>
        <w:jc w:val="both"/>
        <w:rPr>
          <w:lang w:eastAsia="es-CO"/>
        </w:rPr>
      </w:pPr>
      <w:r w:rsidRPr="00950AD3">
        <w:rPr>
          <w:lang w:eastAsia="es-CO"/>
        </w:rPr>
        <w:t xml:space="preserve">El </w:t>
      </w:r>
      <w:r>
        <w:rPr>
          <w:lang w:eastAsia="es-CO"/>
        </w:rPr>
        <w:t xml:space="preserve">incremento en el </w:t>
      </w:r>
      <w:r w:rsidRPr="00950AD3">
        <w:rPr>
          <w:lang w:eastAsia="es-CO"/>
        </w:rPr>
        <w:t xml:space="preserve">grupo 2.4 </w:t>
      </w:r>
      <w:r w:rsidRPr="00950AD3">
        <w:rPr>
          <w:i/>
          <w:iCs/>
          <w:lang w:eastAsia="es-CO"/>
        </w:rPr>
        <w:t>Cuentas por pagar</w:t>
      </w:r>
      <w:r w:rsidRPr="00950AD3">
        <w:rPr>
          <w:lang w:eastAsia="es-CO"/>
        </w:rPr>
        <w:t>,</w:t>
      </w:r>
      <w:r>
        <w:rPr>
          <w:lang w:eastAsia="es-CO"/>
        </w:rPr>
        <w:t xml:space="preserve"> obedece principalmente a un incremento por valor de $</w:t>
      </w:r>
      <w:r w:rsidR="003A3521" w:rsidRPr="003A3521">
        <w:rPr>
          <w:lang w:eastAsia="es-CO"/>
        </w:rPr>
        <w:t>697.392.995</w:t>
      </w:r>
      <w:r w:rsidR="003A3521">
        <w:rPr>
          <w:lang w:eastAsia="es-CO"/>
        </w:rPr>
        <w:t xml:space="preserve"> </w:t>
      </w:r>
      <w:r>
        <w:rPr>
          <w:lang w:eastAsia="es-CO"/>
        </w:rPr>
        <w:t xml:space="preserve">miles, </w:t>
      </w:r>
      <w:r w:rsidR="003A3521">
        <w:rPr>
          <w:lang w:eastAsia="es-CO"/>
        </w:rPr>
        <w:t>de</w:t>
      </w:r>
      <w:r>
        <w:rPr>
          <w:lang w:eastAsia="es-CO"/>
        </w:rPr>
        <w:t xml:space="preserve"> la subcuenta </w:t>
      </w:r>
      <w:r w:rsidRPr="00950AD3">
        <w:rPr>
          <w:lang w:eastAsia="es-CO"/>
        </w:rPr>
        <w:t>2.4.60.</w:t>
      </w:r>
      <w:r w:rsidRPr="00950AD3">
        <w:rPr>
          <w:i/>
          <w:iCs/>
          <w:lang w:eastAsia="es-CO"/>
        </w:rPr>
        <w:t>03 Laudos arbitrales y conciliaciones extrajudiciales</w:t>
      </w:r>
      <w:r>
        <w:rPr>
          <w:lang w:eastAsia="es-CO"/>
        </w:rPr>
        <w:t xml:space="preserve"> por la actualización </w:t>
      </w:r>
      <w:r w:rsidRPr="00950AD3">
        <w:rPr>
          <w:lang w:eastAsia="es-CO"/>
        </w:rPr>
        <w:t>de deudas reconocidas, por condenas impuestas a la Agencia</w:t>
      </w:r>
      <w:r>
        <w:rPr>
          <w:lang w:eastAsia="es-CO"/>
        </w:rPr>
        <w:t>,</w:t>
      </w:r>
      <w:r w:rsidRPr="00950AD3">
        <w:rPr>
          <w:lang w:eastAsia="es-CO"/>
        </w:rPr>
        <w:t xml:space="preserve"> mediante Laudos Arbitrales, y por Acuerdos Conciliatorios suscritos entre los concesionarios y la A</w:t>
      </w:r>
      <w:r w:rsidR="00826AF0">
        <w:rPr>
          <w:lang w:eastAsia="es-CO"/>
        </w:rPr>
        <w:t>gencia</w:t>
      </w:r>
      <w:r>
        <w:rPr>
          <w:lang w:eastAsia="es-CO"/>
        </w:rPr>
        <w:t xml:space="preserve">. </w:t>
      </w:r>
      <w:r w:rsidR="00A35340">
        <w:rPr>
          <w:lang w:eastAsia="es-CO"/>
        </w:rPr>
        <w:t>Esta</w:t>
      </w:r>
      <w:r>
        <w:rPr>
          <w:lang w:eastAsia="es-CO"/>
        </w:rPr>
        <w:t xml:space="preserve"> </w:t>
      </w:r>
      <w:r w:rsidR="00A35340">
        <w:rPr>
          <w:lang w:eastAsia="es-CO"/>
        </w:rPr>
        <w:t>i</w:t>
      </w:r>
      <w:r>
        <w:rPr>
          <w:lang w:eastAsia="es-CO"/>
        </w:rPr>
        <w:t xml:space="preserve">nformación </w:t>
      </w:r>
      <w:r w:rsidR="00A35340">
        <w:rPr>
          <w:lang w:eastAsia="es-CO"/>
        </w:rPr>
        <w:t xml:space="preserve">es </w:t>
      </w:r>
      <w:r>
        <w:rPr>
          <w:lang w:eastAsia="es-CO"/>
        </w:rPr>
        <w:t xml:space="preserve">reportada </w:t>
      </w:r>
      <w:r w:rsidRPr="00950AD3">
        <w:rPr>
          <w:lang w:eastAsia="es-CO"/>
        </w:rPr>
        <w:t>por la Vicepresidencia Ejecutiva y la Vicepresidencia de Gestión Contractual, mediante formato GCSP-F-006-LIQUIDACIÓN DE LA DEUDA.</w:t>
      </w:r>
    </w:p>
    <w:p w14:paraId="3C218DEC" w14:textId="7384E9E3" w:rsidR="00950AD3" w:rsidRPr="00566EEC" w:rsidRDefault="00950AD3" w:rsidP="00C37BB5">
      <w:pPr>
        <w:jc w:val="both"/>
        <w:rPr>
          <w:sz w:val="16"/>
          <w:szCs w:val="16"/>
          <w:lang w:eastAsia="es-CO"/>
        </w:rPr>
      </w:pPr>
    </w:p>
    <w:p w14:paraId="24BCF96B" w14:textId="7CC027E6" w:rsidR="00C37BB5" w:rsidRDefault="00C37BB5" w:rsidP="00C37BB5">
      <w:pPr>
        <w:jc w:val="both"/>
        <w:rPr>
          <w:sz w:val="20"/>
          <w:szCs w:val="20"/>
          <w:lang w:eastAsia="es-CO"/>
        </w:rPr>
      </w:pPr>
    </w:p>
    <w:p w14:paraId="567079BC" w14:textId="0D7E35E6" w:rsidR="005339F5" w:rsidRDefault="00FD5436" w:rsidP="00C42E37">
      <w:pPr>
        <w:jc w:val="center"/>
        <w:rPr>
          <w:b/>
          <w:bCs/>
        </w:rPr>
      </w:pPr>
      <w:r w:rsidRPr="00995A1F">
        <w:rPr>
          <w:b/>
          <w:bCs/>
        </w:rPr>
        <w:t xml:space="preserve">SITUACIONES PARTICULARES </w:t>
      </w:r>
      <w:r w:rsidR="00C42E37" w:rsidRPr="00995A1F">
        <w:rPr>
          <w:b/>
          <w:bCs/>
        </w:rPr>
        <w:t xml:space="preserve">DE LOS PASIVOS </w:t>
      </w:r>
      <w:r w:rsidRPr="00995A1F">
        <w:rPr>
          <w:b/>
          <w:bCs/>
        </w:rPr>
        <w:t xml:space="preserve">EN </w:t>
      </w:r>
      <w:r w:rsidR="0034368B">
        <w:rPr>
          <w:b/>
          <w:bCs/>
        </w:rPr>
        <w:t>JU</w:t>
      </w:r>
      <w:r w:rsidR="00B543C3">
        <w:rPr>
          <w:b/>
          <w:bCs/>
        </w:rPr>
        <w:t>L</w:t>
      </w:r>
      <w:r w:rsidR="0034368B">
        <w:rPr>
          <w:b/>
          <w:bCs/>
        </w:rPr>
        <w:t>IO</w:t>
      </w:r>
      <w:r w:rsidRPr="00995A1F">
        <w:rPr>
          <w:b/>
          <w:bCs/>
        </w:rPr>
        <w:t xml:space="preserve"> DE 20</w:t>
      </w:r>
      <w:r w:rsidR="00771FF2" w:rsidRPr="00995A1F">
        <w:rPr>
          <w:b/>
          <w:bCs/>
        </w:rPr>
        <w:t>2</w:t>
      </w:r>
      <w:bookmarkStart w:id="5" w:name="_Toc28337432"/>
      <w:r w:rsidR="008658AB">
        <w:rPr>
          <w:b/>
          <w:bCs/>
        </w:rPr>
        <w:t>1</w:t>
      </w:r>
    </w:p>
    <w:bookmarkEnd w:id="5"/>
    <w:p w14:paraId="06F9CB3E" w14:textId="3E847691" w:rsidR="0028539E" w:rsidRDefault="0028539E" w:rsidP="005C3962">
      <w:pPr>
        <w:ind w:left="708"/>
        <w:jc w:val="both"/>
      </w:pPr>
    </w:p>
    <w:p w14:paraId="7AC56E04" w14:textId="031A8B63" w:rsidR="003C3F3F" w:rsidRDefault="003C3F3F" w:rsidP="005C3962">
      <w:pPr>
        <w:ind w:left="708"/>
        <w:jc w:val="both"/>
      </w:pPr>
    </w:p>
    <w:p w14:paraId="720B5385" w14:textId="7664DD4B" w:rsidR="003C3F3F" w:rsidRDefault="003C3F3F" w:rsidP="003C3F3F">
      <w:pPr>
        <w:rPr>
          <w:b/>
          <w:bCs/>
        </w:rPr>
      </w:pPr>
      <w:r>
        <w:rPr>
          <w:b/>
          <w:bCs/>
        </w:rPr>
        <w:t>Préstamos por pagar</w:t>
      </w:r>
    </w:p>
    <w:p w14:paraId="168A8CF8" w14:textId="5C4ED059" w:rsidR="003C3F3F" w:rsidRDefault="003C3F3F" w:rsidP="003C3F3F">
      <w:pPr>
        <w:rPr>
          <w:b/>
          <w:bCs/>
        </w:rPr>
      </w:pPr>
    </w:p>
    <w:p w14:paraId="7E859AD3" w14:textId="79EC63B7" w:rsidR="00A07F55" w:rsidRDefault="00710DBF" w:rsidP="00A07F55">
      <w:pPr>
        <w:jc w:val="both"/>
      </w:pPr>
      <w:r w:rsidRPr="00710DBF">
        <w:t>En el grupo 2.</w:t>
      </w:r>
      <w:r>
        <w:t>3</w:t>
      </w:r>
      <w:r w:rsidRPr="00710DBF">
        <w:t xml:space="preserve"> </w:t>
      </w:r>
      <w:r w:rsidRPr="00710DBF">
        <w:rPr>
          <w:i/>
          <w:iCs/>
        </w:rPr>
        <w:t>Préstamos por pagar</w:t>
      </w:r>
      <w:r w:rsidRPr="00710DBF">
        <w:t xml:space="preserve">, </w:t>
      </w:r>
      <w:r w:rsidR="00A07F55">
        <w:t>sub</w:t>
      </w:r>
      <w:r w:rsidRPr="00710DBF">
        <w:t xml:space="preserve">cuenta </w:t>
      </w:r>
      <w:r w:rsidR="00A07F55" w:rsidRPr="00A07F55">
        <w:t>2.3.14.13</w:t>
      </w:r>
      <w:r w:rsidR="00A07F55">
        <w:t xml:space="preserve"> </w:t>
      </w:r>
      <w:r w:rsidR="00A07F55" w:rsidRPr="00A07F55">
        <w:rPr>
          <w:i/>
          <w:iCs/>
        </w:rPr>
        <w:t>Pasivo financiero por acuerdos de concesión (concedente)</w:t>
      </w:r>
      <w:r w:rsidR="00A07F55">
        <w:t xml:space="preserve">, </w:t>
      </w:r>
      <w:r w:rsidRPr="00710DBF">
        <w:t>se registró entre otros</w:t>
      </w:r>
      <w:r w:rsidR="00A07F55">
        <w:t xml:space="preserve">, el abono a la deuda </w:t>
      </w:r>
      <w:r w:rsidR="00A07F55" w:rsidRPr="007A5A5A">
        <w:t>reconocida</w:t>
      </w:r>
      <w:r w:rsidR="00A07F55">
        <w:t xml:space="preserve"> a </w:t>
      </w:r>
      <w:r w:rsidR="00A07F55" w:rsidRPr="00A07F55">
        <w:t>nombre del Consorcio Vial Helios</w:t>
      </w:r>
      <w:r w:rsidR="00A07F55">
        <w:t xml:space="preserve"> </w:t>
      </w:r>
      <w:r w:rsidR="008B1F8B">
        <w:t xml:space="preserve">por valor de </w:t>
      </w:r>
      <w:r w:rsidR="008B1F8B" w:rsidRPr="00A07F55">
        <w:t>$11.608.549 miles</w:t>
      </w:r>
      <w:r w:rsidR="008B1F8B">
        <w:t>, por</w:t>
      </w:r>
      <w:r w:rsidR="008B1F8B" w:rsidRPr="00A07F55">
        <w:t xml:space="preserve"> </w:t>
      </w:r>
      <w:r w:rsidR="00A07F55" w:rsidRPr="00A07F55">
        <w:t>el saldo del aporte estatal de la vigencia 2016, de acuerdo con la información reportada por la Vicepresidencia Ejecutiva en el Formato GCSP-F-006- Liquidación de la deuda.</w:t>
      </w:r>
      <w:r w:rsidR="00A07F55">
        <w:t xml:space="preserve"> A su vez, se registra una disminución a la subcuenta </w:t>
      </w:r>
      <w:r w:rsidR="00A07F55" w:rsidRPr="007A5A5A">
        <w:t xml:space="preserve">1.9.89.01 </w:t>
      </w:r>
      <w:r w:rsidR="00A07F55" w:rsidRPr="009B27B1">
        <w:rPr>
          <w:i/>
          <w:iCs/>
        </w:rPr>
        <w:t>Recursos de la entidad concedente en patrimonios autónomos constituidos por concesionarios privados</w:t>
      </w:r>
      <w:r w:rsidR="00A07F55">
        <w:t>, por tratarse de un abono realizado</w:t>
      </w:r>
      <w:r w:rsidR="00A07F55" w:rsidRPr="007A5A5A">
        <w:t xml:space="preserve"> con recursos</w:t>
      </w:r>
      <w:r w:rsidR="00A07F55">
        <w:t xml:space="preserve"> </w:t>
      </w:r>
      <w:r w:rsidR="00A07F55" w:rsidRPr="007A5A5A">
        <w:t>de recaudo de peaje</w:t>
      </w:r>
      <w:r w:rsidR="00A07F55">
        <w:t>,</w:t>
      </w:r>
      <w:r w:rsidR="00A07F55" w:rsidRPr="007A5A5A">
        <w:t xml:space="preserve"> que se encuentran en el </w:t>
      </w:r>
      <w:r w:rsidR="00A07F55">
        <w:t>P</w:t>
      </w:r>
      <w:r w:rsidR="00A07F55" w:rsidRPr="007A5A5A">
        <w:t xml:space="preserve">atrimonio </w:t>
      </w:r>
      <w:r w:rsidR="00A07F55">
        <w:t>A</w:t>
      </w:r>
      <w:r w:rsidR="00A07F55" w:rsidRPr="007A5A5A">
        <w:t>utónomo</w:t>
      </w:r>
      <w:r w:rsidR="00A07F55">
        <w:t xml:space="preserve"> </w:t>
      </w:r>
      <w:r w:rsidR="00A07F55" w:rsidRPr="007A5A5A">
        <w:t>del proyecto de Concesión Ruta del Sol Sector 1</w:t>
      </w:r>
      <w:r w:rsidR="00A07F55">
        <w:t>.</w:t>
      </w:r>
    </w:p>
    <w:p w14:paraId="1936FFFA" w14:textId="6E06DA55" w:rsidR="00A07F55" w:rsidRDefault="00A07F55" w:rsidP="00A07F55">
      <w:pPr>
        <w:jc w:val="both"/>
      </w:pPr>
    </w:p>
    <w:p w14:paraId="17F2D7C8" w14:textId="4446D7AC" w:rsidR="00A07F55" w:rsidRDefault="00A07F55" w:rsidP="00A07F55">
      <w:pPr>
        <w:jc w:val="both"/>
      </w:pPr>
      <w:r>
        <w:t xml:space="preserve">Por otra parte, se registra la actualización del IPC, de la deuda en mención, por valor de </w:t>
      </w:r>
      <w:r w:rsidRPr="00A07F55">
        <w:t>$995.349 miles</w:t>
      </w:r>
      <w:r>
        <w:t xml:space="preserve">, afectando la subcuenta 5.8.04.35 </w:t>
      </w:r>
      <w:r w:rsidRPr="00156C10">
        <w:rPr>
          <w:i/>
          <w:iCs/>
        </w:rPr>
        <w:t>Costo efectivo-intereses</w:t>
      </w:r>
      <w:r>
        <w:t>.</w:t>
      </w:r>
    </w:p>
    <w:p w14:paraId="569BC065" w14:textId="443BE3B5" w:rsidR="003C3F3F" w:rsidRDefault="003C3F3F" w:rsidP="00A07F55">
      <w:pPr>
        <w:jc w:val="both"/>
      </w:pPr>
    </w:p>
    <w:p w14:paraId="489B5D56" w14:textId="77777777" w:rsidR="00B15767" w:rsidRDefault="00B15767" w:rsidP="00A07F55">
      <w:pPr>
        <w:jc w:val="both"/>
      </w:pPr>
    </w:p>
    <w:p w14:paraId="47528C97" w14:textId="5FA6C464" w:rsidR="0034368B" w:rsidRDefault="0034368B" w:rsidP="00F0301B">
      <w:pPr>
        <w:rPr>
          <w:b/>
          <w:bCs/>
        </w:rPr>
      </w:pPr>
      <w:bookmarkStart w:id="6" w:name="_Hlk44090119"/>
      <w:r>
        <w:rPr>
          <w:b/>
          <w:bCs/>
        </w:rPr>
        <w:lastRenderedPageBreak/>
        <w:t>Créditos Judiciales</w:t>
      </w:r>
    </w:p>
    <w:p w14:paraId="12F4A475" w14:textId="4E55D96C" w:rsidR="00F0301B" w:rsidRDefault="00F0301B" w:rsidP="00F0301B">
      <w:pPr>
        <w:rPr>
          <w:b/>
          <w:bCs/>
        </w:rPr>
      </w:pPr>
    </w:p>
    <w:p w14:paraId="204EA2DA" w14:textId="65F4BC8A" w:rsidR="009C3DE2" w:rsidRDefault="008E26E5" w:rsidP="0039106B">
      <w:pPr>
        <w:jc w:val="both"/>
      </w:pPr>
      <w:r w:rsidRPr="006E522C">
        <w:t xml:space="preserve">En el grupo 2.4 </w:t>
      </w:r>
      <w:r w:rsidRPr="00952F01">
        <w:rPr>
          <w:i/>
          <w:iCs/>
        </w:rPr>
        <w:t>Cuentas por pagar</w:t>
      </w:r>
      <w:r w:rsidRPr="006E522C">
        <w:t xml:space="preserve">, cuenta </w:t>
      </w:r>
      <w:r w:rsidR="0034368B" w:rsidRPr="0034368B">
        <w:t>24.60</w:t>
      </w:r>
      <w:r w:rsidR="0034368B" w:rsidRPr="0034368B">
        <w:rPr>
          <w:i/>
          <w:iCs/>
        </w:rPr>
        <w:t xml:space="preserve"> Créditos judiciales, </w:t>
      </w:r>
      <w:r w:rsidR="009C3DE2">
        <w:t>se registró entre otros:</w:t>
      </w:r>
    </w:p>
    <w:p w14:paraId="78F1DE4F" w14:textId="71EA7747" w:rsidR="009C3DE2" w:rsidRDefault="009C3DE2" w:rsidP="0039106B">
      <w:pPr>
        <w:jc w:val="both"/>
      </w:pPr>
    </w:p>
    <w:p w14:paraId="62114AAC" w14:textId="367EBD83" w:rsidR="009C3DE2" w:rsidRDefault="009C3DE2" w:rsidP="009C3DE2">
      <w:pPr>
        <w:pStyle w:val="Prrafodelista"/>
        <w:numPr>
          <w:ilvl w:val="0"/>
          <w:numId w:val="35"/>
        </w:numPr>
        <w:jc w:val="both"/>
      </w:pPr>
      <w:r>
        <w:t xml:space="preserve">En la subcuenta </w:t>
      </w:r>
      <w:r w:rsidRPr="009C3DE2">
        <w:t>2.4.60.02</w:t>
      </w:r>
      <w:r>
        <w:t xml:space="preserve"> </w:t>
      </w:r>
      <w:r w:rsidRPr="009C3DE2">
        <w:rPr>
          <w:i/>
          <w:iCs/>
        </w:rPr>
        <w:t>Sentencias</w:t>
      </w:r>
      <w:r>
        <w:t xml:space="preserve">, </w:t>
      </w:r>
      <w:r w:rsidR="00216D41">
        <w:t>se registra</w:t>
      </w:r>
      <w:r w:rsidR="0085393F">
        <w:t xml:space="preserve"> </w:t>
      </w:r>
      <w:r w:rsidR="00B543C3">
        <w:t>una disminución con relación a junio por valor de $599.844</w:t>
      </w:r>
      <w:r>
        <w:t xml:space="preserve"> miles, por </w:t>
      </w:r>
      <w:r w:rsidR="00B543C3">
        <w:t xml:space="preserve">la ordenación de pago de </w:t>
      </w:r>
      <w:r>
        <w:t>sentencias en contra de la Entidad</w:t>
      </w:r>
      <w:r w:rsidR="0085393F">
        <w:t>,</w:t>
      </w:r>
      <w:r w:rsidR="0085393F" w:rsidRPr="0085393F">
        <w:t xml:space="preserve"> </w:t>
      </w:r>
      <w:r>
        <w:t>así:</w:t>
      </w:r>
    </w:p>
    <w:p w14:paraId="785C5ED8" w14:textId="77777777" w:rsidR="00B543C3" w:rsidRPr="00334A01" w:rsidRDefault="00B543C3" w:rsidP="00B543C3">
      <w:pPr>
        <w:pStyle w:val="Prrafodelista"/>
        <w:jc w:val="both"/>
        <w:rPr>
          <w:lang w:val="es-CO" w:eastAsia="es-CO"/>
        </w:rPr>
      </w:pPr>
    </w:p>
    <w:p w14:paraId="0AAF7743" w14:textId="098FBBCF" w:rsidR="00B543C3" w:rsidRPr="00334A01" w:rsidRDefault="00B543C3" w:rsidP="00B543C3">
      <w:pPr>
        <w:pStyle w:val="Default"/>
        <w:numPr>
          <w:ilvl w:val="0"/>
          <w:numId w:val="38"/>
        </w:numPr>
        <w:jc w:val="both"/>
        <w:rPr>
          <w:rFonts w:ascii="Times New Roman" w:hAnsi="Times New Roman" w:cs="Times New Roman"/>
        </w:rPr>
      </w:pPr>
      <w:r w:rsidRPr="00334A01">
        <w:rPr>
          <w:rFonts w:ascii="Times New Roman" w:eastAsia="Times New Roman" w:hAnsi="Times New Roman" w:cs="Times New Roman"/>
          <w:color w:val="auto"/>
          <w:lang w:val="es-ES"/>
        </w:rPr>
        <w:t>Resolución ANI No. 20217010012535</w:t>
      </w:r>
      <w:r>
        <w:rPr>
          <w:rFonts w:ascii="Times New Roman" w:eastAsia="Times New Roman" w:hAnsi="Times New Roman" w:cs="Times New Roman"/>
          <w:color w:val="auto"/>
          <w:lang w:val="es-ES"/>
        </w:rPr>
        <w:t>,</w:t>
      </w:r>
      <w:r w:rsidRPr="00334A01">
        <w:rPr>
          <w:rFonts w:ascii="Times New Roman" w:eastAsia="Times New Roman" w:hAnsi="Times New Roman" w:cs="Times New Roman"/>
          <w:color w:val="auto"/>
          <w:lang w:val="es-ES"/>
        </w:rPr>
        <w:t xml:space="preserve"> del 28</w:t>
      </w:r>
      <w:r>
        <w:rPr>
          <w:rFonts w:ascii="Times New Roman" w:eastAsia="Times New Roman" w:hAnsi="Times New Roman" w:cs="Times New Roman"/>
          <w:color w:val="auto"/>
          <w:lang w:val="es-ES"/>
        </w:rPr>
        <w:t>/</w:t>
      </w:r>
      <w:r w:rsidRPr="00334A01">
        <w:rPr>
          <w:rFonts w:ascii="Times New Roman" w:eastAsia="Times New Roman" w:hAnsi="Times New Roman" w:cs="Times New Roman"/>
          <w:color w:val="auto"/>
          <w:lang w:val="es-ES"/>
        </w:rPr>
        <w:t>07</w:t>
      </w:r>
      <w:r>
        <w:rPr>
          <w:rFonts w:ascii="Times New Roman" w:eastAsia="Times New Roman" w:hAnsi="Times New Roman" w:cs="Times New Roman"/>
          <w:color w:val="auto"/>
          <w:lang w:val="es-ES"/>
        </w:rPr>
        <w:t>/</w:t>
      </w:r>
      <w:r w:rsidRPr="00334A01">
        <w:rPr>
          <w:rFonts w:ascii="Times New Roman" w:eastAsia="Times New Roman" w:hAnsi="Times New Roman" w:cs="Times New Roman"/>
          <w:color w:val="auto"/>
          <w:lang w:val="es-ES"/>
        </w:rPr>
        <w:t>2021</w:t>
      </w:r>
      <w:r>
        <w:rPr>
          <w:rFonts w:ascii="Times New Roman" w:eastAsia="Times New Roman" w:hAnsi="Times New Roman" w:cs="Times New Roman"/>
          <w:color w:val="auto"/>
          <w:lang w:val="es-ES"/>
        </w:rPr>
        <w:t>,</w:t>
      </w:r>
      <w:r w:rsidRPr="00334A01">
        <w:rPr>
          <w:rFonts w:ascii="Times New Roman" w:eastAsia="Times New Roman" w:hAnsi="Times New Roman" w:cs="Times New Roman"/>
          <w:color w:val="auto"/>
          <w:lang w:val="es-ES"/>
        </w:rPr>
        <w:t xml:space="preserve"> "Por medio de la cual se ordena el pago del 50% de la condena impuesta mediante sentencia dictada por el Tribunal Administrativo del valle del Cauca, dentro del medio de control de reparación directa No. 76-111-33-31-002-2010-00331-00, interpuesta por Guillermo Núñez Vergara. Cancelada con la constitución de un depósito judicial </w:t>
      </w:r>
      <w:r>
        <w:rPr>
          <w:rFonts w:ascii="Times New Roman" w:eastAsia="Times New Roman" w:hAnsi="Times New Roman" w:cs="Times New Roman"/>
          <w:color w:val="auto"/>
          <w:lang w:val="es-ES"/>
        </w:rPr>
        <w:t xml:space="preserve">a la </w:t>
      </w:r>
      <w:r w:rsidRPr="00334A01">
        <w:rPr>
          <w:rFonts w:ascii="Times New Roman" w:eastAsia="Times New Roman" w:hAnsi="Times New Roman" w:cs="Times New Roman"/>
          <w:color w:val="auto"/>
          <w:lang w:val="es-ES"/>
        </w:rPr>
        <w:t xml:space="preserve">Rama Judicial, por valor de </w:t>
      </w:r>
      <w:r>
        <w:rPr>
          <w:rFonts w:ascii="Times New Roman" w:eastAsia="Times New Roman" w:hAnsi="Times New Roman" w:cs="Times New Roman"/>
          <w:color w:val="auto"/>
          <w:lang w:val="es-ES"/>
        </w:rPr>
        <w:t>$</w:t>
      </w:r>
      <w:r w:rsidRPr="00334A01">
        <w:rPr>
          <w:rFonts w:ascii="Times New Roman" w:eastAsia="Times New Roman" w:hAnsi="Times New Roman" w:cs="Times New Roman"/>
          <w:color w:val="auto"/>
          <w:lang w:val="es-ES"/>
        </w:rPr>
        <w:t>58.727</w:t>
      </w:r>
      <w:r>
        <w:rPr>
          <w:rFonts w:ascii="Times New Roman" w:eastAsia="Times New Roman" w:hAnsi="Times New Roman" w:cs="Times New Roman"/>
          <w:color w:val="auto"/>
          <w:lang w:val="es-ES"/>
        </w:rPr>
        <w:t xml:space="preserve"> miles.</w:t>
      </w:r>
    </w:p>
    <w:p w14:paraId="087F034F" w14:textId="77777777" w:rsidR="00B543C3" w:rsidRPr="00334A01" w:rsidRDefault="00B543C3" w:rsidP="00B543C3">
      <w:pPr>
        <w:pStyle w:val="Default"/>
        <w:ind w:left="720"/>
        <w:jc w:val="both"/>
        <w:rPr>
          <w:rFonts w:ascii="Times New Roman" w:hAnsi="Times New Roman" w:cs="Times New Roman"/>
        </w:rPr>
      </w:pPr>
    </w:p>
    <w:p w14:paraId="0BAEA97F" w14:textId="551C13F1" w:rsidR="00B543C3" w:rsidRPr="00334A01" w:rsidRDefault="00B543C3" w:rsidP="00B543C3">
      <w:pPr>
        <w:pStyle w:val="Default"/>
        <w:numPr>
          <w:ilvl w:val="0"/>
          <w:numId w:val="38"/>
        </w:numPr>
        <w:jc w:val="both"/>
        <w:rPr>
          <w:rFonts w:ascii="Times New Roman" w:hAnsi="Times New Roman" w:cs="Times New Roman"/>
        </w:rPr>
      </w:pPr>
      <w:r w:rsidRPr="00334A01">
        <w:rPr>
          <w:rFonts w:ascii="Times New Roman" w:hAnsi="Times New Roman" w:cs="Times New Roman"/>
        </w:rPr>
        <w:t>Resolución ANI No. 220217010012565</w:t>
      </w:r>
      <w:r>
        <w:rPr>
          <w:rFonts w:ascii="Times New Roman" w:hAnsi="Times New Roman" w:cs="Times New Roman"/>
        </w:rPr>
        <w:t>,</w:t>
      </w:r>
      <w:r w:rsidRPr="00334A01">
        <w:rPr>
          <w:rFonts w:ascii="Times New Roman" w:hAnsi="Times New Roman" w:cs="Times New Roman"/>
        </w:rPr>
        <w:t xml:space="preserve"> del 28</w:t>
      </w:r>
      <w:r>
        <w:rPr>
          <w:rFonts w:ascii="Times New Roman" w:hAnsi="Times New Roman" w:cs="Times New Roman"/>
        </w:rPr>
        <w:t>/</w:t>
      </w:r>
      <w:r w:rsidRPr="00334A01">
        <w:rPr>
          <w:rFonts w:ascii="Times New Roman" w:hAnsi="Times New Roman" w:cs="Times New Roman"/>
        </w:rPr>
        <w:t>07</w:t>
      </w:r>
      <w:r>
        <w:rPr>
          <w:rFonts w:ascii="Times New Roman" w:hAnsi="Times New Roman" w:cs="Times New Roman"/>
        </w:rPr>
        <w:t>/</w:t>
      </w:r>
      <w:r w:rsidRPr="00334A01">
        <w:rPr>
          <w:rFonts w:ascii="Times New Roman" w:hAnsi="Times New Roman" w:cs="Times New Roman"/>
        </w:rPr>
        <w:t>2021</w:t>
      </w:r>
      <w:r>
        <w:rPr>
          <w:rFonts w:ascii="Times New Roman" w:hAnsi="Times New Roman" w:cs="Times New Roman"/>
        </w:rPr>
        <w:t>,</w:t>
      </w:r>
      <w:r w:rsidRPr="00334A01">
        <w:rPr>
          <w:rFonts w:ascii="Times New Roman" w:hAnsi="Times New Roman" w:cs="Times New Roman"/>
        </w:rPr>
        <w:t xml:space="preserve"> "Por medio de la cual se ordena el pago de la condena impuesta mediante sentencia dictada por el Tribunal Administrativo de Santander, dentro del medio de control de reparación directa No. 68001233100020110058800, interpuesta por Claudia Marcela Pinzón Sánchez y otros". Cancelada con la constitución de un depósito judicial </w:t>
      </w:r>
      <w:r>
        <w:rPr>
          <w:rFonts w:ascii="Times New Roman" w:hAnsi="Times New Roman" w:cs="Times New Roman"/>
        </w:rPr>
        <w:t>a la</w:t>
      </w:r>
      <w:r w:rsidRPr="00334A01">
        <w:rPr>
          <w:rFonts w:ascii="Times New Roman" w:hAnsi="Times New Roman" w:cs="Times New Roman"/>
        </w:rPr>
        <w:t xml:space="preserve"> Rama Judicial, </w:t>
      </w:r>
      <w:r w:rsidRPr="00334A01">
        <w:rPr>
          <w:rFonts w:ascii="Times New Roman" w:eastAsia="Times New Roman" w:hAnsi="Times New Roman" w:cs="Times New Roman"/>
          <w:color w:val="auto"/>
          <w:lang w:val="es-ES"/>
        </w:rPr>
        <w:t xml:space="preserve">por valor de </w:t>
      </w:r>
      <w:r>
        <w:rPr>
          <w:rFonts w:ascii="Times New Roman" w:eastAsia="Times New Roman" w:hAnsi="Times New Roman" w:cs="Times New Roman"/>
          <w:color w:val="auto"/>
          <w:lang w:val="es-ES"/>
        </w:rPr>
        <w:t>$</w:t>
      </w:r>
      <w:r w:rsidRPr="00334A01">
        <w:rPr>
          <w:rFonts w:ascii="Times New Roman" w:hAnsi="Times New Roman" w:cs="Times New Roman"/>
        </w:rPr>
        <w:t>519.97</w:t>
      </w:r>
      <w:r>
        <w:rPr>
          <w:rFonts w:ascii="Times New Roman" w:hAnsi="Times New Roman" w:cs="Times New Roman"/>
        </w:rPr>
        <w:t>5 miles.</w:t>
      </w:r>
    </w:p>
    <w:p w14:paraId="46A91EAA" w14:textId="77777777" w:rsidR="00B543C3" w:rsidRPr="00334A01" w:rsidRDefault="00B543C3" w:rsidP="00B543C3">
      <w:pPr>
        <w:pStyle w:val="Prrafodelista"/>
      </w:pPr>
    </w:p>
    <w:p w14:paraId="60AF4FFC" w14:textId="665B3438" w:rsidR="00B543C3" w:rsidRPr="00334A01" w:rsidRDefault="00B543C3" w:rsidP="00B543C3">
      <w:pPr>
        <w:pStyle w:val="Default"/>
        <w:numPr>
          <w:ilvl w:val="0"/>
          <w:numId w:val="38"/>
        </w:numPr>
        <w:jc w:val="both"/>
        <w:rPr>
          <w:rFonts w:ascii="Times New Roman" w:hAnsi="Times New Roman" w:cs="Times New Roman"/>
        </w:rPr>
      </w:pPr>
      <w:r w:rsidRPr="00334A01">
        <w:rPr>
          <w:rFonts w:ascii="Times New Roman" w:hAnsi="Times New Roman" w:cs="Times New Roman"/>
        </w:rPr>
        <w:t>Resolución ANI No. 20217010012555</w:t>
      </w:r>
      <w:r>
        <w:rPr>
          <w:rFonts w:ascii="Times New Roman" w:hAnsi="Times New Roman" w:cs="Times New Roman"/>
        </w:rPr>
        <w:t>,</w:t>
      </w:r>
      <w:r w:rsidRPr="00334A01">
        <w:rPr>
          <w:rFonts w:ascii="Times New Roman" w:hAnsi="Times New Roman" w:cs="Times New Roman"/>
        </w:rPr>
        <w:t xml:space="preserve"> del 28</w:t>
      </w:r>
      <w:r>
        <w:rPr>
          <w:rFonts w:ascii="Times New Roman" w:hAnsi="Times New Roman" w:cs="Times New Roman"/>
        </w:rPr>
        <w:t>/</w:t>
      </w:r>
      <w:r w:rsidRPr="00334A01">
        <w:rPr>
          <w:rFonts w:ascii="Times New Roman" w:hAnsi="Times New Roman" w:cs="Times New Roman"/>
        </w:rPr>
        <w:t>07</w:t>
      </w:r>
      <w:r>
        <w:rPr>
          <w:rFonts w:ascii="Times New Roman" w:hAnsi="Times New Roman" w:cs="Times New Roman"/>
        </w:rPr>
        <w:t>/</w:t>
      </w:r>
      <w:r w:rsidRPr="00334A01">
        <w:rPr>
          <w:rFonts w:ascii="Times New Roman" w:hAnsi="Times New Roman" w:cs="Times New Roman"/>
        </w:rPr>
        <w:t>2021</w:t>
      </w:r>
      <w:r>
        <w:rPr>
          <w:rFonts w:ascii="Times New Roman" w:hAnsi="Times New Roman" w:cs="Times New Roman"/>
        </w:rPr>
        <w:t>, de</w:t>
      </w:r>
      <w:r w:rsidRPr="00334A01">
        <w:rPr>
          <w:rFonts w:ascii="Times New Roman" w:hAnsi="Times New Roman" w:cs="Times New Roman"/>
        </w:rPr>
        <w:t xml:space="preserve"> la sentencia de Marcela Portilla Bravo y Édison Ramírez Castaño cuyo conocimiento correspondió al Juzgado Primero Administrativo del Circuito de Pasto</w:t>
      </w:r>
      <w:r w:rsidR="00C27CF1">
        <w:rPr>
          <w:rFonts w:ascii="Times New Roman" w:hAnsi="Times New Roman" w:cs="Times New Roman"/>
        </w:rPr>
        <w:t>,</w:t>
      </w:r>
      <w:r w:rsidRPr="00334A01">
        <w:rPr>
          <w:rFonts w:ascii="Times New Roman" w:hAnsi="Times New Roman" w:cs="Times New Roman"/>
        </w:rPr>
        <w:t xml:space="preserve"> con el radicado No. 52001 3333 005 2012 00217 00. Cancelada con la constitución de un depósito judicial </w:t>
      </w:r>
      <w:r w:rsidR="00381DE6">
        <w:rPr>
          <w:rFonts w:ascii="Times New Roman" w:hAnsi="Times New Roman" w:cs="Times New Roman"/>
        </w:rPr>
        <w:t xml:space="preserve">a la </w:t>
      </w:r>
      <w:r w:rsidRPr="00334A01">
        <w:rPr>
          <w:rFonts w:ascii="Times New Roman" w:hAnsi="Times New Roman" w:cs="Times New Roman"/>
        </w:rPr>
        <w:t>Rama Judicial</w:t>
      </w:r>
      <w:r w:rsidR="00622076">
        <w:rPr>
          <w:rFonts w:ascii="Times New Roman" w:hAnsi="Times New Roman" w:cs="Times New Roman"/>
        </w:rPr>
        <w:t>,</w:t>
      </w:r>
      <w:r w:rsidRPr="00334A01">
        <w:rPr>
          <w:rFonts w:ascii="Times New Roman" w:hAnsi="Times New Roman" w:cs="Times New Roman"/>
        </w:rPr>
        <w:t xml:space="preserve"> </w:t>
      </w:r>
      <w:r w:rsidRPr="00334A01">
        <w:rPr>
          <w:rFonts w:ascii="Times New Roman" w:eastAsia="Times New Roman" w:hAnsi="Times New Roman" w:cs="Times New Roman"/>
          <w:color w:val="auto"/>
          <w:lang w:val="es-ES"/>
        </w:rPr>
        <w:t xml:space="preserve">por valor de </w:t>
      </w:r>
      <w:r w:rsidR="00381DE6">
        <w:rPr>
          <w:rFonts w:ascii="Times New Roman" w:eastAsia="Times New Roman" w:hAnsi="Times New Roman" w:cs="Times New Roman"/>
          <w:color w:val="auto"/>
          <w:lang w:val="es-ES"/>
        </w:rPr>
        <w:t>$</w:t>
      </w:r>
      <w:r w:rsidRPr="00334A01">
        <w:rPr>
          <w:rFonts w:ascii="Times New Roman" w:eastAsia="Times New Roman" w:hAnsi="Times New Roman" w:cs="Times New Roman"/>
          <w:color w:val="auto"/>
          <w:lang w:val="es-ES"/>
        </w:rPr>
        <w:t>10.43</w:t>
      </w:r>
      <w:r w:rsidR="00381DE6">
        <w:rPr>
          <w:rFonts w:ascii="Times New Roman" w:eastAsia="Times New Roman" w:hAnsi="Times New Roman" w:cs="Times New Roman"/>
          <w:color w:val="auto"/>
          <w:lang w:val="es-ES"/>
        </w:rPr>
        <w:t>2 miles.</w:t>
      </w:r>
      <w:r w:rsidRPr="00334A01">
        <w:rPr>
          <w:rFonts w:ascii="Times New Roman" w:eastAsia="Times New Roman" w:hAnsi="Times New Roman" w:cs="Times New Roman"/>
          <w:color w:val="auto"/>
          <w:lang w:val="es-ES"/>
        </w:rPr>
        <w:t xml:space="preserve"> </w:t>
      </w:r>
    </w:p>
    <w:p w14:paraId="409C6165" w14:textId="77777777" w:rsidR="00B543C3" w:rsidRPr="00334A01" w:rsidRDefault="00B543C3" w:rsidP="00B543C3">
      <w:pPr>
        <w:pStyle w:val="Default"/>
        <w:ind w:left="720"/>
        <w:jc w:val="both"/>
        <w:rPr>
          <w:rFonts w:ascii="Times New Roman" w:hAnsi="Times New Roman" w:cs="Times New Roman"/>
        </w:rPr>
      </w:pPr>
    </w:p>
    <w:p w14:paraId="4A513A48" w14:textId="00056C8C" w:rsidR="00B543C3" w:rsidRPr="00334A01" w:rsidRDefault="00B543C3" w:rsidP="00B543C3">
      <w:pPr>
        <w:pStyle w:val="Default"/>
        <w:numPr>
          <w:ilvl w:val="0"/>
          <w:numId w:val="38"/>
        </w:numPr>
        <w:jc w:val="both"/>
        <w:rPr>
          <w:rFonts w:ascii="Times New Roman" w:hAnsi="Times New Roman" w:cs="Times New Roman"/>
        </w:rPr>
      </w:pPr>
      <w:r w:rsidRPr="00334A01">
        <w:rPr>
          <w:rFonts w:ascii="Times New Roman" w:hAnsi="Times New Roman" w:cs="Times New Roman"/>
        </w:rPr>
        <w:t>Resolución ANI No. 20217010012545</w:t>
      </w:r>
      <w:r>
        <w:rPr>
          <w:rFonts w:ascii="Times New Roman" w:hAnsi="Times New Roman" w:cs="Times New Roman"/>
        </w:rPr>
        <w:t>,</w:t>
      </w:r>
      <w:r w:rsidRPr="00334A01">
        <w:rPr>
          <w:rFonts w:ascii="Times New Roman" w:hAnsi="Times New Roman" w:cs="Times New Roman"/>
        </w:rPr>
        <w:t xml:space="preserve"> del 28</w:t>
      </w:r>
      <w:r>
        <w:rPr>
          <w:rFonts w:ascii="Times New Roman" w:hAnsi="Times New Roman" w:cs="Times New Roman"/>
        </w:rPr>
        <w:t>/</w:t>
      </w:r>
      <w:r w:rsidRPr="00334A01">
        <w:rPr>
          <w:rFonts w:ascii="Times New Roman" w:hAnsi="Times New Roman" w:cs="Times New Roman"/>
        </w:rPr>
        <w:t>07</w:t>
      </w:r>
      <w:r>
        <w:rPr>
          <w:rFonts w:ascii="Times New Roman" w:hAnsi="Times New Roman" w:cs="Times New Roman"/>
        </w:rPr>
        <w:t>/</w:t>
      </w:r>
      <w:r w:rsidRPr="00334A01">
        <w:rPr>
          <w:rFonts w:ascii="Times New Roman" w:hAnsi="Times New Roman" w:cs="Times New Roman"/>
        </w:rPr>
        <w:t>2021</w:t>
      </w:r>
      <w:r>
        <w:rPr>
          <w:rFonts w:ascii="Times New Roman" w:hAnsi="Times New Roman" w:cs="Times New Roman"/>
        </w:rPr>
        <w:t xml:space="preserve">, </w:t>
      </w:r>
      <w:r w:rsidRPr="00334A01">
        <w:rPr>
          <w:rFonts w:ascii="Times New Roman" w:hAnsi="Times New Roman" w:cs="Times New Roman"/>
        </w:rPr>
        <w:t xml:space="preserve">“Por medio de la cual se ordena el pago de del 50% de la conciliación judicial y el 50% de costas aprobados y fijados por el Juzgado 36 Administrativo Oral de Medellín dentro del medio de control de reparación directa con radicado 0500133330362019000900 interpuesta por el señor Mauricio Javier Hoyos Manjarrez y otros". </w:t>
      </w:r>
    </w:p>
    <w:p w14:paraId="2935A6C9" w14:textId="77777777" w:rsidR="00B543C3" w:rsidRPr="00334A01" w:rsidRDefault="00B543C3" w:rsidP="00B543C3">
      <w:pPr>
        <w:pStyle w:val="Default"/>
        <w:ind w:left="720"/>
        <w:jc w:val="both"/>
        <w:rPr>
          <w:rFonts w:ascii="Times New Roman" w:hAnsi="Times New Roman" w:cs="Times New Roman"/>
        </w:rPr>
      </w:pPr>
    </w:p>
    <w:p w14:paraId="0A4C4391" w14:textId="1B662F90" w:rsidR="00B543C3" w:rsidRPr="00334A01" w:rsidRDefault="00B543C3" w:rsidP="00B543C3">
      <w:pPr>
        <w:pStyle w:val="Default"/>
        <w:ind w:left="720"/>
        <w:jc w:val="both"/>
        <w:rPr>
          <w:rFonts w:ascii="Times New Roman" w:hAnsi="Times New Roman" w:cs="Times New Roman"/>
        </w:rPr>
      </w:pPr>
      <w:r w:rsidRPr="00334A01">
        <w:rPr>
          <w:rFonts w:ascii="Times New Roman" w:hAnsi="Times New Roman" w:cs="Times New Roman"/>
        </w:rPr>
        <w:t>La parte demandante, mediante comunicación con radicado 20214090346322 del 29 de marzo de 2021, solicitó proceder con el pago en la cuenta de ahorros Bancolombia cuyo titular es el abogado SADY ANDRES MONSALVE ESPINOSA</w:t>
      </w:r>
      <w:r w:rsidR="00622076">
        <w:rPr>
          <w:rFonts w:ascii="Times New Roman" w:hAnsi="Times New Roman" w:cs="Times New Roman"/>
        </w:rPr>
        <w:t>,</w:t>
      </w:r>
      <w:r w:rsidRPr="00334A01">
        <w:rPr>
          <w:rFonts w:ascii="Times New Roman" w:hAnsi="Times New Roman" w:cs="Times New Roman"/>
        </w:rPr>
        <w:t xml:space="preserve"> </w:t>
      </w:r>
      <w:r w:rsidRPr="00334A01">
        <w:rPr>
          <w:rFonts w:ascii="Times New Roman" w:eastAsia="Times New Roman" w:hAnsi="Times New Roman" w:cs="Times New Roman"/>
          <w:color w:val="auto"/>
          <w:lang w:val="es-ES"/>
        </w:rPr>
        <w:t xml:space="preserve">por valor de </w:t>
      </w:r>
      <w:r>
        <w:rPr>
          <w:rFonts w:ascii="Times New Roman" w:eastAsia="Times New Roman" w:hAnsi="Times New Roman" w:cs="Times New Roman"/>
          <w:color w:val="auto"/>
          <w:lang w:val="es-ES"/>
        </w:rPr>
        <w:t>$</w:t>
      </w:r>
      <w:r w:rsidRPr="00334A01">
        <w:rPr>
          <w:rFonts w:ascii="Times New Roman" w:eastAsia="Times New Roman" w:hAnsi="Times New Roman" w:cs="Times New Roman"/>
          <w:color w:val="auto"/>
          <w:lang w:val="es-ES"/>
        </w:rPr>
        <w:t>10.7</w:t>
      </w:r>
      <w:r w:rsidR="006253C3">
        <w:rPr>
          <w:rFonts w:ascii="Times New Roman" w:eastAsia="Times New Roman" w:hAnsi="Times New Roman" w:cs="Times New Roman"/>
          <w:color w:val="auto"/>
          <w:lang w:val="es-ES"/>
        </w:rPr>
        <w:t>10</w:t>
      </w:r>
      <w:r>
        <w:rPr>
          <w:rFonts w:ascii="Times New Roman" w:eastAsia="Times New Roman" w:hAnsi="Times New Roman" w:cs="Times New Roman"/>
          <w:color w:val="auto"/>
          <w:lang w:val="es-ES"/>
        </w:rPr>
        <w:t xml:space="preserve"> miles.</w:t>
      </w:r>
    </w:p>
    <w:p w14:paraId="53B3F887" w14:textId="3DFA8988" w:rsidR="009C3DE2" w:rsidRDefault="009C3DE2" w:rsidP="009C3DE2">
      <w:pPr>
        <w:jc w:val="both"/>
      </w:pPr>
    </w:p>
    <w:p w14:paraId="4F7AEC9D" w14:textId="77777777" w:rsidR="00216D41" w:rsidRDefault="00216D41" w:rsidP="009C3DE2">
      <w:pPr>
        <w:jc w:val="both"/>
      </w:pPr>
    </w:p>
    <w:p w14:paraId="74476F6B" w14:textId="4B7BCC57" w:rsidR="0034368B" w:rsidRDefault="009C3DE2" w:rsidP="009C3DE2">
      <w:pPr>
        <w:pStyle w:val="Prrafodelista"/>
        <w:numPr>
          <w:ilvl w:val="0"/>
          <w:numId w:val="35"/>
        </w:numPr>
        <w:jc w:val="both"/>
      </w:pPr>
      <w:r>
        <w:t xml:space="preserve">En </w:t>
      </w:r>
      <w:r w:rsidR="0057727C">
        <w:t xml:space="preserve">la </w:t>
      </w:r>
      <w:r w:rsidR="0034368B" w:rsidRPr="0034368B">
        <w:t>subcuenta 2.4.60.03</w:t>
      </w:r>
      <w:r w:rsidR="0034368B" w:rsidRPr="009C3DE2">
        <w:rPr>
          <w:i/>
          <w:iCs/>
        </w:rPr>
        <w:t xml:space="preserve"> Laudos arbitrales y conciliaciones extrajudiciales</w:t>
      </w:r>
      <w:r w:rsidR="0034368B" w:rsidRPr="0034368B">
        <w:t xml:space="preserve">, se </w:t>
      </w:r>
      <w:r w:rsidR="00020D98">
        <w:t>registró</w:t>
      </w:r>
      <w:r w:rsidR="008B334D">
        <w:t xml:space="preserve"> entre otros</w:t>
      </w:r>
      <w:r w:rsidR="0034368B" w:rsidRPr="0034368B">
        <w:t>:</w:t>
      </w:r>
    </w:p>
    <w:p w14:paraId="2A471EE6" w14:textId="6A5A47CC" w:rsidR="00020D98" w:rsidRDefault="00020D98" w:rsidP="00020D98">
      <w:pPr>
        <w:jc w:val="both"/>
      </w:pPr>
    </w:p>
    <w:p w14:paraId="0CCC9274" w14:textId="1D11E2E9" w:rsidR="00020D98" w:rsidRPr="006B1E89" w:rsidRDefault="00020D98" w:rsidP="00020D98">
      <w:pPr>
        <w:pStyle w:val="Prrafodelista"/>
        <w:numPr>
          <w:ilvl w:val="0"/>
          <w:numId w:val="32"/>
        </w:numPr>
        <w:jc w:val="both"/>
        <w:rPr>
          <w:lang w:eastAsia="es-CO"/>
        </w:rPr>
      </w:pPr>
      <w:r w:rsidRPr="006B1E89">
        <w:rPr>
          <w:lang w:eastAsia="es-CO"/>
        </w:rPr>
        <w:t>Causación y pag</w:t>
      </w:r>
      <w:r>
        <w:rPr>
          <w:lang w:eastAsia="es-CO"/>
        </w:rPr>
        <w:t>o</w:t>
      </w:r>
      <w:r w:rsidRPr="006B1E89">
        <w:rPr>
          <w:lang w:eastAsia="es-CO"/>
        </w:rPr>
        <w:t>, por valor de $</w:t>
      </w:r>
      <w:r w:rsidRPr="00020D98">
        <w:rPr>
          <w:lang w:val="es-CO" w:eastAsia="es-CO"/>
        </w:rPr>
        <w:t xml:space="preserve">76.770 </w:t>
      </w:r>
      <w:r w:rsidRPr="006B1E89">
        <w:rPr>
          <w:lang w:eastAsia="es-CO"/>
        </w:rPr>
        <w:t>miles, por los siguientes conceptos:</w:t>
      </w:r>
    </w:p>
    <w:p w14:paraId="24813B4C" w14:textId="48BB6FCD" w:rsidR="00020D98" w:rsidRDefault="00020D98" w:rsidP="00020D98">
      <w:pPr>
        <w:jc w:val="both"/>
      </w:pPr>
    </w:p>
    <w:p w14:paraId="2305899D" w14:textId="3D95178E" w:rsidR="00020D98" w:rsidRPr="006B1E89" w:rsidRDefault="00020D98" w:rsidP="00020D98">
      <w:pPr>
        <w:pStyle w:val="Prrafodelista"/>
        <w:numPr>
          <w:ilvl w:val="0"/>
          <w:numId w:val="3"/>
        </w:numPr>
        <w:jc w:val="both"/>
        <w:rPr>
          <w:lang w:eastAsia="es-CO"/>
        </w:rPr>
      </w:pPr>
      <w:r w:rsidRPr="006B1E89">
        <w:rPr>
          <w:lang w:eastAsia="es-CO"/>
        </w:rPr>
        <w:t>$18.836 miles, a</w:t>
      </w:r>
      <w:r>
        <w:rPr>
          <w:lang w:eastAsia="es-CO"/>
        </w:rPr>
        <w:t xml:space="preserve"> nombre de</w:t>
      </w:r>
      <w:r w:rsidRPr="006B1E89">
        <w:rPr>
          <w:lang w:eastAsia="es-CO"/>
        </w:rPr>
        <w:t xml:space="preserve"> WILLIAM NAMEN VARGAS, correspondiente al 50% de los honorarios como árbitro</w:t>
      </w:r>
      <w:r>
        <w:rPr>
          <w:lang w:eastAsia="es-CO"/>
        </w:rPr>
        <w:t>,</w:t>
      </w:r>
      <w:r w:rsidRPr="006B1E89">
        <w:rPr>
          <w:lang w:eastAsia="es-CO"/>
        </w:rPr>
        <w:t xml:space="preserve"> a cargo de la Agencia, fijados por el Tribunal </w:t>
      </w:r>
      <w:r w:rsidRPr="006B1E89">
        <w:rPr>
          <w:lang w:eastAsia="es-CO"/>
        </w:rPr>
        <w:lastRenderedPageBreak/>
        <w:t>de Arbitramento convocado por KMA CONSTRUCCIONES S.A., OBRESCA S.A.S (hoy H+ERA S.A.S.) y ORTIZ CONSTRUCCIONES Y PROYECTOS S.A SUCURSAL COLOMBIA, conforme a lo establecido en el Acta 10 del cinco (5) de mayo de 2021, una vez descontadas las retenciones en la fuente asociadas al pago.</w:t>
      </w:r>
    </w:p>
    <w:p w14:paraId="267D0249" w14:textId="77777777" w:rsidR="00020D98" w:rsidRPr="006B1E89" w:rsidRDefault="00020D98" w:rsidP="00020D98">
      <w:pPr>
        <w:pStyle w:val="Prrafodelista"/>
        <w:ind w:left="1068"/>
        <w:jc w:val="both"/>
        <w:rPr>
          <w:lang w:eastAsia="es-CO"/>
        </w:rPr>
      </w:pPr>
    </w:p>
    <w:p w14:paraId="24CD717B" w14:textId="5D7B4090" w:rsidR="00020D98" w:rsidRPr="006B1E89" w:rsidRDefault="00020D98" w:rsidP="00020D98">
      <w:pPr>
        <w:pStyle w:val="Prrafodelista"/>
        <w:ind w:left="1068"/>
        <w:jc w:val="both"/>
        <w:rPr>
          <w:lang w:eastAsia="es-CO"/>
        </w:rPr>
      </w:pPr>
      <w:r w:rsidRPr="006B1E89">
        <w:rPr>
          <w:lang w:eastAsia="es-CO"/>
        </w:rPr>
        <w:t xml:space="preserve">Los gastos relacionados al pago se afectaron contablemente en la subcuenta 5.1.11.79 </w:t>
      </w:r>
      <w:r w:rsidRPr="006B1E89">
        <w:rPr>
          <w:i/>
          <w:iCs/>
          <w:lang w:eastAsia="es-CO"/>
        </w:rPr>
        <w:t>Honorarios</w:t>
      </w:r>
      <w:r w:rsidRPr="006B1E89">
        <w:rPr>
          <w:lang w:eastAsia="es-CO"/>
        </w:rPr>
        <w:t>, por valor de $19.298 miles.</w:t>
      </w:r>
    </w:p>
    <w:p w14:paraId="78872FAE" w14:textId="77777777" w:rsidR="00020D98" w:rsidRPr="00F06689" w:rsidRDefault="00020D98" w:rsidP="00020D98">
      <w:pPr>
        <w:ind w:left="708"/>
        <w:jc w:val="both"/>
        <w:rPr>
          <w:b/>
          <w:bCs/>
          <w:color w:val="000000"/>
          <w:highlight w:val="cyan"/>
        </w:rPr>
      </w:pPr>
    </w:p>
    <w:p w14:paraId="753D28A8" w14:textId="3A3539AF" w:rsidR="00020D98" w:rsidRPr="006B1E89" w:rsidRDefault="00020D98" w:rsidP="00020D98">
      <w:pPr>
        <w:pStyle w:val="Prrafodelista"/>
        <w:numPr>
          <w:ilvl w:val="0"/>
          <w:numId w:val="3"/>
        </w:numPr>
        <w:jc w:val="both"/>
        <w:rPr>
          <w:lang w:eastAsia="es-CO"/>
        </w:rPr>
      </w:pPr>
      <w:r w:rsidRPr="006B1E89">
        <w:rPr>
          <w:lang w:eastAsia="es-CO"/>
        </w:rPr>
        <w:t xml:space="preserve">$18.836 miles, a </w:t>
      </w:r>
      <w:r>
        <w:rPr>
          <w:lang w:eastAsia="es-CO"/>
        </w:rPr>
        <w:t xml:space="preserve">nombre de </w:t>
      </w:r>
      <w:r w:rsidRPr="006B1E89">
        <w:rPr>
          <w:lang w:eastAsia="es-CO"/>
        </w:rPr>
        <w:t>FERNANDO SARMIENTO CIFUENTES, correspondiente al 50% de los honorarios como árbitro</w:t>
      </w:r>
      <w:r>
        <w:rPr>
          <w:lang w:eastAsia="es-CO"/>
        </w:rPr>
        <w:t>,</w:t>
      </w:r>
      <w:r w:rsidRPr="006B1E89">
        <w:rPr>
          <w:lang w:eastAsia="es-CO"/>
        </w:rPr>
        <w:t xml:space="preserve"> a cargo de la Agencia, fijados por el Tribunal de Arbitramento convocado por KMA CONSTRUCCIONES S.A., OBRESCA S.A.S (hoy H+ERA S.A.S.) y ORTIZ CONSTRUCCIONES Y PROYECTOS S.A SUCURSAL COLOMBIA, conforme a lo establecido en el Acta 10 del cinco (5) de mayo de 2021, una vez descontadas las retenciones en la fuente asociadas al pago.</w:t>
      </w:r>
    </w:p>
    <w:p w14:paraId="464DBE60" w14:textId="77777777" w:rsidR="00020D98" w:rsidRPr="006B1E89" w:rsidRDefault="00020D98" w:rsidP="00020D98">
      <w:pPr>
        <w:pStyle w:val="Prrafodelista"/>
        <w:ind w:left="1068"/>
        <w:jc w:val="both"/>
        <w:rPr>
          <w:lang w:eastAsia="es-CO"/>
        </w:rPr>
      </w:pPr>
    </w:p>
    <w:p w14:paraId="2F8D40C4" w14:textId="26F2C259" w:rsidR="00020D98" w:rsidRPr="006B1E89" w:rsidRDefault="00020D98" w:rsidP="00020D98">
      <w:pPr>
        <w:pStyle w:val="Prrafodelista"/>
        <w:ind w:left="1068"/>
        <w:jc w:val="both"/>
        <w:rPr>
          <w:lang w:eastAsia="es-CO"/>
        </w:rPr>
      </w:pPr>
      <w:r w:rsidRPr="006B1E89">
        <w:rPr>
          <w:lang w:eastAsia="es-CO"/>
        </w:rPr>
        <w:t xml:space="preserve">Los gastos relacionados al pago se afectaron contablemente en la subcuenta 5.1.11.79 </w:t>
      </w:r>
      <w:r w:rsidRPr="006B1E89">
        <w:rPr>
          <w:i/>
          <w:iCs/>
          <w:lang w:eastAsia="es-CO"/>
        </w:rPr>
        <w:t>Honorarios</w:t>
      </w:r>
      <w:r w:rsidRPr="006B1E89">
        <w:rPr>
          <w:lang w:eastAsia="es-CO"/>
        </w:rPr>
        <w:t>, por valor de $19.298 miles.</w:t>
      </w:r>
    </w:p>
    <w:p w14:paraId="58FA7B83" w14:textId="77777777" w:rsidR="00020D98" w:rsidRPr="00F06689" w:rsidRDefault="00020D98" w:rsidP="00020D98">
      <w:pPr>
        <w:pStyle w:val="Prrafodelista"/>
        <w:ind w:left="1068"/>
        <w:jc w:val="both"/>
        <w:rPr>
          <w:highlight w:val="cyan"/>
        </w:rPr>
      </w:pPr>
    </w:p>
    <w:p w14:paraId="1C614867" w14:textId="6434061A" w:rsidR="00020D98" w:rsidRPr="006B1E89" w:rsidRDefault="00020D98" w:rsidP="00020D98">
      <w:pPr>
        <w:pStyle w:val="Prrafodelista"/>
        <w:numPr>
          <w:ilvl w:val="0"/>
          <w:numId w:val="3"/>
        </w:numPr>
        <w:jc w:val="both"/>
        <w:rPr>
          <w:lang w:eastAsia="es-CO"/>
        </w:rPr>
      </w:pPr>
      <w:r w:rsidRPr="006B1E89">
        <w:rPr>
          <w:lang w:eastAsia="es-CO"/>
        </w:rPr>
        <w:t xml:space="preserve">$16.896 miles, a </w:t>
      </w:r>
      <w:r w:rsidR="003C2F4D">
        <w:rPr>
          <w:lang w:eastAsia="es-CO"/>
        </w:rPr>
        <w:t xml:space="preserve">nombre de </w:t>
      </w:r>
      <w:r w:rsidRPr="006B1E89">
        <w:rPr>
          <w:lang w:eastAsia="es-CO"/>
        </w:rPr>
        <w:t>ALFONSO GOMEZ MENDEZ, correspondiente al 50% de los honorarios como árbitro</w:t>
      </w:r>
      <w:r>
        <w:rPr>
          <w:lang w:eastAsia="es-CO"/>
        </w:rPr>
        <w:t>,</w:t>
      </w:r>
      <w:r w:rsidRPr="006B1E89">
        <w:rPr>
          <w:lang w:eastAsia="es-CO"/>
        </w:rPr>
        <w:t xml:space="preserve"> a cargo de la Agencia, fijados por el Tribunal de Arbitramento convocado por KMA CONSTRUCCIONES S.A., OBRESCA S.A.S (hoy H+ERA S.A.S.) y ORTIZ CONSTRUCCIONES Y PROYECTOS S.A SUCURSAL COLOMBIA, conforme a lo establecido en el Acta 10 del cinco (5) de mayo de 2021, una vez descontadas las retenciones en la fuente asociadas al pago.</w:t>
      </w:r>
    </w:p>
    <w:p w14:paraId="5B235BE7" w14:textId="77777777" w:rsidR="00020D98" w:rsidRDefault="00020D98" w:rsidP="00020D98">
      <w:pPr>
        <w:ind w:left="1068"/>
        <w:jc w:val="both"/>
        <w:rPr>
          <w:lang w:eastAsia="es-CO"/>
        </w:rPr>
      </w:pPr>
    </w:p>
    <w:p w14:paraId="76898781" w14:textId="42E6DB9A" w:rsidR="00020D98" w:rsidRDefault="00020D98" w:rsidP="00020D98">
      <w:pPr>
        <w:ind w:left="1068"/>
        <w:jc w:val="both"/>
        <w:rPr>
          <w:lang w:eastAsia="es-CO"/>
        </w:rPr>
      </w:pPr>
      <w:r w:rsidRPr="006B1E89">
        <w:rPr>
          <w:lang w:eastAsia="es-CO"/>
        </w:rPr>
        <w:t xml:space="preserve">Los gastos relacionados al pago se afectaron contablemente en la subcuenta 5.1.11.79 </w:t>
      </w:r>
      <w:r w:rsidRPr="006B1E89">
        <w:rPr>
          <w:i/>
          <w:iCs/>
          <w:lang w:eastAsia="es-CO"/>
        </w:rPr>
        <w:t>Honorarios</w:t>
      </w:r>
      <w:r w:rsidRPr="006B1E89">
        <w:rPr>
          <w:lang w:eastAsia="es-CO"/>
        </w:rPr>
        <w:t xml:space="preserve">, por valor de </w:t>
      </w:r>
      <w:r w:rsidRPr="004B4E0B">
        <w:rPr>
          <w:lang w:eastAsia="es-CO"/>
        </w:rPr>
        <w:t>$19.298</w:t>
      </w:r>
      <w:r w:rsidRPr="006B1E89">
        <w:rPr>
          <w:lang w:eastAsia="es-CO"/>
        </w:rPr>
        <w:t xml:space="preserve"> miles.</w:t>
      </w:r>
    </w:p>
    <w:p w14:paraId="00D2C163" w14:textId="77777777" w:rsidR="003C2F4D" w:rsidRPr="006B1E89" w:rsidRDefault="003C2F4D" w:rsidP="00020D98">
      <w:pPr>
        <w:ind w:left="1068"/>
        <w:jc w:val="both"/>
        <w:rPr>
          <w:lang w:eastAsia="es-CO"/>
        </w:rPr>
      </w:pPr>
    </w:p>
    <w:p w14:paraId="152050DC" w14:textId="335F8EC0" w:rsidR="00020D98" w:rsidRPr="006B1E89" w:rsidRDefault="00020D98" w:rsidP="00020D98">
      <w:pPr>
        <w:pStyle w:val="Prrafodelista"/>
        <w:numPr>
          <w:ilvl w:val="0"/>
          <w:numId w:val="3"/>
        </w:numPr>
        <w:jc w:val="both"/>
        <w:rPr>
          <w:lang w:eastAsia="es-CO"/>
        </w:rPr>
      </w:pPr>
      <w:r w:rsidRPr="006B1E89">
        <w:rPr>
          <w:lang w:eastAsia="es-CO"/>
        </w:rPr>
        <w:t>$8.448 miles, a</w:t>
      </w:r>
      <w:r w:rsidR="003C2F4D">
        <w:rPr>
          <w:lang w:eastAsia="es-CO"/>
        </w:rPr>
        <w:t xml:space="preserve"> nombre de</w:t>
      </w:r>
      <w:r w:rsidRPr="006B1E89">
        <w:rPr>
          <w:lang w:eastAsia="es-CO"/>
        </w:rPr>
        <w:t xml:space="preserve"> SANDRA MILENA RODRIGUEZ MORA, correspondiente al 50% de los honorarios en calidad de secretaría</w:t>
      </w:r>
      <w:r>
        <w:rPr>
          <w:lang w:eastAsia="es-CO"/>
        </w:rPr>
        <w:t>,</w:t>
      </w:r>
      <w:r w:rsidRPr="006B1E89">
        <w:rPr>
          <w:lang w:eastAsia="es-CO"/>
        </w:rPr>
        <w:t xml:space="preserve"> a cargo de la Agencia, fijados por el Tribunal de Arbitramento convocado por KMA CONSTRUCCIONES S.A., OBRESCA S.A.S (hoy H+ERA S.A.S.) y ORTIZ CONSTRUCCIONES Y PROYECTOS S.A SUCURSAL COLOMBIA, conforme a lo establecido en el Acta 10 del cinco (5) de mayo de 2021, una vez descontadas las retenciones en la fuente asociadas al pago.</w:t>
      </w:r>
    </w:p>
    <w:p w14:paraId="13CAB81B" w14:textId="77777777" w:rsidR="00020D98" w:rsidRPr="006B1E89" w:rsidRDefault="00020D98" w:rsidP="00020D98">
      <w:pPr>
        <w:jc w:val="both"/>
        <w:rPr>
          <w:lang w:eastAsia="es-CO"/>
        </w:rPr>
      </w:pPr>
    </w:p>
    <w:p w14:paraId="63058F6A" w14:textId="73F418BD" w:rsidR="00020D98" w:rsidRDefault="00020D98" w:rsidP="00020D98">
      <w:pPr>
        <w:ind w:left="1068"/>
        <w:jc w:val="both"/>
        <w:rPr>
          <w:lang w:eastAsia="es-CO"/>
        </w:rPr>
      </w:pPr>
      <w:r w:rsidRPr="006B1E89">
        <w:rPr>
          <w:lang w:eastAsia="es-CO"/>
        </w:rPr>
        <w:t xml:space="preserve">Los gastos relacionados al pago se afectaron contablemente en la subcuenta 5.1.11.79 </w:t>
      </w:r>
      <w:r w:rsidRPr="006B1E89">
        <w:rPr>
          <w:i/>
          <w:iCs/>
          <w:lang w:eastAsia="es-CO"/>
        </w:rPr>
        <w:t>Honorarios</w:t>
      </w:r>
      <w:r w:rsidRPr="006B1E89">
        <w:rPr>
          <w:lang w:eastAsia="es-CO"/>
        </w:rPr>
        <w:t>, por valor de $9.649 miles.</w:t>
      </w:r>
    </w:p>
    <w:p w14:paraId="76660551" w14:textId="77777777" w:rsidR="003C2F4D" w:rsidRPr="006B1E89" w:rsidRDefault="003C2F4D" w:rsidP="00020D98">
      <w:pPr>
        <w:ind w:left="1068"/>
        <w:jc w:val="both"/>
        <w:rPr>
          <w:lang w:eastAsia="es-CO"/>
        </w:rPr>
      </w:pPr>
    </w:p>
    <w:p w14:paraId="675BCAC5" w14:textId="668DAEF7" w:rsidR="00020D98" w:rsidRPr="006B1E89" w:rsidRDefault="00020D98" w:rsidP="00020D98">
      <w:pPr>
        <w:pStyle w:val="Prrafodelista"/>
        <w:numPr>
          <w:ilvl w:val="0"/>
          <w:numId w:val="3"/>
        </w:numPr>
        <w:jc w:val="both"/>
        <w:rPr>
          <w:lang w:eastAsia="es-CO"/>
        </w:rPr>
      </w:pPr>
      <w:r w:rsidRPr="006B1E89">
        <w:rPr>
          <w:lang w:eastAsia="es-CO"/>
        </w:rPr>
        <w:t xml:space="preserve">$13.754 miles, a </w:t>
      </w:r>
      <w:r w:rsidR="00923D5C">
        <w:rPr>
          <w:lang w:eastAsia="es-CO"/>
        </w:rPr>
        <w:t xml:space="preserve">nombre de </w:t>
      </w:r>
      <w:r w:rsidRPr="006B1E89">
        <w:rPr>
          <w:lang w:eastAsia="es-CO"/>
        </w:rPr>
        <w:t>SAAVEDRA BECERRA ABOGADOS S.A.S., correspondiente al 50% a cargo de la Agencia</w:t>
      </w:r>
      <w:r>
        <w:rPr>
          <w:lang w:eastAsia="es-CO"/>
        </w:rPr>
        <w:t>,</w:t>
      </w:r>
      <w:r w:rsidRPr="006B1E89">
        <w:rPr>
          <w:lang w:eastAsia="es-CO"/>
        </w:rPr>
        <w:t xml:space="preserve"> de los honorarios del árbitro RAMIRO SAAVEDRA BECERRA, fijados por el Tribunal de Arbitramento convocado por la COMPAÑÍA DE DESARROLLO AEROPUERTO EL DORADO S.A.S. - CODAD, conforme a lo establecido en el Acta 22 - Auto No. </w:t>
      </w:r>
      <w:r w:rsidRPr="006B1E89">
        <w:rPr>
          <w:lang w:eastAsia="es-CO"/>
        </w:rPr>
        <w:lastRenderedPageBreak/>
        <w:t>23 del 04 de diciembre de dos mil veinte (2020), una vez descontadas las retenciones en la fuente asociadas al pago.</w:t>
      </w:r>
    </w:p>
    <w:p w14:paraId="477ECBAC" w14:textId="77777777" w:rsidR="00020D98" w:rsidRPr="006B1E89" w:rsidRDefault="00020D98" w:rsidP="00020D98">
      <w:pPr>
        <w:pStyle w:val="Prrafodelista"/>
        <w:ind w:left="1068"/>
        <w:jc w:val="both"/>
        <w:rPr>
          <w:lang w:eastAsia="es-CO"/>
        </w:rPr>
      </w:pPr>
    </w:p>
    <w:p w14:paraId="665852BC" w14:textId="77777777" w:rsidR="00020D98" w:rsidRPr="006B1E89" w:rsidRDefault="00020D98" w:rsidP="00020D98">
      <w:pPr>
        <w:pStyle w:val="Prrafodelista"/>
        <w:ind w:left="1068"/>
        <w:jc w:val="both"/>
        <w:rPr>
          <w:lang w:eastAsia="es-CO"/>
        </w:rPr>
      </w:pPr>
      <w:r w:rsidRPr="006B1E89">
        <w:rPr>
          <w:lang w:eastAsia="es-CO"/>
        </w:rPr>
        <w:t xml:space="preserve">Los gastos relacionados al pago se afectaron contablemente en la subcuenta 5.1.11.79 </w:t>
      </w:r>
      <w:r w:rsidRPr="006B1E89">
        <w:rPr>
          <w:i/>
          <w:iCs/>
          <w:lang w:eastAsia="es-CO"/>
        </w:rPr>
        <w:t>Honorarios</w:t>
      </w:r>
      <w:r w:rsidRPr="006B1E89">
        <w:rPr>
          <w:lang w:eastAsia="es-CO"/>
        </w:rPr>
        <w:t>, por valor de $15.669 miles.</w:t>
      </w:r>
    </w:p>
    <w:p w14:paraId="59BCE696" w14:textId="3EE6DD89" w:rsidR="00020D98" w:rsidRDefault="00020D98" w:rsidP="00020D98">
      <w:pPr>
        <w:ind w:left="708"/>
        <w:jc w:val="both"/>
      </w:pPr>
    </w:p>
    <w:p w14:paraId="39CDB0D4" w14:textId="62860E95" w:rsidR="00020D98" w:rsidRDefault="00FE6DB5" w:rsidP="00BE16B3">
      <w:pPr>
        <w:pStyle w:val="Prrafodelista"/>
        <w:numPr>
          <w:ilvl w:val="0"/>
          <w:numId w:val="32"/>
        </w:numPr>
        <w:jc w:val="both"/>
      </w:pPr>
      <w:r>
        <w:t xml:space="preserve">Causación </w:t>
      </w:r>
      <w:r w:rsidR="00C7466F">
        <w:t xml:space="preserve">y actualización </w:t>
      </w:r>
      <w:r>
        <w:t xml:space="preserve">de deudas reconocidas </w:t>
      </w:r>
      <w:r w:rsidRPr="0034368B">
        <w:t>correspondientes a laudos arbitrales</w:t>
      </w:r>
      <w:r>
        <w:t>:</w:t>
      </w:r>
    </w:p>
    <w:p w14:paraId="625FAD94" w14:textId="77777777" w:rsidR="00FE6DB5" w:rsidRDefault="00FE6DB5" w:rsidP="00FE6DB5">
      <w:pPr>
        <w:pStyle w:val="Prrafodelista"/>
        <w:jc w:val="both"/>
      </w:pPr>
    </w:p>
    <w:p w14:paraId="3DB99823" w14:textId="7ED76F69" w:rsidR="00FE6DB5" w:rsidRDefault="00FE6DB5" w:rsidP="00FE6DB5">
      <w:pPr>
        <w:pStyle w:val="Prrafodelista"/>
        <w:numPr>
          <w:ilvl w:val="0"/>
          <w:numId w:val="3"/>
        </w:numPr>
        <w:jc w:val="both"/>
        <w:rPr>
          <w:lang w:eastAsia="es-CO"/>
        </w:rPr>
      </w:pPr>
      <w:r w:rsidRPr="00951687">
        <w:rPr>
          <w:lang w:eastAsia="es-CO"/>
        </w:rPr>
        <w:t xml:space="preserve">$4.036.640 miles, por la condena impuesta a la Agencia Nacional de Infraestructura dentro del tribunal de arbitramento convocado por la Concesionaria San Rafael S.A. trámite 116306, </w:t>
      </w:r>
      <w:r>
        <w:rPr>
          <w:lang w:eastAsia="es-CO"/>
        </w:rPr>
        <w:t>de</w:t>
      </w:r>
      <w:r w:rsidRPr="00951687">
        <w:rPr>
          <w:lang w:eastAsia="es-CO"/>
        </w:rPr>
        <w:t xml:space="preserve">l proyecto Girardot Ibagué Cajamarca, contrato No. 007 del 13 de agosto de 2007, </w:t>
      </w:r>
      <w:r>
        <w:rPr>
          <w:lang w:eastAsia="es-CO"/>
        </w:rPr>
        <w:t xml:space="preserve">suma que </w:t>
      </w:r>
      <w:r w:rsidRPr="00951687">
        <w:rPr>
          <w:lang w:eastAsia="es-CO"/>
        </w:rPr>
        <w:t xml:space="preserve">corresponde a lo ordenado en el laudo arbitral proferido el 12 de abril de 2021. </w:t>
      </w:r>
      <w:r>
        <w:rPr>
          <w:lang w:eastAsia="es-CO"/>
        </w:rPr>
        <w:t xml:space="preserve">Esta información es remitida </w:t>
      </w:r>
      <w:r w:rsidRPr="00951687">
        <w:rPr>
          <w:lang w:eastAsia="es-CO"/>
        </w:rPr>
        <w:t>por el G.I.T. Defensa Judicial</w:t>
      </w:r>
      <w:r>
        <w:rPr>
          <w:lang w:eastAsia="es-CO"/>
        </w:rPr>
        <w:t xml:space="preserve"> </w:t>
      </w:r>
      <w:r w:rsidRPr="00951687">
        <w:rPr>
          <w:lang w:eastAsia="es-CO"/>
        </w:rPr>
        <w:t>mediante el formato GEJU-F-010.</w:t>
      </w:r>
    </w:p>
    <w:p w14:paraId="29D9FAF8" w14:textId="77777777" w:rsidR="0051722A" w:rsidRDefault="0051722A" w:rsidP="0051722A">
      <w:pPr>
        <w:pStyle w:val="Prrafodelista"/>
        <w:ind w:left="1068"/>
        <w:jc w:val="both"/>
        <w:rPr>
          <w:lang w:eastAsia="es-CO"/>
        </w:rPr>
      </w:pPr>
    </w:p>
    <w:p w14:paraId="138D549F" w14:textId="69652C7D" w:rsidR="00FE6DB5" w:rsidRPr="00951687" w:rsidRDefault="00FE6DB5" w:rsidP="00FE6DB5">
      <w:pPr>
        <w:pStyle w:val="Prrafodelista"/>
        <w:ind w:left="1068"/>
        <w:jc w:val="both"/>
        <w:rPr>
          <w:lang w:eastAsia="es-CO"/>
        </w:rPr>
      </w:pPr>
      <w:r w:rsidRPr="00951687">
        <w:rPr>
          <w:lang w:eastAsia="es-CO"/>
        </w:rPr>
        <w:t>Con este registro se canceló la</w:t>
      </w:r>
      <w:r>
        <w:rPr>
          <w:lang w:eastAsia="es-CO"/>
        </w:rPr>
        <w:t xml:space="preserve"> provisión registrada en la</w:t>
      </w:r>
      <w:r w:rsidRPr="00951687">
        <w:rPr>
          <w:lang w:eastAsia="es-CO"/>
        </w:rPr>
        <w:t xml:space="preserve"> subcuenta 2.7.01.90 </w:t>
      </w:r>
      <w:r w:rsidRPr="00951687">
        <w:rPr>
          <w:i/>
          <w:iCs/>
          <w:lang w:eastAsia="es-CO"/>
        </w:rPr>
        <w:t>Otros litigios y demandas</w:t>
      </w:r>
      <w:r w:rsidRPr="00951687">
        <w:rPr>
          <w:lang w:eastAsia="es-CO"/>
        </w:rPr>
        <w:t xml:space="preserve"> por la suma de $3.214.728 miles, y la diferencia por la suma de $821.912 miles, se registró en la subcuenta contable 5.8.90.13 </w:t>
      </w:r>
      <w:r w:rsidRPr="00951687">
        <w:rPr>
          <w:i/>
          <w:iCs/>
          <w:lang w:eastAsia="es-CO"/>
        </w:rPr>
        <w:t>Laudos arbitrales y conciliaciones extrajudiciales</w:t>
      </w:r>
      <w:r w:rsidRPr="00951687">
        <w:rPr>
          <w:lang w:eastAsia="es-CO"/>
        </w:rPr>
        <w:t>.</w:t>
      </w:r>
    </w:p>
    <w:p w14:paraId="58179C40" w14:textId="3988732F" w:rsidR="00FE6DB5" w:rsidRDefault="00FE6DB5" w:rsidP="00C7466F">
      <w:pPr>
        <w:jc w:val="both"/>
      </w:pPr>
    </w:p>
    <w:p w14:paraId="7F333263" w14:textId="46D77764" w:rsidR="00C7466F" w:rsidRPr="00F06689" w:rsidRDefault="00C7466F" w:rsidP="00C7466F">
      <w:pPr>
        <w:pStyle w:val="Prrafodelista"/>
        <w:numPr>
          <w:ilvl w:val="0"/>
          <w:numId w:val="3"/>
        </w:numPr>
        <w:jc w:val="both"/>
        <w:rPr>
          <w:lang w:eastAsia="es-CO"/>
        </w:rPr>
      </w:pPr>
      <w:r w:rsidRPr="00C7466F">
        <w:t>$418.430 miles,</w:t>
      </w:r>
      <w:r w:rsidR="0014351F">
        <w:t xml:space="preserve"> por</w:t>
      </w:r>
      <w:r>
        <w:t xml:space="preserve"> </w:t>
      </w:r>
      <w:r w:rsidRPr="00F06689">
        <w:rPr>
          <w:lang w:eastAsia="es-CO"/>
        </w:rPr>
        <w:t>la indexación del valor de las obras de la Av</w:t>
      </w:r>
      <w:r>
        <w:rPr>
          <w:lang w:eastAsia="es-CO"/>
        </w:rPr>
        <w:t>enida</w:t>
      </w:r>
      <w:r w:rsidRPr="00F06689">
        <w:rPr>
          <w:lang w:eastAsia="es-CO"/>
        </w:rPr>
        <w:t xml:space="preserve"> Pedro Tafur del proyecto Girardot Ibagué Cajamarca, en atención a lo ordenado en el Laudo arbitral del 12 de abril de 2021, trámite</w:t>
      </w:r>
      <w:r>
        <w:rPr>
          <w:lang w:eastAsia="es-CO"/>
        </w:rPr>
        <w:t xml:space="preserve"> </w:t>
      </w:r>
      <w:r w:rsidRPr="00F06689">
        <w:rPr>
          <w:lang w:eastAsia="es-CO"/>
        </w:rPr>
        <w:t>No. 116306.</w:t>
      </w:r>
      <w:r w:rsidR="0014351F">
        <w:rPr>
          <w:lang w:eastAsia="es-CO"/>
        </w:rPr>
        <w:t xml:space="preserve">  Esta </w:t>
      </w:r>
      <w:r w:rsidR="0014351F" w:rsidRPr="00F06689">
        <w:rPr>
          <w:lang w:eastAsia="es-CO"/>
        </w:rPr>
        <w:t xml:space="preserve">información </w:t>
      </w:r>
      <w:r w:rsidR="0014351F">
        <w:rPr>
          <w:lang w:eastAsia="es-CO"/>
        </w:rPr>
        <w:t xml:space="preserve">es </w:t>
      </w:r>
      <w:r w:rsidR="0014351F" w:rsidRPr="00F06689">
        <w:rPr>
          <w:lang w:eastAsia="es-CO"/>
        </w:rPr>
        <w:t xml:space="preserve">reportada por </w:t>
      </w:r>
      <w:r w:rsidR="0014351F">
        <w:rPr>
          <w:lang w:eastAsia="es-CO"/>
        </w:rPr>
        <w:t>el</w:t>
      </w:r>
      <w:r w:rsidR="0014351F" w:rsidRPr="00F06689">
        <w:rPr>
          <w:lang w:eastAsia="es-CO"/>
        </w:rPr>
        <w:t xml:space="preserve"> GIT Financiero de la Vicepresidencia Ejecutiva, en el formato GCSP-F-006-</w:t>
      </w:r>
      <w:r w:rsidR="0014351F" w:rsidRPr="00575F53">
        <w:rPr>
          <w:i/>
          <w:iCs/>
          <w:lang w:eastAsia="es-CO"/>
        </w:rPr>
        <w:t>Liquidación de la deuda</w:t>
      </w:r>
      <w:r w:rsidR="0014351F">
        <w:rPr>
          <w:lang w:eastAsia="es-CO"/>
        </w:rPr>
        <w:t>.</w:t>
      </w:r>
    </w:p>
    <w:p w14:paraId="095E2E9F" w14:textId="2A7DBE42" w:rsidR="007D160F" w:rsidRDefault="007D160F" w:rsidP="00C7466F">
      <w:pPr>
        <w:pStyle w:val="Prrafodelista"/>
        <w:ind w:left="1068"/>
        <w:jc w:val="both"/>
      </w:pPr>
    </w:p>
    <w:p w14:paraId="34F8AC5D" w14:textId="5D59E352" w:rsidR="0051722A" w:rsidRDefault="0051722A" w:rsidP="00C63A65">
      <w:pPr>
        <w:pStyle w:val="Prrafodelista"/>
        <w:ind w:left="1134"/>
        <w:jc w:val="both"/>
        <w:rPr>
          <w:rFonts w:eastAsiaTheme="minorHAnsi"/>
          <w:lang w:val="es-CO" w:eastAsia="es-CO"/>
        </w:rPr>
      </w:pPr>
      <w:r w:rsidRPr="00951687">
        <w:rPr>
          <w:lang w:eastAsia="es-CO"/>
        </w:rPr>
        <w:t>Con este registro</w:t>
      </w:r>
      <w:r>
        <w:rPr>
          <w:lang w:eastAsia="es-CO"/>
        </w:rPr>
        <w:t xml:space="preserve"> se incrementó a su vez la subcuenta </w:t>
      </w:r>
      <w:r w:rsidRPr="00F06689">
        <w:rPr>
          <w:rFonts w:eastAsiaTheme="minorHAnsi"/>
          <w:lang w:val="es-CO" w:eastAsia="es-CO"/>
        </w:rPr>
        <w:t xml:space="preserve">1.7.11.01 </w:t>
      </w:r>
      <w:r w:rsidRPr="00575F53">
        <w:rPr>
          <w:rFonts w:eastAsiaTheme="minorHAnsi"/>
          <w:i/>
          <w:iCs/>
          <w:lang w:val="es-CO" w:eastAsia="es-CO"/>
        </w:rPr>
        <w:t>Bienes de uso público en servicio – concesiones- Red carretera</w:t>
      </w:r>
      <w:r w:rsidRPr="00F06689">
        <w:rPr>
          <w:rFonts w:eastAsiaTheme="minorHAnsi"/>
          <w:lang w:val="es-CO" w:eastAsia="es-CO"/>
        </w:rPr>
        <w:t>.</w:t>
      </w:r>
    </w:p>
    <w:p w14:paraId="1CB4585D" w14:textId="12C8B699" w:rsidR="00C63A65" w:rsidRDefault="00C63A65" w:rsidP="00C63A65">
      <w:pPr>
        <w:jc w:val="both"/>
        <w:rPr>
          <w:rFonts w:eastAsiaTheme="minorHAnsi"/>
          <w:lang w:val="es-CO" w:eastAsia="es-CO"/>
        </w:rPr>
      </w:pPr>
    </w:p>
    <w:p w14:paraId="3A005D8C" w14:textId="1522E4EA" w:rsidR="00C63A65" w:rsidRPr="00C63A65" w:rsidRDefault="00C63A65" w:rsidP="00C63A65">
      <w:pPr>
        <w:pStyle w:val="Prrafodelista"/>
        <w:numPr>
          <w:ilvl w:val="0"/>
          <w:numId w:val="32"/>
        </w:numPr>
        <w:jc w:val="both"/>
        <w:rPr>
          <w:rFonts w:eastAsiaTheme="minorHAnsi"/>
          <w:lang w:val="es-CO" w:eastAsia="es-CO"/>
        </w:rPr>
      </w:pPr>
      <w:r w:rsidRPr="00C63A65">
        <w:rPr>
          <w:rFonts w:eastAsiaTheme="minorHAnsi"/>
          <w:lang w:val="es-CO" w:eastAsia="es-CO"/>
        </w:rPr>
        <w:t xml:space="preserve">Reclasificación </w:t>
      </w:r>
      <w:r w:rsidR="004455E2">
        <w:rPr>
          <w:rFonts w:eastAsiaTheme="minorHAnsi"/>
          <w:lang w:val="es-CO" w:eastAsia="es-CO"/>
        </w:rPr>
        <w:t xml:space="preserve">a la subcuenta </w:t>
      </w:r>
      <w:r w:rsidR="004455E2" w:rsidRPr="006B1E89">
        <w:rPr>
          <w:lang w:eastAsia="es-CO"/>
        </w:rPr>
        <w:t xml:space="preserve">2.4.60.92 </w:t>
      </w:r>
      <w:r w:rsidR="004455E2" w:rsidRPr="005B19FD">
        <w:rPr>
          <w:i/>
          <w:iCs/>
          <w:lang w:eastAsia="es-CO"/>
        </w:rPr>
        <w:t>Intereses de laudos arbitrales y conciliaciones extrajudiciales</w:t>
      </w:r>
      <w:r w:rsidR="004455E2" w:rsidRPr="00C63A65">
        <w:rPr>
          <w:rFonts w:eastAsiaTheme="minorHAnsi"/>
          <w:lang w:val="es-CO" w:eastAsia="es-CO"/>
        </w:rPr>
        <w:t xml:space="preserve"> </w:t>
      </w:r>
      <w:r>
        <w:rPr>
          <w:rFonts w:eastAsiaTheme="minorHAnsi"/>
          <w:lang w:val="es-CO" w:eastAsia="es-CO"/>
        </w:rPr>
        <w:t xml:space="preserve">por </w:t>
      </w:r>
      <w:r w:rsidRPr="00C63A65">
        <w:rPr>
          <w:rFonts w:eastAsiaTheme="minorHAnsi"/>
          <w:lang w:val="es-CO" w:eastAsia="es-CO"/>
        </w:rPr>
        <w:t>intereses de laudos arbitrales</w:t>
      </w:r>
      <w:r>
        <w:rPr>
          <w:rFonts w:eastAsiaTheme="minorHAnsi"/>
          <w:lang w:val="es-CO" w:eastAsia="es-CO"/>
        </w:rPr>
        <w:t xml:space="preserve">, en atención a la Resolución </w:t>
      </w:r>
      <w:r w:rsidRPr="006B1E89">
        <w:rPr>
          <w:lang w:eastAsia="es-CO"/>
        </w:rPr>
        <w:t>No. 080 del 02 de junio de 2021</w:t>
      </w:r>
      <w:r>
        <w:rPr>
          <w:lang w:eastAsia="es-CO"/>
        </w:rPr>
        <w:t xml:space="preserve">, de la Contaduría General de la Nación, </w:t>
      </w:r>
      <w:r w:rsidRPr="006B1E89">
        <w:rPr>
          <w:i/>
          <w:iCs/>
          <w:lang w:eastAsia="es-CO"/>
        </w:rPr>
        <w:t>“Por la cual se modifica el Procedimiento contable para el registro de los procesos judiciales, arbitrajes, conciliaciones extrajudiciales y embargos sobre cuentas bancarias, del Marco Normativo para Entidades de Gobierno”</w:t>
      </w:r>
      <w:r w:rsidRPr="006B1E89">
        <w:rPr>
          <w:lang w:eastAsia="es-CO"/>
        </w:rPr>
        <w:t xml:space="preserve">, </w:t>
      </w:r>
      <w:r w:rsidR="004455E2">
        <w:rPr>
          <w:lang w:eastAsia="es-CO"/>
        </w:rPr>
        <w:t xml:space="preserve">que </w:t>
      </w:r>
      <w:r w:rsidRPr="006B1E89">
        <w:rPr>
          <w:lang w:eastAsia="es-CO"/>
        </w:rPr>
        <w:t>indic</w:t>
      </w:r>
      <w:r>
        <w:rPr>
          <w:lang w:eastAsia="es-CO"/>
        </w:rPr>
        <w:t>a</w:t>
      </w:r>
      <w:r w:rsidRPr="006B1E89">
        <w:rPr>
          <w:lang w:eastAsia="es-CO"/>
        </w:rPr>
        <w:t xml:space="preserve"> </w:t>
      </w:r>
      <w:r w:rsidR="004455E2">
        <w:rPr>
          <w:lang w:eastAsia="es-CO"/>
        </w:rPr>
        <w:t xml:space="preserve">en </w:t>
      </w:r>
      <w:r w:rsidR="00547226">
        <w:rPr>
          <w:lang w:eastAsia="es-CO"/>
        </w:rPr>
        <w:t xml:space="preserve">el </w:t>
      </w:r>
      <w:r w:rsidR="004455E2" w:rsidRPr="006B1E89">
        <w:rPr>
          <w:lang w:eastAsia="es-CO"/>
        </w:rPr>
        <w:t>A</w:t>
      </w:r>
      <w:r w:rsidR="004455E2">
        <w:rPr>
          <w:lang w:eastAsia="es-CO"/>
        </w:rPr>
        <w:t xml:space="preserve">rtículo 1, </w:t>
      </w:r>
      <w:r w:rsidR="004455E2" w:rsidRPr="006B1E89">
        <w:rPr>
          <w:lang w:eastAsia="es-CO"/>
        </w:rPr>
        <w:t>del R</w:t>
      </w:r>
      <w:r w:rsidR="004455E2">
        <w:rPr>
          <w:lang w:eastAsia="es-CO"/>
        </w:rPr>
        <w:t>esuelve</w:t>
      </w:r>
      <w:r w:rsidR="004455E2" w:rsidRPr="006B1E89">
        <w:rPr>
          <w:lang w:eastAsia="es-CO"/>
        </w:rPr>
        <w:t xml:space="preserve">, numeral 2. subnumeral 2.6., </w:t>
      </w:r>
      <w:r w:rsidRPr="006B1E89">
        <w:rPr>
          <w:lang w:eastAsia="es-CO"/>
        </w:rPr>
        <w:t xml:space="preserve">que los intereses en el marco de los tribunales de arbitramento se registrarán debitando la subcuenta 5.8.04.53 </w:t>
      </w:r>
      <w:r w:rsidRPr="005B19FD">
        <w:rPr>
          <w:i/>
          <w:iCs/>
          <w:lang w:eastAsia="es-CO"/>
        </w:rPr>
        <w:t>Intereses de laudos arbitrales y conciliaciones extrajudiciales</w:t>
      </w:r>
      <w:r w:rsidRPr="006B1E89">
        <w:rPr>
          <w:lang w:eastAsia="es-CO"/>
        </w:rPr>
        <w:t xml:space="preserve"> y acreditando la subcuenta 2.4.60.92 </w:t>
      </w:r>
      <w:r w:rsidRPr="005B19FD">
        <w:rPr>
          <w:i/>
          <w:iCs/>
          <w:lang w:eastAsia="es-CO"/>
        </w:rPr>
        <w:t>Intereses de laudos arbitrales y conciliaciones extrajudiciales</w:t>
      </w:r>
      <w:r w:rsidRPr="006B1E89">
        <w:rPr>
          <w:lang w:eastAsia="es-CO"/>
        </w:rPr>
        <w:t>.</w:t>
      </w:r>
    </w:p>
    <w:p w14:paraId="69CA0E7D" w14:textId="0DD272C6" w:rsidR="00C63A65" w:rsidRDefault="00C63A65" w:rsidP="00C63A65">
      <w:pPr>
        <w:jc w:val="both"/>
        <w:rPr>
          <w:rFonts w:eastAsiaTheme="minorHAnsi"/>
          <w:lang w:val="es-CO" w:eastAsia="es-CO"/>
        </w:rPr>
      </w:pPr>
    </w:p>
    <w:p w14:paraId="5D89D71E" w14:textId="56C45CF3" w:rsidR="00C63A65" w:rsidRDefault="00EB07DF" w:rsidP="00C63A65">
      <w:pPr>
        <w:ind w:left="708"/>
        <w:jc w:val="both"/>
        <w:rPr>
          <w:lang w:eastAsia="es-CO"/>
        </w:rPr>
      </w:pPr>
      <w:r>
        <w:rPr>
          <w:rFonts w:eastAsiaTheme="minorHAnsi"/>
          <w:lang w:val="es-CO" w:eastAsia="es-CO"/>
        </w:rPr>
        <w:t>Considerando lo anterior</w:t>
      </w:r>
      <w:r w:rsidR="00C63A65">
        <w:rPr>
          <w:lang w:eastAsia="es-CO"/>
        </w:rPr>
        <w:t xml:space="preserve">, </w:t>
      </w:r>
      <w:r w:rsidR="00C00292">
        <w:rPr>
          <w:lang w:eastAsia="es-CO"/>
        </w:rPr>
        <w:t xml:space="preserve">y teniendo en cuenta </w:t>
      </w:r>
      <w:r w:rsidR="00366C79">
        <w:rPr>
          <w:lang w:eastAsia="es-CO"/>
        </w:rPr>
        <w:t>que</w:t>
      </w:r>
      <w:r w:rsidR="00C63A65">
        <w:rPr>
          <w:lang w:eastAsia="es-CO"/>
        </w:rPr>
        <w:t xml:space="preserve"> </w:t>
      </w:r>
      <w:r w:rsidR="004455E2">
        <w:rPr>
          <w:lang w:eastAsia="es-CO"/>
        </w:rPr>
        <w:t>el capital y</w:t>
      </w:r>
      <w:r w:rsidR="00C63A65">
        <w:rPr>
          <w:lang w:eastAsia="es-CO"/>
        </w:rPr>
        <w:t xml:space="preserve"> los intereses en el marco de laudos arbitrales y conciliaciones extrajudiciales se reconocían en la subcuenta contable 2.4.60.03</w:t>
      </w:r>
      <w:r w:rsidR="00C63A65" w:rsidRPr="005B19FD">
        <w:rPr>
          <w:i/>
          <w:iCs/>
          <w:lang w:eastAsia="es-CO"/>
        </w:rPr>
        <w:t>- Laudos arbitrales y conciliaciones extrajudiciales</w:t>
      </w:r>
      <w:r w:rsidR="00C63A65">
        <w:rPr>
          <w:i/>
          <w:iCs/>
          <w:lang w:eastAsia="es-CO"/>
        </w:rPr>
        <w:t xml:space="preserve">, </w:t>
      </w:r>
      <w:r w:rsidR="00C63A65" w:rsidRPr="005B19FD">
        <w:rPr>
          <w:lang w:eastAsia="es-CO"/>
        </w:rPr>
        <w:t xml:space="preserve">se </w:t>
      </w:r>
      <w:r w:rsidR="004455E2">
        <w:rPr>
          <w:lang w:eastAsia="es-CO"/>
        </w:rPr>
        <w:t xml:space="preserve">reclasificó </w:t>
      </w:r>
      <w:r w:rsidR="00C63A65">
        <w:rPr>
          <w:lang w:eastAsia="es-CO"/>
        </w:rPr>
        <w:t>los intereses</w:t>
      </w:r>
      <w:r w:rsidR="004455E2">
        <w:rPr>
          <w:lang w:eastAsia="es-CO"/>
        </w:rPr>
        <w:t xml:space="preserve"> que estaban</w:t>
      </w:r>
      <w:r w:rsidR="00C63A65">
        <w:rPr>
          <w:lang w:eastAsia="es-CO"/>
        </w:rPr>
        <w:t xml:space="preserve"> allí registrados a la </w:t>
      </w:r>
      <w:r w:rsidR="00C63A65" w:rsidRPr="006B1E89">
        <w:rPr>
          <w:lang w:eastAsia="es-CO"/>
        </w:rPr>
        <w:t xml:space="preserve">subcuenta contable 2.4.60.92 </w:t>
      </w:r>
      <w:r w:rsidR="00C63A65" w:rsidRPr="005B19FD">
        <w:rPr>
          <w:i/>
          <w:iCs/>
          <w:lang w:eastAsia="es-CO"/>
        </w:rPr>
        <w:t>Intereses de laudos arbitrales y conciliaciones extrajudiciales</w:t>
      </w:r>
      <w:r w:rsidR="004455E2">
        <w:rPr>
          <w:lang w:eastAsia="es-CO"/>
        </w:rPr>
        <w:t>.</w:t>
      </w:r>
    </w:p>
    <w:p w14:paraId="0FE2431C" w14:textId="76354EC7" w:rsidR="004455E2" w:rsidRDefault="004455E2" w:rsidP="00C63A65">
      <w:pPr>
        <w:ind w:left="708"/>
        <w:jc w:val="both"/>
        <w:rPr>
          <w:lang w:eastAsia="es-CO"/>
        </w:rPr>
      </w:pPr>
    </w:p>
    <w:p w14:paraId="761C1EAD" w14:textId="2A8D49DE" w:rsidR="004455E2" w:rsidRPr="004455E2" w:rsidRDefault="00EB07DF" w:rsidP="00C63A65">
      <w:pPr>
        <w:ind w:left="708"/>
        <w:jc w:val="both"/>
        <w:rPr>
          <w:rFonts w:eastAsiaTheme="minorHAnsi"/>
          <w:lang w:val="es-CO" w:eastAsia="es-CO"/>
        </w:rPr>
      </w:pPr>
      <w:r>
        <w:rPr>
          <w:rFonts w:eastAsiaTheme="minorHAnsi"/>
          <w:lang w:val="es-CO" w:eastAsia="es-CO"/>
        </w:rPr>
        <w:lastRenderedPageBreak/>
        <w:t>Por tanto</w:t>
      </w:r>
      <w:r w:rsidR="004455E2">
        <w:rPr>
          <w:rFonts w:eastAsiaTheme="minorHAnsi"/>
          <w:lang w:val="es-CO" w:eastAsia="es-CO"/>
        </w:rPr>
        <w:t xml:space="preserve">, </w:t>
      </w:r>
      <w:r w:rsidR="00D63DC8">
        <w:rPr>
          <w:rFonts w:eastAsiaTheme="minorHAnsi"/>
          <w:lang w:val="es-CO" w:eastAsia="es-CO"/>
        </w:rPr>
        <w:t>se reclasifica</w:t>
      </w:r>
      <w:r w:rsidR="004455E2">
        <w:rPr>
          <w:rFonts w:eastAsiaTheme="minorHAnsi"/>
          <w:lang w:val="es-CO" w:eastAsia="es-CO"/>
        </w:rPr>
        <w:t xml:space="preserve"> un valor de $13.335.576 </w:t>
      </w:r>
      <w:r w:rsidR="001B58C7">
        <w:rPr>
          <w:rFonts w:eastAsiaTheme="minorHAnsi"/>
          <w:lang w:val="es-CO" w:eastAsia="es-CO"/>
        </w:rPr>
        <w:t xml:space="preserve">miles, </w:t>
      </w:r>
      <w:r w:rsidR="004455E2">
        <w:rPr>
          <w:rFonts w:eastAsiaTheme="minorHAnsi"/>
          <w:lang w:val="es-CO" w:eastAsia="es-CO"/>
        </w:rPr>
        <w:t>a la subcuenta</w:t>
      </w:r>
      <w:r w:rsidR="001B58C7">
        <w:rPr>
          <w:rFonts w:eastAsiaTheme="minorHAnsi"/>
          <w:lang w:val="es-CO" w:eastAsia="es-CO"/>
        </w:rPr>
        <w:t xml:space="preserve"> </w:t>
      </w:r>
      <w:r w:rsidR="004455E2" w:rsidRPr="004455E2">
        <w:rPr>
          <w:rFonts w:eastAsiaTheme="minorHAnsi"/>
          <w:lang w:val="es-CO" w:eastAsia="es-CO"/>
        </w:rPr>
        <w:t>2.4.60.92</w:t>
      </w:r>
      <w:r w:rsidR="001B58C7">
        <w:rPr>
          <w:rFonts w:eastAsiaTheme="minorHAnsi"/>
          <w:lang w:val="es-CO" w:eastAsia="es-CO"/>
        </w:rPr>
        <w:t>,</w:t>
      </w:r>
      <w:r w:rsidR="004455E2" w:rsidRPr="004455E2">
        <w:rPr>
          <w:rFonts w:eastAsiaTheme="minorHAnsi"/>
          <w:lang w:val="es-CO" w:eastAsia="es-CO"/>
        </w:rPr>
        <w:t xml:space="preserve"> </w:t>
      </w:r>
      <w:r w:rsidR="001B58C7" w:rsidRPr="006B1E89">
        <w:rPr>
          <w:lang w:eastAsia="es-CO"/>
        </w:rPr>
        <w:t xml:space="preserve">correspondiente </w:t>
      </w:r>
      <w:r w:rsidR="001B58C7">
        <w:rPr>
          <w:lang w:eastAsia="es-CO"/>
        </w:rPr>
        <w:t>al valor</w:t>
      </w:r>
      <w:r w:rsidR="001B58C7" w:rsidRPr="006B1E89">
        <w:rPr>
          <w:lang w:eastAsia="es-CO"/>
        </w:rPr>
        <w:t xml:space="preserve"> de los intereses corrientes informados</w:t>
      </w:r>
      <w:r w:rsidR="00A828DE">
        <w:rPr>
          <w:lang w:eastAsia="es-CO"/>
        </w:rPr>
        <w:t xml:space="preserve">, </w:t>
      </w:r>
      <w:r w:rsidR="001B58C7" w:rsidRPr="006B1E89">
        <w:rPr>
          <w:lang w:eastAsia="es-CO"/>
        </w:rPr>
        <w:t xml:space="preserve">en los Formatos </w:t>
      </w:r>
      <w:r w:rsidR="00A828DE" w:rsidRPr="00F06689">
        <w:rPr>
          <w:lang w:eastAsia="es-CO"/>
        </w:rPr>
        <w:t>GCSP-F-006-</w:t>
      </w:r>
      <w:r w:rsidR="00A828DE" w:rsidRPr="00575F53">
        <w:rPr>
          <w:i/>
          <w:iCs/>
          <w:lang w:eastAsia="es-CO"/>
        </w:rPr>
        <w:t>Liquidación de la deuda</w:t>
      </w:r>
      <w:r w:rsidR="00A828DE">
        <w:rPr>
          <w:lang w:eastAsia="es-CO"/>
        </w:rPr>
        <w:t>,</w:t>
      </w:r>
      <w:r w:rsidR="00A828DE" w:rsidRPr="006B1E89">
        <w:rPr>
          <w:lang w:eastAsia="es-CO"/>
        </w:rPr>
        <w:t xml:space="preserve"> </w:t>
      </w:r>
      <w:r w:rsidR="001B58C7" w:rsidRPr="006B1E89">
        <w:rPr>
          <w:lang w:eastAsia="es-CO"/>
        </w:rPr>
        <w:t xml:space="preserve">de los siguientes proyectos de concesión: </w:t>
      </w:r>
      <w:r w:rsidR="001B58C7" w:rsidRPr="005B19FD">
        <w:rPr>
          <w:b/>
          <w:bCs/>
          <w:lang w:eastAsia="es-CO"/>
        </w:rPr>
        <w:t>i)</w:t>
      </w:r>
      <w:r w:rsidR="001B58C7" w:rsidRPr="006B1E89">
        <w:rPr>
          <w:lang w:eastAsia="es-CO"/>
        </w:rPr>
        <w:t xml:space="preserve"> Malla Vial del Valle del Cauca y Cauca por la suma de $10.108.913 miles, correspondiente al Laudo Arbitral No.15811 (Liquidación adicional 13), y </w:t>
      </w:r>
      <w:r w:rsidR="001B58C7" w:rsidRPr="005B19FD">
        <w:rPr>
          <w:b/>
          <w:bCs/>
          <w:lang w:eastAsia="es-CO"/>
        </w:rPr>
        <w:t>ii)</w:t>
      </w:r>
      <w:r w:rsidR="001B58C7" w:rsidRPr="006B1E89">
        <w:rPr>
          <w:lang w:eastAsia="es-CO"/>
        </w:rPr>
        <w:t xml:space="preserve"> Área Metropolitana de Cucutá y Norte de Santander por la suma de</w:t>
      </w:r>
      <w:r w:rsidR="008C2142">
        <w:rPr>
          <w:lang w:eastAsia="es-CO"/>
        </w:rPr>
        <w:t xml:space="preserve"> </w:t>
      </w:r>
      <w:r w:rsidR="001B58C7" w:rsidRPr="006B1E89">
        <w:rPr>
          <w:lang w:eastAsia="es-CO"/>
        </w:rPr>
        <w:t>$3.226.663</w:t>
      </w:r>
      <w:r w:rsidR="008C2142">
        <w:rPr>
          <w:lang w:eastAsia="es-CO"/>
        </w:rPr>
        <w:t xml:space="preserve"> </w:t>
      </w:r>
      <w:r w:rsidR="001B58C7" w:rsidRPr="006B1E89">
        <w:rPr>
          <w:lang w:eastAsia="es-CO"/>
        </w:rPr>
        <w:t>miles, correspondiente al Acuerdo Conciliatorio</w:t>
      </w:r>
      <w:r w:rsidR="008C2142">
        <w:rPr>
          <w:lang w:eastAsia="es-CO"/>
        </w:rPr>
        <w:t xml:space="preserve"> </w:t>
      </w:r>
      <w:r w:rsidR="001B58C7" w:rsidRPr="006B1E89">
        <w:rPr>
          <w:lang w:eastAsia="es-CO"/>
        </w:rPr>
        <w:t>Tribunal Arbitramento No. 5110</w:t>
      </w:r>
      <w:r w:rsidR="008C2142">
        <w:rPr>
          <w:lang w:eastAsia="es-CO"/>
        </w:rPr>
        <w:t>.</w:t>
      </w:r>
    </w:p>
    <w:p w14:paraId="2D138DA2" w14:textId="3D343187" w:rsidR="00C63A65" w:rsidRPr="00C63A65" w:rsidRDefault="00C63A65" w:rsidP="00C63A65">
      <w:pPr>
        <w:pStyle w:val="Prrafodelista"/>
        <w:jc w:val="both"/>
        <w:rPr>
          <w:rFonts w:eastAsiaTheme="minorHAnsi"/>
          <w:lang w:val="es-CO" w:eastAsia="es-CO"/>
        </w:rPr>
      </w:pPr>
    </w:p>
    <w:p w14:paraId="053E7F69" w14:textId="31B94572" w:rsidR="006E7E3C" w:rsidRDefault="0057727C" w:rsidP="00604A54">
      <w:pPr>
        <w:pStyle w:val="Prrafodelista"/>
        <w:numPr>
          <w:ilvl w:val="0"/>
          <w:numId w:val="35"/>
        </w:numPr>
        <w:jc w:val="both"/>
      </w:pPr>
      <w:r>
        <w:t>En l</w:t>
      </w:r>
      <w:r w:rsidRPr="0057727C">
        <w:t xml:space="preserve">a subcuenta 24.60.91 </w:t>
      </w:r>
      <w:r w:rsidRPr="0057727C">
        <w:rPr>
          <w:i/>
          <w:iCs/>
        </w:rPr>
        <w:t>Intereses de sentencias</w:t>
      </w:r>
      <w:r w:rsidRPr="0057727C">
        <w:t xml:space="preserve">, </w:t>
      </w:r>
      <w:r>
        <w:t xml:space="preserve">se </w:t>
      </w:r>
      <w:r w:rsidR="006E7E3C">
        <w:t>presenta una variación por valor de $346 miles, como resultado de:</w:t>
      </w:r>
    </w:p>
    <w:p w14:paraId="2F99B181" w14:textId="77777777" w:rsidR="006E7E3C" w:rsidRDefault="006E7E3C" w:rsidP="006E7E3C">
      <w:pPr>
        <w:pStyle w:val="Prrafodelista"/>
        <w:jc w:val="both"/>
      </w:pPr>
    </w:p>
    <w:p w14:paraId="75F8C569" w14:textId="387CFDB7" w:rsidR="00202BC1" w:rsidRDefault="006E7E3C" w:rsidP="006E7E3C">
      <w:pPr>
        <w:pStyle w:val="Prrafodelista"/>
        <w:numPr>
          <w:ilvl w:val="0"/>
          <w:numId w:val="32"/>
        </w:numPr>
        <w:jc w:val="both"/>
      </w:pPr>
      <w:r>
        <w:t xml:space="preserve">Causación y </w:t>
      </w:r>
      <w:r w:rsidR="00202BC1">
        <w:t xml:space="preserve">pagó </w:t>
      </w:r>
      <w:r>
        <w:t xml:space="preserve">de </w:t>
      </w:r>
      <w:r w:rsidR="00202BC1">
        <w:t>intereses de</w:t>
      </w:r>
      <w:r>
        <w:t xml:space="preserve"> </w:t>
      </w:r>
      <w:r w:rsidR="00202BC1">
        <w:t>sentencia</w:t>
      </w:r>
      <w:r>
        <w:t xml:space="preserve">, por valor de $859 miles, conforme </w:t>
      </w:r>
      <w:r w:rsidRPr="006E7E3C">
        <w:t>Resolución ANI No. 220217010012565 del 28</w:t>
      </w:r>
      <w:r>
        <w:t>/</w:t>
      </w:r>
      <w:r w:rsidRPr="006E7E3C">
        <w:t>07</w:t>
      </w:r>
      <w:r>
        <w:t>/</w:t>
      </w:r>
      <w:r w:rsidRPr="006E7E3C">
        <w:t>2021. "Por medio de la cual se ordena el pago de la condena impuesta mediante sentencia dictada por el Tribunal Administrativo de Santander, dentro del medio de control de reparación directa No. 68001233100020110058800, interpuesta por Claudia Marcela Pinzón Sánchez y otros".</w:t>
      </w:r>
      <w:r>
        <w:t xml:space="preserve">  Esta sentencia se c</w:t>
      </w:r>
      <w:r w:rsidRPr="006E7E3C">
        <w:t xml:space="preserve">ancela con la constitución de un depósito judicial </w:t>
      </w:r>
      <w:r>
        <w:t>a la</w:t>
      </w:r>
      <w:r w:rsidRPr="006E7E3C">
        <w:t xml:space="preserve"> Rama Judicial</w:t>
      </w:r>
      <w:r>
        <w:t>.</w:t>
      </w:r>
    </w:p>
    <w:p w14:paraId="7BC631A1" w14:textId="39D79ED0" w:rsidR="00202BC1" w:rsidRDefault="00202BC1" w:rsidP="00202BC1">
      <w:pPr>
        <w:pStyle w:val="Prrafodelista"/>
        <w:jc w:val="both"/>
      </w:pPr>
    </w:p>
    <w:p w14:paraId="1FF460B0" w14:textId="395CE2DA" w:rsidR="00F96694" w:rsidRDefault="00F96694" w:rsidP="00202BC1">
      <w:pPr>
        <w:pStyle w:val="Prrafodelista"/>
        <w:jc w:val="both"/>
      </w:pPr>
      <w:r>
        <w:t xml:space="preserve">Con la causación de la cuenta por pagar se constituyó un gasto en la subcuenta </w:t>
      </w:r>
      <w:r w:rsidRPr="009C3DE2">
        <w:t>contable</w:t>
      </w:r>
      <w:r>
        <w:t xml:space="preserve"> </w:t>
      </w:r>
      <w:r w:rsidRPr="00F96694">
        <w:t>5.8.04.47</w:t>
      </w:r>
      <w:r>
        <w:t xml:space="preserve"> </w:t>
      </w:r>
      <w:r w:rsidRPr="00F96694">
        <w:rPr>
          <w:i/>
          <w:iCs/>
        </w:rPr>
        <w:t>Intereses de sentencias</w:t>
      </w:r>
    </w:p>
    <w:p w14:paraId="6B8BC561" w14:textId="77777777" w:rsidR="00F96694" w:rsidRDefault="00F96694" w:rsidP="00202BC1">
      <w:pPr>
        <w:pStyle w:val="Prrafodelista"/>
        <w:jc w:val="both"/>
      </w:pPr>
    </w:p>
    <w:p w14:paraId="437576D2" w14:textId="491E5349" w:rsidR="0075639B" w:rsidRDefault="0075639B" w:rsidP="00407BC0">
      <w:pPr>
        <w:pStyle w:val="Prrafodelista"/>
        <w:numPr>
          <w:ilvl w:val="0"/>
          <w:numId w:val="32"/>
        </w:numPr>
      </w:pPr>
      <w:r>
        <w:t>Pago de sentencias causadas en el mes anterior por valor de $346 miles.</w:t>
      </w:r>
    </w:p>
    <w:p w14:paraId="49A91CE6" w14:textId="77C6808A" w:rsidR="0075639B" w:rsidRDefault="0075639B" w:rsidP="009C3DE2">
      <w:pPr>
        <w:pStyle w:val="Prrafodelista"/>
      </w:pPr>
    </w:p>
    <w:p w14:paraId="63631DAC" w14:textId="45FF5F70" w:rsidR="00A42618" w:rsidRDefault="001028F5" w:rsidP="000402BF">
      <w:pPr>
        <w:pStyle w:val="Prrafodelista"/>
        <w:numPr>
          <w:ilvl w:val="0"/>
          <w:numId w:val="36"/>
        </w:numPr>
        <w:jc w:val="both"/>
      </w:pPr>
      <w:r>
        <w:t>$47 miles, de la s</w:t>
      </w:r>
      <w:r w:rsidR="00A42618" w:rsidRPr="00A42618">
        <w:t>entencia ejecutoriada el 16/03/2021 a nombre de RAQUEL MARCELA CABRERA PORTILLA</w:t>
      </w:r>
      <w:r w:rsidR="007A60BE">
        <w:t>,</w:t>
      </w:r>
      <w:r w:rsidR="00A42618" w:rsidRPr="00A42618">
        <w:t xml:space="preserve"> </w:t>
      </w:r>
      <w:r w:rsidR="00604A54">
        <w:t>por el</w:t>
      </w:r>
      <w:r w:rsidR="00A42618" w:rsidRPr="00A42618">
        <w:t xml:space="preserve"> proceso con radicado No. 52001333100120120021700</w:t>
      </w:r>
      <w:r>
        <w:t>.</w:t>
      </w:r>
      <w:r w:rsidR="0075639B">
        <w:t xml:space="preserve"> Se ordena pago mediante </w:t>
      </w:r>
      <w:r w:rsidR="0075639B" w:rsidRPr="0075639B">
        <w:t>Resolución ANI No. 20217010012555 del 28</w:t>
      </w:r>
      <w:r w:rsidR="0075639B">
        <w:t>/</w:t>
      </w:r>
      <w:r w:rsidR="0075639B" w:rsidRPr="0075639B">
        <w:t>07</w:t>
      </w:r>
      <w:r w:rsidR="0075639B">
        <w:t>/</w:t>
      </w:r>
      <w:r w:rsidR="0075639B" w:rsidRPr="0075639B">
        <w:t>2021</w:t>
      </w:r>
      <w:r w:rsidR="0075639B">
        <w:t xml:space="preserve"> y se </w:t>
      </w:r>
      <w:r w:rsidR="00C135F4">
        <w:t xml:space="preserve">cancela con la </w:t>
      </w:r>
      <w:r w:rsidR="0075639B">
        <w:t>consti</w:t>
      </w:r>
      <w:r w:rsidR="00C135F4">
        <w:t>tución de</w:t>
      </w:r>
      <w:r w:rsidR="0075639B">
        <w:t xml:space="preserve"> un </w:t>
      </w:r>
      <w:r w:rsidR="0075639B" w:rsidRPr="0075639B">
        <w:t xml:space="preserve">depósito judicial </w:t>
      </w:r>
      <w:r w:rsidR="0075639B">
        <w:t>a la</w:t>
      </w:r>
      <w:r w:rsidR="0075639B" w:rsidRPr="0075639B">
        <w:t xml:space="preserve"> Rama Judicial</w:t>
      </w:r>
      <w:r w:rsidR="0075639B">
        <w:t>.</w:t>
      </w:r>
    </w:p>
    <w:p w14:paraId="15E0D6E3" w14:textId="77777777" w:rsidR="001028F5" w:rsidRPr="00A42618" w:rsidRDefault="001028F5" w:rsidP="001028F5">
      <w:pPr>
        <w:pStyle w:val="Prrafodelista"/>
        <w:jc w:val="both"/>
      </w:pPr>
    </w:p>
    <w:p w14:paraId="0FCDDC47" w14:textId="0F48B3A7" w:rsidR="00A42618" w:rsidRDefault="001028F5" w:rsidP="003D65D8">
      <w:pPr>
        <w:pStyle w:val="Prrafodelista"/>
        <w:numPr>
          <w:ilvl w:val="0"/>
          <w:numId w:val="36"/>
        </w:numPr>
        <w:jc w:val="both"/>
      </w:pPr>
      <w:r>
        <w:t>$42 miles, de la s</w:t>
      </w:r>
      <w:r w:rsidR="00A42618" w:rsidRPr="00A42618">
        <w:t>entencia ejecutoriada el 20/03/2021, a nombre de MAURICIO JAVIER HOYOS MANJARRES</w:t>
      </w:r>
      <w:r w:rsidR="007A60BE">
        <w:t>,</w:t>
      </w:r>
      <w:r w:rsidR="00A42618" w:rsidRPr="00A42618">
        <w:t xml:space="preserve"> </w:t>
      </w:r>
      <w:r w:rsidR="00604A54">
        <w:t>por el</w:t>
      </w:r>
      <w:r w:rsidR="00A42618" w:rsidRPr="00A42618">
        <w:t xml:space="preserve"> </w:t>
      </w:r>
      <w:r w:rsidR="00251995">
        <w:t>proceso</w:t>
      </w:r>
      <w:r w:rsidR="00604A54">
        <w:t xml:space="preserve"> con</w:t>
      </w:r>
      <w:r w:rsidR="00251995">
        <w:t xml:space="preserve"> </w:t>
      </w:r>
      <w:r w:rsidR="00A42618" w:rsidRPr="00A42618">
        <w:t>radicado No. 05001333303620190000900</w:t>
      </w:r>
      <w:r w:rsidR="00251995">
        <w:t>.</w:t>
      </w:r>
      <w:r w:rsidR="0075639B">
        <w:t xml:space="preserve">  Se ordena pago mediante </w:t>
      </w:r>
      <w:r w:rsidR="0075639B" w:rsidRPr="0075639B">
        <w:t>Resolución ANI No.</w:t>
      </w:r>
      <w:r w:rsidR="0075639B">
        <w:t xml:space="preserve"> </w:t>
      </w:r>
      <w:r w:rsidR="0075639B" w:rsidRPr="0075639B">
        <w:t>20217010012545 del 28</w:t>
      </w:r>
      <w:r w:rsidR="0075639B">
        <w:t>/</w:t>
      </w:r>
      <w:r w:rsidR="0075639B" w:rsidRPr="0075639B">
        <w:t>07</w:t>
      </w:r>
      <w:r w:rsidR="0075639B">
        <w:t>/</w:t>
      </w:r>
      <w:r w:rsidR="0075639B" w:rsidRPr="0075639B">
        <w:t>2021</w:t>
      </w:r>
      <w:r w:rsidR="00C95982">
        <w:t xml:space="preserve"> y la</w:t>
      </w:r>
      <w:r w:rsidR="00C95982" w:rsidRPr="00C95982">
        <w:t xml:space="preserve"> parte demandante, mediante comunicación con radicado 20214090346322 del 29 de marzo de 2021, solicitó proceder con el pago en la cuenta de ahorros Bancolombia </w:t>
      </w:r>
      <w:r w:rsidR="00C95982">
        <w:t>d</w:t>
      </w:r>
      <w:r w:rsidR="00C95982" w:rsidRPr="00C95982">
        <w:t>el abogado SADY ANDRES MONSALVE ESPINOSA</w:t>
      </w:r>
      <w:r w:rsidR="00C95982">
        <w:t>.</w:t>
      </w:r>
    </w:p>
    <w:p w14:paraId="06B84E33" w14:textId="77777777" w:rsidR="00251995" w:rsidRDefault="00251995" w:rsidP="00251995">
      <w:pPr>
        <w:pStyle w:val="Prrafodelista"/>
      </w:pPr>
    </w:p>
    <w:p w14:paraId="461B46EC" w14:textId="77777777" w:rsidR="00C135F4" w:rsidRDefault="00251995" w:rsidP="00C135F4">
      <w:pPr>
        <w:pStyle w:val="Prrafodelista"/>
        <w:numPr>
          <w:ilvl w:val="0"/>
          <w:numId w:val="36"/>
        </w:numPr>
        <w:jc w:val="both"/>
      </w:pPr>
      <w:r>
        <w:t>$257 miles, de la s</w:t>
      </w:r>
      <w:r w:rsidR="00A42618" w:rsidRPr="00A42618">
        <w:t>entencia ejecutoriada el 18/02/2021, a nombre de GUILLERMO JESUS NUÑEZ VERGARA</w:t>
      </w:r>
      <w:r w:rsidR="007A60BE">
        <w:t>,</w:t>
      </w:r>
      <w:r w:rsidR="00A42618" w:rsidRPr="00A42618">
        <w:t xml:space="preserve"> correspondientes al proceso </w:t>
      </w:r>
      <w:r w:rsidR="00FB6A01">
        <w:t xml:space="preserve">de reparación directa </w:t>
      </w:r>
      <w:r w:rsidR="00A42618" w:rsidRPr="00A42618">
        <w:t xml:space="preserve">No. </w:t>
      </w:r>
      <w:r w:rsidR="00FB6A01">
        <w:t>7</w:t>
      </w:r>
      <w:r w:rsidR="00A42618" w:rsidRPr="00A42618">
        <w:t>61113331</w:t>
      </w:r>
      <w:r w:rsidR="00FB6A01">
        <w:t>00</w:t>
      </w:r>
      <w:r w:rsidR="00A42618" w:rsidRPr="00A42618">
        <w:t>2</w:t>
      </w:r>
      <w:r w:rsidR="00FB6A01">
        <w:t>2</w:t>
      </w:r>
      <w:r w:rsidR="00A42618" w:rsidRPr="00A42618">
        <w:t>010003310</w:t>
      </w:r>
      <w:r w:rsidR="00FB6A01">
        <w:t>0</w:t>
      </w:r>
      <w:r>
        <w:t>.</w:t>
      </w:r>
      <w:r w:rsidR="00CD30FE">
        <w:t xml:space="preserve">  Se ordena pago mediante </w:t>
      </w:r>
      <w:r w:rsidR="00CD30FE" w:rsidRPr="0075639B">
        <w:t>Resolución ANI No.</w:t>
      </w:r>
      <w:r w:rsidR="00CD30FE" w:rsidRPr="00CD30FE">
        <w:t xml:space="preserve"> 20217010012535 del 28</w:t>
      </w:r>
      <w:r w:rsidR="00CD30FE">
        <w:t>/</w:t>
      </w:r>
      <w:r w:rsidR="00CD30FE" w:rsidRPr="00CD30FE">
        <w:t>07</w:t>
      </w:r>
      <w:r w:rsidR="00CD30FE">
        <w:t>/</w:t>
      </w:r>
      <w:r w:rsidR="00CD30FE" w:rsidRPr="00CD30FE">
        <w:t>2021</w:t>
      </w:r>
      <w:r w:rsidR="00C135F4">
        <w:t xml:space="preserve"> y se cancela con la constitución de un </w:t>
      </w:r>
      <w:r w:rsidR="00C135F4" w:rsidRPr="0075639B">
        <w:t xml:space="preserve">depósito judicial </w:t>
      </w:r>
      <w:r w:rsidR="00C135F4">
        <w:t>a la</w:t>
      </w:r>
      <w:r w:rsidR="00C135F4" w:rsidRPr="0075639B">
        <w:t xml:space="preserve"> Rama Judicial</w:t>
      </w:r>
      <w:r w:rsidR="00C135F4">
        <w:t>.</w:t>
      </w:r>
    </w:p>
    <w:p w14:paraId="7A8BEFFF" w14:textId="1F7CA07B" w:rsidR="009C3DE2" w:rsidRPr="00C135F4" w:rsidRDefault="009C3DE2" w:rsidP="00C135F4">
      <w:pPr>
        <w:pStyle w:val="Prrafodelista"/>
        <w:jc w:val="both"/>
        <w:rPr>
          <w:b/>
          <w:bCs/>
        </w:rPr>
      </w:pPr>
    </w:p>
    <w:p w14:paraId="2B6D652B" w14:textId="648A4D13" w:rsidR="00AB0F16" w:rsidRDefault="00AB0F16" w:rsidP="00AB0F16">
      <w:pPr>
        <w:pStyle w:val="Prrafodelista"/>
        <w:numPr>
          <w:ilvl w:val="0"/>
          <w:numId w:val="35"/>
        </w:numPr>
        <w:jc w:val="both"/>
      </w:pPr>
      <w:r>
        <w:t>En l</w:t>
      </w:r>
      <w:r w:rsidRPr="0057727C">
        <w:t>a subcuenta 24.60.9</w:t>
      </w:r>
      <w:r>
        <w:t>2</w:t>
      </w:r>
      <w:r w:rsidRPr="0057727C">
        <w:t xml:space="preserve"> </w:t>
      </w:r>
      <w:r w:rsidRPr="0057727C">
        <w:rPr>
          <w:i/>
          <w:iCs/>
        </w:rPr>
        <w:t>Intereses de sentencias</w:t>
      </w:r>
      <w:r w:rsidRPr="0057727C">
        <w:t xml:space="preserve">, </w:t>
      </w:r>
      <w:r>
        <w:t>se presenta un incremento por valor de $14.397.241 miles, como resultado de:</w:t>
      </w:r>
    </w:p>
    <w:p w14:paraId="28BBCB10" w14:textId="3B48EE5D" w:rsidR="0017409C" w:rsidRDefault="0017409C" w:rsidP="0017409C">
      <w:pPr>
        <w:jc w:val="both"/>
      </w:pPr>
    </w:p>
    <w:p w14:paraId="0B792342" w14:textId="0FFEF6A5" w:rsidR="0017409C" w:rsidRPr="00C63A65" w:rsidRDefault="0017409C" w:rsidP="0017409C">
      <w:pPr>
        <w:pStyle w:val="Prrafodelista"/>
        <w:numPr>
          <w:ilvl w:val="0"/>
          <w:numId w:val="32"/>
        </w:numPr>
        <w:jc w:val="both"/>
        <w:rPr>
          <w:rFonts w:eastAsiaTheme="minorHAnsi"/>
          <w:lang w:val="es-CO" w:eastAsia="es-CO"/>
        </w:rPr>
      </w:pPr>
      <w:r w:rsidRPr="00C63A65">
        <w:rPr>
          <w:rFonts w:eastAsiaTheme="minorHAnsi"/>
          <w:lang w:val="es-CO" w:eastAsia="es-CO"/>
        </w:rPr>
        <w:lastRenderedPageBreak/>
        <w:t xml:space="preserve">Reclasificación </w:t>
      </w:r>
      <w:r w:rsidR="00EB07DF">
        <w:rPr>
          <w:rFonts w:eastAsiaTheme="minorHAnsi"/>
          <w:lang w:val="es-CO" w:eastAsia="es-CO"/>
        </w:rPr>
        <w:t xml:space="preserve">proveniente </w:t>
      </w:r>
      <w:r>
        <w:rPr>
          <w:rFonts w:eastAsiaTheme="minorHAnsi"/>
          <w:lang w:val="es-CO" w:eastAsia="es-CO"/>
        </w:rPr>
        <w:t xml:space="preserve">de la subcuenta </w:t>
      </w:r>
      <w:r>
        <w:rPr>
          <w:lang w:eastAsia="es-CO"/>
        </w:rPr>
        <w:t>2.4.60.03</w:t>
      </w:r>
      <w:r w:rsidRPr="005B19FD">
        <w:rPr>
          <w:i/>
          <w:iCs/>
          <w:lang w:eastAsia="es-CO"/>
        </w:rPr>
        <w:t>- Laudos arbitrales y conciliaciones extrajudiciales</w:t>
      </w:r>
      <w:r>
        <w:rPr>
          <w:i/>
          <w:iCs/>
          <w:lang w:eastAsia="es-CO"/>
        </w:rPr>
        <w:t xml:space="preserve"> </w:t>
      </w:r>
      <w:r w:rsidRPr="00C63A65">
        <w:rPr>
          <w:rFonts w:eastAsiaTheme="minorHAnsi"/>
          <w:lang w:val="es-CO" w:eastAsia="es-CO"/>
        </w:rPr>
        <w:t xml:space="preserve"> </w:t>
      </w:r>
      <w:r>
        <w:rPr>
          <w:rFonts w:eastAsiaTheme="minorHAnsi"/>
          <w:lang w:val="es-CO" w:eastAsia="es-CO"/>
        </w:rPr>
        <w:t xml:space="preserve">por </w:t>
      </w:r>
      <w:r w:rsidRPr="00C63A65">
        <w:rPr>
          <w:rFonts w:eastAsiaTheme="minorHAnsi"/>
          <w:lang w:val="es-CO" w:eastAsia="es-CO"/>
        </w:rPr>
        <w:t>intereses de laudos arbitrales</w:t>
      </w:r>
      <w:r>
        <w:rPr>
          <w:rFonts w:eastAsiaTheme="minorHAnsi"/>
          <w:lang w:val="es-CO" w:eastAsia="es-CO"/>
        </w:rPr>
        <w:t xml:space="preserve">, en atención a la Resolución </w:t>
      </w:r>
      <w:r w:rsidRPr="006B1E89">
        <w:rPr>
          <w:lang w:eastAsia="es-CO"/>
        </w:rPr>
        <w:t>No. 080 del 02 de junio de 2021</w:t>
      </w:r>
      <w:r>
        <w:rPr>
          <w:lang w:eastAsia="es-CO"/>
        </w:rPr>
        <w:t xml:space="preserve">, de la Contaduría General de la Nación, </w:t>
      </w:r>
      <w:r w:rsidRPr="006B1E89">
        <w:rPr>
          <w:i/>
          <w:iCs/>
          <w:lang w:eastAsia="es-CO"/>
        </w:rPr>
        <w:t>“Por la cual se modifica el Procedimiento contable para el registro de los procesos judiciales, arbitrajes, conciliaciones extrajudiciales y embargos sobre cuentas bancarias, del Marco Normativo para Entidades de Gobierno”</w:t>
      </w:r>
      <w:r w:rsidRPr="006B1E89">
        <w:rPr>
          <w:lang w:eastAsia="es-CO"/>
        </w:rPr>
        <w:t xml:space="preserve">, </w:t>
      </w:r>
      <w:r>
        <w:rPr>
          <w:lang w:eastAsia="es-CO"/>
        </w:rPr>
        <w:t xml:space="preserve">que </w:t>
      </w:r>
      <w:r w:rsidRPr="006B1E89">
        <w:rPr>
          <w:lang w:eastAsia="es-CO"/>
        </w:rPr>
        <w:t>indic</w:t>
      </w:r>
      <w:r>
        <w:rPr>
          <w:lang w:eastAsia="es-CO"/>
        </w:rPr>
        <w:t>a</w:t>
      </w:r>
      <w:r w:rsidRPr="006B1E89">
        <w:rPr>
          <w:lang w:eastAsia="es-CO"/>
        </w:rPr>
        <w:t xml:space="preserve"> </w:t>
      </w:r>
      <w:r>
        <w:rPr>
          <w:lang w:eastAsia="es-CO"/>
        </w:rPr>
        <w:t xml:space="preserve">en su </w:t>
      </w:r>
      <w:r w:rsidRPr="006B1E89">
        <w:rPr>
          <w:lang w:eastAsia="es-CO"/>
        </w:rPr>
        <w:t>A</w:t>
      </w:r>
      <w:r>
        <w:rPr>
          <w:lang w:eastAsia="es-CO"/>
        </w:rPr>
        <w:t xml:space="preserve">rtículo 1, </w:t>
      </w:r>
      <w:r w:rsidRPr="006B1E89">
        <w:rPr>
          <w:lang w:eastAsia="es-CO"/>
        </w:rPr>
        <w:t>del R</w:t>
      </w:r>
      <w:r>
        <w:rPr>
          <w:lang w:eastAsia="es-CO"/>
        </w:rPr>
        <w:t>esuelve</w:t>
      </w:r>
      <w:r w:rsidRPr="006B1E89">
        <w:rPr>
          <w:lang w:eastAsia="es-CO"/>
        </w:rPr>
        <w:t xml:space="preserve">, numeral 2. subnumeral 2.6., que los intereses en el marco de los tribunales de arbitramento se registrarán debitando la subcuenta 5.8.04.53 </w:t>
      </w:r>
      <w:r w:rsidRPr="005B19FD">
        <w:rPr>
          <w:i/>
          <w:iCs/>
          <w:lang w:eastAsia="es-CO"/>
        </w:rPr>
        <w:t>Intereses de laudos arbitrales y conciliaciones extrajudiciales</w:t>
      </w:r>
      <w:r w:rsidRPr="006B1E89">
        <w:rPr>
          <w:lang w:eastAsia="es-CO"/>
        </w:rPr>
        <w:t xml:space="preserve"> y acreditando la subcuenta 2.4.60.92 </w:t>
      </w:r>
      <w:r w:rsidRPr="005B19FD">
        <w:rPr>
          <w:i/>
          <w:iCs/>
          <w:lang w:eastAsia="es-CO"/>
        </w:rPr>
        <w:t>Intereses de laudos arbitrales y conciliaciones extrajudiciales</w:t>
      </w:r>
      <w:r w:rsidRPr="006B1E89">
        <w:rPr>
          <w:lang w:eastAsia="es-CO"/>
        </w:rPr>
        <w:t>.</w:t>
      </w:r>
    </w:p>
    <w:p w14:paraId="414A5BF1" w14:textId="77777777" w:rsidR="0017409C" w:rsidRDefault="0017409C" w:rsidP="0017409C">
      <w:pPr>
        <w:jc w:val="both"/>
        <w:rPr>
          <w:rFonts w:eastAsiaTheme="minorHAnsi"/>
          <w:lang w:val="es-CO" w:eastAsia="es-CO"/>
        </w:rPr>
      </w:pPr>
    </w:p>
    <w:p w14:paraId="5CB5F288" w14:textId="58C3D432" w:rsidR="0017409C" w:rsidRDefault="00EB07DF" w:rsidP="0017409C">
      <w:pPr>
        <w:ind w:left="708"/>
        <w:jc w:val="both"/>
        <w:rPr>
          <w:lang w:eastAsia="es-CO"/>
        </w:rPr>
      </w:pPr>
      <w:r>
        <w:rPr>
          <w:lang w:eastAsia="es-CO"/>
        </w:rPr>
        <w:t>Considerando lo</w:t>
      </w:r>
      <w:r w:rsidR="0017409C">
        <w:rPr>
          <w:lang w:eastAsia="es-CO"/>
        </w:rPr>
        <w:t xml:space="preserve"> anterior, y teniendo en cuenta que el capital y los intereses en el marco de laudos arbitrales y conciliaciones extrajudiciales se reconocían en la subcuenta contable 2.4.60.03</w:t>
      </w:r>
      <w:r w:rsidR="0017409C" w:rsidRPr="005B19FD">
        <w:rPr>
          <w:i/>
          <w:iCs/>
          <w:lang w:eastAsia="es-CO"/>
        </w:rPr>
        <w:t>- Laudos arbitrales y conciliaciones extrajudiciales</w:t>
      </w:r>
      <w:r w:rsidR="0017409C">
        <w:rPr>
          <w:i/>
          <w:iCs/>
          <w:lang w:eastAsia="es-CO"/>
        </w:rPr>
        <w:t xml:space="preserve">, </w:t>
      </w:r>
      <w:r w:rsidR="0017409C" w:rsidRPr="005B19FD">
        <w:rPr>
          <w:lang w:eastAsia="es-CO"/>
        </w:rPr>
        <w:t xml:space="preserve">se </w:t>
      </w:r>
      <w:r w:rsidR="0017409C">
        <w:rPr>
          <w:lang w:eastAsia="es-CO"/>
        </w:rPr>
        <w:t xml:space="preserve">reclasificó los intereses que estaban allí registrados a la </w:t>
      </w:r>
      <w:r w:rsidR="0017409C" w:rsidRPr="006B1E89">
        <w:rPr>
          <w:lang w:eastAsia="es-CO"/>
        </w:rPr>
        <w:t xml:space="preserve">subcuenta contable 2.4.60.92 </w:t>
      </w:r>
      <w:r w:rsidR="0017409C" w:rsidRPr="005B19FD">
        <w:rPr>
          <w:i/>
          <w:iCs/>
          <w:lang w:eastAsia="es-CO"/>
        </w:rPr>
        <w:t>Intereses de laudos arbitrales y conciliaciones extrajudiciales</w:t>
      </w:r>
      <w:r w:rsidR="0017409C">
        <w:rPr>
          <w:lang w:eastAsia="es-CO"/>
        </w:rPr>
        <w:t>.</w:t>
      </w:r>
    </w:p>
    <w:p w14:paraId="4B263E45" w14:textId="77777777" w:rsidR="0017409C" w:rsidRDefault="0017409C" w:rsidP="0017409C">
      <w:pPr>
        <w:ind w:left="708"/>
        <w:jc w:val="both"/>
        <w:rPr>
          <w:lang w:eastAsia="es-CO"/>
        </w:rPr>
      </w:pPr>
    </w:p>
    <w:p w14:paraId="152FC85E" w14:textId="5029EE07" w:rsidR="0017409C" w:rsidRDefault="00EB07DF" w:rsidP="0017409C">
      <w:pPr>
        <w:ind w:left="708"/>
        <w:jc w:val="both"/>
        <w:rPr>
          <w:lang w:eastAsia="es-CO"/>
        </w:rPr>
      </w:pPr>
      <w:r>
        <w:rPr>
          <w:rFonts w:eastAsiaTheme="minorHAnsi"/>
          <w:lang w:val="es-CO" w:eastAsia="es-CO"/>
        </w:rPr>
        <w:t>Por tanto</w:t>
      </w:r>
      <w:r w:rsidR="0017409C">
        <w:rPr>
          <w:rFonts w:eastAsiaTheme="minorHAnsi"/>
          <w:lang w:val="es-CO" w:eastAsia="es-CO"/>
        </w:rPr>
        <w:t xml:space="preserve">, se reclasifica un valor de $13.335.576 miles, a la subcuenta </w:t>
      </w:r>
      <w:r w:rsidR="0017409C" w:rsidRPr="004455E2">
        <w:rPr>
          <w:rFonts w:eastAsiaTheme="minorHAnsi"/>
          <w:lang w:val="es-CO" w:eastAsia="es-CO"/>
        </w:rPr>
        <w:t>2.4.60.92</w:t>
      </w:r>
      <w:r w:rsidR="0017409C">
        <w:rPr>
          <w:rFonts w:eastAsiaTheme="minorHAnsi"/>
          <w:lang w:val="es-CO" w:eastAsia="es-CO"/>
        </w:rPr>
        <w:t>,</w:t>
      </w:r>
      <w:r w:rsidR="0017409C" w:rsidRPr="004455E2">
        <w:rPr>
          <w:rFonts w:eastAsiaTheme="minorHAnsi"/>
          <w:lang w:val="es-CO" w:eastAsia="es-CO"/>
        </w:rPr>
        <w:t xml:space="preserve"> </w:t>
      </w:r>
      <w:r w:rsidR="0017409C" w:rsidRPr="006B1E89">
        <w:rPr>
          <w:lang w:eastAsia="es-CO"/>
        </w:rPr>
        <w:t xml:space="preserve">correspondiente </w:t>
      </w:r>
      <w:r w:rsidR="0017409C">
        <w:rPr>
          <w:lang w:eastAsia="es-CO"/>
        </w:rPr>
        <w:t>al valor</w:t>
      </w:r>
      <w:r w:rsidR="0017409C" w:rsidRPr="006B1E89">
        <w:rPr>
          <w:lang w:eastAsia="es-CO"/>
        </w:rPr>
        <w:t xml:space="preserve"> de los intereses corrientes informados en los Formatos </w:t>
      </w:r>
      <w:r w:rsidR="00894602" w:rsidRPr="00F06689">
        <w:rPr>
          <w:lang w:eastAsia="es-CO"/>
        </w:rPr>
        <w:t>GCSP-F-006-</w:t>
      </w:r>
      <w:r w:rsidR="00894602" w:rsidRPr="00575F53">
        <w:rPr>
          <w:i/>
          <w:iCs/>
          <w:lang w:eastAsia="es-CO"/>
        </w:rPr>
        <w:t>Liquidación de la deuda</w:t>
      </w:r>
      <w:r w:rsidR="00894602" w:rsidRPr="006B1E89">
        <w:rPr>
          <w:lang w:eastAsia="es-CO"/>
        </w:rPr>
        <w:t xml:space="preserve"> </w:t>
      </w:r>
      <w:r w:rsidR="0017409C" w:rsidRPr="006B1E89">
        <w:rPr>
          <w:lang w:eastAsia="es-CO"/>
        </w:rPr>
        <w:t xml:space="preserve">de los siguientes proyectos de concesión: </w:t>
      </w:r>
      <w:r w:rsidR="0017409C" w:rsidRPr="005B19FD">
        <w:rPr>
          <w:b/>
          <w:bCs/>
          <w:lang w:eastAsia="es-CO"/>
        </w:rPr>
        <w:t>i)</w:t>
      </w:r>
      <w:r w:rsidR="0017409C" w:rsidRPr="006B1E89">
        <w:rPr>
          <w:lang w:eastAsia="es-CO"/>
        </w:rPr>
        <w:t xml:space="preserve"> Malla Vial del Valle del Cauca y Cauca por la suma de $10.108.913 miles, correspondiente al Laudo Arbitral No.15811 (Liquidación adicional 13), y </w:t>
      </w:r>
      <w:r w:rsidR="0017409C" w:rsidRPr="005B19FD">
        <w:rPr>
          <w:b/>
          <w:bCs/>
          <w:lang w:eastAsia="es-CO"/>
        </w:rPr>
        <w:t>ii)</w:t>
      </w:r>
      <w:r w:rsidR="0017409C" w:rsidRPr="006B1E89">
        <w:rPr>
          <w:lang w:eastAsia="es-CO"/>
        </w:rPr>
        <w:t xml:space="preserve"> Área Metropolitana de Cucutá y Norte de Santander por la suma de</w:t>
      </w:r>
      <w:r w:rsidR="0017409C">
        <w:rPr>
          <w:lang w:eastAsia="es-CO"/>
        </w:rPr>
        <w:t xml:space="preserve"> </w:t>
      </w:r>
      <w:r w:rsidR="0017409C" w:rsidRPr="006B1E89">
        <w:rPr>
          <w:lang w:eastAsia="es-CO"/>
        </w:rPr>
        <w:t>$3.226.663</w:t>
      </w:r>
      <w:r w:rsidR="0017409C">
        <w:rPr>
          <w:lang w:eastAsia="es-CO"/>
        </w:rPr>
        <w:t xml:space="preserve"> </w:t>
      </w:r>
      <w:r w:rsidR="0017409C" w:rsidRPr="006B1E89">
        <w:rPr>
          <w:lang w:eastAsia="es-CO"/>
        </w:rPr>
        <w:t>miles, correspondiente al Acuerdo Conciliatorio</w:t>
      </w:r>
      <w:r w:rsidR="0017409C">
        <w:rPr>
          <w:lang w:eastAsia="es-CO"/>
        </w:rPr>
        <w:t xml:space="preserve"> </w:t>
      </w:r>
      <w:r w:rsidR="0017409C" w:rsidRPr="006B1E89">
        <w:rPr>
          <w:lang w:eastAsia="es-CO"/>
        </w:rPr>
        <w:t>Tribunal Arbitramento No. 5110</w:t>
      </w:r>
      <w:r w:rsidR="0017409C">
        <w:rPr>
          <w:lang w:eastAsia="es-CO"/>
        </w:rPr>
        <w:t>.</w:t>
      </w:r>
    </w:p>
    <w:p w14:paraId="056C8087" w14:textId="77777777" w:rsidR="00CC2D02" w:rsidRPr="004455E2" w:rsidRDefault="00CC2D02" w:rsidP="0017409C">
      <w:pPr>
        <w:ind w:left="708"/>
        <w:jc w:val="both"/>
        <w:rPr>
          <w:rFonts w:eastAsiaTheme="minorHAnsi"/>
          <w:lang w:val="es-CO" w:eastAsia="es-CO"/>
        </w:rPr>
      </w:pPr>
    </w:p>
    <w:p w14:paraId="3B2E9A1E" w14:textId="7AEDB2F2" w:rsidR="00CC2D02" w:rsidRPr="006250C8" w:rsidRDefault="00CC2D02" w:rsidP="00CC2D02">
      <w:pPr>
        <w:pStyle w:val="Prrafodelista"/>
        <w:numPr>
          <w:ilvl w:val="0"/>
          <w:numId w:val="32"/>
        </w:numPr>
        <w:jc w:val="both"/>
        <w:rPr>
          <w:lang w:eastAsia="es-CO"/>
        </w:rPr>
      </w:pPr>
      <w:r>
        <w:rPr>
          <w:lang w:eastAsia="es-CO"/>
        </w:rPr>
        <w:t>A</w:t>
      </w:r>
      <w:r w:rsidRPr="006250C8">
        <w:rPr>
          <w:lang w:eastAsia="es-CO"/>
        </w:rPr>
        <w:t>ctualización de los intereses corrientes del proyecto de concesión</w:t>
      </w:r>
      <w:r w:rsidR="001B3775">
        <w:rPr>
          <w:lang w:eastAsia="es-CO"/>
        </w:rPr>
        <w:t xml:space="preserve"> </w:t>
      </w:r>
      <w:r w:rsidRPr="006250C8">
        <w:rPr>
          <w:lang w:eastAsia="es-CO"/>
        </w:rPr>
        <w:t xml:space="preserve">Área Metropolitana de Cúcuta (Concesionaria San Simón S.A.), Contrato 006 de 2007, </w:t>
      </w:r>
      <w:r>
        <w:rPr>
          <w:lang w:eastAsia="es-CO"/>
        </w:rPr>
        <w:t>por valor de $556.72</w:t>
      </w:r>
      <w:r w:rsidR="00ED0591">
        <w:rPr>
          <w:lang w:eastAsia="es-CO"/>
        </w:rPr>
        <w:t>2</w:t>
      </w:r>
      <w:r w:rsidR="001C6E15">
        <w:rPr>
          <w:lang w:eastAsia="es-CO"/>
        </w:rPr>
        <w:t xml:space="preserve"> miles</w:t>
      </w:r>
      <w:r>
        <w:rPr>
          <w:lang w:eastAsia="es-CO"/>
        </w:rPr>
        <w:t>, correspondientes al</w:t>
      </w:r>
      <w:r w:rsidRPr="006250C8">
        <w:rPr>
          <w:lang w:eastAsia="es-CO"/>
        </w:rPr>
        <w:t xml:space="preserve"> Acuerdo Conciliatorio suscrito por las partes de fecha 16 de julio de 2019, y aprobado por el Tribunal de Arbitramiento el 30 de agosto de 2019, a título de compensación por terminación anticipada del contrato de concesión.</w:t>
      </w:r>
      <w:r>
        <w:rPr>
          <w:lang w:eastAsia="es-CO"/>
        </w:rPr>
        <w:t xml:space="preserve">  Esta información es reportada </w:t>
      </w:r>
      <w:r w:rsidRPr="006250C8">
        <w:rPr>
          <w:lang w:eastAsia="es-CO"/>
        </w:rPr>
        <w:t>en el formato GCSP-F-006-</w:t>
      </w:r>
      <w:r w:rsidRPr="00CC2D02">
        <w:rPr>
          <w:i/>
          <w:iCs/>
          <w:lang w:eastAsia="es-CO"/>
        </w:rPr>
        <w:t>Liquidación de la deuda</w:t>
      </w:r>
      <w:r w:rsidRPr="006250C8">
        <w:rPr>
          <w:lang w:eastAsia="es-CO"/>
        </w:rPr>
        <w:t xml:space="preserve"> </w:t>
      </w:r>
      <w:r>
        <w:rPr>
          <w:lang w:eastAsia="es-CO"/>
        </w:rPr>
        <w:t>por el</w:t>
      </w:r>
      <w:r w:rsidRPr="006250C8">
        <w:rPr>
          <w:lang w:eastAsia="es-CO"/>
        </w:rPr>
        <w:t xml:space="preserve"> GIT Financiero de la Vicepresidencia Ejecutiva</w:t>
      </w:r>
      <w:r w:rsidR="001B3775">
        <w:rPr>
          <w:lang w:eastAsia="es-CO"/>
        </w:rPr>
        <w:t>.</w:t>
      </w:r>
    </w:p>
    <w:p w14:paraId="3441579D" w14:textId="77777777" w:rsidR="00CC2D02" w:rsidRDefault="00CC2D02" w:rsidP="00CC2D02">
      <w:pPr>
        <w:jc w:val="both"/>
        <w:rPr>
          <w:lang w:eastAsia="es-CO"/>
        </w:rPr>
      </w:pPr>
    </w:p>
    <w:p w14:paraId="77ED3FD9" w14:textId="04E53958" w:rsidR="0017409C" w:rsidRDefault="00CC2D02" w:rsidP="001B3775">
      <w:pPr>
        <w:ind w:left="708"/>
        <w:jc w:val="both"/>
        <w:rPr>
          <w:lang w:eastAsia="es-CO"/>
        </w:rPr>
      </w:pPr>
      <w:r>
        <w:t xml:space="preserve">Con la causación de la cuenta por pagar se constituyó un gasto en la subcuenta </w:t>
      </w:r>
      <w:r w:rsidRPr="006250C8">
        <w:rPr>
          <w:lang w:eastAsia="es-CO"/>
        </w:rPr>
        <w:t xml:space="preserve">5.8.04.53 </w:t>
      </w:r>
      <w:r w:rsidRPr="00CC2D02">
        <w:rPr>
          <w:i/>
          <w:iCs/>
          <w:lang w:eastAsia="es-CO"/>
        </w:rPr>
        <w:t>Intereses de laudos arbitrales y conciliaciones extrajudiciales</w:t>
      </w:r>
      <w:r w:rsidRPr="006250C8">
        <w:rPr>
          <w:lang w:eastAsia="es-CO"/>
        </w:rPr>
        <w:t xml:space="preserve">. </w:t>
      </w:r>
    </w:p>
    <w:p w14:paraId="68D5A554" w14:textId="77777777" w:rsidR="001B3775" w:rsidRDefault="001B3775" w:rsidP="001B3775">
      <w:pPr>
        <w:ind w:left="708"/>
        <w:jc w:val="both"/>
      </w:pPr>
    </w:p>
    <w:p w14:paraId="39BBCDF4" w14:textId="402E8265" w:rsidR="001B3775" w:rsidRDefault="001B3775" w:rsidP="00DF1821">
      <w:pPr>
        <w:pStyle w:val="Prrafodelista"/>
        <w:numPr>
          <w:ilvl w:val="0"/>
          <w:numId w:val="32"/>
        </w:numPr>
        <w:jc w:val="both"/>
        <w:rPr>
          <w:lang w:eastAsia="es-CO"/>
        </w:rPr>
      </w:pPr>
      <w:r>
        <w:rPr>
          <w:lang w:eastAsia="es-CO"/>
        </w:rPr>
        <w:t>A</w:t>
      </w:r>
      <w:r w:rsidRPr="006250C8">
        <w:rPr>
          <w:lang w:eastAsia="es-CO"/>
        </w:rPr>
        <w:t>ctualización de los intereses corrientes del proyecto de concesión</w:t>
      </w:r>
      <w:r>
        <w:rPr>
          <w:lang w:eastAsia="es-CO"/>
        </w:rPr>
        <w:t xml:space="preserve"> </w:t>
      </w:r>
      <w:r w:rsidRPr="001B3775">
        <w:rPr>
          <w:lang w:eastAsia="es-CO"/>
        </w:rPr>
        <w:t xml:space="preserve">Transversal de las Américas (Vías de las Américas S.A.S.), Contrato 008 de 2010, </w:t>
      </w:r>
      <w:r>
        <w:rPr>
          <w:lang w:eastAsia="es-CO"/>
        </w:rPr>
        <w:t xml:space="preserve">por valor de $504.943 miles, </w:t>
      </w:r>
      <w:r w:rsidRPr="001B3775">
        <w:rPr>
          <w:lang w:eastAsia="es-CO"/>
        </w:rPr>
        <w:t>de acuerdo con el Laudo Arbitral de diciembre 1 de 2020, Tribunal Arbitramento No. 15744.</w:t>
      </w:r>
      <w:r>
        <w:rPr>
          <w:lang w:eastAsia="es-CO"/>
        </w:rPr>
        <w:t xml:space="preserve">  Esta información es reportada </w:t>
      </w:r>
      <w:r w:rsidRPr="006250C8">
        <w:rPr>
          <w:lang w:eastAsia="es-CO"/>
        </w:rPr>
        <w:t>en el formato GCSP-F-006-</w:t>
      </w:r>
      <w:r w:rsidRPr="00CC2D02">
        <w:rPr>
          <w:i/>
          <w:iCs/>
          <w:lang w:eastAsia="es-CO"/>
        </w:rPr>
        <w:t>Liquidación de la deuda</w:t>
      </w:r>
      <w:r w:rsidRPr="006250C8">
        <w:rPr>
          <w:lang w:eastAsia="es-CO"/>
        </w:rPr>
        <w:t xml:space="preserve"> </w:t>
      </w:r>
      <w:r>
        <w:rPr>
          <w:lang w:eastAsia="es-CO"/>
        </w:rPr>
        <w:t>por el</w:t>
      </w:r>
      <w:r w:rsidRPr="006250C8">
        <w:rPr>
          <w:lang w:eastAsia="es-CO"/>
        </w:rPr>
        <w:t xml:space="preserve"> GIT Financiero de la Vicepresidencia Ejecutiva</w:t>
      </w:r>
      <w:r>
        <w:rPr>
          <w:lang w:eastAsia="es-CO"/>
        </w:rPr>
        <w:t>.</w:t>
      </w:r>
    </w:p>
    <w:p w14:paraId="534D437F" w14:textId="765CCB5E" w:rsidR="001B3775" w:rsidRDefault="001B3775" w:rsidP="001B3775">
      <w:pPr>
        <w:rPr>
          <w:lang w:eastAsia="es-CO"/>
        </w:rPr>
      </w:pPr>
    </w:p>
    <w:p w14:paraId="5C466E2A" w14:textId="77777777" w:rsidR="001B3775" w:rsidRDefault="001B3775" w:rsidP="001B3775">
      <w:pPr>
        <w:ind w:left="708"/>
        <w:jc w:val="both"/>
        <w:rPr>
          <w:lang w:eastAsia="es-CO"/>
        </w:rPr>
      </w:pPr>
      <w:r>
        <w:t xml:space="preserve">Con la causación de la cuenta por pagar se constituyó un gasto en la subcuenta </w:t>
      </w:r>
      <w:r w:rsidRPr="006250C8">
        <w:rPr>
          <w:lang w:eastAsia="es-CO"/>
        </w:rPr>
        <w:t xml:space="preserve">5.8.04.53 </w:t>
      </w:r>
      <w:r w:rsidRPr="00CC2D02">
        <w:rPr>
          <w:i/>
          <w:iCs/>
          <w:lang w:eastAsia="es-CO"/>
        </w:rPr>
        <w:t>Intereses de laudos arbitrales y conciliaciones extrajudiciales</w:t>
      </w:r>
      <w:r w:rsidRPr="006250C8">
        <w:rPr>
          <w:lang w:eastAsia="es-CO"/>
        </w:rPr>
        <w:t xml:space="preserve">. </w:t>
      </w:r>
    </w:p>
    <w:p w14:paraId="60F2C397" w14:textId="77777777" w:rsidR="001B3775" w:rsidRDefault="001B3775" w:rsidP="001B3775">
      <w:pPr>
        <w:rPr>
          <w:lang w:eastAsia="es-CO"/>
        </w:rPr>
      </w:pPr>
    </w:p>
    <w:p w14:paraId="19567B07" w14:textId="77777777" w:rsidR="001C6E15" w:rsidRDefault="001C6E15" w:rsidP="00553BF0">
      <w:pPr>
        <w:rPr>
          <w:b/>
          <w:bCs/>
        </w:rPr>
      </w:pPr>
    </w:p>
    <w:p w14:paraId="7D80F621" w14:textId="77777777" w:rsidR="001C6E15" w:rsidRDefault="001C6E15" w:rsidP="00553BF0">
      <w:pPr>
        <w:rPr>
          <w:b/>
          <w:bCs/>
        </w:rPr>
      </w:pPr>
    </w:p>
    <w:p w14:paraId="1EFB428C" w14:textId="25BA7756" w:rsidR="00553BF0" w:rsidRDefault="00553BF0" w:rsidP="00553BF0">
      <w:pPr>
        <w:rPr>
          <w:b/>
          <w:bCs/>
        </w:rPr>
      </w:pPr>
      <w:r>
        <w:rPr>
          <w:b/>
          <w:bCs/>
        </w:rPr>
        <w:lastRenderedPageBreak/>
        <w:t>Otras cuentas por pagar</w:t>
      </w:r>
    </w:p>
    <w:p w14:paraId="2834BEE4" w14:textId="77777777" w:rsidR="00553BF0" w:rsidRDefault="00553BF0" w:rsidP="00553BF0">
      <w:pPr>
        <w:rPr>
          <w:b/>
          <w:bCs/>
        </w:rPr>
      </w:pPr>
    </w:p>
    <w:p w14:paraId="5C88B2C2" w14:textId="58D0EEB2" w:rsidR="00FF4CB3" w:rsidRDefault="00553BF0" w:rsidP="00424C6C">
      <w:pPr>
        <w:jc w:val="both"/>
      </w:pPr>
      <w:r w:rsidRPr="006E522C">
        <w:t xml:space="preserve">En el grupo 2.4 </w:t>
      </w:r>
      <w:r w:rsidRPr="00952F01">
        <w:rPr>
          <w:i/>
          <w:iCs/>
        </w:rPr>
        <w:t>Cuentas por pagar</w:t>
      </w:r>
      <w:r w:rsidRPr="006E522C">
        <w:t xml:space="preserve">, cuenta </w:t>
      </w:r>
      <w:r w:rsidRPr="0034368B">
        <w:t>24.</w:t>
      </w:r>
      <w:r w:rsidR="005942BA">
        <w:t>90</w:t>
      </w:r>
      <w:r w:rsidRPr="0034368B">
        <w:rPr>
          <w:i/>
          <w:iCs/>
        </w:rPr>
        <w:t xml:space="preserve"> </w:t>
      </w:r>
      <w:r w:rsidR="005942BA">
        <w:rPr>
          <w:i/>
          <w:iCs/>
        </w:rPr>
        <w:t>Otras cuentas por pagar</w:t>
      </w:r>
      <w:r w:rsidRPr="0034368B">
        <w:rPr>
          <w:i/>
          <w:iCs/>
        </w:rPr>
        <w:t xml:space="preserve">, </w:t>
      </w:r>
      <w:r w:rsidR="005942BA" w:rsidRPr="006E522C">
        <w:t>subcuenta 2.4.90.19</w:t>
      </w:r>
      <w:r w:rsidR="005942BA">
        <w:t xml:space="preserve"> </w:t>
      </w:r>
      <w:r w:rsidR="005942BA" w:rsidRPr="00AA0168">
        <w:rPr>
          <w:i/>
          <w:iCs/>
        </w:rPr>
        <w:t>Garantías contractuales-concesiones</w:t>
      </w:r>
      <w:r w:rsidR="005942BA">
        <w:t xml:space="preserve"> </w:t>
      </w:r>
      <w:r>
        <w:t>se registró</w:t>
      </w:r>
      <w:r w:rsidR="005942BA">
        <w:t xml:space="preserve"> una disminución por valor de</w:t>
      </w:r>
    </w:p>
    <w:p w14:paraId="573E491C" w14:textId="4A4DE725" w:rsidR="005942BA" w:rsidRDefault="005942BA" w:rsidP="00424C6C">
      <w:pPr>
        <w:jc w:val="both"/>
        <w:rPr>
          <w:rFonts w:eastAsiaTheme="minorHAnsi"/>
          <w:color w:val="000000"/>
          <w:lang w:eastAsia="en-US"/>
        </w:rPr>
      </w:pPr>
      <w:r>
        <w:t>$</w:t>
      </w:r>
      <w:r w:rsidR="00FF4CB3">
        <w:t>-</w:t>
      </w:r>
      <w:r>
        <w:t>337</w:t>
      </w:r>
      <w:r w:rsidRPr="00E20826">
        <w:t>.</w:t>
      </w:r>
      <w:r>
        <w:t>636</w:t>
      </w:r>
      <w:r w:rsidRPr="00E20826">
        <w:t xml:space="preserve"> miles</w:t>
      </w:r>
      <w:r>
        <w:t xml:space="preserve">, por el abono a la deuda reconocida </w:t>
      </w:r>
      <w:r w:rsidRPr="00AA0168">
        <w:rPr>
          <w:rFonts w:eastAsiaTheme="minorHAnsi"/>
          <w:color w:val="000000"/>
          <w:lang w:eastAsia="en-US"/>
        </w:rPr>
        <w:t xml:space="preserve">por Garantía de Ingreso del año 2020, del proyecto Desarrollo Vial Armenia - Pereira -Manizales </w:t>
      </w:r>
      <w:r w:rsidRPr="00E20826">
        <w:rPr>
          <w:lang w:eastAsia="es-CO"/>
        </w:rPr>
        <w:t xml:space="preserve">(Autopistas del Café S.A.), </w:t>
      </w:r>
      <w:r w:rsidRPr="00AA0168">
        <w:rPr>
          <w:rFonts w:eastAsiaTheme="minorHAnsi"/>
          <w:color w:val="000000"/>
          <w:lang w:eastAsia="en-US"/>
        </w:rPr>
        <w:t>Contrato No. 113 de 1997</w:t>
      </w:r>
      <w:r>
        <w:rPr>
          <w:rFonts w:eastAsiaTheme="minorHAnsi"/>
          <w:color w:val="000000"/>
          <w:lang w:eastAsia="en-US"/>
        </w:rPr>
        <w:t>.</w:t>
      </w:r>
      <w:r w:rsidR="00487D75">
        <w:rPr>
          <w:rFonts w:eastAsiaTheme="minorHAnsi"/>
          <w:color w:val="000000"/>
          <w:lang w:eastAsia="en-US"/>
        </w:rPr>
        <w:t xml:space="preserve">  </w:t>
      </w:r>
      <w:r>
        <w:rPr>
          <w:rFonts w:eastAsiaTheme="minorHAnsi"/>
          <w:color w:val="000000"/>
          <w:lang w:eastAsia="en-US"/>
        </w:rPr>
        <w:t xml:space="preserve">Adicionalmente, </w:t>
      </w:r>
      <w:r w:rsidRPr="002718DF">
        <w:rPr>
          <w:lang w:eastAsia="es-CO"/>
        </w:rPr>
        <w:t>actualiz</w:t>
      </w:r>
      <w:r w:rsidR="00784348">
        <w:rPr>
          <w:lang w:eastAsia="es-CO"/>
        </w:rPr>
        <w:t xml:space="preserve">ó </w:t>
      </w:r>
      <w:r w:rsidR="00784348">
        <w:rPr>
          <w:rFonts w:eastAsiaTheme="minorHAnsi"/>
          <w:color w:val="000000"/>
          <w:lang w:eastAsia="en-US"/>
        </w:rPr>
        <w:t>por valor de $79.134 miles</w:t>
      </w:r>
      <w:r w:rsidR="00784348">
        <w:rPr>
          <w:rFonts w:eastAsiaTheme="minorHAnsi"/>
          <w:color w:val="000000"/>
          <w:lang w:eastAsia="en-US"/>
        </w:rPr>
        <w:t>,</w:t>
      </w:r>
      <w:r w:rsidRPr="002718DF">
        <w:rPr>
          <w:lang w:eastAsia="es-CO"/>
        </w:rPr>
        <w:t xml:space="preserve"> los intereses corrientes</w:t>
      </w:r>
      <w:r w:rsidR="00784348">
        <w:rPr>
          <w:lang w:eastAsia="es-CO"/>
        </w:rPr>
        <w:t xml:space="preserve"> </w:t>
      </w:r>
      <w:r>
        <w:rPr>
          <w:lang w:eastAsia="es-CO"/>
        </w:rPr>
        <w:t xml:space="preserve">de esta </w:t>
      </w:r>
      <w:r w:rsidRPr="00AA0168">
        <w:rPr>
          <w:rFonts w:eastAsiaTheme="minorHAnsi"/>
          <w:color w:val="000000"/>
          <w:lang w:eastAsia="en-US"/>
        </w:rPr>
        <w:t>deuda</w:t>
      </w:r>
      <w:r>
        <w:rPr>
          <w:rFonts w:eastAsiaTheme="minorHAnsi"/>
          <w:color w:val="000000"/>
          <w:lang w:eastAsia="en-US"/>
        </w:rPr>
        <w:t>,</w:t>
      </w:r>
      <w:r w:rsidR="00277F82">
        <w:rPr>
          <w:rFonts w:eastAsiaTheme="minorHAnsi"/>
          <w:color w:val="000000"/>
          <w:lang w:eastAsia="en-US"/>
        </w:rPr>
        <w:t xml:space="preserve"> </w:t>
      </w:r>
      <w:r w:rsidR="00424C6C">
        <w:rPr>
          <w:rFonts w:eastAsiaTheme="minorHAnsi"/>
          <w:color w:val="000000"/>
          <w:lang w:eastAsia="en-US"/>
        </w:rPr>
        <w:t>afectando</w:t>
      </w:r>
      <w:r w:rsidR="00277F82">
        <w:rPr>
          <w:rFonts w:eastAsiaTheme="minorHAnsi"/>
          <w:color w:val="000000"/>
          <w:lang w:eastAsia="en-US"/>
        </w:rPr>
        <w:t xml:space="preserve"> la subcuenta </w:t>
      </w:r>
      <w:r w:rsidR="00277F82" w:rsidRPr="00277F82">
        <w:rPr>
          <w:rFonts w:eastAsiaTheme="minorHAnsi"/>
          <w:color w:val="000000"/>
          <w:lang w:eastAsia="en-US"/>
        </w:rPr>
        <w:t>5.8.90.36</w:t>
      </w:r>
      <w:r w:rsidR="00277F82">
        <w:rPr>
          <w:rFonts w:eastAsiaTheme="minorHAnsi"/>
          <w:color w:val="000000"/>
          <w:lang w:eastAsia="en-US"/>
        </w:rPr>
        <w:t xml:space="preserve"> </w:t>
      </w:r>
      <w:r w:rsidR="00277F82" w:rsidRPr="000224E2">
        <w:rPr>
          <w:rFonts w:eastAsiaTheme="minorHAnsi"/>
          <w:i/>
          <w:iCs/>
          <w:color w:val="000000"/>
          <w:lang w:eastAsia="en-US"/>
        </w:rPr>
        <w:t>Garantías contractuales - concesiones</w:t>
      </w:r>
      <w:r>
        <w:rPr>
          <w:rFonts w:eastAsiaTheme="minorHAnsi"/>
          <w:color w:val="000000"/>
          <w:lang w:eastAsia="en-US"/>
        </w:rPr>
        <w:t>.</w:t>
      </w:r>
    </w:p>
    <w:p w14:paraId="306F47F3" w14:textId="38280B39" w:rsidR="005942BA" w:rsidRDefault="005942BA" w:rsidP="005942BA">
      <w:pPr>
        <w:jc w:val="both"/>
        <w:rPr>
          <w:rFonts w:eastAsiaTheme="minorHAnsi"/>
          <w:color w:val="000000"/>
          <w:lang w:eastAsia="en-US"/>
        </w:rPr>
      </w:pPr>
    </w:p>
    <w:p w14:paraId="0134D8F4" w14:textId="4FF509EA" w:rsidR="005942BA" w:rsidRPr="006E522C" w:rsidRDefault="005942BA" w:rsidP="005942BA">
      <w:pPr>
        <w:jc w:val="both"/>
        <w:rPr>
          <w:rFonts w:eastAsiaTheme="minorHAnsi"/>
          <w:color w:val="000000"/>
          <w:lang w:eastAsia="en-US"/>
        </w:rPr>
      </w:pPr>
      <w:r>
        <w:rPr>
          <w:rFonts w:eastAsiaTheme="minorHAnsi"/>
          <w:color w:val="000000"/>
          <w:lang w:eastAsia="en-US"/>
        </w:rPr>
        <w:t xml:space="preserve">El abono a la deuda y la actualización de los intereses corrientes fueron </w:t>
      </w:r>
      <w:r w:rsidRPr="006E522C">
        <w:rPr>
          <w:rFonts w:eastAsiaTheme="minorHAnsi"/>
          <w:color w:val="000000"/>
          <w:lang w:eastAsia="en-US"/>
        </w:rPr>
        <w:t>reportad</w:t>
      </w:r>
      <w:r>
        <w:rPr>
          <w:rFonts w:eastAsiaTheme="minorHAnsi"/>
          <w:color w:val="000000"/>
          <w:lang w:eastAsia="en-US"/>
        </w:rPr>
        <w:t>os</w:t>
      </w:r>
      <w:r w:rsidRPr="006E522C">
        <w:rPr>
          <w:rFonts w:eastAsiaTheme="minorHAnsi"/>
          <w:color w:val="000000"/>
          <w:lang w:eastAsia="en-US"/>
        </w:rPr>
        <w:t xml:space="preserve"> </w:t>
      </w:r>
      <w:r w:rsidRPr="006E522C">
        <w:rPr>
          <w:lang w:eastAsia="es-CO"/>
        </w:rPr>
        <w:t>por la Vicepresidencia Ejecutiva</w:t>
      </w:r>
      <w:r>
        <w:rPr>
          <w:lang w:eastAsia="es-CO"/>
        </w:rPr>
        <w:t>,</w:t>
      </w:r>
      <w:r w:rsidRPr="006E522C">
        <w:rPr>
          <w:rFonts w:eastAsiaTheme="minorHAnsi"/>
          <w:color w:val="000000"/>
          <w:lang w:eastAsia="en-US"/>
        </w:rPr>
        <w:t xml:space="preserve"> en el formato GCSP-F-006-</w:t>
      </w:r>
      <w:r w:rsidRPr="00972523">
        <w:rPr>
          <w:rFonts w:eastAsiaTheme="minorHAnsi"/>
          <w:i/>
          <w:iCs/>
          <w:color w:val="000000"/>
          <w:lang w:eastAsia="en-US"/>
        </w:rPr>
        <w:t>Liquidación de la deuda</w:t>
      </w:r>
      <w:r>
        <w:rPr>
          <w:rFonts w:eastAsiaTheme="minorHAnsi"/>
          <w:color w:val="000000"/>
          <w:lang w:eastAsia="en-US"/>
        </w:rPr>
        <w:t>.</w:t>
      </w:r>
    </w:p>
    <w:p w14:paraId="73434A4B" w14:textId="77777777" w:rsidR="005942BA" w:rsidRDefault="005942BA" w:rsidP="005942BA">
      <w:pPr>
        <w:jc w:val="both"/>
      </w:pPr>
    </w:p>
    <w:p w14:paraId="6302417C" w14:textId="77777777" w:rsidR="00CE77E2" w:rsidRPr="009C3DE2" w:rsidRDefault="00CE77E2" w:rsidP="009C3DE2">
      <w:pPr>
        <w:rPr>
          <w:b/>
          <w:bCs/>
        </w:rPr>
      </w:pPr>
    </w:p>
    <w:p w14:paraId="7FD4FEB7" w14:textId="7D392B12" w:rsidR="006938A4" w:rsidRDefault="006938A4" w:rsidP="00F0301B">
      <w:pPr>
        <w:rPr>
          <w:b/>
          <w:bCs/>
        </w:rPr>
      </w:pPr>
      <w:r w:rsidRPr="00995A1F">
        <w:rPr>
          <w:b/>
          <w:bCs/>
        </w:rPr>
        <w:t xml:space="preserve">NOTA </w:t>
      </w:r>
      <w:r>
        <w:rPr>
          <w:b/>
          <w:bCs/>
        </w:rPr>
        <w:t>3</w:t>
      </w:r>
      <w:r w:rsidRPr="00995A1F">
        <w:rPr>
          <w:b/>
          <w:bCs/>
        </w:rPr>
        <w:t xml:space="preserve">.  </w:t>
      </w:r>
      <w:r>
        <w:rPr>
          <w:b/>
          <w:bCs/>
        </w:rPr>
        <w:t>PATRIMONIO</w:t>
      </w:r>
    </w:p>
    <w:p w14:paraId="15363C04" w14:textId="7466A924" w:rsidR="0013339E" w:rsidRDefault="0013339E" w:rsidP="00F0301B">
      <w:pPr>
        <w:rPr>
          <w:b/>
          <w:bCs/>
        </w:rPr>
      </w:pPr>
    </w:p>
    <w:p w14:paraId="1AC9A8B9" w14:textId="08FFFA40" w:rsidR="006666E2" w:rsidRPr="006666E2" w:rsidRDefault="006666E2" w:rsidP="006666E2">
      <w:pPr>
        <w:jc w:val="both"/>
        <w:rPr>
          <w:bCs/>
        </w:rPr>
      </w:pPr>
      <w:r w:rsidRPr="006666E2">
        <w:rPr>
          <w:bCs/>
        </w:rPr>
        <w:t xml:space="preserve">En julio de 2021, se realiza registro débito al código contable 3.1.09.01.001 </w:t>
      </w:r>
      <w:r w:rsidRPr="006666E2">
        <w:rPr>
          <w:bCs/>
          <w:i/>
          <w:iCs/>
        </w:rPr>
        <w:t>Utilidad o excedentes acumulados</w:t>
      </w:r>
      <w:r w:rsidRPr="006666E2">
        <w:rPr>
          <w:bCs/>
        </w:rPr>
        <w:t xml:space="preserve"> por el retiro de los derechos de la Agencia que se encontraban en la subcuenta 1.3.84.21 </w:t>
      </w:r>
      <w:r w:rsidRPr="006666E2">
        <w:rPr>
          <w:bCs/>
          <w:i/>
          <w:iCs/>
        </w:rPr>
        <w:t>Indemnizaciones</w:t>
      </w:r>
      <w:r w:rsidRPr="006666E2">
        <w:rPr>
          <w:bCs/>
        </w:rPr>
        <w:t xml:space="preserve">, a nombre de COMPAÑIA DE DESARROLLO AEROPUERTO EL DORADO S.A. CODAD S.A. por valor de $16.749.870 miles, </w:t>
      </w:r>
      <w:r w:rsidR="002A5341">
        <w:rPr>
          <w:bCs/>
        </w:rPr>
        <w:t>que corresponden a</w:t>
      </w:r>
      <w:r w:rsidRPr="006666E2">
        <w:rPr>
          <w:bCs/>
        </w:rPr>
        <w:t>l saldo pendiente por pagar de la Resolución 1776 del 20 de septiembre de 2018, mediante la cual se modifica el Artículo tercero de la Resolución 1297 del 21 de septiembre de 2017, y se hace efectiva la cláusula 27 – Penal pecuniaria del contrato de concesión 0110-O.P DE 1995 y se declara el incumplimiento específicamente  en cuanto a la repavimentación de la pista sur del Aeropuerto Internacional El Dorado.</w:t>
      </w:r>
    </w:p>
    <w:p w14:paraId="455A9125" w14:textId="77777777" w:rsidR="006666E2" w:rsidRPr="00B043AA" w:rsidRDefault="006666E2" w:rsidP="006666E2">
      <w:pPr>
        <w:pStyle w:val="Prrafodelista"/>
        <w:jc w:val="both"/>
        <w:rPr>
          <w:bCs/>
        </w:rPr>
      </w:pPr>
    </w:p>
    <w:p w14:paraId="3E7F2221" w14:textId="77777777" w:rsidR="006666E2" w:rsidRPr="006666E2" w:rsidRDefault="006666E2" w:rsidP="006666E2">
      <w:pPr>
        <w:jc w:val="both"/>
        <w:rPr>
          <w:bCs/>
        </w:rPr>
      </w:pPr>
      <w:r w:rsidRPr="006666E2">
        <w:rPr>
          <w:bCs/>
        </w:rPr>
        <w:t>El valor cuantificado de la sanción por $21.223.762 miles, debía ser pagada por la COMPAÑIA DE DESARROLLO AEROPUERTO EL DORADO S.A. -CODAD S.A., previo descuento de las consignaciones efectuadas por la Compañías de Seguros CONFIANZA y MAPRE por valor de $4.473.892 miles.</w:t>
      </w:r>
    </w:p>
    <w:p w14:paraId="1533DFD9" w14:textId="2E4D1A84" w:rsidR="006666E2" w:rsidRDefault="006666E2" w:rsidP="006666E2">
      <w:pPr>
        <w:jc w:val="both"/>
        <w:rPr>
          <w:bCs/>
        </w:rPr>
      </w:pPr>
    </w:p>
    <w:p w14:paraId="563A5E4E" w14:textId="3C6AE90F" w:rsidR="006666E2" w:rsidRPr="006666E2" w:rsidRDefault="006666E2" w:rsidP="006666E2">
      <w:pPr>
        <w:jc w:val="both"/>
        <w:rPr>
          <w:bCs/>
        </w:rPr>
      </w:pPr>
      <w:r>
        <w:rPr>
          <w:bCs/>
        </w:rPr>
        <w:t>El registro en mención se hace e</w:t>
      </w:r>
      <w:r w:rsidRPr="006666E2">
        <w:rPr>
          <w:bCs/>
        </w:rPr>
        <w:t>n observancia de:</w:t>
      </w:r>
    </w:p>
    <w:p w14:paraId="1840BD5D" w14:textId="77777777" w:rsidR="006666E2" w:rsidRDefault="006666E2" w:rsidP="006666E2">
      <w:pPr>
        <w:pStyle w:val="Prrafodelista"/>
        <w:jc w:val="both"/>
        <w:rPr>
          <w:bCs/>
        </w:rPr>
      </w:pPr>
    </w:p>
    <w:p w14:paraId="06AD6943" w14:textId="759E914B" w:rsidR="006666E2" w:rsidRDefault="006666E2" w:rsidP="006666E2">
      <w:pPr>
        <w:pStyle w:val="Prrafodelista"/>
        <w:numPr>
          <w:ilvl w:val="0"/>
          <w:numId w:val="41"/>
        </w:numPr>
        <w:jc w:val="both"/>
        <w:rPr>
          <w:bCs/>
        </w:rPr>
      </w:pPr>
      <w:r>
        <w:rPr>
          <w:bCs/>
        </w:rPr>
        <w:t xml:space="preserve">Acuerdo conciliatorio </w:t>
      </w:r>
      <w:r w:rsidRPr="00B043AA">
        <w:rPr>
          <w:bCs/>
        </w:rPr>
        <w:t>entre “Agencia Nacional de Infraestructura – ANI – y Compañía de Desarrollo Aeropuerto El Dorado S.A.S – CODAD – con ocasión del Contrato de Concesión No. 0110 O.P de 1995”</w:t>
      </w:r>
      <w:r w:rsidR="00301760">
        <w:rPr>
          <w:bCs/>
        </w:rPr>
        <w:t>,</w:t>
      </w:r>
      <w:r w:rsidR="002A5341">
        <w:rPr>
          <w:bCs/>
        </w:rPr>
        <w:t xml:space="preserve"> del 21 de octubre de 2020.</w:t>
      </w:r>
    </w:p>
    <w:p w14:paraId="45ABE5F6" w14:textId="77777777" w:rsidR="006666E2" w:rsidRPr="00B043AA" w:rsidRDefault="006666E2" w:rsidP="006666E2">
      <w:pPr>
        <w:ind w:left="720"/>
        <w:jc w:val="both"/>
        <w:rPr>
          <w:bCs/>
        </w:rPr>
      </w:pPr>
    </w:p>
    <w:p w14:paraId="6EA1F82A" w14:textId="77777777" w:rsidR="006666E2" w:rsidRPr="00141679" w:rsidRDefault="006666E2" w:rsidP="006666E2">
      <w:pPr>
        <w:pStyle w:val="Prrafodelista"/>
        <w:numPr>
          <w:ilvl w:val="0"/>
          <w:numId w:val="41"/>
        </w:numPr>
        <w:jc w:val="both"/>
        <w:rPr>
          <w:bCs/>
        </w:rPr>
      </w:pPr>
      <w:r w:rsidRPr="00141679">
        <w:rPr>
          <w:bCs/>
        </w:rPr>
        <w:t xml:space="preserve">Memorando radicado No 20213080108703 del 9 de agosto de 2021, remitido por la  Gerencia del GIT Financiero 1 y la Gerencia de Proyectos Aeroportuarios - VGC, en el que precisan que, (...) </w:t>
      </w:r>
      <w:r w:rsidRPr="00141679">
        <w:rPr>
          <w:bCs/>
          <w:i/>
          <w:iCs/>
        </w:rPr>
        <w:t>el monto de las Resoluciones No.1797 del 21 septiembre 2018 y No. 1776 del 20 de septiembre de 2018 sobre la repavimentación de la pista fue incluido, así como todos los valores derivados de los incumplimientos generados dentro de la ejecución del Contrato fueron incluidos dentro del monto reconocido por el Concesionario en el acuerdo conciliatorio suscrito por las partes y cuyo beneficiario final es la Aeronáutica Civil según concepto jurídico</w:t>
      </w:r>
      <w:r w:rsidRPr="00141679">
        <w:rPr>
          <w:bCs/>
        </w:rPr>
        <w:t>(…)</w:t>
      </w:r>
      <w:r>
        <w:rPr>
          <w:bCs/>
        </w:rPr>
        <w:t>.</w:t>
      </w:r>
    </w:p>
    <w:p w14:paraId="7FF1CB86" w14:textId="736659E7" w:rsidR="00AC6F79" w:rsidRDefault="00AC6F79" w:rsidP="001844D2">
      <w:pPr>
        <w:jc w:val="both"/>
        <w:rPr>
          <w:bCs/>
        </w:rPr>
      </w:pPr>
    </w:p>
    <w:bookmarkEnd w:id="6"/>
    <w:p w14:paraId="5B5B80AC" w14:textId="567F580B" w:rsidR="00D46ECC" w:rsidRPr="00995A1F" w:rsidRDefault="00D46ECC" w:rsidP="00056B24">
      <w:pPr>
        <w:rPr>
          <w:b/>
          <w:bCs/>
        </w:rPr>
      </w:pPr>
      <w:r w:rsidRPr="00995A1F">
        <w:rPr>
          <w:b/>
          <w:bCs/>
        </w:rPr>
        <w:lastRenderedPageBreak/>
        <w:t xml:space="preserve">NOTA </w:t>
      </w:r>
      <w:r w:rsidR="009A4E54">
        <w:rPr>
          <w:b/>
          <w:bCs/>
        </w:rPr>
        <w:t>4</w:t>
      </w:r>
      <w:r w:rsidRPr="00995A1F">
        <w:rPr>
          <w:b/>
          <w:bCs/>
        </w:rPr>
        <w:t>.  INGRESOS</w:t>
      </w:r>
    </w:p>
    <w:p w14:paraId="7F9DD4E0" w14:textId="2B4DBD1C" w:rsidR="009613B5" w:rsidRPr="00995A1F" w:rsidRDefault="009613B5" w:rsidP="00D46ECC">
      <w:pPr>
        <w:jc w:val="both"/>
        <w:rPr>
          <w:b/>
          <w:bCs/>
        </w:rPr>
      </w:pPr>
    </w:p>
    <w:p w14:paraId="7C10A3A2" w14:textId="21F3FDA8" w:rsidR="00D46ECC" w:rsidRDefault="00D46ECC" w:rsidP="00D46ECC">
      <w:pPr>
        <w:jc w:val="center"/>
        <w:rPr>
          <w:b/>
          <w:bCs/>
        </w:rPr>
      </w:pPr>
      <w:r w:rsidRPr="00995A1F">
        <w:rPr>
          <w:b/>
          <w:bCs/>
        </w:rPr>
        <w:t>VARIACIONES</w:t>
      </w:r>
      <w:r w:rsidR="00511D26" w:rsidRPr="00995A1F">
        <w:rPr>
          <w:b/>
          <w:bCs/>
        </w:rPr>
        <w:t xml:space="preserve"> </w:t>
      </w:r>
      <w:r w:rsidRPr="00995A1F">
        <w:rPr>
          <w:b/>
          <w:bCs/>
        </w:rPr>
        <w:t xml:space="preserve">INGRESOS </w:t>
      </w:r>
      <w:r w:rsidR="0032007C">
        <w:rPr>
          <w:b/>
          <w:bCs/>
        </w:rPr>
        <w:t>JU</w:t>
      </w:r>
      <w:r w:rsidR="009A4E54">
        <w:rPr>
          <w:b/>
          <w:bCs/>
        </w:rPr>
        <w:t>L</w:t>
      </w:r>
      <w:r w:rsidR="0032007C">
        <w:rPr>
          <w:b/>
          <w:bCs/>
        </w:rPr>
        <w:t>IO</w:t>
      </w:r>
      <w:r w:rsidR="00DA7232">
        <w:rPr>
          <w:b/>
          <w:bCs/>
        </w:rPr>
        <w:t xml:space="preserve"> </w:t>
      </w:r>
      <w:r w:rsidRPr="00995A1F">
        <w:rPr>
          <w:b/>
          <w:bCs/>
        </w:rPr>
        <w:t xml:space="preserve">DE </w:t>
      </w:r>
      <w:r w:rsidR="00BE6EE0" w:rsidRPr="00995A1F">
        <w:rPr>
          <w:b/>
          <w:bCs/>
        </w:rPr>
        <w:t>202</w:t>
      </w:r>
      <w:r w:rsidR="00DA7232">
        <w:rPr>
          <w:b/>
          <w:bCs/>
        </w:rPr>
        <w:t>1</w:t>
      </w:r>
      <w:r w:rsidRPr="00995A1F">
        <w:rPr>
          <w:b/>
          <w:bCs/>
        </w:rPr>
        <w:t xml:space="preserve"> </w:t>
      </w:r>
      <w:r w:rsidR="00DA7232">
        <w:rPr>
          <w:b/>
          <w:bCs/>
        </w:rPr>
        <w:t>–</w:t>
      </w:r>
      <w:r w:rsidRPr="00995A1F">
        <w:rPr>
          <w:b/>
          <w:bCs/>
        </w:rPr>
        <w:t xml:space="preserve"> </w:t>
      </w:r>
      <w:r w:rsidR="0032007C">
        <w:rPr>
          <w:b/>
          <w:bCs/>
        </w:rPr>
        <w:t>JU</w:t>
      </w:r>
      <w:r w:rsidR="009A4E54">
        <w:rPr>
          <w:b/>
          <w:bCs/>
        </w:rPr>
        <w:t>L</w:t>
      </w:r>
      <w:r w:rsidR="0032007C">
        <w:rPr>
          <w:b/>
          <w:bCs/>
        </w:rPr>
        <w:t>IO</w:t>
      </w:r>
      <w:r w:rsidR="00DA7232">
        <w:rPr>
          <w:b/>
          <w:bCs/>
        </w:rPr>
        <w:t xml:space="preserve"> DE 2020</w:t>
      </w:r>
    </w:p>
    <w:p w14:paraId="424DF8E9" w14:textId="1246723F" w:rsidR="0032007C" w:rsidRDefault="0032007C" w:rsidP="00D46ECC">
      <w:pPr>
        <w:jc w:val="center"/>
        <w:rPr>
          <w:b/>
          <w:bCs/>
        </w:rPr>
      </w:pPr>
    </w:p>
    <w:p w14:paraId="3399993A" w14:textId="071457E0" w:rsidR="007D0DD3" w:rsidRDefault="007D0DD3" w:rsidP="00D46ECC">
      <w:pPr>
        <w:jc w:val="center"/>
        <w:rPr>
          <w:b/>
          <w:bCs/>
        </w:rPr>
      </w:pPr>
      <w:r w:rsidRPr="007D0DD3">
        <w:rPr>
          <w:noProof/>
        </w:rPr>
        <w:drawing>
          <wp:inline distT="0" distB="0" distL="0" distR="0" wp14:anchorId="782A3138" wp14:editId="0756F308">
            <wp:extent cx="5612130" cy="1690370"/>
            <wp:effectExtent l="0" t="0" r="7620" b="508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2130" cy="1690370"/>
                    </a:xfrm>
                    <a:prstGeom prst="rect">
                      <a:avLst/>
                    </a:prstGeom>
                    <a:noFill/>
                    <a:ln>
                      <a:noFill/>
                    </a:ln>
                  </pic:spPr>
                </pic:pic>
              </a:graphicData>
            </a:graphic>
          </wp:inline>
        </w:drawing>
      </w:r>
    </w:p>
    <w:p w14:paraId="77AA9A90" w14:textId="04066ABB" w:rsidR="00643E92" w:rsidRDefault="00643E92" w:rsidP="00D46ECC">
      <w:pPr>
        <w:jc w:val="center"/>
        <w:rPr>
          <w:b/>
          <w:bCs/>
        </w:rPr>
      </w:pPr>
    </w:p>
    <w:p w14:paraId="011A79FF" w14:textId="0266523C" w:rsidR="0005349B" w:rsidRPr="00995A1F" w:rsidRDefault="002D30EB" w:rsidP="0005349B">
      <w:pPr>
        <w:jc w:val="both"/>
        <w:rPr>
          <w:bCs/>
        </w:rPr>
      </w:pPr>
      <w:r>
        <w:rPr>
          <w:bCs/>
        </w:rPr>
        <w:t>En ju</w:t>
      </w:r>
      <w:r w:rsidR="007D0DD3">
        <w:rPr>
          <w:bCs/>
        </w:rPr>
        <w:t>l</w:t>
      </w:r>
      <w:r>
        <w:rPr>
          <w:bCs/>
        </w:rPr>
        <w:t>io de 2021, l</w:t>
      </w:r>
      <w:r w:rsidR="0005349B" w:rsidRPr="00995A1F">
        <w:rPr>
          <w:bCs/>
        </w:rPr>
        <w:t>os ingresos</w:t>
      </w:r>
      <w:r w:rsidR="00DE2EDE">
        <w:rPr>
          <w:bCs/>
        </w:rPr>
        <w:t xml:space="preserve"> </w:t>
      </w:r>
      <w:r w:rsidR="0005349B" w:rsidRPr="00995A1F">
        <w:rPr>
          <w:bCs/>
        </w:rPr>
        <w:t>presentan</w:t>
      </w:r>
      <w:r w:rsidR="0032007C">
        <w:rPr>
          <w:bCs/>
        </w:rPr>
        <w:t xml:space="preserve"> </w:t>
      </w:r>
      <w:r w:rsidR="0032007C" w:rsidRPr="00995A1F">
        <w:rPr>
          <w:bCs/>
        </w:rPr>
        <w:t xml:space="preserve">un </w:t>
      </w:r>
      <w:r w:rsidR="0032007C">
        <w:rPr>
          <w:bCs/>
        </w:rPr>
        <w:t>incremento</w:t>
      </w:r>
      <w:r w:rsidR="0032007C" w:rsidRPr="00995A1F">
        <w:rPr>
          <w:bCs/>
        </w:rPr>
        <w:t xml:space="preserve"> del </w:t>
      </w:r>
      <w:r w:rsidR="007D0DD3">
        <w:rPr>
          <w:bCs/>
        </w:rPr>
        <w:t>21,56</w:t>
      </w:r>
      <w:r w:rsidR="0032007C" w:rsidRPr="00995A1F">
        <w:rPr>
          <w:bCs/>
        </w:rPr>
        <w:t>%</w:t>
      </w:r>
      <w:r w:rsidR="0032007C">
        <w:rPr>
          <w:bCs/>
        </w:rPr>
        <w:t xml:space="preserve">, en términos corrientes, </w:t>
      </w:r>
      <w:r w:rsidR="00B10949" w:rsidRPr="00B10949">
        <w:rPr>
          <w:bCs/>
        </w:rPr>
        <w:t xml:space="preserve">con respecto a </w:t>
      </w:r>
      <w:r w:rsidR="00B10949">
        <w:rPr>
          <w:bCs/>
        </w:rPr>
        <w:t>ju</w:t>
      </w:r>
      <w:r w:rsidR="00C55959">
        <w:rPr>
          <w:bCs/>
        </w:rPr>
        <w:t>l</w:t>
      </w:r>
      <w:r w:rsidR="00B10949">
        <w:rPr>
          <w:bCs/>
        </w:rPr>
        <w:t>io de</w:t>
      </w:r>
      <w:r w:rsidR="00B10949" w:rsidRPr="00B10949">
        <w:rPr>
          <w:bCs/>
        </w:rPr>
        <w:t xml:space="preserve"> 2020</w:t>
      </w:r>
      <w:r w:rsidR="0005349B" w:rsidRPr="00995A1F">
        <w:rPr>
          <w:bCs/>
        </w:rPr>
        <w:t>, y una variación por valor de $</w:t>
      </w:r>
      <w:r w:rsidR="007D0DD3" w:rsidRPr="007D0DD3">
        <w:rPr>
          <w:bCs/>
        </w:rPr>
        <w:t>204.532.077</w:t>
      </w:r>
      <w:r w:rsidR="007D0DD3">
        <w:rPr>
          <w:bCs/>
        </w:rPr>
        <w:t xml:space="preserve"> </w:t>
      </w:r>
      <w:r w:rsidR="0005349B" w:rsidRPr="00995A1F">
        <w:rPr>
          <w:bCs/>
        </w:rPr>
        <w:t>miles.</w:t>
      </w:r>
      <w:r>
        <w:rPr>
          <w:bCs/>
        </w:rPr>
        <w:t xml:space="preserve">  </w:t>
      </w:r>
      <w:r w:rsidR="0005349B" w:rsidRPr="00995A1F">
        <w:rPr>
          <w:bCs/>
        </w:rPr>
        <w:t>Est</w:t>
      </w:r>
      <w:r w:rsidR="00DA7232">
        <w:rPr>
          <w:bCs/>
        </w:rPr>
        <w:t>e</w:t>
      </w:r>
      <w:r w:rsidR="0005349B" w:rsidRPr="00995A1F">
        <w:rPr>
          <w:bCs/>
        </w:rPr>
        <w:t xml:space="preserve"> </w:t>
      </w:r>
      <w:r w:rsidR="00DA7232">
        <w:rPr>
          <w:bCs/>
        </w:rPr>
        <w:t>aumento</w:t>
      </w:r>
      <w:r w:rsidR="0005349B" w:rsidRPr="00995A1F">
        <w:rPr>
          <w:bCs/>
        </w:rPr>
        <w:t xml:space="preserve"> </w:t>
      </w:r>
      <w:r w:rsidR="00875687">
        <w:rPr>
          <w:bCs/>
        </w:rPr>
        <w:t xml:space="preserve">neto </w:t>
      </w:r>
      <w:r w:rsidR="0005349B" w:rsidRPr="00995A1F">
        <w:rPr>
          <w:bCs/>
        </w:rPr>
        <w:t xml:space="preserve">en los ingresos </w:t>
      </w:r>
      <w:r w:rsidR="005D0C0D" w:rsidRPr="00995A1F">
        <w:rPr>
          <w:bCs/>
        </w:rPr>
        <w:t xml:space="preserve">se </w:t>
      </w:r>
      <w:r w:rsidR="006D1D07">
        <w:rPr>
          <w:bCs/>
        </w:rPr>
        <w:t>genera</w:t>
      </w:r>
      <w:r w:rsidR="0005349B" w:rsidRPr="00995A1F">
        <w:rPr>
          <w:bCs/>
        </w:rPr>
        <w:t xml:space="preserve"> principalmente por</w:t>
      </w:r>
      <w:r w:rsidR="00926342">
        <w:rPr>
          <w:bCs/>
        </w:rPr>
        <w:t xml:space="preserve"> </w:t>
      </w:r>
      <w:r w:rsidR="007D0DD3">
        <w:rPr>
          <w:bCs/>
        </w:rPr>
        <w:t xml:space="preserve">el incremento en los grupos 4.8 </w:t>
      </w:r>
      <w:r w:rsidR="007D0DD3" w:rsidRPr="00A81D31">
        <w:rPr>
          <w:bCs/>
          <w:i/>
          <w:iCs/>
        </w:rPr>
        <w:t>Otros ingresos</w:t>
      </w:r>
      <w:r w:rsidR="007D0DD3">
        <w:rPr>
          <w:bCs/>
        </w:rPr>
        <w:t xml:space="preserve"> (1) por valor de $</w:t>
      </w:r>
      <w:r w:rsidR="007D0DD3" w:rsidRPr="007D0DD3">
        <w:rPr>
          <w:bCs/>
        </w:rPr>
        <w:t xml:space="preserve">93.977.226 </w:t>
      </w:r>
      <w:r w:rsidR="007D0DD3">
        <w:rPr>
          <w:bCs/>
        </w:rPr>
        <w:t xml:space="preserve">miles, 4.1 </w:t>
      </w:r>
      <w:r w:rsidR="007D0DD3">
        <w:rPr>
          <w:bCs/>
          <w:i/>
          <w:iCs/>
        </w:rPr>
        <w:t xml:space="preserve">Ingresos fiscales </w:t>
      </w:r>
      <w:r w:rsidR="007D0DD3" w:rsidRPr="00926342">
        <w:rPr>
          <w:bCs/>
        </w:rPr>
        <w:t>(</w:t>
      </w:r>
      <w:r w:rsidR="007D0DD3">
        <w:rPr>
          <w:bCs/>
        </w:rPr>
        <w:t>2</w:t>
      </w:r>
      <w:r w:rsidR="007D0DD3" w:rsidRPr="00926342">
        <w:rPr>
          <w:bCs/>
        </w:rPr>
        <w:t>)</w:t>
      </w:r>
      <w:r w:rsidR="007D0DD3">
        <w:rPr>
          <w:bCs/>
        </w:rPr>
        <w:t xml:space="preserve"> por valor de $</w:t>
      </w:r>
      <w:r w:rsidR="007D0DD3" w:rsidRPr="007D0DD3">
        <w:t>56.202.474</w:t>
      </w:r>
      <w:r w:rsidR="007D0DD3">
        <w:t xml:space="preserve"> </w:t>
      </w:r>
      <w:r w:rsidR="007D0DD3">
        <w:rPr>
          <w:bCs/>
        </w:rPr>
        <w:t xml:space="preserve">miles, y </w:t>
      </w:r>
      <w:r w:rsidR="00A47F24" w:rsidRPr="00995A1F">
        <w:rPr>
          <w:bCs/>
        </w:rPr>
        <w:t xml:space="preserve">4.7 </w:t>
      </w:r>
      <w:r w:rsidR="00A47F24" w:rsidRPr="00995A1F">
        <w:rPr>
          <w:bCs/>
          <w:i/>
          <w:iCs/>
        </w:rPr>
        <w:t>Operaciones interinstitucionales</w:t>
      </w:r>
      <w:r w:rsidR="00A47F24">
        <w:rPr>
          <w:bCs/>
          <w:i/>
          <w:iCs/>
        </w:rPr>
        <w:t xml:space="preserve"> </w:t>
      </w:r>
      <w:r w:rsidR="00A47F24">
        <w:rPr>
          <w:bCs/>
        </w:rPr>
        <w:t>(</w:t>
      </w:r>
      <w:r w:rsidR="00CC34E1">
        <w:rPr>
          <w:bCs/>
        </w:rPr>
        <w:t>3</w:t>
      </w:r>
      <w:r w:rsidR="00A47F24">
        <w:rPr>
          <w:bCs/>
        </w:rPr>
        <w:t>)</w:t>
      </w:r>
      <w:r w:rsidR="00A47F24" w:rsidRPr="00995A1F">
        <w:rPr>
          <w:bCs/>
        </w:rPr>
        <w:t xml:space="preserve"> por valor de </w:t>
      </w:r>
      <w:r w:rsidR="007D0DD3">
        <w:rPr>
          <w:bCs/>
        </w:rPr>
        <w:t>$</w:t>
      </w:r>
      <w:r w:rsidR="007D0DD3" w:rsidRPr="007D0DD3">
        <w:rPr>
          <w:bCs/>
        </w:rPr>
        <w:t>54.852.377</w:t>
      </w:r>
      <w:r w:rsidR="007D0DD3">
        <w:rPr>
          <w:bCs/>
        </w:rPr>
        <w:t xml:space="preserve"> </w:t>
      </w:r>
      <w:r w:rsidR="00A47F24" w:rsidRPr="00995A1F">
        <w:rPr>
          <w:bCs/>
        </w:rPr>
        <w:t>miles</w:t>
      </w:r>
      <w:r w:rsidR="007D0DD3">
        <w:rPr>
          <w:bCs/>
        </w:rPr>
        <w:t>.</w:t>
      </w:r>
    </w:p>
    <w:p w14:paraId="6FC6CD47" w14:textId="77777777" w:rsidR="0005349B" w:rsidRPr="00995A1F" w:rsidRDefault="0005349B" w:rsidP="0005349B">
      <w:pPr>
        <w:jc w:val="both"/>
        <w:rPr>
          <w:bCs/>
        </w:rPr>
      </w:pPr>
    </w:p>
    <w:p w14:paraId="54593869" w14:textId="02DF0DD3" w:rsidR="00015762" w:rsidRDefault="00875687" w:rsidP="00A37414">
      <w:pPr>
        <w:jc w:val="both"/>
        <w:rPr>
          <w:bCs/>
        </w:rPr>
      </w:pPr>
      <w:r>
        <w:rPr>
          <w:bCs/>
        </w:rPr>
        <w:t xml:space="preserve">Las variaciones presentadas se </w:t>
      </w:r>
      <w:r w:rsidR="00015762">
        <w:rPr>
          <w:bCs/>
        </w:rPr>
        <w:t>explica</w:t>
      </w:r>
      <w:r>
        <w:rPr>
          <w:bCs/>
        </w:rPr>
        <w:t>n como sigue:</w:t>
      </w:r>
    </w:p>
    <w:p w14:paraId="42220D73" w14:textId="2F6ADEA8" w:rsidR="00CC34E1" w:rsidRDefault="00CC34E1" w:rsidP="00A37414">
      <w:pPr>
        <w:jc w:val="both"/>
        <w:rPr>
          <w:bCs/>
        </w:rPr>
      </w:pPr>
    </w:p>
    <w:p w14:paraId="5B6C69D3" w14:textId="77777777" w:rsidR="00CC34E1" w:rsidRDefault="00CC34E1" w:rsidP="00CC34E1">
      <w:pPr>
        <w:pStyle w:val="Prrafodelista"/>
        <w:numPr>
          <w:ilvl w:val="0"/>
          <w:numId w:val="11"/>
        </w:numPr>
        <w:jc w:val="both"/>
        <w:rPr>
          <w:b/>
        </w:rPr>
      </w:pPr>
      <w:r w:rsidRPr="004F7367">
        <w:rPr>
          <w:b/>
        </w:rPr>
        <w:t>Otros ingresos</w:t>
      </w:r>
    </w:p>
    <w:p w14:paraId="6924BC82" w14:textId="77777777" w:rsidR="00CC34E1" w:rsidRDefault="00CC34E1" w:rsidP="00CC34E1">
      <w:pPr>
        <w:jc w:val="both"/>
        <w:rPr>
          <w:b/>
        </w:rPr>
      </w:pPr>
    </w:p>
    <w:p w14:paraId="422E54AC" w14:textId="77777777" w:rsidR="009855FE" w:rsidRDefault="00CC34E1" w:rsidP="00CC34E1">
      <w:pPr>
        <w:jc w:val="both"/>
        <w:rPr>
          <w:bCs/>
        </w:rPr>
      </w:pPr>
      <w:r>
        <w:rPr>
          <w:bCs/>
        </w:rPr>
        <w:t xml:space="preserve">La variación positiva del grupo 4.8 </w:t>
      </w:r>
      <w:r w:rsidRPr="004F7367">
        <w:rPr>
          <w:bCs/>
          <w:i/>
          <w:iCs/>
        </w:rPr>
        <w:t>Otros ingresos</w:t>
      </w:r>
      <w:r>
        <w:rPr>
          <w:bCs/>
        </w:rPr>
        <w:t>, por valor de $</w:t>
      </w:r>
      <w:r w:rsidRPr="00CC34E1">
        <w:rPr>
          <w:bCs/>
        </w:rPr>
        <w:t>93.977.226</w:t>
      </w:r>
      <w:r>
        <w:rPr>
          <w:bCs/>
        </w:rPr>
        <w:t xml:space="preserve"> miles, se debe principalmente a efecto neto en las subcuentas </w:t>
      </w:r>
      <w:r w:rsidRPr="009855FE">
        <w:rPr>
          <w:bCs/>
          <w:i/>
          <w:iCs/>
        </w:rPr>
        <w:t>Recuperaciones</w:t>
      </w:r>
      <w:r>
        <w:rPr>
          <w:bCs/>
        </w:rPr>
        <w:t xml:space="preserve"> y </w:t>
      </w:r>
      <w:r w:rsidRPr="009855FE">
        <w:rPr>
          <w:bCs/>
          <w:i/>
          <w:iCs/>
        </w:rPr>
        <w:t>Rendimientos sobre recursos entregados en administración</w:t>
      </w:r>
      <w:r w:rsidR="009855FE">
        <w:rPr>
          <w:bCs/>
        </w:rPr>
        <w:t>.</w:t>
      </w:r>
    </w:p>
    <w:p w14:paraId="0ACC6FC0" w14:textId="77777777" w:rsidR="009855FE" w:rsidRDefault="009855FE" w:rsidP="00CC34E1">
      <w:pPr>
        <w:jc w:val="both"/>
        <w:rPr>
          <w:bCs/>
        </w:rPr>
      </w:pPr>
    </w:p>
    <w:p w14:paraId="4160C6E8" w14:textId="6B59E5CD" w:rsidR="00CC34E1" w:rsidRDefault="009855FE" w:rsidP="00CC34E1">
      <w:pPr>
        <w:jc w:val="both"/>
        <w:rPr>
          <w:bCs/>
        </w:rPr>
      </w:pPr>
      <w:r>
        <w:rPr>
          <w:bCs/>
        </w:rPr>
        <w:t>E</w:t>
      </w:r>
      <w:r w:rsidR="00CC34E1">
        <w:rPr>
          <w:bCs/>
        </w:rPr>
        <w:t>n seguida se detalla la variación de estas subcuentas:</w:t>
      </w:r>
    </w:p>
    <w:p w14:paraId="38BB798A" w14:textId="77777777" w:rsidR="00CC34E1" w:rsidRDefault="00CC34E1" w:rsidP="00CC34E1">
      <w:pPr>
        <w:jc w:val="both"/>
        <w:rPr>
          <w:bCs/>
        </w:rPr>
      </w:pPr>
    </w:p>
    <w:p w14:paraId="7CA1298F" w14:textId="671124ED" w:rsidR="00CC34E1" w:rsidRPr="00CC34E1" w:rsidRDefault="00AD2F2C" w:rsidP="00935634">
      <w:pPr>
        <w:pStyle w:val="Prrafodelista"/>
        <w:numPr>
          <w:ilvl w:val="0"/>
          <w:numId w:val="13"/>
        </w:numPr>
        <w:jc w:val="both"/>
        <w:rPr>
          <w:bCs/>
        </w:rPr>
      </w:pPr>
      <w:r>
        <w:rPr>
          <w:bCs/>
        </w:rPr>
        <w:t>L</w:t>
      </w:r>
      <w:r w:rsidR="00CC34E1">
        <w:rPr>
          <w:bCs/>
        </w:rPr>
        <w:t xml:space="preserve">a subcuenta </w:t>
      </w:r>
      <w:r w:rsidR="00CC34E1" w:rsidRPr="002C5F0F">
        <w:rPr>
          <w:bCs/>
        </w:rPr>
        <w:t xml:space="preserve">4.8.08.26 </w:t>
      </w:r>
      <w:r w:rsidR="00CC34E1" w:rsidRPr="002C5F0F">
        <w:rPr>
          <w:bCs/>
          <w:i/>
          <w:iCs/>
        </w:rPr>
        <w:t>Recuperaciones,</w:t>
      </w:r>
      <w:r w:rsidR="00CC34E1" w:rsidRPr="002C5F0F">
        <w:rPr>
          <w:bCs/>
        </w:rPr>
        <w:t xml:space="preserve"> </w:t>
      </w:r>
      <w:r w:rsidR="00CC34E1">
        <w:rPr>
          <w:bCs/>
        </w:rPr>
        <w:t xml:space="preserve">se presenta incremento </w:t>
      </w:r>
      <w:r w:rsidR="00CC34E1" w:rsidRPr="002C5F0F">
        <w:rPr>
          <w:bCs/>
        </w:rPr>
        <w:t xml:space="preserve">por valor de </w:t>
      </w:r>
      <w:r w:rsidR="00CC34E1">
        <w:rPr>
          <w:bCs/>
        </w:rPr>
        <w:t>$</w:t>
      </w:r>
      <w:r w:rsidR="00CC34E1" w:rsidRPr="00B65D64">
        <w:rPr>
          <w:bCs/>
        </w:rPr>
        <w:t>100.93</w:t>
      </w:r>
      <w:r w:rsidR="00CC34E1">
        <w:rPr>
          <w:bCs/>
        </w:rPr>
        <w:t>4</w:t>
      </w:r>
      <w:r w:rsidR="00CC34E1" w:rsidRPr="00B65D64">
        <w:rPr>
          <w:bCs/>
        </w:rPr>
        <w:t>.</w:t>
      </w:r>
      <w:r w:rsidR="00CC34E1">
        <w:rPr>
          <w:bCs/>
        </w:rPr>
        <w:t>422 miles</w:t>
      </w:r>
      <w:r w:rsidR="00CC34E1" w:rsidRPr="002C5F0F">
        <w:rPr>
          <w:bCs/>
        </w:rPr>
        <w:t xml:space="preserve">, por los </w:t>
      </w:r>
      <w:r w:rsidR="00CC34E1">
        <w:rPr>
          <w:bCs/>
        </w:rPr>
        <w:t>mayores</w:t>
      </w:r>
      <w:r w:rsidR="00CC34E1" w:rsidRPr="002C5F0F">
        <w:rPr>
          <w:bCs/>
        </w:rPr>
        <w:t xml:space="preserve"> valores reconocidos, a la fecha, por este concepto.  </w:t>
      </w:r>
      <w:r w:rsidR="00CC34E1">
        <w:rPr>
          <w:bCs/>
        </w:rPr>
        <w:t xml:space="preserve">Para la vigencia 2021, </w:t>
      </w:r>
      <w:r w:rsidR="00935634">
        <w:rPr>
          <w:bCs/>
        </w:rPr>
        <w:t xml:space="preserve">se reconoce principalmente, </w:t>
      </w:r>
      <w:r w:rsidR="00CC34E1">
        <w:rPr>
          <w:bCs/>
        </w:rPr>
        <w:t>un</w:t>
      </w:r>
      <w:r w:rsidR="00CC34E1" w:rsidRPr="002C5F0F">
        <w:rPr>
          <w:bCs/>
        </w:rPr>
        <w:t xml:space="preserve"> valor $10.040.126 miles, por recuperación de provisión del año 2020, </w:t>
      </w:r>
      <w:r w:rsidR="00CC34E1">
        <w:rPr>
          <w:bCs/>
        </w:rPr>
        <w:t xml:space="preserve">del </w:t>
      </w:r>
      <w:r w:rsidR="00CC34E1" w:rsidRPr="002C5F0F">
        <w:rPr>
          <w:bCs/>
        </w:rPr>
        <w:t>menor valor liquidado al reconocimiento de la deuda de la Garantía de Ingreso 2020, del proyecto Desarrollo Vial Armenia -Pereira - Manizales, Contrato No. 113 de 1997</w:t>
      </w:r>
      <w:r w:rsidR="00935634">
        <w:rPr>
          <w:bCs/>
        </w:rPr>
        <w:t xml:space="preserve"> y </w:t>
      </w:r>
      <w:r w:rsidR="00CC34E1">
        <w:rPr>
          <w:bCs/>
        </w:rPr>
        <w:t>un valor de $185.578 miles, como resultado de la actualización de procesos judiciales a</w:t>
      </w:r>
      <w:r w:rsidR="00935634">
        <w:rPr>
          <w:bCs/>
        </w:rPr>
        <w:t>l</w:t>
      </w:r>
      <w:r w:rsidR="00CC34E1">
        <w:rPr>
          <w:bCs/>
        </w:rPr>
        <w:t xml:space="preserve"> corte</w:t>
      </w:r>
      <w:r w:rsidR="00935634">
        <w:rPr>
          <w:bCs/>
        </w:rPr>
        <w:t xml:space="preserve"> 30 junio de 2021</w:t>
      </w:r>
      <w:r w:rsidR="00CC34E1">
        <w:rPr>
          <w:bCs/>
        </w:rPr>
        <w:t xml:space="preserve">, según la información reportada por </w:t>
      </w:r>
      <w:r w:rsidR="00CC34E1" w:rsidRPr="00564A0E">
        <w:rPr>
          <w:bCs/>
        </w:rPr>
        <w:t>el Grupo Interno de Trabajo de Defensa Judicial de la Vicepresidencia Jurídica al área de contabilidad de la Vicepresidencia Administrativa y Financiera, mediante el formato GEJUF-010 - “Reporte Procesos Judiciales”</w:t>
      </w:r>
      <w:r w:rsidR="00935634">
        <w:rPr>
          <w:bCs/>
        </w:rPr>
        <w:t>.</w:t>
      </w:r>
    </w:p>
    <w:p w14:paraId="2972DF55" w14:textId="36373A5E" w:rsidR="00CC34E1" w:rsidRPr="000C5FBC" w:rsidRDefault="00AD2F2C" w:rsidP="00CC34E1">
      <w:pPr>
        <w:pStyle w:val="Prrafodelista"/>
        <w:numPr>
          <w:ilvl w:val="0"/>
          <w:numId w:val="13"/>
        </w:numPr>
        <w:jc w:val="both"/>
        <w:rPr>
          <w:bCs/>
        </w:rPr>
      </w:pPr>
      <w:r>
        <w:rPr>
          <w:bCs/>
        </w:rPr>
        <w:t>L</w:t>
      </w:r>
      <w:r w:rsidR="00CC34E1">
        <w:rPr>
          <w:bCs/>
        </w:rPr>
        <w:t xml:space="preserve">a subcuenta </w:t>
      </w:r>
      <w:r w:rsidR="00CC34E1" w:rsidRPr="000C5FBC">
        <w:rPr>
          <w:bCs/>
        </w:rPr>
        <w:t xml:space="preserve">4.8.02.32 </w:t>
      </w:r>
      <w:r w:rsidR="00CC34E1" w:rsidRPr="000C5FBC">
        <w:rPr>
          <w:bCs/>
          <w:i/>
          <w:iCs/>
        </w:rPr>
        <w:t>Rendimientos sobre recursos entregados en administración</w:t>
      </w:r>
      <w:r w:rsidR="00CC34E1" w:rsidRPr="000C5FBC">
        <w:rPr>
          <w:bCs/>
        </w:rPr>
        <w:t xml:space="preserve"> </w:t>
      </w:r>
      <w:r w:rsidR="00CC34E1">
        <w:rPr>
          <w:bCs/>
        </w:rPr>
        <w:t xml:space="preserve">se presenta una disminución por valor de </w:t>
      </w:r>
      <w:r w:rsidR="005446C1">
        <w:rPr>
          <w:bCs/>
        </w:rPr>
        <w:t>$</w:t>
      </w:r>
      <w:r w:rsidR="00CC34E1" w:rsidRPr="00CC34E1">
        <w:rPr>
          <w:bCs/>
        </w:rPr>
        <w:t>-26.178.406</w:t>
      </w:r>
      <w:r w:rsidR="00CC34E1">
        <w:rPr>
          <w:bCs/>
        </w:rPr>
        <w:t xml:space="preserve"> miles, básicamente por menores valores registrados, a la fecha, de los rendimientos por los</w:t>
      </w:r>
      <w:r w:rsidR="00CC34E1" w:rsidRPr="00110B23">
        <w:rPr>
          <w:bCs/>
        </w:rPr>
        <w:t xml:space="preserve"> </w:t>
      </w:r>
      <w:r w:rsidR="00CC34E1">
        <w:rPr>
          <w:bCs/>
        </w:rPr>
        <w:t>aportes realizados al Fondo de Contingencias, que son utilizados cuando se</w:t>
      </w:r>
      <w:r w:rsidR="00CC34E1" w:rsidRPr="00110B23">
        <w:rPr>
          <w:bCs/>
        </w:rPr>
        <w:t xml:space="preserve"> materialicen los riesgos en los proyectos de concesión del modo carretero.</w:t>
      </w:r>
    </w:p>
    <w:p w14:paraId="132BCD51" w14:textId="6F3C7078" w:rsidR="00015762" w:rsidRDefault="00A81D31" w:rsidP="00471A69">
      <w:pPr>
        <w:pStyle w:val="Prrafodelista"/>
        <w:numPr>
          <w:ilvl w:val="0"/>
          <w:numId w:val="11"/>
        </w:numPr>
        <w:jc w:val="both"/>
        <w:rPr>
          <w:b/>
        </w:rPr>
      </w:pPr>
      <w:r w:rsidRPr="00A81D31">
        <w:rPr>
          <w:b/>
        </w:rPr>
        <w:lastRenderedPageBreak/>
        <w:t>Operaciones interinstitucionales</w:t>
      </w:r>
    </w:p>
    <w:p w14:paraId="7CB39431" w14:textId="3A08F5E2" w:rsidR="00A81D31" w:rsidRDefault="00A81D31" w:rsidP="00A81D31">
      <w:pPr>
        <w:jc w:val="both"/>
        <w:rPr>
          <w:b/>
        </w:rPr>
      </w:pPr>
    </w:p>
    <w:p w14:paraId="1A26CD7A" w14:textId="7DDE9182" w:rsidR="005059A0" w:rsidRDefault="0005349B" w:rsidP="00A37414">
      <w:pPr>
        <w:jc w:val="both"/>
        <w:rPr>
          <w:bCs/>
        </w:rPr>
      </w:pPr>
      <w:r w:rsidRPr="00995A1F">
        <w:rPr>
          <w:bCs/>
        </w:rPr>
        <w:t xml:space="preserve">Una vez analizadas las cuentas que conforman el grupo 4.7 </w:t>
      </w:r>
      <w:r w:rsidRPr="00995A1F">
        <w:rPr>
          <w:bCs/>
          <w:i/>
          <w:iCs/>
        </w:rPr>
        <w:t>Operaciones interinstitucionales</w:t>
      </w:r>
      <w:r w:rsidRPr="00995A1F">
        <w:rPr>
          <w:bCs/>
        </w:rPr>
        <w:t xml:space="preserve"> se establece que </w:t>
      </w:r>
      <w:r w:rsidR="005059A0">
        <w:rPr>
          <w:bCs/>
        </w:rPr>
        <w:t>esta</w:t>
      </w:r>
      <w:r w:rsidRPr="00995A1F">
        <w:rPr>
          <w:bCs/>
        </w:rPr>
        <w:t xml:space="preserve"> variación </w:t>
      </w:r>
      <w:r w:rsidR="005059A0">
        <w:rPr>
          <w:bCs/>
        </w:rPr>
        <w:t xml:space="preserve">se presenta principalmente por un efecto neto entre </w:t>
      </w:r>
      <w:r w:rsidRPr="00995A1F">
        <w:rPr>
          <w:bCs/>
        </w:rPr>
        <w:t>e</w:t>
      </w:r>
      <w:r w:rsidR="00DA7232">
        <w:rPr>
          <w:bCs/>
        </w:rPr>
        <w:t xml:space="preserve">l incremento </w:t>
      </w:r>
      <w:r w:rsidRPr="00995A1F">
        <w:rPr>
          <w:bCs/>
        </w:rPr>
        <w:t>en la</w:t>
      </w:r>
      <w:r w:rsidR="00DA7232">
        <w:rPr>
          <w:bCs/>
        </w:rPr>
        <w:t xml:space="preserve"> sub</w:t>
      </w:r>
      <w:r w:rsidRPr="00995A1F">
        <w:rPr>
          <w:bCs/>
        </w:rPr>
        <w:t>cuenta 4.7.05</w:t>
      </w:r>
      <w:r w:rsidR="00DA7232">
        <w:rPr>
          <w:bCs/>
        </w:rPr>
        <w:t>.10</w:t>
      </w:r>
      <w:r w:rsidRPr="00995A1F">
        <w:rPr>
          <w:bCs/>
        </w:rPr>
        <w:t xml:space="preserve"> </w:t>
      </w:r>
      <w:r w:rsidR="00ED7CA8">
        <w:rPr>
          <w:bCs/>
          <w:i/>
          <w:iCs/>
        </w:rPr>
        <w:t>I</w:t>
      </w:r>
      <w:r w:rsidR="00DA7232" w:rsidRPr="00ED7CA8">
        <w:rPr>
          <w:bCs/>
          <w:i/>
          <w:iCs/>
        </w:rPr>
        <w:t>nversión</w:t>
      </w:r>
      <w:r w:rsidRPr="00995A1F">
        <w:rPr>
          <w:bCs/>
        </w:rPr>
        <w:t xml:space="preserve">, por valor de </w:t>
      </w:r>
      <w:r w:rsidR="00177F69" w:rsidRPr="00995A1F">
        <w:rPr>
          <w:bCs/>
        </w:rPr>
        <w:t>$</w:t>
      </w:r>
      <w:r w:rsidR="005446C1" w:rsidRPr="005446C1">
        <w:rPr>
          <w:bCs/>
        </w:rPr>
        <w:t>135.091.836</w:t>
      </w:r>
      <w:r w:rsidR="005446C1">
        <w:rPr>
          <w:bCs/>
        </w:rPr>
        <w:t xml:space="preserve"> </w:t>
      </w:r>
      <w:r w:rsidRPr="00995A1F">
        <w:rPr>
          <w:bCs/>
        </w:rPr>
        <w:t>miles</w:t>
      </w:r>
      <w:r w:rsidR="005059A0">
        <w:rPr>
          <w:bCs/>
        </w:rPr>
        <w:t xml:space="preserve">, y una disminución en la subcuenta </w:t>
      </w:r>
      <w:r w:rsidR="005059A0" w:rsidRPr="005059A0">
        <w:rPr>
          <w:bCs/>
        </w:rPr>
        <w:t>4.7.05.09</w:t>
      </w:r>
      <w:r w:rsidR="005059A0">
        <w:rPr>
          <w:bCs/>
        </w:rPr>
        <w:t xml:space="preserve"> </w:t>
      </w:r>
      <w:r w:rsidR="005059A0" w:rsidRPr="002E2E7E">
        <w:rPr>
          <w:bCs/>
          <w:i/>
          <w:iCs/>
        </w:rPr>
        <w:t>Servicio de la deuda</w:t>
      </w:r>
      <w:r w:rsidR="005059A0">
        <w:rPr>
          <w:bCs/>
        </w:rPr>
        <w:t xml:space="preserve"> por valor de </w:t>
      </w:r>
      <w:r w:rsidR="00D60352">
        <w:rPr>
          <w:bCs/>
        </w:rPr>
        <w:t>$</w:t>
      </w:r>
      <w:r w:rsidR="00D60352" w:rsidRPr="00D60352">
        <w:rPr>
          <w:bCs/>
        </w:rPr>
        <w:t>-</w:t>
      </w:r>
      <w:r w:rsidR="005446C1" w:rsidRPr="005446C1">
        <w:rPr>
          <w:bCs/>
        </w:rPr>
        <w:t>80.218.136</w:t>
      </w:r>
      <w:r w:rsidR="005446C1">
        <w:rPr>
          <w:bCs/>
        </w:rPr>
        <w:t xml:space="preserve"> </w:t>
      </w:r>
      <w:r w:rsidR="005059A0">
        <w:rPr>
          <w:bCs/>
        </w:rPr>
        <w:t>miles.</w:t>
      </w:r>
    </w:p>
    <w:p w14:paraId="2FA1063B" w14:textId="77777777" w:rsidR="005059A0" w:rsidRDefault="005059A0" w:rsidP="00A37414">
      <w:pPr>
        <w:jc w:val="both"/>
        <w:rPr>
          <w:bCs/>
        </w:rPr>
      </w:pPr>
    </w:p>
    <w:p w14:paraId="150D5AFF" w14:textId="029E9905" w:rsidR="0005349B" w:rsidRPr="00995A1F" w:rsidRDefault="005059A0" w:rsidP="00A37414">
      <w:pPr>
        <w:jc w:val="both"/>
        <w:rPr>
          <w:bCs/>
        </w:rPr>
      </w:pPr>
      <w:r w:rsidRPr="00B739F2">
        <w:rPr>
          <w:bCs/>
        </w:rPr>
        <w:t>La</w:t>
      </w:r>
      <w:r w:rsidR="00476015" w:rsidRPr="00B739F2">
        <w:rPr>
          <w:bCs/>
        </w:rPr>
        <w:t xml:space="preserve"> variación positiva de </w:t>
      </w:r>
      <w:r w:rsidR="00786D97" w:rsidRPr="00B739F2">
        <w:rPr>
          <w:bCs/>
        </w:rPr>
        <w:t>la</w:t>
      </w:r>
      <w:r w:rsidR="00476015" w:rsidRPr="00B739F2">
        <w:rPr>
          <w:bCs/>
        </w:rPr>
        <w:t xml:space="preserve"> subcuenta</w:t>
      </w:r>
      <w:r w:rsidRPr="00B739F2">
        <w:rPr>
          <w:bCs/>
        </w:rPr>
        <w:t xml:space="preserve"> de inversión</w:t>
      </w:r>
      <w:r w:rsidR="00476015" w:rsidRPr="00B739F2">
        <w:rPr>
          <w:bCs/>
        </w:rPr>
        <w:t xml:space="preserve"> </w:t>
      </w:r>
      <w:r w:rsidR="0005349B" w:rsidRPr="00B739F2">
        <w:rPr>
          <w:bCs/>
        </w:rPr>
        <w:t>obedece a que en</w:t>
      </w:r>
      <w:r w:rsidR="0051793F" w:rsidRPr="00B739F2">
        <w:rPr>
          <w:bCs/>
        </w:rPr>
        <w:t xml:space="preserve"> el mes de</w:t>
      </w:r>
      <w:r w:rsidR="0005349B" w:rsidRPr="00B739F2">
        <w:rPr>
          <w:bCs/>
        </w:rPr>
        <w:t xml:space="preserve"> enero de 20</w:t>
      </w:r>
      <w:r w:rsidR="007F7724" w:rsidRPr="00B739F2">
        <w:rPr>
          <w:bCs/>
        </w:rPr>
        <w:t>21</w:t>
      </w:r>
      <w:r w:rsidR="0005349B" w:rsidRPr="00B739F2">
        <w:rPr>
          <w:bCs/>
        </w:rPr>
        <w:t xml:space="preserve"> </w:t>
      </w:r>
      <w:r w:rsidR="00907CB0" w:rsidRPr="00B739F2">
        <w:rPr>
          <w:bCs/>
        </w:rPr>
        <w:t xml:space="preserve">a diferencia del mismo mes de la vigencia anterior, </w:t>
      </w:r>
      <w:r w:rsidR="0005349B" w:rsidRPr="00B739F2">
        <w:rPr>
          <w:bCs/>
        </w:rPr>
        <w:t>se pagó</w:t>
      </w:r>
      <w:r w:rsidR="00907CB0" w:rsidRPr="00B739F2">
        <w:rPr>
          <w:bCs/>
        </w:rPr>
        <w:t xml:space="preserve"> mayores valores por vigencias futuras </w:t>
      </w:r>
      <w:r w:rsidR="0005349B" w:rsidRPr="00B739F2">
        <w:rPr>
          <w:bCs/>
        </w:rPr>
        <w:t>de los proyectos de concesión que administra la Agencia</w:t>
      </w:r>
      <w:r w:rsidR="00907CB0" w:rsidRPr="00B739F2">
        <w:rPr>
          <w:bCs/>
        </w:rPr>
        <w:t xml:space="preserve">, aporte estatal faltante de la vigencia 2020, </w:t>
      </w:r>
      <w:r w:rsidR="00BA0922" w:rsidRPr="00B739F2">
        <w:rPr>
          <w:bCs/>
        </w:rPr>
        <w:t xml:space="preserve"> y por cuentas por pagar </w:t>
      </w:r>
      <w:r w:rsidR="0005349B" w:rsidRPr="00B739F2">
        <w:rPr>
          <w:bCs/>
        </w:rPr>
        <w:t xml:space="preserve"> </w:t>
      </w:r>
      <w:r w:rsidR="00BA0922" w:rsidRPr="00B739F2">
        <w:rPr>
          <w:bCs/>
        </w:rPr>
        <w:t>que hacen parte de la operación normal de la Agencia como son honorarios, bienes y servicios, que cancelan el pasivo constituido previamente en virtud de la ejecución de contratos suscritos con recursos de inversión.</w:t>
      </w:r>
    </w:p>
    <w:p w14:paraId="7966C518" w14:textId="19610CCA" w:rsidR="00A47BAF" w:rsidRDefault="00A47BAF" w:rsidP="00D46ECC">
      <w:pPr>
        <w:jc w:val="both"/>
        <w:rPr>
          <w:bCs/>
        </w:rPr>
      </w:pPr>
    </w:p>
    <w:p w14:paraId="7E787AEC" w14:textId="677070EB" w:rsidR="005059A0" w:rsidRPr="00BA14A7" w:rsidRDefault="005059A0" w:rsidP="00BA14A7">
      <w:pPr>
        <w:jc w:val="both"/>
        <w:rPr>
          <w:bCs/>
          <w:highlight w:val="red"/>
        </w:rPr>
      </w:pPr>
      <w:r>
        <w:rPr>
          <w:bCs/>
        </w:rPr>
        <w:t xml:space="preserve">La variación negativa de la subcuenta de Servicio de la deuda se presenta </w:t>
      </w:r>
      <w:r w:rsidR="00BA14A7">
        <w:rPr>
          <w:bCs/>
        </w:rPr>
        <w:t>por un menor</w:t>
      </w:r>
      <w:r w:rsidR="00BA14A7" w:rsidRPr="00BA14A7">
        <w:rPr>
          <w:bCs/>
        </w:rPr>
        <w:t xml:space="preserve"> fondeo </w:t>
      </w:r>
      <w:r w:rsidR="00BA14A7">
        <w:rPr>
          <w:bCs/>
        </w:rPr>
        <w:t xml:space="preserve">de recursos </w:t>
      </w:r>
      <w:r w:rsidR="00BA14A7" w:rsidRPr="00BA14A7">
        <w:rPr>
          <w:bCs/>
        </w:rPr>
        <w:t>al Fondo de Contingencias</w:t>
      </w:r>
      <w:r w:rsidR="00BA14A7">
        <w:rPr>
          <w:bCs/>
        </w:rPr>
        <w:t xml:space="preserve"> durante la vigencia 2021.</w:t>
      </w:r>
    </w:p>
    <w:p w14:paraId="5CEA1120" w14:textId="1A9FE546" w:rsidR="005059A0" w:rsidRDefault="005059A0" w:rsidP="00D46ECC">
      <w:pPr>
        <w:jc w:val="both"/>
        <w:rPr>
          <w:bCs/>
        </w:rPr>
      </w:pPr>
    </w:p>
    <w:p w14:paraId="032B7072" w14:textId="77777777" w:rsidR="005059A0" w:rsidRDefault="005059A0" w:rsidP="00D46ECC">
      <w:pPr>
        <w:jc w:val="both"/>
        <w:rPr>
          <w:bCs/>
        </w:rPr>
      </w:pPr>
    </w:p>
    <w:p w14:paraId="7E8D5F86" w14:textId="4A5DF11E" w:rsidR="00B72D15" w:rsidRDefault="00B72D15" w:rsidP="00B72D15">
      <w:pPr>
        <w:pStyle w:val="Prrafodelista"/>
        <w:numPr>
          <w:ilvl w:val="0"/>
          <w:numId w:val="11"/>
        </w:numPr>
        <w:jc w:val="both"/>
        <w:rPr>
          <w:b/>
        </w:rPr>
      </w:pPr>
      <w:r w:rsidRPr="00B72D15">
        <w:rPr>
          <w:b/>
        </w:rPr>
        <w:t>Ingresos fiscales</w:t>
      </w:r>
    </w:p>
    <w:p w14:paraId="10F7E272" w14:textId="0E54E0C8" w:rsidR="00B72D15" w:rsidRDefault="00B72D15" w:rsidP="00B72D15">
      <w:pPr>
        <w:jc w:val="both"/>
        <w:rPr>
          <w:b/>
        </w:rPr>
      </w:pPr>
    </w:p>
    <w:p w14:paraId="3A0F2561" w14:textId="2FCC1736" w:rsidR="002D6B69" w:rsidRDefault="002D6B69" w:rsidP="00B72D15">
      <w:pPr>
        <w:jc w:val="both"/>
        <w:rPr>
          <w:bCs/>
        </w:rPr>
      </w:pPr>
      <w:r>
        <w:rPr>
          <w:bCs/>
        </w:rPr>
        <w:t>El incremento</w:t>
      </w:r>
      <w:r w:rsidR="00C06FDB">
        <w:rPr>
          <w:bCs/>
        </w:rPr>
        <w:t xml:space="preserve"> </w:t>
      </w:r>
      <w:r>
        <w:rPr>
          <w:bCs/>
        </w:rPr>
        <w:t>en el año 2021</w:t>
      </w:r>
      <w:r w:rsidR="00C06FDB">
        <w:rPr>
          <w:bCs/>
        </w:rPr>
        <w:t xml:space="preserve"> frente al año 2020</w:t>
      </w:r>
      <w:r w:rsidR="002F01A0">
        <w:rPr>
          <w:bCs/>
        </w:rPr>
        <w:t>,</w:t>
      </w:r>
      <w:r w:rsidR="00A3132A">
        <w:rPr>
          <w:bCs/>
        </w:rPr>
        <w:t xml:space="preserve"> </w:t>
      </w:r>
      <w:r>
        <w:rPr>
          <w:bCs/>
        </w:rPr>
        <w:t>en este grupo</w:t>
      </w:r>
      <w:r w:rsidR="00C06FDB">
        <w:rPr>
          <w:bCs/>
        </w:rPr>
        <w:t>,</w:t>
      </w:r>
      <w:r>
        <w:rPr>
          <w:bCs/>
        </w:rPr>
        <w:t xml:space="preserve"> obedece principalmente a un efecto neto entre las subcuentas de peajes</w:t>
      </w:r>
      <w:r w:rsidR="00F67090">
        <w:rPr>
          <w:bCs/>
        </w:rPr>
        <w:t>, multas y sanciones</w:t>
      </w:r>
      <w:r w:rsidR="00BB20E5">
        <w:rPr>
          <w:bCs/>
        </w:rPr>
        <w:t xml:space="preserve">, derechos de tránsito y </w:t>
      </w:r>
      <w:r>
        <w:rPr>
          <w:bCs/>
        </w:rPr>
        <w:t>tasas, así:</w:t>
      </w:r>
    </w:p>
    <w:p w14:paraId="60801341" w14:textId="77777777" w:rsidR="002D6B69" w:rsidRDefault="002D6B69" w:rsidP="00B72D15">
      <w:pPr>
        <w:jc w:val="both"/>
        <w:rPr>
          <w:bCs/>
        </w:rPr>
      </w:pPr>
    </w:p>
    <w:p w14:paraId="69400A2F" w14:textId="6D189DA3" w:rsidR="00B72D15" w:rsidRPr="00853765" w:rsidRDefault="002D6B69" w:rsidP="00853765">
      <w:pPr>
        <w:pStyle w:val="Prrafodelista"/>
        <w:numPr>
          <w:ilvl w:val="0"/>
          <w:numId w:val="29"/>
        </w:numPr>
        <w:jc w:val="both"/>
        <w:rPr>
          <w:bCs/>
        </w:rPr>
      </w:pPr>
      <w:r w:rsidRPr="00853765">
        <w:rPr>
          <w:bCs/>
        </w:rPr>
        <w:t>En</w:t>
      </w:r>
      <w:r w:rsidR="002C23AE">
        <w:rPr>
          <w:bCs/>
        </w:rPr>
        <w:t xml:space="preserve"> </w:t>
      </w:r>
      <w:r w:rsidRPr="00853765">
        <w:rPr>
          <w:bCs/>
        </w:rPr>
        <w:t xml:space="preserve">la subcuenta peajes </w:t>
      </w:r>
      <w:r w:rsidR="000B6FA0">
        <w:rPr>
          <w:bCs/>
        </w:rPr>
        <w:t xml:space="preserve">se presenta </w:t>
      </w:r>
      <w:r w:rsidRPr="00853765">
        <w:rPr>
          <w:bCs/>
        </w:rPr>
        <w:t>un incremento por valor de $</w:t>
      </w:r>
      <w:r w:rsidR="00950B14" w:rsidRPr="00950B14">
        <w:rPr>
          <w:bCs/>
        </w:rPr>
        <w:t>51.167.362</w:t>
      </w:r>
      <w:r w:rsidR="00950B14">
        <w:rPr>
          <w:bCs/>
        </w:rPr>
        <w:t xml:space="preserve"> </w:t>
      </w:r>
      <w:r w:rsidRPr="00853765">
        <w:rPr>
          <w:bCs/>
        </w:rPr>
        <w:t>miles, por:</w:t>
      </w:r>
    </w:p>
    <w:p w14:paraId="4377BA4F" w14:textId="77777777" w:rsidR="002D6B69" w:rsidRDefault="002D6B69" w:rsidP="002D6B69">
      <w:pPr>
        <w:pStyle w:val="Prrafodelista"/>
        <w:ind w:left="709"/>
        <w:jc w:val="both"/>
        <w:rPr>
          <w:bCs/>
        </w:rPr>
      </w:pPr>
    </w:p>
    <w:p w14:paraId="76453C3F" w14:textId="7E44C86D" w:rsidR="002D6B69" w:rsidRDefault="002D6B69" w:rsidP="00F67090">
      <w:pPr>
        <w:pStyle w:val="Prrafodelista"/>
        <w:numPr>
          <w:ilvl w:val="0"/>
          <w:numId w:val="28"/>
        </w:numPr>
        <w:jc w:val="both"/>
        <w:rPr>
          <w:bCs/>
        </w:rPr>
      </w:pPr>
      <w:r>
        <w:rPr>
          <w:bCs/>
        </w:rPr>
        <w:t>R</w:t>
      </w:r>
      <w:r w:rsidRPr="002D6B69">
        <w:rPr>
          <w:bCs/>
        </w:rPr>
        <w:t>egistr</w:t>
      </w:r>
      <w:r>
        <w:rPr>
          <w:bCs/>
        </w:rPr>
        <w:t>o</w:t>
      </w:r>
      <w:r w:rsidR="00950B14">
        <w:rPr>
          <w:bCs/>
        </w:rPr>
        <w:t xml:space="preserve"> </w:t>
      </w:r>
      <w:r w:rsidRPr="002D6B69">
        <w:rPr>
          <w:bCs/>
        </w:rPr>
        <w:t>de</w:t>
      </w:r>
      <w:r w:rsidR="00950B14">
        <w:rPr>
          <w:bCs/>
        </w:rPr>
        <w:t xml:space="preserve"> </w:t>
      </w:r>
      <w:r w:rsidRPr="002D6B69">
        <w:rPr>
          <w:bCs/>
        </w:rPr>
        <w:t>$28.731.784 miles, a nombre del Consorcio Vial Helios, correspondiente a recursos de recaudo del peaje del proyecto de Concesión Ruta del Sol Sector 1, conforme a lo reportado por la Vicepresidencia Ejecutiva en el formato GCSP-F-007 “INFORME DE EJECUCIÓN DE RECURSOS PÚBLICOS”.  Al ser recursos que se encuentran en el patrimonio autónomo del proyecto se registra el derecho en la subcuenta 1.9.89.01 Recursos de la entidad concedente en patrimonios autónomos constituidos por concesionarios privados.</w:t>
      </w:r>
    </w:p>
    <w:p w14:paraId="35D0F8CF" w14:textId="16671F7E" w:rsidR="002D6B69" w:rsidRDefault="002D6B69" w:rsidP="00F67090">
      <w:pPr>
        <w:pStyle w:val="Prrafodelista"/>
        <w:numPr>
          <w:ilvl w:val="0"/>
          <w:numId w:val="28"/>
        </w:numPr>
        <w:jc w:val="both"/>
        <w:rPr>
          <w:bCs/>
        </w:rPr>
      </w:pPr>
      <w:r>
        <w:rPr>
          <w:bCs/>
        </w:rPr>
        <w:t>Registro de $10.827.02</w:t>
      </w:r>
      <w:r w:rsidR="007810B2">
        <w:rPr>
          <w:bCs/>
        </w:rPr>
        <w:t>8</w:t>
      </w:r>
      <w:r>
        <w:rPr>
          <w:bCs/>
        </w:rPr>
        <w:t xml:space="preserve"> miles, a nombre de </w:t>
      </w:r>
      <w:r w:rsidR="00484B16">
        <w:rPr>
          <w:bCs/>
        </w:rPr>
        <w:t xml:space="preserve">Vía Pacífico S.A.S, </w:t>
      </w:r>
      <w:r w:rsidR="00484B16" w:rsidRPr="00484B16">
        <w:rPr>
          <w:bCs/>
        </w:rPr>
        <w:t>que corresponde al traslado de los saldos que reposaban en la Fiducia</w:t>
      </w:r>
      <w:r w:rsidR="00DA5F72">
        <w:rPr>
          <w:bCs/>
        </w:rPr>
        <w:t>,</w:t>
      </w:r>
      <w:r w:rsidR="00484B16" w:rsidRPr="00484B16">
        <w:rPr>
          <w:bCs/>
        </w:rPr>
        <w:t xml:space="preserve"> del proyecto de concesión revertido</w:t>
      </w:r>
      <w:r w:rsidR="00484B16">
        <w:rPr>
          <w:bCs/>
        </w:rPr>
        <w:t>,</w:t>
      </w:r>
      <w:r w:rsidR="00484B16" w:rsidRPr="00484B16">
        <w:rPr>
          <w:bCs/>
        </w:rPr>
        <w:t xml:space="preserve"> a </w:t>
      </w:r>
      <w:r w:rsidR="00484B16">
        <w:rPr>
          <w:bCs/>
        </w:rPr>
        <w:t xml:space="preserve">las </w:t>
      </w:r>
      <w:r w:rsidR="00484B16" w:rsidRPr="00484B16">
        <w:rPr>
          <w:bCs/>
        </w:rPr>
        <w:t xml:space="preserve">cuentas bancarias de la </w:t>
      </w:r>
      <w:r w:rsidR="00484B16">
        <w:rPr>
          <w:bCs/>
        </w:rPr>
        <w:t>Agencia.</w:t>
      </w:r>
    </w:p>
    <w:p w14:paraId="7AAF11C8" w14:textId="55CD7324" w:rsidR="00950B14" w:rsidRDefault="00950B14" w:rsidP="00F67090">
      <w:pPr>
        <w:pStyle w:val="Prrafodelista"/>
        <w:numPr>
          <w:ilvl w:val="0"/>
          <w:numId w:val="28"/>
        </w:numPr>
        <w:jc w:val="both"/>
        <w:rPr>
          <w:bCs/>
        </w:rPr>
      </w:pPr>
      <w:r>
        <w:rPr>
          <w:bCs/>
        </w:rPr>
        <w:t xml:space="preserve">Registro de </w:t>
      </w:r>
      <w:r w:rsidR="00A025DD">
        <w:rPr>
          <w:bCs/>
        </w:rPr>
        <w:t>$</w:t>
      </w:r>
      <w:r w:rsidR="00A025DD" w:rsidRPr="00A025DD">
        <w:rPr>
          <w:bCs/>
        </w:rPr>
        <w:t>11.608.5</w:t>
      </w:r>
      <w:r w:rsidR="00653CA1">
        <w:rPr>
          <w:bCs/>
        </w:rPr>
        <w:t>50</w:t>
      </w:r>
      <w:r w:rsidR="00A025DD" w:rsidRPr="00A025DD">
        <w:rPr>
          <w:bCs/>
        </w:rPr>
        <w:t xml:space="preserve"> miles, a nombre del Consorcio Vial Helios, correspondiente a recursos de recaudo del peaje del proyecto de Concesión Ruta del Sol Sector 1, conforme a lo reportado por la Vicepresidencia Ejecutiva en el formato GCSP-F-007 “INFORME DE EJECUCIÓN DE RECURSOS PÚBLICOS”</w:t>
      </w:r>
      <w:r w:rsidR="00A025DD">
        <w:rPr>
          <w:bCs/>
        </w:rPr>
        <w:t>.</w:t>
      </w:r>
    </w:p>
    <w:p w14:paraId="4C1CB5A8" w14:textId="773A919C" w:rsidR="00853765" w:rsidRPr="00853765" w:rsidRDefault="00853765" w:rsidP="00853765">
      <w:pPr>
        <w:pStyle w:val="Prrafodelista"/>
        <w:numPr>
          <w:ilvl w:val="0"/>
          <w:numId w:val="29"/>
        </w:numPr>
        <w:jc w:val="both"/>
        <w:rPr>
          <w:bCs/>
        </w:rPr>
      </w:pPr>
      <w:r>
        <w:rPr>
          <w:bCs/>
        </w:rPr>
        <w:t>En la subcuenta Multas y sanciones</w:t>
      </w:r>
      <w:r w:rsidR="000B6FA0">
        <w:rPr>
          <w:bCs/>
        </w:rPr>
        <w:t xml:space="preserve"> se presenta</w:t>
      </w:r>
      <w:r>
        <w:rPr>
          <w:bCs/>
        </w:rPr>
        <w:t xml:space="preserve"> un incremento por valor de $</w:t>
      </w:r>
      <w:r w:rsidR="00BB20E5" w:rsidRPr="00BB20E5">
        <w:rPr>
          <w:bCs/>
        </w:rPr>
        <w:t>23.817.982</w:t>
      </w:r>
      <w:r w:rsidR="00BB20E5">
        <w:rPr>
          <w:bCs/>
        </w:rPr>
        <w:t xml:space="preserve"> </w:t>
      </w:r>
      <w:r>
        <w:rPr>
          <w:bCs/>
        </w:rPr>
        <w:t xml:space="preserve">miles, </w:t>
      </w:r>
      <w:r w:rsidR="000B6FA0">
        <w:rPr>
          <w:bCs/>
        </w:rPr>
        <w:t xml:space="preserve">principalmente </w:t>
      </w:r>
      <w:r>
        <w:rPr>
          <w:bCs/>
        </w:rPr>
        <w:t xml:space="preserve">por </w:t>
      </w:r>
      <w:r w:rsidRPr="00853765">
        <w:rPr>
          <w:bCs/>
        </w:rPr>
        <w:t>registró</w:t>
      </w:r>
      <w:r>
        <w:rPr>
          <w:bCs/>
        </w:rPr>
        <w:t xml:space="preserve"> de </w:t>
      </w:r>
      <w:r w:rsidRPr="00853765">
        <w:rPr>
          <w:bCs/>
        </w:rPr>
        <w:t>$23.506.995 miles,</w:t>
      </w:r>
      <w:r>
        <w:rPr>
          <w:bCs/>
        </w:rPr>
        <w:t xml:space="preserve"> en el mes de mayo de 2021,</w:t>
      </w:r>
      <w:r w:rsidRPr="00853765">
        <w:rPr>
          <w:bCs/>
        </w:rPr>
        <w:t xml:space="preserve"> </w:t>
      </w:r>
      <w:r>
        <w:rPr>
          <w:bCs/>
        </w:rPr>
        <w:t>de</w:t>
      </w:r>
      <w:r w:rsidRPr="00853765">
        <w:rPr>
          <w:bCs/>
        </w:rPr>
        <w:t xml:space="preserve"> sanción contractual a nombre de CONCESIONARIA VIAL DE LOS ANDES S.A. COVIANDES S.A., de acuerdo con la Resolución No. 20217070000535 del 14 de enero de 2021 expedida por la ANI “Por medio de la </w:t>
      </w:r>
      <w:r w:rsidRPr="00853765">
        <w:rPr>
          <w:bCs/>
        </w:rPr>
        <w:lastRenderedPageBreak/>
        <w:t>cual se resuelven los recursos de reposición, interpuestos por la CONCESIONARIA VIAL DE LOS ANDES S.A. hoy COVIANDES S.A.S. y Liberty Seguros S.A., en contra de la Resolución No. 1956 del 20 de diciembre de 2019” que resuelve en su artículo 1º, confirmar en su integridad la Resolución No. 1956 del 20 de diciembre de 2019.</w:t>
      </w:r>
    </w:p>
    <w:p w14:paraId="5B1EC14D" w14:textId="569FC1E2" w:rsidR="00375147" w:rsidRDefault="00375147" w:rsidP="00375147">
      <w:pPr>
        <w:jc w:val="both"/>
        <w:rPr>
          <w:bCs/>
        </w:rPr>
      </w:pPr>
    </w:p>
    <w:p w14:paraId="5D72DC67" w14:textId="05B53C89" w:rsidR="00425799" w:rsidRPr="00FD7385" w:rsidRDefault="00425799" w:rsidP="00425799">
      <w:pPr>
        <w:ind w:left="1068"/>
        <w:jc w:val="both"/>
        <w:rPr>
          <w:rFonts w:asciiTheme="majorBidi" w:hAnsiTheme="majorBidi" w:cstheme="majorBidi"/>
        </w:rPr>
      </w:pPr>
      <w:r>
        <w:rPr>
          <w:rFonts w:asciiTheme="majorBidi" w:hAnsiTheme="majorBidi" w:cstheme="majorBidi"/>
        </w:rPr>
        <w:t>En l</w:t>
      </w:r>
      <w:r w:rsidRPr="00FD7385">
        <w:rPr>
          <w:rFonts w:asciiTheme="majorBidi" w:hAnsiTheme="majorBidi" w:cstheme="majorBidi"/>
        </w:rPr>
        <w:t xml:space="preserve">a Resolución No. 1956 del 2019, </w:t>
      </w:r>
      <w:r>
        <w:rPr>
          <w:rFonts w:asciiTheme="majorBidi" w:hAnsiTheme="majorBidi" w:cstheme="majorBidi"/>
        </w:rPr>
        <w:t>se</w:t>
      </w:r>
      <w:r w:rsidRPr="00FD7385">
        <w:rPr>
          <w:rFonts w:asciiTheme="majorBidi" w:hAnsiTheme="majorBidi" w:cstheme="majorBidi"/>
        </w:rPr>
        <w:t xml:space="preserve"> cuantificó los perjuicios sufridos por la Agencia Nacional de Infraestructura </w:t>
      </w:r>
      <w:r>
        <w:rPr>
          <w:rFonts w:asciiTheme="majorBidi" w:hAnsiTheme="majorBidi" w:cstheme="majorBidi"/>
        </w:rPr>
        <w:t xml:space="preserve">con ocasión del </w:t>
      </w:r>
      <w:r w:rsidRPr="00FD7385">
        <w:rPr>
          <w:rFonts w:asciiTheme="majorBidi" w:hAnsiTheme="majorBidi" w:cstheme="majorBidi"/>
        </w:rPr>
        <w:t>Contrato No. 444 de 1994 a partir del incumplimiento reconocido por parte de la CONCESIONARIA VIAL DE LOS ANDES S.A. hoy COVIANDES S.A.S., en la suma de TREINTA Y TRES MIL TRESCIENTOS CINCUENTA Y NUEVE MILLONES SEISCIENTOS CINCUENTA Y DOS MIL OCHENTA Y DOS ($33.359.652.082) pesos corrientes de agosto de 2019.</w:t>
      </w:r>
    </w:p>
    <w:p w14:paraId="1A7E4CDD" w14:textId="77777777" w:rsidR="00425799" w:rsidRDefault="00425799" w:rsidP="00425799">
      <w:pPr>
        <w:rPr>
          <w:rFonts w:asciiTheme="majorBidi" w:hAnsiTheme="majorBidi" w:cstheme="majorBidi"/>
          <w:b/>
          <w:bCs/>
        </w:rPr>
      </w:pPr>
    </w:p>
    <w:p w14:paraId="7A576DE8" w14:textId="76FCF9C8" w:rsidR="00425799" w:rsidRDefault="00425799" w:rsidP="00425799">
      <w:pPr>
        <w:ind w:left="1068"/>
        <w:jc w:val="both"/>
        <w:rPr>
          <w:rFonts w:asciiTheme="majorBidi" w:hAnsiTheme="majorBidi" w:cstheme="majorBidi"/>
        </w:rPr>
      </w:pPr>
      <w:r>
        <w:rPr>
          <w:rFonts w:asciiTheme="majorBidi" w:hAnsiTheme="majorBidi" w:cstheme="majorBidi"/>
        </w:rPr>
        <w:t xml:space="preserve">La aseguradora Liberty </w:t>
      </w:r>
      <w:r w:rsidRPr="00E8033F">
        <w:rPr>
          <w:rFonts w:asciiTheme="majorBidi" w:hAnsiTheme="majorBidi" w:cstheme="majorBidi"/>
        </w:rPr>
        <w:t>Seguros S.A., se limitó a cancelar a la Agencia a título de indemnización hasta el valor asegurado en la respectiva póliza</w:t>
      </w:r>
      <w:r>
        <w:rPr>
          <w:rFonts w:asciiTheme="majorBidi" w:hAnsiTheme="majorBidi" w:cstheme="majorBidi"/>
        </w:rPr>
        <w:t xml:space="preserve">, por valor de </w:t>
      </w:r>
      <w:r w:rsidRPr="00FD7385">
        <w:rPr>
          <w:rFonts w:asciiTheme="majorBidi" w:hAnsiTheme="majorBidi" w:cstheme="majorBidi"/>
        </w:rPr>
        <w:t>$9.852.657</w:t>
      </w:r>
      <w:r>
        <w:rPr>
          <w:rFonts w:asciiTheme="majorBidi" w:hAnsiTheme="majorBidi" w:cstheme="majorBidi"/>
        </w:rPr>
        <w:t xml:space="preserve"> miles, quedando a cargo del concesionario la diferencia.</w:t>
      </w:r>
    </w:p>
    <w:p w14:paraId="62076A2F" w14:textId="51818914" w:rsidR="00425799" w:rsidRDefault="00425799" w:rsidP="00425799">
      <w:pPr>
        <w:ind w:left="1068"/>
        <w:jc w:val="both"/>
        <w:rPr>
          <w:rFonts w:asciiTheme="majorBidi" w:hAnsiTheme="majorBidi" w:cstheme="majorBidi"/>
        </w:rPr>
      </w:pPr>
    </w:p>
    <w:p w14:paraId="39F4FA04" w14:textId="56B3BA7C" w:rsidR="000A0BA6" w:rsidRPr="000A0BA6" w:rsidRDefault="00425799" w:rsidP="000A0BA6">
      <w:pPr>
        <w:ind w:left="1068"/>
        <w:jc w:val="both"/>
        <w:rPr>
          <w:rFonts w:asciiTheme="majorBidi" w:hAnsiTheme="majorBidi" w:cstheme="majorBidi"/>
        </w:rPr>
      </w:pPr>
      <w:r>
        <w:rPr>
          <w:rFonts w:asciiTheme="majorBidi" w:hAnsiTheme="majorBidi" w:cstheme="majorBidi"/>
        </w:rPr>
        <w:t xml:space="preserve">Es importante anotar que para el año 2021 la subcuenta </w:t>
      </w:r>
      <w:r w:rsidRPr="00425799">
        <w:rPr>
          <w:rFonts w:asciiTheme="majorBidi" w:hAnsiTheme="majorBidi" w:cstheme="majorBidi"/>
        </w:rPr>
        <w:t>4.1.10.04</w:t>
      </w:r>
      <w:r>
        <w:rPr>
          <w:rFonts w:asciiTheme="majorBidi" w:hAnsiTheme="majorBidi" w:cstheme="majorBidi"/>
        </w:rPr>
        <w:t xml:space="preserve"> </w:t>
      </w:r>
      <w:r w:rsidRPr="00425799">
        <w:rPr>
          <w:rFonts w:asciiTheme="majorBidi" w:hAnsiTheme="majorBidi" w:cstheme="majorBidi"/>
          <w:i/>
          <w:iCs/>
        </w:rPr>
        <w:t>Sanciones</w:t>
      </w:r>
      <w:r>
        <w:rPr>
          <w:rFonts w:asciiTheme="majorBidi" w:hAnsiTheme="majorBidi" w:cstheme="majorBidi"/>
        </w:rPr>
        <w:t xml:space="preserve"> fue eliminada por la CGN del </w:t>
      </w:r>
      <w:r w:rsidRPr="00425799">
        <w:rPr>
          <w:rFonts w:asciiTheme="majorBidi" w:hAnsiTheme="majorBidi" w:cstheme="majorBidi"/>
        </w:rPr>
        <w:t>Catálogo General de Cuentas</w:t>
      </w:r>
      <w:r>
        <w:rPr>
          <w:rFonts w:asciiTheme="majorBidi" w:hAnsiTheme="majorBidi" w:cstheme="majorBidi"/>
        </w:rPr>
        <w:t xml:space="preserve"> y fue sustituida por la subcuenta </w:t>
      </w:r>
      <w:r w:rsidRPr="00425799">
        <w:rPr>
          <w:rFonts w:asciiTheme="majorBidi" w:hAnsiTheme="majorBidi" w:cstheme="majorBidi"/>
        </w:rPr>
        <w:t>4.1.10.02</w:t>
      </w:r>
      <w:r>
        <w:rPr>
          <w:rFonts w:asciiTheme="majorBidi" w:hAnsiTheme="majorBidi" w:cstheme="majorBidi"/>
        </w:rPr>
        <w:t xml:space="preserve"> </w:t>
      </w:r>
      <w:r w:rsidRPr="00425799">
        <w:rPr>
          <w:rFonts w:asciiTheme="majorBidi" w:hAnsiTheme="majorBidi" w:cstheme="majorBidi"/>
          <w:i/>
          <w:iCs/>
        </w:rPr>
        <w:t>Multas y sanciones</w:t>
      </w:r>
      <w:r>
        <w:rPr>
          <w:rFonts w:asciiTheme="majorBidi" w:hAnsiTheme="majorBidi" w:cstheme="majorBidi"/>
        </w:rPr>
        <w:t>.</w:t>
      </w:r>
    </w:p>
    <w:p w14:paraId="1082B238" w14:textId="00FBD288" w:rsidR="000A0BA6" w:rsidRDefault="000A0BA6" w:rsidP="000A0BA6">
      <w:pPr>
        <w:jc w:val="both"/>
        <w:rPr>
          <w:bCs/>
        </w:rPr>
      </w:pPr>
    </w:p>
    <w:p w14:paraId="1B6414AE" w14:textId="4EDCDF99" w:rsidR="00D916C8" w:rsidRPr="00D916C8" w:rsidRDefault="002C23AE" w:rsidP="00820DDB">
      <w:pPr>
        <w:pStyle w:val="Prrafodelista"/>
        <w:numPr>
          <w:ilvl w:val="0"/>
          <w:numId w:val="29"/>
        </w:numPr>
        <w:jc w:val="both"/>
        <w:rPr>
          <w:bCs/>
        </w:rPr>
      </w:pPr>
      <w:r w:rsidRPr="00D916C8">
        <w:rPr>
          <w:bCs/>
        </w:rPr>
        <w:t>En</w:t>
      </w:r>
      <w:r w:rsidR="00BB20E5" w:rsidRPr="00D916C8">
        <w:rPr>
          <w:bCs/>
        </w:rPr>
        <w:t xml:space="preserve"> el año 2021, se realiza reclasificación </w:t>
      </w:r>
      <w:r w:rsidR="000A0BA6" w:rsidRPr="00D916C8">
        <w:rPr>
          <w:bCs/>
        </w:rPr>
        <w:t>de</w:t>
      </w:r>
      <w:r w:rsidR="00BB20E5" w:rsidRPr="00D916C8">
        <w:rPr>
          <w:bCs/>
        </w:rPr>
        <w:t xml:space="preserve"> la subc</w:t>
      </w:r>
      <w:r w:rsidR="00925270" w:rsidRPr="00D916C8">
        <w:rPr>
          <w:bCs/>
        </w:rPr>
        <w:t>u</w:t>
      </w:r>
      <w:r w:rsidR="00BB20E5" w:rsidRPr="00D916C8">
        <w:rPr>
          <w:bCs/>
        </w:rPr>
        <w:t xml:space="preserve">enta </w:t>
      </w:r>
      <w:r w:rsidR="00925270" w:rsidRPr="00D916C8">
        <w:rPr>
          <w:bCs/>
          <w:i/>
          <w:iCs/>
        </w:rPr>
        <w:t>T</w:t>
      </w:r>
      <w:r w:rsidR="00BB20E5" w:rsidRPr="00D916C8">
        <w:rPr>
          <w:bCs/>
          <w:i/>
          <w:iCs/>
        </w:rPr>
        <w:t>asas</w:t>
      </w:r>
      <w:r w:rsidR="00BB20E5" w:rsidRPr="00D916C8">
        <w:rPr>
          <w:bCs/>
        </w:rPr>
        <w:t xml:space="preserve"> a </w:t>
      </w:r>
      <w:r w:rsidR="00925270" w:rsidRPr="00D916C8">
        <w:rPr>
          <w:bCs/>
        </w:rPr>
        <w:t xml:space="preserve">la subcuenta </w:t>
      </w:r>
      <w:r w:rsidR="00BB20E5" w:rsidRPr="00D916C8">
        <w:rPr>
          <w:bCs/>
          <w:i/>
          <w:iCs/>
        </w:rPr>
        <w:t>Derechos de tránsito</w:t>
      </w:r>
      <w:r w:rsidR="00BB20E5" w:rsidRPr="00D916C8">
        <w:rPr>
          <w:bCs/>
        </w:rPr>
        <w:t xml:space="preserve"> </w:t>
      </w:r>
      <w:r w:rsidR="004B5778" w:rsidRPr="00D916C8">
        <w:rPr>
          <w:bCs/>
        </w:rPr>
        <w:t xml:space="preserve">conforme a la implementación realizada por la Subcontaduría de Centralización de la Información- GIT SIIN (SIIF Nación- SPGR), del concepto CGN </w:t>
      </w:r>
      <w:r w:rsidR="00361096" w:rsidRPr="00D916C8">
        <w:rPr>
          <w:bCs/>
        </w:rPr>
        <w:t xml:space="preserve">No. </w:t>
      </w:r>
      <w:r w:rsidR="004B5778" w:rsidRPr="00D916C8">
        <w:rPr>
          <w:bCs/>
        </w:rPr>
        <w:t>20211100061441 del 30 de julio 2021 y la Resolución 1070 de 2006, emitida por el Ministerio de Transporte</w:t>
      </w:r>
      <w:r w:rsidR="009354F0" w:rsidRPr="00D916C8">
        <w:rPr>
          <w:bCs/>
        </w:rPr>
        <w:t>, de los ingresos percibidos de FENOCO S.A.</w:t>
      </w:r>
      <w:r w:rsidR="00361096" w:rsidRPr="00D916C8">
        <w:rPr>
          <w:bCs/>
        </w:rPr>
        <w:t>,</w:t>
      </w:r>
      <w:r w:rsidR="009354F0" w:rsidRPr="00D916C8">
        <w:rPr>
          <w:bCs/>
        </w:rPr>
        <w:t xml:space="preserve"> derivados de la explotación comercial de la infraestructura concesionada.  </w:t>
      </w:r>
      <w:r w:rsidR="00D916C8" w:rsidRPr="00D916C8">
        <w:rPr>
          <w:bCs/>
        </w:rPr>
        <w:t>Por ende, los derechos a favor de la Agencia pendiente de pago que se contabilizaban</w:t>
      </w:r>
      <w:r w:rsidR="002665E9">
        <w:rPr>
          <w:bCs/>
        </w:rPr>
        <w:t xml:space="preserve"> anteriormente</w:t>
      </w:r>
      <w:r w:rsidR="00D916C8" w:rsidRPr="00D916C8">
        <w:rPr>
          <w:bCs/>
        </w:rPr>
        <w:t xml:space="preserve"> en la </w:t>
      </w:r>
      <w:r w:rsidR="0070147A">
        <w:rPr>
          <w:bCs/>
        </w:rPr>
        <w:t>sub</w:t>
      </w:r>
      <w:r w:rsidR="00D916C8" w:rsidRPr="00D916C8">
        <w:rPr>
          <w:bCs/>
        </w:rPr>
        <w:t xml:space="preserve">cuenta </w:t>
      </w:r>
      <w:r w:rsidR="00D916C8" w:rsidRPr="00D916C8">
        <w:rPr>
          <w:bCs/>
          <w:i/>
          <w:iCs/>
        </w:rPr>
        <w:t>Tasas</w:t>
      </w:r>
      <w:r w:rsidR="00D916C8" w:rsidRPr="00D916C8">
        <w:rPr>
          <w:bCs/>
        </w:rPr>
        <w:t>, se re</w:t>
      </w:r>
      <w:r w:rsidR="005F6DA5">
        <w:rPr>
          <w:bCs/>
        </w:rPr>
        <w:t>clasificaron</w:t>
      </w:r>
      <w:r w:rsidR="00D916C8" w:rsidRPr="00D916C8">
        <w:rPr>
          <w:bCs/>
        </w:rPr>
        <w:t xml:space="preserve"> en </w:t>
      </w:r>
      <w:r w:rsidR="00FB2AF1">
        <w:rPr>
          <w:bCs/>
        </w:rPr>
        <w:t>julio de</w:t>
      </w:r>
      <w:r w:rsidR="00D916C8" w:rsidRPr="00D916C8">
        <w:rPr>
          <w:bCs/>
        </w:rPr>
        <w:t xml:space="preserve"> 2021 </w:t>
      </w:r>
      <w:r w:rsidR="005F6DA5">
        <w:rPr>
          <w:bCs/>
        </w:rPr>
        <w:t>a</w:t>
      </w:r>
      <w:r w:rsidR="00D916C8" w:rsidRPr="00D916C8">
        <w:rPr>
          <w:bCs/>
        </w:rPr>
        <w:t xml:space="preserve"> la </w:t>
      </w:r>
      <w:r w:rsidR="0070147A">
        <w:rPr>
          <w:bCs/>
        </w:rPr>
        <w:t>sub</w:t>
      </w:r>
      <w:r w:rsidR="00D916C8" w:rsidRPr="00D916C8">
        <w:rPr>
          <w:bCs/>
        </w:rPr>
        <w:t xml:space="preserve">cuenta </w:t>
      </w:r>
      <w:r w:rsidR="00D916C8" w:rsidRPr="00D916C8">
        <w:rPr>
          <w:bCs/>
          <w:i/>
          <w:iCs/>
        </w:rPr>
        <w:t>Derechos de tránsito</w:t>
      </w:r>
      <w:r w:rsidR="006872DD">
        <w:rPr>
          <w:bCs/>
        </w:rPr>
        <w:t>.</w:t>
      </w:r>
    </w:p>
    <w:p w14:paraId="3C24EEB3" w14:textId="77777777" w:rsidR="00D916C8" w:rsidRDefault="00D916C8" w:rsidP="00D916C8">
      <w:pPr>
        <w:pStyle w:val="Prrafodelista"/>
        <w:ind w:left="1080"/>
        <w:jc w:val="both"/>
        <w:rPr>
          <w:bCs/>
        </w:rPr>
      </w:pPr>
    </w:p>
    <w:p w14:paraId="2AC75373" w14:textId="41850A63" w:rsidR="009354F0" w:rsidRDefault="009354F0" w:rsidP="00D916C8">
      <w:pPr>
        <w:pStyle w:val="Prrafodelista"/>
        <w:ind w:left="1080"/>
        <w:jc w:val="both"/>
        <w:rPr>
          <w:bCs/>
        </w:rPr>
      </w:pPr>
      <w:r>
        <w:rPr>
          <w:bCs/>
        </w:rPr>
        <w:t xml:space="preserve">En </w:t>
      </w:r>
      <w:r w:rsidR="008F1725">
        <w:rPr>
          <w:bCs/>
        </w:rPr>
        <w:t>los siguientes</w:t>
      </w:r>
      <w:r w:rsidR="00824C87">
        <w:rPr>
          <w:bCs/>
        </w:rPr>
        <w:t xml:space="preserve"> cuadros</w:t>
      </w:r>
      <w:r>
        <w:rPr>
          <w:bCs/>
        </w:rPr>
        <w:t xml:space="preserve"> </w:t>
      </w:r>
      <w:r w:rsidR="008F1725">
        <w:rPr>
          <w:bCs/>
        </w:rPr>
        <w:t>se presenta</w:t>
      </w:r>
      <w:r w:rsidR="00EE4E12">
        <w:rPr>
          <w:bCs/>
        </w:rPr>
        <w:t xml:space="preserve"> las variaciones de las subcuentas de</w:t>
      </w:r>
      <w:r w:rsidR="008F1725">
        <w:rPr>
          <w:bCs/>
        </w:rPr>
        <w:t xml:space="preserve"> </w:t>
      </w:r>
      <w:r w:rsidR="0066461B">
        <w:rPr>
          <w:bCs/>
        </w:rPr>
        <w:t xml:space="preserve"> ingresos</w:t>
      </w:r>
      <w:r w:rsidR="00824C87">
        <w:rPr>
          <w:bCs/>
        </w:rPr>
        <w:t xml:space="preserve"> y las cuentas por cobrar</w:t>
      </w:r>
      <w:r w:rsidR="00EE4E12">
        <w:rPr>
          <w:bCs/>
        </w:rPr>
        <w:t>,</w:t>
      </w:r>
      <w:r w:rsidR="0066461B">
        <w:rPr>
          <w:bCs/>
        </w:rPr>
        <w:t xml:space="preserve"> a corte</w:t>
      </w:r>
      <w:r w:rsidR="00824C87">
        <w:rPr>
          <w:bCs/>
        </w:rPr>
        <w:t>s</w:t>
      </w:r>
      <w:r w:rsidR="0066461B">
        <w:rPr>
          <w:bCs/>
        </w:rPr>
        <w:t xml:space="preserve"> </w:t>
      </w:r>
      <w:r w:rsidR="00824C87">
        <w:rPr>
          <w:bCs/>
        </w:rPr>
        <w:t xml:space="preserve">de </w:t>
      </w:r>
      <w:r w:rsidR="0066461B">
        <w:rPr>
          <w:bCs/>
        </w:rPr>
        <w:t>julio de 2021</w:t>
      </w:r>
      <w:r w:rsidR="00824C87">
        <w:rPr>
          <w:bCs/>
        </w:rPr>
        <w:t>-</w:t>
      </w:r>
      <w:r w:rsidR="0066461B">
        <w:rPr>
          <w:bCs/>
        </w:rPr>
        <w:t>2020</w:t>
      </w:r>
      <w:r w:rsidR="00751751">
        <w:rPr>
          <w:bCs/>
        </w:rPr>
        <w:t>.</w:t>
      </w:r>
      <w:r w:rsidR="00824C87">
        <w:rPr>
          <w:bCs/>
        </w:rPr>
        <w:t xml:space="preserve">  </w:t>
      </w:r>
      <w:r w:rsidR="008F1725">
        <w:rPr>
          <w:bCs/>
        </w:rPr>
        <w:t>Adicionalmente</w:t>
      </w:r>
      <w:r w:rsidR="00824C87">
        <w:rPr>
          <w:bCs/>
        </w:rPr>
        <w:t xml:space="preserve">, se presenta </w:t>
      </w:r>
      <w:r w:rsidR="008F1725">
        <w:rPr>
          <w:bCs/>
        </w:rPr>
        <w:t xml:space="preserve">los ingresos y </w:t>
      </w:r>
      <w:r w:rsidR="00587AA5">
        <w:rPr>
          <w:bCs/>
        </w:rPr>
        <w:t xml:space="preserve">las </w:t>
      </w:r>
      <w:r w:rsidR="008F1725">
        <w:rPr>
          <w:bCs/>
        </w:rPr>
        <w:t xml:space="preserve">cuentas por cobrar por </w:t>
      </w:r>
      <w:r w:rsidR="00824C87">
        <w:rPr>
          <w:bCs/>
        </w:rPr>
        <w:t>operador</w:t>
      </w:r>
      <w:r>
        <w:rPr>
          <w:bCs/>
        </w:rPr>
        <w:t>:</w:t>
      </w:r>
    </w:p>
    <w:p w14:paraId="218331E4" w14:textId="04DC19BA" w:rsidR="00F655E3" w:rsidRDefault="00F655E3" w:rsidP="00D916C8">
      <w:pPr>
        <w:pStyle w:val="Prrafodelista"/>
        <w:ind w:left="1080"/>
        <w:jc w:val="both"/>
        <w:rPr>
          <w:bCs/>
        </w:rPr>
      </w:pPr>
    </w:p>
    <w:p w14:paraId="0AD3A979" w14:textId="79445B3C" w:rsidR="00F655E3" w:rsidRDefault="00F655E3" w:rsidP="00D916C8">
      <w:pPr>
        <w:pStyle w:val="Prrafodelista"/>
        <w:ind w:left="1080"/>
        <w:jc w:val="both"/>
        <w:rPr>
          <w:bCs/>
        </w:rPr>
      </w:pPr>
      <w:r w:rsidRPr="00F655E3">
        <w:rPr>
          <w:noProof/>
        </w:rPr>
        <w:drawing>
          <wp:inline distT="0" distB="0" distL="0" distR="0" wp14:anchorId="192BAB5F" wp14:editId="6FFE89B7">
            <wp:extent cx="5037455" cy="879474"/>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65662" cy="884399"/>
                    </a:xfrm>
                    <a:prstGeom prst="rect">
                      <a:avLst/>
                    </a:prstGeom>
                    <a:noFill/>
                    <a:ln>
                      <a:noFill/>
                    </a:ln>
                  </pic:spPr>
                </pic:pic>
              </a:graphicData>
            </a:graphic>
          </wp:inline>
        </w:drawing>
      </w:r>
    </w:p>
    <w:p w14:paraId="5AFA2B99" w14:textId="4A676C57" w:rsidR="00F655E3" w:rsidRDefault="00F655E3" w:rsidP="00D916C8">
      <w:pPr>
        <w:pStyle w:val="Prrafodelista"/>
        <w:ind w:left="1080"/>
        <w:jc w:val="both"/>
        <w:rPr>
          <w:bCs/>
        </w:rPr>
      </w:pPr>
    </w:p>
    <w:p w14:paraId="29154CD8" w14:textId="1D7C11DC" w:rsidR="009354F0" w:rsidRDefault="00F655E3" w:rsidP="00824C87">
      <w:pPr>
        <w:pStyle w:val="Prrafodelista"/>
        <w:ind w:left="732" w:firstLine="348"/>
        <w:jc w:val="center"/>
        <w:rPr>
          <w:bCs/>
        </w:rPr>
      </w:pPr>
      <w:r w:rsidRPr="00F655E3">
        <w:rPr>
          <w:noProof/>
        </w:rPr>
        <w:drawing>
          <wp:inline distT="0" distB="0" distL="0" distR="0" wp14:anchorId="11A3610D" wp14:editId="68F0F6B1">
            <wp:extent cx="5037455" cy="779158"/>
            <wp:effectExtent l="0" t="0" r="0" b="190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90607" cy="787379"/>
                    </a:xfrm>
                    <a:prstGeom prst="rect">
                      <a:avLst/>
                    </a:prstGeom>
                    <a:noFill/>
                    <a:ln>
                      <a:noFill/>
                    </a:ln>
                  </pic:spPr>
                </pic:pic>
              </a:graphicData>
            </a:graphic>
          </wp:inline>
        </w:drawing>
      </w:r>
    </w:p>
    <w:p w14:paraId="12678CD9" w14:textId="3C15D9A1" w:rsidR="00925270" w:rsidRDefault="00925270" w:rsidP="00361096">
      <w:pPr>
        <w:ind w:left="372" w:firstLine="708"/>
        <w:jc w:val="center"/>
        <w:rPr>
          <w:noProof/>
        </w:rPr>
      </w:pPr>
    </w:p>
    <w:p w14:paraId="588CC169" w14:textId="4C18EC5D" w:rsidR="00F578F4" w:rsidRDefault="00B22C19" w:rsidP="00925270">
      <w:pPr>
        <w:pStyle w:val="Prrafodelista"/>
        <w:ind w:left="1080"/>
        <w:jc w:val="both"/>
        <w:rPr>
          <w:bCs/>
        </w:rPr>
      </w:pPr>
      <w:r w:rsidRPr="00B22C19">
        <w:rPr>
          <w:noProof/>
        </w:rPr>
        <w:lastRenderedPageBreak/>
        <w:drawing>
          <wp:inline distT="0" distB="0" distL="0" distR="0" wp14:anchorId="67073E8B" wp14:editId="10895D8E">
            <wp:extent cx="5016934" cy="2018581"/>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40798" cy="2028183"/>
                    </a:xfrm>
                    <a:prstGeom prst="rect">
                      <a:avLst/>
                    </a:prstGeom>
                    <a:noFill/>
                    <a:ln>
                      <a:noFill/>
                    </a:ln>
                  </pic:spPr>
                </pic:pic>
              </a:graphicData>
            </a:graphic>
          </wp:inline>
        </w:drawing>
      </w:r>
    </w:p>
    <w:p w14:paraId="6B2A2C43" w14:textId="197F02F1" w:rsidR="00F578F4" w:rsidRDefault="00CA32F8" w:rsidP="00925270">
      <w:pPr>
        <w:pStyle w:val="Prrafodelista"/>
        <w:ind w:left="1080"/>
        <w:jc w:val="both"/>
        <w:rPr>
          <w:bCs/>
        </w:rPr>
      </w:pPr>
      <w:r w:rsidRPr="00CA32F8">
        <w:drawing>
          <wp:inline distT="0" distB="0" distL="0" distR="0" wp14:anchorId="7AFE3066" wp14:editId="4461AD43">
            <wp:extent cx="5016500" cy="1649462"/>
            <wp:effectExtent l="0" t="0" r="0" b="825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32994" cy="1654885"/>
                    </a:xfrm>
                    <a:prstGeom prst="rect">
                      <a:avLst/>
                    </a:prstGeom>
                    <a:noFill/>
                    <a:ln>
                      <a:noFill/>
                    </a:ln>
                  </pic:spPr>
                </pic:pic>
              </a:graphicData>
            </a:graphic>
          </wp:inline>
        </w:drawing>
      </w:r>
    </w:p>
    <w:p w14:paraId="270DA4A9" w14:textId="02A9F69F" w:rsidR="00824C87" w:rsidRDefault="00824C87" w:rsidP="00925270">
      <w:pPr>
        <w:pStyle w:val="Prrafodelista"/>
        <w:ind w:left="1080"/>
        <w:jc w:val="both"/>
        <w:rPr>
          <w:bCs/>
        </w:rPr>
      </w:pPr>
    </w:p>
    <w:p w14:paraId="506ADC96" w14:textId="7F854D7C" w:rsidR="00375147" w:rsidRPr="00425799" w:rsidRDefault="00361096" w:rsidP="00925270">
      <w:pPr>
        <w:pStyle w:val="Prrafodelista"/>
        <w:ind w:left="1080"/>
        <w:jc w:val="both"/>
        <w:rPr>
          <w:bCs/>
        </w:rPr>
      </w:pPr>
      <w:r>
        <w:rPr>
          <w:bCs/>
        </w:rPr>
        <w:t xml:space="preserve">En el cuadro </w:t>
      </w:r>
      <w:r w:rsidR="00824C87">
        <w:rPr>
          <w:bCs/>
        </w:rPr>
        <w:t>de ingresos</w:t>
      </w:r>
      <w:r>
        <w:rPr>
          <w:bCs/>
        </w:rPr>
        <w:t xml:space="preserve">, se </w:t>
      </w:r>
      <w:r w:rsidR="00B22C19">
        <w:rPr>
          <w:bCs/>
        </w:rPr>
        <w:t>presenta</w:t>
      </w:r>
      <w:r>
        <w:rPr>
          <w:bCs/>
        </w:rPr>
        <w:t xml:space="preserve"> </w:t>
      </w:r>
      <w:r w:rsidR="00375147" w:rsidRPr="00425799">
        <w:rPr>
          <w:bCs/>
        </w:rPr>
        <w:t>un</w:t>
      </w:r>
      <w:r>
        <w:rPr>
          <w:bCs/>
        </w:rPr>
        <w:t xml:space="preserve"> decremento </w:t>
      </w:r>
      <w:r w:rsidR="00BB20E5">
        <w:rPr>
          <w:bCs/>
        </w:rPr>
        <w:t>por valor de $-18.101.726 miles</w:t>
      </w:r>
      <w:r w:rsidR="00375147" w:rsidRPr="00425799">
        <w:rPr>
          <w:bCs/>
        </w:rPr>
        <w:t xml:space="preserve">, </w:t>
      </w:r>
      <w:r>
        <w:rPr>
          <w:bCs/>
        </w:rPr>
        <w:t xml:space="preserve">que obedece </w:t>
      </w:r>
      <w:r w:rsidR="00375147" w:rsidRPr="00425799">
        <w:rPr>
          <w:bCs/>
        </w:rPr>
        <w:t>p</w:t>
      </w:r>
      <w:r w:rsidR="00B6721D" w:rsidRPr="00425799">
        <w:rPr>
          <w:bCs/>
        </w:rPr>
        <w:t xml:space="preserve">rincipalmente </w:t>
      </w:r>
      <w:r>
        <w:rPr>
          <w:bCs/>
        </w:rPr>
        <w:t>a la</w:t>
      </w:r>
      <w:r w:rsidR="00B6721D" w:rsidRPr="00425799">
        <w:rPr>
          <w:bCs/>
        </w:rPr>
        <w:t xml:space="preserve"> </w:t>
      </w:r>
      <w:r w:rsidR="00BB1BA9" w:rsidRPr="00425799">
        <w:rPr>
          <w:bCs/>
        </w:rPr>
        <w:t>disminución en las operaciones de Prodeco, Colombian Natural Resources y Consorcio Ibines</w:t>
      </w:r>
      <w:r w:rsidR="00DF7666" w:rsidRPr="00425799">
        <w:rPr>
          <w:bCs/>
        </w:rPr>
        <w:t xml:space="preserve">, por </w:t>
      </w:r>
      <w:r w:rsidR="002C23AE">
        <w:rPr>
          <w:bCs/>
        </w:rPr>
        <w:t>las medidas macroeconómicas</w:t>
      </w:r>
      <w:r w:rsidR="003754AF">
        <w:rPr>
          <w:bCs/>
        </w:rPr>
        <w:t xml:space="preserve"> </w:t>
      </w:r>
      <w:r w:rsidR="008F60E8">
        <w:rPr>
          <w:bCs/>
        </w:rPr>
        <w:t xml:space="preserve">y </w:t>
      </w:r>
      <w:r w:rsidR="003754AF">
        <w:rPr>
          <w:bCs/>
        </w:rPr>
        <w:t xml:space="preserve">restrictivas </w:t>
      </w:r>
      <w:r w:rsidR="008F60E8">
        <w:rPr>
          <w:bCs/>
        </w:rPr>
        <w:t>de aislamiento obligatorio</w:t>
      </w:r>
      <w:r w:rsidR="002C23AE">
        <w:rPr>
          <w:bCs/>
        </w:rPr>
        <w:t xml:space="preserve"> que ha</w:t>
      </w:r>
      <w:r w:rsidR="00F43815">
        <w:rPr>
          <w:bCs/>
        </w:rPr>
        <w:t xml:space="preserve"> </w:t>
      </w:r>
      <w:r w:rsidR="002C23AE">
        <w:rPr>
          <w:bCs/>
        </w:rPr>
        <w:t>imparti</w:t>
      </w:r>
      <w:r w:rsidR="00F43815">
        <w:rPr>
          <w:bCs/>
        </w:rPr>
        <w:t>do</w:t>
      </w:r>
      <w:r w:rsidR="002C23AE">
        <w:rPr>
          <w:bCs/>
        </w:rPr>
        <w:t xml:space="preserve"> </w:t>
      </w:r>
      <w:r w:rsidR="00306F6E">
        <w:rPr>
          <w:bCs/>
        </w:rPr>
        <w:t>el</w:t>
      </w:r>
      <w:r w:rsidR="002C23AE">
        <w:rPr>
          <w:bCs/>
        </w:rPr>
        <w:t xml:space="preserve"> gobierno </w:t>
      </w:r>
      <w:r w:rsidR="00F43815">
        <w:rPr>
          <w:bCs/>
        </w:rPr>
        <w:t xml:space="preserve">nacional y las restricciones </w:t>
      </w:r>
      <w:r w:rsidR="00D41F50">
        <w:rPr>
          <w:bCs/>
        </w:rPr>
        <w:t>de</w:t>
      </w:r>
      <w:r w:rsidR="00E3504A">
        <w:rPr>
          <w:bCs/>
        </w:rPr>
        <w:t xml:space="preserve"> </w:t>
      </w:r>
      <w:r w:rsidR="00D41F50">
        <w:rPr>
          <w:bCs/>
        </w:rPr>
        <w:t>l</w:t>
      </w:r>
      <w:r w:rsidR="00E3504A">
        <w:rPr>
          <w:bCs/>
        </w:rPr>
        <w:t>os</w:t>
      </w:r>
      <w:r w:rsidR="00D41F50">
        <w:rPr>
          <w:bCs/>
        </w:rPr>
        <w:t xml:space="preserve"> gobierno</w:t>
      </w:r>
      <w:r w:rsidR="00E3504A">
        <w:rPr>
          <w:bCs/>
        </w:rPr>
        <w:t>s</w:t>
      </w:r>
      <w:r w:rsidR="00D41F50">
        <w:rPr>
          <w:bCs/>
        </w:rPr>
        <w:t xml:space="preserve"> </w:t>
      </w:r>
      <w:r w:rsidR="00F43815">
        <w:rPr>
          <w:bCs/>
        </w:rPr>
        <w:t>local</w:t>
      </w:r>
      <w:r w:rsidR="00E3504A">
        <w:rPr>
          <w:bCs/>
        </w:rPr>
        <w:t>es</w:t>
      </w:r>
      <w:r w:rsidR="00F43815">
        <w:rPr>
          <w:bCs/>
        </w:rPr>
        <w:t xml:space="preserve">, </w:t>
      </w:r>
      <w:r w:rsidR="002C23AE">
        <w:rPr>
          <w:bCs/>
        </w:rPr>
        <w:t>por</w:t>
      </w:r>
      <w:r w:rsidR="00F43815">
        <w:rPr>
          <w:bCs/>
        </w:rPr>
        <w:t xml:space="preserve"> el </w:t>
      </w:r>
      <w:r w:rsidR="00DF7666" w:rsidRPr="00425799">
        <w:rPr>
          <w:bCs/>
        </w:rPr>
        <w:t>COVID-19.</w:t>
      </w:r>
    </w:p>
    <w:p w14:paraId="76F26B5D" w14:textId="4D0DCADE" w:rsidR="00BB1BA9" w:rsidRDefault="00BB1BA9" w:rsidP="00BB1BA9">
      <w:pPr>
        <w:pStyle w:val="Prrafodelista"/>
        <w:ind w:left="709"/>
        <w:jc w:val="both"/>
        <w:rPr>
          <w:bCs/>
        </w:rPr>
      </w:pPr>
    </w:p>
    <w:p w14:paraId="4D9F78D3" w14:textId="77777777" w:rsidR="003540B7" w:rsidRDefault="003540B7" w:rsidP="00BB1BA9">
      <w:pPr>
        <w:pStyle w:val="Prrafodelista"/>
        <w:ind w:left="709"/>
        <w:jc w:val="both"/>
        <w:rPr>
          <w:bCs/>
        </w:rPr>
      </w:pPr>
    </w:p>
    <w:p w14:paraId="312850F9" w14:textId="3FF94A39" w:rsidR="00B6721D" w:rsidRPr="00B6721D" w:rsidRDefault="00B6721D" w:rsidP="00BB1BA9">
      <w:pPr>
        <w:jc w:val="center"/>
        <w:rPr>
          <w:bCs/>
        </w:rPr>
      </w:pPr>
      <w:r w:rsidRPr="00B6721D">
        <w:rPr>
          <w:bCs/>
        </w:rPr>
        <w:t>Contexto Ingresos Modo Férreo</w:t>
      </w:r>
    </w:p>
    <w:p w14:paraId="72B722FE" w14:textId="604AB405" w:rsidR="00B6721D" w:rsidRPr="00B6721D" w:rsidRDefault="00C3129E" w:rsidP="00BB1BA9">
      <w:pPr>
        <w:jc w:val="center"/>
        <w:rPr>
          <w:bCs/>
        </w:rPr>
      </w:pPr>
      <w:r>
        <w:rPr>
          <w:bCs/>
        </w:rPr>
        <w:t>ju</w:t>
      </w:r>
      <w:r w:rsidR="00DE45A1">
        <w:rPr>
          <w:bCs/>
        </w:rPr>
        <w:t>l</w:t>
      </w:r>
      <w:r>
        <w:rPr>
          <w:bCs/>
        </w:rPr>
        <w:t>io</w:t>
      </w:r>
      <w:r w:rsidR="005B670D">
        <w:rPr>
          <w:bCs/>
        </w:rPr>
        <w:t xml:space="preserve"> de</w:t>
      </w:r>
      <w:r w:rsidR="00023790">
        <w:rPr>
          <w:bCs/>
        </w:rPr>
        <w:t xml:space="preserve"> </w:t>
      </w:r>
      <w:r w:rsidR="00B6721D" w:rsidRPr="00B6721D">
        <w:rPr>
          <w:bCs/>
        </w:rPr>
        <w:t>2021</w:t>
      </w:r>
    </w:p>
    <w:p w14:paraId="76C64F80" w14:textId="77777777" w:rsidR="00B6721D" w:rsidRPr="00B6721D" w:rsidRDefault="00B6721D" w:rsidP="00B6721D">
      <w:pPr>
        <w:rPr>
          <w:bCs/>
        </w:rPr>
      </w:pPr>
    </w:p>
    <w:p w14:paraId="30E4CAA0" w14:textId="2363C323" w:rsidR="00B6721D" w:rsidRDefault="00B6721D" w:rsidP="00BB1BA9">
      <w:pPr>
        <w:jc w:val="both"/>
        <w:rPr>
          <w:bCs/>
        </w:rPr>
      </w:pPr>
      <w:r w:rsidRPr="00B6721D">
        <w:rPr>
          <w:bCs/>
        </w:rPr>
        <w:t>Los efectos generados por la pandemia a causa del COVID-19, han tenido profundo impacto en las economías mundiales donde Colombia no es la excepción. En el caso particular de cómo la pandemia ha afectado los ingresos que percibe la Agencia Nacional de Infraestructura</w:t>
      </w:r>
      <w:r w:rsidR="005B670D">
        <w:rPr>
          <w:bCs/>
        </w:rPr>
        <w:t xml:space="preserve"> se </w:t>
      </w:r>
      <w:r w:rsidR="00D81817">
        <w:rPr>
          <w:bCs/>
        </w:rPr>
        <w:t>presenta una síntesis</w:t>
      </w:r>
      <w:r w:rsidR="005B670D">
        <w:rPr>
          <w:bCs/>
        </w:rPr>
        <w:t xml:space="preserve"> a continuación:</w:t>
      </w:r>
    </w:p>
    <w:p w14:paraId="7C9EF5A6" w14:textId="23F92C7F" w:rsidR="005B670D" w:rsidRDefault="005B670D" w:rsidP="00BB1BA9">
      <w:pPr>
        <w:jc w:val="both"/>
        <w:rPr>
          <w:bCs/>
        </w:rPr>
      </w:pPr>
    </w:p>
    <w:p w14:paraId="292CC447" w14:textId="77777777" w:rsidR="007F06D7" w:rsidRPr="00B6721D" w:rsidRDefault="007F06D7" w:rsidP="00BB1BA9">
      <w:pPr>
        <w:jc w:val="both"/>
        <w:rPr>
          <w:bCs/>
        </w:rPr>
      </w:pPr>
    </w:p>
    <w:p w14:paraId="70C320BF" w14:textId="77777777" w:rsidR="00B6721D" w:rsidRPr="00B6721D" w:rsidRDefault="00B6721D" w:rsidP="00B6721D">
      <w:pPr>
        <w:rPr>
          <w:bCs/>
        </w:rPr>
      </w:pPr>
      <w:r w:rsidRPr="00B6721D">
        <w:rPr>
          <w:bCs/>
        </w:rPr>
        <w:t>FENOCO (DRUMMOND – PRODECO - CNR)</w:t>
      </w:r>
    </w:p>
    <w:p w14:paraId="08CC2F8F" w14:textId="77777777" w:rsidR="00B6721D" w:rsidRPr="00B6721D" w:rsidRDefault="00B6721D" w:rsidP="00B6721D">
      <w:pPr>
        <w:rPr>
          <w:bCs/>
        </w:rPr>
      </w:pPr>
    </w:p>
    <w:p w14:paraId="654D8F50" w14:textId="77777777" w:rsidR="00FA3FB6" w:rsidRPr="00FA3FB6" w:rsidRDefault="00FA3FB6" w:rsidP="00FA3FB6">
      <w:pPr>
        <w:jc w:val="both"/>
        <w:rPr>
          <w:bCs/>
        </w:rPr>
      </w:pPr>
      <w:r w:rsidRPr="00FA3FB6">
        <w:rPr>
          <w:bCs/>
        </w:rPr>
        <w:t>Las operaciones del Concesionario Ferrocarriles del Norte de Colombia - FENOCO S.A., al cual pertenecen los operadores DRUMMOND, PRODECO Y CNR, se llevaron a cabo dentro de los rangos promedio, durante los meses de enero, febrero y marzo de 2020, situación que cambió a partir del mes de abril de 2020 cuando se presentó la emergencia sanitaria que ocasionó la disminución de la carga transportada y por ende en los ingresos de Fenoco y de la Agencia Nacional de Infraestructura.</w:t>
      </w:r>
    </w:p>
    <w:p w14:paraId="6B7FCD92" w14:textId="77777777" w:rsidR="00FA3FB6" w:rsidRPr="00FA3FB6" w:rsidRDefault="00FA3FB6" w:rsidP="00FA3FB6">
      <w:pPr>
        <w:jc w:val="both"/>
        <w:rPr>
          <w:bCs/>
        </w:rPr>
      </w:pPr>
    </w:p>
    <w:p w14:paraId="20FE4E41" w14:textId="2E56E01E" w:rsidR="00FA3FB6" w:rsidRPr="00FA3FB6" w:rsidRDefault="00FA3FB6" w:rsidP="00FA3FB6">
      <w:pPr>
        <w:jc w:val="both"/>
        <w:rPr>
          <w:bCs/>
        </w:rPr>
      </w:pPr>
      <w:r w:rsidRPr="00FA3FB6">
        <w:rPr>
          <w:bCs/>
        </w:rPr>
        <w:lastRenderedPageBreak/>
        <w:t>Por un lado, las comunidades que habitan en la zona aledaña a la línea férrea concesionada, acudieron a realizar bloqueos a la vía como protesta, según su opinión, por la falta de atención de las autoridades municipales y nacionales y, de otra parte, como consecuencia de las medidas de aislamiento preventivo obligatorio, el municipio de La Jagua de Ibirico (Cesar) restringió la explotación de las minas de carbón ubicadas en su jurisdicción, lo que ha causado la imposibilidad de explotar y transportar carbón, por parte de P</w:t>
      </w:r>
      <w:r>
        <w:rPr>
          <w:bCs/>
        </w:rPr>
        <w:t>RODECO</w:t>
      </w:r>
      <w:r w:rsidRPr="00FA3FB6">
        <w:rPr>
          <w:bCs/>
        </w:rPr>
        <w:t xml:space="preserve"> y CNR; Drummond, por su parte, tuvo una operación normal teniendo en cuenta que las minas en que realiza la explotación de carbón no se encuentran en este municipio.</w:t>
      </w:r>
    </w:p>
    <w:p w14:paraId="570CE2F6" w14:textId="77777777" w:rsidR="00FA3FB6" w:rsidRPr="00FA3FB6" w:rsidRDefault="00FA3FB6" w:rsidP="00FA3FB6">
      <w:pPr>
        <w:jc w:val="both"/>
        <w:rPr>
          <w:bCs/>
        </w:rPr>
      </w:pPr>
    </w:p>
    <w:p w14:paraId="246BDEEC" w14:textId="0621C313" w:rsidR="00FA3FB6" w:rsidRPr="00FA3FB6" w:rsidRDefault="00FA3FB6" w:rsidP="00FA3FB6">
      <w:pPr>
        <w:jc w:val="both"/>
        <w:rPr>
          <w:bCs/>
        </w:rPr>
      </w:pPr>
      <w:r w:rsidRPr="00FA3FB6">
        <w:rPr>
          <w:bCs/>
        </w:rPr>
        <w:t xml:space="preserve">De otra parte, una vez terminado el aislamiento obligatorio, CNR y PRODECO han continuado con la operación interrumpida, teniendo en cuenta que solicitaron ante la Agencia Nacional de Minería no continuar con la producción de carbón en parte de 2021, debido a la situación actual de pandemia, a inconvenientes sociales en la zona y a los precios actuales del carbón. </w:t>
      </w:r>
      <w:r w:rsidR="008813FF" w:rsidRPr="008813FF">
        <w:rPr>
          <w:bCs/>
        </w:rPr>
        <w:t>Mientras continúa el proceso en la ANM, PRODECO y CNR no han realizado movilización de carbón a través de la vía férrea concesionada</w:t>
      </w:r>
      <w:r w:rsidRPr="00FA3FB6">
        <w:rPr>
          <w:bCs/>
        </w:rPr>
        <w:t>.</w:t>
      </w:r>
    </w:p>
    <w:p w14:paraId="5953B842" w14:textId="77777777" w:rsidR="00FA3FB6" w:rsidRPr="00FA3FB6" w:rsidRDefault="00FA3FB6" w:rsidP="00FA3FB6">
      <w:pPr>
        <w:jc w:val="both"/>
        <w:rPr>
          <w:bCs/>
        </w:rPr>
      </w:pPr>
    </w:p>
    <w:p w14:paraId="3207AC66" w14:textId="2A7928EA" w:rsidR="00BB1BA9" w:rsidRDefault="00FA3FB6" w:rsidP="00FA3FB6">
      <w:pPr>
        <w:jc w:val="both"/>
        <w:rPr>
          <w:bCs/>
        </w:rPr>
      </w:pPr>
      <w:r w:rsidRPr="00FA3FB6">
        <w:rPr>
          <w:bCs/>
        </w:rPr>
        <w:t xml:space="preserve">Por las anteriores circunstancias, la movilización de carbón para el año 2020, disminuyó de los 47 millones previstos inicialmente, a 35.5 millones de toneladas, con la consecuente disminución de los ingresos para la Agencia. A su vez mediante radicado ANI No. 20204091275312 del 16 de diciembre de 2020, el Concesionario Ferrocarriles del Norte de Colombia – Fenoco S.A manifestó que teniendo en cuenta las condiciones actuales y el estado de la emergencia sanitaria, para el año 2021 se tiene una proyección de movilización de carbón de 30 millones de toneladas, que significa la disminución de ingresos para Fenoco y para la ANI, de al menos un 30% respecto a los ingresos obtenidos en los años anteriores al 2020.  A continuación, se presenta el histórico de movilización de carbón desde enero de 2019 a </w:t>
      </w:r>
      <w:r w:rsidR="001050A4">
        <w:rPr>
          <w:bCs/>
        </w:rPr>
        <w:t>ju</w:t>
      </w:r>
      <w:r w:rsidR="008813FF">
        <w:rPr>
          <w:bCs/>
        </w:rPr>
        <w:t>l</w:t>
      </w:r>
      <w:r w:rsidR="001050A4">
        <w:rPr>
          <w:bCs/>
        </w:rPr>
        <w:t>io</w:t>
      </w:r>
      <w:r w:rsidRPr="00FA3FB6">
        <w:rPr>
          <w:bCs/>
        </w:rPr>
        <w:t xml:space="preserve"> de 2021.</w:t>
      </w:r>
    </w:p>
    <w:p w14:paraId="0467AECD" w14:textId="77777777" w:rsidR="00A36A1C" w:rsidRDefault="00A36A1C" w:rsidP="00B6721D">
      <w:pPr>
        <w:jc w:val="both"/>
        <w:rPr>
          <w:bCs/>
        </w:rPr>
      </w:pPr>
    </w:p>
    <w:p w14:paraId="648D0A5B" w14:textId="7A90823B" w:rsidR="00BB1BA9" w:rsidRDefault="008813FF" w:rsidP="00B6721D">
      <w:pPr>
        <w:jc w:val="both"/>
        <w:rPr>
          <w:bCs/>
        </w:rPr>
      </w:pPr>
      <w:r>
        <w:rPr>
          <w:bCs/>
          <w:noProof/>
        </w:rPr>
        <w:drawing>
          <wp:inline distT="0" distB="0" distL="0" distR="0" wp14:anchorId="2A84F5AE" wp14:editId="3BFD2C12">
            <wp:extent cx="5511165" cy="3078480"/>
            <wp:effectExtent l="0" t="0" r="0" b="762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11165" cy="3078480"/>
                    </a:xfrm>
                    <a:prstGeom prst="rect">
                      <a:avLst/>
                    </a:prstGeom>
                    <a:noFill/>
                  </pic:spPr>
                </pic:pic>
              </a:graphicData>
            </a:graphic>
          </wp:inline>
        </w:drawing>
      </w:r>
    </w:p>
    <w:p w14:paraId="17FAE17F" w14:textId="74A4E58F" w:rsidR="00707424" w:rsidRDefault="00707424" w:rsidP="00B6721D">
      <w:pPr>
        <w:jc w:val="both"/>
        <w:rPr>
          <w:bCs/>
        </w:rPr>
      </w:pPr>
    </w:p>
    <w:p w14:paraId="7507A811" w14:textId="4A7FDE55" w:rsidR="00707424" w:rsidRDefault="00707424" w:rsidP="00707424">
      <w:pPr>
        <w:rPr>
          <w:bCs/>
        </w:rPr>
      </w:pPr>
      <w:r w:rsidRPr="00707424">
        <w:rPr>
          <w:bCs/>
        </w:rPr>
        <w:t>CORREDORES FÉRREOS BOGOTÁ – BELENCITO Y LA DORADA CHIRIGUANÁ</w:t>
      </w:r>
    </w:p>
    <w:p w14:paraId="1677A97D" w14:textId="07ADD816" w:rsidR="00A36A1C" w:rsidRDefault="00A36A1C" w:rsidP="00BB1BA9">
      <w:pPr>
        <w:rPr>
          <w:bCs/>
        </w:rPr>
      </w:pPr>
    </w:p>
    <w:p w14:paraId="2FD1624F" w14:textId="0DB7B6D8" w:rsidR="00707424" w:rsidRDefault="00707424" w:rsidP="00F703DF">
      <w:pPr>
        <w:jc w:val="both"/>
        <w:rPr>
          <w:bCs/>
        </w:rPr>
      </w:pPr>
      <w:r w:rsidRPr="00707424">
        <w:rPr>
          <w:bCs/>
        </w:rPr>
        <w:lastRenderedPageBreak/>
        <w:t>En los corredores férreos La Dorada- Chiriguaná y Bogotá- Belencito, se tiene un ingreso regulado en el marco de la Resolución No 184 de 2009 expedida por el Ministerio de Transporte que define las tarifas de uso de vía por cuenta de las operaciones de pasajeros que acometía el operador Coopsercol en el corredor La Dorada- Chiriguaná y Turistren como operador de pasajeros en el corredor Bogotá-Zipaquirá.</w:t>
      </w:r>
    </w:p>
    <w:p w14:paraId="59B79BCC" w14:textId="77777777" w:rsidR="00707424" w:rsidRDefault="00707424" w:rsidP="00F703DF">
      <w:pPr>
        <w:jc w:val="both"/>
        <w:rPr>
          <w:bCs/>
        </w:rPr>
      </w:pPr>
    </w:p>
    <w:p w14:paraId="12C6878B" w14:textId="27AB3B78" w:rsidR="00707424" w:rsidRDefault="00707424" w:rsidP="00F703DF">
      <w:pPr>
        <w:jc w:val="both"/>
        <w:rPr>
          <w:bCs/>
        </w:rPr>
      </w:pPr>
      <w:r w:rsidRPr="00707424">
        <w:rPr>
          <w:bCs/>
        </w:rPr>
        <w:t>Una vez se decreta la emergencia sanitaria estos operadores a partir del 16 de marzo de 2020, se vieron obligados a interrumpir operaciones en cumplimiento de las directrices emanadas en su momento por el Gobierno Nacional.</w:t>
      </w:r>
      <w:r w:rsidR="008813FF">
        <w:rPr>
          <w:bCs/>
        </w:rPr>
        <w:t xml:space="preserve">  </w:t>
      </w:r>
      <w:r w:rsidR="008813FF" w:rsidRPr="008813FF">
        <w:rPr>
          <w:bCs/>
        </w:rPr>
        <w:t>A continuación, la situación actual de cada corredor:</w:t>
      </w:r>
    </w:p>
    <w:p w14:paraId="311EE937" w14:textId="68C532AA" w:rsidR="00707424" w:rsidRDefault="00707424" w:rsidP="00F703DF">
      <w:pPr>
        <w:jc w:val="both"/>
        <w:rPr>
          <w:bCs/>
        </w:rPr>
      </w:pPr>
    </w:p>
    <w:p w14:paraId="70358875" w14:textId="77777777" w:rsidR="00C1642A" w:rsidRDefault="00C1642A" w:rsidP="00F703DF">
      <w:pPr>
        <w:jc w:val="both"/>
        <w:rPr>
          <w:bCs/>
        </w:rPr>
      </w:pPr>
    </w:p>
    <w:p w14:paraId="4C44C493" w14:textId="73A942A1" w:rsidR="00707424" w:rsidRPr="00197580" w:rsidRDefault="00707424" w:rsidP="00F703DF">
      <w:pPr>
        <w:jc w:val="both"/>
        <w:rPr>
          <w:bCs/>
        </w:rPr>
      </w:pPr>
      <w:r w:rsidRPr="00197580">
        <w:rPr>
          <w:bCs/>
        </w:rPr>
        <w:t>Bogotá-Belencito</w:t>
      </w:r>
    </w:p>
    <w:p w14:paraId="3F6E1525" w14:textId="7D2E139D" w:rsidR="00707424" w:rsidRDefault="00707424" w:rsidP="00F703DF">
      <w:pPr>
        <w:jc w:val="both"/>
        <w:rPr>
          <w:bCs/>
        </w:rPr>
      </w:pPr>
    </w:p>
    <w:p w14:paraId="71A19EF1" w14:textId="08EBDD1E" w:rsidR="00707424" w:rsidRDefault="00707424" w:rsidP="00F703DF">
      <w:pPr>
        <w:jc w:val="both"/>
        <w:rPr>
          <w:bCs/>
        </w:rPr>
      </w:pPr>
      <w:r w:rsidRPr="00707424">
        <w:rPr>
          <w:bCs/>
        </w:rPr>
        <w:t xml:space="preserve">La ANI suscribió el pasado 4 de mayo de 2021 el Contrato Interadministrativo No VEJ-VE-477 de 2021 con la Financiera de Desarrollo Territorial- FINDETER, con el objeto de que este último se encargue de “Prestar los servicios de asistencia técnica a la Agencia Nacional de Infraestructura - ANI, para el desarrollo de los proyectos requeridos en el corredor férreo Facatativá - Bogotá - Belencito y La Caro </w:t>
      </w:r>
      <w:r w:rsidR="00C1642A">
        <w:rPr>
          <w:bCs/>
        </w:rPr>
        <w:t>–</w:t>
      </w:r>
      <w:r w:rsidRPr="00707424">
        <w:rPr>
          <w:bCs/>
        </w:rPr>
        <w:t xml:space="preserve"> Zipaquirá</w:t>
      </w:r>
      <w:r w:rsidR="00C1642A">
        <w:rPr>
          <w:bCs/>
        </w:rPr>
        <w:t>”</w:t>
      </w:r>
      <w:r w:rsidRPr="00707424">
        <w:rPr>
          <w:bCs/>
        </w:rPr>
        <w:t>.</w:t>
      </w:r>
      <w:r w:rsidR="00C1642A">
        <w:rPr>
          <w:bCs/>
        </w:rPr>
        <w:t xml:space="preserve">  </w:t>
      </w:r>
      <w:r w:rsidR="00A204B7" w:rsidRPr="00A204B7">
        <w:rPr>
          <w:bCs/>
        </w:rPr>
        <w:t>Lo anterior con el fin de buscar garantizar la continuidad de las actividades de administración, vigilancia, control de tráfico, mantenimiento y operación.</w:t>
      </w:r>
    </w:p>
    <w:p w14:paraId="5B8E7DC5" w14:textId="047BDF6A" w:rsidR="00E71CE1" w:rsidRDefault="00E71CE1" w:rsidP="00F703DF">
      <w:pPr>
        <w:jc w:val="both"/>
        <w:rPr>
          <w:bCs/>
        </w:rPr>
      </w:pPr>
    </w:p>
    <w:p w14:paraId="1F3687C1" w14:textId="0AF6F262" w:rsidR="00E71CE1" w:rsidRDefault="00E71CE1" w:rsidP="00F703DF">
      <w:pPr>
        <w:jc w:val="both"/>
        <w:rPr>
          <w:bCs/>
        </w:rPr>
      </w:pPr>
      <w:r w:rsidRPr="00E71CE1">
        <w:rPr>
          <w:bCs/>
        </w:rPr>
        <w:t>En virtud del Contrato Interadministrativo en comento, se encuentran en ejecución el Contrato de Vigilancia No. 3-1-98431-01 de 2021 suscrito con HELAM SEGURIDAD LTDA y el Contrato de Control de Tráfico 3-1-98431-02 de 2021 suscrito con SERVICIOS ARCOM S.A.S, permitiéndose así la movilización de pasajeros por parte del operador Turistren en el corredor Bogotá-Zipaquirá, y el reinicio de la operación comercial de carga.</w:t>
      </w:r>
    </w:p>
    <w:p w14:paraId="4CA915F2" w14:textId="0DBBC6D9" w:rsidR="00A204B7" w:rsidRDefault="00A204B7" w:rsidP="00F703DF">
      <w:pPr>
        <w:jc w:val="both"/>
        <w:rPr>
          <w:bCs/>
        </w:rPr>
      </w:pPr>
    </w:p>
    <w:p w14:paraId="71E4309A" w14:textId="42B8A4FE" w:rsidR="00A204B7" w:rsidRDefault="00E71CE1" w:rsidP="00F703DF">
      <w:pPr>
        <w:jc w:val="both"/>
        <w:rPr>
          <w:bCs/>
        </w:rPr>
      </w:pPr>
      <w:r w:rsidRPr="00E71CE1">
        <w:rPr>
          <w:bCs/>
        </w:rPr>
        <w:t>De igual forma, en virtud del Contrato Interadministrativo No. VEJ-VE-477 DE 2021, el 19 de julio de 2021 se adjudica al CONSORCIO RAED FÉRREO la administración del Corredor Bogotá Belencito y el 23 de julio de 2021 se adjudica a la firma ARREDONDO MADRID INGENIEROS CIVILES S.A.S. - AIM la respectiva interventoría.</w:t>
      </w:r>
    </w:p>
    <w:p w14:paraId="7E5154CC" w14:textId="112F16C4" w:rsidR="00E71CE1" w:rsidRDefault="00E71CE1" w:rsidP="00F703DF">
      <w:pPr>
        <w:jc w:val="both"/>
        <w:rPr>
          <w:bCs/>
        </w:rPr>
      </w:pPr>
    </w:p>
    <w:p w14:paraId="34A4287B" w14:textId="06ECB695" w:rsidR="00BB1BA9" w:rsidRDefault="00A204B7" w:rsidP="00BB1BA9">
      <w:pPr>
        <w:jc w:val="both"/>
        <w:rPr>
          <w:bCs/>
        </w:rPr>
      </w:pPr>
      <w:r>
        <w:rPr>
          <w:bCs/>
        </w:rPr>
        <w:t>En seguida, s</w:t>
      </w:r>
      <w:r w:rsidR="00BB1BA9" w:rsidRPr="00BB1BA9">
        <w:rPr>
          <w:bCs/>
        </w:rPr>
        <w:t>e presenta el comportamiento histórico de la movilización de pasajeros</w:t>
      </w:r>
      <w:r w:rsidR="00F86C9E">
        <w:rPr>
          <w:bCs/>
        </w:rPr>
        <w:t>:</w:t>
      </w:r>
    </w:p>
    <w:p w14:paraId="14473CC0" w14:textId="5CA498BF" w:rsidR="00B6721D" w:rsidRDefault="00B6721D" w:rsidP="00B72D15">
      <w:pPr>
        <w:jc w:val="both"/>
        <w:rPr>
          <w:bCs/>
        </w:rPr>
      </w:pPr>
    </w:p>
    <w:p w14:paraId="3184CB27" w14:textId="77777777" w:rsidR="00347751" w:rsidRDefault="00347751" w:rsidP="00B72D15">
      <w:pPr>
        <w:jc w:val="both"/>
        <w:rPr>
          <w:bCs/>
        </w:rPr>
      </w:pPr>
    </w:p>
    <w:p w14:paraId="7B111549" w14:textId="5F6BE9E0" w:rsidR="00BB1BA9" w:rsidRDefault="008C1E8C" w:rsidP="008C1E8C">
      <w:pPr>
        <w:jc w:val="center"/>
        <w:rPr>
          <w:bCs/>
        </w:rPr>
      </w:pPr>
      <w:r w:rsidRPr="008C1E8C">
        <w:rPr>
          <w:bCs/>
        </w:rPr>
        <w:t xml:space="preserve">Cantidad Pasajeros movilizados Turistren Bogotá- Zipaquirá, con corte </w:t>
      </w:r>
      <w:r w:rsidR="0040276C">
        <w:rPr>
          <w:bCs/>
        </w:rPr>
        <w:t>3</w:t>
      </w:r>
      <w:r w:rsidR="003B6FC4">
        <w:rPr>
          <w:bCs/>
        </w:rPr>
        <w:t>1</w:t>
      </w:r>
      <w:r w:rsidR="0040276C">
        <w:rPr>
          <w:bCs/>
        </w:rPr>
        <w:t xml:space="preserve"> de ju</w:t>
      </w:r>
      <w:r w:rsidR="003B6FC4">
        <w:rPr>
          <w:bCs/>
        </w:rPr>
        <w:t>l</w:t>
      </w:r>
      <w:r w:rsidR="0040276C">
        <w:rPr>
          <w:bCs/>
        </w:rPr>
        <w:t>io de</w:t>
      </w:r>
      <w:r w:rsidRPr="008C1E8C">
        <w:rPr>
          <w:bCs/>
        </w:rPr>
        <w:t xml:space="preserve"> 2021</w:t>
      </w:r>
    </w:p>
    <w:p w14:paraId="6CE8B9F8" w14:textId="1A05E340" w:rsidR="00BB1BA9" w:rsidRDefault="00BB1BA9" w:rsidP="00B72D15">
      <w:pPr>
        <w:jc w:val="both"/>
        <w:rPr>
          <w:bCs/>
        </w:rPr>
      </w:pPr>
    </w:p>
    <w:tbl>
      <w:tblPr>
        <w:tblW w:w="8139" w:type="dxa"/>
        <w:jc w:val="center"/>
        <w:tblCellMar>
          <w:left w:w="70" w:type="dxa"/>
          <w:right w:w="70" w:type="dxa"/>
        </w:tblCellMar>
        <w:tblLook w:val="04A0" w:firstRow="1" w:lastRow="0" w:firstColumn="1" w:lastColumn="0" w:noHBand="0" w:noVBand="1"/>
      </w:tblPr>
      <w:tblGrid>
        <w:gridCol w:w="1109"/>
        <w:gridCol w:w="791"/>
        <w:gridCol w:w="791"/>
        <w:gridCol w:w="848"/>
        <w:gridCol w:w="791"/>
        <w:gridCol w:w="791"/>
        <w:gridCol w:w="791"/>
        <w:gridCol w:w="791"/>
        <w:gridCol w:w="791"/>
        <w:gridCol w:w="645"/>
      </w:tblGrid>
      <w:tr w:rsidR="003B6FC4" w:rsidRPr="00F53A87" w14:paraId="1DF26520" w14:textId="77777777" w:rsidTr="001D3F93">
        <w:trPr>
          <w:trHeight w:val="406"/>
          <w:tblHeader/>
          <w:jc w:val="center"/>
        </w:trPr>
        <w:tc>
          <w:tcPr>
            <w:tcW w:w="1109" w:type="dxa"/>
            <w:tcBorders>
              <w:top w:val="nil"/>
              <w:left w:val="single" w:sz="4" w:space="0" w:color="auto"/>
              <w:bottom w:val="single" w:sz="4" w:space="0" w:color="auto"/>
              <w:right w:val="single" w:sz="4" w:space="0" w:color="auto"/>
            </w:tcBorders>
            <w:shd w:val="clear" w:color="000000" w:fill="1F4E78"/>
            <w:noWrap/>
            <w:vAlign w:val="center"/>
            <w:hideMark/>
          </w:tcPr>
          <w:p w14:paraId="2D352DFC" w14:textId="77777777" w:rsidR="003B6FC4" w:rsidRPr="00F53A87" w:rsidRDefault="003B6FC4" w:rsidP="001D3F93">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MES</w:t>
            </w:r>
          </w:p>
        </w:tc>
        <w:tc>
          <w:tcPr>
            <w:tcW w:w="791" w:type="dxa"/>
            <w:tcBorders>
              <w:top w:val="nil"/>
              <w:left w:val="nil"/>
              <w:bottom w:val="single" w:sz="4" w:space="0" w:color="auto"/>
              <w:right w:val="single" w:sz="4" w:space="0" w:color="auto"/>
            </w:tcBorders>
            <w:shd w:val="clear" w:color="000000" w:fill="1F4E78"/>
            <w:vAlign w:val="center"/>
            <w:hideMark/>
          </w:tcPr>
          <w:p w14:paraId="6C31DD35" w14:textId="77777777" w:rsidR="003B6FC4" w:rsidRPr="00F53A87" w:rsidRDefault="003B6FC4" w:rsidP="001D3F93">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2013</w:t>
            </w:r>
          </w:p>
        </w:tc>
        <w:tc>
          <w:tcPr>
            <w:tcW w:w="791" w:type="dxa"/>
            <w:tcBorders>
              <w:top w:val="nil"/>
              <w:left w:val="nil"/>
              <w:bottom w:val="single" w:sz="4" w:space="0" w:color="auto"/>
              <w:right w:val="single" w:sz="4" w:space="0" w:color="auto"/>
            </w:tcBorders>
            <w:shd w:val="clear" w:color="000000" w:fill="1F4E78"/>
            <w:vAlign w:val="center"/>
            <w:hideMark/>
          </w:tcPr>
          <w:p w14:paraId="50003117" w14:textId="77777777" w:rsidR="003B6FC4" w:rsidRPr="00F53A87" w:rsidRDefault="003B6FC4" w:rsidP="001D3F93">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2014</w:t>
            </w:r>
          </w:p>
        </w:tc>
        <w:tc>
          <w:tcPr>
            <w:tcW w:w="848" w:type="dxa"/>
            <w:tcBorders>
              <w:top w:val="nil"/>
              <w:left w:val="nil"/>
              <w:bottom w:val="single" w:sz="4" w:space="0" w:color="auto"/>
              <w:right w:val="single" w:sz="4" w:space="0" w:color="auto"/>
            </w:tcBorders>
            <w:shd w:val="clear" w:color="000000" w:fill="1F4E78"/>
            <w:vAlign w:val="center"/>
            <w:hideMark/>
          </w:tcPr>
          <w:p w14:paraId="32681C7E" w14:textId="77777777" w:rsidR="003B6FC4" w:rsidRPr="00F53A87" w:rsidRDefault="003B6FC4" w:rsidP="001D3F93">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2015</w:t>
            </w:r>
          </w:p>
        </w:tc>
        <w:tc>
          <w:tcPr>
            <w:tcW w:w="791" w:type="dxa"/>
            <w:tcBorders>
              <w:top w:val="nil"/>
              <w:left w:val="nil"/>
              <w:bottom w:val="single" w:sz="4" w:space="0" w:color="auto"/>
              <w:right w:val="single" w:sz="4" w:space="0" w:color="auto"/>
            </w:tcBorders>
            <w:shd w:val="clear" w:color="000000" w:fill="1F4E78"/>
            <w:vAlign w:val="center"/>
            <w:hideMark/>
          </w:tcPr>
          <w:p w14:paraId="5F19DF25" w14:textId="77777777" w:rsidR="003B6FC4" w:rsidRPr="00F53A87" w:rsidRDefault="003B6FC4" w:rsidP="001D3F93">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2016</w:t>
            </w:r>
          </w:p>
        </w:tc>
        <w:tc>
          <w:tcPr>
            <w:tcW w:w="791" w:type="dxa"/>
            <w:tcBorders>
              <w:top w:val="nil"/>
              <w:left w:val="nil"/>
              <w:bottom w:val="single" w:sz="4" w:space="0" w:color="auto"/>
              <w:right w:val="single" w:sz="4" w:space="0" w:color="auto"/>
            </w:tcBorders>
            <w:shd w:val="clear" w:color="000000" w:fill="1F4E78"/>
            <w:vAlign w:val="center"/>
            <w:hideMark/>
          </w:tcPr>
          <w:p w14:paraId="7E927251" w14:textId="77777777" w:rsidR="003B6FC4" w:rsidRPr="00F53A87" w:rsidRDefault="003B6FC4" w:rsidP="001D3F93">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2017</w:t>
            </w:r>
          </w:p>
        </w:tc>
        <w:tc>
          <w:tcPr>
            <w:tcW w:w="791" w:type="dxa"/>
            <w:tcBorders>
              <w:top w:val="nil"/>
              <w:left w:val="nil"/>
              <w:bottom w:val="single" w:sz="4" w:space="0" w:color="auto"/>
              <w:right w:val="single" w:sz="4" w:space="0" w:color="auto"/>
            </w:tcBorders>
            <w:shd w:val="clear" w:color="000000" w:fill="1F4E78"/>
            <w:vAlign w:val="center"/>
            <w:hideMark/>
          </w:tcPr>
          <w:p w14:paraId="5338927F" w14:textId="77777777" w:rsidR="003B6FC4" w:rsidRPr="00F53A87" w:rsidRDefault="003B6FC4" w:rsidP="001D3F93">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2018</w:t>
            </w:r>
          </w:p>
        </w:tc>
        <w:tc>
          <w:tcPr>
            <w:tcW w:w="791" w:type="dxa"/>
            <w:tcBorders>
              <w:top w:val="nil"/>
              <w:left w:val="nil"/>
              <w:bottom w:val="single" w:sz="4" w:space="0" w:color="auto"/>
              <w:right w:val="single" w:sz="4" w:space="0" w:color="auto"/>
            </w:tcBorders>
            <w:shd w:val="clear" w:color="000000" w:fill="1F4E78"/>
            <w:vAlign w:val="center"/>
            <w:hideMark/>
          </w:tcPr>
          <w:p w14:paraId="3C5902C1" w14:textId="77777777" w:rsidR="003B6FC4" w:rsidRPr="00F53A87" w:rsidRDefault="003B6FC4" w:rsidP="001D3F93">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2019</w:t>
            </w:r>
          </w:p>
        </w:tc>
        <w:tc>
          <w:tcPr>
            <w:tcW w:w="791" w:type="dxa"/>
            <w:tcBorders>
              <w:top w:val="nil"/>
              <w:left w:val="nil"/>
              <w:bottom w:val="single" w:sz="4" w:space="0" w:color="auto"/>
              <w:right w:val="single" w:sz="4" w:space="0" w:color="auto"/>
            </w:tcBorders>
            <w:shd w:val="clear" w:color="000000" w:fill="1F4E78"/>
            <w:vAlign w:val="center"/>
            <w:hideMark/>
          </w:tcPr>
          <w:p w14:paraId="3DCB802D" w14:textId="77777777" w:rsidR="003B6FC4" w:rsidRPr="00F53A87" w:rsidRDefault="003B6FC4" w:rsidP="001D3F93">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2020</w:t>
            </w:r>
          </w:p>
        </w:tc>
        <w:tc>
          <w:tcPr>
            <w:tcW w:w="645" w:type="dxa"/>
            <w:tcBorders>
              <w:top w:val="nil"/>
              <w:left w:val="nil"/>
              <w:bottom w:val="single" w:sz="4" w:space="0" w:color="auto"/>
              <w:right w:val="single" w:sz="4" w:space="0" w:color="auto"/>
            </w:tcBorders>
            <w:shd w:val="clear" w:color="000000" w:fill="1F4E78"/>
            <w:vAlign w:val="center"/>
            <w:hideMark/>
          </w:tcPr>
          <w:p w14:paraId="430124ED" w14:textId="77777777" w:rsidR="003B6FC4" w:rsidRPr="00F53A87" w:rsidRDefault="003B6FC4" w:rsidP="001D3F93">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2021</w:t>
            </w:r>
          </w:p>
        </w:tc>
      </w:tr>
      <w:tr w:rsidR="003B6FC4" w:rsidRPr="00F53A87" w14:paraId="0901A92A" w14:textId="77777777" w:rsidTr="001D3F93">
        <w:trPr>
          <w:trHeight w:val="300"/>
          <w:jc w:val="center"/>
        </w:trPr>
        <w:tc>
          <w:tcPr>
            <w:tcW w:w="1109" w:type="dxa"/>
            <w:tcBorders>
              <w:top w:val="nil"/>
              <w:left w:val="single" w:sz="4" w:space="0" w:color="auto"/>
              <w:bottom w:val="single" w:sz="4" w:space="0" w:color="auto"/>
              <w:right w:val="single" w:sz="4" w:space="0" w:color="auto"/>
            </w:tcBorders>
            <w:shd w:val="clear" w:color="auto" w:fill="auto"/>
            <w:noWrap/>
            <w:vAlign w:val="center"/>
            <w:hideMark/>
          </w:tcPr>
          <w:p w14:paraId="771E4BF9" w14:textId="77777777" w:rsidR="003B6FC4" w:rsidRPr="00F53A87" w:rsidRDefault="003B6FC4" w:rsidP="001D3F93">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enero</w:t>
            </w:r>
          </w:p>
        </w:tc>
        <w:tc>
          <w:tcPr>
            <w:tcW w:w="791" w:type="dxa"/>
            <w:tcBorders>
              <w:top w:val="nil"/>
              <w:left w:val="nil"/>
              <w:bottom w:val="single" w:sz="4" w:space="0" w:color="auto"/>
              <w:right w:val="single" w:sz="4" w:space="0" w:color="auto"/>
            </w:tcBorders>
            <w:shd w:val="clear" w:color="000000" w:fill="FFFFFF"/>
            <w:noWrap/>
            <w:vAlign w:val="center"/>
            <w:hideMark/>
          </w:tcPr>
          <w:p w14:paraId="60557702"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15.565</w:t>
            </w:r>
          </w:p>
        </w:tc>
        <w:tc>
          <w:tcPr>
            <w:tcW w:w="791" w:type="dxa"/>
            <w:tcBorders>
              <w:top w:val="nil"/>
              <w:left w:val="nil"/>
              <w:bottom w:val="single" w:sz="4" w:space="0" w:color="auto"/>
              <w:right w:val="single" w:sz="4" w:space="0" w:color="auto"/>
            </w:tcBorders>
            <w:shd w:val="clear" w:color="000000" w:fill="FFFFFF"/>
            <w:noWrap/>
            <w:vAlign w:val="center"/>
            <w:hideMark/>
          </w:tcPr>
          <w:p w14:paraId="49C362C4"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29.464</w:t>
            </w:r>
          </w:p>
        </w:tc>
        <w:tc>
          <w:tcPr>
            <w:tcW w:w="848" w:type="dxa"/>
            <w:tcBorders>
              <w:top w:val="nil"/>
              <w:left w:val="nil"/>
              <w:bottom w:val="single" w:sz="4" w:space="0" w:color="auto"/>
              <w:right w:val="single" w:sz="4" w:space="0" w:color="auto"/>
            </w:tcBorders>
            <w:shd w:val="clear" w:color="000000" w:fill="FFFFFF"/>
            <w:noWrap/>
            <w:vAlign w:val="center"/>
            <w:hideMark/>
          </w:tcPr>
          <w:p w14:paraId="67B0C747"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28036</w:t>
            </w:r>
          </w:p>
        </w:tc>
        <w:tc>
          <w:tcPr>
            <w:tcW w:w="791" w:type="dxa"/>
            <w:tcBorders>
              <w:top w:val="nil"/>
              <w:left w:val="nil"/>
              <w:bottom w:val="single" w:sz="4" w:space="0" w:color="auto"/>
              <w:right w:val="single" w:sz="4" w:space="0" w:color="auto"/>
            </w:tcBorders>
            <w:shd w:val="clear" w:color="000000" w:fill="FFFFFF"/>
            <w:noWrap/>
            <w:vAlign w:val="center"/>
            <w:hideMark/>
          </w:tcPr>
          <w:p w14:paraId="03D9D2FA"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27.360</w:t>
            </w:r>
          </w:p>
        </w:tc>
        <w:tc>
          <w:tcPr>
            <w:tcW w:w="791" w:type="dxa"/>
            <w:tcBorders>
              <w:top w:val="nil"/>
              <w:left w:val="nil"/>
              <w:bottom w:val="single" w:sz="4" w:space="0" w:color="auto"/>
              <w:right w:val="single" w:sz="4" w:space="0" w:color="auto"/>
            </w:tcBorders>
            <w:shd w:val="clear" w:color="000000" w:fill="FFFFFF"/>
            <w:noWrap/>
            <w:vAlign w:val="center"/>
            <w:hideMark/>
          </w:tcPr>
          <w:p w14:paraId="567F6EAD"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20.812</w:t>
            </w:r>
          </w:p>
        </w:tc>
        <w:tc>
          <w:tcPr>
            <w:tcW w:w="791" w:type="dxa"/>
            <w:tcBorders>
              <w:top w:val="nil"/>
              <w:left w:val="nil"/>
              <w:bottom w:val="single" w:sz="4" w:space="0" w:color="auto"/>
              <w:right w:val="single" w:sz="4" w:space="0" w:color="auto"/>
            </w:tcBorders>
            <w:shd w:val="clear" w:color="000000" w:fill="FFFFFF"/>
            <w:noWrap/>
            <w:vAlign w:val="center"/>
            <w:hideMark/>
          </w:tcPr>
          <w:p w14:paraId="71C5C2FA"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25.448</w:t>
            </w:r>
          </w:p>
        </w:tc>
        <w:tc>
          <w:tcPr>
            <w:tcW w:w="791" w:type="dxa"/>
            <w:tcBorders>
              <w:top w:val="nil"/>
              <w:left w:val="nil"/>
              <w:bottom w:val="single" w:sz="4" w:space="0" w:color="auto"/>
              <w:right w:val="single" w:sz="4" w:space="0" w:color="auto"/>
            </w:tcBorders>
            <w:shd w:val="clear" w:color="000000" w:fill="FFFFFF"/>
            <w:noWrap/>
            <w:vAlign w:val="center"/>
            <w:hideMark/>
          </w:tcPr>
          <w:p w14:paraId="4AD5F2BF"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31.230</w:t>
            </w:r>
          </w:p>
        </w:tc>
        <w:tc>
          <w:tcPr>
            <w:tcW w:w="791" w:type="dxa"/>
            <w:tcBorders>
              <w:top w:val="nil"/>
              <w:left w:val="nil"/>
              <w:bottom w:val="single" w:sz="4" w:space="0" w:color="auto"/>
              <w:right w:val="single" w:sz="4" w:space="0" w:color="auto"/>
            </w:tcBorders>
            <w:shd w:val="clear" w:color="000000" w:fill="FFFFFF"/>
            <w:noWrap/>
            <w:vAlign w:val="center"/>
            <w:hideMark/>
          </w:tcPr>
          <w:p w14:paraId="0CCE6208"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40.920</w:t>
            </w:r>
          </w:p>
        </w:tc>
        <w:tc>
          <w:tcPr>
            <w:tcW w:w="645" w:type="dxa"/>
            <w:tcBorders>
              <w:top w:val="nil"/>
              <w:left w:val="nil"/>
              <w:bottom w:val="single" w:sz="4" w:space="0" w:color="auto"/>
              <w:right w:val="single" w:sz="4" w:space="0" w:color="auto"/>
            </w:tcBorders>
            <w:shd w:val="clear" w:color="000000" w:fill="FFFFFF"/>
            <w:noWrap/>
            <w:vAlign w:val="center"/>
            <w:hideMark/>
          </w:tcPr>
          <w:p w14:paraId="64937BCF"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1.556</w:t>
            </w:r>
          </w:p>
        </w:tc>
      </w:tr>
      <w:tr w:rsidR="003B6FC4" w:rsidRPr="00F53A87" w14:paraId="5CB995AC" w14:textId="77777777" w:rsidTr="001D3F93">
        <w:trPr>
          <w:trHeight w:val="300"/>
          <w:jc w:val="center"/>
        </w:trPr>
        <w:tc>
          <w:tcPr>
            <w:tcW w:w="1109" w:type="dxa"/>
            <w:tcBorders>
              <w:top w:val="nil"/>
              <w:left w:val="single" w:sz="4" w:space="0" w:color="auto"/>
              <w:bottom w:val="single" w:sz="4" w:space="0" w:color="auto"/>
              <w:right w:val="single" w:sz="4" w:space="0" w:color="auto"/>
            </w:tcBorders>
            <w:shd w:val="clear" w:color="auto" w:fill="auto"/>
            <w:noWrap/>
            <w:vAlign w:val="center"/>
            <w:hideMark/>
          </w:tcPr>
          <w:p w14:paraId="1FC3787E" w14:textId="77777777" w:rsidR="003B6FC4" w:rsidRPr="00F53A87" w:rsidRDefault="003B6FC4" w:rsidP="001D3F93">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febrero</w:t>
            </w:r>
          </w:p>
        </w:tc>
        <w:tc>
          <w:tcPr>
            <w:tcW w:w="791" w:type="dxa"/>
            <w:tcBorders>
              <w:top w:val="nil"/>
              <w:left w:val="nil"/>
              <w:bottom w:val="single" w:sz="4" w:space="0" w:color="auto"/>
              <w:right w:val="single" w:sz="4" w:space="0" w:color="auto"/>
            </w:tcBorders>
            <w:shd w:val="clear" w:color="000000" w:fill="FFFFFF"/>
            <w:noWrap/>
            <w:vAlign w:val="center"/>
            <w:hideMark/>
          </w:tcPr>
          <w:p w14:paraId="28F23126"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18.520</w:t>
            </w:r>
          </w:p>
        </w:tc>
        <w:tc>
          <w:tcPr>
            <w:tcW w:w="791" w:type="dxa"/>
            <w:tcBorders>
              <w:top w:val="nil"/>
              <w:left w:val="nil"/>
              <w:bottom w:val="single" w:sz="4" w:space="0" w:color="auto"/>
              <w:right w:val="single" w:sz="4" w:space="0" w:color="auto"/>
            </w:tcBorders>
            <w:shd w:val="clear" w:color="000000" w:fill="FFFFFF"/>
            <w:noWrap/>
            <w:vAlign w:val="center"/>
            <w:hideMark/>
          </w:tcPr>
          <w:p w14:paraId="6E543B32"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42.358</w:t>
            </w:r>
          </w:p>
        </w:tc>
        <w:tc>
          <w:tcPr>
            <w:tcW w:w="848" w:type="dxa"/>
            <w:tcBorders>
              <w:top w:val="nil"/>
              <w:left w:val="nil"/>
              <w:bottom w:val="single" w:sz="4" w:space="0" w:color="auto"/>
              <w:right w:val="single" w:sz="4" w:space="0" w:color="auto"/>
            </w:tcBorders>
            <w:shd w:val="clear" w:color="000000" w:fill="FFFFFF"/>
            <w:noWrap/>
            <w:vAlign w:val="center"/>
            <w:hideMark/>
          </w:tcPr>
          <w:p w14:paraId="306FD671"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40694</w:t>
            </w:r>
          </w:p>
        </w:tc>
        <w:tc>
          <w:tcPr>
            <w:tcW w:w="791" w:type="dxa"/>
            <w:tcBorders>
              <w:top w:val="nil"/>
              <w:left w:val="nil"/>
              <w:bottom w:val="single" w:sz="4" w:space="0" w:color="auto"/>
              <w:right w:val="single" w:sz="4" w:space="0" w:color="auto"/>
            </w:tcBorders>
            <w:shd w:val="clear" w:color="000000" w:fill="FFFFFF"/>
            <w:noWrap/>
            <w:vAlign w:val="center"/>
            <w:hideMark/>
          </w:tcPr>
          <w:p w14:paraId="4D826878"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34.208</w:t>
            </w:r>
          </w:p>
        </w:tc>
        <w:tc>
          <w:tcPr>
            <w:tcW w:w="791" w:type="dxa"/>
            <w:tcBorders>
              <w:top w:val="nil"/>
              <w:left w:val="nil"/>
              <w:bottom w:val="single" w:sz="4" w:space="0" w:color="auto"/>
              <w:right w:val="single" w:sz="4" w:space="0" w:color="auto"/>
            </w:tcBorders>
            <w:shd w:val="clear" w:color="000000" w:fill="FFFFFF"/>
            <w:noWrap/>
            <w:vAlign w:val="center"/>
            <w:hideMark/>
          </w:tcPr>
          <w:p w14:paraId="1EEE9F02"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41.972</w:t>
            </w:r>
          </w:p>
        </w:tc>
        <w:tc>
          <w:tcPr>
            <w:tcW w:w="791" w:type="dxa"/>
            <w:tcBorders>
              <w:top w:val="nil"/>
              <w:left w:val="nil"/>
              <w:bottom w:val="single" w:sz="4" w:space="0" w:color="auto"/>
              <w:right w:val="single" w:sz="4" w:space="0" w:color="auto"/>
            </w:tcBorders>
            <w:shd w:val="clear" w:color="000000" w:fill="FFFFFF"/>
            <w:noWrap/>
            <w:vAlign w:val="center"/>
            <w:hideMark/>
          </w:tcPr>
          <w:p w14:paraId="4356DA48"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59.580</w:t>
            </w:r>
          </w:p>
        </w:tc>
        <w:tc>
          <w:tcPr>
            <w:tcW w:w="791" w:type="dxa"/>
            <w:tcBorders>
              <w:top w:val="nil"/>
              <w:left w:val="nil"/>
              <w:bottom w:val="single" w:sz="4" w:space="0" w:color="auto"/>
              <w:right w:val="single" w:sz="4" w:space="0" w:color="auto"/>
            </w:tcBorders>
            <w:shd w:val="clear" w:color="000000" w:fill="FFFFFF"/>
            <w:noWrap/>
            <w:vAlign w:val="center"/>
            <w:hideMark/>
          </w:tcPr>
          <w:p w14:paraId="7600CBBA"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67.978</w:t>
            </w:r>
          </w:p>
        </w:tc>
        <w:tc>
          <w:tcPr>
            <w:tcW w:w="791" w:type="dxa"/>
            <w:tcBorders>
              <w:top w:val="nil"/>
              <w:left w:val="nil"/>
              <w:bottom w:val="single" w:sz="4" w:space="0" w:color="auto"/>
              <w:right w:val="single" w:sz="4" w:space="0" w:color="auto"/>
            </w:tcBorders>
            <w:shd w:val="clear" w:color="000000" w:fill="FFFFFF"/>
            <w:noWrap/>
            <w:vAlign w:val="center"/>
            <w:hideMark/>
          </w:tcPr>
          <w:p w14:paraId="17949B07"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73.392</w:t>
            </w:r>
          </w:p>
        </w:tc>
        <w:tc>
          <w:tcPr>
            <w:tcW w:w="645" w:type="dxa"/>
            <w:tcBorders>
              <w:top w:val="nil"/>
              <w:left w:val="nil"/>
              <w:bottom w:val="single" w:sz="4" w:space="0" w:color="auto"/>
              <w:right w:val="single" w:sz="4" w:space="0" w:color="auto"/>
            </w:tcBorders>
            <w:shd w:val="clear" w:color="000000" w:fill="FFFFFF"/>
            <w:noWrap/>
            <w:vAlign w:val="center"/>
            <w:hideMark/>
          </w:tcPr>
          <w:p w14:paraId="3B0C2A25"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702</w:t>
            </w:r>
          </w:p>
        </w:tc>
      </w:tr>
      <w:tr w:rsidR="003B6FC4" w:rsidRPr="00F53A87" w14:paraId="53F17359" w14:textId="77777777" w:rsidTr="001D3F93">
        <w:trPr>
          <w:trHeight w:val="300"/>
          <w:jc w:val="center"/>
        </w:trPr>
        <w:tc>
          <w:tcPr>
            <w:tcW w:w="1109" w:type="dxa"/>
            <w:tcBorders>
              <w:top w:val="nil"/>
              <w:left w:val="single" w:sz="4" w:space="0" w:color="auto"/>
              <w:bottom w:val="single" w:sz="4" w:space="0" w:color="auto"/>
              <w:right w:val="single" w:sz="4" w:space="0" w:color="auto"/>
            </w:tcBorders>
            <w:shd w:val="clear" w:color="auto" w:fill="auto"/>
            <w:noWrap/>
            <w:vAlign w:val="center"/>
            <w:hideMark/>
          </w:tcPr>
          <w:p w14:paraId="56AFC538" w14:textId="77777777" w:rsidR="003B6FC4" w:rsidRPr="00F53A87" w:rsidRDefault="003B6FC4" w:rsidP="001D3F93">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marzo</w:t>
            </w:r>
          </w:p>
        </w:tc>
        <w:tc>
          <w:tcPr>
            <w:tcW w:w="791" w:type="dxa"/>
            <w:tcBorders>
              <w:top w:val="nil"/>
              <w:left w:val="nil"/>
              <w:bottom w:val="single" w:sz="4" w:space="0" w:color="auto"/>
              <w:right w:val="single" w:sz="4" w:space="0" w:color="auto"/>
            </w:tcBorders>
            <w:shd w:val="clear" w:color="000000" w:fill="FFFFFF"/>
            <w:noWrap/>
            <w:vAlign w:val="center"/>
            <w:hideMark/>
          </w:tcPr>
          <w:p w14:paraId="302DD81A"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18.351</w:t>
            </w:r>
          </w:p>
        </w:tc>
        <w:tc>
          <w:tcPr>
            <w:tcW w:w="791" w:type="dxa"/>
            <w:tcBorders>
              <w:top w:val="nil"/>
              <w:left w:val="nil"/>
              <w:bottom w:val="single" w:sz="4" w:space="0" w:color="auto"/>
              <w:right w:val="single" w:sz="4" w:space="0" w:color="auto"/>
            </w:tcBorders>
            <w:shd w:val="clear" w:color="000000" w:fill="FFFFFF"/>
            <w:noWrap/>
            <w:vAlign w:val="center"/>
            <w:hideMark/>
          </w:tcPr>
          <w:p w14:paraId="69C8205B"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39.728</w:t>
            </w:r>
          </w:p>
        </w:tc>
        <w:tc>
          <w:tcPr>
            <w:tcW w:w="848" w:type="dxa"/>
            <w:tcBorders>
              <w:top w:val="nil"/>
              <w:left w:val="nil"/>
              <w:bottom w:val="single" w:sz="4" w:space="0" w:color="auto"/>
              <w:right w:val="single" w:sz="4" w:space="0" w:color="auto"/>
            </w:tcBorders>
            <w:shd w:val="clear" w:color="000000" w:fill="FFFFFF"/>
            <w:noWrap/>
            <w:vAlign w:val="center"/>
            <w:hideMark/>
          </w:tcPr>
          <w:p w14:paraId="3D8E24C4"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38112</w:t>
            </w:r>
          </w:p>
        </w:tc>
        <w:tc>
          <w:tcPr>
            <w:tcW w:w="791" w:type="dxa"/>
            <w:tcBorders>
              <w:top w:val="nil"/>
              <w:left w:val="nil"/>
              <w:bottom w:val="single" w:sz="4" w:space="0" w:color="auto"/>
              <w:right w:val="single" w:sz="4" w:space="0" w:color="auto"/>
            </w:tcBorders>
            <w:shd w:val="clear" w:color="000000" w:fill="FFFFFF"/>
            <w:noWrap/>
            <w:vAlign w:val="center"/>
            <w:hideMark/>
          </w:tcPr>
          <w:p w14:paraId="112547A7"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41.860</w:t>
            </w:r>
          </w:p>
        </w:tc>
        <w:tc>
          <w:tcPr>
            <w:tcW w:w="791" w:type="dxa"/>
            <w:tcBorders>
              <w:top w:val="nil"/>
              <w:left w:val="nil"/>
              <w:bottom w:val="single" w:sz="4" w:space="0" w:color="auto"/>
              <w:right w:val="single" w:sz="4" w:space="0" w:color="auto"/>
            </w:tcBorders>
            <w:shd w:val="clear" w:color="000000" w:fill="FFFFFF"/>
            <w:noWrap/>
            <w:vAlign w:val="center"/>
            <w:hideMark/>
          </w:tcPr>
          <w:p w14:paraId="5E3A79FA"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48.148</w:t>
            </w:r>
          </w:p>
        </w:tc>
        <w:tc>
          <w:tcPr>
            <w:tcW w:w="791" w:type="dxa"/>
            <w:tcBorders>
              <w:top w:val="nil"/>
              <w:left w:val="nil"/>
              <w:bottom w:val="single" w:sz="4" w:space="0" w:color="auto"/>
              <w:right w:val="single" w:sz="4" w:space="0" w:color="auto"/>
            </w:tcBorders>
            <w:shd w:val="clear" w:color="auto" w:fill="auto"/>
            <w:noWrap/>
            <w:vAlign w:val="center"/>
            <w:hideMark/>
          </w:tcPr>
          <w:p w14:paraId="04666163"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57.772</w:t>
            </w:r>
          </w:p>
        </w:tc>
        <w:tc>
          <w:tcPr>
            <w:tcW w:w="791" w:type="dxa"/>
            <w:tcBorders>
              <w:top w:val="nil"/>
              <w:left w:val="nil"/>
              <w:bottom w:val="single" w:sz="4" w:space="0" w:color="auto"/>
              <w:right w:val="single" w:sz="4" w:space="0" w:color="auto"/>
            </w:tcBorders>
            <w:shd w:val="clear" w:color="auto" w:fill="auto"/>
            <w:noWrap/>
            <w:vAlign w:val="center"/>
            <w:hideMark/>
          </w:tcPr>
          <w:p w14:paraId="66B2C637"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70.492</w:t>
            </w:r>
          </w:p>
        </w:tc>
        <w:tc>
          <w:tcPr>
            <w:tcW w:w="791" w:type="dxa"/>
            <w:tcBorders>
              <w:top w:val="nil"/>
              <w:left w:val="nil"/>
              <w:bottom w:val="single" w:sz="4" w:space="0" w:color="auto"/>
              <w:right w:val="single" w:sz="4" w:space="0" w:color="auto"/>
            </w:tcBorders>
            <w:shd w:val="clear" w:color="auto" w:fill="auto"/>
            <w:noWrap/>
            <w:vAlign w:val="center"/>
            <w:hideMark/>
          </w:tcPr>
          <w:p w14:paraId="736B0F1C"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34.316</w:t>
            </w:r>
          </w:p>
        </w:tc>
        <w:tc>
          <w:tcPr>
            <w:tcW w:w="645" w:type="dxa"/>
            <w:tcBorders>
              <w:top w:val="nil"/>
              <w:left w:val="nil"/>
              <w:bottom w:val="single" w:sz="4" w:space="0" w:color="auto"/>
              <w:right w:val="single" w:sz="4" w:space="0" w:color="auto"/>
            </w:tcBorders>
            <w:shd w:val="clear" w:color="auto" w:fill="auto"/>
            <w:noWrap/>
            <w:vAlign w:val="center"/>
            <w:hideMark/>
          </w:tcPr>
          <w:p w14:paraId="6D2F8AEC"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2.706</w:t>
            </w:r>
          </w:p>
        </w:tc>
      </w:tr>
      <w:tr w:rsidR="003B6FC4" w:rsidRPr="00F53A87" w14:paraId="27F4954A" w14:textId="77777777" w:rsidTr="001D3F93">
        <w:trPr>
          <w:trHeight w:val="300"/>
          <w:jc w:val="center"/>
        </w:trPr>
        <w:tc>
          <w:tcPr>
            <w:tcW w:w="1109" w:type="dxa"/>
            <w:tcBorders>
              <w:top w:val="nil"/>
              <w:left w:val="single" w:sz="4" w:space="0" w:color="auto"/>
              <w:bottom w:val="single" w:sz="4" w:space="0" w:color="auto"/>
              <w:right w:val="single" w:sz="4" w:space="0" w:color="auto"/>
            </w:tcBorders>
            <w:shd w:val="clear" w:color="auto" w:fill="auto"/>
            <w:noWrap/>
            <w:vAlign w:val="center"/>
            <w:hideMark/>
          </w:tcPr>
          <w:p w14:paraId="70E301A9" w14:textId="77777777" w:rsidR="003B6FC4" w:rsidRPr="00F53A87" w:rsidRDefault="003B6FC4" w:rsidP="001D3F93">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abril</w:t>
            </w:r>
          </w:p>
        </w:tc>
        <w:tc>
          <w:tcPr>
            <w:tcW w:w="791" w:type="dxa"/>
            <w:tcBorders>
              <w:top w:val="nil"/>
              <w:left w:val="nil"/>
              <w:bottom w:val="single" w:sz="4" w:space="0" w:color="auto"/>
              <w:right w:val="single" w:sz="4" w:space="0" w:color="auto"/>
            </w:tcBorders>
            <w:shd w:val="clear" w:color="000000" w:fill="FFFFFF"/>
            <w:noWrap/>
            <w:vAlign w:val="center"/>
            <w:hideMark/>
          </w:tcPr>
          <w:p w14:paraId="4FC3928D"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18.246</w:t>
            </w:r>
          </w:p>
        </w:tc>
        <w:tc>
          <w:tcPr>
            <w:tcW w:w="791" w:type="dxa"/>
            <w:tcBorders>
              <w:top w:val="nil"/>
              <w:left w:val="nil"/>
              <w:bottom w:val="single" w:sz="4" w:space="0" w:color="auto"/>
              <w:right w:val="single" w:sz="4" w:space="0" w:color="auto"/>
            </w:tcBorders>
            <w:shd w:val="clear" w:color="000000" w:fill="FFFFFF"/>
            <w:noWrap/>
            <w:vAlign w:val="center"/>
            <w:hideMark/>
          </w:tcPr>
          <w:p w14:paraId="1CDA0344"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35.864</w:t>
            </w:r>
          </w:p>
        </w:tc>
        <w:tc>
          <w:tcPr>
            <w:tcW w:w="848" w:type="dxa"/>
            <w:tcBorders>
              <w:top w:val="nil"/>
              <w:left w:val="nil"/>
              <w:bottom w:val="single" w:sz="4" w:space="0" w:color="auto"/>
              <w:right w:val="single" w:sz="4" w:space="0" w:color="auto"/>
            </w:tcBorders>
            <w:shd w:val="clear" w:color="000000" w:fill="FFFFFF"/>
            <w:noWrap/>
            <w:vAlign w:val="center"/>
            <w:hideMark/>
          </w:tcPr>
          <w:p w14:paraId="72BC0B96"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40490</w:t>
            </w:r>
          </w:p>
        </w:tc>
        <w:tc>
          <w:tcPr>
            <w:tcW w:w="791" w:type="dxa"/>
            <w:tcBorders>
              <w:top w:val="nil"/>
              <w:left w:val="nil"/>
              <w:bottom w:val="single" w:sz="4" w:space="0" w:color="auto"/>
              <w:right w:val="single" w:sz="4" w:space="0" w:color="auto"/>
            </w:tcBorders>
            <w:shd w:val="clear" w:color="000000" w:fill="FFFFFF"/>
            <w:noWrap/>
            <w:vAlign w:val="center"/>
            <w:hideMark/>
          </w:tcPr>
          <w:p w14:paraId="33156910"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39.378</w:t>
            </w:r>
          </w:p>
        </w:tc>
        <w:tc>
          <w:tcPr>
            <w:tcW w:w="791" w:type="dxa"/>
            <w:tcBorders>
              <w:top w:val="nil"/>
              <w:left w:val="nil"/>
              <w:bottom w:val="single" w:sz="4" w:space="0" w:color="auto"/>
              <w:right w:val="single" w:sz="4" w:space="0" w:color="auto"/>
            </w:tcBorders>
            <w:shd w:val="clear" w:color="000000" w:fill="FFFFFF"/>
            <w:noWrap/>
            <w:vAlign w:val="center"/>
            <w:hideMark/>
          </w:tcPr>
          <w:p w14:paraId="576C501F"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39.746</w:t>
            </w:r>
          </w:p>
        </w:tc>
        <w:tc>
          <w:tcPr>
            <w:tcW w:w="791" w:type="dxa"/>
            <w:tcBorders>
              <w:top w:val="nil"/>
              <w:left w:val="nil"/>
              <w:bottom w:val="single" w:sz="4" w:space="0" w:color="auto"/>
              <w:right w:val="single" w:sz="4" w:space="0" w:color="auto"/>
            </w:tcBorders>
            <w:shd w:val="clear" w:color="auto" w:fill="auto"/>
            <w:noWrap/>
            <w:vAlign w:val="center"/>
            <w:hideMark/>
          </w:tcPr>
          <w:p w14:paraId="714A8FC6"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61.674</w:t>
            </w:r>
          </w:p>
        </w:tc>
        <w:tc>
          <w:tcPr>
            <w:tcW w:w="791" w:type="dxa"/>
            <w:tcBorders>
              <w:top w:val="nil"/>
              <w:left w:val="nil"/>
              <w:bottom w:val="single" w:sz="4" w:space="0" w:color="auto"/>
              <w:right w:val="single" w:sz="4" w:space="0" w:color="auto"/>
            </w:tcBorders>
            <w:shd w:val="clear" w:color="auto" w:fill="auto"/>
            <w:noWrap/>
            <w:vAlign w:val="center"/>
            <w:hideMark/>
          </w:tcPr>
          <w:p w14:paraId="547A88F4"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61.256</w:t>
            </w:r>
          </w:p>
        </w:tc>
        <w:tc>
          <w:tcPr>
            <w:tcW w:w="791" w:type="dxa"/>
            <w:tcBorders>
              <w:top w:val="nil"/>
              <w:left w:val="nil"/>
              <w:bottom w:val="single" w:sz="4" w:space="0" w:color="auto"/>
              <w:right w:val="single" w:sz="4" w:space="0" w:color="auto"/>
            </w:tcBorders>
            <w:shd w:val="clear" w:color="auto" w:fill="auto"/>
            <w:noWrap/>
            <w:vAlign w:val="center"/>
            <w:hideMark/>
          </w:tcPr>
          <w:p w14:paraId="7BE4D360"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0</w:t>
            </w:r>
          </w:p>
        </w:tc>
        <w:tc>
          <w:tcPr>
            <w:tcW w:w="645" w:type="dxa"/>
            <w:tcBorders>
              <w:top w:val="nil"/>
              <w:left w:val="nil"/>
              <w:bottom w:val="single" w:sz="4" w:space="0" w:color="auto"/>
              <w:right w:val="single" w:sz="4" w:space="0" w:color="auto"/>
            </w:tcBorders>
            <w:shd w:val="clear" w:color="auto" w:fill="auto"/>
            <w:noWrap/>
            <w:vAlign w:val="center"/>
            <w:hideMark/>
          </w:tcPr>
          <w:p w14:paraId="148E08CE"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1.784</w:t>
            </w:r>
          </w:p>
        </w:tc>
      </w:tr>
      <w:tr w:rsidR="003B6FC4" w:rsidRPr="00F53A87" w14:paraId="3ED0B0EE" w14:textId="77777777" w:rsidTr="001D3F93">
        <w:trPr>
          <w:trHeight w:val="300"/>
          <w:jc w:val="center"/>
        </w:trPr>
        <w:tc>
          <w:tcPr>
            <w:tcW w:w="1109" w:type="dxa"/>
            <w:tcBorders>
              <w:top w:val="nil"/>
              <w:left w:val="single" w:sz="4" w:space="0" w:color="auto"/>
              <w:bottom w:val="single" w:sz="4" w:space="0" w:color="auto"/>
              <w:right w:val="single" w:sz="4" w:space="0" w:color="auto"/>
            </w:tcBorders>
            <w:shd w:val="clear" w:color="auto" w:fill="auto"/>
            <w:noWrap/>
            <w:vAlign w:val="center"/>
            <w:hideMark/>
          </w:tcPr>
          <w:p w14:paraId="6D0FF22D" w14:textId="77777777" w:rsidR="003B6FC4" w:rsidRPr="00F53A87" w:rsidRDefault="003B6FC4" w:rsidP="001D3F93">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mayo</w:t>
            </w:r>
          </w:p>
        </w:tc>
        <w:tc>
          <w:tcPr>
            <w:tcW w:w="791" w:type="dxa"/>
            <w:tcBorders>
              <w:top w:val="nil"/>
              <w:left w:val="nil"/>
              <w:bottom w:val="single" w:sz="4" w:space="0" w:color="auto"/>
              <w:right w:val="single" w:sz="4" w:space="0" w:color="auto"/>
            </w:tcBorders>
            <w:shd w:val="clear" w:color="000000" w:fill="FFFFFF"/>
            <w:noWrap/>
            <w:vAlign w:val="center"/>
            <w:hideMark/>
          </w:tcPr>
          <w:p w14:paraId="17CA8E54"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11.901</w:t>
            </w:r>
          </w:p>
        </w:tc>
        <w:tc>
          <w:tcPr>
            <w:tcW w:w="791" w:type="dxa"/>
            <w:tcBorders>
              <w:top w:val="nil"/>
              <w:left w:val="nil"/>
              <w:bottom w:val="single" w:sz="4" w:space="0" w:color="auto"/>
              <w:right w:val="single" w:sz="4" w:space="0" w:color="auto"/>
            </w:tcBorders>
            <w:shd w:val="clear" w:color="000000" w:fill="FFFFFF"/>
            <w:noWrap/>
            <w:vAlign w:val="center"/>
            <w:hideMark/>
          </w:tcPr>
          <w:p w14:paraId="50C2E83C"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26.183</w:t>
            </w:r>
          </w:p>
        </w:tc>
        <w:tc>
          <w:tcPr>
            <w:tcW w:w="848" w:type="dxa"/>
            <w:tcBorders>
              <w:top w:val="nil"/>
              <w:left w:val="nil"/>
              <w:bottom w:val="single" w:sz="4" w:space="0" w:color="auto"/>
              <w:right w:val="single" w:sz="4" w:space="0" w:color="auto"/>
            </w:tcBorders>
            <w:shd w:val="clear" w:color="000000" w:fill="FFFFFF"/>
            <w:noWrap/>
            <w:vAlign w:val="center"/>
            <w:hideMark/>
          </w:tcPr>
          <w:p w14:paraId="605416B8"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31876</w:t>
            </w:r>
          </w:p>
        </w:tc>
        <w:tc>
          <w:tcPr>
            <w:tcW w:w="791" w:type="dxa"/>
            <w:tcBorders>
              <w:top w:val="nil"/>
              <w:left w:val="nil"/>
              <w:bottom w:val="single" w:sz="4" w:space="0" w:color="auto"/>
              <w:right w:val="single" w:sz="4" w:space="0" w:color="auto"/>
            </w:tcBorders>
            <w:shd w:val="clear" w:color="000000" w:fill="FFFFFF"/>
            <w:noWrap/>
            <w:vAlign w:val="center"/>
            <w:hideMark/>
          </w:tcPr>
          <w:p w14:paraId="14F87148"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31.158</w:t>
            </w:r>
          </w:p>
        </w:tc>
        <w:tc>
          <w:tcPr>
            <w:tcW w:w="791" w:type="dxa"/>
            <w:tcBorders>
              <w:top w:val="nil"/>
              <w:left w:val="nil"/>
              <w:bottom w:val="single" w:sz="4" w:space="0" w:color="auto"/>
              <w:right w:val="single" w:sz="4" w:space="0" w:color="auto"/>
            </w:tcBorders>
            <w:shd w:val="clear" w:color="000000" w:fill="FFFFFF"/>
            <w:noWrap/>
            <w:vAlign w:val="center"/>
            <w:hideMark/>
          </w:tcPr>
          <w:p w14:paraId="1A1E81DE"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43.518</w:t>
            </w:r>
          </w:p>
        </w:tc>
        <w:tc>
          <w:tcPr>
            <w:tcW w:w="791" w:type="dxa"/>
            <w:tcBorders>
              <w:top w:val="nil"/>
              <w:left w:val="nil"/>
              <w:bottom w:val="single" w:sz="4" w:space="0" w:color="auto"/>
              <w:right w:val="single" w:sz="4" w:space="0" w:color="auto"/>
            </w:tcBorders>
            <w:shd w:val="clear" w:color="auto" w:fill="auto"/>
            <w:noWrap/>
            <w:vAlign w:val="center"/>
            <w:hideMark/>
          </w:tcPr>
          <w:p w14:paraId="1F68E9A8"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52.124</w:t>
            </w:r>
          </w:p>
        </w:tc>
        <w:tc>
          <w:tcPr>
            <w:tcW w:w="791" w:type="dxa"/>
            <w:tcBorders>
              <w:top w:val="nil"/>
              <w:left w:val="nil"/>
              <w:bottom w:val="single" w:sz="4" w:space="0" w:color="auto"/>
              <w:right w:val="single" w:sz="4" w:space="0" w:color="auto"/>
            </w:tcBorders>
            <w:shd w:val="clear" w:color="auto" w:fill="auto"/>
            <w:noWrap/>
            <w:vAlign w:val="center"/>
            <w:hideMark/>
          </w:tcPr>
          <w:p w14:paraId="16D89ADD"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60.890</w:t>
            </w:r>
          </w:p>
        </w:tc>
        <w:tc>
          <w:tcPr>
            <w:tcW w:w="791" w:type="dxa"/>
            <w:tcBorders>
              <w:top w:val="nil"/>
              <w:left w:val="nil"/>
              <w:bottom w:val="single" w:sz="4" w:space="0" w:color="auto"/>
              <w:right w:val="single" w:sz="4" w:space="0" w:color="auto"/>
            </w:tcBorders>
            <w:shd w:val="clear" w:color="auto" w:fill="auto"/>
            <w:noWrap/>
            <w:vAlign w:val="center"/>
            <w:hideMark/>
          </w:tcPr>
          <w:p w14:paraId="0EB9D90B"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0</w:t>
            </w:r>
          </w:p>
        </w:tc>
        <w:tc>
          <w:tcPr>
            <w:tcW w:w="645" w:type="dxa"/>
            <w:tcBorders>
              <w:top w:val="nil"/>
              <w:left w:val="nil"/>
              <w:bottom w:val="single" w:sz="4" w:space="0" w:color="auto"/>
              <w:right w:val="single" w:sz="4" w:space="0" w:color="auto"/>
            </w:tcBorders>
            <w:shd w:val="clear" w:color="auto" w:fill="auto"/>
            <w:noWrap/>
            <w:vAlign w:val="center"/>
            <w:hideMark/>
          </w:tcPr>
          <w:p w14:paraId="0AC83CC9"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253 </w:t>
            </w:r>
          </w:p>
        </w:tc>
      </w:tr>
      <w:tr w:rsidR="003B6FC4" w:rsidRPr="00F53A87" w14:paraId="10B4DCC2" w14:textId="77777777" w:rsidTr="001D3F93">
        <w:trPr>
          <w:trHeight w:val="300"/>
          <w:jc w:val="center"/>
        </w:trPr>
        <w:tc>
          <w:tcPr>
            <w:tcW w:w="1109" w:type="dxa"/>
            <w:tcBorders>
              <w:top w:val="nil"/>
              <w:left w:val="single" w:sz="4" w:space="0" w:color="auto"/>
              <w:bottom w:val="single" w:sz="4" w:space="0" w:color="auto"/>
              <w:right w:val="single" w:sz="4" w:space="0" w:color="auto"/>
            </w:tcBorders>
            <w:shd w:val="clear" w:color="auto" w:fill="auto"/>
            <w:noWrap/>
            <w:vAlign w:val="center"/>
            <w:hideMark/>
          </w:tcPr>
          <w:p w14:paraId="67205FFE" w14:textId="77777777" w:rsidR="003B6FC4" w:rsidRPr="00F53A87" w:rsidRDefault="003B6FC4" w:rsidP="001D3F93">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junio</w:t>
            </w:r>
          </w:p>
        </w:tc>
        <w:tc>
          <w:tcPr>
            <w:tcW w:w="791" w:type="dxa"/>
            <w:tcBorders>
              <w:top w:val="nil"/>
              <w:left w:val="nil"/>
              <w:bottom w:val="single" w:sz="4" w:space="0" w:color="auto"/>
              <w:right w:val="single" w:sz="4" w:space="0" w:color="auto"/>
            </w:tcBorders>
            <w:shd w:val="clear" w:color="000000" w:fill="FFFFFF"/>
            <w:noWrap/>
            <w:vAlign w:val="center"/>
            <w:hideMark/>
          </w:tcPr>
          <w:p w14:paraId="600F82B1"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6.505</w:t>
            </w:r>
          </w:p>
        </w:tc>
        <w:tc>
          <w:tcPr>
            <w:tcW w:w="791" w:type="dxa"/>
            <w:tcBorders>
              <w:top w:val="nil"/>
              <w:left w:val="nil"/>
              <w:bottom w:val="single" w:sz="4" w:space="0" w:color="auto"/>
              <w:right w:val="single" w:sz="4" w:space="0" w:color="auto"/>
            </w:tcBorders>
            <w:shd w:val="clear" w:color="000000" w:fill="FFFFFF"/>
            <w:noWrap/>
            <w:vAlign w:val="center"/>
            <w:hideMark/>
          </w:tcPr>
          <w:p w14:paraId="4E159DF6"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11.902</w:t>
            </w:r>
          </w:p>
        </w:tc>
        <w:tc>
          <w:tcPr>
            <w:tcW w:w="848" w:type="dxa"/>
            <w:tcBorders>
              <w:top w:val="nil"/>
              <w:left w:val="nil"/>
              <w:bottom w:val="single" w:sz="4" w:space="0" w:color="auto"/>
              <w:right w:val="single" w:sz="4" w:space="0" w:color="auto"/>
            </w:tcBorders>
            <w:shd w:val="clear" w:color="000000" w:fill="FFFFFF"/>
            <w:noWrap/>
            <w:vAlign w:val="center"/>
            <w:hideMark/>
          </w:tcPr>
          <w:p w14:paraId="2E59C228"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10738</w:t>
            </w:r>
          </w:p>
        </w:tc>
        <w:tc>
          <w:tcPr>
            <w:tcW w:w="791" w:type="dxa"/>
            <w:tcBorders>
              <w:top w:val="nil"/>
              <w:left w:val="nil"/>
              <w:bottom w:val="single" w:sz="4" w:space="0" w:color="auto"/>
              <w:right w:val="single" w:sz="4" w:space="0" w:color="auto"/>
            </w:tcBorders>
            <w:shd w:val="clear" w:color="000000" w:fill="FFFFFF"/>
            <w:noWrap/>
            <w:vAlign w:val="center"/>
            <w:hideMark/>
          </w:tcPr>
          <w:p w14:paraId="447A3F90"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10.630</w:t>
            </w:r>
          </w:p>
        </w:tc>
        <w:tc>
          <w:tcPr>
            <w:tcW w:w="791" w:type="dxa"/>
            <w:tcBorders>
              <w:top w:val="nil"/>
              <w:left w:val="nil"/>
              <w:bottom w:val="single" w:sz="4" w:space="0" w:color="auto"/>
              <w:right w:val="single" w:sz="4" w:space="0" w:color="auto"/>
            </w:tcBorders>
            <w:shd w:val="clear" w:color="000000" w:fill="FFFFFF"/>
            <w:noWrap/>
            <w:vAlign w:val="center"/>
            <w:hideMark/>
          </w:tcPr>
          <w:p w14:paraId="20E558A6"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9.388</w:t>
            </w:r>
          </w:p>
        </w:tc>
        <w:tc>
          <w:tcPr>
            <w:tcW w:w="791" w:type="dxa"/>
            <w:tcBorders>
              <w:top w:val="nil"/>
              <w:left w:val="nil"/>
              <w:bottom w:val="single" w:sz="4" w:space="0" w:color="auto"/>
              <w:right w:val="single" w:sz="4" w:space="0" w:color="auto"/>
            </w:tcBorders>
            <w:shd w:val="clear" w:color="auto" w:fill="auto"/>
            <w:noWrap/>
            <w:vAlign w:val="center"/>
            <w:hideMark/>
          </w:tcPr>
          <w:p w14:paraId="198689E9"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17.346</w:t>
            </w:r>
          </w:p>
        </w:tc>
        <w:tc>
          <w:tcPr>
            <w:tcW w:w="791" w:type="dxa"/>
            <w:tcBorders>
              <w:top w:val="nil"/>
              <w:left w:val="nil"/>
              <w:bottom w:val="single" w:sz="4" w:space="0" w:color="auto"/>
              <w:right w:val="single" w:sz="4" w:space="0" w:color="auto"/>
            </w:tcBorders>
            <w:shd w:val="clear" w:color="auto" w:fill="auto"/>
            <w:noWrap/>
            <w:vAlign w:val="center"/>
            <w:hideMark/>
          </w:tcPr>
          <w:p w14:paraId="59656C8F"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22.088</w:t>
            </w:r>
          </w:p>
        </w:tc>
        <w:tc>
          <w:tcPr>
            <w:tcW w:w="791" w:type="dxa"/>
            <w:tcBorders>
              <w:top w:val="nil"/>
              <w:left w:val="nil"/>
              <w:bottom w:val="single" w:sz="4" w:space="0" w:color="auto"/>
              <w:right w:val="single" w:sz="4" w:space="0" w:color="auto"/>
            </w:tcBorders>
            <w:shd w:val="clear" w:color="auto" w:fill="auto"/>
            <w:noWrap/>
            <w:vAlign w:val="center"/>
            <w:hideMark/>
          </w:tcPr>
          <w:p w14:paraId="23029DA4"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0</w:t>
            </w:r>
          </w:p>
        </w:tc>
        <w:tc>
          <w:tcPr>
            <w:tcW w:w="645" w:type="dxa"/>
            <w:tcBorders>
              <w:top w:val="nil"/>
              <w:left w:val="nil"/>
              <w:bottom w:val="single" w:sz="4" w:space="0" w:color="auto"/>
              <w:right w:val="single" w:sz="4" w:space="0" w:color="auto"/>
            </w:tcBorders>
            <w:shd w:val="clear" w:color="auto" w:fill="auto"/>
            <w:noWrap/>
            <w:vAlign w:val="center"/>
            <w:hideMark/>
          </w:tcPr>
          <w:p w14:paraId="36666170"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w:t>
            </w:r>
            <w:r>
              <w:rPr>
                <w:rFonts w:asciiTheme="minorHAnsi" w:hAnsiTheme="minorHAnsi" w:cstheme="minorHAnsi"/>
                <w:color w:val="000000"/>
                <w:sz w:val="18"/>
                <w:szCs w:val="18"/>
                <w:lang w:val="es-CO" w:eastAsia="es-CO"/>
              </w:rPr>
              <w:t>.</w:t>
            </w:r>
            <w:r w:rsidRPr="00F53A87">
              <w:rPr>
                <w:rFonts w:asciiTheme="minorHAnsi" w:hAnsiTheme="minorHAnsi" w:cstheme="minorHAnsi"/>
                <w:color w:val="000000"/>
                <w:sz w:val="18"/>
                <w:szCs w:val="18"/>
                <w:lang w:val="es-CO" w:eastAsia="es-CO"/>
              </w:rPr>
              <w:t>452</w:t>
            </w:r>
          </w:p>
        </w:tc>
      </w:tr>
      <w:tr w:rsidR="003B6FC4" w:rsidRPr="00F53A87" w14:paraId="2DF1E8DC" w14:textId="77777777" w:rsidTr="001D3F93">
        <w:trPr>
          <w:trHeight w:val="300"/>
          <w:jc w:val="center"/>
        </w:trPr>
        <w:tc>
          <w:tcPr>
            <w:tcW w:w="1109" w:type="dxa"/>
            <w:tcBorders>
              <w:top w:val="nil"/>
              <w:left w:val="single" w:sz="4" w:space="0" w:color="auto"/>
              <w:bottom w:val="single" w:sz="4" w:space="0" w:color="auto"/>
              <w:right w:val="single" w:sz="4" w:space="0" w:color="auto"/>
            </w:tcBorders>
            <w:shd w:val="clear" w:color="auto" w:fill="auto"/>
            <w:noWrap/>
            <w:vAlign w:val="center"/>
            <w:hideMark/>
          </w:tcPr>
          <w:p w14:paraId="0585B481" w14:textId="77777777" w:rsidR="003B6FC4" w:rsidRPr="00F53A87" w:rsidRDefault="003B6FC4" w:rsidP="001D3F93">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julio</w:t>
            </w:r>
          </w:p>
        </w:tc>
        <w:tc>
          <w:tcPr>
            <w:tcW w:w="791" w:type="dxa"/>
            <w:tcBorders>
              <w:top w:val="nil"/>
              <w:left w:val="nil"/>
              <w:bottom w:val="single" w:sz="4" w:space="0" w:color="auto"/>
              <w:right w:val="single" w:sz="4" w:space="0" w:color="auto"/>
            </w:tcBorders>
            <w:shd w:val="clear" w:color="000000" w:fill="FFFFFF"/>
            <w:noWrap/>
            <w:vAlign w:val="center"/>
            <w:hideMark/>
          </w:tcPr>
          <w:p w14:paraId="756A6AEA"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14.428</w:t>
            </w:r>
          </w:p>
        </w:tc>
        <w:tc>
          <w:tcPr>
            <w:tcW w:w="791" w:type="dxa"/>
            <w:tcBorders>
              <w:top w:val="nil"/>
              <w:left w:val="nil"/>
              <w:bottom w:val="single" w:sz="4" w:space="0" w:color="auto"/>
              <w:right w:val="single" w:sz="4" w:space="0" w:color="auto"/>
            </w:tcBorders>
            <w:shd w:val="clear" w:color="000000" w:fill="FFFFFF"/>
            <w:noWrap/>
            <w:vAlign w:val="center"/>
            <w:hideMark/>
          </w:tcPr>
          <w:p w14:paraId="0E9479BD"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24.244</w:t>
            </w:r>
          </w:p>
        </w:tc>
        <w:tc>
          <w:tcPr>
            <w:tcW w:w="848" w:type="dxa"/>
            <w:tcBorders>
              <w:top w:val="nil"/>
              <w:left w:val="nil"/>
              <w:bottom w:val="single" w:sz="4" w:space="0" w:color="auto"/>
              <w:right w:val="single" w:sz="4" w:space="0" w:color="auto"/>
            </w:tcBorders>
            <w:shd w:val="clear" w:color="000000" w:fill="FFFFFF"/>
            <w:noWrap/>
            <w:vAlign w:val="center"/>
            <w:hideMark/>
          </w:tcPr>
          <w:p w14:paraId="710EFC55"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22500</w:t>
            </w:r>
          </w:p>
        </w:tc>
        <w:tc>
          <w:tcPr>
            <w:tcW w:w="791" w:type="dxa"/>
            <w:tcBorders>
              <w:top w:val="nil"/>
              <w:left w:val="nil"/>
              <w:bottom w:val="single" w:sz="4" w:space="0" w:color="auto"/>
              <w:right w:val="single" w:sz="4" w:space="0" w:color="auto"/>
            </w:tcBorders>
            <w:shd w:val="clear" w:color="000000" w:fill="FFFFFF"/>
            <w:noWrap/>
            <w:vAlign w:val="center"/>
            <w:hideMark/>
          </w:tcPr>
          <w:p w14:paraId="66F33D51"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22.214</w:t>
            </w:r>
          </w:p>
        </w:tc>
        <w:tc>
          <w:tcPr>
            <w:tcW w:w="791" w:type="dxa"/>
            <w:tcBorders>
              <w:top w:val="nil"/>
              <w:left w:val="nil"/>
              <w:bottom w:val="single" w:sz="4" w:space="0" w:color="auto"/>
              <w:right w:val="single" w:sz="4" w:space="0" w:color="auto"/>
            </w:tcBorders>
            <w:shd w:val="clear" w:color="000000" w:fill="FFFFFF"/>
            <w:noWrap/>
            <w:vAlign w:val="center"/>
            <w:hideMark/>
          </w:tcPr>
          <w:p w14:paraId="1C8430C2"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15.194</w:t>
            </w:r>
          </w:p>
        </w:tc>
        <w:tc>
          <w:tcPr>
            <w:tcW w:w="791" w:type="dxa"/>
            <w:tcBorders>
              <w:top w:val="nil"/>
              <w:left w:val="nil"/>
              <w:bottom w:val="single" w:sz="4" w:space="0" w:color="auto"/>
              <w:right w:val="single" w:sz="4" w:space="0" w:color="auto"/>
            </w:tcBorders>
            <w:shd w:val="clear" w:color="auto" w:fill="auto"/>
            <w:noWrap/>
            <w:vAlign w:val="center"/>
            <w:hideMark/>
          </w:tcPr>
          <w:p w14:paraId="164F3E46"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20.978</w:t>
            </w:r>
          </w:p>
        </w:tc>
        <w:tc>
          <w:tcPr>
            <w:tcW w:w="791" w:type="dxa"/>
            <w:tcBorders>
              <w:top w:val="nil"/>
              <w:left w:val="nil"/>
              <w:bottom w:val="single" w:sz="4" w:space="0" w:color="auto"/>
              <w:right w:val="single" w:sz="4" w:space="0" w:color="auto"/>
            </w:tcBorders>
            <w:shd w:val="clear" w:color="auto" w:fill="auto"/>
            <w:noWrap/>
            <w:vAlign w:val="center"/>
            <w:hideMark/>
          </w:tcPr>
          <w:p w14:paraId="7914B4F4"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13.396</w:t>
            </w:r>
          </w:p>
        </w:tc>
        <w:tc>
          <w:tcPr>
            <w:tcW w:w="791" w:type="dxa"/>
            <w:tcBorders>
              <w:top w:val="nil"/>
              <w:left w:val="nil"/>
              <w:bottom w:val="single" w:sz="4" w:space="0" w:color="auto"/>
              <w:right w:val="single" w:sz="4" w:space="0" w:color="auto"/>
            </w:tcBorders>
            <w:shd w:val="clear" w:color="auto" w:fill="auto"/>
            <w:noWrap/>
            <w:vAlign w:val="center"/>
            <w:hideMark/>
          </w:tcPr>
          <w:p w14:paraId="2A6EF751"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239</w:t>
            </w:r>
          </w:p>
        </w:tc>
        <w:tc>
          <w:tcPr>
            <w:tcW w:w="645" w:type="dxa"/>
            <w:tcBorders>
              <w:top w:val="nil"/>
              <w:left w:val="nil"/>
              <w:bottom w:val="single" w:sz="4" w:space="0" w:color="auto"/>
              <w:right w:val="single" w:sz="4" w:space="0" w:color="auto"/>
            </w:tcBorders>
            <w:shd w:val="clear" w:color="auto" w:fill="auto"/>
            <w:noWrap/>
            <w:vAlign w:val="center"/>
            <w:hideMark/>
          </w:tcPr>
          <w:p w14:paraId="7E12AFDF" w14:textId="77777777" w:rsidR="003B6FC4" w:rsidRPr="00F53A87" w:rsidRDefault="003B6FC4" w:rsidP="001D3F93">
            <w:pPr>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2.684</w:t>
            </w:r>
            <w:r w:rsidRPr="00F53A87">
              <w:rPr>
                <w:rFonts w:asciiTheme="minorHAnsi" w:hAnsiTheme="minorHAnsi" w:cstheme="minorHAnsi"/>
                <w:color w:val="000000"/>
                <w:sz w:val="18"/>
                <w:szCs w:val="18"/>
                <w:lang w:val="es-CO" w:eastAsia="es-CO"/>
              </w:rPr>
              <w:t> </w:t>
            </w:r>
          </w:p>
        </w:tc>
      </w:tr>
      <w:tr w:rsidR="003B6FC4" w:rsidRPr="00F53A87" w14:paraId="116937E6" w14:textId="77777777" w:rsidTr="001D3F93">
        <w:trPr>
          <w:trHeight w:val="300"/>
          <w:jc w:val="center"/>
        </w:trPr>
        <w:tc>
          <w:tcPr>
            <w:tcW w:w="1109" w:type="dxa"/>
            <w:tcBorders>
              <w:top w:val="nil"/>
              <w:left w:val="single" w:sz="4" w:space="0" w:color="auto"/>
              <w:bottom w:val="single" w:sz="4" w:space="0" w:color="auto"/>
              <w:right w:val="single" w:sz="4" w:space="0" w:color="auto"/>
            </w:tcBorders>
            <w:shd w:val="clear" w:color="auto" w:fill="auto"/>
            <w:noWrap/>
            <w:vAlign w:val="center"/>
            <w:hideMark/>
          </w:tcPr>
          <w:p w14:paraId="347F1AA9" w14:textId="77777777" w:rsidR="003B6FC4" w:rsidRPr="00F53A87" w:rsidRDefault="003B6FC4" w:rsidP="001D3F93">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lastRenderedPageBreak/>
              <w:t>agosto</w:t>
            </w:r>
          </w:p>
        </w:tc>
        <w:tc>
          <w:tcPr>
            <w:tcW w:w="791" w:type="dxa"/>
            <w:tcBorders>
              <w:top w:val="nil"/>
              <w:left w:val="nil"/>
              <w:bottom w:val="single" w:sz="4" w:space="0" w:color="auto"/>
              <w:right w:val="single" w:sz="4" w:space="0" w:color="auto"/>
            </w:tcBorders>
            <w:shd w:val="clear" w:color="000000" w:fill="FFFFFF"/>
            <w:noWrap/>
            <w:vAlign w:val="center"/>
            <w:hideMark/>
          </w:tcPr>
          <w:p w14:paraId="0B2E9DF7"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19.485</w:t>
            </w:r>
          </w:p>
        </w:tc>
        <w:tc>
          <w:tcPr>
            <w:tcW w:w="791" w:type="dxa"/>
            <w:tcBorders>
              <w:top w:val="nil"/>
              <w:left w:val="nil"/>
              <w:bottom w:val="single" w:sz="4" w:space="0" w:color="auto"/>
              <w:right w:val="single" w:sz="4" w:space="0" w:color="auto"/>
            </w:tcBorders>
            <w:shd w:val="clear" w:color="000000" w:fill="FFFFFF"/>
            <w:noWrap/>
            <w:vAlign w:val="center"/>
            <w:hideMark/>
          </w:tcPr>
          <w:p w14:paraId="166EB4AC"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42.024</w:t>
            </w:r>
          </w:p>
        </w:tc>
        <w:tc>
          <w:tcPr>
            <w:tcW w:w="848" w:type="dxa"/>
            <w:tcBorders>
              <w:top w:val="nil"/>
              <w:left w:val="nil"/>
              <w:bottom w:val="single" w:sz="4" w:space="0" w:color="auto"/>
              <w:right w:val="single" w:sz="4" w:space="0" w:color="auto"/>
            </w:tcBorders>
            <w:shd w:val="clear" w:color="000000" w:fill="FFFFFF"/>
            <w:noWrap/>
            <w:vAlign w:val="center"/>
            <w:hideMark/>
          </w:tcPr>
          <w:p w14:paraId="3015D6D8"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42338</w:t>
            </w:r>
          </w:p>
        </w:tc>
        <w:tc>
          <w:tcPr>
            <w:tcW w:w="791" w:type="dxa"/>
            <w:tcBorders>
              <w:top w:val="nil"/>
              <w:left w:val="nil"/>
              <w:bottom w:val="single" w:sz="4" w:space="0" w:color="auto"/>
              <w:right w:val="single" w:sz="4" w:space="0" w:color="auto"/>
            </w:tcBorders>
            <w:shd w:val="clear" w:color="000000" w:fill="FFFFFF"/>
            <w:noWrap/>
            <w:vAlign w:val="center"/>
            <w:hideMark/>
          </w:tcPr>
          <w:p w14:paraId="50DFE453"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46.105</w:t>
            </w:r>
          </w:p>
        </w:tc>
        <w:tc>
          <w:tcPr>
            <w:tcW w:w="791" w:type="dxa"/>
            <w:tcBorders>
              <w:top w:val="nil"/>
              <w:left w:val="nil"/>
              <w:bottom w:val="single" w:sz="4" w:space="0" w:color="auto"/>
              <w:right w:val="single" w:sz="4" w:space="0" w:color="auto"/>
            </w:tcBorders>
            <w:shd w:val="clear" w:color="auto" w:fill="auto"/>
            <w:noWrap/>
            <w:vAlign w:val="center"/>
            <w:hideMark/>
          </w:tcPr>
          <w:p w14:paraId="38472569"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51.616</w:t>
            </w:r>
          </w:p>
        </w:tc>
        <w:tc>
          <w:tcPr>
            <w:tcW w:w="791" w:type="dxa"/>
            <w:tcBorders>
              <w:top w:val="nil"/>
              <w:left w:val="nil"/>
              <w:bottom w:val="single" w:sz="4" w:space="0" w:color="auto"/>
              <w:right w:val="single" w:sz="4" w:space="0" w:color="auto"/>
            </w:tcBorders>
            <w:shd w:val="clear" w:color="000000" w:fill="FFFFFF"/>
            <w:noWrap/>
            <w:vAlign w:val="center"/>
            <w:hideMark/>
          </w:tcPr>
          <w:p w14:paraId="1C72FE25"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64.200</w:t>
            </w:r>
          </w:p>
        </w:tc>
        <w:tc>
          <w:tcPr>
            <w:tcW w:w="791" w:type="dxa"/>
            <w:tcBorders>
              <w:top w:val="nil"/>
              <w:left w:val="nil"/>
              <w:bottom w:val="single" w:sz="4" w:space="0" w:color="auto"/>
              <w:right w:val="single" w:sz="4" w:space="0" w:color="auto"/>
            </w:tcBorders>
            <w:shd w:val="clear" w:color="auto" w:fill="auto"/>
            <w:noWrap/>
            <w:vAlign w:val="center"/>
            <w:hideMark/>
          </w:tcPr>
          <w:p w14:paraId="028C927C"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71.926</w:t>
            </w:r>
          </w:p>
        </w:tc>
        <w:tc>
          <w:tcPr>
            <w:tcW w:w="791" w:type="dxa"/>
            <w:tcBorders>
              <w:top w:val="nil"/>
              <w:left w:val="nil"/>
              <w:bottom w:val="single" w:sz="4" w:space="0" w:color="auto"/>
              <w:right w:val="single" w:sz="4" w:space="0" w:color="auto"/>
            </w:tcBorders>
            <w:shd w:val="clear" w:color="auto" w:fill="auto"/>
            <w:noWrap/>
            <w:vAlign w:val="center"/>
            <w:hideMark/>
          </w:tcPr>
          <w:p w14:paraId="65DC45A2"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0</w:t>
            </w:r>
          </w:p>
        </w:tc>
        <w:tc>
          <w:tcPr>
            <w:tcW w:w="645" w:type="dxa"/>
            <w:tcBorders>
              <w:top w:val="nil"/>
              <w:left w:val="nil"/>
              <w:bottom w:val="single" w:sz="4" w:space="0" w:color="auto"/>
              <w:right w:val="single" w:sz="4" w:space="0" w:color="auto"/>
            </w:tcBorders>
            <w:shd w:val="clear" w:color="auto" w:fill="auto"/>
            <w:noWrap/>
            <w:vAlign w:val="center"/>
            <w:hideMark/>
          </w:tcPr>
          <w:p w14:paraId="4E684699"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 </w:t>
            </w:r>
          </w:p>
        </w:tc>
      </w:tr>
      <w:tr w:rsidR="003B6FC4" w:rsidRPr="00F53A87" w14:paraId="64FA6B4C" w14:textId="77777777" w:rsidTr="001D3F93">
        <w:trPr>
          <w:trHeight w:val="300"/>
          <w:jc w:val="center"/>
        </w:trPr>
        <w:tc>
          <w:tcPr>
            <w:tcW w:w="1109" w:type="dxa"/>
            <w:tcBorders>
              <w:top w:val="nil"/>
              <w:left w:val="single" w:sz="4" w:space="0" w:color="auto"/>
              <w:bottom w:val="single" w:sz="4" w:space="0" w:color="auto"/>
              <w:right w:val="single" w:sz="4" w:space="0" w:color="auto"/>
            </w:tcBorders>
            <w:shd w:val="clear" w:color="auto" w:fill="auto"/>
            <w:noWrap/>
            <w:vAlign w:val="center"/>
            <w:hideMark/>
          </w:tcPr>
          <w:p w14:paraId="0C921DA4" w14:textId="77777777" w:rsidR="003B6FC4" w:rsidRPr="00F53A87" w:rsidRDefault="003B6FC4" w:rsidP="001D3F93">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septiembre</w:t>
            </w:r>
          </w:p>
        </w:tc>
        <w:tc>
          <w:tcPr>
            <w:tcW w:w="791" w:type="dxa"/>
            <w:tcBorders>
              <w:top w:val="nil"/>
              <w:left w:val="nil"/>
              <w:bottom w:val="single" w:sz="4" w:space="0" w:color="auto"/>
              <w:right w:val="single" w:sz="4" w:space="0" w:color="auto"/>
            </w:tcBorders>
            <w:shd w:val="clear" w:color="000000" w:fill="FFFFFF"/>
            <w:noWrap/>
            <w:vAlign w:val="center"/>
            <w:hideMark/>
          </w:tcPr>
          <w:p w14:paraId="5C87E110"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19.985</w:t>
            </w:r>
          </w:p>
        </w:tc>
        <w:tc>
          <w:tcPr>
            <w:tcW w:w="791" w:type="dxa"/>
            <w:tcBorders>
              <w:top w:val="nil"/>
              <w:left w:val="nil"/>
              <w:bottom w:val="single" w:sz="4" w:space="0" w:color="auto"/>
              <w:right w:val="single" w:sz="4" w:space="0" w:color="auto"/>
            </w:tcBorders>
            <w:shd w:val="clear" w:color="000000" w:fill="FFFFFF"/>
            <w:noWrap/>
            <w:vAlign w:val="center"/>
            <w:hideMark/>
          </w:tcPr>
          <w:p w14:paraId="63D1FD66"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41.728</w:t>
            </w:r>
          </w:p>
        </w:tc>
        <w:tc>
          <w:tcPr>
            <w:tcW w:w="848" w:type="dxa"/>
            <w:tcBorders>
              <w:top w:val="nil"/>
              <w:left w:val="nil"/>
              <w:bottom w:val="single" w:sz="4" w:space="0" w:color="auto"/>
              <w:right w:val="single" w:sz="4" w:space="0" w:color="auto"/>
            </w:tcBorders>
            <w:shd w:val="clear" w:color="000000" w:fill="FFFFFF"/>
            <w:noWrap/>
            <w:vAlign w:val="center"/>
            <w:hideMark/>
          </w:tcPr>
          <w:p w14:paraId="09F3230D"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42728</w:t>
            </w:r>
          </w:p>
        </w:tc>
        <w:tc>
          <w:tcPr>
            <w:tcW w:w="791" w:type="dxa"/>
            <w:tcBorders>
              <w:top w:val="nil"/>
              <w:left w:val="nil"/>
              <w:bottom w:val="single" w:sz="4" w:space="0" w:color="auto"/>
              <w:right w:val="single" w:sz="4" w:space="0" w:color="auto"/>
            </w:tcBorders>
            <w:shd w:val="clear" w:color="000000" w:fill="FFFFFF"/>
            <w:noWrap/>
            <w:vAlign w:val="center"/>
            <w:hideMark/>
          </w:tcPr>
          <w:p w14:paraId="4F9459E7"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43.043</w:t>
            </w:r>
          </w:p>
        </w:tc>
        <w:tc>
          <w:tcPr>
            <w:tcW w:w="791" w:type="dxa"/>
            <w:tcBorders>
              <w:top w:val="nil"/>
              <w:left w:val="nil"/>
              <w:bottom w:val="single" w:sz="4" w:space="0" w:color="auto"/>
              <w:right w:val="single" w:sz="4" w:space="0" w:color="auto"/>
            </w:tcBorders>
            <w:shd w:val="clear" w:color="000000" w:fill="FFFFFF"/>
            <w:noWrap/>
            <w:vAlign w:val="center"/>
            <w:hideMark/>
          </w:tcPr>
          <w:p w14:paraId="0949C4E5"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43.997</w:t>
            </w:r>
          </w:p>
        </w:tc>
        <w:tc>
          <w:tcPr>
            <w:tcW w:w="791" w:type="dxa"/>
            <w:tcBorders>
              <w:top w:val="nil"/>
              <w:left w:val="nil"/>
              <w:bottom w:val="single" w:sz="4" w:space="0" w:color="auto"/>
              <w:right w:val="single" w:sz="4" w:space="0" w:color="auto"/>
            </w:tcBorders>
            <w:shd w:val="clear" w:color="000000" w:fill="FFFFFF"/>
            <w:noWrap/>
            <w:vAlign w:val="center"/>
            <w:hideMark/>
          </w:tcPr>
          <w:p w14:paraId="6E132DBA"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65.734</w:t>
            </w:r>
          </w:p>
        </w:tc>
        <w:tc>
          <w:tcPr>
            <w:tcW w:w="791" w:type="dxa"/>
            <w:tcBorders>
              <w:top w:val="nil"/>
              <w:left w:val="nil"/>
              <w:bottom w:val="single" w:sz="4" w:space="0" w:color="auto"/>
              <w:right w:val="single" w:sz="4" w:space="0" w:color="auto"/>
            </w:tcBorders>
            <w:shd w:val="clear" w:color="000000" w:fill="FFFFFF"/>
            <w:noWrap/>
            <w:vAlign w:val="center"/>
            <w:hideMark/>
          </w:tcPr>
          <w:p w14:paraId="70CE1CAC"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73.102</w:t>
            </w:r>
          </w:p>
        </w:tc>
        <w:tc>
          <w:tcPr>
            <w:tcW w:w="791" w:type="dxa"/>
            <w:tcBorders>
              <w:top w:val="nil"/>
              <w:left w:val="nil"/>
              <w:bottom w:val="single" w:sz="4" w:space="0" w:color="auto"/>
              <w:right w:val="single" w:sz="4" w:space="0" w:color="auto"/>
            </w:tcBorders>
            <w:shd w:val="clear" w:color="auto" w:fill="auto"/>
            <w:noWrap/>
            <w:vAlign w:val="center"/>
            <w:hideMark/>
          </w:tcPr>
          <w:p w14:paraId="2E2EE61A"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84</w:t>
            </w:r>
          </w:p>
        </w:tc>
        <w:tc>
          <w:tcPr>
            <w:tcW w:w="645" w:type="dxa"/>
            <w:tcBorders>
              <w:top w:val="nil"/>
              <w:left w:val="nil"/>
              <w:bottom w:val="single" w:sz="4" w:space="0" w:color="auto"/>
              <w:right w:val="single" w:sz="4" w:space="0" w:color="auto"/>
            </w:tcBorders>
            <w:shd w:val="clear" w:color="auto" w:fill="auto"/>
            <w:noWrap/>
            <w:vAlign w:val="center"/>
            <w:hideMark/>
          </w:tcPr>
          <w:p w14:paraId="583E3169"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 </w:t>
            </w:r>
          </w:p>
        </w:tc>
      </w:tr>
      <w:tr w:rsidR="003B6FC4" w:rsidRPr="00F53A87" w14:paraId="061E17FE" w14:textId="77777777" w:rsidTr="001D3F93">
        <w:trPr>
          <w:trHeight w:val="300"/>
          <w:jc w:val="center"/>
        </w:trPr>
        <w:tc>
          <w:tcPr>
            <w:tcW w:w="1109" w:type="dxa"/>
            <w:tcBorders>
              <w:top w:val="nil"/>
              <w:left w:val="single" w:sz="4" w:space="0" w:color="auto"/>
              <w:bottom w:val="single" w:sz="4" w:space="0" w:color="auto"/>
              <w:right w:val="single" w:sz="4" w:space="0" w:color="auto"/>
            </w:tcBorders>
            <w:shd w:val="clear" w:color="auto" w:fill="auto"/>
            <w:noWrap/>
            <w:vAlign w:val="center"/>
            <w:hideMark/>
          </w:tcPr>
          <w:p w14:paraId="75F340DC" w14:textId="77777777" w:rsidR="003B6FC4" w:rsidRPr="00F53A87" w:rsidRDefault="003B6FC4" w:rsidP="001D3F93">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octubre</w:t>
            </w:r>
          </w:p>
        </w:tc>
        <w:tc>
          <w:tcPr>
            <w:tcW w:w="791" w:type="dxa"/>
            <w:tcBorders>
              <w:top w:val="nil"/>
              <w:left w:val="nil"/>
              <w:bottom w:val="single" w:sz="4" w:space="0" w:color="auto"/>
              <w:right w:val="single" w:sz="4" w:space="0" w:color="auto"/>
            </w:tcBorders>
            <w:shd w:val="clear" w:color="000000" w:fill="FFFFFF"/>
            <w:noWrap/>
            <w:vAlign w:val="center"/>
            <w:hideMark/>
          </w:tcPr>
          <w:p w14:paraId="100C3A9A"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25.492</w:t>
            </w:r>
          </w:p>
        </w:tc>
        <w:tc>
          <w:tcPr>
            <w:tcW w:w="791" w:type="dxa"/>
            <w:tcBorders>
              <w:top w:val="nil"/>
              <w:left w:val="nil"/>
              <w:bottom w:val="single" w:sz="4" w:space="0" w:color="auto"/>
              <w:right w:val="single" w:sz="4" w:space="0" w:color="auto"/>
            </w:tcBorders>
            <w:shd w:val="clear" w:color="000000" w:fill="FFFFFF"/>
            <w:noWrap/>
            <w:vAlign w:val="center"/>
            <w:hideMark/>
          </w:tcPr>
          <w:p w14:paraId="4030D108"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36.024</w:t>
            </w:r>
          </w:p>
        </w:tc>
        <w:tc>
          <w:tcPr>
            <w:tcW w:w="848" w:type="dxa"/>
            <w:tcBorders>
              <w:top w:val="nil"/>
              <w:left w:val="nil"/>
              <w:bottom w:val="single" w:sz="4" w:space="0" w:color="auto"/>
              <w:right w:val="single" w:sz="4" w:space="0" w:color="auto"/>
            </w:tcBorders>
            <w:shd w:val="clear" w:color="000000" w:fill="FFFFFF"/>
            <w:noWrap/>
            <w:vAlign w:val="center"/>
            <w:hideMark/>
          </w:tcPr>
          <w:p w14:paraId="2BCFE464"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35448</w:t>
            </w:r>
          </w:p>
        </w:tc>
        <w:tc>
          <w:tcPr>
            <w:tcW w:w="791" w:type="dxa"/>
            <w:tcBorders>
              <w:top w:val="nil"/>
              <w:left w:val="nil"/>
              <w:bottom w:val="single" w:sz="4" w:space="0" w:color="auto"/>
              <w:right w:val="single" w:sz="4" w:space="0" w:color="auto"/>
            </w:tcBorders>
            <w:shd w:val="clear" w:color="000000" w:fill="FFFFFF"/>
            <w:noWrap/>
            <w:vAlign w:val="center"/>
            <w:hideMark/>
          </w:tcPr>
          <w:p w14:paraId="6179AAEA"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41.974</w:t>
            </w:r>
          </w:p>
        </w:tc>
        <w:tc>
          <w:tcPr>
            <w:tcW w:w="791" w:type="dxa"/>
            <w:tcBorders>
              <w:top w:val="nil"/>
              <w:left w:val="nil"/>
              <w:bottom w:val="single" w:sz="4" w:space="0" w:color="auto"/>
              <w:right w:val="single" w:sz="4" w:space="0" w:color="auto"/>
            </w:tcBorders>
            <w:shd w:val="clear" w:color="000000" w:fill="FFFFFF"/>
            <w:noWrap/>
            <w:vAlign w:val="center"/>
            <w:hideMark/>
          </w:tcPr>
          <w:p w14:paraId="139EC401"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51.277</w:t>
            </w:r>
          </w:p>
        </w:tc>
        <w:tc>
          <w:tcPr>
            <w:tcW w:w="791" w:type="dxa"/>
            <w:tcBorders>
              <w:top w:val="nil"/>
              <w:left w:val="nil"/>
              <w:bottom w:val="single" w:sz="4" w:space="0" w:color="auto"/>
              <w:right w:val="single" w:sz="4" w:space="0" w:color="auto"/>
            </w:tcBorders>
            <w:shd w:val="clear" w:color="000000" w:fill="FFFFFF"/>
            <w:noWrap/>
            <w:vAlign w:val="center"/>
            <w:hideMark/>
          </w:tcPr>
          <w:p w14:paraId="4CD20A8B"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64.406</w:t>
            </w:r>
          </w:p>
        </w:tc>
        <w:tc>
          <w:tcPr>
            <w:tcW w:w="791" w:type="dxa"/>
            <w:tcBorders>
              <w:top w:val="nil"/>
              <w:left w:val="nil"/>
              <w:bottom w:val="single" w:sz="4" w:space="0" w:color="auto"/>
              <w:right w:val="single" w:sz="4" w:space="0" w:color="auto"/>
            </w:tcBorders>
            <w:shd w:val="clear" w:color="000000" w:fill="FFFFFF"/>
            <w:noWrap/>
            <w:vAlign w:val="center"/>
            <w:hideMark/>
          </w:tcPr>
          <w:p w14:paraId="30EB4878"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71.207</w:t>
            </w:r>
          </w:p>
        </w:tc>
        <w:tc>
          <w:tcPr>
            <w:tcW w:w="791" w:type="dxa"/>
            <w:tcBorders>
              <w:top w:val="nil"/>
              <w:left w:val="nil"/>
              <w:bottom w:val="single" w:sz="4" w:space="0" w:color="auto"/>
              <w:right w:val="single" w:sz="4" w:space="0" w:color="auto"/>
            </w:tcBorders>
            <w:shd w:val="clear" w:color="auto" w:fill="auto"/>
            <w:noWrap/>
            <w:vAlign w:val="center"/>
            <w:hideMark/>
          </w:tcPr>
          <w:p w14:paraId="4D47F27E"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2.037</w:t>
            </w:r>
          </w:p>
        </w:tc>
        <w:tc>
          <w:tcPr>
            <w:tcW w:w="645" w:type="dxa"/>
            <w:tcBorders>
              <w:top w:val="nil"/>
              <w:left w:val="nil"/>
              <w:bottom w:val="single" w:sz="4" w:space="0" w:color="auto"/>
              <w:right w:val="single" w:sz="4" w:space="0" w:color="auto"/>
            </w:tcBorders>
            <w:shd w:val="clear" w:color="auto" w:fill="auto"/>
            <w:noWrap/>
            <w:vAlign w:val="center"/>
            <w:hideMark/>
          </w:tcPr>
          <w:p w14:paraId="5C2EAFE0"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 </w:t>
            </w:r>
          </w:p>
        </w:tc>
      </w:tr>
      <w:tr w:rsidR="003B6FC4" w:rsidRPr="00F53A87" w14:paraId="30258BCC" w14:textId="77777777" w:rsidTr="001D3F93">
        <w:trPr>
          <w:trHeight w:val="300"/>
          <w:jc w:val="center"/>
        </w:trPr>
        <w:tc>
          <w:tcPr>
            <w:tcW w:w="1109" w:type="dxa"/>
            <w:tcBorders>
              <w:top w:val="nil"/>
              <w:left w:val="single" w:sz="4" w:space="0" w:color="auto"/>
              <w:bottom w:val="single" w:sz="4" w:space="0" w:color="auto"/>
              <w:right w:val="single" w:sz="4" w:space="0" w:color="auto"/>
            </w:tcBorders>
            <w:shd w:val="clear" w:color="auto" w:fill="auto"/>
            <w:noWrap/>
            <w:vAlign w:val="center"/>
            <w:hideMark/>
          </w:tcPr>
          <w:p w14:paraId="4B8B292A" w14:textId="77777777" w:rsidR="003B6FC4" w:rsidRPr="00F53A87" w:rsidRDefault="003B6FC4" w:rsidP="001D3F93">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noviembre</w:t>
            </w:r>
          </w:p>
        </w:tc>
        <w:tc>
          <w:tcPr>
            <w:tcW w:w="791" w:type="dxa"/>
            <w:tcBorders>
              <w:top w:val="nil"/>
              <w:left w:val="nil"/>
              <w:bottom w:val="single" w:sz="4" w:space="0" w:color="auto"/>
              <w:right w:val="single" w:sz="4" w:space="0" w:color="auto"/>
            </w:tcBorders>
            <w:shd w:val="clear" w:color="000000" w:fill="FFFFFF"/>
            <w:noWrap/>
            <w:vAlign w:val="center"/>
            <w:hideMark/>
          </w:tcPr>
          <w:p w14:paraId="34B70B72"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14.684</w:t>
            </w:r>
          </w:p>
        </w:tc>
        <w:tc>
          <w:tcPr>
            <w:tcW w:w="791" w:type="dxa"/>
            <w:tcBorders>
              <w:top w:val="nil"/>
              <w:left w:val="nil"/>
              <w:bottom w:val="single" w:sz="4" w:space="0" w:color="auto"/>
              <w:right w:val="single" w:sz="4" w:space="0" w:color="auto"/>
            </w:tcBorders>
            <w:shd w:val="clear" w:color="000000" w:fill="FFFFFF"/>
            <w:noWrap/>
            <w:vAlign w:val="center"/>
            <w:hideMark/>
          </w:tcPr>
          <w:p w14:paraId="6D3EF06C"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24.450</w:t>
            </w:r>
          </w:p>
        </w:tc>
        <w:tc>
          <w:tcPr>
            <w:tcW w:w="848" w:type="dxa"/>
            <w:tcBorders>
              <w:top w:val="nil"/>
              <w:left w:val="nil"/>
              <w:bottom w:val="single" w:sz="4" w:space="0" w:color="auto"/>
              <w:right w:val="single" w:sz="4" w:space="0" w:color="auto"/>
            </w:tcBorders>
            <w:shd w:val="clear" w:color="000000" w:fill="FFFFFF"/>
            <w:noWrap/>
            <w:vAlign w:val="center"/>
            <w:hideMark/>
          </w:tcPr>
          <w:p w14:paraId="229A6189"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21320</w:t>
            </w:r>
          </w:p>
        </w:tc>
        <w:tc>
          <w:tcPr>
            <w:tcW w:w="791" w:type="dxa"/>
            <w:tcBorders>
              <w:top w:val="nil"/>
              <w:left w:val="nil"/>
              <w:bottom w:val="single" w:sz="4" w:space="0" w:color="auto"/>
              <w:right w:val="single" w:sz="4" w:space="0" w:color="auto"/>
            </w:tcBorders>
            <w:shd w:val="clear" w:color="000000" w:fill="FFFFFF"/>
            <w:noWrap/>
            <w:vAlign w:val="center"/>
            <w:hideMark/>
          </w:tcPr>
          <w:p w14:paraId="179C99D1"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28.578</w:t>
            </w:r>
          </w:p>
        </w:tc>
        <w:tc>
          <w:tcPr>
            <w:tcW w:w="791" w:type="dxa"/>
            <w:tcBorders>
              <w:top w:val="nil"/>
              <w:left w:val="nil"/>
              <w:bottom w:val="single" w:sz="4" w:space="0" w:color="auto"/>
              <w:right w:val="single" w:sz="4" w:space="0" w:color="auto"/>
            </w:tcBorders>
            <w:shd w:val="clear" w:color="auto" w:fill="auto"/>
            <w:noWrap/>
            <w:vAlign w:val="center"/>
            <w:hideMark/>
          </w:tcPr>
          <w:p w14:paraId="6DC5A09E"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47.480</w:t>
            </w:r>
          </w:p>
        </w:tc>
        <w:tc>
          <w:tcPr>
            <w:tcW w:w="791" w:type="dxa"/>
            <w:tcBorders>
              <w:top w:val="nil"/>
              <w:left w:val="nil"/>
              <w:bottom w:val="single" w:sz="4" w:space="0" w:color="auto"/>
              <w:right w:val="single" w:sz="4" w:space="0" w:color="auto"/>
            </w:tcBorders>
            <w:shd w:val="clear" w:color="000000" w:fill="FFFFFF"/>
            <w:noWrap/>
            <w:vAlign w:val="center"/>
            <w:hideMark/>
          </w:tcPr>
          <w:p w14:paraId="51AFC85B"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53.790</w:t>
            </w:r>
          </w:p>
        </w:tc>
        <w:tc>
          <w:tcPr>
            <w:tcW w:w="791" w:type="dxa"/>
            <w:tcBorders>
              <w:top w:val="nil"/>
              <w:left w:val="nil"/>
              <w:bottom w:val="single" w:sz="4" w:space="0" w:color="auto"/>
              <w:right w:val="single" w:sz="4" w:space="0" w:color="auto"/>
            </w:tcBorders>
            <w:shd w:val="clear" w:color="000000" w:fill="FFFFFF"/>
            <w:noWrap/>
            <w:vAlign w:val="center"/>
            <w:hideMark/>
          </w:tcPr>
          <w:p w14:paraId="5FA627BE"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51.027</w:t>
            </w:r>
          </w:p>
        </w:tc>
        <w:tc>
          <w:tcPr>
            <w:tcW w:w="791" w:type="dxa"/>
            <w:tcBorders>
              <w:top w:val="nil"/>
              <w:left w:val="nil"/>
              <w:bottom w:val="single" w:sz="4" w:space="0" w:color="auto"/>
              <w:right w:val="single" w:sz="4" w:space="0" w:color="auto"/>
            </w:tcBorders>
            <w:shd w:val="clear" w:color="000000" w:fill="FFFFFF"/>
            <w:noWrap/>
            <w:vAlign w:val="center"/>
            <w:hideMark/>
          </w:tcPr>
          <w:p w14:paraId="044F9851"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2.168</w:t>
            </w:r>
          </w:p>
        </w:tc>
        <w:tc>
          <w:tcPr>
            <w:tcW w:w="645" w:type="dxa"/>
            <w:tcBorders>
              <w:top w:val="nil"/>
              <w:left w:val="nil"/>
              <w:bottom w:val="single" w:sz="4" w:space="0" w:color="auto"/>
              <w:right w:val="single" w:sz="4" w:space="0" w:color="auto"/>
            </w:tcBorders>
            <w:shd w:val="clear" w:color="000000" w:fill="FFFFFF"/>
            <w:noWrap/>
            <w:vAlign w:val="center"/>
            <w:hideMark/>
          </w:tcPr>
          <w:p w14:paraId="7C930B4D"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 </w:t>
            </w:r>
          </w:p>
        </w:tc>
      </w:tr>
      <w:tr w:rsidR="003B6FC4" w:rsidRPr="00F53A87" w14:paraId="7DE500E0" w14:textId="77777777" w:rsidTr="001D3F93">
        <w:trPr>
          <w:trHeight w:val="300"/>
          <w:jc w:val="center"/>
        </w:trPr>
        <w:tc>
          <w:tcPr>
            <w:tcW w:w="1109" w:type="dxa"/>
            <w:tcBorders>
              <w:top w:val="nil"/>
              <w:left w:val="single" w:sz="4" w:space="0" w:color="auto"/>
              <w:bottom w:val="single" w:sz="4" w:space="0" w:color="auto"/>
              <w:right w:val="single" w:sz="4" w:space="0" w:color="auto"/>
            </w:tcBorders>
            <w:shd w:val="clear" w:color="auto" w:fill="auto"/>
            <w:noWrap/>
            <w:vAlign w:val="center"/>
            <w:hideMark/>
          </w:tcPr>
          <w:p w14:paraId="2B70F0A5" w14:textId="77777777" w:rsidR="003B6FC4" w:rsidRPr="00F53A87" w:rsidRDefault="003B6FC4" w:rsidP="001D3F93">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diciembre</w:t>
            </w:r>
          </w:p>
        </w:tc>
        <w:tc>
          <w:tcPr>
            <w:tcW w:w="791" w:type="dxa"/>
            <w:tcBorders>
              <w:top w:val="nil"/>
              <w:left w:val="nil"/>
              <w:bottom w:val="single" w:sz="4" w:space="0" w:color="auto"/>
              <w:right w:val="single" w:sz="4" w:space="0" w:color="auto"/>
            </w:tcBorders>
            <w:shd w:val="clear" w:color="000000" w:fill="FFFFFF"/>
            <w:noWrap/>
            <w:vAlign w:val="center"/>
            <w:hideMark/>
          </w:tcPr>
          <w:p w14:paraId="26CCB41F"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33.348</w:t>
            </w:r>
          </w:p>
        </w:tc>
        <w:tc>
          <w:tcPr>
            <w:tcW w:w="791" w:type="dxa"/>
            <w:tcBorders>
              <w:top w:val="nil"/>
              <w:left w:val="nil"/>
              <w:bottom w:val="single" w:sz="4" w:space="0" w:color="auto"/>
              <w:right w:val="single" w:sz="4" w:space="0" w:color="auto"/>
            </w:tcBorders>
            <w:shd w:val="clear" w:color="000000" w:fill="FFFFFF"/>
            <w:noWrap/>
            <w:vAlign w:val="center"/>
            <w:hideMark/>
          </w:tcPr>
          <w:p w14:paraId="1626DC5C"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34.928</w:t>
            </w:r>
          </w:p>
        </w:tc>
        <w:tc>
          <w:tcPr>
            <w:tcW w:w="848" w:type="dxa"/>
            <w:tcBorders>
              <w:top w:val="nil"/>
              <w:left w:val="nil"/>
              <w:bottom w:val="single" w:sz="4" w:space="0" w:color="auto"/>
              <w:right w:val="single" w:sz="4" w:space="0" w:color="auto"/>
            </w:tcBorders>
            <w:shd w:val="clear" w:color="000000" w:fill="FFFFFF"/>
            <w:noWrap/>
            <w:vAlign w:val="center"/>
            <w:hideMark/>
          </w:tcPr>
          <w:p w14:paraId="6BE079C1"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31512</w:t>
            </w:r>
          </w:p>
        </w:tc>
        <w:tc>
          <w:tcPr>
            <w:tcW w:w="791" w:type="dxa"/>
            <w:tcBorders>
              <w:top w:val="nil"/>
              <w:left w:val="nil"/>
              <w:bottom w:val="single" w:sz="4" w:space="0" w:color="auto"/>
              <w:right w:val="single" w:sz="4" w:space="0" w:color="auto"/>
            </w:tcBorders>
            <w:shd w:val="clear" w:color="000000" w:fill="FFFFFF"/>
            <w:noWrap/>
            <w:vAlign w:val="center"/>
            <w:hideMark/>
          </w:tcPr>
          <w:p w14:paraId="1DABD421"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39.142</w:t>
            </w:r>
          </w:p>
        </w:tc>
        <w:tc>
          <w:tcPr>
            <w:tcW w:w="791" w:type="dxa"/>
            <w:tcBorders>
              <w:top w:val="nil"/>
              <w:left w:val="nil"/>
              <w:bottom w:val="single" w:sz="4" w:space="0" w:color="auto"/>
              <w:right w:val="single" w:sz="4" w:space="0" w:color="auto"/>
            </w:tcBorders>
            <w:shd w:val="clear" w:color="000000" w:fill="FFFFFF"/>
            <w:noWrap/>
            <w:vAlign w:val="center"/>
            <w:hideMark/>
          </w:tcPr>
          <w:p w14:paraId="63F5C8EF"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43.678</w:t>
            </w:r>
          </w:p>
        </w:tc>
        <w:tc>
          <w:tcPr>
            <w:tcW w:w="791" w:type="dxa"/>
            <w:tcBorders>
              <w:top w:val="nil"/>
              <w:left w:val="nil"/>
              <w:bottom w:val="single" w:sz="4" w:space="0" w:color="auto"/>
              <w:right w:val="single" w:sz="4" w:space="0" w:color="auto"/>
            </w:tcBorders>
            <w:shd w:val="clear" w:color="000000" w:fill="FFFFFF"/>
            <w:noWrap/>
            <w:vAlign w:val="center"/>
            <w:hideMark/>
          </w:tcPr>
          <w:p w14:paraId="672A5595"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47.252</w:t>
            </w:r>
          </w:p>
        </w:tc>
        <w:tc>
          <w:tcPr>
            <w:tcW w:w="791" w:type="dxa"/>
            <w:tcBorders>
              <w:top w:val="nil"/>
              <w:left w:val="nil"/>
              <w:bottom w:val="single" w:sz="4" w:space="0" w:color="auto"/>
              <w:right w:val="single" w:sz="4" w:space="0" w:color="auto"/>
            </w:tcBorders>
            <w:shd w:val="clear" w:color="000000" w:fill="FFFFFF"/>
            <w:noWrap/>
            <w:vAlign w:val="center"/>
            <w:hideMark/>
          </w:tcPr>
          <w:p w14:paraId="5E223062"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37.062</w:t>
            </w:r>
          </w:p>
        </w:tc>
        <w:tc>
          <w:tcPr>
            <w:tcW w:w="791" w:type="dxa"/>
            <w:tcBorders>
              <w:top w:val="nil"/>
              <w:left w:val="nil"/>
              <w:bottom w:val="single" w:sz="4" w:space="0" w:color="auto"/>
              <w:right w:val="single" w:sz="4" w:space="0" w:color="auto"/>
            </w:tcBorders>
            <w:shd w:val="clear" w:color="000000" w:fill="FFFFFF"/>
            <w:noWrap/>
            <w:vAlign w:val="center"/>
            <w:hideMark/>
          </w:tcPr>
          <w:p w14:paraId="60A71816"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3.150</w:t>
            </w:r>
          </w:p>
        </w:tc>
        <w:tc>
          <w:tcPr>
            <w:tcW w:w="645" w:type="dxa"/>
            <w:tcBorders>
              <w:top w:val="nil"/>
              <w:left w:val="nil"/>
              <w:bottom w:val="single" w:sz="4" w:space="0" w:color="auto"/>
              <w:right w:val="single" w:sz="4" w:space="0" w:color="auto"/>
            </w:tcBorders>
            <w:shd w:val="clear" w:color="000000" w:fill="FFFFFF"/>
            <w:noWrap/>
            <w:vAlign w:val="center"/>
            <w:hideMark/>
          </w:tcPr>
          <w:p w14:paraId="0553E0D5" w14:textId="77777777" w:rsidR="003B6FC4" w:rsidRPr="00F53A87" w:rsidRDefault="003B6FC4"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 </w:t>
            </w:r>
          </w:p>
        </w:tc>
      </w:tr>
      <w:tr w:rsidR="003B6FC4" w:rsidRPr="00F53A87" w14:paraId="5D758043" w14:textId="77777777" w:rsidTr="001D3F93">
        <w:trPr>
          <w:trHeight w:val="300"/>
          <w:jc w:val="center"/>
        </w:trPr>
        <w:tc>
          <w:tcPr>
            <w:tcW w:w="1109" w:type="dxa"/>
            <w:tcBorders>
              <w:top w:val="nil"/>
              <w:left w:val="single" w:sz="4" w:space="0" w:color="auto"/>
              <w:bottom w:val="single" w:sz="4" w:space="0" w:color="auto"/>
              <w:right w:val="single" w:sz="4" w:space="0" w:color="auto"/>
            </w:tcBorders>
            <w:shd w:val="clear" w:color="000000" w:fill="FFF2CC"/>
            <w:noWrap/>
            <w:vAlign w:val="bottom"/>
            <w:hideMark/>
          </w:tcPr>
          <w:p w14:paraId="555F85BD" w14:textId="77777777" w:rsidR="003B6FC4" w:rsidRPr="00F53A87" w:rsidRDefault="003B6FC4" w:rsidP="001D3F93">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TOTALES</w:t>
            </w:r>
          </w:p>
        </w:tc>
        <w:tc>
          <w:tcPr>
            <w:tcW w:w="791" w:type="dxa"/>
            <w:tcBorders>
              <w:top w:val="nil"/>
              <w:left w:val="nil"/>
              <w:bottom w:val="single" w:sz="4" w:space="0" w:color="auto"/>
              <w:right w:val="single" w:sz="4" w:space="0" w:color="auto"/>
            </w:tcBorders>
            <w:shd w:val="clear" w:color="000000" w:fill="FFF2CC"/>
            <w:noWrap/>
            <w:vAlign w:val="center"/>
            <w:hideMark/>
          </w:tcPr>
          <w:p w14:paraId="4C9A80F2" w14:textId="77777777" w:rsidR="003B6FC4" w:rsidRPr="00F53A87" w:rsidRDefault="003B6FC4" w:rsidP="001D3F93">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216.510</w:t>
            </w:r>
          </w:p>
        </w:tc>
        <w:tc>
          <w:tcPr>
            <w:tcW w:w="791" w:type="dxa"/>
            <w:tcBorders>
              <w:top w:val="nil"/>
              <w:left w:val="nil"/>
              <w:bottom w:val="single" w:sz="4" w:space="0" w:color="auto"/>
              <w:right w:val="single" w:sz="4" w:space="0" w:color="auto"/>
            </w:tcBorders>
            <w:shd w:val="clear" w:color="000000" w:fill="FFF2CC"/>
            <w:noWrap/>
            <w:vAlign w:val="center"/>
            <w:hideMark/>
          </w:tcPr>
          <w:p w14:paraId="5E51A339" w14:textId="77777777" w:rsidR="003B6FC4" w:rsidRPr="00F53A87" w:rsidRDefault="003B6FC4" w:rsidP="001D3F93">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388.897</w:t>
            </w:r>
          </w:p>
        </w:tc>
        <w:tc>
          <w:tcPr>
            <w:tcW w:w="848" w:type="dxa"/>
            <w:tcBorders>
              <w:top w:val="nil"/>
              <w:left w:val="nil"/>
              <w:bottom w:val="single" w:sz="4" w:space="0" w:color="auto"/>
              <w:right w:val="single" w:sz="4" w:space="0" w:color="auto"/>
            </w:tcBorders>
            <w:shd w:val="clear" w:color="000000" w:fill="FFF2CC"/>
            <w:noWrap/>
            <w:vAlign w:val="center"/>
            <w:hideMark/>
          </w:tcPr>
          <w:p w14:paraId="7CEF9D57" w14:textId="77777777" w:rsidR="003B6FC4" w:rsidRPr="00F53A87" w:rsidRDefault="003B6FC4" w:rsidP="001D3F93">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385.792</w:t>
            </w:r>
          </w:p>
        </w:tc>
        <w:tc>
          <w:tcPr>
            <w:tcW w:w="791" w:type="dxa"/>
            <w:tcBorders>
              <w:top w:val="nil"/>
              <w:left w:val="nil"/>
              <w:bottom w:val="single" w:sz="4" w:space="0" w:color="auto"/>
              <w:right w:val="single" w:sz="4" w:space="0" w:color="auto"/>
            </w:tcBorders>
            <w:shd w:val="clear" w:color="000000" w:fill="FFF2CC"/>
            <w:noWrap/>
            <w:vAlign w:val="center"/>
            <w:hideMark/>
          </w:tcPr>
          <w:p w14:paraId="0F74186E" w14:textId="77777777" w:rsidR="003B6FC4" w:rsidRPr="00F53A87" w:rsidRDefault="003B6FC4" w:rsidP="001D3F93">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405.650</w:t>
            </w:r>
          </w:p>
        </w:tc>
        <w:tc>
          <w:tcPr>
            <w:tcW w:w="791" w:type="dxa"/>
            <w:tcBorders>
              <w:top w:val="nil"/>
              <w:left w:val="nil"/>
              <w:bottom w:val="single" w:sz="4" w:space="0" w:color="auto"/>
              <w:right w:val="single" w:sz="4" w:space="0" w:color="auto"/>
            </w:tcBorders>
            <w:shd w:val="clear" w:color="000000" w:fill="FFF2CC"/>
            <w:noWrap/>
            <w:vAlign w:val="center"/>
            <w:hideMark/>
          </w:tcPr>
          <w:p w14:paraId="73D9F752" w14:textId="77777777" w:rsidR="003B6FC4" w:rsidRPr="00F53A87" w:rsidRDefault="003B6FC4" w:rsidP="001D3F93">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456.826</w:t>
            </w:r>
          </w:p>
        </w:tc>
        <w:tc>
          <w:tcPr>
            <w:tcW w:w="791" w:type="dxa"/>
            <w:tcBorders>
              <w:top w:val="nil"/>
              <w:left w:val="nil"/>
              <w:bottom w:val="single" w:sz="4" w:space="0" w:color="auto"/>
              <w:right w:val="single" w:sz="4" w:space="0" w:color="auto"/>
            </w:tcBorders>
            <w:shd w:val="clear" w:color="000000" w:fill="FFF2CC"/>
            <w:noWrap/>
            <w:vAlign w:val="center"/>
            <w:hideMark/>
          </w:tcPr>
          <w:p w14:paraId="0BF1E9F2" w14:textId="77777777" w:rsidR="003B6FC4" w:rsidRPr="00F53A87" w:rsidRDefault="003B6FC4" w:rsidP="001D3F93">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590.304</w:t>
            </w:r>
          </w:p>
        </w:tc>
        <w:tc>
          <w:tcPr>
            <w:tcW w:w="791" w:type="dxa"/>
            <w:tcBorders>
              <w:top w:val="nil"/>
              <w:left w:val="nil"/>
              <w:bottom w:val="single" w:sz="4" w:space="0" w:color="auto"/>
              <w:right w:val="single" w:sz="4" w:space="0" w:color="auto"/>
            </w:tcBorders>
            <w:shd w:val="clear" w:color="000000" w:fill="FFF2CC"/>
            <w:noWrap/>
            <w:vAlign w:val="center"/>
            <w:hideMark/>
          </w:tcPr>
          <w:p w14:paraId="5AA8A4C8" w14:textId="77777777" w:rsidR="003B6FC4" w:rsidRPr="00F53A87" w:rsidRDefault="003B6FC4" w:rsidP="001D3F93">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631.654</w:t>
            </w:r>
          </w:p>
        </w:tc>
        <w:tc>
          <w:tcPr>
            <w:tcW w:w="791" w:type="dxa"/>
            <w:tcBorders>
              <w:top w:val="nil"/>
              <w:left w:val="nil"/>
              <w:bottom w:val="single" w:sz="4" w:space="0" w:color="auto"/>
              <w:right w:val="single" w:sz="4" w:space="0" w:color="auto"/>
            </w:tcBorders>
            <w:shd w:val="clear" w:color="000000" w:fill="FFF2CC"/>
            <w:noWrap/>
            <w:vAlign w:val="center"/>
            <w:hideMark/>
          </w:tcPr>
          <w:p w14:paraId="12C66B85" w14:textId="77777777" w:rsidR="003B6FC4" w:rsidRPr="00F53A87" w:rsidRDefault="003B6FC4" w:rsidP="001D3F93">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156.306</w:t>
            </w:r>
          </w:p>
        </w:tc>
        <w:tc>
          <w:tcPr>
            <w:tcW w:w="645" w:type="dxa"/>
            <w:tcBorders>
              <w:top w:val="nil"/>
              <w:left w:val="nil"/>
              <w:bottom w:val="single" w:sz="4" w:space="0" w:color="auto"/>
              <w:right w:val="single" w:sz="4" w:space="0" w:color="auto"/>
            </w:tcBorders>
            <w:shd w:val="clear" w:color="000000" w:fill="FFF2CC"/>
            <w:noWrap/>
            <w:vAlign w:val="center"/>
            <w:hideMark/>
          </w:tcPr>
          <w:p w14:paraId="61177F24" w14:textId="77777777" w:rsidR="003B6FC4" w:rsidRPr="00F53A87" w:rsidRDefault="003B6FC4" w:rsidP="001D3F93">
            <w:pPr>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11</w:t>
            </w:r>
            <w:r w:rsidRPr="00F53A87">
              <w:rPr>
                <w:rFonts w:asciiTheme="minorHAnsi" w:hAnsiTheme="minorHAnsi" w:cstheme="minorHAnsi"/>
                <w:b/>
                <w:bCs/>
                <w:color w:val="000000"/>
                <w:sz w:val="18"/>
                <w:szCs w:val="18"/>
                <w:lang w:val="es-CO" w:eastAsia="es-CO"/>
              </w:rPr>
              <w:t>.</w:t>
            </w:r>
            <w:r>
              <w:rPr>
                <w:rFonts w:asciiTheme="minorHAnsi" w:hAnsiTheme="minorHAnsi" w:cstheme="minorHAnsi"/>
                <w:b/>
                <w:bCs/>
                <w:color w:val="000000"/>
                <w:sz w:val="18"/>
                <w:szCs w:val="18"/>
                <w:lang w:val="es-CO" w:eastAsia="es-CO"/>
              </w:rPr>
              <w:t>137</w:t>
            </w:r>
          </w:p>
        </w:tc>
      </w:tr>
    </w:tbl>
    <w:p w14:paraId="6EEBDF52" w14:textId="7FC671AA" w:rsidR="008C1E8C" w:rsidRDefault="008C1E8C" w:rsidP="00A868D4">
      <w:pPr>
        <w:jc w:val="both"/>
        <w:rPr>
          <w:bCs/>
        </w:rPr>
      </w:pPr>
    </w:p>
    <w:p w14:paraId="61938A85" w14:textId="5F301767" w:rsidR="003B6FC4" w:rsidRPr="008A3B64" w:rsidRDefault="003B6FC4" w:rsidP="003B6FC4">
      <w:pPr>
        <w:jc w:val="both"/>
      </w:pPr>
      <w:r w:rsidRPr="00F53A87">
        <w:rPr>
          <w:rFonts w:asciiTheme="minorHAnsi" w:hAnsiTheme="minorHAnsi" w:cstheme="minorHAnsi"/>
        </w:rPr>
        <w:t>Para el año 2020 se movilizaron 156.306 pasajeros. Para ju</w:t>
      </w:r>
      <w:r>
        <w:rPr>
          <w:rFonts w:asciiTheme="minorHAnsi" w:hAnsiTheme="minorHAnsi" w:cstheme="minorHAnsi"/>
        </w:rPr>
        <w:t>l</w:t>
      </w:r>
      <w:r w:rsidRPr="00F53A87">
        <w:rPr>
          <w:rFonts w:asciiTheme="minorHAnsi" w:hAnsiTheme="minorHAnsi" w:cstheme="minorHAnsi"/>
        </w:rPr>
        <w:t xml:space="preserve">io de 2021, se movilizaron </w:t>
      </w:r>
      <w:r>
        <w:rPr>
          <w:rFonts w:asciiTheme="minorHAnsi" w:hAnsiTheme="minorHAnsi" w:cstheme="minorHAnsi"/>
        </w:rPr>
        <w:t>2</w:t>
      </w:r>
      <w:r w:rsidRPr="00F53A87">
        <w:rPr>
          <w:rFonts w:asciiTheme="minorHAnsi" w:hAnsiTheme="minorHAnsi" w:cstheme="minorHAnsi"/>
        </w:rPr>
        <w:t>.</w:t>
      </w:r>
      <w:r>
        <w:rPr>
          <w:rFonts w:asciiTheme="minorHAnsi" w:hAnsiTheme="minorHAnsi" w:cstheme="minorHAnsi"/>
        </w:rPr>
        <w:t>684</w:t>
      </w:r>
      <w:r w:rsidRPr="00F53A87">
        <w:rPr>
          <w:rFonts w:asciiTheme="minorHAnsi" w:hAnsiTheme="minorHAnsi" w:cstheme="minorHAnsi"/>
        </w:rPr>
        <w:t xml:space="preserve"> pasajeros, s</w:t>
      </w:r>
      <w:r>
        <w:rPr>
          <w:rFonts w:asciiTheme="minorHAnsi" w:hAnsiTheme="minorHAnsi" w:cstheme="minorHAnsi"/>
        </w:rPr>
        <w:t>o</w:t>
      </w:r>
      <w:r w:rsidRPr="00F53A87">
        <w:rPr>
          <w:rFonts w:asciiTheme="minorHAnsi" w:hAnsiTheme="minorHAnsi" w:cstheme="minorHAnsi"/>
        </w:rPr>
        <w:t>lo trenes de turismo fines de semana</w:t>
      </w:r>
      <w:r>
        <w:rPr>
          <w:rFonts w:asciiTheme="minorHAnsi" w:hAnsiTheme="minorHAnsi" w:cstheme="minorHAnsi"/>
        </w:rPr>
        <w:t>,</w:t>
      </w:r>
      <w:r w:rsidRPr="00F53A87">
        <w:rPr>
          <w:rFonts w:asciiTheme="minorHAnsi" w:hAnsiTheme="minorHAnsi" w:cstheme="minorHAnsi"/>
        </w:rPr>
        <w:t xml:space="preserve"> teniendo un total de </w:t>
      </w:r>
      <w:r>
        <w:rPr>
          <w:rFonts w:asciiTheme="minorHAnsi" w:hAnsiTheme="minorHAnsi" w:cstheme="minorHAnsi"/>
        </w:rPr>
        <w:t>11</w:t>
      </w:r>
      <w:r w:rsidRPr="00F53A87">
        <w:rPr>
          <w:rFonts w:asciiTheme="minorHAnsi" w:hAnsiTheme="minorHAnsi" w:cstheme="minorHAnsi"/>
        </w:rPr>
        <w:t>.</w:t>
      </w:r>
      <w:r>
        <w:rPr>
          <w:rFonts w:asciiTheme="minorHAnsi" w:hAnsiTheme="minorHAnsi" w:cstheme="minorHAnsi"/>
        </w:rPr>
        <w:t>137</w:t>
      </w:r>
      <w:r w:rsidRPr="00F53A87">
        <w:rPr>
          <w:rFonts w:asciiTheme="minorHAnsi" w:hAnsiTheme="minorHAnsi" w:cstheme="minorHAnsi"/>
        </w:rPr>
        <w:t xml:space="preserve"> pasajeros en lo corrido del </w:t>
      </w:r>
      <w:r>
        <w:rPr>
          <w:rFonts w:asciiTheme="minorHAnsi" w:hAnsiTheme="minorHAnsi" w:cstheme="minorHAnsi"/>
        </w:rPr>
        <w:t xml:space="preserve">año </w:t>
      </w:r>
      <w:r w:rsidRPr="00F53A87">
        <w:rPr>
          <w:rFonts w:asciiTheme="minorHAnsi" w:hAnsiTheme="minorHAnsi" w:cstheme="minorHAnsi"/>
        </w:rPr>
        <w:t>2021.</w:t>
      </w:r>
    </w:p>
    <w:p w14:paraId="2AF85442" w14:textId="683C1299" w:rsidR="008A3B64" w:rsidRPr="008A3B64" w:rsidRDefault="008A3B64" w:rsidP="003B6FC4">
      <w:pPr>
        <w:jc w:val="both"/>
      </w:pPr>
    </w:p>
    <w:p w14:paraId="63A254CA" w14:textId="3502F642" w:rsidR="008A3B64" w:rsidRPr="008A3B64" w:rsidRDefault="008A3B64" w:rsidP="008A3B64">
      <w:pPr>
        <w:jc w:val="center"/>
      </w:pPr>
      <w:r w:rsidRPr="008A3B64">
        <w:t>Operación carga Bogotá-Belencito</w:t>
      </w:r>
    </w:p>
    <w:p w14:paraId="4DAE18F8" w14:textId="2B00B783" w:rsidR="008A3B64" w:rsidRPr="008A3B64" w:rsidRDefault="008A3B64" w:rsidP="008A3B64">
      <w:pPr>
        <w:jc w:val="center"/>
      </w:pPr>
    </w:p>
    <w:p w14:paraId="558CF920" w14:textId="2E30F007" w:rsidR="008A3B64" w:rsidRDefault="008A3B64" w:rsidP="008A3B64">
      <w:pPr>
        <w:jc w:val="center"/>
        <w:rPr>
          <w:b/>
          <w:bCs/>
        </w:rPr>
      </w:pPr>
      <w:r w:rsidRPr="00F53A87">
        <w:rPr>
          <w:rFonts w:asciiTheme="minorHAnsi" w:hAnsiTheme="minorHAnsi" w:cstheme="minorHAnsi"/>
          <w:noProof/>
        </w:rPr>
        <w:drawing>
          <wp:inline distT="0" distB="0" distL="0" distR="0" wp14:anchorId="26750DC4" wp14:editId="739DEE25">
            <wp:extent cx="3362325" cy="2143125"/>
            <wp:effectExtent l="0" t="0" r="9525" b="9525"/>
            <wp:docPr id="32" name="Gráfico 32">
              <a:extLst xmlns:a="http://schemas.openxmlformats.org/drawingml/2006/main">
                <a:ext uri="{FF2B5EF4-FFF2-40B4-BE49-F238E27FC236}">
                  <a16:creationId xmlns:a16="http://schemas.microsoft.com/office/drawing/2014/main" id="{00000000-0008-0000-0400-00002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76A234F" w14:textId="77777777" w:rsidR="008A3B64" w:rsidRPr="008A3B64" w:rsidRDefault="008A3B64" w:rsidP="008A3B64">
      <w:pPr>
        <w:jc w:val="center"/>
        <w:rPr>
          <w:b/>
          <w:bCs/>
        </w:rPr>
      </w:pPr>
    </w:p>
    <w:p w14:paraId="590EA768" w14:textId="223932F9" w:rsidR="008A3B64" w:rsidRPr="008A3B64" w:rsidRDefault="008A3B64" w:rsidP="003B6FC4">
      <w:pPr>
        <w:jc w:val="both"/>
      </w:pPr>
    </w:p>
    <w:p w14:paraId="2EFAEBEE" w14:textId="77777777" w:rsidR="008A3B64" w:rsidRPr="008A3B64" w:rsidRDefault="008A3B64" w:rsidP="008A3B64">
      <w:pPr>
        <w:jc w:val="both"/>
        <w:rPr>
          <w:rFonts w:asciiTheme="majorBidi" w:hAnsiTheme="majorBidi" w:cstheme="majorBidi"/>
          <w:bCs/>
        </w:rPr>
      </w:pPr>
      <w:r w:rsidRPr="008A3B64">
        <w:rPr>
          <w:rFonts w:asciiTheme="majorBidi" w:hAnsiTheme="majorBidi" w:cstheme="majorBidi"/>
          <w:bCs/>
        </w:rPr>
        <w:t>En cuanto a la operación de carga, para el año 2020, se tenía una meta de 51.000 toneladas, logrando una movilización de 50.888 toneladas, correspondiente a un 99.8% del total de la meta.</w:t>
      </w:r>
    </w:p>
    <w:p w14:paraId="6B39D570" w14:textId="77777777" w:rsidR="008A3B64" w:rsidRPr="008A3B64" w:rsidRDefault="008A3B64" w:rsidP="008A3B64">
      <w:pPr>
        <w:jc w:val="both"/>
        <w:rPr>
          <w:rFonts w:asciiTheme="majorBidi" w:hAnsiTheme="majorBidi" w:cstheme="majorBidi"/>
          <w:bCs/>
        </w:rPr>
      </w:pPr>
    </w:p>
    <w:p w14:paraId="162005F2" w14:textId="07E21BC9" w:rsidR="00A868D4" w:rsidRDefault="008A3B64" w:rsidP="008A3B64">
      <w:pPr>
        <w:jc w:val="both"/>
        <w:rPr>
          <w:rFonts w:asciiTheme="majorBidi" w:hAnsiTheme="majorBidi" w:cstheme="majorBidi"/>
          <w:bCs/>
        </w:rPr>
      </w:pPr>
      <w:r w:rsidRPr="008A3B64">
        <w:rPr>
          <w:rFonts w:asciiTheme="majorBidi" w:hAnsiTheme="majorBidi" w:cstheme="majorBidi"/>
          <w:bCs/>
        </w:rPr>
        <w:t>En julio de 2021 se logró una movilización de carga de 3.570 toneladas para un acumulado de 21.984 toneladas en lo corrido de 2021, con una meta para este año de 33.600 toneladas, logrando al corte un total del 65% del total de la meta.</w:t>
      </w:r>
    </w:p>
    <w:p w14:paraId="78A4DB06" w14:textId="77777777" w:rsidR="008A3B64" w:rsidRDefault="008A3B64" w:rsidP="008A3B64">
      <w:pPr>
        <w:jc w:val="both"/>
        <w:rPr>
          <w:rFonts w:asciiTheme="majorBidi" w:hAnsiTheme="majorBidi" w:cstheme="majorBidi"/>
          <w:bCs/>
        </w:rPr>
      </w:pPr>
    </w:p>
    <w:p w14:paraId="48F9D452" w14:textId="33532DB3" w:rsidR="00720984" w:rsidRDefault="00720984" w:rsidP="00A868D4">
      <w:pPr>
        <w:jc w:val="both"/>
        <w:rPr>
          <w:rFonts w:asciiTheme="majorBidi" w:hAnsiTheme="majorBidi" w:cstheme="majorBidi"/>
          <w:bCs/>
        </w:rPr>
      </w:pPr>
    </w:p>
    <w:p w14:paraId="00755E35" w14:textId="152E2576" w:rsidR="00A868D4" w:rsidRDefault="00713C58" w:rsidP="00A868D4">
      <w:pPr>
        <w:jc w:val="both"/>
        <w:rPr>
          <w:rFonts w:asciiTheme="majorBidi" w:hAnsiTheme="majorBidi" w:cstheme="majorBidi"/>
          <w:bCs/>
        </w:rPr>
      </w:pPr>
      <w:r w:rsidRPr="00197580">
        <w:rPr>
          <w:rFonts w:asciiTheme="majorBidi" w:hAnsiTheme="majorBidi" w:cstheme="majorBidi"/>
          <w:bCs/>
        </w:rPr>
        <w:t>La Dorada- Chiriguaná</w:t>
      </w:r>
    </w:p>
    <w:p w14:paraId="265FE434" w14:textId="47C26B8B" w:rsidR="00286CBF" w:rsidRDefault="00286CBF" w:rsidP="00A868D4">
      <w:pPr>
        <w:jc w:val="both"/>
        <w:rPr>
          <w:rFonts w:asciiTheme="majorBidi" w:hAnsiTheme="majorBidi" w:cstheme="majorBidi"/>
          <w:bCs/>
        </w:rPr>
      </w:pPr>
    </w:p>
    <w:p w14:paraId="08A4865F" w14:textId="2AC399F1" w:rsidR="00286CBF" w:rsidRDefault="00286CBF" w:rsidP="00A868D4">
      <w:pPr>
        <w:jc w:val="both"/>
        <w:rPr>
          <w:rFonts w:asciiTheme="majorBidi" w:hAnsiTheme="majorBidi" w:cstheme="majorBidi"/>
          <w:bCs/>
        </w:rPr>
      </w:pPr>
    </w:p>
    <w:p w14:paraId="62F80B6C" w14:textId="77777777" w:rsidR="00286CBF" w:rsidRPr="00286CBF" w:rsidRDefault="00286CBF" w:rsidP="00286CBF">
      <w:pPr>
        <w:pStyle w:val="NormalWeb"/>
        <w:shd w:val="clear" w:color="auto" w:fill="FFFFFF"/>
        <w:spacing w:before="0" w:beforeAutospacing="0" w:after="0" w:afterAutospacing="0"/>
        <w:jc w:val="both"/>
        <w:rPr>
          <w:color w:val="000000"/>
        </w:rPr>
      </w:pPr>
      <w:r w:rsidRPr="00286CBF">
        <w:rPr>
          <w:color w:val="000000"/>
        </w:rPr>
        <w:t>La ANI suscribió el pasado 29 de junio de 2021 el Contrato Interadministrativo No. VEJ-VE-503 DE 2021 con la Financiera de Desarrollo Territorial- FINDETER, con el objeto de que este último se encargue de “</w:t>
      </w:r>
      <w:r w:rsidRPr="00286CBF">
        <w:rPr>
          <w:i/>
          <w:iCs/>
          <w:color w:val="000000"/>
        </w:rPr>
        <w:t>Prestar los servicios de asistencia técnica a través de su respectivo modelo de ejecución financiera, a la Agencia Nacional de Infraestructura - ANI, para el desarrollo de los Proyectos requeridos en los corredores férreos La Dorada - Chiriguaná, y su Ramal Capulco y Ramal Grecia - Cabañas</w:t>
      </w:r>
      <w:r w:rsidRPr="00286CBF">
        <w:rPr>
          <w:color w:val="000000"/>
        </w:rPr>
        <w:t>.” </w:t>
      </w:r>
    </w:p>
    <w:p w14:paraId="2CF58B91" w14:textId="77777777" w:rsidR="00286CBF" w:rsidRPr="00286CBF" w:rsidRDefault="00286CBF" w:rsidP="00A868D4">
      <w:pPr>
        <w:jc w:val="both"/>
        <w:rPr>
          <w:bCs/>
          <w:lang w:val="es-CO"/>
        </w:rPr>
      </w:pPr>
    </w:p>
    <w:p w14:paraId="766776E4" w14:textId="77777777" w:rsidR="00286CBF" w:rsidRPr="00286CBF" w:rsidRDefault="00286CBF" w:rsidP="00286CBF">
      <w:pPr>
        <w:pStyle w:val="NormalWeb"/>
        <w:shd w:val="clear" w:color="auto" w:fill="FFFFFF"/>
        <w:spacing w:before="0" w:beforeAutospacing="0" w:after="0" w:afterAutospacing="0"/>
        <w:jc w:val="both"/>
        <w:rPr>
          <w:color w:val="000000"/>
        </w:rPr>
      </w:pPr>
      <w:r w:rsidRPr="00286CBF">
        <w:rPr>
          <w:color w:val="000000"/>
        </w:rPr>
        <w:t>En virtud del Contrato Interadministrativo en comento, se suscribieron los siguientes Contratos derivados en el Corredor La Dorada – Chiriguaná:</w:t>
      </w:r>
    </w:p>
    <w:p w14:paraId="7A48F8D8" w14:textId="77777777" w:rsidR="00286CBF" w:rsidRPr="00286CBF" w:rsidRDefault="00286CBF" w:rsidP="00286CBF">
      <w:pPr>
        <w:pStyle w:val="NormalWeb"/>
        <w:shd w:val="clear" w:color="auto" w:fill="FFFFFF"/>
        <w:spacing w:before="0" w:beforeAutospacing="0" w:after="0" w:afterAutospacing="0"/>
        <w:jc w:val="both"/>
        <w:rPr>
          <w:color w:val="000000"/>
        </w:rPr>
      </w:pPr>
    </w:p>
    <w:p w14:paraId="5C7F6596" w14:textId="77777777" w:rsidR="00286CBF" w:rsidRPr="00286CBF" w:rsidRDefault="00286CBF" w:rsidP="00286CBF">
      <w:pPr>
        <w:pStyle w:val="NormalWeb"/>
        <w:numPr>
          <w:ilvl w:val="0"/>
          <w:numId w:val="37"/>
        </w:numPr>
        <w:shd w:val="clear" w:color="auto" w:fill="FFFFFF"/>
        <w:spacing w:before="0" w:beforeAutospacing="0" w:after="0" w:afterAutospacing="0"/>
        <w:jc w:val="both"/>
        <w:rPr>
          <w:color w:val="000000"/>
        </w:rPr>
      </w:pPr>
      <w:r w:rsidRPr="00286CBF">
        <w:rPr>
          <w:color w:val="000000"/>
        </w:rPr>
        <w:t>Contrato de Vigilancia No. 99301-001-2021 del 29 de junio de 2021, suscrito con VIGILANCIA Y SEGURIDAD ELECTRONICA CAXAR (finaliza el 16 de septiembre de 2021)</w:t>
      </w:r>
    </w:p>
    <w:p w14:paraId="1E6913B8" w14:textId="77777777" w:rsidR="00286CBF" w:rsidRPr="00305597" w:rsidRDefault="00286CBF" w:rsidP="00286CBF">
      <w:pPr>
        <w:pStyle w:val="NormalWeb"/>
        <w:numPr>
          <w:ilvl w:val="0"/>
          <w:numId w:val="37"/>
        </w:numPr>
        <w:shd w:val="clear" w:color="auto" w:fill="FFFFFF"/>
        <w:spacing w:before="0" w:beforeAutospacing="0" w:after="0" w:afterAutospacing="0"/>
        <w:jc w:val="both"/>
        <w:rPr>
          <w:color w:val="000000"/>
        </w:rPr>
      </w:pPr>
      <w:r w:rsidRPr="00286CBF">
        <w:rPr>
          <w:color w:val="000000"/>
        </w:rPr>
        <w:t xml:space="preserve">Contrato de Interventoría No. 99301-002-2021 del 23 de julio de 2021 suscrito con </w:t>
      </w:r>
      <w:r w:rsidRPr="00305597">
        <w:rPr>
          <w:color w:val="000000"/>
        </w:rPr>
        <w:t>ARREDONDO MADRID INGENIEROS CIVILES S.A.S. – AIM.</w:t>
      </w:r>
    </w:p>
    <w:p w14:paraId="20064E4C" w14:textId="2CF68331" w:rsidR="00286CBF" w:rsidRPr="00305597" w:rsidRDefault="00286CBF" w:rsidP="00A868D4">
      <w:pPr>
        <w:jc w:val="both"/>
        <w:rPr>
          <w:bCs/>
          <w:lang w:val="es-CO"/>
        </w:rPr>
      </w:pPr>
    </w:p>
    <w:p w14:paraId="3058EBED" w14:textId="77777777" w:rsidR="00286CBF" w:rsidRPr="00305597" w:rsidRDefault="00286CBF" w:rsidP="00286CBF">
      <w:pPr>
        <w:pStyle w:val="NormalWeb"/>
        <w:shd w:val="clear" w:color="auto" w:fill="FFFFFF"/>
        <w:spacing w:before="0" w:beforeAutospacing="0" w:after="0" w:afterAutospacing="0"/>
        <w:jc w:val="both"/>
        <w:rPr>
          <w:color w:val="222222"/>
        </w:rPr>
      </w:pPr>
      <w:r w:rsidRPr="00305597">
        <w:rPr>
          <w:color w:val="000000"/>
        </w:rPr>
        <w:t>Por otro lado, la ANI suscribió el 6 de julio de 2021 con el Consorcio San Felipe el Contrato No.VE-508-2021, el cual realizará las actividades de mantenimiento, conservación, mejoramiento y control de tráfico del corredor férreo La Dorada (Caldas) - Chiriguaná (Cesar) y ramales.  </w:t>
      </w:r>
    </w:p>
    <w:p w14:paraId="0813B084" w14:textId="24502B0E" w:rsidR="00286CBF" w:rsidRPr="00305597" w:rsidRDefault="00286CBF" w:rsidP="00A868D4">
      <w:pPr>
        <w:jc w:val="both"/>
        <w:rPr>
          <w:bCs/>
          <w:lang w:val="es-CO"/>
        </w:rPr>
      </w:pPr>
    </w:p>
    <w:p w14:paraId="69F3FF8D" w14:textId="77777777" w:rsidR="00286CBF" w:rsidRPr="00305597" w:rsidRDefault="00286CBF" w:rsidP="00286CBF">
      <w:pPr>
        <w:pStyle w:val="NormalWeb"/>
        <w:shd w:val="clear" w:color="auto" w:fill="FFFFFF"/>
        <w:spacing w:before="0" w:beforeAutospacing="0" w:after="0" w:afterAutospacing="0"/>
        <w:jc w:val="both"/>
        <w:rPr>
          <w:color w:val="000000"/>
        </w:rPr>
      </w:pPr>
      <w:r w:rsidRPr="00305597">
        <w:rPr>
          <w:color w:val="000000"/>
        </w:rPr>
        <w:t>Esto permitirá retomar cuanto antes las operaciones comerciales de carga que se venían desarrollando en el tramo La Dorada-Santa Marta, así como reiniciar la operación de pasajeros que se realiza en el tramo Puerto Berrio-Barrancabermeja- García Cadena.</w:t>
      </w:r>
    </w:p>
    <w:p w14:paraId="32906EB6" w14:textId="468A0FCC" w:rsidR="00286CBF" w:rsidRPr="00305597" w:rsidRDefault="00286CBF" w:rsidP="00A868D4">
      <w:pPr>
        <w:jc w:val="both"/>
        <w:rPr>
          <w:bCs/>
          <w:lang w:val="es-CO"/>
        </w:rPr>
      </w:pPr>
    </w:p>
    <w:p w14:paraId="398CCEFD" w14:textId="71FB2355" w:rsidR="00286CBF" w:rsidRDefault="00286CBF" w:rsidP="00A868D4">
      <w:pPr>
        <w:jc w:val="both"/>
        <w:rPr>
          <w:bCs/>
          <w:lang w:val="es-CO"/>
        </w:rPr>
      </w:pPr>
    </w:p>
    <w:p w14:paraId="77C93FBE" w14:textId="6CC0EA40" w:rsidR="00305597" w:rsidRPr="00305597" w:rsidRDefault="00305597" w:rsidP="00305597">
      <w:pPr>
        <w:rPr>
          <w:bCs/>
          <w:lang w:val="es-CO"/>
        </w:rPr>
      </w:pPr>
      <w:r>
        <w:rPr>
          <w:bCs/>
          <w:lang w:val="es-CO"/>
        </w:rPr>
        <w:t>En seguida, s</w:t>
      </w:r>
      <w:r w:rsidRPr="00305597">
        <w:rPr>
          <w:bCs/>
          <w:lang w:val="es-CO"/>
        </w:rPr>
        <w:t>e presenta el comportamiento histórico de la movilización de pasajeros:</w:t>
      </w:r>
    </w:p>
    <w:p w14:paraId="4A876F23" w14:textId="48BF63E9" w:rsidR="00305597" w:rsidRDefault="00305597" w:rsidP="00A868D4">
      <w:pPr>
        <w:jc w:val="both"/>
        <w:rPr>
          <w:bCs/>
          <w:lang w:val="es-CO"/>
        </w:rPr>
      </w:pPr>
    </w:p>
    <w:p w14:paraId="7168C572" w14:textId="77777777" w:rsidR="00305597" w:rsidRPr="00305597" w:rsidRDefault="00305597" w:rsidP="00A868D4">
      <w:pPr>
        <w:jc w:val="both"/>
        <w:rPr>
          <w:bCs/>
          <w:lang w:val="es-CO"/>
        </w:rPr>
      </w:pPr>
    </w:p>
    <w:p w14:paraId="36B0213E" w14:textId="4D85B47F" w:rsidR="00ED2D37" w:rsidRDefault="00ED2D37" w:rsidP="00ED2D37">
      <w:pPr>
        <w:jc w:val="center"/>
        <w:rPr>
          <w:rFonts w:asciiTheme="majorBidi" w:hAnsiTheme="majorBidi" w:cstheme="majorBidi"/>
          <w:bCs/>
        </w:rPr>
      </w:pPr>
      <w:r w:rsidRPr="00ED2D37">
        <w:rPr>
          <w:rFonts w:asciiTheme="majorBidi" w:hAnsiTheme="majorBidi" w:cstheme="majorBidi"/>
          <w:bCs/>
        </w:rPr>
        <w:t xml:space="preserve">Cantidad Pasajeros movilizados Coopsercol La Dorada-Chiriguaná con corte </w:t>
      </w:r>
      <w:r w:rsidR="00A902B6">
        <w:rPr>
          <w:rFonts w:asciiTheme="majorBidi" w:hAnsiTheme="majorBidi" w:cstheme="majorBidi"/>
          <w:bCs/>
        </w:rPr>
        <w:t>al 3</w:t>
      </w:r>
      <w:r w:rsidR="00305597">
        <w:rPr>
          <w:rFonts w:asciiTheme="majorBidi" w:hAnsiTheme="majorBidi" w:cstheme="majorBidi"/>
          <w:bCs/>
        </w:rPr>
        <w:t>1</w:t>
      </w:r>
      <w:r w:rsidR="00A902B6">
        <w:rPr>
          <w:rFonts w:asciiTheme="majorBidi" w:hAnsiTheme="majorBidi" w:cstheme="majorBidi"/>
          <w:bCs/>
        </w:rPr>
        <w:t xml:space="preserve"> de ju</w:t>
      </w:r>
      <w:r w:rsidR="00305597">
        <w:rPr>
          <w:rFonts w:asciiTheme="majorBidi" w:hAnsiTheme="majorBidi" w:cstheme="majorBidi"/>
          <w:bCs/>
        </w:rPr>
        <w:t>l</w:t>
      </w:r>
      <w:r w:rsidR="00A902B6">
        <w:rPr>
          <w:rFonts w:asciiTheme="majorBidi" w:hAnsiTheme="majorBidi" w:cstheme="majorBidi"/>
          <w:bCs/>
        </w:rPr>
        <w:t>io de 2021</w:t>
      </w:r>
    </w:p>
    <w:p w14:paraId="783BDC64" w14:textId="77777777" w:rsidR="00193A40" w:rsidRDefault="00193A40" w:rsidP="00D84A13">
      <w:pPr>
        <w:jc w:val="both"/>
        <w:rPr>
          <w:rFonts w:asciiTheme="majorBidi" w:hAnsiTheme="majorBidi" w:cstheme="majorBidi"/>
          <w:bCs/>
        </w:rPr>
      </w:pPr>
    </w:p>
    <w:tbl>
      <w:tblPr>
        <w:tblW w:w="8003" w:type="dxa"/>
        <w:jc w:val="center"/>
        <w:tblCellMar>
          <w:left w:w="70" w:type="dxa"/>
          <w:right w:w="70" w:type="dxa"/>
        </w:tblCellMar>
        <w:tblLook w:val="04A0" w:firstRow="1" w:lastRow="0" w:firstColumn="1" w:lastColumn="0" w:noHBand="0" w:noVBand="1"/>
      </w:tblPr>
      <w:tblGrid>
        <w:gridCol w:w="994"/>
        <w:gridCol w:w="800"/>
        <w:gridCol w:w="800"/>
        <w:gridCol w:w="800"/>
        <w:gridCol w:w="800"/>
        <w:gridCol w:w="786"/>
        <w:gridCol w:w="773"/>
        <w:gridCol w:w="760"/>
        <w:gridCol w:w="750"/>
        <w:gridCol w:w="740"/>
      </w:tblGrid>
      <w:tr w:rsidR="00322A51" w:rsidRPr="00F53A87" w14:paraId="658F3879" w14:textId="77777777" w:rsidTr="001D3F93">
        <w:trPr>
          <w:trHeight w:val="300"/>
          <w:tblHeader/>
          <w:jc w:val="center"/>
        </w:trPr>
        <w:tc>
          <w:tcPr>
            <w:tcW w:w="8003" w:type="dxa"/>
            <w:gridSpan w:val="10"/>
            <w:tcBorders>
              <w:top w:val="single" w:sz="4" w:space="0" w:color="auto"/>
              <w:left w:val="single" w:sz="4" w:space="0" w:color="auto"/>
              <w:bottom w:val="single" w:sz="4" w:space="0" w:color="auto"/>
              <w:right w:val="single" w:sz="4" w:space="0" w:color="000000"/>
            </w:tcBorders>
            <w:shd w:val="clear" w:color="000000" w:fill="1F4E78"/>
            <w:noWrap/>
            <w:vAlign w:val="center"/>
            <w:hideMark/>
          </w:tcPr>
          <w:p w14:paraId="408C686F" w14:textId="77777777" w:rsidR="00322A51" w:rsidRPr="00F53A87" w:rsidRDefault="00322A51" w:rsidP="001D3F93">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CANTIDAD PASAJEROS MOVILIZADOS TRAMO LA DORADA - CHIRIGUANÁ</w:t>
            </w:r>
          </w:p>
        </w:tc>
      </w:tr>
      <w:tr w:rsidR="00322A51" w:rsidRPr="00F53A87" w14:paraId="6BCC754B" w14:textId="77777777" w:rsidTr="001D3F93">
        <w:trPr>
          <w:trHeight w:val="300"/>
          <w:tblHeader/>
          <w:jc w:val="center"/>
        </w:trPr>
        <w:tc>
          <w:tcPr>
            <w:tcW w:w="994" w:type="dxa"/>
            <w:tcBorders>
              <w:top w:val="nil"/>
              <w:left w:val="single" w:sz="4" w:space="0" w:color="auto"/>
              <w:bottom w:val="single" w:sz="4" w:space="0" w:color="auto"/>
              <w:right w:val="single" w:sz="4" w:space="0" w:color="auto"/>
            </w:tcBorders>
            <w:shd w:val="clear" w:color="000000" w:fill="1F4E78"/>
            <w:noWrap/>
            <w:vAlign w:val="center"/>
            <w:hideMark/>
          </w:tcPr>
          <w:p w14:paraId="4276651B" w14:textId="77777777" w:rsidR="00322A51" w:rsidRPr="00F53A87" w:rsidRDefault="00322A51" w:rsidP="001D3F93">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MES</w:t>
            </w:r>
          </w:p>
        </w:tc>
        <w:tc>
          <w:tcPr>
            <w:tcW w:w="800" w:type="dxa"/>
            <w:tcBorders>
              <w:top w:val="nil"/>
              <w:left w:val="nil"/>
              <w:bottom w:val="single" w:sz="4" w:space="0" w:color="auto"/>
              <w:right w:val="single" w:sz="4" w:space="0" w:color="auto"/>
            </w:tcBorders>
            <w:shd w:val="clear" w:color="000000" w:fill="1F4E78"/>
            <w:vAlign w:val="center"/>
            <w:hideMark/>
          </w:tcPr>
          <w:p w14:paraId="53118CE8" w14:textId="77777777" w:rsidR="00322A51" w:rsidRPr="00F53A87" w:rsidRDefault="00322A51" w:rsidP="001D3F93">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2013</w:t>
            </w:r>
          </w:p>
        </w:tc>
        <w:tc>
          <w:tcPr>
            <w:tcW w:w="800" w:type="dxa"/>
            <w:tcBorders>
              <w:top w:val="nil"/>
              <w:left w:val="nil"/>
              <w:bottom w:val="single" w:sz="4" w:space="0" w:color="auto"/>
              <w:right w:val="single" w:sz="4" w:space="0" w:color="auto"/>
            </w:tcBorders>
            <w:shd w:val="clear" w:color="000000" w:fill="1F4E78"/>
            <w:vAlign w:val="center"/>
            <w:hideMark/>
          </w:tcPr>
          <w:p w14:paraId="635780C9" w14:textId="77777777" w:rsidR="00322A51" w:rsidRPr="00F53A87" w:rsidRDefault="00322A51" w:rsidP="001D3F93">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2014</w:t>
            </w:r>
          </w:p>
        </w:tc>
        <w:tc>
          <w:tcPr>
            <w:tcW w:w="800" w:type="dxa"/>
            <w:tcBorders>
              <w:top w:val="nil"/>
              <w:left w:val="nil"/>
              <w:bottom w:val="single" w:sz="4" w:space="0" w:color="auto"/>
              <w:right w:val="single" w:sz="4" w:space="0" w:color="auto"/>
            </w:tcBorders>
            <w:shd w:val="clear" w:color="000000" w:fill="1F4E78"/>
            <w:vAlign w:val="center"/>
            <w:hideMark/>
          </w:tcPr>
          <w:p w14:paraId="2EF49D6D" w14:textId="77777777" w:rsidR="00322A51" w:rsidRPr="00F53A87" w:rsidRDefault="00322A51" w:rsidP="001D3F93">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2015</w:t>
            </w:r>
          </w:p>
        </w:tc>
        <w:tc>
          <w:tcPr>
            <w:tcW w:w="800" w:type="dxa"/>
            <w:tcBorders>
              <w:top w:val="nil"/>
              <w:left w:val="nil"/>
              <w:bottom w:val="single" w:sz="4" w:space="0" w:color="auto"/>
              <w:right w:val="single" w:sz="4" w:space="0" w:color="auto"/>
            </w:tcBorders>
            <w:shd w:val="clear" w:color="000000" w:fill="1F4E78"/>
            <w:vAlign w:val="center"/>
            <w:hideMark/>
          </w:tcPr>
          <w:p w14:paraId="7948227B" w14:textId="77777777" w:rsidR="00322A51" w:rsidRPr="00F53A87" w:rsidRDefault="00322A51" w:rsidP="001D3F93">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2016</w:t>
            </w:r>
          </w:p>
        </w:tc>
        <w:tc>
          <w:tcPr>
            <w:tcW w:w="786" w:type="dxa"/>
            <w:tcBorders>
              <w:top w:val="nil"/>
              <w:left w:val="nil"/>
              <w:bottom w:val="single" w:sz="4" w:space="0" w:color="auto"/>
              <w:right w:val="single" w:sz="4" w:space="0" w:color="auto"/>
            </w:tcBorders>
            <w:shd w:val="clear" w:color="000000" w:fill="1F4E78"/>
            <w:vAlign w:val="center"/>
            <w:hideMark/>
          </w:tcPr>
          <w:p w14:paraId="5F5FB840" w14:textId="77777777" w:rsidR="00322A51" w:rsidRPr="00F53A87" w:rsidRDefault="00322A51" w:rsidP="001D3F93">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2017</w:t>
            </w:r>
          </w:p>
        </w:tc>
        <w:tc>
          <w:tcPr>
            <w:tcW w:w="773" w:type="dxa"/>
            <w:tcBorders>
              <w:top w:val="nil"/>
              <w:left w:val="nil"/>
              <w:bottom w:val="single" w:sz="4" w:space="0" w:color="auto"/>
              <w:right w:val="single" w:sz="4" w:space="0" w:color="auto"/>
            </w:tcBorders>
            <w:shd w:val="clear" w:color="000000" w:fill="1F4E78"/>
            <w:vAlign w:val="center"/>
            <w:hideMark/>
          </w:tcPr>
          <w:p w14:paraId="762C5AEB" w14:textId="77777777" w:rsidR="00322A51" w:rsidRPr="00F53A87" w:rsidRDefault="00322A51" w:rsidP="001D3F93">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2018</w:t>
            </w:r>
          </w:p>
        </w:tc>
        <w:tc>
          <w:tcPr>
            <w:tcW w:w="760" w:type="dxa"/>
            <w:tcBorders>
              <w:top w:val="nil"/>
              <w:left w:val="nil"/>
              <w:bottom w:val="single" w:sz="4" w:space="0" w:color="auto"/>
              <w:right w:val="single" w:sz="4" w:space="0" w:color="auto"/>
            </w:tcBorders>
            <w:shd w:val="clear" w:color="000000" w:fill="1F4E78"/>
            <w:vAlign w:val="center"/>
            <w:hideMark/>
          </w:tcPr>
          <w:p w14:paraId="1EA8EA40" w14:textId="77777777" w:rsidR="00322A51" w:rsidRPr="00F53A87" w:rsidRDefault="00322A51" w:rsidP="001D3F93">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2019</w:t>
            </w:r>
          </w:p>
        </w:tc>
        <w:tc>
          <w:tcPr>
            <w:tcW w:w="750" w:type="dxa"/>
            <w:tcBorders>
              <w:top w:val="nil"/>
              <w:left w:val="nil"/>
              <w:bottom w:val="single" w:sz="4" w:space="0" w:color="auto"/>
              <w:right w:val="single" w:sz="4" w:space="0" w:color="auto"/>
            </w:tcBorders>
            <w:shd w:val="clear" w:color="000000" w:fill="1F4E78"/>
            <w:vAlign w:val="center"/>
            <w:hideMark/>
          </w:tcPr>
          <w:p w14:paraId="512F5CE9" w14:textId="77777777" w:rsidR="00322A51" w:rsidRPr="00F53A87" w:rsidRDefault="00322A51" w:rsidP="001D3F93">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2020</w:t>
            </w:r>
          </w:p>
        </w:tc>
        <w:tc>
          <w:tcPr>
            <w:tcW w:w="740" w:type="dxa"/>
            <w:tcBorders>
              <w:top w:val="nil"/>
              <w:left w:val="nil"/>
              <w:bottom w:val="single" w:sz="4" w:space="0" w:color="auto"/>
              <w:right w:val="single" w:sz="4" w:space="0" w:color="auto"/>
            </w:tcBorders>
            <w:shd w:val="clear" w:color="000000" w:fill="1F4E78"/>
            <w:vAlign w:val="center"/>
            <w:hideMark/>
          </w:tcPr>
          <w:p w14:paraId="210C314F" w14:textId="77777777" w:rsidR="00322A51" w:rsidRPr="00F53A87" w:rsidRDefault="00322A51" w:rsidP="001D3F93">
            <w:pPr>
              <w:jc w:val="center"/>
              <w:rPr>
                <w:rFonts w:asciiTheme="minorHAnsi" w:hAnsiTheme="minorHAnsi" w:cstheme="minorHAnsi"/>
                <w:b/>
                <w:bCs/>
                <w:color w:val="FFFFFF"/>
                <w:sz w:val="18"/>
                <w:szCs w:val="18"/>
                <w:lang w:val="es-CO" w:eastAsia="es-CO"/>
              </w:rPr>
            </w:pPr>
            <w:r w:rsidRPr="00F53A87">
              <w:rPr>
                <w:rFonts w:asciiTheme="minorHAnsi" w:hAnsiTheme="minorHAnsi" w:cstheme="minorHAnsi"/>
                <w:b/>
                <w:bCs/>
                <w:color w:val="FFFFFF"/>
                <w:sz w:val="18"/>
                <w:szCs w:val="18"/>
                <w:lang w:val="es-CO" w:eastAsia="es-CO"/>
              </w:rPr>
              <w:t>2021</w:t>
            </w:r>
          </w:p>
        </w:tc>
      </w:tr>
      <w:tr w:rsidR="00322A51" w:rsidRPr="00F53A87" w14:paraId="3D9E017D" w14:textId="77777777" w:rsidTr="001D3F93">
        <w:trPr>
          <w:trHeight w:val="300"/>
          <w:jc w:val="center"/>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1DBCB708" w14:textId="77777777" w:rsidR="00322A51" w:rsidRPr="00F53A87" w:rsidRDefault="00322A51" w:rsidP="001D3F93">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enero</w:t>
            </w:r>
          </w:p>
        </w:tc>
        <w:tc>
          <w:tcPr>
            <w:tcW w:w="800" w:type="dxa"/>
            <w:tcBorders>
              <w:top w:val="nil"/>
              <w:left w:val="nil"/>
              <w:bottom w:val="single" w:sz="4" w:space="0" w:color="auto"/>
              <w:right w:val="single" w:sz="4" w:space="0" w:color="auto"/>
            </w:tcBorders>
            <w:shd w:val="clear" w:color="000000" w:fill="FFFFFF"/>
            <w:noWrap/>
            <w:vAlign w:val="center"/>
            <w:hideMark/>
          </w:tcPr>
          <w:p w14:paraId="6BC68040"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6.130</w:t>
            </w:r>
          </w:p>
        </w:tc>
        <w:tc>
          <w:tcPr>
            <w:tcW w:w="800" w:type="dxa"/>
            <w:tcBorders>
              <w:top w:val="nil"/>
              <w:left w:val="nil"/>
              <w:bottom w:val="single" w:sz="4" w:space="0" w:color="auto"/>
              <w:right w:val="single" w:sz="4" w:space="0" w:color="auto"/>
            </w:tcBorders>
            <w:shd w:val="clear" w:color="000000" w:fill="FFFFFF"/>
            <w:noWrap/>
            <w:vAlign w:val="center"/>
            <w:hideMark/>
          </w:tcPr>
          <w:p w14:paraId="393308FE"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6.696</w:t>
            </w:r>
          </w:p>
        </w:tc>
        <w:tc>
          <w:tcPr>
            <w:tcW w:w="800" w:type="dxa"/>
            <w:tcBorders>
              <w:top w:val="nil"/>
              <w:left w:val="nil"/>
              <w:bottom w:val="single" w:sz="4" w:space="0" w:color="auto"/>
              <w:right w:val="single" w:sz="4" w:space="0" w:color="auto"/>
            </w:tcBorders>
            <w:shd w:val="clear" w:color="000000" w:fill="FFFFFF"/>
            <w:noWrap/>
            <w:vAlign w:val="center"/>
            <w:hideMark/>
          </w:tcPr>
          <w:p w14:paraId="75ECC7EB"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6.895</w:t>
            </w:r>
          </w:p>
        </w:tc>
        <w:tc>
          <w:tcPr>
            <w:tcW w:w="800" w:type="dxa"/>
            <w:tcBorders>
              <w:top w:val="nil"/>
              <w:left w:val="nil"/>
              <w:bottom w:val="single" w:sz="4" w:space="0" w:color="auto"/>
              <w:right w:val="single" w:sz="4" w:space="0" w:color="auto"/>
            </w:tcBorders>
            <w:shd w:val="clear" w:color="000000" w:fill="FFFFFF"/>
            <w:noWrap/>
            <w:vAlign w:val="center"/>
            <w:hideMark/>
          </w:tcPr>
          <w:p w14:paraId="17BE85CC"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6.591</w:t>
            </w:r>
          </w:p>
        </w:tc>
        <w:tc>
          <w:tcPr>
            <w:tcW w:w="786" w:type="dxa"/>
            <w:tcBorders>
              <w:top w:val="nil"/>
              <w:left w:val="nil"/>
              <w:bottom w:val="single" w:sz="4" w:space="0" w:color="auto"/>
              <w:right w:val="single" w:sz="4" w:space="0" w:color="auto"/>
            </w:tcBorders>
            <w:shd w:val="clear" w:color="000000" w:fill="FFFFFF"/>
            <w:noWrap/>
            <w:vAlign w:val="center"/>
            <w:hideMark/>
          </w:tcPr>
          <w:p w14:paraId="031FADAB"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7.234</w:t>
            </w:r>
          </w:p>
        </w:tc>
        <w:tc>
          <w:tcPr>
            <w:tcW w:w="773" w:type="dxa"/>
            <w:tcBorders>
              <w:top w:val="nil"/>
              <w:left w:val="nil"/>
              <w:bottom w:val="single" w:sz="4" w:space="0" w:color="auto"/>
              <w:right w:val="single" w:sz="4" w:space="0" w:color="auto"/>
            </w:tcBorders>
            <w:shd w:val="clear" w:color="000000" w:fill="FFFFFF"/>
            <w:noWrap/>
            <w:vAlign w:val="center"/>
            <w:hideMark/>
          </w:tcPr>
          <w:p w14:paraId="71562254"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6.524</w:t>
            </w:r>
          </w:p>
        </w:tc>
        <w:tc>
          <w:tcPr>
            <w:tcW w:w="760" w:type="dxa"/>
            <w:tcBorders>
              <w:top w:val="nil"/>
              <w:left w:val="nil"/>
              <w:bottom w:val="single" w:sz="4" w:space="0" w:color="auto"/>
              <w:right w:val="single" w:sz="4" w:space="0" w:color="auto"/>
            </w:tcBorders>
            <w:shd w:val="clear" w:color="000000" w:fill="FFFFFF"/>
            <w:noWrap/>
            <w:vAlign w:val="center"/>
            <w:hideMark/>
          </w:tcPr>
          <w:p w14:paraId="106FECFA"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6.548</w:t>
            </w:r>
          </w:p>
        </w:tc>
        <w:tc>
          <w:tcPr>
            <w:tcW w:w="750" w:type="dxa"/>
            <w:tcBorders>
              <w:top w:val="nil"/>
              <w:left w:val="nil"/>
              <w:bottom w:val="single" w:sz="4" w:space="0" w:color="auto"/>
              <w:right w:val="single" w:sz="4" w:space="0" w:color="auto"/>
            </w:tcBorders>
            <w:shd w:val="clear" w:color="000000" w:fill="FFFFFF"/>
            <w:noWrap/>
            <w:vAlign w:val="center"/>
            <w:hideMark/>
          </w:tcPr>
          <w:p w14:paraId="30E2F1FC"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6.408</w:t>
            </w:r>
          </w:p>
        </w:tc>
        <w:tc>
          <w:tcPr>
            <w:tcW w:w="740" w:type="dxa"/>
            <w:tcBorders>
              <w:top w:val="nil"/>
              <w:left w:val="nil"/>
              <w:bottom w:val="single" w:sz="4" w:space="0" w:color="auto"/>
              <w:right w:val="single" w:sz="4" w:space="0" w:color="auto"/>
            </w:tcBorders>
            <w:shd w:val="clear" w:color="000000" w:fill="FFFFFF"/>
            <w:noWrap/>
            <w:vAlign w:val="center"/>
            <w:hideMark/>
          </w:tcPr>
          <w:p w14:paraId="0D6A2F1C"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3.515</w:t>
            </w:r>
          </w:p>
        </w:tc>
      </w:tr>
      <w:tr w:rsidR="00322A51" w:rsidRPr="00F53A87" w14:paraId="6D1589C8" w14:textId="77777777" w:rsidTr="001D3F93">
        <w:trPr>
          <w:trHeight w:val="300"/>
          <w:jc w:val="center"/>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71ABFAB7" w14:textId="77777777" w:rsidR="00322A51" w:rsidRPr="00F53A87" w:rsidRDefault="00322A51" w:rsidP="001D3F93">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febrero</w:t>
            </w:r>
          </w:p>
        </w:tc>
        <w:tc>
          <w:tcPr>
            <w:tcW w:w="800" w:type="dxa"/>
            <w:tcBorders>
              <w:top w:val="nil"/>
              <w:left w:val="nil"/>
              <w:bottom w:val="single" w:sz="4" w:space="0" w:color="auto"/>
              <w:right w:val="single" w:sz="4" w:space="0" w:color="auto"/>
            </w:tcBorders>
            <w:shd w:val="clear" w:color="000000" w:fill="FFFFFF"/>
            <w:noWrap/>
            <w:vAlign w:val="center"/>
            <w:hideMark/>
          </w:tcPr>
          <w:p w14:paraId="6DBE244E"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5.702</w:t>
            </w:r>
          </w:p>
        </w:tc>
        <w:tc>
          <w:tcPr>
            <w:tcW w:w="800" w:type="dxa"/>
            <w:tcBorders>
              <w:top w:val="nil"/>
              <w:left w:val="nil"/>
              <w:bottom w:val="single" w:sz="4" w:space="0" w:color="auto"/>
              <w:right w:val="single" w:sz="4" w:space="0" w:color="auto"/>
            </w:tcBorders>
            <w:shd w:val="clear" w:color="000000" w:fill="FFFFFF"/>
            <w:noWrap/>
            <w:vAlign w:val="center"/>
            <w:hideMark/>
          </w:tcPr>
          <w:p w14:paraId="3283BED8"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5.241</w:t>
            </w:r>
          </w:p>
        </w:tc>
        <w:tc>
          <w:tcPr>
            <w:tcW w:w="800" w:type="dxa"/>
            <w:tcBorders>
              <w:top w:val="nil"/>
              <w:left w:val="nil"/>
              <w:bottom w:val="single" w:sz="4" w:space="0" w:color="auto"/>
              <w:right w:val="single" w:sz="4" w:space="0" w:color="auto"/>
            </w:tcBorders>
            <w:shd w:val="clear" w:color="000000" w:fill="FFFFFF"/>
            <w:noWrap/>
            <w:vAlign w:val="center"/>
            <w:hideMark/>
          </w:tcPr>
          <w:p w14:paraId="033D3DB6"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5.069</w:t>
            </w:r>
          </w:p>
        </w:tc>
        <w:tc>
          <w:tcPr>
            <w:tcW w:w="800" w:type="dxa"/>
            <w:tcBorders>
              <w:top w:val="nil"/>
              <w:left w:val="nil"/>
              <w:bottom w:val="single" w:sz="4" w:space="0" w:color="auto"/>
              <w:right w:val="single" w:sz="4" w:space="0" w:color="auto"/>
            </w:tcBorders>
            <w:shd w:val="clear" w:color="000000" w:fill="FFFFFF"/>
            <w:noWrap/>
            <w:vAlign w:val="center"/>
            <w:hideMark/>
          </w:tcPr>
          <w:p w14:paraId="5F752F67"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4.516</w:t>
            </w:r>
          </w:p>
        </w:tc>
        <w:tc>
          <w:tcPr>
            <w:tcW w:w="786" w:type="dxa"/>
            <w:tcBorders>
              <w:top w:val="nil"/>
              <w:left w:val="nil"/>
              <w:bottom w:val="single" w:sz="4" w:space="0" w:color="auto"/>
              <w:right w:val="single" w:sz="4" w:space="0" w:color="auto"/>
            </w:tcBorders>
            <w:shd w:val="clear" w:color="000000" w:fill="FFFFFF"/>
            <w:noWrap/>
            <w:vAlign w:val="center"/>
            <w:hideMark/>
          </w:tcPr>
          <w:p w14:paraId="2DA87CC8"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5.626</w:t>
            </w:r>
          </w:p>
        </w:tc>
        <w:tc>
          <w:tcPr>
            <w:tcW w:w="773" w:type="dxa"/>
            <w:tcBorders>
              <w:top w:val="nil"/>
              <w:left w:val="nil"/>
              <w:bottom w:val="single" w:sz="4" w:space="0" w:color="auto"/>
              <w:right w:val="single" w:sz="4" w:space="0" w:color="auto"/>
            </w:tcBorders>
            <w:shd w:val="clear" w:color="000000" w:fill="FFFFFF"/>
            <w:noWrap/>
            <w:vAlign w:val="center"/>
            <w:hideMark/>
          </w:tcPr>
          <w:p w14:paraId="33C7C086"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6.479</w:t>
            </w:r>
          </w:p>
        </w:tc>
        <w:tc>
          <w:tcPr>
            <w:tcW w:w="760" w:type="dxa"/>
            <w:tcBorders>
              <w:top w:val="nil"/>
              <w:left w:val="nil"/>
              <w:bottom w:val="single" w:sz="4" w:space="0" w:color="auto"/>
              <w:right w:val="single" w:sz="4" w:space="0" w:color="auto"/>
            </w:tcBorders>
            <w:shd w:val="clear" w:color="000000" w:fill="FFFFFF"/>
            <w:noWrap/>
            <w:vAlign w:val="center"/>
            <w:hideMark/>
          </w:tcPr>
          <w:p w14:paraId="1131B38B"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6.683</w:t>
            </w:r>
          </w:p>
        </w:tc>
        <w:tc>
          <w:tcPr>
            <w:tcW w:w="750" w:type="dxa"/>
            <w:tcBorders>
              <w:top w:val="nil"/>
              <w:left w:val="nil"/>
              <w:bottom w:val="single" w:sz="4" w:space="0" w:color="auto"/>
              <w:right w:val="single" w:sz="4" w:space="0" w:color="auto"/>
            </w:tcBorders>
            <w:shd w:val="clear" w:color="000000" w:fill="FFFFFF"/>
            <w:noWrap/>
            <w:vAlign w:val="center"/>
            <w:hideMark/>
          </w:tcPr>
          <w:p w14:paraId="3AC18D53"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4.633</w:t>
            </w:r>
          </w:p>
        </w:tc>
        <w:tc>
          <w:tcPr>
            <w:tcW w:w="740" w:type="dxa"/>
            <w:tcBorders>
              <w:top w:val="nil"/>
              <w:left w:val="nil"/>
              <w:bottom w:val="single" w:sz="4" w:space="0" w:color="auto"/>
              <w:right w:val="single" w:sz="4" w:space="0" w:color="auto"/>
            </w:tcBorders>
            <w:shd w:val="clear" w:color="000000" w:fill="FFFFFF"/>
            <w:noWrap/>
            <w:vAlign w:val="center"/>
            <w:hideMark/>
          </w:tcPr>
          <w:p w14:paraId="2E577AFA"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3.035</w:t>
            </w:r>
          </w:p>
        </w:tc>
      </w:tr>
      <w:tr w:rsidR="00322A51" w:rsidRPr="00F53A87" w14:paraId="64C43A23" w14:textId="77777777" w:rsidTr="001D3F93">
        <w:trPr>
          <w:trHeight w:val="300"/>
          <w:jc w:val="center"/>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6E53AA00" w14:textId="77777777" w:rsidR="00322A51" w:rsidRPr="00F53A87" w:rsidRDefault="00322A51" w:rsidP="001D3F93">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marzo</w:t>
            </w:r>
          </w:p>
        </w:tc>
        <w:tc>
          <w:tcPr>
            <w:tcW w:w="800" w:type="dxa"/>
            <w:tcBorders>
              <w:top w:val="nil"/>
              <w:left w:val="nil"/>
              <w:bottom w:val="single" w:sz="4" w:space="0" w:color="auto"/>
              <w:right w:val="single" w:sz="4" w:space="0" w:color="auto"/>
            </w:tcBorders>
            <w:shd w:val="clear" w:color="000000" w:fill="FFFFFF"/>
            <w:noWrap/>
            <w:vAlign w:val="center"/>
            <w:hideMark/>
          </w:tcPr>
          <w:p w14:paraId="1AADB504"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7.800</w:t>
            </w:r>
          </w:p>
        </w:tc>
        <w:tc>
          <w:tcPr>
            <w:tcW w:w="800" w:type="dxa"/>
            <w:tcBorders>
              <w:top w:val="nil"/>
              <w:left w:val="nil"/>
              <w:bottom w:val="single" w:sz="4" w:space="0" w:color="auto"/>
              <w:right w:val="single" w:sz="4" w:space="0" w:color="auto"/>
            </w:tcBorders>
            <w:shd w:val="clear" w:color="000000" w:fill="FFFFFF"/>
            <w:noWrap/>
            <w:vAlign w:val="center"/>
            <w:hideMark/>
          </w:tcPr>
          <w:p w14:paraId="15062D67"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6.250</w:t>
            </w:r>
          </w:p>
        </w:tc>
        <w:tc>
          <w:tcPr>
            <w:tcW w:w="800" w:type="dxa"/>
            <w:tcBorders>
              <w:top w:val="nil"/>
              <w:left w:val="nil"/>
              <w:bottom w:val="single" w:sz="4" w:space="0" w:color="auto"/>
              <w:right w:val="single" w:sz="4" w:space="0" w:color="auto"/>
            </w:tcBorders>
            <w:shd w:val="clear" w:color="000000" w:fill="FFFFFF"/>
            <w:noWrap/>
            <w:vAlign w:val="center"/>
            <w:hideMark/>
          </w:tcPr>
          <w:p w14:paraId="29087ED1"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5.587</w:t>
            </w:r>
          </w:p>
        </w:tc>
        <w:tc>
          <w:tcPr>
            <w:tcW w:w="800" w:type="dxa"/>
            <w:tcBorders>
              <w:top w:val="nil"/>
              <w:left w:val="nil"/>
              <w:bottom w:val="single" w:sz="4" w:space="0" w:color="auto"/>
              <w:right w:val="single" w:sz="4" w:space="0" w:color="auto"/>
            </w:tcBorders>
            <w:shd w:val="clear" w:color="000000" w:fill="FFFFFF"/>
            <w:noWrap/>
            <w:vAlign w:val="center"/>
            <w:hideMark/>
          </w:tcPr>
          <w:p w14:paraId="45F5ECD2"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5.651</w:t>
            </w:r>
          </w:p>
        </w:tc>
        <w:tc>
          <w:tcPr>
            <w:tcW w:w="786" w:type="dxa"/>
            <w:tcBorders>
              <w:top w:val="nil"/>
              <w:left w:val="nil"/>
              <w:bottom w:val="single" w:sz="4" w:space="0" w:color="auto"/>
              <w:right w:val="single" w:sz="4" w:space="0" w:color="auto"/>
            </w:tcBorders>
            <w:shd w:val="clear" w:color="000000" w:fill="FFFFFF"/>
            <w:noWrap/>
            <w:vAlign w:val="center"/>
            <w:hideMark/>
          </w:tcPr>
          <w:p w14:paraId="068B066A"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7.121</w:t>
            </w:r>
          </w:p>
        </w:tc>
        <w:tc>
          <w:tcPr>
            <w:tcW w:w="773" w:type="dxa"/>
            <w:tcBorders>
              <w:top w:val="nil"/>
              <w:left w:val="nil"/>
              <w:bottom w:val="single" w:sz="4" w:space="0" w:color="auto"/>
              <w:right w:val="single" w:sz="4" w:space="0" w:color="auto"/>
            </w:tcBorders>
            <w:shd w:val="clear" w:color="auto" w:fill="auto"/>
            <w:noWrap/>
            <w:vAlign w:val="center"/>
            <w:hideMark/>
          </w:tcPr>
          <w:p w14:paraId="1E81C6FC"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7.843</w:t>
            </w:r>
          </w:p>
        </w:tc>
        <w:tc>
          <w:tcPr>
            <w:tcW w:w="760" w:type="dxa"/>
            <w:tcBorders>
              <w:top w:val="nil"/>
              <w:left w:val="nil"/>
              <w:bottom w:val="single" w:sz="4" w:space="0" w:color="auto"/>
              <w:right w:val="single" w:sz="4" w:space="0" w:color="auto"/>
            </w:tcBorders>
            <w:shd w:val="clear" w:color="auto" w:fill="auto"/>
            <w:noWrap/>
            <w:vAlign w:val="center"/>
            <w:hideMark/>
          </w:tcPr>
          <w:p w14:paraId="73BB670B"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6.221</w:t>
            </w:r>
          </w:p>
        </w:tc>
        <w:tc>
          <w:tcPr>
            <w:tcW w:w="750" w:type="dxa"/>
            <w:tcBorders>
              <w:top w:val="nil"/>
              <w:left w:val="nil"/>
              <w:bottom w:val="single" w:sz="4" w:space="0" w:color="auto"/>
              <w:right w:val="single" w:sz="4" w:space="0" w:color="auto"/>
            </w:tcBorders>
            <w:shd w:val="clear" w:color="auto" w:fill="auto"/>
            <w:noWrap/>
            <w:vAlign w:val="center"/>
            <w:hideMark/>
          </w:tcPr>
          <w:p w14:paraId="776D055B"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4.218</w:t>
            </w:r>
          </w:p>
        </w:tc>
        <w:tc>
          <w:tcPr>
            <w:tcW w:w="740" w:type="dxa"/>
            <w:tcBorders>
              <w:top w:val="nil"/>
              <w:left w:val="nil"/>
              <w:bottom w:val="single" w:sz="4" w:space="0" w:color="auto"/>
              <w:right w:val="single" w:sz="4" w:space="0" w:color="auto"/>
            </w:tcBorders>
            <w:shd w:val="clear" w:color="auto" w:fill="auto"/>
            <w:noWrap/>
            <w:vAlign w:val="center"/>
            <w:hideMark/>
          </w:tcPr>
          <w:p w14:paraId="2C7377B6"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4.200</w:t>
            </w:r>
          </w:p>
        </w:tc>
      </w:tr>
      <w:tr w:rsidR="00322A51" w:rsidRPr="00F53A87" w14:paraId="4FB9F16F" w14:textId="77777777" w:rsidTr="001D3F93">
        <w:trPr>
          <w:trHeight w:val="300"/>
          <w:jc w:val="center"/>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56F73352" w14:textId="77777777" w:rsidR="00322A51" w:rsidRPr="00F53A87" w:rsidRDefault="00322A51" w:rsidP="001D3F93">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abril</w:t>
            </w:r>
          </w:p>
        </w:tc>
        <w:tc>
          <w:tcPr>
            <w:tcW w:w="800" w:type="dxa"/>
            <w:tcBorders>
              <w:top w:val="nil"/>
              <w:left w:val="nil"/>
              <w:bottom w:val="single" w:sz="4" w:space="0" w:color="auto"/>
              <w:right w:val="single" w:sz="4" w:space="0" w:color="auto"/>
            </w:tcBorders>
            <w:shd w:val="clear" w:color="000000" w:fill="FFFFFF"/>
            <w:noWrap/>
            <w:vAlign w:val="center"/>
            <w:hideMark/>
          </w:tcPr>
          <w:p w14:paraId="6478AC20"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7.089</w:t>
            </w:r>
          </w:p>
        </w:tc>
        <w:tc>
          <w:tcPr>
            <w:tcW w:w="800" w:type="dxa"/>
            <w:tcBorders>
              <w:top w:val="nil"/>
              <w:left w:val="nil"/>
              <w:bottom w:val="single" w:sz="4" w:space="0" w:color="auto"/>
              <w:right w:val="single" w:sz="4" w:space="0" w:color="auto"/>
            </w:tcBorders>
            <w:shd w:val="clear" w:color="000000" w:fill="FFFFFF"/>
            <w:noWrap/>
            <w:vAlign w:val="center"/>
            <w:hideMark/>
          </w:tcPr>
          <w:p w14:paraId="04703194"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6.398</w:t>
            </w:r>
          </w:p>
        </w:tc>
        <w:tc>
          <w:tcPr>
            <w:tcW w:w="800" w:type="dxa"/>
            <w:tcBorders>
              <w:top w:val="nil"/>
              <w:left w:val="nil"/>
              <w:bottom w:val="single" w:sz="4" w:space="0" w:color="auto"/>
              <w:right w:val="single" w:sz="4" w:space="0" w:color="auto"/>
            </w:tcBorders>
            <w:shd w:val="clear" w:color="000000" w:fill="FFFFFF"/>
            <w:noWrap/>
            <w:vAlign w:val="center"/>
            <w:hideMark/>
          </w:tcPr>
          <w:p w14:paraId="5F2AA818"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5.259</w:t>
            </w:r>
          </w:p>
        </w:tc>
        <w:tc>
          <w:tcPr>
            <w:tcW w:w="800" w:type="dxa"/>
            <w:tcBorders>
              <w:top w:val="nil"/>
              <w:left w:val="nil"/>
              <w:bottom w:val="single" w:sz="4" w:space="0" w:color="auto"/>
              <w:right w:val="single" w:sz="4" w:space="0" w:color="auto"/>
            </w:tcBorders>
            <w:shd w:val="clear" w:color="000000" w:fill="FFFFFF"/>
            <w:noWrap/>
            <w:vAlign w:val="center"/>
            <w:hideMark/>
          </w:tcPr>
          <w:p w14:paraId="027F9CCE"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5.036</w:t>
            </w:r>
          </w:p>
        </w:tc>
        <w:tc>
          <w:tcPr>
            <w:tcW w:w="786" w:type="dxa"/>
            <w:tcBorders>
              <w:top w:val="nil"/>
              <w:left w:val="nil"/>
              <w:bottom w:val="single" w:sz="4" w:space="0" w:color="auto"/>
              <w:right w:val="single" w:sz="4" w:space="0" w:color="auto"/>
            </w:tcBorders>
            <w:shd w:val="clear" w:color="000000" w:fill="FFFFFF"/>
            <w:noWrap/>
            <w:vAlign w:val="center"/>
            <w:hideMark/>
          </w:tcPr>
          <w:p w14:paraId="74AF3684"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6.075</w:t>
            </w:r>
          </w:p>
        </w:tc>
        <w:tc>
          <w:tcPr>
            <w:tcW w:w="773" w:type="dxa"/>
            <w:tcBorders>
              <w:top w:val="nil"/>
              <w:left w:val="nil"/>
              <w:bottom w:val="single" w:sz="4" w:space="0" w:color="auto"/>
              <w:right w:val="single" w:sz="4" w:space="0" w:color="auto"/>
            </w:tcBorders>
            <w:shd w:val="clear" w:color="000000" w:fill="FFFFFF"/>
            <w:noWrap/>
            <w:vAlign w:val="center"/>
            <w:hideMark/>
          </w:tcPr>
          <w:p w14:paraId="00CB6231"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6.743</w:t>
            </w:r>
          </w:p>
        </w:tc>
        <w:tc>
          <w:tcPr>
            <w:tcW w:w="760" w:type="dxa"/>
            <w:tcBorders>
              <w:top w:val="nil"/>
              <w:left w:val="nil"/>
              <w:bottom w:val="single" w:sz="4" w:space="0" w:color="auto"/>
              <w:right w:val="single" w:sz="4" w:space="0" w:color="auto"/>
            </w:tcBorders>
            <w:shd w:val="clear" w:color="000000" w:fill="FFFFFF"/>
            <w:noWrap/>
            <w:vAlign w:val="center"/>
            <w:hideMark/>
          </w:tcPr>
          <w:p w14:paraId="15829C23"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5.308</w:t>
            </w:r>
          </w:p>
        </w:tc>
        <w:tc>
          <w:tcPr>
            <w:tcW w:w="750" w:type="dxa"/>
            <w:tcBorders>
              <w:top w:val="nil"/>
              <w:left w:val="nil"/>
              <w:bottom w:val="single" w:sz="4" w:space="0" w:color="auto"/>
              <w:right w:val="single" w:sz="4" w:space="0" w:color="auto"/>
            </w:tcBorders>
            <w:shd w:val="clear" w:color="000000" w:fill="FFFFFF"/>
            <w:noWrap/>
            <w:vAlign w:val="center"/>
            <w:hideMark/>
          </w:tcPr>
          <w:p w14:paraId="4EACB63E"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0</w:t>
            </w:r>
          </w:p>
        </w:tc>
        <w:tc>
          <w:tcPr>
            <w:tcW w:w="740" w:type="dxa"/>
            <w:tcBorders>
              <w:top w:val="nil"/>
              <w:left w:val="nil"/>
              <w:bottom w:val="single" w:sz="4" w:space="0" w:color="auto"/>
              <w:right w:val="single" w:sz="4" w:space="0" w:color="auto"/>
            </w:tcBorders>
            <w:shd w:val="clear" w:color="auto" w:fill="auto"/>
            <w:noWrap/>
            <w:vAlign w:val="center"/>
            <w:hideMark/>
          </w:tcPr>
          <w:p w14:paraId="52D85176"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1.776</w:t>
            </w:r>
          </w:p>
        </w:tc>
      </w:tr>
      <w:tr w:rsidR="00322A51" w:rsidRPr="00F53A87" w14:paraId="71EA9ABC" w14:textId="77777777" w:rsidTr="001D3F93">
        <w:trPr>
          <w:trHeight w:val="300"/>
          <w:jc w:val="center"/>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2B7019CD" w14:textId="77777777" w:rsidR="00322A51" w:rsidRPr="00F53A87" w:rsidRDefault="00322A51" w:rsidP="001D3F93">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mayo</w:t>
            </w:r>
          </w:p>
        </w:tc>
        <w:tc>
          <w:tcPr>
            <w:tcW w:w="800" w:type="dxa"/>
            <w:tcBorders>
              <w:top w:val="nil"/>
              <w:left w:val="nil"/>
              <w:bottom w:val="single" w:sz="4" w:space="0" w:color="auto"/>
              <w:right w:val="single" w:sz="4" w:space="0" w:color="auto"/>
            </w:tcBorders>
            <w:shd w:val="clear" w:color="000000" w:fill="FFFFFF"/>
            <w:noWrap/>
            <w:vAlign w:val="center"/>
            <w:hideMark/>
          </w:tcPr>
          <w:p w14:paraId="069A8539"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7.823</w:t>
            </w:r>
          </w:p>
        </w:tc>
        <w:tc>
          <w:tcPr>
            <w:tcW w:w="800" w:type="dxa"/>
            <w:tcBorders>
              <w:top w:val="nil"/>
              <w:left w:val="nil"/>
              <w:bottom w:val="single" w:sz="4" w:space="0" w:color="auto"/>
              <w:right w:val="single" w:sz="4" w:space="0" w:color="auto"/>
            </w:tcBorders>
            <w:shd w:val="clear" w:color="000000" w:fill="FFFFFF"/>
            <w:noWrap/>
            <w:vAlign w:val="center"/>
            <w:hideMark/>
          </w:tcPr>
          <w:p w14:paraId="70F59493"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7.177</w:t>
            </w:r>
          </w:p>
        </w:tc>
        <w:tc>
          <w:tcPr>
            <w:tcW w:w="800" w:type="dxa"/>
            <w:tcBorders>
              <w:top w:val="nil"/>
              <w:left w:val="nil"/>
              <w:bottom w:val="single" w:sz="4" w:space="0" w:color="auto"/>
              <w:right w:val="single" w:sz="4" w:space="0" w:color="auto"/>
            </w:tcBorders>
            <w:shd w:val="clear" w:color="000000" w:fill="FFFFFF"/>
            <w:noWrap/>
            <w:vAlign w:val="center"/>
            <w:hideMark/>
          </w:tcPr>
          <w:p w14:paraId="1851C670"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5.847</w:t>
            </w:r>
          </w:p>
        </w:tc>
        <w:tc>
          <w:tcPr>
            <w:tcW w:w="800" w:type="dxa"/>
            <w:tcBorders>
              <w:top w:val="nil"/>
              <w:left w:val="nil"/>
              <w:bottom w:val="single" w:sz="4" w:space="0" w:color="auto"/>
              <w:right w:val="single" w:sz="4" w:space="0" w:color="auto"/>
            </w:tcBorders>
            <w:shd w:val="clear" w:color="000000" w:fill="FFFFFF"/>
            <w:noWrap/>
            <w:vAlign w:val="center"/>
            <w:hideMark/>
          </w:tcPr>
          <w:p w14:paraId="1436740F"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5.908</w:t>
            </w:r>
          </w:p>
        </w:tc>
        <w:tc>
          <w:tcPr>
            <w:tcW w:w="786" w:type="dxa"/>
            <w:tcBorders>
              <w:top w:val="nil"/>
              <w:left w:val="nil"/>
              <w:bottom w:val="single" w:sz="4" w:space="0" w:color="auto"/>
              <w:right w:val="single" w:sz="4" w:space="0" w:color="auto"/>
            </w:tcBorders>
            <w:shd w:val="clear" w:color="000000" w:fill="FFFFFF"/>
            <w:noWrap/>
            <w:vAlign w:val="center"/>
            <w:hideMark/>
          </w:tcPr>
          <w:p w14:paraId="080F0DDD"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5.845</w:t>
            </w:r>
          </w:p>
        </w:tc>
        <w:tc>
          <w:tcPr>
            <w:tcW w:w="773" w:type="dxa"/>
            <w:tcBorders>
              <w:top w:val="nil"/>
              <w:left w:val="nil"/>
              <w:bottom w:val="single" w:sz="4" w:space="0" w:color="auto"/>
              <w:right w:val="single" w:sz="4" w:space="0" w:color="auto"/>
            </w:tcBorders>
            <w:shd w:val="clear" w:color="000000" w:fill="FFFFFF"/>
            <w:noWrap/>
            <w:vAlign w:val="center"/>
            <w:hideMark/>
          </w:tcPr>
          <w:p w14:paraId="4493836B"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5.991</w:t>
            </w:r>
          </w:p>
        </w:tc>
        <w:tc>
          <w:tcPr>
            <w:tcW w:w="760" w:type="dxa"/>
            <w:tcBorders>
              <w:top w:val="nil"/>
              <w:left w:val="nil"/>
              <w:bottom w:val="single" w:sz="4" w:space="0" w:color="auto"/>
              <w:right w:val="single" w:sz="4" w:space="0" w:color="auto"/>
            </w:tcBorders>
            <w:shd w:val="clear" w:color="000000" w:fill="FFFFFF"/>
            <w:noWrap/>
            <w:vAlign w:val="center"/>
            <w:hideMark/>
          </w:tcPr>
          <w:p w14:paraId="6A25792F"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6.161</w:t>
            </w:r>
          </w:p>
        </w:tc>
        <w:tc>
          <w:tcPr>
            <w:tcW w:w="750" w:type="dxa"/>
            <w:tcBorders>
              <w:top w:val="nil"/>
              <w:left w:val="nil"/>
              <w:bottom w:val="single" w:sz="4" w:space="0" w:color="auto"/>
              <w:right w:val="single" w:sz="4" w:space="0" w:color="auto"/>
            </w:tcBorders>
            <w:shd w:val="clear" w:color="000000" w:fill="FFFFFF"/>
            <w:noWrap/>
            <w:vAlign w:val="center"/>
            <w:hideMark/>
          </w:tcPr>
          <w:p w14:paraId="3AA6EDB2"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0</w:t>
            </w:r>
          </w:p>
        </w:tc>
        <w:tc>
          <w:tcPr>
            <w:tcW w:w="740" w:type="dxa"/>
            <w:tcBorders>
              <w:top w:val="nil"/>
              <w:left w:val="nil"/>
              <w:bottom w:val="single" w:sz="4" w:space="0" w:color="auto"/>
              <w:right w:val="single" w:sz="4" w:space="0" w:color="auto"/>
            </w:tcBorders>
            <w:shd w:val="clear" w:color="000000" w:fill="FFFFFF"/>
            <w:noWrap/>
            <w:vAlign w:val="center"/>
            <w:hideMark/>
          </w:tcPr>
          <w:p w14:paraId="30F9958A"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0</w:t>
            </w:r>
          </w:p>
        </w:tc>
      </w:tr>
      <w:tr w:rsidR="00322A51" w:rsidRPr="00F53A87" w14:paraId="03B1276E" w14:textId="77777777" w:rsidTr="001D3F93">
        <w:trPr>
          <w:trHeight w:val="300"/>
          <w:jc w:val="center"/>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503F02B3" w14:textId="77777777" w:rsidR="00322A51" w:rsidRPr="00F53A87" w:rsidRDefault="00322A51" w:rsidP="001D3F93">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junio</w:t>
            </w:r>
          </w:p>
        </w:tc>
        <w:tc>
          <w:tcPr>
            <w:tcW w:w="800" w:type="dxa"/>
            <w:tcBorders>
              <w:top w:val="nil"/>
              <w:left w:val="nil"/>
              <w:bottom w:val="single" w:sz="4" w:space="0" w:color="auto"/>
              <w:right w:val="single" w:sz="4" w:space="0" w:color="auto"/>
            </w:tcBorders>
            <w:shd w:val="clear" w:color="000000" w:fill="FFFFFF"/>
            <w:noWrap/>
            <w:vAlign w:val="center"/>
            <w:hideMark/>
          </w:tcPr>
          <w:p w14:paraId="1C577627"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6.534</w:t>
            </w:r>
          </w:p>
        </w:tc>
        <w:tc>
          <w:tcPr>
            <w:tcW w:w="800" w:type="dxa"/>
            <w:tcBorders>
              <w:top w:val="nil"/>
              <w:left w:val="nil"/>
              <w:bottom w:val="single" w:sz="4" w:space="0" w:color="auto"/>
              <w:right w:val="single" w:sz="4" w:space="0" w:color="auto"/>
            </w:tcBorders>
            <w:shd w:val="clear" w:color="000000" w:fill="FFFFFF"/>
            <w:noWrap/>
            <w:vAlign w:val="center"/>
            <w:hideMark/>
          </w:tcPr>
          <w:p w14:paraId="625C89F0"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6.506</w:t>
            </w:r>
          </w:p>
        </w:tc>
        <w:tc>
          <w:tcPr>
            <w:tcW w:w="800" w:type="dxa"/>
            <w:tcBorders>
              <w:top w:val="nil"/>
              <w:left w:val="nil"/>
              <w:bottom w:val="single" w:sz="4" w:space="0" w:color="auto"/>
              <w:right w:val="single" w:sz="4" w:space="0" w:color="auto"/>
            </w:tcBorders>
            <w:shd w:val="clear" w:color="000000" w:fill="FFFFFF"/>
            <w:noWrap/>
            <w:vAlign w:val="center"/>
            <w:hideMark/>
          </w:tcPr>
          <w:p w14:paraId="132498E0"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5.827</w:t>
            </w:r>
          </w:p>
        </w:tc>
        <w:tc>
          <w:tcPr>
            <w:tcW w:w="800" w:type="dxa"/>
            <w:tcBorders>
              <w:top w:val="nil"/>
              <w:left w:val="nil"/>
              <w:bottom w:val="single" w:sz="4" w:space="0" w:color="auto"/>
              <w:right w:val="single" w:sz="4" w:space="0" w:color="auto"/>
            </w:tcBorders>
            <w:shd w:val="clear" w:color="000000" w:fill="FFFFFF"/>
            <w:noWrap/>
            <w:vAlign w:val="center"/>
            <w:hideMark/>
          </w:tcPr>
          <w:p w14:paraId="7E09974C"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6.059</w:t>
            </w:r>
          </w:p>
        </w:tc>
        <w:tc>
          <w:tcPr>
            <w:tcW w:w="786" w:type="dxa"/>
            <w:tcBorders>
              <w:top w:val="nil"/>
              <w:left w:val="nil"/>
              <w:bottom w:val="single" w:sz="4" w:space="0" w:color="auto"/>
              <w:right w:val="single" w:sz="4" w:space="0" w:color="auto"/>
            </w:tcBorders>
            <w:shd w:val="clear" w:color="000000" w:fill="FFFFFF"/>
            <w:noWrap/>
            <w:vAlign w:val="center"/>
            <w:hideMark/>
          </w:tcPr>
          <w:p w14:paraId="50FE3B37"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5.896</w:t>
            </w:r>
          </w:p>
        </w:tc>
        <w:tc>
          <w:tcPr>
            <w:tcW w:w="773" w:type="dxa"/>
            <w:tcBorders>
              <w:top w:val="nil"/>
              <w:left w:val="nil"/>
              <w:bottom w:val="single" w:sz="4" w:space="0" w:color="auto"/>
              <w:right w:val="single" w:sz="4" w:space="0" w:color="auto"/>
            </w:tcBorders>
            <w:shd w:val="clear" w:color="000000" w:fill="FFFFFF"/>
            <w:noWrap/>
            <w:vAlign w:val="center"/>
            <w:hideMark/>
          </w:tcPr>
          <w:p w14:paraId="44328984"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4.218</w:t>
            </w:r>
          </w:p>
        </w:tc>
        <w:tc>
          <w:tcPr>
            <w:tcW w:w="760" w:type="dxa"/>
            <w:tcBorders>
              <w:top w:val="nil"/>
              <w:left w:val="nil"/>
              <w:bottom w:val="single" w:sz="4" w:space="0" w:color="auto"/>
              <w:right w:val="single" w:sz="4" w:space="0" w:color="auto"/>
            </w:tcBorders>
            <w:shd w:val="clear" w:color="000000" w:fill="FFFFFF"/>
            <w:noWrap/>
            <w:vAlign w:val="center"/>
            <w:hideMark/>
          </w:tcPr>
          <w:p w14:paraId="61D2734E"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6.374</w:t>
            </w:r>
          </w:p>
        </w:tc>
        <w:tc>
          <w:tcPr>
            <w:tcW w:w="750" w:type="dxa"/>
            <w:tcBorders>
              <w:top w:val="nil"/>
              <w:left w:val="nil"/>
              <w:bottom w:val="single" w:sz="4" w:space="0" w:color="auto"/>
              <w:right w:val="single" w:sz="4" w:space="0" w:color="auto"/>
            </w:tcBorders>
            <w:shd w:val="clear" w:color="000000" w:fill="FFFFFF"/>
            <w:noWrap/>
            <w:vAlign w:val="center"/>
            <w:hideMark/>
          </w:tcPr>
          <w:p w14:paraId="619E55D2"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0</w:t>
            </w:r>
          </w:p>
        </w:tc>
        <w:tc>
          <w:tcPr>
            <w:tcW w:w="740" w:type="dxa"/>
            <w:tcBorders>
              <w:top w:val="nil"/>
              <w:left w:val="nil"/>
              <w:bottom w:val="single" w:sz="4" w:space="0" w:color="auto"/>
              <w:right w:val="single" w:sz="4" w:space="0" w:color="auto"/>
            </w:tcBorders>
            <w:shd w:val="clear" w:color="000000" w:fill="FFFFFF"/>
            <w:noWrap/>
            <w:vAlign w:val="center"/>
            <w:hideMark/>
          </w:tcPr>
          <w:p w14:paraId="124F3501"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0</w:t>
            </w:r>
          </w:p>
        </w:tc>
      </w:tr>
      <w:tr w:rsidR="00322A51" w:rsidRPr="00F53A87" w14:paraId="4E90009E" w14:textId="77777777" w:rsidTr="001D3F93">
        <w:trPr>
          <w:trHeight w:val="300"/>
          <w:jc w:val="center"/>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3E42660D" w14:textId="77777777" w:rsidR="00322A51" w:rsidRPr="00F53A87" w:rsidRDefault="00322A51" w:rsidP="001D3F93">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julio</w:t>
            </w:r>
          </w:p>
        </w:tc>
        <w:tc>
          <w:tcPr>
            <w:tcW w:w="800" w:type="dxa"/>
            <w:tcBorders>
              <w:top w:val="nil"/>
              <w:left w:val="nil"/>
              <w:bottom w:val="single" w:sz="4" w:space="0" w:color="auto"/>
              <w:right w:val="single" w:sz="4" w:space="0" w:color="auto"/>
            </w:tcBorders>
            <w:shd w:val="clear" w:color="000000" w:fill="FFFFFF"/>
            <w:noWrap/>
            <w:vAlign w:val="center"/>
            <w:hideMark/>
          </w:tcPr>
          <w:p w14:paraId="1451D851"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7.152</w:t>
            </w:r>
          </w:p>
        </w:tc>
        <w:tc>
          <w:tcPr>
            <w:tcW w:w="800" w:type="dxa"/>
            <w:tcBorders>
              <w:top w:val="nil"/>
              <w:left w:val="nil"/>
              <w:bottom w:val="single" w:sz="4" w:space="0" w:color="auto"/>
              <w:right w:val="single" w:sz="4" w:space="0" w:color="auto"/>
            </w:tcBorders>
            <w:shd w:val="clear" w:color="000000" w:fill="FFFFFF"/>
            <w:noWrap/>
            <w:vAlign w:val="center"/>
            <w:hideMark/>
          </w:tcPr>
          <w:p w14:paraId="22E45BDE"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7.044</w:t>
            </w:r>
          </w:p>
        </w:tc>
        <w:tc>
          <w:tcPr>
            <w:tcW w:w="800" w:type="dxa"/>
            <w:tcBorders>
              <w:top w:val="nil"/>
              <w:left w:val="nil"/>
              <w:bottom w:val="single" w:sz="4" w:space="0" w:color="auto"/>
              <w:right w:val="single" w:sz="4" w:space="0" w:color="auto"/>
            </w:tcBorders>
            <w:shd w:val="clear" w:color="000000" w:fill="FFFFFF"/>
            <w:noWrap/>
            <w:vAlign w:val="center"/>
            <w:hideMark/>
          </w:tcPr>
          <w:p w14:paraId="2DA50F38"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6.561</w:t>
            </w:r>
          </w:p>
        </w:tc>
        <w:tc>
          <w:tcPr>
            <w:tcW w:w="800" w:type="dxa"/>
            <w:tcBorders>
              <w:top w:val="nil"/>
              <w:left w:val="nil"/>
              <w:bottom w:val="single" w:sz="4" w:space="0" w:color="auto"/>
              <w:right w:val="single" w:sz="4" w:space="0" w:color="auto"/>
            </w:tcBorders>
            <w:shd w:val="clear" w:color="000000" w:fill="FFFFFF"/>
            <w:noWrap/>
            <w:vAlign w:val="center"/>
            <w:hideMark/>
          </w:tcPr>
          <w:p w14:paraId="30459A55"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6.267</w:t>
            </w:r>
          </w:p>
        </w:tc>
        <w:tc>
          <w:tcPr>
            <w:tcW w:w="786" w:type="dxa"/>
            <w:tcBorders>
              <w:top w:val="nil"/>
              <w:left w:val="nil"/>
              <w:bottom w:val="single" w:sz="4" w:space="0" w:color="auto"/>
              <w:right w:val="single" w:sz="4" w:space="0" w:color="auto"/>
            </w:tcBorders>
            <w:shd w:val="clear" w:color="000000" w:fill="FFFFFF"/>
            <w:noWrap/>
            <w:vAlign w:val="center"/>
            <w:hideMark/>
          </w:tcPr>
          <w:p w14:paraId="793E7130"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7.788</w:t>
            </w:r>
          </w:p>
        </w:tc>
        <w:tc>
          <w:tcPr>
            <w:tcW w:w="773" w:type="dxa"/>
            <w:tcBorders>
              <w:top w:val="nil"/>
              <w:left w:val="nil"/>
              <w:bottom w:val="single" w:sz="4" w:space="0" w:color="auto"/>
              <w:right w:val="single" w:sz="4" w:space="0" w:color="auto"/>
            </w:tcBorders>
            <w:shd w:val="clear" w:color="000000" w:fill="FFFFFF"/>
            <w:noWrap/>
            <w:vAlign w:val="center"/>
            <w:hideMark/>
          </w:tcPr>
          <w:p w14:paraId="6B89351F"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5.048</w:t>
            </w:r>
          </w:p>
        </w:tc>
        <w:tc>
          <w:tcPr>
            <w:tcW w:w="760" w:type="dxa"/>
            <w:tcBorders>
              <w:top w:val="nil"/>
              <w:left w:val="nil"/>
              <w:bottom w:val="single" w:sz="4" w:space="0" w:color="auto"/>
              <w:right w:val="single" w:sz="4" w:space="0" w:color="auto"/>
            </w:tcBorders>
            <w:shd w:val="clear" w:color="000000" w:fill="FFFFFF"/>
            <w:noWrap/>
            <w:vAlign w:val="center"/>
            <w:hideMark/>
          </w:tcPr>
          <w:p w14:paraId="09C7DBAE"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5.853</w:t>
            </w:r>
          </w:p>
        </w:tc>
        <w:tc>
          <w:tcPr>
            <w:tcW w:w="750" w:type="dxa"/>
            <w:tcBorders>
              <w:top w:val="nil"/>
              <w:left w:val="nil"/>
              <w:bottom w:val="single" w:sz="4" w:space="0" w:color="auto"/>
              <w:right w:val="single" w:sz="4" w:space="0" w:color="auto"/>
            </w:tcBorders>
            <w:shd w:val="clear" w:color="000000" w:fill="FFFFFF"/>
            <w:noWrap/>
            <w:vAlign w:val="center"/>
            <w:hideMark/>
          </w:tcPr>
          <w:p w14:paraId="53434799"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0</w:t>
            </w:r>
          </w:p>
        </w:tc>
        <w:tc>
          <w:tcPr>
            <w:tcW w:w="740" w:type="dxa"/>
            <w:tcBorders>
              <w:top w:val="nil"/>
              <w:left w:val="nil"/>
              <w:bottom w:val="single" w:sz="4" w:space="0" w:color="auto"/>
              <w:right w:val="single" w:sz="4" w:space="0" w:color="auto"/>
            </w:tcBorders>
            <w:shd w:val="clear" w:color="000000" w:fill="FFFFFF"/>
            <w:noWrap/>
            <w:vAlign w:val="center"/>
            <w:hideMark/>
          </w:tcPr>
          <w:p w14:paraId="571EAAEC" w14:textId="77777777" w:rsidR="00322A51" w:rsidRPr="00F53A87" w:rsidRDefault="00322A51" w:rsidP="001D3F93">
            <w:pPr>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w:t>
            </w:r>
          </w:p>
        </w:tc>
      </w:tr>
      <w:tr w:rsidR="00322A51" w:rsidRPr="00F53A87" w14:paraId="3DC7FA6C" w14:textId="77777777" w:rsidTr="001D3F93">
        <w:trPr>
          <w:trHeight w:val="300"/>
          <w:jc w:val="center"/>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057481EC" w14:textId="77777777" w:rsidR="00322A51" w:rsidRPr="00F53A87" w:rsidRDefault="00322A51" w:rsidP="001D3F93">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agosto</w:t>
            </w:r>
          </w:p>
        </w:tc>
        <w:tc>
          <w:tcPr>
            <w:tcW w:w="800" w:type="dxa"/>
            <w:tcBorders>
              <w:top w:val="nil"/>
              <w:left w:val="nil"/>
              <w:bottom w:val="single" w:sz="4" w:space="0" w:color="auto"/>
              <w:right w:val="single" w:sz="4" w:space="0" w:color="auto"/>
            </w:tcBorders>
            <w:shd w:val="clear" w:color="000000" w:fill="FFFFFF"/>
            <w:noWrap/>
            <w:vAlign w:val="center"/>
            <w:hideMark/>
          </w:tcPr>
          <w:p w14:paraId="61A8EA03"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4.156</w:t>
            </w:r>
          </w:p>
        </w:tc>
        <w:tc>
          <w:tcPr>
            <w:tcW w:w="800" w:type="dxa"/>
            <w:tcBorders>
              <w:top w:val="nil"/>
              <w:left w:val="nil"/>
              <w:bottom w:val="single" w:sz="4" w:space="0" w:color="auto"/>
              <w:right w:val="single" w:sz="4" w:space="0" w:color="auto"/>
            </w:tcBorders>
            <w:shd w:val="clear" w:color="000000" w:fill="FFFFFF"/>
            <w:noWrap/>
            <w:vAlign w:val="center"/>
            <w:hideMark/>
          </w:tcPr>
          <w:p w14:paraId="28266688"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5.224</w:t>
            </w:r>
          </w:p>
        </w:tc>
        <w:tc>
          <w:tcPr>
            <w:tcW w:w="800" w:type="dxa"/>
            <w:tcBorders>
              <w:top w:val="nil"/>
              <w:left w:val="nil"/>
              <w:bottom w:val="single" w:sz="4" w:space="0" w:color="auto"/>
              <w:right w:val="single" w:sz="4" w:space="0" w:color="auto"/>
            </w:tcBorders>
            <w:shd w:val="clear" w:color="000000" w:fill="FFFFFF"/>
            <w:noWrap/>
            <w:vAlign w:val="center"/>
            <w:hideMark/>
          </w:tcPr>
          <w:p w14:paraId="64384965"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6.223</w:t>
            </w:r>
          </w:p>
        </w:tc>
        <w:tc>
          <w:tcPr>
            <w:tcW w:w="800" w:type="dxa"/>
            <w:tcBorders>
              <w:top w:val="nil"/>
              <w:left w:val="nil"/>
              <w:bottom w:val="single" w:sz="4" w:space="0" w:color="auto"/>
              <w:right w:val="single" w:sz="4" w:space="0" w:color="auto"/>
            </w:tcBorders>
            <w:shd w:val="clear" w:color="000000" w:fill="FFFFFF"/>
            <w:noWrap/>
            <w:vAlign w:val="center"/>
            <w:hideMark/>
          </w:tcPr>
          <w:p w14:paraId="5E64874C"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5.772</w:t>
            </w:r>
          </w:p>
        </w:tc>
        <w:tc>
          <w:tcPr>
            <w:tcW w:w="786" w:type="dxa"/>
            <w:tcBorders>
              <w:top w:val="nil"/>
              <w:left w:val="nil"/>
              <w:bottom w:val="single" w:sz="4" w:space="0" w:color="auto"/>
              <w:right w:val="single" w:sz="4" w:space="0" w:color="auto"/>
            </w:tcBorders>
            <w:shd w:val="clear" w:color="000000" w:fill="FFFFFF"/>
            <w:noWrap/>
            <w:vAlign w:val="center"/>
            <w:hideMark/>
          </w:tcPr>
          <w:p w14:paraId="51A7661F"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7.717</w:t>
            </w:r>
          </w:p>
        </w:tc>
        <w:tc>
          <w:tcPr>
            <w:tcW w:w="773" w:type="dxa"/>
            <w:tcBorders>
              <w:top w:val="nil"/>
              <w:left w:val="nil"/>
              <w:bottom w:val="single" w:sz="4" w:space="0" w:color="auto"/>
              <w:right w:val="single" w:sz="4" w:space="0" w:color="auto"/>
            </w:tcBorders>
            <w:shd w:val="clear" w:color="000000" w:fill="FFFFFF"/>
            <w:noWrap/>
            <w:vAlign w:val="center"/>
            <w:hideMark/>
          </w:tcPr>
          <w:p w14:paraId="1E05823D"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5.693</w:t>
            </w:r>
          </w:p>
        </w:tc>
        <w:tc>
          <w:tcPr>
            <w:tcW w:w="760" w:type="dxa"/>
            <w:tcBorders>
              <w:top w:val="nil"/>
              <w:left w:val="nil"/>
              <w:bottom w:val="single" w:sz="4" w:space="0" w:color="auto"/>
              <w:right w:val="single" w:sz="4" w:space="0" w:color="auto"/>
            </w:tcBorders>
            <w:shd w:val="clear" w:color="000000" w:fill="FFFFFF"/>
            <w:noWrap/>
            <w:vAlign w:val="center"/>
            <w:hideMark/>
          </w:tcPr>
          <w:p w14:paraId="546222DE"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6.404</w:t>
            </w:r>
          </w:p>
        </w:tc>
        <w:tc>
          <w:tcPr>
            <w:tcW w:w="750" w:type="dxa"/>
            <w:tcBorders>
              <w:top w:val="nil"/>
              <w:left w:val="nil"/>
              <w:bottom w:val="single" w:sz="4" w:space="0" w:color="auto"/>
              <w:right w:val="single" w:sz="4" w:space="0" w:color="auto"/>
            </w:tcBorders>
            <w:shd w:val="clear" w:color="000000" w:fill="FFFFFF"/>
            <w:noWrap/>
            <w:vAlign w:val="center"/>
            <w:hideMark/>
          </w:tcPr>
          <w:p w14:paraId="53E08E24"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0</w:t>
            </w:r>
          </w:p>
        </w:tc>
        <w:tc>
          <w:tcPr>
            <w:tcW w:w="740" w:type="dxa"/>
            <w:tcBorders>
              <w:top w:val="nil"/>
              <w:left w:val="nil"/>
              <w:bottom w:val="single" w:sz="4" w:space="0" w:color="auto"/>
              <w:right w:val="single" w:sz="4" w:space="0" w:color="auto"/>
            </w:tcBorders>
            <w:shd w:val="clear" w:color="000000" w:fill="FFFFFF"/>
            <w:noWrap/>
            <w:vAlign w:val="center"/>
            <w:hideMark/>
          </w:tcPr>
          <w:p w14:paraId="68B9DFB4"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 </w:t>
            </w:r>
          </w:p>
        </w:tc>
      </w:tr>
      <w:tr w:rsidR="00322A51" w:rsidRPr="00F53A87" w14:paraId="2E63B71E" w14:textId="77777777" w:rsidTr="001D3F93">
        <w:trPr>
          <w:trHeight w:val="300"/>
          <w:jc w:val="center"/>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3BDEC8A4" w14:textId="77777777" w:rsidR="00322A51" w:rsidRPr="00F53A87" w:rsidRDefault="00322A51" w:rsidP="001D3F93">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septiembre</w:t>
            </w:r>
          </w:p>
        </w:tc>
        <w:tc>
          <w:tcPr>
            <w:tcW w:w="800" w:type="dxa"/>
            <w:tcBorders>
              <w:top w:val="nil"/>
              <w:left w:val="nil"/>
              <w:bottom w:val="single" w:sz="4" w:space="0" w:color="auto"/>
              <w:right w:val="single" w:sz="4" w:space="0" w:color="auto"/>
            </w:tcBorders>
            <w:shd w:val="clear" w:color="000000" w:fill="FFFFFF"/>
            <w:noWrap/>
            <w:vAlign w:val="center"/>
            <w:hideMark/>
          </w:tcPr>
          <w:p w14:paraId="6CC41963"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6.130</w:t>
            </w:r>
          </w:p>
        </w:tc>
        <w:tc>
          <w:tcPr>
            <w:tcW w:w="800" w:type="dxa"/>
            <w:tcBorders>
              <w:top w:val="nil"/>
              <w:left w:val="nil"/>
              <w:bottom w:val="single" w:sz="4" w:space="0" w:color="auto"/>
              <w:right w:val="single" w:sz="4" w:space="0" w:color="auto"/>
            </w:tcBorders>
            <w:shd w:val="clear" w:color="000000" w:fill="FFFFFF"/>
            <w:noWrap/>
            <w:vAlign w:val="center"/>
            <w:hideMark/>
          </w:tcPr>
          <w:p w14:paraId="3A0ED4B0"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4.959</w:t>
            </w:r>
          </w:p>
        </w:tc>
        <w:tc>
          <w:tcPr>
            <w:tcW w:w="800" w:type="dxa"/>
            <w:tcBorders>
              <w:top w:val="nil"/>
              <w:left w:val="nil"/>
              <w:bottom w:val="single" w:sz="4" w:space="0" w:color="auto"/>
              <w:right w:val="single" w:sz="4" w:space="0" w:color="auto"/>
            </w:tcBorders>
            <w:shd w:val="clear" w:color="000000" w:fill="FFFFFF"/>
            <w:noWrap/>
            <w:vAlign w:val="center"/>
            <w:hideMark/>
          </w:tcPr>
          <w:p w14:paraId="6602492A"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5.452</w:t>
            </w:r>
          </w:p>
        </w:tc>
        <w:tc>
          <w:tcPr>
            <w:tcW w:w="800" w:type="dxa"/>
            <w:tcBorders>
              <w:top w:val="nil"/>
              <w:left w:val="nil"/>
              <w:bottom w:val="single" w:sz="4" w:space="0" w:color="auto"/>
              <w:right w:val="single" w:sz="4" w:space="0" w:color="auto"/>
            </w:tcBorders>
            <w:shd w:val="clear" w:color="000000" w:fill="FFFFFF"/>
            <w:noWrap/>
            <w:vAlign w:val="center"/>
            <w:hideMark/>
          </w:tcPr>
          <w:p w14:paraId="00BDB950"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5.735</w:t>
            </w:r>
          </w:p>
        </w:tc>
        <w:tc>
          <w:tcPr>
            <w:tcW w:w="786" w:type="dxa"/>
            <w:tcBorders>
              <w:top w:val="nil"/>
              <w:left w:val="nil"/>
              <w:bottom w:val="single" w:sz="4" w:space="0" w:color="auto"/>
              <w:right w:val="single" w:sz="4" w:space="0" w:color="auto"/>
            </w:tcBorders>
            <w:shd w:val="clear" w:color="000000" w:fill="FFFFFF"/>
            <w:noWrap/>
            <w:vAlign w:val="center"/>
            <w:hideMark/>
          </w:tcPr>
          <w:p w14:paraId="097AD881"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7.031</w:t>
            </w:r>
          </w:p>
        </w:tc>
        <w:tc>
          <w:tcPr>
            <w:tcW w:w="773" w:type="dxa"/>
            <w:tcBorders>
              <w:top w:val="nil"/>
              <w:left w:val="nil"/>
              <w:bottom w:val="single" w:sz="4" w:space="0" w:color="auto"/>
              <w:right w:val="single" w:sz="4" w:space="0" w:color="auto"/>
            </w:tcBorders>
            <w:shd w:val="clear" w:color="000000" w:fill="FFFFFF"/>
            <w:noWrap/>
            <w:vAlign w:val="center"/>
            <w:hideMark/>
          </w:tcPr>
          <w:p w14:paraId="48D0874F"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6.400</w:t>
            </w:r>
          </w:p>
        </w:tc>
        <w:tc>
          <w:tcPr>
            <w:tcW w:w="760" w:type="dxa"/>
            <w:tcBorders>
              <w:top w:val="nil"/>
              <w:left w:val="nil"/>
              <w:bottom w:val="single" w:sz="4" w:space="0" w:color="auto"/>
              <w:right w:val="single" w:sz="4" w:space="0" w:color="auto"/>
            </w:tcBorders>
            <w:shd w:val="clear" w:color="000000" w:fill="FFFFFF"/>
            <w:noWrap/>
            <w:vAlign w:val="center"/>
            <w:hideMark/>
          </w:tcPr>
          <w:p w14:paraId="02E3BAC1"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6.111</w:t>
            </w:r>
          </w:p>
        </w:tc>
        <w:tc>
          <w:tcPr>
            <w:tcW w:w="750" w:type="dxa"/>
            <w:tcBorders>
              <w:top w:val="nil"/>
              <w:left w:val="nil"/>
              <w:bottom w:val="single" w:sz="4" w:space="0" w:color="auto"/>
              <w:right w:val="single" w:sz="4" w:space="0" w:color="auto"/>
            </w:tcBorders>
            <w:shd w:val="clear" w:color="000000" w:fill="FFFFFF"/>
            <w:noWrap/>
            <w:vAlign w:val="center"/>
            <w:hideMark/>
          </w:tcPr>
          <w:p w14:paraId="75804032"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0</w:t>
            </w:r>
          </w:p>
        </w:tc>
        <w:tc>
          <w:tcPr>
            <w:tcW w:w="740" w:type="dxa"/>
            <w:tcBorders>
              <w:top w:val="nil"/>
              <w:left w:val="nil"/>
              <w:bottom w:val="single" w:sz="4" w:space="0" w:color="auto"/>
              <w:right w:val="single" w:sz="4" w:space="0" w:color="auto"/>
            </w:tcBorders>
            <w:shd w:val="clear" w:color="000000" w:fill="FFFFFF"/>
            <w:noWrap/>
            <w:vAlign w:val="center"/>
            <w:hideMark/>
          </w:tcPr>
          <w:p w14:paraId="542BC64F"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 </w:t>
            </w:r>
          </w:p>
        </w:tc>
      </w:tr>
      <w:tr w:rsidR="00322A51" w:rsidRPr="00F53A87" w14:paraId="0DA74B85" w14:textId="77777777" w:rsidTr="001D3F93">
        <w:trPr>
          <w:trHeight w:val="300"/>
          <w:jc w:val="center"/>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4274BB63" w14:textId="77777777" w:rsidR="00322A51" w:rsidRPr="00F53A87" w:rsidRDefault="00322A51" w:rsidP="001D3F93">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octubre</w:t>
            </w:r>
          </w:p>
        </w:tc>
        <w:tc>
          <w:tcPr>
            <w:tcW w:w="800" w:type="dxa"/>
            <w:tcBorders>
              <w:top w:val="nil"/>
              <w:left w:val="nil"/>
              <w:bottom w:val="single" w:sz="4" w:space="0" w:color="auto"/>
              <w:right w:val="single" w:sz="4" w:space="0" w:color="auto"/>
            </w:tcBorders>
            <w:shd w:val="clear" w:color="000000" w:fill="FFFFFF"/>
            <w:noWrap/>
            <w:vAlign w:val="center"/>
            <w:hideMark/>
          </w:tcPr>
          <w:p w14:paraId="1345955E"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4.193</w:t>
            </w:r>
          </w:p>
        </w:tc>
        <w:tc>
          <w:tcPr>
            <w:tcW w:w="800" w:type="dxa"/>
            <w:tcBorders>
              <w:top w:val="nil"/>
              <w:left w:val="nil"/>
              <w:bottom w:val="single" w:sz="4" w:space="0" w:color="auto"/>
              <w:right w:val="single" w:sz="4" w:space="0" w:color="auto"/>
            </w:tcBorders>
            <w:shd w:val="clear" w:color="000000" w:fill="FFFFFF"/>
            <w:noWrap/>
            <w:vAlign w:val="center"/>
            <w:hideMark/>
          </w:tcPr>
          <w:p w14:paraId="6F7FE6CD"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6.098</w:t>
            </w:r>
          </w:p>
        </w:tc>
        <w:tc>
          <w:tcPr>
            <w:tcW w:w="800" w:type="dxa"/>
            <w:tcBorders>
              <w:top w:val="nil"/>
              <w:left w:val="nil"/>
              <w:bottom w:val="single" w:sz="4" w:space="0" w:color="auto"/>
              <w:right w:val="single" w:sz="4" w:space="0" w:color="auto"/>
            </w:tcBorders>
            <w:shd w:val="clear" w:color="000000" w:fill="FFFFFF"/>
            <w:noWrap/>
            <w:vAlign w:val="center"/>
            <w:hideMark/>
          </w:tcPr>
          <w:p w14:paraId="18C63465"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5.789</w:t>
            </w:r>
          </w:p>
        </w:tc>
        <w:tc>
          <w:tcPr>
            <w:tcW w:w="800" w:type="dxa"/>
            <w:tcBorders>
              <w:top w:val="nil"/>
              <w:left w:val="nil"/>
              <w:bottom w:val="single" w:sz="4" w:space="0" w:color="auto"/>
              <w:right w:val="single" w:sz="4" w:space="0" w:color="auto"/>
            </w:tcBorders>
            <w:shd w:val="clear" w:color="000000" w:fill="FFFFFF"/>
            <w:noWrap/>
            <w:vAlign w:val="center"/>
            <w:hideMark/>
          </w:tcPr>
          <w:p w14:paraId="06D4CC27"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7.057</w:t>
            </w:r>
          </w:p>
        </w:tc>
        <w:tc>
          <w:tcPr>
            <w:tcW w:w="786" w:type="dxa"/>
            <w:tcBorders>
              <w:top w:val="nil"/>
              <w:left w:val="nil"/>
              <w:bottom w:val="single" w:sz="4" w:space="0" w:color="auto"/>
              <w:right w:val="single" w:sz="4" w:space="0" w:color="auto"/>
            </w:tcBorders>
            <w:shd w:val="clear" w:color="000000" w:fill="FFFFFF"/>
            <w:noWrap/>
            <w:vAlign w:val="center"/>
            <w:hideMark/>
          </w:tcPr>
          <w:p w14:paraId="2CA8B642"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6.763</w:t>
            </w:r>
          </w:p>
        </w:tc>
        <w:tc>
          <w:tcPr>
            <w:tcW w:w="773" w:type="dxa"/>
            <w:tcBorders>
              <w:top w:val="nil"/>
              <w:left w:val="nil"/>
              <w:bottom w:val="single" w:sz="4" w:space="0" w:color="auto"/>
              <w:right w:val="single" w:sz="4" w:space="0" w:color="auto"/>
            </w:tcBorders>
            <w:shd w:val="clear" w:color="000000" w:fill="FFFFFF"/>
            <w:noWrap/>
            <w:vAlign w:val="center"/>
            <w:hideMark/>
          </w:tcPr>
          <w:p w14:paraId="5F64BD65"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6.852</w:t>
            </w:r>
          </w:p>
        </w:tc>
        <w:tc>
          <w:tcPr>
            <w:tcW w:w="760" w:type="dxa"/>
            <w:tcBorders>
              <w:top w:val="nil"/>
              <w:left w:val="nil"/>
              <w:bottom w:val="single" w:sz="4" w:space="0" w:color="auto"/>
              <w:right w:val="single" w:sz="4" w:space="0" w:color="auto"/>
            </w:tcBorders>
            <w:shd w:val="clear" w:color="000000" w:fill="FFFFFF"/>
            <w:noWrap/>
            <w:vAlign w:val="center"/>
            <w:hideMark/>
          </w:tcPr>
          <w:p w14:paraId="36C2A71B"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6.693</w:t>
            </w:r>
          </w:p>
        </w:tc>
        <w:tc>
          <w:tcPr>
            <w:tcW w:w="750" w:type="dxa"/>
            <w:tcBorders>
              <w:top w:val="nil"/>
              <w:left w:val="nil"/>
              <w:bottom w:val="single" w:sz="4" w:space="0" w:color="auto"/>
              <w:right w:val="single" w:sz="4" w:space="0" w:color="auto"/>
            </w:tcBorders>
            <w:shd w:val="clear" w:color="000000" w:fill="FFFFFF"/>
            <w:noWrap/>
            <w:vAlign w:val="center"/>
            <w:hideMark/>
          </w:tcPr>
          <w:p w14:paraId="6491815C"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1.494</w:t>
            </w:r>
          </w:p>
        </w:tc>
        <w:tc>
          <w:tcPr>
            <w:tcW w:w="740" w:type="dxa"/>
            <w:tcBorders>
              <w:top w:val="nil"/>
              <w:left w:val="nil"/>
              <w:bottom w:val="single" w:sz="4" w:space="0" w:color="auto"/>
              <w:right w:val="single" w:sz="4" w:space="0" w:color="auto"/>
            </w:tcBorders>
            <w:shd w:val="clear" w:color="000000" w:fill="FFFFFF"/>
            <w:noWrap/>
            <w:vAlign w:val="center"/>
            <w:hideMark/>
          </w:tcPr>
          <w:p w14:paraId="3D1C9C5C"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 </w:t>
            </w:r>
          </w:p>
        </w:tc>
      </w:tr>
      <w:tr w:rsidR="00322A51" w:rsidRPr="00F53A87" w14:paraId="30060905" w14:textId="77777777" w:rsidTr="001D3F93">
        <w:trPr>
          <w:trHeight w:val="300"/>
          <w:jc w:val="center"/>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6608D57A" w14:textId="77777777" w:rsidR="00322A51" w:rsidRPr="00F53A87" w:rsidRDefault="00322A51" w:rsidP="001D3F93">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noviembre</w:t>
            </w:r>
          </w:p>
        </w:tc>
        <w:tc>
          <w:tcPr>
            <w:tcW w:w="800" w:type="dxa"/>
            <w:tcBorders>
              <w:top w:val="nil"/>
              <w:left w:val="nil"/>
              <w:bottom w:val="single" w:sz="4" w:space="0" w:color="auto"/>
              <w:right w:val="single" w:sz="4" w:space="0" w:color="auto"/>
            </w:tcBorders>
            <w:shd w:val="clear" w:color="000000" w:fill="FFFFFF"/>
            <w:noWrap/>
            <w:vAlign w:val="center"/>
            <w:hideMark/>
          </w:tcPr>
          <w:p w14:paraId="7BF290F1"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4.717</w:t>
            </w:r>
          </w:p>
        </w:tc>
        <w:tc>
          <w:tcPr>
            <w:tcW w:w="800" w:type="dxa"/>
            <w:tcBorders>
              <w:top w:val="nil"/>
              <w:left w:val="nil"/>
              <w:bottom w:val="single" w:sz="4" w:space="0" w:color="auto"/>
              <w:right w:val="single" w:sz="4" w:space="0" w:color="auto"/>
            </w:tcBorders>
            <w:shd w:val="clear" w:color="000000" w:fill="FFFFFF"/>
            <w:noWrap/>
            <w:vAlign w:val="center"/>
            <w:hideMark/>
          </w:tcPr>
          <w:p w14:paraId="23AF75C6"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6.306</w:t>
            </w:r>
          </w:p>
        </w:tc>
        <w:tc>
          <w:tcPr>
            <w:tcW w:w="800" w:type="dxa"/>
            <w:tcBorders>
              <w:top w:val="nil"/>
              <w:left w:val="nil"/>
              <w:bottom w:val="single" w:sz="4" w:space="0" w:color="auto"/>
              <w:right w:val="single" w:sz="4" w:space="0" w:color="auto"/>
            </w:tcBorders>
            <w:shd w:val="clear" w:color="000000" w:fill="FFFFFF"/>
            <w:noWrap/>
            <w:vAlign w:val="center"/>
            <w:hideMark/>
          </w:tcPr>
          <w:p w14:paraId="1D45E919"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6.248</w:t>
            </w:r>
          </w:p>
        </w:tc>
        <w:tc>
          <w:tcPr>
            <w:tcW w:w="800" w:type="dxa"/>
            <w:tcBorders>
              <w:top w:val="nil"/>
              <w:left w:val="nil"/>
              <w:bottom w:val="single" w:sz="4" w:space="0" w:color="auto"/>
              <w:right w:val="single" w:sz="4" w:space="0" w:color="auto"/>
            </w:tcBorders>
            <w:shd w:val="clear" w:color="000000" w:fill="FFFFFF"/>
            <w:noWrap/>
            <w:vAlign w:val="center"/>
            <w:hideMark/>
          </w:tcPr>
          <w:p w14:paraId="1E0C3874"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6.745</w:t>
            </w:r>
          </w:p>
        </w:tc>
        <w:tc>
          <w:tcPr>
            <w:tcW w:w="786" w:type="dxa"/>
            <w:tcBorders>
              <w:top w:val="nil"/>
              <w:left w:val="nil"/>
              <w:bottom w:val="single" w:sz="4" w:space="0" w:color="auto"/>
              <w:right w:val="single" w:sz="4" w:space="0" w:color="auto"/>
            </w:tcBorders>
            <w:shd w:val="clear" w:color="auto" w:fill="auto"/>
            <w:noWrap/>
            <w:vAlign w:val="center"/>
            <w:hideMark/>
          </w:tcPr>
          <w:p w14:paraId="55DE81D9"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7.013</w:t>
            </w:r>
          </w:p>
        </w:tc>
        <w:tc>
          <w:tcPr>
            <w:tcW w:w="773" w:type="dxa"/>
            <w:tcBorders>
              <w:top w:val="nil"/>
              <w:left w:val="nil"/>
              <w:bottom w:val="single" w:sz="4" w:space="0" w:color="auto"/>
              <w:right w:val="single" w:sz="4" w:space="0" w:color="auto"/>
            </w:tcBorders>
            <w:shd w:val="clear" w:color="auto" w:fill="auto"/>
            <w:noWrap/>
            <w:vAlign w:val="center"/>
            <w:hideMark/>
          </w:tcPr>
          <w:p w14:paraId="54283527"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6.132</w:t>
            </w:r>
          </w:p>
        </w:tc>
        <w:tc>
          <w:tcPr>
            <w:tcW w:w="760" w:type="dxa"/>
            <w:tcBorders>
              <w:top w:val="nil"/>
              <w:left w:val="nil"/>
              <w:bottom w:val="single" w:sz="4" w:space="0" w:color="auto"/>
              <w:right w:val="single" w:sz="4" w:space="0" w:color="auto"/>
            </w:tcBorders>
            <w:shd w:val="clear" w:color="auto" w:fill="auto"/>
            <w:noWrap/>
            <w:vAlign w:val="center"/>
            <w:hideMark/>
          </w:tcPr>
          <w:p w14:paraId="258BF269"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5.457</w:t>
            </w:r>
          </w:p>
        </w:tc>
        <w:tc>
          <w:tcPr>
            <w:tcW w:w="750" w:type="dxa"/>
            <w:tcBorders>
              <w:top w:val="nil"/>
              <w:left w:val="nil"/>
              <w:bottom w:val="single" w:sz="4" w:space="0" w:color="auto"/>
              <w:right w:val="single" w:sz="4" w:space="0" w:color="auto"/>
            </w:tcBorders>
            <w:shd w:val="clear" w:color="auto" w:fill="auto"/>
            <w:noWrap/>
            <w:vAlign w:val="center"/>
            <w:hideMark/>
          </w:tcPr>
          <w:p w14:paraId="04DF6670"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2.038</w:t>
            </w:r>
          </w:p>
        </w:tc>
        <w:tc>
          <w:tcPr>
            <w:tcW w:w="740" w:type="dxa"/>
            <w:tcBorders>
              <w:top w:val="nil"/>
              <w:left w:val="nil"/>
              <w:bottom w:val="single" w:sz="4" w:space="0" w:color="auto"/>
              <w:right w:val="single" w:sz="4" w:space="0" w:color="auto"/>
            </w:tcBorders>
            <w:shd w:val="clear" w:color="auto" w:fill="auto"/>
            <w:noWrap/>
            <w:vAlign w:val="center"/>
            <w:hideMark/>
          </w:tcPr>
          <w:p w14:paraId="09698453"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 </w:t>
            </w:r>
          </w:p>
        </w:tc>
      </w:tr>
      <w:tr w:rsidR="00322A51" w:rsidRPr="00F53A87" w14:paraId="0A8C1B4C" w14:textId="77777777" w:rsidTr="001D3F93">
        <w:trPr>
          <w:trHeight w:val="300"/>
          <w:jc w:val="center"/>
        </w:trPr>
        <w:tc>
          <w:tcPr>
            <w:tcW w:w="994" w:type="dxa"/>
            <w:tcBorders>
              <w:top w:val="nil"/>
              <w:left w:val="single" w:sz="4" w:space="0" w:color="auto"/>
              <w:bottom w:val="single" w:sz="4" w:space="0" w:color="auto"/>
              <w:right w:val="single" w:sz="4" w:space="0" w:color="auto"/>
            </w:tcBorders>
            <w:shd w:val="clear" w:color="auto" w:fill="auto"/>
            <w:noWrap/>
            <w:vAlign w:val="center"/>
            <w:hideMark/>
          </w:tcPr>
          <w:p w14:paraId="7294C660" w14:textId="77777777" w:rsidR="00322A51" w:rsidRPr="00F53A87" w:rsidRDefault="00322A51" w:rsidP="001D3F93">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diciembre</w:t>
            </w:r>
          </w:p>
        </w:tc>
        <w:tc>
          <w:tcPr>
            <w:tcW w:w="800" w:type="dxa"/>
            <w:tcBorders>
              <w:top w:val="nil"/>
              <w:left w:val="nil"/>
              <w:bottom w:val="single" w:sz="4" w:space="0" w:color="auto"/>
              <w:right w:val="single" w:sz="4" w:space="0" w:color="auto"/>
            </w:tcBorders>
            <w:shd w:val="clear" w:color="000000" w:fill="FFFFFF"/>
            <w:noWrap/>
            <w:vAlign w:val="center"/>
            <w:hideMark/>
          </w:tcPr>
          <w:p w14:paraId="508B4E9B"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6.830</w:t>
            </w:r>
          </w:p>
        </w:tc>
        <w:tc>
          <w:tcPr>
            <w:tcW w:w="800" w:type="dxa"/>
            <w:tcBorders>
              <w:top w:val="nil"/>
              <w:left w:val="nil"/>
              <w:bottom w:val="single" w:sz="4" w:space="0" w:color="auto"/>
              <w:right w:val="single" w:sz="4" w:space="0" w:color="auto"/>
            </w:tcBorders>
            <w:shd w:val="clear" w:color="000000" w:fill="FFFFFF"/>
            <w:noWrap/>
            <w:vAlign w:val="center"/>
            <w:hideMark/>
          </w:tcPr>
          <w:p w14:paraId="0B53625C"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7.662</w:t>
            </w:r>
          </w:p>
        </w:tc>
        <w:tc>
          <w:tcPr>
            <w:tcW w:w="800" w:type="dxa"/>
            <w:tcBorders>
              <w:top w:val="nil"/>
              <w:left w:val="nil"/>
              <w:bottom w:val="single" w:sz="4" w:space="0" w:color="auto"/>
              <w:right w:val="single" w:sz="4" w:space="0" w:color="auto"/>
            </w:tcBorders>
            <w:shd w:val="clear" w:color="000000" w:fill="FFFFFF"/>
            <w:noWrap/>
            <w:vAlign w:val="center"/>
            <w:hideMark/>
          </w:tcPr>
          <w:p w14:paraId="18F112EE"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8.070</w:t>
            </w:r>
          </w:p>
        </w:tc>
        <w:tc>
          <w:tcPr>
            <w:tcW w:w="800" w:type="dxa"/>
            <w:tcBorders>
              <w:top w:val="nil"/>
              <w:left w:val="nil"/>
              <w:bottom w:val="single" w:sz="4" w:space="0" w:color="auto"/>
              <w:right w:val="single" w:sz="4" w:space="0" w:color="auto"/>
            </w:tcBorders>
            <w:shd w:val="clear" w:color="000000" w:fill="FFFFFF"/>
            <w:noWrap/>
            <w:vAlign w:val="center"/>
            <w:hideMark/>
          </w:tcPr>
          <w:p w14:paraId="736FEE14"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8.138</w:t>
            </w:r>
          </w:p>
        </w:tc>
        <w:tc>
          <w:tcPr>
            <w:tcW w:w="786" w:type="dxa"/>
            <w:tcBorders>
              <w:top w:val="nil"/>
              <w:left w:val="nil"/>
              <w:bottom w:val="single" w:sz="4" w:space="0" w:color="auto"/>
              <w:right w:val="single" w:sz="4" w:space="0" w:color="auto"/>
            </w:tcBorders>
            <w:shd w:val="clear" w:color="000000" w:fill="FFFFFF"/>
            <w:noWrap/>
            <w:vAlign w:val="center"/>
            <w:hideMark/>
          </w:tcPr>
          <w:p w14:paraId="280D6942"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6.758</w:t>
            </w:r>
          </w:p>
        </w:tc>
        <w:tc>
          <w:tcPr>
            <w:tcW w:w="773" w:type="dxa"/>
            <w:tcBorders>
              <w:top w:val="nil"/>
              <w:left w:val="nil"/>
              <w:bottom w:val="single" w:sz="4" w:space="0" w:color="auto"/>
              <w:right w:val="single" w:sz="4" w:space="0" w:color="auto"/>
            </w:tcBorders>
            <w:shd w:val="clear" w:color="000000" w:fill="FFFFFF"/>
            <w:noWrap/>
            <w:vAlign w:val="center"/>
            <w:hideMark/>
          </w:tcPr>
          <w:p w14:paraId="258BC359"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8.880</w:t>
            </w:r>
          </w:p>
        </w:tc>
        <w:tc>
          <w:tcPr>
            <w:tcW w:w="760" w:type="dxa"/>
            <w:tcBorders>
              <w:top w:val="nil"/>
              <w:left w:val="nil"/>
              <w:bottom w:val="single" w:sz="4" w:space="0" w:color="auto"/>
              <w:right w:val="single" w:sz="4" w:space="0" w:color="auto"/>
            </w:tcBorders>
            <w:shd w:val="clear" w:color="000000" w:fill="FFFFFF"/>
            <w:noWrap/>
            <w:vAlign w:val="center"/>
            <w:hideMark/>
          </w:tcPr>
          <w:p w14:paraId="7DD1F3E9"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6.900</w:t>
            </w:r>
          </w:p>
        </w:tc>
        <w:tc>
          <w:tcPr>
            <w:tcW w:w="750" w:type="dxa"/>
            <w:tcBorders>
              <w:top w:val="nil"/>
              <w:left w:val="nil"/>
              <w:bottom w:val="single" w:sz="4" w:space="0" w:color="auto"/>
              <w:right w:val="single" w:sz="4" w:space="0" w:color="auto"/>
            </w:tcBorders>
            <w:shd w:val="clear" w:color="000000" w:fill="FFFFFF"/>
            <w:noWrap/>
            <w:vAlign w:val="center"/>
            <w:hideMark/>
          </w:tcPr>
          <w:p w14:paraId="7A8735E4"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3.567</w:t>
            </w:r>
          </w:p>
        </w:tc>
        <w:tc>
          <w:tcPr>
            <w:tcW w:w="740" w:type="dxa"/>
            <w:tcBorders>
              <w:top w:val="nil"/>
              <w:left w:val="nil"/>
              <w:bottom w:val="single" w:sz="4" w:space="0" w:color="auto"/>
              <w:right w:val="single" w:sz="4" w:space="0" w:color="auto"/>
            </w:tcBorders>
            <w:shd w:val="clear" w:color="000000" w:fill="FFFFFF"/>
            <w:noWrap/>
            <w:vAlign w:val="center"/>
            <w:hideMark/>
          </w:tcPr>
          <w:p w14:paraId="302B5C99" w14:textId="77777777" w:rsidR="00322A51" w:rsidRPr="00F53A87" w:rsidRDefault="00322A51" w:rsidP="001D3F93">
            <w:pPr>
              <w:jc w:val="center"/>
              <w:rPr>
                <w:rFonts w:asciiTheme="minorHAnsi" w:hAnsiTheme="minorHAnsi" w:cstheme="minorHAnsi"/>
                <w:color w:val="000000"/>
                <w:sz w:val="18"/>
                <w:szCs w:val="18"/>
                <w:lang w:val="es-CO" w:eastAsia="es-CO"/>
              </w:rPr>
            </w:pPr>
            <w:r w:rsidRPr="00F53A87">
              <w:rPr>
                <w:rFonts w:asciiTheme="minorHAnsi" w:hAnsiTheme="minorHAnsi" w:cstheme="minorHAnsi"/>
                <w:color w:val="000000"/>
                <w:sz w:val="18"/>
                <w:szCs w:val="18"/>
                <w:lang w:val="es-CO" w:eastAsia="es-CO"/>
              </w:rPr>
              <w:t> </w:t>
            </w:r>
          </w:p>
        </w:tc>
      </w:tr>
      <w:tr w:rsidR="00322A51" w:rsidRPr="00F53A87" w14:paraId="24BFBDCD" w14:textId="77777777" w:rsidTr="001D3F93">
        <w:trPr>
          <w:trHeight w:val="300"/>
          <w:jc w:val="center"/>
        </w:trPr>
        <w:tc>
          <w:tcPr>
            <w:tcW w:w="994" w:type="dxa"/>
            <w:tcBorders>
              <w:top w:val="nil"/>
              <w:left w:val="single" w:sz="4" w:space="0" w:color="auto"/>
              <w:bottom w:val="single" w:sz="4" w:space="0" w:color="auto"/>
              <w:right w:val="single" w:sz="4" w:space="0" w:color="auto"/>
            </w:tcBorders>
            <w:shd w:val="clear" w:color="000000" w:fill="FFF2CC"/>
            <w:noWrap/>
            <w:vAlign w:val="bottom"/>
            <w:hideMark/>
          </w:tcPr>
          <w:p w14:paraId="3BFFF18D" w14:textId="77777777" w:rsidR="00322A51" w:rsidRPr="00F53A87" w:rsidRDefault="00322A51" w:rsidP="001D3F93">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TOTALES</w:t>
            </w:r>
          </w:p>
        </w:tc>
        <w:tc>
          <w:tcPr>
            <w:tcW w:w="800" w:type="dxa"/>
            <w:tcBorders>
              <w:top w:val="nil"/>
              <w:left w:val="nil"/>
              <w:bottom w:val="single" w:sz="4" w:space="0" w:color="auto"/>
              <w:right w:val="single" w:sz="4" w:space="0" w:color="auto"/>
            </w:tcBorders>
            <w:shd w:val="clear" w:color="000000" w:fill="FFF2CC"/>
            <w:noWrap/>
            <w:vAlign w:val="center"/>
            <w:hideMark/>
          </w:tcPr>
          <w:p w14:paraId="64E277E0" w14:textId="77777777" w:rsidR="00322A51" w:rsidRPr="00F53A87" w:rsidRDefault="00322A51" w:rsidP="001D3F93">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74.256</w:t>
            </w:r>
          </w:p>
        </w:tc>
        <w:tc>
          <w:tcPr>
            <w:tcW w:w="800" w:type="dxa"/>
            <w:tcBorders>
              <w:top w:val="nil"/>
              <w:left w:val="nil"/>
              <w:bottom w:val="single" w:sz="4" w:space="0" w:color="auto"/>
              <w:right w:val="single" w:sz="4" w:space="0" w:color="auto"/>
            </w:tcBorders>
            <w:shd w:val="clear" w:color="000000" w:fill="FFF2CC"/>
            <w:noWrap/>
            <w:vAlign w:val="center"/>
            <w:hideMark/>
          </w:tcPr>
          <w:p w14:paraId="5F1DBB6B" w14:textId="77777777" w:rsidR="00322A51" w:rsidRPr="00F53A87" w:rsidRDefault="00322A51" w:rsidP="001D3F93">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75.561</w:t>
            </w:r>
          </w:p>
        </w:tc>
        <w:tc>
          <w:tcPr>
            <w:tcW w:w="800" w:type="dxa"/>
            <w:tcBorders>
              <w:top w:val="nil"/>
              <w:left w:val="nil"/>
              <w:bottom w:val="single" w:sz="4" w:space="0" w:color="auto"/>
              <w:right w:val="single" w:sz="4" w:space="0" w:color="auto"/>
            </w:tcBorders>
            <w:shd w:val="clear" w:color="000000" w:fill="FFF2CC"/>
            <w:noWrap/>
            <w:vAlign w:val="center"/>
            <w:hideMark/>
          </w:tcPr>
          <w:p w14:paraId="12ABD90E" w14:textId="77777777" w:rsidR="00322A51" w:rsidRPr="00F53A87" w:rsidRDefault="00322A51" w:rsidP="001D3F93">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72.827</w:t>
            </w:r>
          </w:p>
        </w:tc>
        <w:tc>
          <w:tcPr>
            <w:tcW w:w="800" w:type="dxa"/>
            <w:tcBorders>
              <w:top w:val="nil"/>
              <w:left w:val="nil"/>
              <w:bottom w:val="single" w:sz="4" w:space="0" w:color="auto"/>
              <w:right w:val="single" w:sz="4" w:space="0" w:color="auto"/>
            </w:tcBorders>
            <w:shd w:val="clear" w:color="000000" w:fill="FFF2CC"/>
            <w:noWrap/>
            <w:vAlign w:val="center"/>
            <w:hideMark/>
          </w:tcPr>
          <w:p w14:paraId="65B2B81D" w14:textId="77777777" w:rsidR="00322A51" w:rsidRPr="00F53A87" w:rsidRDefault="00322A51" w:rsidP="001D3F93">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73.475</w:t>
            </w:r>
          </w:p>
        </w:tc>
        <w:tc>
          <w:tcPr>
            <w:tcW w:w="786" w:type="dxa"/>
            <w:tcBorders>
              <w:top w:val="nil"/>
              <w:left w:val="nil"/>
              <w:bottom w:val="single" w:sz="4" w:space="0" w:color="auto"/>
              <w:right w:val="single" w:sz="4" w:space="0" w:color="auto"/>
            </w:tcBorders>
            <w:shd w:val="clear" w:color="000000" w:fill="FFF2CC"/>
            <w:noWrap/>
            <w:vAlign w:val="center"/>
            <w:hideMark/>
          </w:tcPr>
          <w:p w14:paraId="144E1C0F" w14:textId="77777777" w:rsidR="00322A51" w:rsidRPr="00F53A87" w:rsidRDefault="00322A51" w:rsidP="001D3F93">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80.867</w:t>
            </w:r>
          </w:p>
        </w:tc>
        <w:tc>
          <w:tcPr>
            <w:tcW w:w="773" w:type="dxa"/>
            <w:tcBorders>
              <w:top w:val="nil"/>
              <w:left w:val="nil"/>
              <w:bottom w:val="single" w:sz="4" w:space="0" w:color="auto"/>
              <w:right w:val="single" w:sz="4" w:space="0" w:color="auto"/>
            </w:tcBorders>
            <w:shd w:val="clear" w:color="000000" w:fill="FFF2CC"/>
            <w:noWrap/>
            <w:vAlign w:val="center"/>
            <w:hideMark/>
          </w:tcPr>
          <w:p w14:paraId="13973807" w14:textId="77777777" w:rsidR="00322A51" w:rsidRPr="00F53A87" w:rsidRDefault="00322A51" w:rsidP="001D3F93">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76.803</w:t>
            </w:r>
          </w:p>
        </w:tc>
        <w:tc>
          <w:tcPr>
            <w:tcW w:w="760" w:type="dxa"/>
            <w:tcBorders>
              <w:top w:val="nil"/>
              <w:left w:val="nil"/>
              <w:bottom w:val="single" w:sz="4" w:space="0" w:color="auto"/>
              <w:right w:val="single" w:sz="4" w:space="0" w:color="auto"/>
            </w:tcBorders>
            <w:shd w:val="clear" w:color="000000" w:fill="FFF2CC"/>
            <w:noWrap/>
            <w:vAlign w:val="center"/>
            <w:hideMark/>
          </w:tcPr>
          <w:p w14:paraId="2B4D3072" w14:textId="77777777" w:rsidR="00322A51" w:rsidRPr="00F53A87" w:rsidRDefault="00322A51" w:rsidP="001D3F93">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74.713</w:t>
            </w:r>
          </w:p>
        </w:tc>
        <w:tc>
          <w:tcPr>
            <w:tcW w:w="750" w:type="dxa"/>
            <w:tcBorders>
              <w:top w:val="nil"/>
              <w:left w:val="nil"/>
              <w:bottom w:val="single" w:sz="4" w:space="0" w:color="auto"/>
              <w:right w:val="single" w:sz="4" w:space="0" w:color="auto"/>
            </w:tcBorders>
            <w:shd w:val="clear" w:color="000000" w:fill="FFF2CC"/>
            <w:noWrap/>
            <w:vAlign w:val="center"/>
            <w:hideMark/>
          </w:tcPr>
          <w:p w14:paraId="4B485F54" w14:textId="77777777" w:rsidR="00322A51" w:rsidRPr="00F53A87" w:rsidRDefault="00322A51" w:rsidP="001D3F93">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22.358</w:t>
            </w:r>
          </w:p>
        </w:tc>
        <w:tc>
          <w:tcPr>
            <w:tcW w:w="740" w:type="dxa"/>
            <w:tcBorders>
              <w:top w:val="nil"/>
              <w:left w:val="nil"/>
              <w:bottom w:val="single" w:sz="4" w:space="0" w:color="auto"/>
              <w:right w:val="single" w:sz="4" w:space="0" w:color="auto"/>
            </w:tcBorders>
            <w:shd w:val="clear" w:color="000000" w:fill="FFF2CC"/>
            <w:noWrap/>
            <w:vAlign w:val="center"/>
            <w:hideMark/>
          </w:tcPr>
          <w:p w14:paraId="327DF228" w14:textId="77777777" w:rsidR="00322A51" w:rsidRPr="00F53A87" w:rsidRDefault="00322A51" w:rsidP="001D3F93">
            <w:pPr>
              <w:jc w:val="center"/>
              <w:rPr>
                <w:rFonts w:asciiTheme="minorHAnsi" w:hAnsiTheme="minorHAnsi" w:cstheme="minorHAnsi"/>
                <w:b/>
                <w:bCs/>
                <w:color w:val="000000"/>
                <w:sz w:val="18"/>
                <w:szCs w:val="18"/>
                <w:lang w:val="es-CO" w:eastAsia="es-CO"/>
              </w:rPr>
            </w:pPr>
            <w:r w:rsidRPr="00F53A87">
              <w:rPr>
                <w:rFonts w:asciiTheme="minorHAnsi" w:hAnsiTheme="minorHAnsi" w:cstheme="minorHAnsi"/>
                <w:b/>
                <w:bCs/>
                <w:color w:val="000000"/>
                <w:sz w:val="18"/>
                <w:szCs w:val="18"/>
                <w:lang w:val="es-CO" w:eastAsia="es-CO"/>
              </w:rPr>
              <w:t>12.526</w:t>
            </w:r>
          </w:p>
        </w:tc>
      </w:tr>
    </w:tbl>
    <w:p w14:paraId="1625B599" w14:textId="77777777" w:rsidR="0089574D" w:rsidRDefault="0089574D" w:rsidP="00A902B6">
      <w:pPr>
        <w:jc w:val="both"/>
        <w:rPr>
          <w:rFonts w:asciiTheme="majorBidi" w:hAnsiTheme="majorBidi" w:cstheme="majorBidi"/>
          <w:bCs/>
        </w:rPr>
      </w:pPr>
      <w:bookmarkStart w:id="7" w:name="_Hlk80959123"/>
    </w:p>
    <w:p w14:paraId="402B0258" w14:textId="766EDD1E" w:rsidR="00ED2D37" w:rsidRDefault="00A902B6" w:rsidP="00A902B6">
      <w:pPr>
        <w:jc w:val="both"/>
        <w:rPr>
          <w:rFonts w:asciiTheme="majorBidi" w:hAnsiTheme="majorBidi" w:cstheme="majorBidi"/>
          <w:bCs/>
        </w:rPr>
      </w:pPr>
      <w:r w:rsidRPr="00771BB4">
        <w:rPr>
          <w:rFonts w:asciiTheme="majorBidi" w:hAnsiTheme="majorBidi" w:cstheme="majorBidi"/>
          <w:bCs/>
        </w:rPr>
        <w:t xml:space="preserve">Para el mes de mayo y junio de 2021 no se movilizaron pasajeros </w:t>
      </w:r>
      <w:r w:rsidR="00B3266F" w:rsidRPr="00771BB4">
        <w:rPr>
          <w:rFonts w:asciiTheme="majorBidi" w:hAnsiTheme="majorBidi" w:cstheme="majorBidi"/>
          <w:bCs/>
        </w:rPr>
        <w:t>debido a que</w:t>
      </w:r>
      <w:r w:rsidRPr="00771BB4">
        <w:rPr>
          <w:rFonts w:asciiTheme="majorBidi" w:hAnsiTheme="majorBidi" w:cstheme="majorBidi"/>
          <w:bCs/>
        </w:rPr>
        <w:t xml:space="preserve"> </w:t>
      </w:r>
      <w:r w:rsidR="00B3266F" w:rsidRPr="00771BB4">
        <w:rPr>
          <w:rFonts w:asciiTheme="majorBidi" w:hAnsiTheme="majorBidi" w:cstheme="majorBidi"/>
          <w:bCs/>
        </w:rPr>
        <w:t>e</w:t>
      </w:r>
      <w:r w:rsidRPr="00771BB4">
        <w:rPr>
          <w:rFonts w:asciiTheme="majorBidi" w:hAnsiTheme="majorBidi" w:cstheme="majorBidi"/>
          <w:bCs/>
        </w:rPr>
        <w:t>l servicio de transporte de pasajeros se encuentra suspendido desde el 16 de abril de 2021</w:t>
      </w:r>
      <w:r w:rsidR="003F2F05" w:rsidRPr="00771BB4">
        <w:rPr>
          <w:rFonts w:asciiTheme="majorBidi" w:hAnsiTheme="majorBidi" w:cstheme="majorBidi"/>
          <w:bCs/>
        </w:rPr>
        <w:t>,</w:t>
      </w:r>
      <w:r w:rsidRPr="00771BB4">
        <w:rPr>
          <w:rFonts w:asciiTheme="majorBidi" w:hAnsiTheme="majorBidi" w:cstheme="majorBidi"/>
          <w:bCs/>
        </w:rPr>
        <w:t xml:space="preserve"> por finalización del contrato con el Consorcio Ibines.</w:t>
      </w:r>
    </w:p>
    <w:p w14:paraId="3A0BB96C" w14:textId="0850A732" w:rsidR="00B3266F" w:rsidRDefault="00B3266F" w:rsidP="00A902B6">
      <w:pPr>
        <w:jc w:val="both"/>
        <w:rPr>
          <w:rFonts w:asciiTheme="majorBidi" w:hAnsiTheme="majorBidi" w:cstheme="majorBidi"/>
          <w:bCs/>
        </w:rPr>
      </w:pPr>
      <w:r w:rsidRPr="00B3266F">
        <w:rPr>
          <w:rFonts w:asciiTheme="majorBidi" w:hAnsiTheme="majorBidi" w:cstheme="majorBidi"/>
          <w:bCs/>
        </w:rPr>
        <w:lastRenderedPageBreak/>
        <w:t>En julio de 2021 no se tuvo movilización de carga, se espera en agosto de 2021 retomar el servicio de carga, ya que se cuenta con un nuevo administrador del corredor La Dorada – Chiriguaná.</w:t>
      </w:r>
    </w:p>
    <w:bookmarkEnd w:id="7"/>
    <w:p w14:paraId="6F8C4102" w14:textId="181D78FD" w:rsidR="00ED2D37" w:rsidRDefault="00ED2D37" w:rsidP="00D84A13">
      <w:pPr>
        <w:jc w:val="both"/>
        <w:rPr>
          <w:rFonts w:asciiTheme="majorBidi" w:hAnsiTheme="majorBidi" w:cstheme="majorBidi"/>
          <w:bCs/>
        </w:rPr>
      </w:pPr>
    </w:p>
    <w:p w14:paraId="72C9C68E" w14:textId="775F23D3" w:rsidR="00810814" w:rsidRDefault="00D8134D" w:rsidP="00D84A13">
      <w:pPr>
        <w:jc w:val="both"/>
        <w:rPr>
          <w:rFonts w:asciiTheme="majorBidi" w:hAnsiTheme="majorBidi" w:cstheme="majorBidi"/>
          <w:bCs/>
        </w:rPr>
      </w:pPr>
      <w:r w:rsidRPr="00D8134D">
        <w:rPr>
          <w:rFonts w:asciiTheme="majorBidi" w:hAnsiTheme="majorBidi" w:cstheme="majorBidi"/>
          <w:bCs/>
        </w:rPr>
        <w:t>En lo corrido de</w:t>
      </w:r>
      <w:r w:rsidR="0040222A">
        <w:rPr>
          <w:rFonts w:asciiTheme="majorBidi" w:hAnsiTheme="majorBidi" w:cstheme="majorBidi"/>
          <w:bCs/>
        </w:rPr>
        <w:t>l año</w:t>
      </w:r>
      <w:r w:rsidRPr="00D8134D">
        <w:rPr>
          <w:rFonts w:asciiTheme="majorBidi" w:hAnsiTheme="majorBidi" w:cstheme="majorBidi"/>
          <w:bCs/>
        </w:rPr>
        <w:t xml:space="preserve"> 2021, se ha logrado una movilización de carga de 12.039 toneladas, con una meta para el 2021 de 24.000 toneladas, logrando al corte un total del 50% del total de la meta.</w:t>
      </w:r>
    </w:p>
    <w:p w14:paraId="1F31770F" w14:textId="77777777" w:rsidR="00D8134D" w:rsidRDefault="00D8134D" w:rsidP="00D84A13">
      <w:pPr>
        <w:jc w:val="both"/>
        <w:rPr>
          <w:bCs/>
        </w:rPr>
      </w:pPr>
    </w:p>
    <w:p w14:paraId="0C89789A" w14:textId="1C1EA8F0" w:rsidR="00D84A13" w:rsidRDefault="00D84A13" w:rsidP="00D84A13">
      <w:pPr>
        <w:jc w:val="both"/>
        <w:rPr>
          <w:bCs/>
        </w:rPr>
      </w:pPr>
    </w:p>
    <w:p w14:paraId="5F43B07D" w14:textId="77777777" w:rsidR="003F2F05" w:rsidRDefault="003F2F05" w:rsidP="00D84A13">
      <w:pPr>
        <w:jc w:val="both"/>
        <w:rPr>
          <w:bCs/>
        </w:rPr>
      </w:pPr>
    </w:p>
    <w:p w14:paraId="4DCC52F0" w14:textId="79F28C06" w:rsidR="004D200C" w:rsidRPr="00995A1F" w:rsidRDefault="00A43D03" w:rsidP="00256B5B">
      <w:pPr>
        <w:jc w:val="center"/>
        <w:rPr>
          <w:b/>
          <w:bCs/>
        </w:rPr>
      </w:pPr>
      <w:r w:rsidRPr="00995A1F">
        <w:rPr>
          <w:b/>
          <w:bCs/>
        </w:rPr>
        <w:t>SITUACIONES PARTICULARES DE LOS INGRESOS</w:t>
      </w:r>
      <w:r w:rsidR="008243DA" w:rsidRPr="00995A1F">
        <w:rPr>
          <w:b/>
          <w:bCs/>
        </w:rPr>
        <w:t xml:space="preserve"> EN </w:t>
      </w:r>
      <w:r w:rsidR="00AA3BE8">
        <w:rPr>
          <w:b/>
          <w:bCs/>
        </w:rPr>
        <w:t>JU</w:t>
      </w:r>
      <w:r w:rsidR="00C602C1">
        <w:rPr>
          <w:b/>
          <w:bCs/>
        </w:rPr>
        <w:t>L</w:t>
      </w:r>
      <w:r w:rsidR="00AA3BE8">
        <w:rPr>
          <w:b/>
          <w:bCs/>
        </w:rPr>
        <w:t>IO</w:t>
      </w:r>
      <w:r w:rsidR="008243DA" w:rsidRPr="00995A1F">
        <w:rPr>
          <w:b/>
          <w:bCs/>
        </w:rPr>
        <w:t xml:space="preserve"> DE 202</w:t>
      </w:r>
      <w:r w:rsidR="00CA09D5">
        <w:rPr>
          <w:b/>
          <w:bCs/>
        </w:rPr>
        <w:t>1</w:t>
      </w:r>
    </w:p>
    <w:p w14:paraId="4A414FFD" w14:textId="77777777" w:rsidR="006B3454" w:rsidRPr="00995A1F" w:rsidRDefault="006B3454" w:rsidP="004D200C">
      <w:pPr>
        <w:jc w:val="both"/>
        <w:rPr>
          <w:b/>
          <w:bCs/>
        </w:rPr>
      </w:pPr>
    </w:p>
    <w:p w14:paraId="322CC62E" w14:textId="77777777" w:rsidR="004D200C" w:rsidRPr="00995A1F" w:rsidRDefault="004D200C" w:rsidP="00256B5B">
      <w:pPr>
        <w:jc w:val="both"/>
        <w:rPr>
          <w:b/>
          <w:bCs/>
        </w:rPr>
      </w:pPr>
      <w:bookmarkStart w:id="8" w:name="_Toc28337473"/>
      <w:r w:rsidRPr="00995A1F">
        <w:rPr>
          <w:b/>
          <w:bCs/>
        </w:rPr>
        <w:t>Ingresos de transacciones sin contraprestación</w:t>
      </w:r>
      <w:bookmarkEnd w:id="8"/>
    </w:p>
    <w:p w14:paraId="31E76E11" w14:textId="77777777" w:rsidR="00A43D03" w:rsidRPr="00995A1F" w:rsidRDefault="00A43D03" w:rsidP="00D46ECC">
      <w:pPr>
        <w:jc w:val="both"/>
        <w:rPr>
          <w:bCs/>
        </w:rPr>
      </w:pPr>
    </w:p>
    <w:p w14:paraId="53904B00" w14:textId="27CA21BA" w:rsidR="004B62B3" w:rsidRPr="006C3257" w:rsidRDefault="004B62B3" w:rsidP="006C3257">
      <w:pPr>
        <w:pStyle w:val="Prrafodelista"/>
        <w:numPr>
          <w:ilvl w:val="0"/>
          <w:numId w:val="37"/>
        </w:numPr>
        <w:jc w:val="both"/>
        <w:rPr>
          <w:bCs/>
        </w:rPr>
      </w:pPr>
      <w:r w:rsidRPr="006C3257">
        <w:rPr>
          <w:bCs/>
        </w:rPr>
        <w:t>En el siguiente cuadro, se muestra los valores por subcuenta y por tercero del grupo 4.7 Operaciones interinstitucionales</w:t>
      </w:r>
      <w:r w:rsidR="00241EC3" w:rsidRPr="006C3257">
        <w:rPr>
          <w:bCs/>
        </w:rPr>
        <w:t>,</w:t>
      </w:r>
      <w:r w:rsidRPr="006C3257">
        <w:rPr>
          <w:bCs/>
        </w:rPr>
        <w:t xml:space="preserve"> a </w:t>
      </w:r>
      <w:r w:rsidR="003F3FF8" w:rsidRPr="006C3257">
        <w:rPr>
          <w:bCs/>
        </w:rPr>
        <w:t>3</w:t>
      </w:r>
      <w:r w:rsidR="00695A79" w:rsidRPr="006C3257">
        <w:rPr>
          <w:bCs/>
        </w:rPr>
        <w:t>1</w:t>
      </w:r>
      <w:r w:rsidRPr="006C3257">
        <w:rPr>
          <w:bCs/>
        </w:rPr>
        <w:t xml:space="preserve"> de </w:t>
      </w:r>
      <w:r w:rsidR="00D209FA" w:rsidRPr="006C3257">
        <w:rPr>
          <w:bCs/>
        </w:rPr>
        <w:t>ju</w:t>
      </w:r>
      <w:r w:rsidR="00695A79" w:rsidRPr="006C3257">
        <w:rPr>
          <w:bCs/>
        </w:rPr>
        <w:t>l</w:t>
      </w:r>
      <w:r w:rsidR="00D209FA" w:rsidRPr="006C3257">
        <w:rPr>
          <w:bCs/>
        </w:rPr>
        <w:t>io</w:t>
      </w:r>
      <w:r w:rsidRPr="006C3257">
        <w:rPr>
          <w:bCs/>
        </w:rPr>
        <w:t xml:space="preserve"> de 202</w:t>
      </w:r>
      <w:r w:rsidR="00CA09D5" w:rsidRPr="006C3257">
        <w:rPr>
          <w:bCs/>
        </w:rPr>
        <w:t>1</w:t>
      </w:r>
      <w:r w:rsidRPr="006C3257">
        <w:rPr>
          <w:bCs/>
        </w:rPr>
        <w:t>:</w:t>
      </w:r>
    </w:p>
    <w:p w14:paraId="25331FAA" w14:textId="355292DA" w:rsidR="00D209FA" w:rsidRDefault="00D209FA" w:rsidP="00FE182E">
      <w:pPr>
        <w:jc w:val="both"/>
        <w:rPr>
          <w:bCs/>
        </w:rPr>
      </w:pPr>
    </w:p>
    <w:p w14:paraId="3BD883B9" w14:textId="7E1E806C" w:rsidR="00D209FA" w:rsidRDefault="00695A79" w:rsidP="00D02BAA">
      <w:pPr>
        <w:jc w:val="center"/>
        <w:rPr>
          <w:bCs/>
        </w:rPr>
      </w:pPr>
      <w:r w:rsidRPr="00695A79">
        <w:rPr>
          <w:noProof/>
        </w:rPr>
        <w:drawing>
          <wp:inline distT="0" distB="0" distL="0" distR="0" wp14:anchorId="2ED23ECE" wp14:editId="4867644A">
            <wp:extent cx="5486400" cy="1378118"/>
            <wp:effectExtent l="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97982" cy="1381027"/>
                    </a:xfrm>
                    <a:prstGeom prst="rect">
                      <a:avLst/>
                    </a:prstGeom>
                    <a:noFill/>
                    <a:ln>
                      <a:noFill/>
                    </a:ln>
                  </pic:spPr>
                </pic:pic>
              </a:graphicData>
            </a:graphic>
          </wp:inline>
        </w:drawing>
      </w:r>
    </w:p>
    <w:p w14:paraId="7331A7A4" w14:textId="77777777" w:rsidR="00695A79" w:rsidRDefault="00695A79" w:rsidP="00FE182E">
      <w:pPr>
        <w:jc w:val="both"/>
        <w:rPr>
          <w:bCs/>
        </w:rPr>
      </w:pPr>
    </w:p>
    <w:p w14:paraId="2824A7E0" w14:textId="16A677B2" w:rsidR="00D24C33" w:rsidRPr="00995A1F" w:rsidRDefault="00D24C33" w:rsidP="00CA09D5">
      <w:pPr>
        <w:jc w:val="both"/>
        <w:rPr>
          <w:bCs/>
        </w:rPr>
      </w:pPr>
      <w:r w:rsidRPr="00995A1F">
        <w:rPr>
          <w:bCs/>
        </w:rPr>
        <w:t xml:space="preserve">El grupo 4.7 Operaciones interinstitucionales presenta </w:t>
      </w:r>
      <w:r w:rsidR="00D209FA">
        <w:rPr>
          <w:bCs/>
        </w:rPr>
        <w:t>a</w:t>
      </w:r>
      <w:r w:rsidR="00CA09D5">
        <w:rPr>
          <w:bCs/>
        </w:rPr>
        <w:t xml:space="preserve"> </w:t>
      </w:r>
      <w:r w:rsidR="00D209FA">
        <w:rPr>
          <w:bCs/>
        </w:rPr>
        <w:t>ju</w:t>
      </w:r>
      <w:r w:rsidR="00D02BAA">
        <w:rPr>
          <w:bCs/>
        </w:rPr>
        <w:t>l</w:t>
      </w:r>
      <w:r w:rsidR="00D209FA">
        <w:rPr>
          <w:bCs/>
        </w:rPr>
        <w:t>io</w:t>
      </w:r>
      <w:r w:rsidRPr="00995A1F">
        <w:rPr>
          <w:bCs/>
        </w:rPr>
        <w:t xml:space="preserve"> de 202</w:t>
      </w:r>
      <w:r w:rsidR="00CA09D5">
        <w:rPr>
          <w:bCs/>
        </w:rPr>
        <w:t>1</w:t>
      </w:r>
      <w:r w:rsidRPr="00995A1F">
        <w:rPr>
          <w:bCs/>
        </w:rPr>
        <w:t xml:space="preserve"> un </w:t>
      </w:r>
      <w:r w:rsidR="00CA09D5">
        <w:rPr>
          <w:bCs/>
        </w:rPr>
        <w:t xml:space="preserve">saldo por </w:t>
      </w:r>
      <w:r w:rsidRPr="00995A1F">
        <w:rPr>
          <w:bCs/>
        </w:rPr>
        <w:t>valor de</w:t>
      </w:r>
      <w:r w:rsidR="00CA09D5">
        <w:rPr>
          <w:bCs/>
        </w:rPr>
        <w:t xml:space="preserve"> </w:t>
      </w:r>
      <w:r w:rsidRPr="00995A1F">
        <w:rPr>
          <w:bCs/>
        </w:rPr>
        <w:t>$</w:t>
      </w:r>
      <w:r w:rsidR="00D02BAA" w:rsidRPr="00D02BAA">
        <w:rPr>
          <w:bCs/>
        </w:rPr>
        <w:t>610.130.090</w:t>
      </w:r>
      <w:r w:rsidR="00D02BAA">
        <w:rPr>
          <w:bCs/>
        </w:rPr>
        <w:t xml:space="preserve"> </w:t>
      </w:r>
      <w:r w:rsidRPr="00995A1F">
        <w:rPr>
          <w:bCs/>
        </w:rPr>
        <w:t>miles, por saldos en la</w:t>
      </w:r>
      <w:r w:rsidR="00C853D5">
        <w:rPr>
          <w:bCs/>
        </w:rPr>
        <w:t>s</w:t>
      </w:r>
      <w:r w:rsidRPr="00995A1F">
        <w:rPr>
          <w:bCs/>
        </w:rPr>
        <w:t xml:space="preserve"> cuenta</w:t>
      </w:r>
      <w:r w:rsidR="00C853D5">
        <w:rPr>
          <w:bCs/>
        </w:rPr>
        <w:t>s</w:t>
      </w:r>
      <w:r w:rsidRPr="00995A1F">
        <w:rPr>
          <w:bCs/>
        </w:rPr>
        <w:t xml:space="preserve"> 4.7.0.5 </w:t>
      </w:r>
      <w:r w:rsidRPr="00C853D5">
        <w:rPr>
          <w:bCs/>
          <w:i/>
          <w:iCs/>
        </w:rPr>
        <w:t>Fondos recibidos</w:t>
      </w:r>
      <w:r w:rsidR="00C853D5">
        <w:rPr>
          <w:bCs/>
        </w:rPr>
        <w:t>,</w:t>
      </w:r>
      <w:r w:rsidRPr="00995A1F">
        <w:rPr>
          <w:bCs/>
        </w:rPr>
        <w:t xml:space="preserve"> por valor de</w:t>
      </w:r>
      <w:r w:rsidR="00F53004">
        <w:rPr>
          <w:bCs/>
        </w:rPr>
        <w:t xml:space="preserve"> </w:t>
      </w:r>
      <w:r w:rsidRPr="00995A1F">
        <w:rPr>
          <w:bCs/>
        </w:rPr>
        <w:t>$</w:t>
      </w:r>
      <w:r w:rsidR="00483913" w:rsidRPr="00483913">
        <w:rPr>
          <w:bCs/>
        </w:rPr>
        <w:t>609.322.991</w:t>
      </w:r>
      <w:r w:rsidR="00483913">
        <w:rPr>
          <w:bCs/>
        </w:rPr>
        <w:t xml:space="preserve"> </w:t>
      </w:r>
      <w:r w:rsidRPr="00995A1F">
        <w:rPr>
          <w:bCs/>
        </w:rPr>
        <w:t>miles</w:t>
      </w:r>
      <w:r w:rsidR="006E0E16" w:rsidRPr="00995A1F">
        <w:rPr>
          <w:bCs/>
        </w:rPr>
        <w:t xml:space="preserve">, </w:t>
      </w:r>
      <w:r w:rsidRPr="00995A1F">
        <w:rPr>
          <w:bCs/>
        </w:rPr>
        <w:t xml:space="preserve">y 4.7.22 </w:t>
      </w:r>
      <w:r w:rsidRPr="00C853D5">
        <w:rPr>
          <w:bCs/>
          <w:i/>
          <w:iCs/>
        </w:rPr>
        <w:t>Operaciones sin flujo de efectivo</w:t>
      </w:r>
      <w:r w:rsidR="00CA09D5">
        <w:rPr>
          <w:bCs/>
        </w:rPr>
        <w:t xml:space="preserve"> por valor de $</w:t>
      </w:r>
      <w:r w:rsidR="00483913" w:rsidRPr="00483913">
        <w:rPr>
          <w:bCs/>
        </w:rPr>
        <w:t xml:space="preserve">807.099 </w:t>
      </w:r>
      <w:r w:rsidR="00CA09D5">
        <w:rPr>
          <w:bCs/>
        </w:rPr>
        <w:t>miles.</w:t>
      </w:r>
    </w:p>
    <w:p w14:paraId="21490C40" w14:textId="77777777" w:rsidR="00D24C33" w:rsidRPr="00995A1F" w:rsidRDefault="00D24C33" w:rsidP="00D24C33">
      <w:pPr>
        <w:jc w:val="both"/>
        <w:rPr>
          <w:bCs/>
        </w:rPr>
      </w:pPr>
    </w:p>
    <w:p w14:paraId="0A67BEDB" w14:textId="576049C8" w:rsidR="00D24C33" w:rsidRPr="00995A1F" w:rsidRDefault="00D24C33" w:rsidP="00D24C33">
      <w:pPr>
        <w:jc w:val="both"/>
        <w:rPr>
          <w:bCs/>
        </w:rPr>
      </w:pPr>
      <w:r w:rsidRPr="00995A1F">
        <w:rPr>
          <w:bCs/>
        </w:rPr>
        <w:t>Los ingresos en las subcuentas de Funcionamiento e Inversión se presentan por los fondos recibidos del Ministerio de Hacienda y Crédito Público.</w:t>
      </w:r>
      <w:r w:rsidR="006E0E16" w:rsidRPr="00995A1F">
        <w:rPr>
          <w:bCs/>
        </w:rPr>
        <w:t xml:space="preserve"> </w:t>
      </w:r>
      <w:r w:rsidRPr="00995A1F">
        <w:rPr>
          <w:bCs/>
        </w:rPr>
        <w:t>Estos registros generan operaciones recíprocas con la entidad contable Tesoro Nacional.</w:t>
      </w:r>
    </w:p>
    <w:p w14:paraId="49119599" w14:textId="77777777" w:rsidR="00D24C33" w:rsidRPr="00995A1F" w:rsidRDefault="00D24C33" w:rsidP="00D24C33">
      <w:pPr>
        <w:jc w:val="both"/>
        <w:rPr>
          <w:bCs/>
        </w:rPr>
      </w:pPr>
    </w:p>
    <w:p w14:paraId="42A4F7B5" w14:textId="29CEB544" w:rsidR="00D24C33" w:rsidRDefault="00D24C33" w:rsidP="00D24C33">
      <w:pPr>
        <w:jc w:val="both"/>
        <w:rPr>
          <w:bCs/>
        </w:rPr>
      </w:pPr>
      <w:r w:rsidRPr="00995A1F">
        <w:rPr>
          <w:bCs/>
        </w:rPr>
        <w:t xml:space="preserve">Los ingresos </w:t>
      </w:r>
      <w:r w:rsidR="00324FA2">
        <w:rPr>
          <w:bCs/>
        </w:rPr>
        <w:t>por valor de $</w:t>
      </w:r>
      <w:r w:rsidR="00CB422D" w:rsidRPr="00CB422D">
        <w:rPr>
          <w:bCs/>
        </w:rPr>
        <w:t xml:space="preserve">1.645.906 </w:t>
      </w:r>
      <w:r w:rsidR="00324FA2">
        <w:rPr>
          <w:bCs/>
        </w:rPr>
        <w:t xml:space="preserve">miles, </w:t>
      </w:r>
      <w:r w:rsidRPr="00995A1F">
        <w:rPr>
          <w:bCs/>
        </w:rPr>
        <w:t xml:space="preserve">de la subcuenta </w:t>
      </w:r>
      <w:r w:rsidRPr="0071663A">
        <w:rPr>
          <w:bCs/>
          <w:i/>
          <w:iCs/>
        </w:rPr>
        <w:t>Funcionamiento</w:t>
      </w:r>
      <w:r w:rsidR="00CA09D5">
        <w:rPr>
          <w:bCs/>
        </w:rPr>
        <w:t xml:space="preserve"> </w:t>
      </w:r>
      <w:r w:rsidRPr="00995A1F">
        <w:rPr>
          <w:bCs/>
        </w:rPr>
        <w:t xml:space="preserve">corresponden a ingresos que se causan en el momento del pago de obligaciones previamente constituidas por </w:t>
      </w:r>
      <w:r w:rsidR="00257C0E" w:rsidRPr="00995A1F">
        <w:rPr>
          <w:bCs/>
        </w:rPr>
        <w:t xml:space="preserve">los rubros de </w:t>
      </w:r>
      <w:r w:rsidR="00CA5E17">
        <w:rPr>
          <w:bCs/>
        </w:rPr>
        <w:t>f</w:t>
      </w:r>
      <w:r w:rsidR="00257C0E" w:rsidRPr="00995A1F">
        <w:rPr>
          <w:bCs/>
        </w:rPr>
        <w:t xml:space="preserve">uncionamiento y por </w:t>
      </w:r>
      <w:r w:rsidRPr="00995A1F">
        <w:rPr>
          <w:bCs/>
        </w:rPr>
        <w:t>el rubro de sentencias y conciliaciones.</w:t>
      </w:r>
    </w:p>
    <w:p w14:paraId="3183E94A" w14:textId="77777777" w:rsidR="0063624D" w:rsidRDefault="0063624D" w:rsidP="00D24C33">
      <w:pPr>
        <w:jc w:val="both"/>
        <w:rPr>
          <w:bCs/>
        </w:rPr>
      </w:pPr>
    </w:p>
    <w:p w14:paraId="0A7BFD94" w14:textId="525B6562" w:rsidR="006113EF" w:rsidRDefault="006113EF" w:rsidP="00D24C33">
      <w:pPr>
        <w:jc w:val="both"/>
        <w:rPr>
          <w:bCs/>
        </w:rPr>
      </w:pPr>
      <w:r>
        <w:rPr>
          <w:bCs/>
        </w:rPr>
        <w:t xml:space="preserve">Los ingresos de la subcuenta </w:t>
      </w:r>
      <w:r w:rsidRPr="006113EF">
        <w:rPr>
          <w:bCs/>
          <w:i/>
          <w:iCs/>
        </w:rPr>
        <w:t>Servicio de la deuda</w:t>
      </w:r>
      <w:r>
        <w:rPr>
          <w:bCs/>
        </w:rPr>
        <w:t xml:space="preserve"> por valor de $</w:t>
      </w:r>
      <w:r w:rsidR="00701C9B" w:rsidRPr="00701C9B">
        <w:rPr>
          <w:bCs/>
        </w:rPr>
        <w:t>416.716.266</w:t>
      </w:r>
      <w:r w:rsidR="00701C9B">
        <w:rPr>
          <w:bCs/>
        </w:rPr>
        <w:t xml:space="preserve"> </w:t>
      </w:r>
      <w:r>
        <w:rPr>
          <w:bCs/>
        </w:rPr>
        <w:t xml:space="preserve">miles, corresponden al </w:t>
      </w:r>
      <w:r w:rsidR="00536CA3">
        <w:rPr>
          <w:bCs/>
        </w:rPr>
        <w:t>fondeo</w:t>
      </w:r>
      <w:r w:rsidRPr="006113EF">
        <w:rPr>
          <w:bCs/>
        </w:rPr>
        <w:t xml:space="preserve"> </w:t>
      </w:r>
      <w:r w:rsidR="00536CA3">
        <w:rPr>
          <w:bCs/>
        </w:rPr>
        <w:t xml:space="preserve">realizado </w:t>
      </w:r>
      <w:r w:rsidRPr="006113EF">
        <w:rPr>
          <w:bCs/>
        </w:rPr>
        <w:t>al Fondo de Contingencias</w:t>
      </w:r>
      <w:r w:rsidR="0063624D">
        <w:rPr>
          <w:bCs/>
        </w:rPr>
        <w:t>.  A continuación, se detalla los valores por aportados:</w:t>
      </w:r>
    </w:p>
    <w:p w14:paraId="7DCC7479" w14:textId="279D2EB5" w:rsidR="00F525A9" w:rsidRDefault="00F525A9" w:rsidP="00D24C33">
      <w:pPr>
        <w:jc w:val="both"/>
        <w:rPr>
          <w:bCs/>
        </w:rPr>
      </w:pPr>
    </w:p>
    <w:p w14:paraId="5415AD32" w14:textId="7CD3E305" w:rsidR="00F525A9" w:rsidRDefault="00F525A9" w:rsidP="00125A3C">
      <w:pPr>
        <w:rPr>
          <w:bCs/>
        </w:rPr>
      </w:pPr>
    </w:p>
    <w:p w14:paraId="51B38B47" w14:textId="447E1C0E" w:rsidR="00F525A9" w:rsidRDefault="00C25FD3" w:rsidP="0063624D">
      <w:pPr>
        <w:jc w:val="center"/>
        <w:rPr>
          <w:bCs/>
        </w:rPr>
      </w:pPr>
      <w:r w:rsidRPr="00C25FD3">
        <w:rPr>
          <w:noProof/>
        </w:rPr>
        <w:lastRenderedPageBreak/>
        <w:drawing>
          <wp:inline distT="0" distB="0" distL="0" distR="0" wp14:anchorId="5F2D3374" wp14:editId="4DCAF929">
            <wp:extent cx="4565115" cy="4235570"/>
            <wp:effectExtent l="0" t="0" r="698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67406" cy="4237696"/>
                    </a:xfrm>
                    <a:prstGeom prst="rect">
                      <a:avLst/>
                    </a:prstGeom>
                    <a:noFill/>
                    <a:ln>
                      <a:noFill/>
                    </a:ln>
                  </pic:spPr>
                </pic:pic>
              </a:graphicData>
            </a:graphic>
          </wp:inline>
        </w:drawing>
      </w:r>
    </w:p>
    <w:p w14:paraId="23E3B58B" w14:textId="77777777" w:rsidR="00125A3C" w:rsidRDefault="00125A3C" w:rsidP="0063624D">
      <w:pPr>
        <w:jc w:val="center"/>
        <w:rPr>
          <w:bCs/>
        </w:rPr>
      </w:pPr>
    </w:p>
    <w:p w14:paraId="121F6013" w14:textId="78B994AD" w:rsidR="00DC742A" w:rsidRPr="00995A1F" w:rsidRDefault="00DC742A" w:rsidP="00DC742A">
      <w:pPr>
        <w:jc w:val="both"/>
        <w:rPr>
          <w:bCs/>
        </w:rPr>
      </w:pPr>
      <w:r w:rsidRPr="00995A1F">
        <w:rPr>
          <w:bCs/>
        </w:rPr>
        <w:t xml:space="preserve">Los ingresos en la subcuenta </w:t>
      </w:r>
      <w:r w:rsidRPr="00995A1F">
        <w:rPr>
          <w:bCs/>
          <w:i/>
          <w:iCs/>
        </w:rPr>
        <w:t>Inversión</w:t>
      </w:r>
      <w:r w:rsidRPr="00995A1F">
        <w:rPr>
          <w:bCs/>
        </w:rPr>
        <w:t xml:space="preserve"> con un saldo de $</w:t>
      </w:r>
      <w:r w:rsidR="00D57AD3" w:rsidRPr="00D57AD3">
        <w:rPr>
          <w:bCs/>
        </w:rPr>
        <w:t xml:space="preserve">190.960.819 </w:t>
      </w:r>
      <w:r w:rsidRPr="00995A1F">
        <w:rPr>
          <w:bCs/>
        </w:rPr>
        <w:t>miles, son ingresos recibidos para:</w:t>
      </w:r>
    </w:p>
    <w:p w14:paraId="58B57957" w14:textId="77777777" w:rsidR="00DC742A" w:rsidRPr="00995A1F" w:rsidRDefault="00DC742A" w:rsidP="00DC742A">
      <w:pPr>
        <w:jc w:val="both"/>
        <w:rPr>
          <w:bCs/>
        </w:rPr>
      </w:pPr>
    </w:p>
    <w:p w14:paraId="44FCE089" w14:textId="53288028" w:rsidR="00DC742A" w:rsidRDefault="00DC742A" w:rsidP="00471A69">
      <w:pPr>
        <w:pStyle w:val="Prrafodelista"/>
        <w:numPr>
          <w:ilvl w:val="0"/>
          <w:numId w:val="3"/>
        </w:numPr>
        <w:ind w:left="709"/>
        <w:jc w:val="both"/>
        <w:rPr>
          <w:bCs/>
        </w:rPr>
      </w:pPr>
      <w:r w:rsidRPr="00995A1F">
        <w:rPr>
          <w:bCs/>
        </w:rPr>
        <w:t>Pago de vigencias futuras de las concesiones de modo carretero</w:t>
      </w:r>
      <w:r w:rsidR="00D10AFE">
        <w:rPr>
          <w:bCs/>
        </w:rPr>
        <w:t>,</w:t>
      </w:r>
      <w:r w:rsidRPr="00995A1F">
        <w:rPr>
          <w:bCs/>
        </w:rPr>
        <w:t xml:space="preserve"> los cuales quedan reflejados en la subcuenta 1.9.89.01 </w:t>
      </w:r>
      <w:r w:rsidRPr="00995A1F">
        <w:rPr>
          <w:bCs/>
          <w:i/>
          <w:iCs/>
        </w:rPr>
        <w:t>Recursos de la entidad concedente en patrimonios autónomos constituidos por los concesionarios</w:t>
      </w:r>
      <w:r w:rsidRPr="00995A1F">
        <w:rPr>
          <w:bCs/>
        </w:rPr>
        <w:t xml:space="preserve"> y que se disminuye con la ejecución informada por el concesionario en el formato GCSP-F-07 </w:t>
      </w:r>
      <w:r w:rsidRPr="00995A1F">
        <w:rPr>
          <w:bCs/>
          <w:noProof/>
        </w:rPr>
        <w:t>“</w:t>
      </w:r>
      <w:r w:rsidRPr="00995A1F">
        <w:rPr>
          <w:bCs/>
        </w:rPr>
        <w:t>INFORME DE EJECUCIÓN DE RECURSOS PÚBLICOS”</w:t>
      </w:r>
    </w:p>
    <w:p w14:paraId="1162746E" w14:textId="77777777" w:rsidR="0071663A" w:rsidRPr="00995A1F" w:rsidRDefault="0071663A" w:rsidP="0071663A">
      <w:pPr>
        <w:pStyle w:val="Prrafodelista"/>
        <w:ind w:left="709"/>
        <w:jc w:val="both"/>
        <w:rPr>
          <w:bCs/>
        </w:rPr>
      </w:pPr>
    </w:p>
    <w:p w14:paraId="343ED11F" w14:textId="77777777" w:rsidR="00DC742A" w:rsidRPr="00995A1F" w:rsidRDefault="00DC742A" w:rsidP="00471A69">
      <w:pPr>
        <w:pStyle w:val="Prrafodelista"/>
        <w:numPr>
          <w:ilvl w:val="0"/>
          <w:numId w:val="3"/>
        </w:numPr>
        <w:ind w:left="709"/>
        <w:jc w:val="both"/>
        <w:rPr>
          <w:bCs/>
        </w:rPr>
      </w:pPr>
      <w:r w:rsidRPr="00995A1F">
        <w:rPr>
          <w:bCs/>
        </w:rPr>
        <w:t>Los demás pagos que hacen parte de la operación normal de la Agencia como son honorarios, bienes y servicios, que cancelan el pasivo constituido previamente en virtud de la ejecución de contratos suscritos con recursos de inversión.</w:t>
      </w:r>
    </w:p>
    <w:p w14:paraId="68E95492" w14:textId="77777777" w:rsidR="00DC742A" w:rsidRPr="00995A1F" w:rsidRDefault="00DC742A" w:rsidP="00DC742A">
      <w:pPr>
        <w:jc w:val="both"/>
        <w:rPr>
          <w:bCs/>
        </w:rPr>
      </w:pPr>
    </w:p>
    <w:p w14:paraId="5A5E5BB9" w14:textId="2A3D3C21" w:rsidR="00DC742A" w:rsidRPr="00995A1F" w:rsidRDefault="00DC742A" w:rsidP="00DC742A">
      <w:pPr>
        <w:jc w:val="both"/>
        <w:rPr>
          <w:bCs/>
        </w:rPr>
      </w:pPr>
      <w:r w:rsidRPr="00995A1F">
        <w:rPr>
          <w:bCs/>
        </w:rPr>
        <w:t xml:space="preserve">Los ingresos de la subcuenta </w:t>
      </w:r>
      <w:r w:rsidRPr="00995A1F">
        <w:rPr>
          <w:bCs/>
          <w:i/>
          <w:iCs/>
        </w:rPr>
        <w:t>Cruce de cuentas</w:t>
      </w:r>
      <w:r w:rsidRPr="00995A1F">
        <w:rPr>
          <w:bCs/>
        </w:rPr>
        <w:t>, corresponden a los pagos realizados a la Dirección de impuestos y Aduanas Nacionales DIAN por las retenciones en la fuente practicadas a título de renta,</w:t>
      </w:r>
      <w:r w:rsidR="00CA09D5">
        <w:rPr>
          <w:bCs/>
        </w:rPr>
        <w:t xml:space="preserve"> e</w:t>
      </w:r>
      <w:r w:rsidRPr="00995A1F">
        <w:rPr>
          <w:bCs/>
        </w:rPr>
        <w:t xml:space="preserve"> IVA, con recursos nación.</w:t>
      </w:r>
    </w:p>
    <w:p w14:paraId="18C78A0A" w14:textId="0EC53B92" w:rsidR="00C93CEE" w:rsidRPr="006C3257" w:rsidRDefault="00C93CEE" w:rsidP="0043145A">
      <w:pPr>
        <w:rPr>
          <w:b/>
          <w:bCs/>
        </w:rPr>
      </w:pPr>
    </w:p>
    <w:p w14:paraId="5B508614" w14:textId="2071E7A4" w:rsidR="005B56E2" w:rsidRPr="001A0898" w:rsidRDefault="00FE182E" w:rsidP="001A0898">
      <w:pPr>
        <w:pStyle w:val="Prrafodelista"/>
        <w:numPr>
          <w:ilvl w:val="0"/>
          <w:numId w:val="37"/>
        </w:numPr>
        <w:jc w:val="both"/>
      </w:pPr>
      <w:r w:rsidRPr="001A0898">
        <w:t xml:space="preserve">En el grupo 4.1 Ingresos fiscales, cuenta 4.1.10 Contribuciones, tasas e ingresos no tributarios, subcuenta 4.1.10.02 </w:t>
      </w:r>
      <w:r w:rsidRPr="001A0898">
        <w:rPr>
          <w:i/>
          <w:iCs/>
        </w:rPr>
        <w:t>Multas y sanciones</w:t>
      </w:r>
      <w:r w:rsidRPr="001A0898">
        <w:t xml:space="preserve"> se registró por valor de $</w:t>
      </w:r>
      <w:r w:rsidR="005B56E2" w:rsidRPr="001A0898">
        <w:t>32.797</w:t>
      </w:r>
      <w:r w:rsidRPr="001A0898">
        <w:t xml:space="preserve"> miles</w:t>
      </w:r>
      <w:r w:rsidR="00285F9E" w:rsidRPr="001A0898">
        <w:t>, sanci</w:t>
      </w:r>
      <w:r w:rsidR="005B56E2" w:rsidRPr="001A0898">
        <w:t xml:space="preserve">ón </w:t>
      </w:r>
      <w:r w:rsidR="00285F9E" w:rsidRPr="001A0898">
        <w:t>disciplinaria</w:t>
      </w:r>
      <w:r w:rsidR="005B56E2" w:rsidRPr="001A0898">
        <w:t xml:space="preserve"> a nombre de IVONNE DE LA CARIDAD PRADA MEDINA</w:t>
      </w:r>
      <w:r w:rsidR="001A0898" w:rsidRPr="001A0898">
        <w:t xml:space="preserve"> conforme </w:t>
      </w:r>
      <w:r w:rsidR="005B56E2" w:rsidRPr="001A0898">
        <w:t xml:space="preserve">Resolución </w:t>
      </w:r>
      <w:r w:rsidR="001A0898">
        <w:t xml:space="preserve">ANI </w:t>
      </w:r>
      <w:r w:rsidR="005B56E2" w:rsidRPr="001A0898">
        <w:t>No. 499 del 08 de abril de 2021 “</w:t>
      </w:r>
      <w:r w:rsidR="005B56E2" w:rsidRPr="001A0898">
        <w:rPr>
          <w:i/>
          <w:iCs/>
        </w:rPr>
        <w:t xml:space="preserve">Por medio de la cual se resuelve el recurso de apelación interpuesto por Ivonne de la Caridad </w:t>
      </w:r>
      <w:r w:rsidR="005B56E2" w:rsidRPr="001A0898">
        <w:rPr>
          <w:i/>
          <w:iCs/>
        </w:rPr>
        <w:lastRenderedPageBreak/>
        <w:t>Prada Medina, contra la Resolución proferida el 21 de enero de 2021, dentro del Expediente Disciplinario No. 068 de 2019 (Antes 004-2018)”</w:t>
      </w:r>
      <w:r w:rsidR="001A0898">
        <w:t xml:space="preserve">, que </w:t>
      </w:r>
      <w:r w:rsidR="005B56E2" w:rsidRPr="001A0898">
        <w:t>res</w:t>
      </w:r>
      <w:r w:rsidR="001A0898">
        <w:t>uelve</w:t>
      </w:r>
      <w:r w:rsidR="005B56E2" w:rsidRPr="001A0898">
        <w:t xml:space="preserve"> en su Artículo 1º:</w:t>
      </w:r>
    </w:p>
    <w:p w14:paraId="3B349664" w14:textId="77777777" w:rsidR="005B56E2" w:rsidRPr="00B7042D" w:rsidRDefault="005B56E2" w:rsidP="005B56E2">
      <w:pPr>
        <w:pStyle w:val="Default"/>
        <w:jc w:val="both"/>
        <w:rPr>
          <w:rFonts w:ascii="Times New Roman" w:hAnsi="Times New Roman" w:cs="Times New Roman"/>
        </w:rPr>
      </w:pPr>
    </w:p>
    <w:p w14:paraId="6B7A4E18" w14:textId="77777777" w:rsidR="005B56E2" w:rsidRPr="00B7042D" w:rsidRDefault="005B56E2" w:rsidP="001A0898">
      <w:pPr>
        <w:pStyle w:val="Default"/>
        <w:ind w:left="708"/>
        <w:jc w:val="both"/>
        <w:rPr>
          <w:rFonts w:ascii="Times New Roman" w:hAnsi="Times New Roman" w:cs="Times New Roman"/>
          <w:i/>
          <w:iCs/>
        </w:rPr>
      </w:pPr>
      <w:r w:rsidRPr="00B7042D">
        <w:rPr>
          <w:rFonts w:ascii="Times New Roman" w:hAnsi="Times New Roman" w:cs="Times New Roman"/>
        </w:rPr>
        <w:t>“</w:t>
      </w:r>
      <w:r w:rsidRPr="00B7042D">
        <w:rPr>
          <w:rFonts w:ascii="Times New Roman" w:hAnsi="Times New Roman" w:cs="Times New Roman"/>
          <w:b/>
          <w:bCs/>
          <w:i/>
          <w:iCs/>
        </w:rPr>
        <w:t xml:space="preserve">PRIMERO. CONFIRMAR </w:t>
      </w:r>
      <w:r w:rsidRPr="00B7042D">
        <w:rPr>
          <w:rFonts w:ascii="Times New Roman" w:hAnsi="Times New Roman" w:cs="Times New Roman"/>
          <w:i/>
          <w:iCs/>
        </w:rPr>
        <w:t>el fallo proferido por la Vicepresidencia Administrativa y Financiera del 21 de enero de 2021, mediante el cual se sancionó disciplinariamente a la funcionaria IVONNE DE LA CARIDAD PRADA MEDINA, identificada con la cédula de ciudadanía 53.000.990, quien para la época de los hechos se desempeñaba en el cargo de Gerente de Proyectos o Funcional Código G2 Grado 09, Coordinadora del Grupo Interno de Trabajo de Talento Humano de la planta de la Agencia Nacional de Infraestructura por encontrarla responsable del único cargo a ella formulado y, en consecuencia, mantener la sanción de SUSPENSIÓN en el ejercicio del cargo por el término de tres (3) meses de inhabilidad especial en el ejercicio del cargo en cuyo desempeño se originó la falta disciplinaria. De conformidad con el artículo 46 de la Ley 734 de 2002 el término de la sanción se convierte en salarios de acuerdo al monto de lo devengado para el momento de la comisión de la falta, en razón a su condición de exfuncionaria.”</w:t>
      </w:r>
    </w:p>
    <w:p w14:paraId="4E12F1C5" w14:textId="77777777" w:rsidR="005B56E2" w:rsidRPr="00B7042D" w:rsidRDefault="005B56E2" w:rsidP="005B56E2">
      <w:pPr>
        <w:pStyle w:val="Default"/>
        <w:jc w:val="both"/>
        <w:rPr>
          <w:rFonts w:ascii="Times New Roman" w:hAnsi="Times New Roman" w:cs="Times New Roman"/>
        </w:rPr>
      </w:pPr>
    </w:p>
    <w:p w14:paraId="47D1E091" w14:textId="77777777" w:rsidR="005B56E2" w:rsidRPr="00B7042D" w:rsidRDefault="005B56E2" w:rsidP="001A0898">
      <w:pPr>
        <w:pStyle w:val="Default"/>
        <w:ind w:left="708"/>
        <w:jc w:val="both"/>
        <w:rPr>
          <w:rFonts w:ascii="Times New Roman" w:hAnsi="Times New Roman" w:cs="Times New Roman"/>
        </w:rPr>
      </w:pPr>
      <w:r w:rsidRPr="00B7042D">
        <w:rPr>
          <w:rFonts w:ascii="Times New Roman" w:hAnsi="Times New Roman" w:cs="Times New Roman"/>
        </w:rPr>
        <w:t>Por su parte, el Memorando ANI No. 20217010100083 del 16-07-2021 emitido por la Coordinación del GIT de Defensa Judicial a la Coordinación del GIT Administrativo y Financiero, expresa en el numeral 1:</w:t>
      </w:r>
    </w:p>
    <w:p w14:paraId="59A0F7E3" w14:textId="77777777" w:rsidR="005B56E2" w:rsidRPr="00B7042D" w:rsidRDefault="005B56E2" w:rsidP="005B56E2">
      <w:pPr>
        <w:pStyle w:val="Default"/>
        <w:jc w:val="both"/>
        <w:rPr>
          <w:rFonts w:ascii="Times New Roman" w:hAnsi="Times New Roman" w:cs="Times New Roman"/>
        </w:rPr>
      </w:pPr>
    </w:p>
    <w:p w14:paraId="0F5297CF" w14:textId="77777777" w:rsidR="005B56E2" w:rsidRPr="00B7042D" w:rsidRDefault="005B56E2" w:rsidP="001A0898">
      <w:pPr>
        <w:autoSpaceDE w:val="0"/>
        <w:autoSpaceDN w:val="0"/>
        <w:adjustRightInd w:val="0"/>
        <w:ind w:firstLine="708"/>
        <w:rPr>
          <w:i/>
          <w:iCs/>
          <w:color w:val="000000"/>
        </w:rPr>
      </w:pPr>
      <w:r w:rsidRPr="00B7042D">
        <w:rPr>
          <w:color w:val="000000"/>
        </w:rPr>
        <w:t>“</w:t>
      </w:r>
      <w:r w:rsidRPr="00B7042D">
        <w:rPr>
          <w:i/>
          <w:iCs/>
          <w:color w:val="000000"/>
          <w:u w:val="single"/>
        </w:rPr>
        <w:t>Valor sobre el cual se debe realizar el cálculo de intereses</w:t>
      </w:r>
      <w:r w:rsidRPr="00B7042D">
        <w:rPr>
          <w:i/>
          <w:iCs/>
          <w:color w:val="000000"/>
        </w:rPr>
        <w:t>.</w:t>
      </w:r>
    </w:p>
    <w:p w14:paraId="6E969997" w14:textId="4CD04276" w:rsidR="005B56E2" w:rsidRPr="00B7042D" w:rsidRDefault="001A0898" w:rsidP="005B56E2">
      <w:pPr>
        <w:autoSpaceDE w:val="0"/>
        <w:autoSpaceDN w:val="0"/>
        <w:adjustRightInd w:val="0"/>
        <w:rPr>
          <w:i/>
          <w:iCs/>
          <w:color w:val="000000"/>
        </w:rPr>
      </w:pPr>
      <w:r>
        <w:rPr>
          <w:i/>
          <w:iCs/>
          <w:color w:val="000000"/>
        </w:rPr>
        <w:tab/>
      </w:r>
    </w:p>
    <w:p w14:paraId="228F3B4E" w14:textId="6C92986F" w:rsidR="005B56E2" w:rsidRDefault="005B56E2" w:rsidP="001A0898">
      <w:pPr>
        <w:autoSpaceDE w:val="0"/>
        <w:autoSpaceDN w:val="0"/>
        <w:adjustRightInd w:val="0"/>
        <w:ind w:left="708"/>
        <w:jc w:val="both"/>
        <w:rPr>
          <w:i/>
          <w:iCs/>
        </w:rPr>
      </w:pPr>
      <w:r w:rsidRPr="00B7042D">
        <w:rPr>
          <w:i/>
          <w:iCs/>
          <w:color w:val="000000"/>
        </w:rPr>
        <w:t xml:space="preserve">Según el numeral primero de la Resolución No. 499 de 2021 de la Vicepresidencia Administrativa y Financiera; el valor de la sanción es el equivalente a tres meses de salario de los devengados por la disciplinada para la fecha de la dejación del cargo, esto es igual a la suma de TREINTA Y DOS MILLONES SETECIENTOS NOVENTA Y SIETE MIL DOSCIENTOS CUARENTA Y </w:t>
      </w:r>
      <w:r w:rsidRPr="00B7042D">
        <w:rPr>
          <w:i/>
          <w:iCs/>
        </w:rPr>
        <w:t>OCHO PESOS M/CTE ($32.797.248)”</w:t>
      </w:r>
    </w:p>
    <w:p w14:paraId="4EEEC5EC" w14:textId="12BD35A7" w:rsidR="001A0898" w:rsidRDefault="001A0898" w:rsidP="00E248B2">
      <w:pPr>
        <w:autoSpaceDE w:val="0"/>
        <w:autoSpaceDN w:val="0"/>
        <w:adjustRightInd w:val="0"/>
        <w:jc w:val="both"/>
        <w:rPr>
          <w:i/>
          <w:iCs/>
          <w:color w:val="000000"/>
        </w:rPr>
      </w:pPr>
    </w:p>
    <w:p w14:paraId="7FBFFA2B" w14:textId="77777777" w:rsidR="00E248B2" w:rsidRPr="00B7042D" w:rsidRDefault="00E248B2" w:rsidP="00E248B2">
      <w:pPr>
        <w:autoSpaceDE w:val="0"/>
        <w:autoSpaceDN w:val="0"/>
        <w:adjustRightInd w:val="0"/>
        <w:jc w:val="both"/>
        <w:rPr>
          <w:i/>
          <w:iCs/>
          <w:color w:val="000000"/>
        </w:rPr>
      </w:pPr>
    </w:p>
    <w:p w14:paraId="1224FD03" w14:textId="20F3C088" w:rsidR="00AC23E7" w:rsidRPr="0009172A" w:rsidRDefault="00BD735C" w:rsidP="0043145A">
      <w:pPr>
        <w:rPr>
          <w:rFonts w:asciiTheme="majorBidi" w:hAnsiTheme="majorBidi" w:cstheme="majorBidi"/>
          <w:b/>
          <w:bCs/>
        </w:rPr>
      </w:pPr>
      <w:r w:rsidRPr="0009172A">
        <w:rPr>
          <w:rFonts w:asciiTheme="majorBidi" w:hAnsiTheme="majorBidi" w:cstheme="majorBidi"/>
          <w:b/>
          <w:bCs/>
        </w:rPr>
        <w:t>N</w:t>
      </w:r>
      <w:r w:rsidR="00AC23E7" w:rsidRPr="0009172A">
        <w:rPr>
          <w:rFonts w:asciiTheme="majorBidi" w:hAnsiTheme="majorBidi" w:cstheme="majorBidi"/>
          <w:b/>
          <w:bCs/>
        </w:rPr>
        <w:t xml:space="preserve">OTA </w:t>
      </w:r>
      <w:r w:rsidR="0055038A">
        <w:rPr>
          <w:rFonts w:asciiTheme="majorBidi" w:hAnsiTheme="majorBidi" w:cstheme="majorBidi"/>
          <w:b/>
          <w:bCs/>
        </w:rPr>
        <w:t>7</w:t>
      </w:r>
      <w:r w:rsidR="00AC23E7" w:rsidRPr="0009172A">
        <w:rPr>
          <w:rFonts w:asciiTheme="majorBidi" w:hAnsiTheme="majorBidi" w:cstheme="majorBidi"/>
          <w:b/>
          <w:bCs/>
        </w:rPr>
        <w:t>.  GASTOS</w:t>
      </w:r>
    </w:p>
    <w:p w14:paraId="35902A1B" w14:textId="7F484A7F" w:rsidR="00AD3EF3" w:rsidRPr="00995A1F" w:rsidRDefault="00AD3EF3" w:rsidP="00AD3EF3">
      <w:pPr>
        <w:jc w:val="both"/>
        <w:rPr>
          <w:bCs/>
        </w:rPr>
      </w:pPr>
    </w:p>
    <w:p w14:paraId="61A087D4" w14:textId="246C17B5" w:rsidR="00AC23E7" w:rsidRDefault="00AC23E7" w:rsidP="00AC23E7">
      <w:pPr>
        <w:jc w:val="center"/>
        <w:rPr>
          <w:b/>
          <w:bCs/>
        </w:rPr>
      </w:pPr>
      <w:r w:rsidRPr="00995A1F">
        <w:rPr>
          <w:b/>
          <w:bCs/>
        </w:rPr>
        <w:t xml:space="preserve">VARIACIONES GASTOS </w:t>
      </w:r>
      <w:r w:rsidR="00E54A67">
        <w:rPr>
          <w:b/>
          <w:bCs/>
        </w:rPr>
        <w:t>JU</w:t>
      </w:r>
      <w:r w:rsidR="00296958">
        <w:rPr>
          <w:b/>
          <w:bCs/>
        </w:rPr>
        <w:t>L</w:t>
      </w:r>
      <w:r w:rsidR="00E54A67">
        <w:rPr>
          <w:b/>
          <w:bCs/>
        </w:rPr>
        <w:t>IO</w:t>
      </w:r>
      <w:r w:rsidRPr="00995A1F">
        <w:rPr>
          <w:b/>
          <w:bCs/>
        </w:rPr>
        <w:t xml:space="preserve"> DE 202</w:t>
      </w:r>
      <w:r w:rsidR="00CA09D5">
        <w:rPr>
          <w:b/>
          <w:bCs/>
        </w:rPr>
        <w:t>1</w:t>
      </w:r>
      <w:r w:rsidRPr="00995A1F">
        <w:rPr>
          <w:b/>
          <w:bCs/>
        </w:rPr>
        <w:t xml:space="preserve"> –</w:t>
      </w:r>
      <w:r w:rsidR="004012AE" w:rsidRPr="00995A1F">
        <w:rPr>
          <w:b/>
          <w:bCs/>
        </w:rPr>
        <w:t xml:space="preserve"> </w:t>
      </w:r>
      <w:r w:rsidR="00E54A67">
        <w:rPr>
          <w:b/>
          <w:bCs/>
        </w:rPr>
        <w:t>JU</w:t>
      </w:r>
      <w:r w:rsidR="00296958">
        <w:rPr>
          <w:b/>
          <w:bCs/>
        </w:rPr>
        <w:t>L</w:t>
      </w:r>
      <w:r w:rsidR="00E54A67">
        <w:rPr>
          <w:b/>
          <w:bCs/>
        </w:rPr>
        <w:t>IO</w:t>
      </w:r>
      <w:r w:rsidR="004012AE" w:rsidRPr="00995A1F">
        <w:rPr>
          <w:b/>
          <w:bCs/>
        </w:rPr>
        <w:t xml:space="preserve"> </w:t>
      </w:r>
      <w:r w:rsidRPr="00995A1F">
        <w:rPr>
          <w:b/>
          <w:bCs/>
        </w:rPr>
        <w:t>DE 20</w:t>
      </w:r>
      <w:r w:rsidR="00CA09D5">
        <w:rPr>
          <w:b/>
          <w:bCs/>
        </w:rPr>
        <w:t>20</w:t>
      </w:r>
    </w:p>
    <w:p w14:paraId="68DA3EE1" w14:textId="17AB2E49" w:rsidR="00E54A67" w:rsidRDefault="00E54A67" w:rsidP="00AC23E7">
      <w:pPr>
        <w:jc w:val="center"/>
        <w:rPr>
          <w:b/>
          <w:bCs/>
        </w:rPr>
      </w:pPr>
    </w:p>
    <w:p w14:paraId="247978CE" w14:textId="3E8FDE38" w:rsidR="007D1D5B" w:rsidRDefault="00296958" w:rsidP="00AC23E7">
      <w:pPr>
        <w:jc w:val="center"/>
        <w:rPr>
          <w:b/>
          <w:bCs/>
        </w:rPr>
      </w:pPr>
      <w:r w:rsidRPr="00296958">
        <w:rPr>
          <w:noProof/>
        </w:rPr>
        <w:drawing>
          <wp:inline distT="0" distB="0" distL="0" distR="0" wp14:anchorId="395F93EB" wp14:editId="3E68FC8B">
            <wp:extent cx="5612130" cy="1762760"/>
            <wp:effectExtent l="0" t="0" r="762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2130" cy="1762760"/>
                    </a:xfrm>
                    <a:prstGeom prst="rect">
                      <a:avLst/>
                    </a:prstGeom>
                    <a:noFill/>
                    <a:ln>
                      <a:noFill/>
                    </a:ln>
                  </pic:spPr>
                </pic:pic>
              </a:graphicData>
            </a:graphic>
          </wp:inline>
        </w:drawing>
      </w:r>
    </w:p>
    <w:p w14:paraId="4ED45F97" w14:textId="5AB0AE8E" w:rsidR="007D1D5B" w:rsidRDefault="007D1D5B" w:rsidP="00AC23E7">
      <w:pPr>
        <w:jc w:val="center"/>
        <w:rPr>
          <w:b/>
          <w:bCs/>
        </w:rPr>
      </w:pPr>
    </w:p>
    <w:p w14:paraId="3FEAB0BA" w14:textId="08406A7F" w:rsidR="00AC23E7" w:rsidRDefault="00AC23E7" w:rsidP="00FC2038">
      <w:pPr>
        <w:jc w:val="both"/>
      </w:pPr>
      <w:r w:rsidRPr="00995A1F">
        <w:lastRenderedPageBreak/>
        <w:t xml:space="preserve">Los gastos </w:t>
      </w:r>
      <w:r w:rsidR="007D1D5B">
        <w:t>de</w:t>
      </w:r>
      <w:r w:rsidR="00715F08">
        <w:t xml:space="preserve"> enero a</w:t>
      </w:r>
      <w:r w:rsidR="00E54A67">
        <w:t xml:space="preserve"> ju</w:t>
      </w:r>
      <w:r w:rsidR="00296958">
        <w:t>l</w:t>
      </w:r>
      <w:r w:rsidR="00E54A67">
        <w:t>io</w:t>
      </w:r>
      <w:r w:rsidRPr="00995A1F">
        <w:t xml:space="preserve"> de 202</w:t>
      </w:r>
      <w:r w:rsidR="00FC2038">
        <w:t>1</w:t>
      </w:r>
      <w:r w:rsidRPr="00995A1F">
        <w:t xml:space="preserve"> presentan</w:t>
      </w:r>
      <w:r w:rsidR="00500902">
        <w:t xml:space="preserve"> </w:t>
      </w:r>
      <w:r w:rsidR="00FC2038">
        <w:t>u</w:t>
      </w:r>
      <w:r w:rsidR="00E54A67">
        <w:t>n</w:t>
      </w:r>
      <w:r w:rsidR="00FC2038">
        <w:t xml:space="preserve"> </w:t>
      </w:r>
      <w:r w:rsidR="00E54A67">
        <w:t>incremento</w:t>
      </w:r>
      <w:r w:rsidR="00FC2038">
        <w:t xml:space="preserve"> </w:t>
      </w:r>
      <w:r w:rsidR="00500902">
        <w:t xml:space="preserve">por valor </w:t>
      </w:r>
      <w:r w:rsidR="00FC2038">
        <w:t xml:space="preserve">de </w:t>
      </w:r>
      <w:r w:rsidR="00C86BDE">
        <w:t>$</w:t>
      </w:r>
      <w:r w:rsidR="00296958" w:rsidRPr="00296958">
        <w:t xml:space="preserve">248.796.012 </w:t>
      </w:r>
      <w:r w:rsidR="00FC2038">
        <w:t xml:space="preserve">miles, </w:t>
      </w:r>
      <w:r w:rsidRPr="00995A1F">
        <w:t>con respecto a</w:t>
      </w:r>
      <w:r w:rsidR="00E54A67">
        <w:t>l mismo periodo de</w:t>
      </w:r>
      <w:r w:rsidRPr="00995A1F">
        <w:t xml:space="preserve"> </w:t>
      </w:r>
      <w:r w:rsidR="00E54A67">
        <w:t>ju</w:t>
      </w:r>
      <w:r w:rsidR="00296958">
        <w:t>l</w:t>
      </w:r>
      <w:r w:rsidR="00E54A67">
        <w:t>io</w:t>
      </w:r>
      <w:r w:rsidR="007D1D5B">
        <w:t xml:space="preserve"> de</w:t>
      </w:r>
      <w:r w:rsidRPr="00995A1F">
        <w:t xml:space="preserve"> 20</w:t>
      </w:r>
      <w:r w:rsidR="00FC2038">
        <w:t>2</w:t>
      </w:r>
      <w:r w:rsidR="00296958">
        <w:t>0</w:t>
      </w:r>
      <w:r w:rsidR="00FC2038">
        <w:t xml:space="preserve">, y un </w:t>
      </w:r>
      <w:r w:rsidR="00E54A67">
        <w:t xml:space="preserve">incremento </w:t>
      </w:r>
      <w:r w:rsidRPr="00995A1F">
        <w:t xml:space="preserve">del </w:t>
      </w:r>
      <w:r w:rsidR="00296958">
        <w:t>155,62</w:t>
      </w:r>
      <w:r w:rsidRPr="00995A1F">
        <w:t>% en términos corrientes.</w:t>
      </w:r>
      <w:r w:rsidR="00FC2038">
        <w:t xml:space="preserve">  </w:t>
      </w:r>
      <w:r w:rsidRPr="00995A1F">
        <w:t xml:space="preserve">Al </w:t>
      </w:r>
      <w:r w:rsidR="00E32904" w:rsidRPr="00995A1F">
        <w:t>observar</w:t>
      </w:r>
      <w:r w:rsidRPr="00995A1F">
        <w:t xml:space="preserve"> el comportamiento de los grupos se determina que esta variación </w:t>
      </w:r>
      <w:r w:rsidR="00A33DAD">
        <w:t xml:space="preserve">neta </w:t>
      </w:r>
      <w:r w:rsidRPr="00995A1F">
        <w:t xml:space="preserve">corresponde </w:t>
      </w:r>
      <w:r w:rsidR="00500902">
        <w:t xml:space="preserve">principalmente </w:t>
      </w:r>
      <w:r w:rsidR="007D1D5B">
        <w:t>a</w:t>
      </w:r>
      <w:r w:rsidR="00B03025">
        <w:t xml:space="preserve"> </w:t>
      </w:r>
      <w:r w:rsidR="009B503D">
        <w:t>un</w:t>
      </w:r>
      <w:r w:rsidR="00A33DAD">
        <w:t xml:space="preserve"> incremento</w:t>
      </w:r>
      <w:r w:rsidR="00241EC3">
        <w:t xml:space="preserve"> </w:t>
      </w:r>
      <w:r w:rsidR="00A33DAD">
        <w:t>d</w:t>
      </w:r>
      <w:r w:rsidR="009B503D">
        <w:t>el</w:t>
      </w:r>
      <w:r w:rsidR="00500902">
        <w:t xml:space="preserve"> grupo</w:t>
      </w:r>
      <w:r w:rsidR="00FC2038">
        <w:t xml:space="preserve"> </w:t>
      </w:r>
      <w:r w:rsidR="00A33DAD">
        <w:t xml:space="preserve">5.3 </w:t>
      </w:r>
      <w:r w:rsidR="00A33DAD" w:rsidRPr="00E663EA">
        <w:rPr>
          <w:i/>
          <w:iCs/>
        </w:rPr>
        <w:t>Deterioro, depreciaciones, amortizaciones y provisiones</w:t>
      </w:r>
      <w:r w:rsidR="00A33DAD" w:rsidRPr="00AA0EE6">
        <w:t xml:space="preserve"> </w:t>
      </w:r>
      <w:r w:rsidR="00A33DAD">
        <w:t>por valor de $</w:t>
      </w:r>
      <w:r w:rsidR="00453967" w:rsidRPr="00453967">
        <w:t xml:space="preserve">251.243.323 </w:t>
      </w:r>
      <w:r w:rsidR="00A33DAD">
        <w:t xml:space="preserve">miles </w:t>
      </w:r>
      <w:r w:rsidR="00A33DAD" w:rsidRPr="00AA0EE6">
        <w:t>(</w:t>
      </w:r>
      <w:r w:rsidR="00A33DAD">
        <w:t>1</w:t>
      </w:r>
      <w:r w:rsidR="00A33DAD" w:rsidRPr="00AA0EE6">
        <w:t>)</w:t>
      </w:r>
      <w:r w:rsidR="00A33DAD">
        <w:t xml:space="preserve">, </w:t>
      </w:r>
      <w:r w:rsidR="008B4324">
        <w:t xml:space="preserve">y </w:t>
      </w:r>
      <w:r w:rsidR="00A33DAD">
        <w:t xml:space="preserve">una disminución por valor de </w:t>
      </w:r>
      <w:r w:rsidR="00296958">
        <w:t>$</w:t>
      </w:r>
      <w:r w:rsidR="00296958" w:rsidRPr="00296958">
        <w:t xml:space="preserve">-11.527.998 </w:t>
      </w:r>
      <w:r w:rsidR="00A33DAD">
        <w:t>miles</w:t>
      </w:r>
      <w:r w:rsidR="008B4324">
        <w:t>,</w:t>
      </w:r>
      <w:r w:rsidR="00A33DAD">
        <w:t xml:space="preserve"> en el grupo </w:t>
      </w:r>
      <w:r w:rsidR="00500902">
        <w:t xml:space="preserve">5.1 </w:t>
      </w:r>
      <w:r w:rsidR="00500902" w:rsidRPr="00500902">
        <w:rPr>
          <w:i/>
          <w:iCs/>
        </w:rPr>
        <w:t>D</w:t>
      </w:r>
      <w:r w:rsidR="00FC2038" w:rsidRPr="00500902">
        <w:rPr>
          <w:i/>
          <w:iCs/>
        </w:rPr>
        <w:t>e Administración y operación</w:t>
      </w:r>
      <w:r w:rsidR="00FC2038">
        <w:t xml:space="preserve"> (</w:t>
      </w:r>
      <w:r w:rsidR="00A33DAD">
        <w:t>2</w:t>
      </w:r>
      <w:r w:rsidR="00FC2038">
        <w:t>)</w:t>
      </w:r>
      <w:r w:rsidR="004423BF">
        <w:t>.</w:t>
      </w:r>
    </w:p>
    <w:p w14:paraId="4F15836C" w14:textId="589A6B75" w:rsidR="00C51DA7" w:rsidRDefault="00C51DA7" w:rsidP="00FC2038">
      <w:pPr>
        <w:jc w:val="both"/>
      </w:pPr>
    </w:p>
    <w:p w14:paraId="7BED873E" w14:textId="399D9721" w:rsidR="00F53004" w:rsidRDefault="00F53004" w:rsidP="00FC2038">
      <w:pPr>
        <w:jc w:val="both"/>
      </w:pPr>
      <w:r>
        <w:t>Las variaciones de estos grupos se describen a continuación:</w:t>
      </w:r>
    </w:p>
    <w:p w14:paraId="6DBBA6D3" w14:textId="77777777" w:rsidR="00A33DAD" w:rsidRDefault="00A33DAD" w:rsidP="00FC2038">
      <w:pPr>
        <w:jc w:val="both"/>
      </w:pPr>
    </w:p>
    <w:p w14:paraId="6333CD5E" w14:textId="77777777" w:rsidR="00A33DAD" w:rsidRPr="00264F95" w:rsidRDefault="00A33DAD" w:rsidP="00A33DAD">
      <w:pPr>
        <w:pStyle w:val="Prrafodelista"/>
        <w:numPr>
          <w:ilvl w:val="0"/>
          <w:numId w:val="6"/>
        </w:numPr>
        <w:rPr>
          <w:b/>
          <w:bCs/>
        </w:rPr>
      </w:pPr>
      <w:r w:rsidRPr="00264F95">
        <w:rPr>
          <w:b/>
          <w:bCs/>
        </w:rPr>
        <w:t>Deterioro, depreciaciones, amortizaciones y provisiones</w:t>
      </w:r>
    </w:p>
    <w:p w14:paraId="555A6B4F" w14:textId="77777777" w:rsidR="00A33DAD" w:rsidRPr="00264F95" w:rsidRDefault="00A33DAD" w:rsidP="00A33DAD">
      <w:pPr>
        <w:pStyle w:val="Prrafodelista"/>
        <w:jc w:val="both"/>
        <w:rPr>
          <w:b/>
          <w:bCs/>
        </w:rPr>
      </w:pPr>
    </w:p>
    <w:p w14:paraId="08D39F94" w14:textId="457732C7" w:rsidR="00A33DAD" w:rsidRDefault="00A33DAD" w:rsidP="00A33DAD">
      <w:pPr>
        <w:jc w:val="both"/>
      </w:pPr>
      <w:r w:rsidRPr="00264F95">
        <w:t xml:space="preserve">El grupo 5.3 </w:t>
      </w:r>
      <w:r w:rsidRPr="00264F95">
        <w:rPr>
          <w:i/>
          <w:iCs/>
        </w:rPr>
        <w:t>Deterioro, depreciaciones, amortizaciones y provisiones</w:t>
      </w:r>
      <w:r w:rsidRPr="00264F95">
        <w:t xml:space="preserve"> presenta un incremento por valor de $</w:t>
      </w:r>
      <w:r w:rsidR="00453967" w:rsidRPr="00453967">
        <w:t>251.243.323</w:t>
      </w:r>
      <w:r w:rsidRPr="00A33DAD">
        <w:t xml:space="preserve"> </w:t>
      </w:r>
      <w:r w:rsidRPr="00264F95">
        <w:t>miles</w:t>
      </w:r>
      <w:r>
        <w:t>,</w:t>
      </w:r>
      <w:r w:rsidRPr="00264F95">
        <w:t xml:space="preserve"> en </w:t>
      </w:r>
      <w:r w:rsidR="00453967">
        <w:t>julio</w:t>
      </w:r>
      <w:r w:rsidRPr="00264F95">
        <w:t xml:space="preserve"> de 202</w:t>
      </w:r>
      <w:r>
        <w:t>1</w:t>
      </w:r>
      <w:r w:rsidRPr="00264F95">
        <w:t xml:space="preserve"> con relación a </w:t>
      </w:r>
      <w:r>
        <w:t>ju</w:t>
      </w:r>
      <w:r w:rsidR="00453967">
        <w:t>l</w:t>
      </w:r>
      <w:r>
        <w:t>io</w:t>
      </w:r>
      <w:r w:rsidRPr="00264F95">
        <w:t xml:space="preserve"> de 20</w:t>
      </w:r>
      <w:r>
        <w:t>20</w:t>
      </w:r>
      <w:r w:rsidRPr="00264F95">
        <w:t>, principalmente por la</w:t>
      </w:r>
      <w:r>
        <w:t xml:space="preserve"> cuenta </w:t>
      </w:r>
      <w:r w:rsidRPr="00A33DAD">
        <w:t>5.3.68</w:t>
      </w:r>
      <w:r>
        <w:t xml:space="preserve"> </w:t>
      </w:r>
      <w:r w:rsidRPr="00A33DAD">
        <w:rPr>
          <w:i/>
          <w:iCs/>
        </w:rPr>
        <w:t>PROVISIÓN LITIGIOS Y DEMANDAS</w:t>
      </w:r>
      <w:r>
        <w:t xml:space="preserve"> por valor de </w:t>
      </w:r>
      <w:r w:rsidR="00F3165C">
        <w:t>$</w:t>
      </w:r>
      <w:r w:rsidR="00F3165C" w:rsidRPr="00936A27">
        <w:t>249.120.372</w:t>
      </w:r>
      <w:r w:rsidR="00F3165C">
        <w:t xml:space="preserve"> miles</w:t>
      </w:r>
      <w:r>
        <w:t xml:space="preserve">, como </w:t>
      </w:r>
      <w:r w:rsidRPr="00A33DAD">
        <w:t>resultado</w:t>
      </w:r>
      <w:r>
        <w:t xml:space="preserve"> </w:t>
      </w:r>
      <w:r w:rsidRPr="00A33DAD">
        <w:t xml:space="preserve">de la actualización de procesos judiciales con corte a 30 de junio de 2021, según información reportada por el Grupo Interno de Trabajo de Defensa Judicial de la Vicepresidencia Jurídica </w:t>
      </w:r>
      <w:r>
        <w:t>de la Agencia</w:t>
      </w:r>
      <w:r w:rsidRPr="00A33DAD">
        <w:t xml:space="preserve">, mediante </w:t>
      </w:r>
      <w:r>
        <w:t xml:space="preserve"> </w:t>
      </w:r>
      <w:r w:rsidRPr="00A33DAD">
        <w:t>formato GEJUF-010 - “Reporte Procesos Judiciales”</w:t>
      </w:r>
      <w:r>
        <w:t>.</w:t>
      </w:r>
    </w:p>
    <w:p w14:paraId="3C1BAE9C" w14:textId="10A0A91A" w:rsidR="00F53004" w:rsidRDefault="00F53004" w:rsidP="00FC2038">
      <w:pPr>
        <w:jc w:val="both"/>
      </w:pPr>
    </w:p>
    <w:p w14:paraId="6E18AB2E" w14:textId="499D1580" w:rsidR="00C51DA7" w:rsidRDefault="00C51DA7" w:rsidP="00471A69">
      <w:pPr>
        <w:pStyle w:val="Textoindependiente2"/>
        <w:numPr>
          <w:ilvl w:val="0"/>
          <w:numId w:val="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r>
        <w:rPr>
          <w:rFonts w:ascii="Times New Roman" w:hAnsi="Times New Roman" w:cs="Times New Roman"/>
          <w:color w:val="auto"/>
          <w:lang w:val="es-ES"/>
        </w:rPr>
        <w:t>De Administración y operación</w:t>
      </w:r>
    </w:p>
    <w:p w14:paraId="2A4EABAA" w14:textId="1FC4ECDC" w:rsidR="00500902" w:rsidRDefault="00500902" w:rsidP="0050090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color w:val="auto"/>
          <w:lang w:val="es-ES"/>
        </w:rPr>
      </w:pPr>
    </w:p>
    <w:p w14:paraId="4DD2B749" w14:textId="6747F2F0" w:rsidR="00F3165C" w:rsidRPr="00AA5B4B" w:rsidRDefault="00F3165C" w:rsidP="00F3165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color w:val="auto"/>
          <w:lang w:val="es-ES"/>
        </w:rPr>
      </w:pPr>
      <w:r w:rsidRPr="00AA5B4B">
        <w:rPr>
          <w:rFonts w:ascii="Times New Roman" w:hAnsi="Times New Roman" w:cs="Times New Roman"/>
          <w:b w:val="0"/>
          <w:bCs w:val="0"/>
          <w:color w:val="auto"/>
          <w:lang w:val="es-ES"/>
        </w:rPr>
        <w:t xml:space="preserve">El grupo 5.1 </w:t>
      </w:r>
      <w:r w:rsidRPr="004934DE">
        <w:rPr>
          <w:rFonts w:ascii="Times New Roman" w:hAnsi="Times New Roman" w:cs="Times New Roman"/>
          <w:b w:val="0"/>
          <w:bCs w:val="0"/>
          <w:i/>
          <w:iCs/>
          <w:color w:val="auto"/>
          <w:lang w:val="es-ES"/>
        </w:rPr>
        <w:t>De administración y operación</w:t>
      </w:r>
      <w:r w:rsidRPr="00AA5B4B">
        <w:rPr>
          <w:rFonts w:ascii="Times New Roman" w:hAnsi="Times New Roman" w:cs="Times New Roman"/>
          <w:b w:val="0"/>
          <w:bCs w:val="0"/>
          <w:color w:val="auto"/>
          <w:lang w:val="es-ES"/>
        </w:rPr>
        <w:t xml:space="preserve"> presenta una variación de </w:t>
      </w:r>
      <w:r>
        <w:rPr>
          <w:rFonts w:ascii="Times New Roman" w:hAnsi="Times New Roman" w:cs="Times New Roman"/>
          <w:b w:val="0"/>
          <w:bCs w:val="0"/>
          <w:color w:val="auto"/>
          <w:lang w:val="es-ES"/>
        </w:rPr>
        <w:t>$</w:t>
      </w:r>
      <w:r w:rsidRPr="00AB6634">
        <w:rPr>
          <w:rFonts w:ascii="Times New Roman" w:hAnsi="Times New Roman" w:cs="Times New Roman"/>
          <w:b w:val="0"/>
          <w:bCs w:val="0"/>
          <w:color w:val="auto"/>
          <w:lang w:val="es-ES"/>
        </w:rPr>
        <w:t xml:space="preserve">-11.527.998 </w:t>
      </w:r>
      <w:r w:rsidRPr="00AA5B4B">
        <w:rPr>
          <w:rFonts w:ascii="Times New Roman" w:hAnsi="Times New Roman" w:cs="Times New Roman"/>
          <w:b w:val="0"/>
          <w:bCs w:val="0"/>
          <w:color w:val="auto"/>
          <w:lang w:val="es-ES"/>
        </w:rPr>
        <w:t>miles</w:t>
      </w:r>
      <w:r>
        <w:rPr>
          <w:rFonts w:ascii="Times New Roman" w:hAnsi="Times New Roman" w:cs="Times New Roman"/>
          <w:b w:val="0"/>
          <w:bCs w:val="0"/>
          <w:color w:val="auto"/>
          <w:lang w:val="es-ES"/>
        </w:rPr>
        <w:t>,</w:t>
      </w:r>
      <w:r w:rsidRPr="00AA5B4B">
        <w:rPr>
          <w:rFonts w:ascii="Times New Roman" w:hAnsi="Times New Roman" w:cs="Times New Roman"/>
          <w:b w:val="0"/>
          <w:bCs w:val="0"/>
          <w:color w:val="auto"/>
          <w:lang w:val="es-ES"/>
        </w:rPr>
        <w:t xml:space="preserve"> </w:t>
      </w:r>
      <w:r w:rsidR="00A104E5">
        <w:rPr>
          <w:rFonts w:ascii="Times New Roman" w:hAnsi="Times New Roman" w:cs="Times New Roman"/>
          <w:b w:val="0"/>
          <w:bCs w:val="0"/>
          <w:color w:val="auto"/>
          <w:lang w:val="es-ES"/>
        </w:rPr>
        <w:t>en</w:t>
      </w:r>
      <w:r>
        <w:rPr>
          <w:rFonts w:ascii="Times New Roman" w:hAnsi="Times New Roman" w:cs="Times New Roman"/>
          <w:b w:val="0"/>
          <w:bCs w:val="0"/>
          <w:color w:val="auto"/>
          <w:lang w:val="es-ES"/>
        </w:rPr>
        <w:t xml:space="preserve"> julio </w:t>
      </w:r>
      <w:r w:rsidRPr="00AA5B4B">
        <w:rPr>
          <w:rFonts w:ascii="Times New Roman" w:hAnsi="Times New Roman" w:cs="Times New Roman"/>
          <w:b w:val="0"/>
          <w:bCs w:val="0"/>
          <w:color w:val="auto"/>
          <w:lang w:val="es-ES"/>
        </w:rPr>
        <w:t xml:space="preserve">de </w:t>
      </w:r>
      <w:r>
        <w:rPr>
          <w:rFonts w:ascii="Times New Roman" w:hAnsi="Times New Roman" w:cs="Times New Roman"/>
          <w:b w:val="0"/>
          <w:bCs w:val="0"/>
          <w:color w:val="auto"/>
          <w:lang w:val="es-ES"/>
        </w:rPr>
        <w:t xml:space="preserve">2021 frente </w:t>
      </w:r>
      <w:r w:rsidRPr="00AA5B4B">
        <w:rPr>
          <w:rFonts w:ascii="Times New Roman" w:hAnsi="Times New Roman" w:cs="Times New Roman"/>
          <w:b w:val="0"/>
          <w:bCs w:val="0"/>
          <w:color w:val="auto"/>
          <w:lang w:val="es-ES"/>
        </w:rPr>
        <w:t xml:space="preserve">a </w:t>
      </w:r>
      <w:r>
        <w:rPr>
          <w:rFonts w:ascii="Times New Roman" w:hAnsi="Times New Roman" w:cs="Times New Roman"/>
          <w:b w:val="0"/>
          <w:bCs w:val="0"/>
          <w:color w:val="auto"/>
          <w:lang w:val="es-ES"/>
        </w:rPr>
        <w:t>julio</w:t>
      </w:r>
      <w:r w:rsidRPr="00AA5B4B">
        <w:rPr>
          <w:rFonts w:ascii="Times New Roman" w:hAnsi="Times New Roman" w:cs="Times New Roman"/>
          <w:b w:val="0"/>
          <w:bCs w:val="0"/>
          <w:color w:val="auto"/>
          <w:lang w:val="es-ES"/>
        </w:rPr>
        <w:t xml:space="preserve"> de 202</w:t>
      </w:r>
      <w:r>
        <w:rPr>
          <w:rFonts w:ascii="Times New Roman" w:hAnsi="Times New Roman" w:cs="Times New Roman"/>
          <w:b w:val="0"/>
          <w:bCs w:val="0"/>
          <w:color w:val="auto"/>
          <w:lang w:val="es-ES"/>
        </w:rPr>
        <w:t>0,</w:t>
      </w:r>
      <w:r w:rsidRPr="00AA5B4B">
        <w:rPr>
          <w:rFonts w:ascii="Times New Roman" w:hAnsi="Times New Roman" w:cs="Times New Roman"/>
          <w:b w:val="0"/>
          <w:bCs w:val="0"/>
          <w:color w:val="auto"/>
          <w:lang w:val="es-ES"/>
        </w:rPr>
        <w:t xml:space="preserve"> especialmente por la </w:t>
      </w:r>
      <w:r>
        <w:rPr>
          <w:rFonts w:ascii="Times New Roman" w:hAnsi="Times New Roman" w:cs="Times New Roman"/>
          <w:b w:val="0"/>
          <w:bCs w:val="0"/>
          <w:color w:val="auto"/>
          <w:lang w:val="es-ES"/>
        </w:rPr>
        <w:t xml:space="preserve">cuenta </w:t>
      </w:r>
      <w:r w:rsidRPr="00AA5B4B">
        <w:rPr>
          <w:rFonts w:ascii="Times New Roman" w:hAnsi="Times New Roman" w:cs="Times New Roman"/>
          <w:b w:val="0"/>
          <w:bCs w:val="0"/>
          <w:color w:val="auto"/>
          <w:lang w:val="es-ES"/>
        </w:rPr>
        <w:t xml:space="preserve">5.1.11 </w:t>
      </w:r>
      <w:r w:rsidRPr="0090519F">
        <w:rPr>
          <w:rFonts w:ascii="Times New Roman" w:hAnsi="Times New Roman" w:cs="Times New Roman"/>
          <w:b w:val="0"/>
          <w:bCs w:val="0"/>
          <w:i/>
          <w:iCs/>
          <w:color w:val="auto"/>
          <w:lang w:val="es-ES"/>
        </w:rPr>
        <w:t>Generales</w:t>
      </w:r>
      <w:r w:rsidR="00F53468">
        <w:rPr>
          <w:rFonts w:ascii="Times New Roman" w:hAnsi="Times New Roman" w:cs="Times New Roman"/>
          <w:b w:val="0"/>
          <w:bCs w:val="0"/>
          <w:color w:val="auto"/>
          <w:lang w:val="es-ES"/>
        </w:rPr>
        <w:t>,</w:t>
      </w:r>
      <w:r w:rsidRPr="00AA5B4B">
        <w:rPr>
          <w:rFonts w:ascii="Times New Roman" w:hAnsi="Times New Roman" w:cs="Times New Roman"/>
          <w:b w:val="0"/>
          <w:bCs w:val="0"/>
          <w:color w:val="auto"/>
          <w:lang w:val="es-ES"/>
        </w:rPr>
        <w:t xml:space="preserve"> </w:t>
      </w:r>
      <w:r>
        <w:rPr>
          <w:rFonts w:ascii="Times New Roman" w:hAnsi="Times New Roman" w:cs="Times New Roman"/>
          <w:b w:val="0"/>
          <w:bCs w:val="0"/>
          <w:color w:val="auto"/>
          <w:lang w:val="es-ES"/>
        </w:rPr>
        <w:t>que presenta una disminución de $</w:t>
      </w:r>
      <w:r w:rsidRPr="00DB26B7">
        <w:rPr>
          <w:rFonts w:ascii="Times New Roman" w:hAnsi="Times New Roman" w:cs="Times New Roman"/>
          <w:b w:val="0"/>
          <w:bCs w:val="0"/>
          <w:color w:val="auto"/>
          <w:lang w:val="es-ES"/>
        </w:rPr>
        <w:t>-10.858.808</w:t>
      </w:r>
      <w:r>
        <w:rPr>
          <w:rFonts w:ascii="Times New Roman" w:hAnsi="Times New Roman" w:cs="Times New Roman"/>
          <w:b w:val="0"/>
          <w:bCs w:val="0"/>
          <w:color w:val="auto"/>
          <w:lang w:val="es-ES"/>
        </w:rPr>
        <w:t xml:space="preserve"> </w:t>
      </w:r>
      <w:r w:rsidRPr="00AA5B4B">
        <w:rPr>
          <w:rFonts w:ascii="Times New Roman" w:hAnsi="Times New Roman" w:cs="Times New Roman"/>
          <w:b w:val="0"/>
          <w:bCs w:val="0"/>
          <w:color w:val="auto"/>
          <w:lang w:val="es-ES"/>
        </w:rPr>
        <w:t>miles</w:t>
      </w:r>
      <w:r>
        <w:rPr>
          <w:rFonts w:ascii="Times New Roman" w:hAnsi="Times New Roman" w:cs="Times New Roman"/>
          <w:b w:val="0"/>
          <w:bCs w:val="0"/>
          <w:color w:val="auto"/>
          <w:lang w:val="es-ES"/>
        </w:rPr>
        <w:t>.</w:t>
      </w:r>
    </w:p>
    <w:p w14:paraId="7130B7A5" w14:textId="77777777" w:rsidR="00AA5B4B" w:rsidRPr="00AA5B4B" w:rsidRDefault="00AA5B4B" w:rsidP="00AA5B4B">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color w:val="auto"/>
          <w:lang w:val="es-ES"/>
        </w:rPr>
      </w:pPr>
    </w:p>
    <w:p w14:paraId="4BDCFF02" w14:textId="77777777" w:rsidR="00EE7D10" w:rsidRDefault="00C317EF" w:rsidP="0081789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color w:val="auto"/>
          <w:lang w:val="es-ES"/>
        </w:rPr>
      </w:pPr>
      <w:r>
        <w:rPr>
          <w:rFonts w:ascii="Times New Roman" w:hAnsi="Times New Roman" w:cs="Times New Roman"/>
          <w:b w:val="0"/>
          <w:bCs w:val="0"/>
          <w:color w:val="auto"/>
          <w:lang w:val="es-ES"/>
        </w:rPr>
        <w:t>L</w:t>
      </w:r>
      <w:r w:rsidR="00DC0D95">
        <w:rPr>
          <w:rFonts w:ascii="Times New Roman" w:hAnsi="Times New Roman" w:cs="Times New Roman"/>
          <w:b w:val="0"/>
          <w:bCs w:val="0"/>
          <w:color w:val="auto"/>
          <w:lang w:val="es-ES"/>
        </w:rPr>
        <w:t>a variación</w:t>
      </w:r>
      <w:r w:rsidR="00AA5B4B" w:rsidRPr="00AA5B4B">
        <w:rPr>
          <w:rFonts w:ascii="Times New Roman" w:hAnsi="Times New Roman" w:cs="Times New Roman"/>
          <w:b w:val="0"/>
          <w:bCs w:val="0"/>
          <w:color w:val="auto"/>
          <w:lang w:val="es-ES"/>
        </w:rPr>
        <w:t xml:space="preserve"> </w:t>
      </w:r>
      <w:r>
        <w:rPr>
          <w:rFonts w:ascii="Times New Roman" w:hAnsi="Times New Roman" w:cs="Times New Roman"/>
          <w:b w:val="0"/>
          <w:bCs w:val="0"/>
          <w:color w:val="auto"/>
          <w:lang w:val="es-ES"/>
        </w:rPr>
        <w:t xml:space="preserve">en </w:t>
      </w:r>
      <w:r w:rsidRPr="00AA5B4B">
        <w:rPr>
          <w:rFonts w:ascii="Times New Roman" w:hAnsi="Times New Roman" w:cs="Times New Roman"/>
          <w:b w:val="0"/>
          <w:bCs w:val="0"/>
          <w:color w:val="auto"/>
          <w:lang w:val="es-ES"/>
        </w:rPr>
        <w:t xml:space="preserve">la cuenta </w:t>
      </w:r>
      <w:r w:rsidRPr="00294B50">
        <w:rPr>
          <w:rFonts w:ascii="Times New Roman" w:hAnsi="Times New Roman" w:cs="Times New Roman"/>
          <w:b w:val="0"/>
          <w:bCs w:val="0"/>
          <w:i/>
          <w:iCs/>
          <w:color w:val="auto"/>
          <w:lang w:val="es-ES"/>
        </w:rPr>
        <w:t>Generales</w:t>
      </w:r>
      <w:r>
        <w:rPr>
          <w:rFonts w:ascii="Times New Roman" w:hAnsi="Times New Roman" w:cs="Times New Roman"/>
          <w:b w:val="0"/>
          <w:bCs w:val="0"/>
          <w:i/>
          <w:iCs/>
          <w:color w:val="auto"/>
          <w:lang w:val="es-ES"/>
        </w:rPr>
        <w:t xml:space="preserve"> </w:t>
      </w:r>
      <w:r w:rsidR="00AA5B4B" w:rsidRPr="00AA5B4B">
        <w:rPr>
          <w:rFonts w:ascii="Times New Roman" w:hAnsi="Times New Roman" w:cs="Times New Roman"/>
          <w:b w:val="0"/>
          <w:bCs w:val="0"/>
          <w:color w:val="auto"/>
          <w:lang w:val="es-ES"/>
        </w:rPr>
        <w:t>se debe principalmente a</w:t>
      </w:r>
      <w:r w:rsidR="00E919AA">
        <w:rPr>
          <w:rFonts w:ascii="Times New Roman" w:hAnsi="Times New Roman" w:cs="Times New Roman"/>
          <w:b w:val="0"/>
          <w:bCs w:val="0"/>
          <w:color w:val="auto"/>
          <w:lang w:val="es-ES"/>
        </w:rPr>
        <w:t>:</w:t>
      </w:r>
    </w:p>
    <w:p w14:paraId="5BBC3833" w14:textId="77777777" w:rsidR="00EE7D10" w:rsidRDefault="00EE7D10" w:rsidP="0081789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color w:val="auto"/>
          <w:lang w:val="es-ES"/>
        </w:rPr>
      </w:pPr>
    </w:p>
    <w:p w14:paraId="509EE419" w14:textId="60A96D64" w:rsidR="00EB15AA" w:rsidRPr="00781327" w:rsidRDefault="00051D17" w:rsidP="006A1CC3">
      <w:pPr>
        <w:pStyle w:val="Textoindependiente2"/>
        <w:numPr>
          <w:ilvl w:val="0"/>
          <w:numId w:val="1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heme="majorBidi" w:hAnsiTheme="majorBidi" w:cstheme="majorBidi"/>
          <w:b w:val="0"/>
          <w:bCs w:val="0"/>
          <w:color w:val="auto"/>
        </w:rPr>
      </w:pPr>
      <w:r>
        <w:rPr>
          <w:rFonts w:asciiTheme="majorBidi" w:hAnsiTheme="majorBidi" w:cstheme="majorBidi"/>
          <w:b w:val="0"/>
          <w:bCs w:val="0"/>
          <w:color w:val="auto"/>
          <w:lang w:val="es-ES"/>
        </w:rPr>
        <w:t>U</w:t>
      </w:r>
      <w:r w:rsidR="00E919AA" w:rsidRPr="00781327">
        <w:rPr>
          <w:rFonts w:asciiTheme="majorBidi" w:hAnsiTheme="majorBidi" w:cstheme="majorBidi"/>
          <w:b w:val="0"/>
          <w:bCs w:val="0"/>
          <w:color w:val="auto"/>
          <w:lang w:val="es-ES"/>
        </w:rPr>
        <w:t>na</w:t>
      </w:r>
      <w:r w:rsidR="00DC0D95" w:rsidRPr="00781327">
        <w:rPr>
          <w:rFonts w:asciiTheme="majorBidi" w:hAnsiTheme="majorBidi" w:cstheme="majorBidi"/>
          <w:b w:val="0"/>
          <w:bCs w:val="0"/>
          <w:color w:val="auto"/>
          <w:lang w:val="es-ES"/>
        </w:rPr>
        <w:t xml:space="preserve"> </w:t>
      </w:r>
      <w:r w:rsidR="00942371" w:rsidRPr="00781327">
        <w:rPr>
          <w:rFonts w:asciiTheme="majorBidi" w:hAnsiTheme="majorBidi" w:cstheme="majorBidi"/>
          <w:b w:val="0"/>
          <w:bCs w:val="0"/>
          <w:color w:val="auto"/>
          <w:lang w:val="es-ES"/>
        </w:rPr>
        <w:t>disminución</w:t>
      </w:r>
      <w:r w:rsidR="00DC0D95" w:rsidRPr="00781327">
        <w:rPr>
          <w:rFonts w:asciiTheme="majorBidi" w:hAnsiTheme="majorBidi" w:cstheme="majorBidi"/>
          <w:b w:val="0"/>
          <w:bCs w:val="0"/>
          <w:color w:val="auto"/>
          <w:lang w:val="es-ES"/>
        </w:rPr>
        <w:t xml:space="preserve"> en </w:t>
      </w:r>
      <w:r w:rsidR="00942371" w:rsidRPr="00781327">
        <w:rPr>
          <w:rFonts w:asciiTheme="majorBidi" w:hAnsiTheme="majorBidi" w:cstheme="majorBidi"/>
          <w:b w:val="0"/>
          <w:bCs w:val="0"/>
          <w:color w:val="auto"/>
          <w:lang w:val="es-ES"/>
        </w:rPr>
        <w:t>la subcuenta</w:t>
      </w:r>
      <w:r w:rsidR="00AA5B4B" w:rsidRPr="00781327">
        <w:rPr>
          <w:rFonts w:asciiTheme="majorBidi" w:hAnsiTheme="majorBidi" w:cstheme="majorBidi"/>
          <w:b w:val="0"/>
          <w:bCs w:val="0"/>
          <w:color w:val="auto"/>
          <w:lang w:val="es-ES"/>
        </w:rPr>
        <w:t xml:space="preserve"> </w:t>
      </w:r>
      <w:r w:rsidR="00294B50" w:rsidRPr="00781327">
        <w:rPr>
          <w:rFonts w:asciiTheme="majorBidi" w:hAnsiTheme="majorBidi" w:cstheme="majorBidi"/>
          <w:b w:val="0"/>
          <w:bCs w:val="0"/>
          <w:color w:val="auto"/>
          <w:lang w:val="es-ES"/>
        </w:rPr>
        <w:t xml:space="preserve">5.1.11.06 </w:t>
      </w:r>
      <w:r w:rsidR="00294B50" w:rsidRPr="00781327">
        <w:rPr>
          <w:rFonts w:asciiTheme="majorBidi" w:hAnsiTheme="majorBidi" w:cstheme="majorBidi"/>
          <w:b w:val="0"/>
          <w:bCs w:val="0"/>
          <w:i/>
          <w:iCs/>
          <w:color w:val="auto"/>
          <w:lang w:val="es-ES"/>
        </w:rPr>
        <w:t>Estudios y proyectos</w:t>
      </w:r>
      <w:r w:rsidR="00294B50" w:rsidRPr="00781327">
        <w:rPr>
          <w:rFonts w:asciiTheme="majorBidi" w:hAnsiTheme="majorBidi" w:cstheme="majorBidi"/>
          <w:b w:val="0"/>
          <w:bCs w:val="0"/>
          <w:color w:val="auto"/>
          <w:lang w:val="es-ES"/>
        </w:rPr>
        <w:t xml:space="preserve"> por valor de</w:t>
      </w:r>
      <w:r w:rsidR="009F01D5">
        <w:rPr>
          <w:rFonts w:asciiTheme="majorBidi" w:hAnsiTheme="majorBidi" w:cstheme="majorBidi"/>
          <w:b w:val="0"/>
          <w:bCs w:val="0"/>
          <w:color w:val="auto"/>
          <w:lang w:val="es-ES"/>
        </w:rPr>
        <w:t xml:space="preserve"> </w:t>
      </w:r>
      <w:r w:rsidR="004D50EB">
        <w:rPr>
          <w:rFonts w:asciiTheme="majorBidi" w:hAnsiTheme="majorBidi" w:cstheme="majorBidi"/>
          <w:b w:val="0"/>
          <w:bCs w:val="0"/>
          <w:color w:val="auto"/>
          <w:lang w:val="es-ES"/>
        </w:rPr>
        <w:t>$</w:t>
      </w:r>
      <w:r w:rsidR="004D50EB" w:rsidRPr="004D50EB">
        <w:rPr>
          <w:rFonts w:asciiTheme="majorBidi" w:hAnsiTheme="majorBidi" w:cstheme="majorBidi"/>
          <w:b w:val="0"/>
          <w:bCs w:val="0"/>
          <w:color w:val="auto"/>
          <w:lang w:val="es-ES"/>
        </w:rPr>
        <w:t>-6.821.679</w:t>
      </w:r>
      <w:r w:rsidR="004D50EB">
        <w:rPr>
          <w:rFonts w:asciiTheme="majorBidi" w:hAnsiTheme="majorBidi" w:cstheme="majorBidi"/>
          <w:b w:val="0"/>
          <w:bCs w:val="0"/>
          <w:color w:val="auto"/>
          <w:lang w:val="es-ES"/>
        </w:rPr>
        <w:t xml:space="preserve"> </w:t>
      </w:r>
      <w:r w:rsidR="00294B50" w:rsidRPr="00781327">
        <w:rPr>
          <w:rFonts w:asciiTheme="majorBidi" w:hAnsiTheme="majorBidi" w:cstheme="majorBidi"/>
          <w:b w:val="0"/>
          <w:bCs w:val="0"/>
          <w:color w:val="auto"/>
          <w:lang w:val="es-ES"/>
        </w:rPr>
        <w:t xml:space="preserve">miles, que </w:t>
      </w:r>
      <w:r w:rsidR="00822DFD">
        <w:rPr>
          <w:rFonts w:asciiTheme="majorBidi" w:hAnsiTheme="majorBidi" w:cstheme="majorBidi"/>
          <w:b w:val="0"/>
          <w:bCs w:val="0"/>
          <w:color w:val="auto"/>
          <w:lang w:val="es-ES"/>
        </w:rPr>
        <w:t>se debe</w:t>
      </w:r>
      <w:r w:rsidR="00294B50" w:rsidRPr="00781327">
        <w:rPr>
          <w:rFonts w:asciiTheme="majorBidi" w:hAnsiTheme="majorBidi" w:cstheme="majorBidi"/>
          <w:b w:val="0"/>
          <w:bCs w:val="0"/>
          <w:color w:val="auto"/>
          <w:lang w:val="es-ES"/>
        </w:rPr>
        <w:t xml:space="preserve"> </w:t>
      </w:r>
      <w:r w:rsidR="00EB15AA" w:rsidRPr="00781327">
        <w:rPr>
          <w:rFonts w:asciiTheme="majorBidi" w:hAnsiTheme="majorBidi" w:cstheme="majorBidi"/>
          <w:b w:val="0"/>
          <w:bCs w:val="0"/>
          <w:color w:val="auto"/>
          <w:lang w:val="es-ES"/>
        </w:rPr>
        <w:t>en su m</w:t>
      </w:r>
      <w:r w:rsidR="00294B50" w:rsidRPr="00781327">
        <w:rPr>
          <w:rFonts w:asciiTheme="majorBidi" w:hAnsiTheme="majorBidi" w:cstheme="majorBidi"/>
          <w:b w:val="0"/>
          <w:bCs w:val="0"/>
          <w:color w:val="auto"/>
          <w:lang w:val="es-ES"/>
        </w:rPr>
        <w:t>a</w:t>
      </w:r>
      <w:r w:rsidR="00EB15AA" w:rsidRPr="00781327">
        <w:rPr>
          <w:rFonts w:asciiTheme="majorBidi" w:hAnsiTheme="majorBidi" w:cstheme="majorBidi"/>
          <w:b w:val="0"/>
          <w:bCs w:val="0"/>
          <w:color w:val="auto"/>
          <w:lang w:val="es-ES"/>
        </w:rPr>
        <w:t>yoría a</w:t>
      </w:r>
      <w:r w:rsidR="00EE7D10" w:rsidRPr="00781327">
        <w:rPr>
          <w:rFonts w:asciiTheme="majorBidi" w:hAnsiTheme="majorBidi" w:cstheme="majorBidi"/>
          <w:b w:val="0"/>
          <w:bCs w:val="0"/>
          <w:color w:val="auto"/>
          <w:lang w:val="es-ES"/>
        </w:rPr>
        <w:t xml:space="preserve">: </w:t>
      </w:r>
      <w:r w:rsidR="004934DE">
        <w:rPr>
          <w:rFonts w:asciiTheme="majorBidi" w:hAnsiTheme="majorBidi" w:cstheme="majorBidi"/>
          <w:b w:val="0"/>
          <w:bCs w:val="0"/>
          <w:color w:val="auto"/>
          <w:lang w:val="es-ES"/>
        </w:rPr>
        <w:t>(1)</w:t>
      </w:r>
      <w:r w:rsidR="00EE7D10" w:rsidRPr="00781327">
        <w:rPr>
          <w:rFonts w:asciiTheme="majorBidi" w:hAnsiTheme="majorBidi" w:cstheme="majorBidi"/>
          <w:b w:val="0"/>
          <w:bCs w:val="0"/>
          <w:color w:val="auto"/>
          <w:lang w:val="es-ES"/>
        </w:rPr>
        <w:t xml:space="preserve"> </w:t>
      </w:r>
      <w:r w:rsidR="00EB15AA" w:rsidRPr="00781327">
        <w:rPr>
          <w:rFonts w:asciiTheme="majorBidi" w:hAnsiTheme="majorBidi" w:cstheme="majorBidi"/>
          <w:b w:val="0"/>
          <w:bCs w:val="0"/>
          <w:color w:val="auto"/>
          <w:lang w:val="es-ES"/>
        </w:rPr>
        <w:t xml:space="preserve">una </w:t>
      </w:r>
      <w:r w:rsidR="00942371" w:rsidRPr="00781327">
        <w:rPr>
          <w:rFonts w:asciiTheme="majorBidi" w:hAnsiTheme="majorBidi" w:cstheme="majorBidi"/>
          <w:b w:val="0"/>
          <w:bCs w:val="0"/>
          <w:color w:val="auto"/>
          <w:lang w:val="es-ES"/>
        </w:rPr>
        <w:t>menor</w:t>
      </w:r>
      <w:r w:rsidR="00294B50" w:rsidRPr="00781327">
        <w:rPr>
          <w:rFonts w:asciiTheme="majorBidi" w:hAnsiTheme="majorBidi" w:cstheme="majorBidi"/>
          <w:b w:val="0"/>
          <w:bCs w:val="0"/>
          <w:color w:val="auto"/>
          <w:lang w:val="es-ES"/>
        </w:rPr>
        <w:t xml:space="preserve"> ejecución del convenio No. 024 de 2017 con la Financiera de Desarrollo Nacional</w:t>
      </w:r>
      <w:r w:rsidR="00EE7D10" w:rsidRPr="00781327">
        <w:rPr>
          <w:rFonts w:asciiTheme="majorBidi" w:hAnsiTheme="majorBidi" w:cstheme="majorBidi"/>
          <w:b w:val="0"/>
          <w:bCs w:val="0"/>
          <w:color w:val="auto"/>
          <w:lang w:val="es-ES"/>
        </w:rPr>
        <w:t>, por valor de</w:t>
      </w:r>
      <w:r w:rsidR="00781327">
        <w:rPr>
          <w:rFonts w:asciiTheme="majorBidi" w:hAnsiTheme="majorBidi" w:cstheme="majorBidi"/>
          <w:b w:val="0"/>
          <w:bCs w:val="0"/>
          <w:color w:val="auto"/>
          <w:lang w:val="es-ES"/>
        </w:rPr>
        <w:t xml:space="preserve"> </w:t>
      </w:r>
      <w:r w:rsidR="00EE7D10" w:rsidRPr="00781327">
        <w:rPr>
          <w:rFonts w:asciiTheme="majorBidi" w:hAnsiTheme="majorBidi" w:cstheme="majorBidi"/>
          <w:b w:val="0"/>
          <w:bCs w:val="0"/>
          <w:color w:val="auto"/>
          <w:lang w:val="es-ES"/>
        </w:rPr>
        <w:t>$</w:t>
      </w:r>
      <w:r w:rsidR="00781327" w:rsidRPr="00781327">
        <w:rPr>
          <w:rFonts w:asciiTheme="majorBidi" w:hAnsiTheme="majorBidi" w:cstheme="majorBidi"/>
          <w:b w:val="0"/>
          <w:bCs w:val="0"/>
          <w:color w:val="auto"/>
          <w:lang w:val="es-ES"/>
        </w:rPr>
        <w:t>-</w:t>
      </w:r>
      <w:r w:rsidR="00EE6D06">
        <w:rPr>
          <w:rFonts w:asciiTheme="majorBidi" w:hAnsiTheme="majorBidi" w:cstheme="majorBidi"/>
          <w:b w:val="0"/>
          <w:bCs w:val="0"/>
          <w:color w:val="auto"/>
          <w:lang w:val="es-ES"/>
        </w:rPr>
        <w:t>5</w:t>
      </w:r>
      <w:r w:rsidR="00FA08B1">
        <w:rPr>
          <w:rFonts w:asciiTheme="majorBidi" w:hAnsiTheme="majorBidi" w:cstheme="majorBidi"/>
          <w:b w:val="0"/>
          <w:bCs w:val="0"/>
          <w:color w:val="auto"/>
          <w:lang w:val="es-ES"/>
        </w:rPr>
        <w:t>.</w:t>
      </w:r>
      <w:r w:rsidR="00EE6D06">
        <w:rPr>
          <w:rFonts w:asciiTheme="majorBidi" w:hAnsiTheme="majorBidi" w:cstheme="majorBidi"/>
          <w:b w:val="0"/>
          <w:bCs w:val="0"/>
          <w:color w:val="auto"/>
          <w:lang w:val="es-ES"/>
        </w:rPr>
        <w:t>118</w:t>
      </w:r>
      <w:r w:rsidR="00FA08B1">
        <w:rPr>
          <w:rFonts w:asciiTheme="majorBidi" w:hAnsiTheme="majorBidi" w:cstheme="majorBidi"/>
          <w:b w:val="0"/>
          <w:bCs w:val="0"/>
          <w:color w:val="auto"/>
          <w:lang w:val="es-ES"/>
        </w:rPr>
        <w:t>.</w:t>
      </w:r>
      <w:r w:rsidR="00EE6D06">
        <w:rPr>
          <w:rFonts w:asciiTheme="majorBidi" w:hAnsiTheme="majorBidi" w:cstheme="majorBidi"/>
          <w:b w:val="0"/>
          <w:bCs w:val="0"/>
          <w:color w:val="auto"/>
          <w:lang w:val="es-ES"/>
        </w:rPr>
        <w:t>510</w:t>
      </w:r>
      <w:r w:rsidR="00781327" w:rsidRPr="00781327">
        <w:rPr>
          <w:rFonts w:asciiTheme="majorBidi" w:hAnsiTheme="majorBidi" w:cstheme="majorBidi"/>
          <w:b w:val="0"/>
          <w:bCs w:val="0"/>
          <w:color w:val="auto"/>
          <w:lang w:val="es-ES"/>
        </w:rPr>
        <w:t xml:space="preserve"> </w:t>
      </w:r>
      <w:r w:rsidR="00EE7D10" w:rsidRPr="00781327">
        <w:rPr>
          <w:rFonts w:asciiTheme="majorBidi" w:hAnsiTheme="majorBidi" w:cstheme="majorBidi"/>
          <w:b w:val="0"/>
          <w:bCs w:val="0"/>
          <w:color w:val="auto"/>
          <w:lang w:val="es-ES"/>
        </w:rPr>
        <w:t>miles</w:t>
      </w:r>
      <w:r w:rsidR="00EB15AA" w:rsidRPr="00781327">
        <w:rPr>
          <w:rFonts w:asciiTheme="majorBidi" w:hAnsiTheme="majorBidi" w:cstheme="majorBidi"/>
          <w:b w:val="0"/>
          <w:bCs w:val="0"/>
          <w:color w:val="auto"/>
          <w:lang w:val="es-ES"/>
        </w:rPr>
        <w:t>.</w:t>
      </w:r>
      <w:r w:rsidR="00781327" w:rsidRPr="00781327">
        <w:rPr>
          <w:rFonts w:asciiTheme="majorBidi" w:hAnsiTheme="majorBidi" w:cstheme="majorBidi"/>
          <w:b w:val="0"/>
          <w:bCs w:val="0"/>
          <w:color w:val="auto"/>
          <w:lang w:val="es-ES"/>
        </w:rPr>
        <w:t xml:space="preserve">  </w:t>
      </w:r>
      <w:r w:rsidR="00EB15AA" w:rsidRPr="00781327">
        <w:rPr>
          <w:rFonts w:asciiTheme="majorBidi" w:hAnsiTheme="majorBidi" w:cstheme="majorBidi"/>
          <w:b w:val="0"/>
          <w:bCs w:val="0"/>
          <w:color w:val="auto"/>
          <w:lang w:val="es-ES"/>
        </w:rPr>
        <w:t>El objeto de convenio</w:t>
      </w:r>
      <w:r w:rsidR="0090519F" w:rsidRPr="00781327">
        <w:rPr>
          <w:rFonts w:asciiTheme="majorBidi" w:hAnsiTheme="majorBidi" w:cstheme="majorBidi"/>
          <w:b w:val="0"/>
          <w:bCs w:val="0"/>
          <w:color w:val="auto"/>
          <w:lang w:val="es-ES"/>
        </w:rPr>
        <w:t xml:space="preserve"> es</w:t>
      </w:r>
      <w:r w:rsidR="00DC257A" w:rsidRPr="00781327">
        <w:rPr>
          <w:rFonts w:asciiTheme="majorBidi" w:hAnsiTheme="majorBidi" w:cstheme="majorBidi"/>
          <w:b w:val="0"/>
          <w:bCs w:val="0"/>
          <w:color w:val="auto"/>
          <w:lang w:val="es-ES"/>
        </w:rPr>
        <w:t xml:space="preserve"> </w:t>
      </w:r>
      <w:r w:rsidR="00DB2277" w:rsidRPr="00781327">
        <w:rPr>
          <w:rFonts w:asciiTheme="majorBidi" w:hAnsiTheme="majorBidi" w:cstheme="majorBidi"/>
          <w:b w:val="0"/>
          <w:bCs w:val="0"/>
          <w:color w:val="auto"/>
          <w:lang w:val="es-ES"/>
        </w:rPr>
        <w:t>“aunar los esfuerzos de LA FINANCIERA y de LA AGENCIA para desarrollar (I) análisis de demanda y de viabilidad de los proyectos férreos de interés de la Nación que fueron identificados como prioritarios en el Plan Maestro de Transporte Intermodal (PMTI), utilizando información primaria y secundaria y, de acuerdo con los resultados obtenidos en esta etapa y el grado de viabilidad de los proyectos estudiados, (II) desarrollar la estructuración técnica, legal y financiera a nivel de factibilidad de los corredores identificados y priorizados en la primera etapa.”</w:t>
      </w:r>
      <w:r w:rsidR="00EB15AA" w:rsidRPr="00781327">
        <w:rPr>
          <w:rFonts w:asciiTheme="majorBidi" w:hAnsiTheme="majorBidi" w:cstheme="majorBidi"/>
          <w:b w:val="0"/>
          <w:bCs w:val="0"/>
          <w:color w:val="auto"/>
          <w:lang w:val="es-ES"/>
        </w:rPr>
        <w:t xml:space="preserve">, y </w:t>
      </w:r>
      <w:r w:rsidR="004934DE">
        <w:rPr>
          <w:rFonts w:asciiTheme="majorBidi" w:hAnsiTheme="majorBidi" w:cstheme="majorBidi"/>
          <w:b w:val="0"/>
          <w:bCs w:val="0"/>
          <w:color w:val="auto"/>
          <w:lang w:val="es-ES"/>
        </w:rPr>
        <w:t xml:space="preserve">(2) </w:t>
      </w:r>
      <w:r w:rsidR="009F01D5">
        <w:rPr>
          <w:rFonts w:asciiTheme="majorBidi" w:hAnsiTheme="majorBidi" w:cstheme="majorBidi"/>
          <w:b w:val="0"/>
          <w:bCs w:val="0"/>
          <w:color w:val="auto"/>
          <w:lang w:val="es-ES"/>
        </w:rPr>
        <w:t>a</w:t>
      </w:r>
      <w:r w:rsidR="00EB15AA" w:rsidRPr="00781327">
        <w:rPr>
          <w:rFonts w:asciiTheme="majorBidi" w:hAnsiTheme="majorBidi" w:cstheme="majorBidi"/>
          <w:b w:val="0"/>
          <w:bCs w:val="0"/>
          <w:color w:val="auto"/>
          <w:lang w:val="es-ES"/>
        </w:rPr>
        <w:t xml:space="preserve"> una disminución por valor de $</w:t>
      </w:r>
      <w:r w:rsidR="00650942">
        <w:rPr>
          <w:rFonts w:asciiTheme="majorBidi" w:hAnsiTheme="majorBidi" w:cstheme="majorBidi"/>
          <w:b w:val="0"/>
          <w:bCs w:val="0"/>
          <w:color w:val="auto"/>
          <w:lang w:val="es-ES"/>
        </w:rPr>
        <w:t>-</w:t>
      </w:r>
      <w:r w:rsidR="00EB15AA" w:rsidRPr="00781327">
        <w:rPr>
          <w:rFonts w:asciiTheme="majorBidi" w:hAnsiTheme="majorBidi" w:cstheme="majorBidi"/>
          <w:b w:val="0"/>
          <w:bCs w:val="0"/>
          <w:color w:val="auto"/>
          <w:lang w:val="es-ES"/>
        </w:rPr>
        <w:t xml:space="preserve">1.479.500 miles, debido a que en el año 2021 no se han realizado pagos </w:t>
      </w:r>
      <w:r w:rsidR="00EB15AA" w:rsidRPr="00781327">
        <w:rPr>
          <w:rFonts w:asciiTheme="majorBidi" w:hAnsiTheme="majorBidi" w:cstheme="majorBidi"/>
          <w:b w:val="0"/>
          <w:bCs w:val="0"/>
          <w:color w:val="auto"/>
        </w:rPr>
        <w:t>para el proceso de consultas previas en el marco de proyecto</w:t>
      </w:r>
      <w:r w:rsidR="00822DFD">
        <w:rPr>
          <w:rFonts w:asciiTheme="majorBidi" w:hAnsiTheme="majorBidi" w:cstheme="majorBidi"/>
          <w:b w:val="0"/>
          <w:bCs w:val="0"/>
          <w:color w:val="auto"/>
        </w:rPr>
        <w:t>s</w:t>
      </w:r>
      <w:r w:rsidR="00EB15AA" w:rsidRPr="00781327">
        <w:rPr>
          <w:rFonts w:asciiTheme="majorBidi" w:hAnsiTheme="majorBidi" w:cstheme="majorBidi"/>
          <w:b w:val="0"/>
          <w:bCs w:val="0"/>
          <w:color w:val="auto"/>
        </w:rPr>
        <w:t xml:space="preserve"> de APP de iniciativa Pública.</w:t>
      </w:r>
    </w:p>
    <w:p w14:paraId="77397AA3" w14:textId="7AA170AA" w:rsidR="00EB15AA" w:rsidRDefault="00EB15AA" w:rsidP="00EB15AA">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80"/>
        <w:rPr>
          <w:rFonts w:ascii="Times New Roman" w:hAnsi="Times New Roman" w:cs="Times New Roman"/>
          <w:b w:val="0"/>
          <w:bCs w:val="0"/>
          <w:color w:val="auto"/>
          <w:lang w:val="es-ES"/>
        </w:rPr>
      </w:pPr>
    </w:p>
    <w:p w14:paraId="53416F66" w14:textId="6ABAA3B3" w:rsidR="00B96A44" w:rsidRDefault="00781327" w:rsidP="00EB15AA">
      <w:pPr>
        <w:pStyle w:val="Textoindependiente2"/>
        <w:numPr>
          <w:ilvl w:val="0"/>
          <w:numId w:val="1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color w:val="auto"/>
          <w:lang w:val="es-ES"/>
        </w:rPr>
      </w:pPr>
      <w:r>
        <w:rPr>
          <w:rFonts w:ascii="Times New Roman" w:hAnsi="Times New Roman" w:cs="Times New Roman"/>
          <w:b w:val="0"/>
          <w:bCs w:val="0"/>
          <w:color w:val="auto"/>
          <w:lang w:val="es-ES"/>
        </w:rPr>
        <w:t>U</w:t>
      </w:r>
      <w:r w:rsidR="00E919AA">
        <w:rPr>
          <w:rFonts w:ascii="Times New Roman" w:hAnsi="Times New Roman" w:cs="Times New Roman"/>
          <w:b w:val="0"/>
          <w:bCs w:val="0"/>
          <w:color w:val="auto"/>
          <w:lang w:val="es-ES"/>
        </w:rPr>
        <w:t>n</w:t>
      </w:r>
      <w:r w:rsidR="009A5F5D">
        <w:rPr>
          <w:rFonts w:ascii="Times New Roman" w:hAnsi="Times New Roman" w:cs="Times New Roman"/>
          <w:b w:val="0"/>
          <w:bCs w:val="0"/>
          <w:color w:val="auto"/>
          <w:lang w:val="es-ES"/>
        </w:rPr>
        <w:t xml:space="preserve">a disminución </w:t>
      </w:r>
      <w:r w:rsidR="00DC0D95">
        <w:rPr>
          <w:rFonts w:ascii="Times New Roman" w:hAnsi="Times New Roman" w:cs="Times New Roman"/>
          <w:b w:val="0"/>
          <w:bCs w:val="0"/>
          <w:color w:val="auto"/>
          <w:lang w:val="es-ES"/>
        </w:rPr>
        <w:t xml:space="preserve">en </w:t>
      </w:r>
      <w:r w:rsidR="00942371">
        <w:rPr>
          <w:rFonts w:ascii="Times New Roman" w:hAnsi="Times New Roman" w:cs="Times New Roman"/>
          <w:b w:val="0"/>
          <w:bCs w:val="0"/>
          <w:color w:val="auto"/>
          <w:lang w:val="es-ES"/>
        </w:rPr>
        <w:t>la subcuenta</w:t>
      </w:r>
      <w:r w:rsidR="0071663A">
        <w:rPr>
          <w:rFonts w:ascii="Times New Roman" w:hAnsi="Times New Roman" w:cs="Times New Roman"/>
          <w:b w:val="0"/>
          <w:bCs w:val="0"/>
          <w:color w:val="auto"/>
          <w:lang w:val="es-ES"/>
        </w:rPr>
        <w:t xml:space="preserve"> </w:t>
      </w:r>
      <w:r w:rsidR="004D3D05" w:rsidRPr="004D3D05">
        <w:rPr>
          <w:rFonts w:ascii="Times New Roman" w:hAnsi="Times New Roman" w:cs="Times New Roman"/>
          <w:b w:val="0"/>
          <w:bCs w:val="0"/>
          <w:color w:val="auto"/>
          <w:lang w:val="es-ES"/>
        </w:rPr>
        <w:t>5.1.11.15</w:t>
      </w:r>
      <w:r w:rsidR="004D3D05">
        <w:rPr>
          <w:rFonts w:ascii="Times New Roman" w:hAnsi="Times New Roman" w:cs="Times New Roman"/>
          <w:b w:val="0"/>
          <w:bCs w:val="0"/>
          <w:color w:val="auto"/>
          <w:lang w:val="es-ES"/>
        </w:rPr>
        <w:t xml:space="preserve"> </w:t>
      </w:r>
      <w:r w:rsidR="004D3D05" w:rsidRPr="004D3D05">
        <w:rPr>
          <w:rFonts w:ascii="Times New Roman" w:hAnsi="Times New Roman" w:cs="Times New Roman"/>
          <w:b w:val="0"/>
          <w:bCs w:val="0"/>
          <w:i/>
          <w:iCs/>
          <w:color w:val="auto"/>
          <w:lang w:val="es-ES"/>
        </w:rPr>
        <w:t>Mantenimiento</w:t>
      </w:r>
      <w:r w:rsidR="004D3D05">
        <w:rPr>
          <w:rFonts w:ascii="Times New Roman" w:hAnsi="Times New Roman" w:cs="Times New Roman"/>
          <w:b w:val="0"/>
          <w:bCs w:val="0"/>
          <w:i/>
          <w:iCs/>
          <w:color w:val="auto"/>
          <w:lang w:val="es-ES"/>
        </w:rPr>
        <w:t xml:space="preserve"> </w:t>
      </w:r>
      <w:r w:rsidR="00AA5B4B" w:rsidRPr="00AA5B4B">
        <w:rPr>
          <w:rFonts w:ascii="Times New Roman" w:hAnsi="Times New Roman" w:cs="Times New Roman"/>
          <w:b w:val="0"/>
          <w:bCs w:val="0"/>
          <w:color w:val="auto"/>
          <w:lang w:val="es-ES"/>
        </w:rPr>
        <w:t xml:space="preserve">por valor de </w:t>
      </w:r>
      <w:r w:rsidR="004D3D05">
        <w:rPr>
          <w:rFonts w:ascii="Times New Roman" w:hAnsi="Times New Roman" w:cs="Times New Roman"/>
          <w:b w:val="0"/>
          <w:bCs w:val="0"/>
          <w:color w:val="auto"/>
          <w:lang w:val="es-ES"/>
        </w:rPr>
        <w:t>$</w:t>
      </w:r>
      <w:r w:rsidR="00246D99">
        <w:rPr>
          <w:rFonts w:ascii="Times New Roman" w:hAnsi="Times New Roman" w:cs="Times New Roman"/>
          <w:b w:val="0"/>
          <w:bCs w:val="0"/>
          <w:color w:val="auto"/>
          <w:lang w:val="es-ES"/>
        </w:rPr>
        <w:t>4.526.458</w:t>
      </w:r>
      <w:r w:rsidR="00EE6D06">
        <w:rPr>
          <w:rFonts w:ascii="Times New Roman" w:hAnsi="Times New Roman" w:cs="Times New Roman"/>
          <w:b w:val="0"/>
          <w:bCs w:val="0"/>
          <w:color w:val="auto"/>
          <w:lang w:val="es-ES"/>
        </w:rPr>
        <w:t xml:space="preserve"> </w:t>
      </w:r>
      <w:r w:rsidR="00AA5B4B" w:rsidRPr="00AA5B4B">
        <w:rPr>
          <w:rFonts w:ascii="Times New Roman" w:hAnsi="Times New Roman" w:cs="Times New Roman"/>
          <w:b w:val="0"/>
          <w:bCs w:val="0"/>
          <w:color w:val="auto"/>
          <w:lang w:val="es-ES"/>
        </w:rPr>
        <w:t>miles</w:t>
      </w:r>
      <w:r w:rsidR="00B96A44">
        <w:rPr>
          <w:rFonts w:ascii="Times New Roman" w:hAnsi="Times New Roman" w:cs="Times New Roman"/>
          <w:b w:val="0"/>
          <w:bCs w:val="0"/>
          <w:color w:val="auto"/>
          <w:lang w:val="es-ES"/>
        </w:rPr>
        <w:t>, deb</w:t>
      </w:r>
      <w:r w:rsidR="00B27350">
        <w:rPr>
          <w:rFonts w:ascii="Times New Roman" w:hAnsi="Times New Roman" w:cs="Times New Roman"/>
          <w:b w:val="0"/>
          <w:bCs w:val="0"/>
          <w:color w:val="auto"/>
          <w:lang w:val="es-ES"/>
        </w:rPr>
        <w:t>ido</w:t>
      </w:r>
      <w:r w:rsidR="00B96A44">
        <w:rPr>
          <w:rFonts w:ascii="Times New Roman" w:hAnsi="Times New Roman" w:cs="Times New Roman"/>
          <w:b w:val="0"/>
          <w:bCs w:val="0"/>
          <w:color w:val="auto"/>
          <w:lang w:val="es-ES"/>
        </w:rPr>
        <w:t xml:space="preserve"> </w:t>
      </w:r>
      <w:r w:rsidR="00B27350">
        <w:rPr>
          <w:rFonts w:ascii="Times New Roman" w:hAnsi="Times New Roman" w:cs="Times New Roman"/>
          <w:b w:val="0"/>
          <w:bCs w:val="0"/>
          <w:color w:val="auto"/>
          <w:lang w:val="es-ES"/>
        </w:rPr>
        <w:t>que</w:t>
      </w:r>
      <w:r w:rsidR="00817897">
        <w:rPr>
          <w:rFonts w:ascii="Times New Roman" w:hAnsi="Times New Roman" w:cs="Times New Roman"/>
          <w:b w:val="0"/>
          <w:bCs w:val="0"/>
          <w:color w:val="auto"/>
          <w:lang w:val="es-ES"/>
        </w:rPr>
        <w:t>,</w:t>
      </w:r>
      <w:r w:rsidR="00B27350">
        <w:rPr>
          <w:rFonts w:ascii="Times New Roman" w:hAnsi="Times New Roman" w:cs="Times New Roman"/>
          <w:b w:val="0"/>
          <w:bCs w:val="0"/>
          <w:color w:val="auto"/>
          <w:lang w:val="es-ES"/>
        </w:rPr>
        <w:t xml:space="preserve"> </w:t>
      </w:r>
      <w:r w:rsidR="009219B3">
        <w:rPr>
          <w:rFonts w:ascii="Times New Roman" w:hAnsi="Times New Roman" w:cs="Times New Roman"/>
          <w:b w:val="0"/>
          <w:bCs w:val="0"/>
          <w:color w:val="auto"/>
          <w:lang w:val="es-ES"/>
        </w:rPr>
        <w:t>al corte de</w:t>
      </w:r>
      <w:r w:rsidR="00377664">
        <w:rPr>
          <w:rFonts w:ascii="Times New Roman" w:hAnsi="Times New Roman" w:cs="Times New Roman"/>
          <w:b w:val="0"/>
          <w:bCs w:val="0"/>
          <w:color w:val="auto"/>
          <w:lang w:val="es-ES"/>
        </w:rPr>
        <w:t xml:space="preserve"> </w:t>
      </w:r>
      <w:r w:rsidR="00FA08B1">
        <w:rPr>
          <w:rFonts w:ascii="Times New Roman" w:hAnsi="Times New Roman" w:cs="Times New Roman"/>
          <w:b w:val="0"/>
          <w:bCs w:val="0"/>
          <w:color w:val="auto"/>
          <w:lang w:val="es-ES"/>
        </w:rPr>
        <w:t>ju</w:t>
      </w:r>
      <w:r w:rsidR="00246D99">
        <w:rPr>
          <w:rFonts w:ascii="Times New Roman" w:hAnsi="Times New Roman" w:cs="Times New Roman"/>
          <w:b w:val="0"/>
          <w:bCs w:val="0"/>
          <w:color w:val="auto"/>
          <w:lang w:val="es-ES"/>
        </w:rPr>
        <w:t>l</w:t>
      </w:r>
      <w:r w:rsidR="00FA08B1">
        <w:rPr>
          <w:rFonts w:ascii="Times New Roman" w:hAnsi="Times New Roman" w:cs="Times New Roman"/>
          <w:b w:val="0"/>
          <w:bCs w:val="0"/>
          <w:color w:val="auto"/>
          <w:lang w:val="es-ES"/>
        </w:rPr>
        <w:t>io</w:t>
      </w:r>
      <w:r w:rsidR="009219B3">
        <w:rPr>
          <w:rFonts w:ascii="Times New Roman" w:hAnsi="Times New Roman" w:cs="Times New Roman"/>
          <w:b w:val="0"/>
          <w:bCs w:val="0"/>
          <w:color w:val="auto"/>
          <w:lang w:val="es-ES"/>
        </w:rPr>
        <w:t xml:space="preserve"> de </w:t>
      </w:r>
      <w:r w:rsidR="00B27350">
        <w:rPr>
          <w:rFonts w:ascii="Times New Roman" w:hAnsi="Times New Roman" w:cs="Times New Roman"/>
          <w:b w:val="0"/>
          <w:bCs w:val="0"/>
          <w:color w:val="auto"/>
          <w:lang w:val="es-ES"/>
        </w:rPr>
        <w:t>202</w:t>
      </w:r>
      <w:r w:rsidR="006D3C72">
        <w:rPr>
          <w:rFonts w:ascii="Times New Roman" w:hAnsi="Times New Roman" w:cs="Times New Roman"/>
          <w:b w:val="0"/>
          <w:bCs w:val="0"/>
          <w:color w:val="auto"/>
          <w:lang w:val="es-ES"/>
        </w:rPr>
        <w:t>1</w:t>
      </w:r>
      <w:r w:rsidR="00817897">
        <w:rPr>
          <w:rFonts w:ascii="Times New Roman" w:hAnsi="Times New Roman" w:cs="Times New Roman"/>
          <w:b w:val="0"/>
          <w:bCs w:val="0"/>
          <w:color w:val="auto"/>
          <w:lang w:val="es-ES"/>
        </w:rPr>
        <w:t>,</w:t>
      </w:r>
      <w:r w:rsidR="00B27350">
        <w:rPr>
          <w:rFonts w:ascii="Times New Roman" w:hAnsi="Times New Roman" w:cs="Times New Roman"/>
          <w:b w:val="0"/>
          <w:bCs w:val="0"/>
          <w:color w:val="auto"/>
          <w:lang w:val="es-ES"/>
        </w:rPr>
        <w:t xml:space="preserve"> se ha realizado </w:t>
      </w:r>
      <w:r w:rsidR="00EA121B">
        <w:rPr>
          <w:rFonts w:ascii="Times New Roman" w:hAnsi="Times New Roman" w:cs="Times New Roman"/>
          <w:b w:val="0"/>
          <w:bCs w:val="0"/>
          <w:color w:val="auto"/>
          <w:lang w:val="es-ES"/>
        </w:rPr>
        <w:t>m</w:t>
      </w:r>
      <w:r w:rsidR="000828C9">
        <w:rPr>
          <w:rFonts w:ascii="Times New Roman" w:hAnsi="Times New Roman" w:cs="Times New Roman"/>
          <w:b w:val="0"/>
          <w:bCs w:val="0"/>
          <w:color w:val="auto"/>
          <w:lang w:val="es-ES"/>
        </w:rPr>
        <w:t>enos</w:t>
      </w:r>
      <w:r w:rsidR="00EA121B">
        <w:rPr>
          <w:rFonts w:ascii="Times New Roman" w:hAnsi="Times New Roman" w:cs="Times New Roman"/>
          <w:b w:val="0"/>
          <w:bCs w:val="0"/>
          <w:color w:val="auto"/>
          <w:lang w:val="es-ES"/>
        </w:rPr>
        <w:t xml:space="preserve"> pagos por este concepto</w:t>
      </w:r>
      <w:r w:rsidR="0004369E">
        <w:rPr>
          <w:rFonts w:ascii="Times New Roman" w:hAnsi="Times New Roman" w:cs="Times New Roman"/>
          <w:b w:val="0"/>
          <w:bCs w:val="0"/>
          <w:color w:val="auto"/>
          <w:lang w:val="es-ES"/>
        </w:rPr>
        <w:t xml:space="preserve">, </w:t>
      </w:r>
      <w:r w:rsidR="00817897">
        <w:rPr>
          <w:rFonts w:ascii="Times New Roman" w:hAnsi="Times New Roman" w:cs="Times New Roman"/>
          <w:b w:val="0"/>
          <w:bCs w:val="0"/>
          <w:color w:val="auto"/>
          <w:lang w:val="es-ES"/>
        </w:rPr>
        <w:t>especialm</w:t>
      </w:r>
      <w:r w:rsidR="0004369E">
        <w:rPr>
          <w:rFonts w:ascii="Times New Roman" w:hAnsi="Times New Roman" w:cs="Times New Roman"/>
          <w:b w:val="0"/>
          <w:bCs w:val="0"/>
          <w:color w:val="auto"/>
          <w:lang w:val="es-ES"/>
        </w:rPr>
        <w:t>ente</w:t>
      </w:r>
      <w:r w:rsidR="00817897">
        <w:rPr>
          <w:rFonts w:ascii="Times New Roman" w:hAnsi="Times New Roman" w:cs="Times New Roman"/>
          <w:b w:val="0"/>
          <w:bCs w:val="0"/>
          <w:color w:val="auto"/>
          <w:lang w:val="es-ES"/>
        </w:rPr>
        <w:t xml:space="preserve"> por obras de mantenimiento y conservación de la vía férrea en los tramos la Dorada-Chiriguaná y Bogotá- Belencito, así como administración y vigilancia</w:t>
      </w:r>
      <w:r w:rsidR="001F22CA">
        <w:rPr>
          <w:rFonts w:ascii="Times New Roman" w:hAnsi="Times New Roman" w:cs="Times New Roman"/>
          <w:b w:val="0"/>
          <w:bCs w:val="0"/>
          <w:color w:val="auto"/>
          <w:lang w:val="es-ES"/>
        </w:rPr>
        <w:t>, al Consorcio Ibines</w:t>
      </w:r>
      <w:r w:rsidR="00EA121B">
        <w:rPr>
          <w:rFonts w:ascii="Times New Roman" w:hAnsi="Times New Roman" w:cs="Times New Roman"/>
          <w:b w:val="0"/>
          <w:bCs w:val="0"/>
          <w:color w:val="auto"/>
          <w:lang w:val="es-ES"/>
        </w:rPr>
        <w:t>.</w:t>
      </w:r>
    </w:p>
    <w:p w14:paraId="61276742" w14:textId="55AF068B" w:rsidR="0040083B" w:rsidRDefault="003F4AEB" w:rsidP="0040083B">
      <w:pPr>
        <w:jc w:val="center"/>
        <w:rPr>
          <w:b/>
          <w:bCs/>
        </w:rPr>
      </w:pPr>
      <w:r w:rsidRPr="00995A1F">
        <w:lastRenderedPageBreak/>
        <w:t xml:space="preserve"> </w:t>
      </w:r>
      <w:r w:rsidR="0040083B" w:rsidRPr="00995A1F">
        <w:rPr>
          <w:b/>
          <w:bCs/>
        </w:rPr>
        <w:t xml:space="preserve">SITUACIONES PARTICULARES DE LOS </w:t>
      </w:r>
      <w:r w:rsidR="0040083B">
        <w:rPr>
          <w:b/>
          <w:bCs/>
        </w:rPr>
        <w:t>GASTOS</w:t>
      </w:r>
      <w:r w:rsidR="0040083B" w:rsidRPr="00995A1F">
        <w:rPr>
          <w:b/>
          <w:bCs/>
        </w:rPr>
        <w:t xml:space="preserve"> E</w:t>
      </w:r>
      <w:r w:rsidR="00FA08B1">
        <w:rPr>
          <w:b/>
          <w:bCs/>
        </w:rPr>
        <w:t>N JU</w:t>
      </w:r>
      <w:r w:rsidR="009E53BE">
        <w:rPr>
          <w:b/>
          <w:bCs/>
        </w:rPr>
        <w:t>L</w:t>
      </w:r>
      <w:r w:rsidR="00FA08B1">
        <w:rPr>
          <w:b/>
          <w:bCs/>
        </w:rPr>
        <w:t>IO</w:t>
      </w:r>
      <w:r w:rsidR="0040083B" w:rsidRPr="00995A1F">
        <w:rPr>
          <w:b/>
          <w:bCs/>
        </w:rPr>
        <w:t xml:space="preserve"> DE 202</w:t>
      </w:r>
      <w:r w:rsidR="0040083B">
        <w:rPr>
          <w:b/>
          <w:bCs/>
        </w:rPr>
        <w:t>1</w:t>
      </w:r>
    </w:p>
    <w:p w14:paraId="09C71B04" w14:textId="36642C44" w:rsidR="00945647" w:rsidRPr="006C3257" w:rsidRDefault="00945647" w:rsidP="0040083B">
      <w:pPr>
        <w:jc w:val="center"/>
        <w:rPr>
          <w:b/>
          <w:bCs/>
        </w:rPr>
      </w:pPr>
    </w:p>
    <w:p w14:paraId="53F9950F" w14:textId="18837B5D" w:rsidR="00E10C42" w:rsidRDefault="00E10C42" w:rsidP="006C3257">
      <w:pPr>
        <w:pStyle w:val="Vietas"/>
        <w:rPr>
          <w:rFonts w:ascii="Times New Roman" w:hAnsi="Times New Roman"/>
          <w:sz w:val="24"/>
          <w:szCs w:val="24"/>
        </w:rPr>
      </w:pPr>
      <w:r w:rsidRPr="006C3257">
        <w:rPr>
          <w:rFonts w:ascii="Times New Roman" w:hAnsi="Times New Roman"/>
          <w:sz w:val="24"/>
          <w:szCs w:val="24"/>
        </w:rPr>
        <w:t xml:space="preserve">En la cuenta 5.8.04 Financieros, subcuenta 5.8.04.53 </w:t>
      </w:r>
      <w:r w:rsidRPr="006C3257">
        <w:rPr>
          <w:rFonts w:ascii="Times New Roman" w:hAnsi="Times New Roman"/>
          <w:i/>
          <w:iCs/>
          <w:sz w:val="24"/>
          <w:szCs w:val="24"/>
        </w:rPr>
        <w:t xml:space="preserve">Intereses de laudos arbitrales y conciliaciones extrajudiciales </w:t>
      </w:r>
      <w:r w:rsidRPr="006C3257">
        <w:rPr>
          <w:rFonts w:ascii="Times New Roman" w:hAnsi="Times New Roman"/>
          <w:sz w:val="24"/>
          <w:szCs w:val="24"/>
        </w:rPr>
        <w:t>se registró $</w:t>
      </w:r>
      <w:r w:rsidR="00AA0091">
        <w:rPr>
          <w:rFonts w:ascii="Times New Roman" w:hAnsi="Times New Roman"/>
          <w:sz w:val="24"/>
          <w:szCs w:val="24"/>
        </w:rPr>
        <w:t>1.061.666</w:t>
      </w:r>
      <w:r w:rsidRPr="006C3257">
        <w:rPr>
          <w:rFonts w:ascii="Times New Roman" w:hAnsi="Times New Roman"/>
          <w:sz w:val="24"/>
          <w:szCs w:val="24"/>
        </w:rPr>
        <w:t xml:space="preserve"> miles, por los siguientes conceptos relacionados a procesos judiciales, así:</w:t>
      </w:r>
    </w:p>
    <w:p w14:paraId="07205D6E" w14:textId="7FACFE3D" w:rsidR="00402CCC" w:rsidRDefault="00402CCC" w:rsidP="00402CCC">
      <w:pPr>
        <w:pStyle w:val="Vietas"/>
        <w:numPr>
          <w:ilvl w:val="0"/>
          <w:numId w:val="0"/>
        </w:numPr>
        <w:ind w:left="1077" w:hanging="368"/>
        <w:rPr>
          <w:rFonts w:ascii="Times New Roman" w:hAnsi="Times New Roman"/>
          <w:sz w:val="24"/>
          <w:szCs w:val="24"/>
        </w:rPr>
      </w:pPr>
    </w:p>
    <w:p w14:paraId="73549A2D" w14:textId="146EAAF0" w:rsidR="00402CCC" w:rsidRPr="00785F2E" w:rsidRDefault="00402CCC" w:rsidP="00402CCC">
      <w:pPr>
        <w:pStyle w:val="Default"/>
        <w:numPr>
          <w:ilvl w:val="0"/>
          <w:numId w:val="3"/>
        </w:numPr>
        <w:jc w:val="both"/>
        <w:rPr>
          <w:rFonts w:ascii="Times New Roman" w:hAnsi="Times New Roman" w:cs="Times New Roman"/>
          <w:lang w:val="es-ES"/>
        </w:rPr>
      </w:pPr>
      <w:r w:rsidRPr="00785F2E">
        <w:rPr>
          <w:rFonts w:ascii="Times New Roman" w:hAnsi="Times New Roman" w:cs="Times New Roman"/>
        </w:rPr>
        <w:t xml:space="preserve">$556.723 miles, </w:t>
      </w:r>
      <w:bookmarkStart w:id="9" w:name="_Hlk80911935"/>
      <w:r w:rsidRPr="00785F2E">
        <w:rPr>
          <w:rFonts w:ascii="Times New Roman" w:hAnsi="Times New Roman" w:cs="Times New Roman"/>
        </w:rPr>
        <w:t>por la actualización de los intereses corrientes</w:t>
      </w:r>
      <w:r>
        <w:rPr>
          <w:rFonts w:ascii="Times New Roman" w:hAnsi="Times New Roman" w:cs="Times New Roman"/>
        </w:rPr>
        <w:t xml:space="preserve"> </w:t>
      </w:r>
      <w:r w:rsidRPr="00785F2E">
        <w:rPr>
          <w:rFonts w:ascii="Times New Roman" w:hAnsi="Times New Roman" w:cs="Times New Roman"/>
        </w:rPr>
        <w:t xml:space="preserve">del proyecto de </w:t>
      </w:r>
      <w:r>
        <w:rPr>
          <w:rFonts w:ascii="Times New Roman" w:hAnsi="Times New Roman" w:cs="Times New Roman"/>
        </w:rPr>
        <w:t>C</w:t>
      </w:r>
      <w:r w:rsidRPr="00785F2E">
        <w:rPr>
          <w:rFonts w:ascii="Times New Roman" w:hAnsi="Times New Roman" w:cs="Times New Roman"/>
        </w:rPr>
        <w:t xml:space="preserve">oncesión Área Metropolitana de Cúcuta (Concesionaria San Simón S.A.), Contrato 006 de 2007, por el Acuerdo Conciliatorio suscrito por las partes de fecha 16 de julio de 2019, y aprobado por el Tribunal de Arbitramiento el 30 de agosto de 2019, a título de compensación por terminación anticipada del contrato de concesión.  </w:t>
      </w:r>
      <w:r>
        <w:rPr>
          <w:rFonts w:ascii="Times New Roman" w:hAnsi="Times New Roman" w:cs="Times New Roman"/>
        </w:rPr>
        <w:t>I</w:t>
      </w:r>
      <w:r w:rsidRPr="00785F2E">
        <w:rPr>
          <w:rFonts w:ascii="Times New Roman" w:hAnsi="Times New Roman" w:cs="Times New Roman"/>
        </w:rPr>
        <w:t>nforma</w:t>
      </w:r>
      <w:r>
        <w:rPr>
          <w:rFonts w:ascii="Times New Roman" w:hAnsi="Times New Roman" w:cs="Times New Roman"/>
        </w:rPr>
        <w:t xml:space="preserve">ción reportada por el </w:t>
      </w:r>
      <w:r w:rsidRPr="00785F2E">
        <w:rPr>
          <w:rFonts w:ascii="Times New Roman" w:hAnsi="Times New Roman" w:cs="Times New Roman"/>
        </w:rPr>
        <w:t>GIT Financiero de la Vicepresidencia Ejecutiva en el formato GCSP-F-006-</w:t>
      </w:r>
      <w:r w:rsidRPr="005F4C55">
        <w:rPr>
          <w:rFonts w:ascii="Times New Roman" w:hAnsi="Times New Roman" w:cs="Times New Roman"/>
          <w:i/>
          <w:iCs/>
        </w:rPr>
        <w:t>Liquidación de la deuda</w:t>
      </w:r>
      <w:r>
        <w:rPr>
          <w:rFonts w:ascii="Times New Roman" w:hAnsi="Times New Roman" w:cs="Times New Roman"/>
        </w:rPr>
        <w:t xml:space="preserve">.  </w:t>
      </w:r>
      <w:r w:rsidRPr="00402CCC">
        <w:rPr>
          <w:rFonts w:ascii="Times New Roman" w:hAnsi="Times New Roman" w:cs="Times New Roman"/>
        </w:rPr>
        <w:t>Este registro, increment</w:t>
      </w:r>
      <w:r>
        <w:rPr>
          <w:rFonts w:ascii="Times New Roman" w:hAnsi="Times New Roman" w:cs="Times New Roman"/>
        </w:rPr>
        <w:t>a</w:t>
      </w:r>
      <w:r w:rsidRPr="00402CCC">
        <w:rPr>
          <w:rFonts w:ascii="Times New Roman" w:hAnsi="Times New Roman" w:cs="Times New Roman"/>
        </w:rPr>
        <w:t xml:space="preserve"> la subcuenta contable</w:t>
      </w:r>
      <w:r>
        <w:rPr>
          <w:rFonts w:ascii="Times New Roman" w:hAnsi="Times New Roman" w:cs="Times New Roman"/>
        </w:rPr>
        <w:t xml:space="preserve"> </w:t>
      </w:r>
      <w:r w:rsidRPr="00785F2E">
        <w:rPr>
          <w:rFonts w:ascii="Times New Roman" w:hAnsi="Times New Roman" w:cs="Times New Roman"/>
        </w:rPr>
        <w:t xml:space="preserve">2.4.60.92 </w:t>
      </w:r>
      <w:r w:rsidRPr="005F4C55">
        <w:rPr>
          <w:rFonts w:ascii="Times New Roman" w:hAnsi="Times New Roman" w:cs="Times New Roman"/>
          <w:i/>
          <w:iCs/>
        </w:rPr>
        <w:t>Intereses de laudos arbitrales y conciliaciones extrajudiciales</w:t>
      </w:r>
      <w:bookmarkEnd w:id="9"/>
      <w:r>
        <w:rPr>
          <w:rFonts w:ascii="Times New Roman" w:hAnsi="Times New Roman" w:cs="Times New Roman"/>
        </w:rPr>
        <w:t xml:space="preserve">. </w:t>
      </w:r>
    </w:p>
    <w:p w14:paraId="0FAB9E0C" w14:textId="77777777" w:rsidR="00402CCC" w:rsidRDefault="00402CCC" w:rsidP="00402CCC">
      <w:pPr>
        <w:pStyle w:val="Default"/>
        <w:jc w:val="both"/>
        <w:rPr>
          <w:rFonts w:ascii="Times New Roman" w:hAnsi="Times New Roman" w:cs="Times New Roman"/>
        </w:rPr>
      </w:pPr>
    </w:p>
    <w:p w14:paraId="213B8B43" w14:textId="5CAD3B0F" w:rsidR="004D6EFC" w:rsidRPr="006C0B41" w:rsidRDefault="00402CCC" w:rsidP="00035D4A">
      <w:pPr>
        <w:pStyle w:val="Prrafodelista"/>
        <w:numPr>
          <w:ilvl w:val="0"/>
          <w:numId w:val="3"/>
        </w:numPr>
        <w:jc w:val="both"/>
        <w:rPr>
          <w:lang w:eastAsia="es-CO"/>
        </w:rPr>
      </w:pPr>
      <w:r w:rsidRPr="006250C8">
        <w:rPr>
          <w:lang w:eastAsia="es-CO"/>
        </w:rPr>
        <w:t xml:space="preserve">$504.943 miles, por la actualización de los intereses corrientes </w:t>
      </w:r>
      <w:r w:rsidR="004D6EFC" w:rsidRPr="006250C8">
        <w:rPr>
          <w:lang w:eastAsia="es-CO"/>
        </w:rPr>
        <w:t>del proyecto de concesión Transversal de las Américas (Vías de las Américas S.A.S.), Contrato 008 de 2010, de acuerdo con el Laudo Arbitral de diciembre 1 de 2020, Tribunal Arbitramento No. 15744</w:t>
      </w:r>
      <w:r w:rsidR="004D6EFC">
        <w:rPr>
          <w:lang w:eastAsia="es-CO"/>
        </w:rPr>
        <w:t xml:space="preserve">, </w:t>
      </w:r>
      <w:r w:rsidRPr="006250C8">
        <w:rPr>
          <w:lang w:eastAsia="es-CO"/>
        </w:rPr>
        <w:t>informados en el formato GCSP-F-006-</w:t>
      </w:r>
      <w:r w:rsidRPr="004D6EFC">
        <w:rPr>
          <w:i/>
          <w:iCs/>
          <w:lang w:eastAsia="es-CO"/>
        </w:rPr>
        <w:t>Liquidación de la deuda</w:t>
      </w:r>
      <w:r w:rsidRPr="006250C8">
        <w:rPr>
          <w:lang w:eastAsia="es-CO"/>
        </w:rPr>
        <w:t xml:space="preserve"> </w:t>
      </w:r>
      <w:r w:rsidR="004D6EFC">
        <w:rPr>
          <w:lang w:eastAsia="es-CO"/>
        </w:rPr>
        <w:t>por el</w:t>
      </w:r>
      <w:r w:rsidRPr="006250C8">
        <w:rPr>
          <w:lang w:eastAsia="es-CO"/>
        </w:rPr>
        <w:t xml:space="preserve"> GIT Financiero de la Vicepresidencia Ejecutiva</w:t>
      </w:r>
      <w:r w:rsidR="00035D4A">
        <w:rPr>
          <w:lang w:eastAsia="es-CO"/>
        </w:rPr>
        <w:t xml:space="preserve">.  </w:t>
      </w:r>
      <w:r w:rsidR="004D6EFC" w:rsidRPr="004D6EFC">
        <w:rPr>
          <w:lang w:eastAsia="es-CO"/>
        </w:rPr>
        <w:t xml:space="preserve">Este registro, incrementa la subcuenta contable 2.4.60.92 </w:t>
      </w:r>
      <w:r w:rsidR="004D6EFC" w:rsidRPr="008F26BB">
        <w:rPr>
          <w:i/>
          <w:iCs/>
          <w:lang w:eastAsia="es-CO"/>
        </w:rPr>
        <w:t>Intereses de laudos arbitrales y conciliaciones extrajudiciales</w:t>
      </w:r>
      <w:r w:rsidR="004D6EFC" w:rsidRPr="006C0B41">
        <w:rPr>
          <w:lang w:eastAsia="es-CO"/>
        </w:rPr>
        <w:t xml:space="preserve">. </w:t>
      </w:r>
    </w:p>
    <w:p w14:paraId="3A914D70" w14:textId="045A4D9A" w:rsidR="00402CCC" w:rsidRPr="006C0B41" w:rsidRDefault="00402CCC" w:rsidP="004D6EFC">
      <w:pPr>
        <w:jc w:val="both"/>
      </w:pPr>
    </w:p>
    <w:p w14:paraId="682EA156" w14:textId="4BB7CE37" w:rsidR="00FE4DAA" w:rsidRPr="006C0B41" w:rsidRDefault="00CB10CB" w:rsidP="006C0B41">
      <w:pPr>
        <w:pStyle w:val="Vietas"/>
        <w:rPr>
          <w:rFonts w:ascii="Times New Roman" w:hAnsi="Times New Roman"/>
          <w:sz w:val="24"/>
          <w:szCs w:val="24"/>
        </w:rPr>
      </w:pPr>
      <w:r w:rsidRPr="006C0B41">
        <w:rPr>
          <w:rFonts w:ascii="Times New Roman" w:hAnsi="Times New Roman"/>
          <w:sz w:val="24"/>
          <w:szCs w:val="24"/>
        </w:rPr>
        <w:t xml:space="preserve">En la cuenta 5.8.90 </w:t>
      </w:r>
      <w:r w:rsidRPr="006C0B41">
        <w:rPr>
          <w:rFonts w:ascii="Times New Roman" w:hAnsi="Times New Roman"/>
          <w:i/>
          <w:iCs/>
          <w:sz w:val="24"/>
          <w:szCs w:val="24"/>
        </w:rPr>
        <w:t>Gastos diversos</w:t>
      </w:r>
      <w:r w:rsidRPr="006C0B41">
        <w:rPr>
          <w:rFonts w:ascii="Times New Roman" w:hAnsi="Times New Roman"/>
          <w:sz w:val="24"/>
          <w:szCs w:val="24"/>
        </w:rPr>
        <w:t>,</w:t>
      </w:r>
      <w:r w:rsidR="00035D4A" w:rsidRPr="006C0B41">
        <w:rPr>
          <w:rFonts w:ascii="Times New Roman" w:hAnsi="Times New Roman"/>
          <w:sz w:val="24"/>
          <w:szCs w:val="24"/>
        </w:rPr>
        <w:t xml:space="preserve"> subcuenta </w:t>
      </w:r>
      <w:r w:rsidRPr="006C0B41">
        <w:rPr>
          <w:rFonts w:ascii="Times New Roman" w:hAnsi="Times New Roman"/>
          <w:sz w:val="24"/>
          <w:szCs w:val="24"/>
        </w:rPr>
        <w:t xml:space="preserve">5.8.90.36 </w:t>
      </w:r>
      <w:r w:rsidRPr="006C0B41">
        <w:rPr>
          <w:rFonts w:ascii="Times New Roman" w:hAnsi="Times New Roman"/>
          <w:i/>
          <w:iCs/>
          <w:sz w:val="24"/>
          <w:szCs w:val="24"/>
        </w:rPr>
        <w:t>Garantías contractuales – concesiones</w:t>
      </w:r>
      <w:r w:rsidRPr="006C0B41">
        <w:rPr>
          <w:rFonts w:ascii="Times New Roman" w:hAnsi="Times New Roman"/>
          <w:sz w:val="24"/>
          <w:szCs w:val="24"/>
        </w:rPr>
        <w:t xml:space="preserve"> se registró</w:t>
      </w:r>
      <w:r w:rsidR="00093FBE">
        <w:rPr>
          <w:rFonts w:ascii="Times New Roman" w:hAnsi="Times New Roman"/>
          <w:sz w:val="24"/>
          <w:szCs w:val="24"/>
        </w:rPr>
        <w:t xml:space="preserve"> </w:t>
      </w:r>
      <w:r w:rsidR="008F26BB">
        <w:rPr>
          <w:rFonts w:ascii="Times New Roman" w:hAnsi="Times New Roman"/>
          <w:sz w:val="24"/>
          <w:szCs w:val="24"/>
        </w:rPr>
        <w:t>la</w:t>
      </w:r>
      <w:r w:rsidR="00FE4DAA" w:rsidRPr="006C0B41">
        <w:rPr>
          <w:rFonts w:ascii="Times New Roman" w:hAnsi="Times New Roman"/>
          <w:sz w:val="24"/>
          <w:szCs w:val="24"/>
        </w:rPr>
        <w:t xml:space="preserve"> actualización de los intereses corrientes </w:t>
      </w:r>
      <w:r w:rsidR="00597EDD" w:rsidRPr="006C0B41">
        <w:rPr>
          <w:rFonts w:ascii="Times New Roman" w:hAnsi="Times New Roman"/>
          <w:sz w:val="24"/>
          <w:szCs w:val="24"/>
        </w:rPr>
        <w:t xml:space="preserve">de la </w:t>
      </w:r>
      <w:r w:rsidR="00FE4DAA" w:rsidRPr="006C0B41">
        <w:rPr>
          <w:rFonts w:ascii="Times New Roman" w:hAnsi="Times New Roman"/>
          <w:sz w:val="24"/>
          <w:szCs w:val="24"/>
        </w:rPr>
        <w:t xml:space="preserve">deuda reconocida por Garantía de Ingreso del año 2020, del proyecto Desarrollo Vial Armenia - Pereira -Manizales (Autopistas del Café S.A.), Contrato No. 113 de 1997, afectando en la subcuenta </w:t>
      </w:r>
      <w:r w:rsidR="00597EDD" w:rsidRPr="006C0B41">
        <w:rPr>
          <w:rFonts w:ascii="Times New Roman" w:hAnsi="Times New Roman"/>
          <w:sz w:val="24"/>
          <w:szCs w:val="24"/>
        </w:rPr>
        <w:t xml:space="preserve">2.4.90.19 </w:t>
      </w:r>
      <w:r w:rsidR="00FE4DAA" w:rsidRPr="006C0B41">
        <w:rPr>
          <w:rFonts w:ascii="Times New Roman" w:hAnsi="Times New Roman"/>
          <w:i/>
          <w:iCs/>
          <w:sz w:val="24"/>
          <w:szCs w:val="24"/>
        </w:rPr>
        <w:t xml:space="preserve">Garantías contractuales </w:t>
      </w:r>
      <w:r w:rsidR="00597EDD" w:rsidRPr="006C0B41">
        <w:rPr>
          <w:rFonts w:ascii="Times New Roman" w:hAnsi="Times New Roman"/>
          <w:i/>
          <w:iCs/>
          <w:sz w:val="24"/>
          <w:szCs w:val="24"/>
        </w:rPr>
        <w:t>–</w:t>
      </w:r>
      <w:r w:rsidR="00FE4DAA" w:rsidRPr="006C0B41">
        <w:rPr>
          <w:rFonts w:ascii="Times New Roman" w:hAnsi="Times New Roman"/>
          <w:i/>
          <w:iCs/>
          <w:sz w:val="24"/>
          <w:szCs w:val="24"/>
        </w:rPr>
        <w:t xml:space="preserve"> concesiones</w:t>
      </w:r>
      <w:r w:rsidR="00093FBE">
        <w:rPr>
          <w:rFonts w:ascii="Times New Roman" w:hAnsi="Times New Roman"/>
          <w:sz w:val="24"/>
          <w:szCs w:val="24"/>
        </w:rPr>
        <w:t>, por valor de $79.134 miles.</w:t>
      </w:r>
      <w:r w:rsidR="00CF7DE5">
        <w:rPr>
          <w:rFonts w:ascii="Times New Roman" w:hAnsi="Times New Roman"/>
          <w:sz w:val="24"/>
          <w:szCs w:val="24"/>
        </w:rPr>
        <w:t xml:space="preserve">  </w:t>
      </w:r>
      <w:r w:rsidR="00B05C85">
        <w:rPr>
          <w:rFonts w:ascii="Times New Roman" w:hAnsi="Times New Roman"/>
          <w:sz w:val="24"/>
          <w:szCs w:val="24"/>
        </w:rPr>
        <w:t>L</w:t>
      </w:r>
      <w:r w:rsidR="00B05C85" w:rsidRPr="00CF7DE5">
        <w:rPr>
          <w:rFonts w:ascii="Times New Roman" w:hAnsi="Times New Roman"/>
          <w:sz w:val="24"/>
          <w:szCs w:val="24"/>
        </w:rPr>
        <w:t>a actualización de los intereses corrientes fue</w:t>
      </w:r>
      <w:r w:rsidR="00CF7DE5" w:rsidRPr="00CF7DE5">
        <w:rPr>
          <w:rFonts w:ascii="Times New Roman" w:hAnsi="Times New Roman"/>
          <w:sz w:val="24"/>
          <w:szCs w:val="24"/>
        </w:rPr>
        <w:t xml:space="preserve"> reportad</w:t>
      </w:r>
      <w:r w:rsidR="00B05C85">
        <w:rPr>
          <w:rFonts w:ascii="Times New Roman" w:hAnsi="Times New Roman"/>
          <w:sz w:val="24"/>
          <w:szCs w:val="24"/>
        </w:rPr>
        <w:t>a</w:t>
      </w:r>
      <w:r w:rsidR="00CF7DE5" w:rsidRPr="00CF7DE5">
        <w:rPr>
          <w:rFonts w:ascii="Times New Roman" w:hAnsi="Times New Roman"/>
          <w:sz w:val="24"/>
          <w:szCs w:val="24"/>
        </w:rPr>
        <w:t xml:space="preserve"> por la Vicepresidencia Ejecutiva, en el formato GCSP-F-006-Liquidación de la deuda.</w:t>
      </w:r>
    </w:p>
    <w:p w14:paraId="1153AC5D" w14:textId="2E559533" w:rsidR="00A40D13" w:rsidRDefault="00A40D13" w:rsidP="00647597">
      <w:pPr>
        <w:jc w:val="both"/>
      </w:pPr>
    </w:p>
    <w:p w14:paraId="24498D63" w14:textId="77777777" w:rsidR="00093FBE" w:rsidRPr="006C0B41" w:rsidRDefault="00093FBE" w:rsidP="00647597">
      <w:pPr>
        <w:jc w:val="both"/>
      </w:pPr>
    </w:p>
    <w:p w14:paraId="55984724" w14:textId="3DC81C42" w:rsidR="00392ED0" w:rsidRPr="006C0B41" w:rsidRDefault="00392ED0" w:rsidP="00AC23E7">
      <w:pPr>
        <w:jc w:val="center"/>
        <w:rPr>
          <w:color w:val="FF0000"/>
        </w:rPr>
      </w:pPr>
    </w:p>
    <w:p w14:paraId="2C650807" w14:textId="2E591DEC" w:rsidR="00F511CA" w:rsidRPr="006C0B41" w:rsidRDefault="00F511CA" w:rsidP="00AC23E7">
      <w:pPr>
        <w:jc w:val="center"/>
        <w:rPr>
          <w:color w:val="FF0000"/>
        </w:rPr>
      </w:pPr>
    </w:p>
    <w:p w14:paraId="2BDDBB1B" w14:textId="1C6EDFE3" w:rsidR="007A661D" w:rsidRDefault="007A661D" w:rsidP="00AC23E7">
      <w:pPr>
        <w:jc w:val="center"/>
        <w:rPr>
          <w:color w:val="FF0000"/>
        </w:rPr>
      </w:pPr>
    </w:p>
    <w:p w14:paraId="648FBCBD" w14:textId="77777777" w:rsidR="00637040" w:rsidRDefault="00637040" w:rsidP="00AC23E7">
      <w:pPr>
        <w:jc w:val="center"/>
        <w:rPr>
          <w:color w:val="FF0000"/>
        </w:rPr>
      </w:pPr>
    </w:p>
    <w:p w14:paraId="797889FA" w14:textId="77777777" w:rsidR="00A11A78" w:rsidRPr="00995A1F" w:rsidRDefault="00A11A78" w:rsidP="00AC23E7">
      <w:pPr>
        <w:jc w:val="center"/>
        <w:rPr>
          <w:color w:val="FF0000"/>
        </w:rPr>
      </w:pPr>
    </w:p>
    <w:p w14:paraId="6C3E5A82" w14:textId="77777777" w:rsidR="00803ABA" w:rsidRPr="00995A1F" w:rsidRDefault="00803ABA" w:rsidP="00AC23E7">
      <w:pPr>
        <w:jc w:val="center"/>
        <w:rPr>
          <w:color w:val="FF0000"/>
        </w:rPr>
      </w:pPr>
    </w:p>
    <w:p w14:paraId="0E4A7D57" w14:textId="77777777" w:rsidR="00AC23E7" w:rsidRPr="00995A1F" w:rsidRDefault="00AC23E7" w:rsidP="00AC23E7">
      <w:pPr>
        <w:jc w:val="center"/>
        <w:rPr>
          <w:b/>
          <w:bCs/>
          <w:lang w:val="es-CO"/>
        </w:rPr>
      </w:pPr>
      <w:r w:rsidRPr="00995A1F">
        <w:rPr>
          <w:b/>
          <w:bCs/>
          <w:lang w:val="es-CO"/>
        </w:rPr>
        <w:t>MIREYI VARGAS OLIVEROS</w:t>
      </w:r>
    </w:p>
    <w:p w14:paraId="5AB71A8A" w14:textId="77777777" w:rsidR="00AC23E7" w:rsidRPr="00995A1F" w:rsidRDefault="00AC23E7" w:rsidP="00AC23E7">
      <w:pPr>
        <w:jc w:val="center"/>
        <w:rPr>
          <w:bCs/>
          <w:lang w:val="es-CO"/>
        </w:rPr>
      </w:pPr>
      <w:r w:rsidRPr="00995A1F">
        <w:rPr>
          <w:bCs/>
          <w:lang w:val="es-CO"/>
        </w:rPr>
        <w:t>Experto G3 – 06 con funciones de Contador</w:t>
      </w:r>
    </w:p>
    <w:p w14:paraId="78503F16" w14:textId="28559C5F" w:rsidR="00AC23E7" w:rsidRPr="00995A1F" w:rsidRDefault="00AC23E7" w:rsidP="00AC23E7">
      <w:pPr>
        <w:jc w:val="center"/>
        <w:rPr>
          <w:bCs/>
        </w:rPr>
      </w:pPr>
      <w:r w:rsidRPr="00995A1F">
        <w:rPr>
          <w:bCs/>
          <w:lang w:val="pt-BR"/>
        </w:rPr>
        <w:t>T.P. No 73619-T</w:t>
      </w:r>
    </w:p>
    <w:sectPr w:rsidR="00AC23E7" w:rsidRPr="00995A1F" w:rsidSect="006976AD">
      <w:pgSz w:w="12240" w:h="15840" w:code="1"/>
      <w:pgMar w:top="1304" w:right="1134" w:bottom="1304" w:left="2268" w:header="709"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Gisha">
    <w:charset w:val="B1"/>
    <w:family w:val="swiss"/>
    <w:pitch w:val="variable"/>
    <w:sig w:usb0="80000807" w:usb1="40000042"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6318"/>
    <w:multiLevelType w:val="hybridMultilevel"/>
    <w:tmpl w:val="5008D814"/>
    <w:lvl w:ilvl="0" w:tplc="240A0001">
      <w:start w:val="1"/>
      <w:numFmt w:val="bullet"/>
      <w:lvlText w:val=""/>
      <w:lvlJc w:val="left"/>
      <w:pPr>
        <w:ind w:left="3828" w:hanging="360"/>
      </w:pPr>
      <w:rPr>
        <w:rFonts w:ascii="Symbol" w:hAnsi="Symbol" w:hint="default"/>
      </w:rPr>
    </w:lvl>
    <w:lvl w:ilvl="1" w:tplc="240A0003">
      <w:start w:val="1"/>
      <w:numFmt w:val="bullet"/>
      <w:lvlText w:val="o"/>
      <w:lvlJc w:val="left"/>
      <w:pPr>
        <w:ind w:left="4548" w:hanging="360"/>
      </w:pPr>
      <w:rPr>
        <w:rFonts w:ascii="Courier New" w:hAnsi="Courier New" w:cs="Courier New" w:hint="default"/>
      </w:rPr>
    </w:lvl>
    <w:lvl w:ilvl="2" w:tplc="240A0005">
      <w:start w:val="1"/>
      <w:numFmt w:val="bullet"/>
      <w:lvlText w:val=""/>
      <w:lvlJc w:val="left"/>
      <w:pPr>
        <w:ind w:left="5268" w:hanging="360"/>
      </w:pPr>
      <w:rPr>
        <w:rFonts w:ascii="Wingdings" w:hAnsi="Wingdings" w:hint="default"/>
      </w:rPr>
    </w:lvl>
    <w:lvl w:ilvl="3" w:tplc="240A0001">
      <w:start w:val="1"/>
      <w:numFmt w:val="bullet"/>
      <w:lvlText w:val=""/>
      <w:lvlJc w:val="left"/>
      <w:pPr>
        <w:ind w:left="5988" w:hanging="360"/>
      </w:pPr>
      <w:rPr>
        <w:rFonts w:ascii="Symbol" w:hAnsi="Symbol" w:hint="default"/>
      </w:rPr>
    </w:lvl>
    <w:lvl w:ilvl="4" w:tplc="240A0003">
      <w:start w:val="1"/>
      <w:numFmt w:val="bullet"/>
      <w:lvlText w:val="o"/>
      <w:lvlJc w:val="left"/>
      <w:pPr>
        <w:ind w:left="6708" w:hanging="360"/>
      </w:pPr>
      <w:rPr>
        <w:rFonts w:ascii="Courier New" w:hAnsi="Courier New" w:cs="Courier New" w:hint="default"/>
      </w:rPr>
    </w:lvl>
    <w:lvl w:ilvl="5" w:tplc="240A0005">
      <w:start w:val="1"/>
      <w:numFmt w:val="bullet"/>
      <w:lvlText w:val=""/>
      <w:lvlJc w:val="left"/>
      <w:pPr>
        <w:ind w:left="7428" w:hanging="360"/>
      </w:pPr>
      <w:rPr>
        <w:rFonts w:ascii="Wingdings" w:hAnsi="Wingdings" w:hint="default"/>
      </w:rPr>
    </w:lvl>
    <w:lvl w:ilvl="6" w:tplc="240A0001">
      <w:start w:val="1"/>
      <w:numFmt w:val="bullet"/>
      <w:lvlText w:val=""/>
      <w:lvlJc w:val="left"/>
      <w:pPr>
        <w:ind w:left="8148" w:hanging="360"/>
      </w:pPr>
      <w:rPr>
        <w:rFonts w:ascii="Symbol" w:hAnsi="Symbol" w:hint="default"/>
      </w:rPr>
    </w:lvl>
    <w:lvl w:ilvl="7" w:tplc="240A0003">
      <w:start w:val="1"/>
      <w:numFmt w:val="bullet"/>
      <w:lvlText w:val="o"/>
      <w:lvlJc w:val="left"/>
      <w:pPr>
        <w:ind w:left="8868" w:hanging="360"/>
      </w:pPr>
      <w:rPr>
        <w:rFonts w:ascii="Courier New" w:hAnsi="Courier New" w:cs="Courier New" w:hint="default"/>
      </w:rPr>
    </w:lvl>
    <w:lvl w:ilvl="8" w:tplc="240A0005">
      <w:start w:val="1"/>
      <w:numFmt w:val="bullet"/>
      <w:lvlText w:val=""/>
      <w:lvlJc w:val="left"/>
      <w:pPr>
        <w:ind w:left="9588" w:hanging="360"/>
      </w:pPr>
      <w:rPr>
        <w:rFonts w:ascii="Wingdings" w:hAnsi="Wingdings" w:hint="default"/>
      </w:rPr>
    </w:lvl>
  </w:abstractNum>
  <w:abstractNum w:abstractNumId="1" w15:restartNumberingAfterBreak="0">
    <w:nsid w:val="03D11C02"/>
    <w:multiLevelType w:val="hybridMultilevel"/>
    <w:tmpl w:val="791243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316E3D"/>
    <w:multiLevelType w:val="hybridMultilevel"/>
    <w:tmpl w:val="F2705206"/>
    <w:lvl w:ilvl="0" w:tplc="F20C3FA4">
      <w:start w:val="2"/>
      <w:numFmt w:val="bullet"/>
      <w:lvlText w:val="-"/>
      <w:lvlJc w:val="left"/>
      <w:pPr>
        <w:ind w:left="720" w:hanging="360"/>
      </w:pPr>
      <w:rPr>
        <w:rFonts w:ascii="Arial Narrow" w:eastAsia="Calibri" w:hAnsi="Arial Narrow" w:cs="Gish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FC2782"/>
    <w:multiLevelType w:val="hybridMultilevel"/>
    <w:tmpl w:val="CD34D9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FF3E6B"/>
    <w:multiLevelType w:val="hybridMultilevel"/>
    <w:tmpl w:val="B85886F2"/>
    <w:lvl w:ilvl="0" w:tplc="48566A4C">
      <w:start w:val="1"/>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B617C80"/>
    <w:multiLevelType w:val="hybridMultilevel"/>
    <w:tmpl w:val="20AE31E0"/>
    <w:lvl w:ilvl="0" w:tplc="240A0001">
      <w:start w:val="1"/>
      <w:numFmt w:val="bullet"/>
      <w:lvlText w:val=""/>
      <w:lvlJc w:val="left"/>
      <w:pPr>
        <w:ind w:left="1080" w:hanging="72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B8337CD"/>
    <w:multiLevelType w:val="hybridMultilevel"/>
    <w:tmpl w:val="9604A3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C4D7138"/>
    <w:multiLevelType w:val="hybridMultilevel"/>
    <w:tmpl w:val="A118AA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E9C793D"/>
    <w:multiLevelType w:val="hybridMultilevel"/>
    <w:tmpl w:val="DCA8A380"/>
    <w:lvl w:ilvl="0" w:tplc="7D2EE612">
      <w:start w:val="3"/>
      <w:numFmt w:val="bullet"/>
      <w:lvlText w:val="-"/>
      <w:lvlJc w:val="left"/>
      <w:pPr>
        <w:ind w:left="1080" w:hanging="360"/>
      </w:pPr>
      <w:rPr>
        <w:rFonts w:ascii="Times New Roman" w:eastAsia="Times New Roman" w:hAnsi="Times New Roman"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22C46575"/>
    <w:multiLevelType w:val="hybridMultilevel"/>
    <w:tmpl w:val="18D63A2E"/>
    <w:lvl w:ilvl="0" w:tplc="46C42B58">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4DC54DF"/>
    <w:multiLevelType w:val="hybridMultilevel"/>
    <w:tmpl w:val="37A89C00"/>
    <w:lvl w:ilvl="0" w:tplc="1EA02E4A">
      <w:start w:val="2"/>
      <w:numFmt w:val="bullet"/>
      <w:lvlText w:val="-"/>
      <w:lvlJc w:val="left"/>
      <w:pPr>
        <w:ind w:left="720" w:hanging="360"/>
      </w:pPr>
      <w:rPr>
        <w:rFonts w:ascii="Arial Narrow" w:eastAsia="Times New Roman" w:hAnsi="Arial Narrow" w:cs="Times New Roman" w:hint="default"/>
        <w:color w:val="auto"/>
        <w:sz w:val="23"/>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5B83902"/>
    <w:multiLevelType w:val="hybridMultilevel"/>
    <w:tmpl w:val="4E8484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E2203C8"/>
    <w:multiLevelType w:val="hybridMultilevel"/>
    <w:tmpl w:val="816A23C4"/>
    <w:lvl w:ilvl="0" w:tplc="0D32B7C4">
      <w:start w:val="1"/>
      <w:numFmt w:val="decimal"/>
      <w:pStyle w:val="Ttulo2"/>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4170B41"/>
    <w:multiLevelType w:val="hybridMultilevel"/>
    <w:tmpl w:val="51D0E80C"/>
    <w:lvl w:ilvl="0" w:tplc="7B2232E8">
      <w:start w:val="1"/>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84E3530"/>
    <w:multiLevelType w:val="hybridMultilevel"/>
    <w:tmpl w:val="430CB2EC"/>
    <w:lvl w:ilvl="0" w:tplc="4AAE5466">
      <w:start w:val="1"/>
      <w:numFmt w:val="lowerRoman"/>
      <w:lvlText w:val="(%1)"/>
      <w:lvlJc w:val="left"/>
      <w:pPr>
        <w:ind w:left="780" w:hanging="72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5" w15:restartNumberingAfterBreak="0">
    <w:nsid w:val="3E701A24"/>
    <w:multiLevelType w:val="hybridMultilevel"/>
    <w:tmpl w:val="153CDDA6"/>
    <w:lvl w:ilvl="0" w:tplc="A2CC1382">
      <w:start w:val="1"/>
      <w:numFmt w:val="lowerRoman"/>
      <w:lvlText w:val="(%1)"/>
      <w:lvlJc w:val="left"/>
      <w:pPr>
        <w:ind w:left="3672" w:hanging="720"/>
      </w:pPr>
      <w:rPr>
        <w:rFonts w:eastAsia="Calibri" w:hint="default"/>
        <w:color w:val="000000"/>
      </w:rPr>
    </w:lvl>
    <w:lvl w:ilvl="1" w:tplc="240A0019" w:tentative="1">
      <w:start w:val="1"/>
      <w:numFmt w:val="lowerLetter"/>
      <w:lvlText w:val="%2."/>
      <w:lvlJc w:val="left"/>
      <w:pPr>
        <w:ind w:left="4032" w:hanging="360"/>
      </w:pPr>
    </w:lvl>
    <w:lvl w:ilvl="2" w:tplc="240A001B" w:tentative="1">
      <w:start w:val="1"/>
      <w:numFmt w:val="lowerRoman"/>
      <w:lvlText w:val="%3."/>
      <w:lvlJc w:val="right"/>
      <w:pPr>
        <w:ind w:left="4752" w:hanging="180"/>
      </w:pPr>
    </w:lvl>
    <w:lvl w:ilvl="3" w:tplc="240A000F" w:tentative="1">
      <w:start w:val="1"/>
      <w:numFmt w:val="decimal"/>
      <w:lvlText w:val="%4."/>
      <w:lvlJc w:val="left"/>
      <w:pPr>
        <w:ind w:left="5472" w:hanging="360"/>
      </w:pPr>
    </w:lvl>
    <w:lvl w:ilvl="4" w:tplc="240A0019" w:tentative="1">
      <w:start w:val="1"/>
      <w:numFmt w:val="lowerLetter"/>
      <w:lvlText w:val="%5."/>
      <w:lvlJc w:val="left"/>
      <w:pPr>
        <w:ind w:left="6192" w:hanging="360"/>
      </w:pPr>
    </w:lvl>
    <w:lvl w:ilvl="5" w:tplc="240A001B" w:tentative="1">
      <w:start w:val="1"/>
      <w:numFmt w:val="lowerRoman"/>
      <w:lvlText w:val="%6."/>
      <w:lvlJc w:val="right"/>
      <w:pPr>
        <w:ind w:left="6912" w:hanging="180"/>
      </w:pPr>
    </w:lvl>
    <w:lvl w:ilvl="6" w:tplc="240A000F" w:tentative="1">
      <w:start w:val="1"/>
      <w:numFmt w:val="decimal"/>
      <w:lvlText w:val="%7."/>
      <w:lvlJc w:val="left"/>
      <w:pPr>
        <w:ind w:left="7632" w:hanging="360"/>
      </w:pPr>
    </w:lvl>
    <w:lvl w:ilvl="7" w:tplc="240A0019" w:tentative="1">
      <w:start w:val="1"/>
      <w:numFmt w:val="lowerLetter"/>
      <w:lvlText w:val="%8."/>
      <w:lvlJc w:val="left"/>
      <w:pPr>
        <w:ind w:left="8352" w:hanging="360"/>
      </w:pPr>
    </w:lvl>
    <w:lvl w:ilvl="8" w:tplc="240A001B" w:tentative="1">
      <w:start w:val="1"/>
      <w:numFmt w:val="lowerRoman"/>
      <w:lvlText w:val="%9."/>
      <w:lvlJc w:val="right"/>
      <w:pPr>
        <w:ind w:left="9072" w:hanging="180"/>
      </w:pPr>
    </w:lvl>
  </w:abstractNum>
  <w:abstractNum w:abstractNumId="16" w15:restartNumberingAfterBreak="0">
    <w:nsid w:val="45A34275"/>
    <w:multiLevelType w:val="hybridMultilevel"/>
    <w:tmpl w:val="9850BF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F605D7F"/>
    <w:multiLevelType w:val="hybridMultilevel"/>
    <w:tmpl w:val="7B862F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35F35A2"/>
    <w:multiLevelType w:val="hybridMultilevel"/>
    <w:tmpl w:val="11A8CD9C"/>
    <w:lvl w:ilvl="0" w:tplc="D8E66B3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3D3184B"/>
    <w:multiLevelType w:val="hybridMultilevel"/>
    <w:tmpl w:val="E146DDB8"/>
    <w:lvl w:ilvl="0" w:tplc="7B10A044">
      <w:start w:val="1"/>
      <w:numFmt w:val="lowerRoman"/>
      <w:lvlText w:val="(%1)"/>
      <w:lvlJc w:val="left"/>
      <w:pPr>
        <w:ind w:left="1425" w:hanging="720"/>
      </w:pPr>
      <w:rPr>
        <w:rFonts w:hint="default"/>
        <w:b w:val="0"/>
        <w:bCs w:val="0"/>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20" w15:restartNumberingAfterBreak="0">
    <w:nsid w:val="5464448D"/>
    <w:multiLevelType w:val="hybridMultilevel"/>
    <w:tmpl w:val="A72E2D9E"/>
    <w:lvl w:ilvl="0" w:tplc="0576E3BE">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1" w15:restartNumberingAfterBreak="0">
    <w:nsid w:val="556A0C5D"/>
    <w:multiLevelType w:val="hybridMultilevel"/>
    <w:tmpl w:val="653AE5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9DB70B2"/>
    <w:multiLevelType w:val="hybridMultilevel"/>
    <w:tmpl w:val="434E60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ACC0142"/>
    <w:multiLevelType w:val="hybridMultilevel"/>
    <w:tmpl w:val="2624A056"/>
    <w:lvl w:ilvl="0" w:tplc="9A9CD80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15:restartNumberingAfterBreak="0">
    <w:nsid w:val="5B1E4F60"/>
    <w:multiLevelType w:val="hybridMultilevel"/>
    <w:tmpl w:val="A5705E5C"/>
    <w:lvl w:ilvl="0" w:tplc="A2CC1382">
      <w:start w:val="1"/>
      <w:numFmt w:val="lowerRoman"/>
      <w:lvlText w:val="(%1)"/>
      <w:lvlJc w:val="left"/>
      <w:pPr>
        <w:ind w:left="720" w:hanging="360"/>
      </w:pPr>
      <w:rPr>
        <w:rFonts w:eastAsia="Calibri"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CB2759F"/>
    <w:multiLevelType w:val="hybridMultilevel"/>
    <w:tmpl w:val="6644A250"/>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D0946D86">
      <w:numFmt w:val="bullet"/>
      <w:lvlText w:val="•"/>
      <w:lvlJc w:val="left"/>
      <w:pPr>
        <w:ind w:left="1800" w:hanging="360"/>
      </w:pPr>
      <w:rPr>
        <w:rFonts w:ascii="Times New Roman" w:eastAsia="Calibri" w:hAnsi="Times New Roman" w:cs="Times New Roman"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5CE5167B"/>
    <w:multiLevelType w:val="hybridMultilevel"/>
    <w:tmpl w:val="61DA48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D6C4AAB"/>
    <w:multiLevelType w:val="hybridMultilevel"/>
    <w:tmpl w:val="DC0670AE"/>
    <w:lvl w:ilvl="0" w:tplc="02A0FD8E">
      <w:start w:val="1"/>
      <w:numFmt w:val="bullet"/>
      <w:lvlText w:val="-"/>
      <w:lvlJc w:val="left"/>
      <w:pPr>
        <w:ind w:left="720" w:hanging="360"/>
      </w:pPr>
      <w:rPr>
        <w:rFonts w:ascii="Times New Roman" w:eastAsia="Calibr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FB61970"/>
    <w:multiLevelType w:val="hybridMultilevel"/>
    <w:tmpl w:val="F9EC8524"/>
    <w:lvl w:ilvl="0" w:tplc="4202B6F2">
      <w:start w:val="1"/>
      <w:numFmt w:val="bullet"/>
      <w:pStyle w:val="Vietas"/>
      <w:lvlText w:val=""/>
      <w:lvlJc w:val="left"/>
      <w:pPr>
        <w:ind w:left="720" w:hanging="360"/>
      </w:pPr>
      <w:rPr>
        <w:rFonts w:ascii="Symbol" w:hAnsi="Symbol" w:hint="default"/>
      </w:rPr>
    </w:lvl>
    <w:lvl w:ilvl="1" w:tplc="EFC29528" w:tentative="1">
      <w:start w:val="1"/>
      <w:numFmt w:val="bullet"/>
      <w:lvlText w:val="o"/>
      <w:lvlJc w:val="left"/>
      <w:pPr>
        <w:ind w:left="1440" w:hanging="360"/>
      </w:pPr>
      <w:rPr>
        <w:rFonts w:ascii="Courier New" w:hAnsi="Courier New" w:cs="Courier New" w:hint="default"/>
      </w:rPr>
    </w:lvl>
    <w:lvl w:ilvl="2" w:tplc="A0626E94" w:tentative="1">
      <w:start w:val="1"/>
      <w:numFmt w:val="bullet"/>
      <w:lvlText w:val=""/>
      <w:lvlJc w:val="left"/>
      <w:pPr>
        <w:ind w:left="2160" w:hanging="360"/>
      </w:pPr>
      <w:rPr>
        <w:rFonts w:ascii="Wingdings" w:hAnsi="Wingdings" w:hint="default"/>
      </w:rPr>
    </w:lvl>
    <w:lvl w:ilvl="3" w:tplc="C798BC06" w:tentative="1">
      <w:start w:val="1"/>
      <w:numFmt w:val="bullet"/>
      <w:lvlText w:val=""/>
      <w:lvlJc w:val="left"/>
      <w:pPr>
        <w:ind w:left="2880" w:hanging="360"/>
      </w:pPr>
      <w:rPr>
        <w:rFonts w:ascii="Symbol" w:hAnsi="Symbol" w:hint="default"/>
      </w:rPr>
    </w:lvl>
    <w:lvl w:ilvl="4" w:tplc="E74C0284" w:tentative="1">
      <w:start w:val="1"/>
      <w:numFmt w:val="bullet"/>
      <w:lvlText w:val="o"/>
      <w:lvlJc w:val="left"/>
      <w:pPr>
        <w:ind w:left="3600" w:hanging="360"/>
      </w:pPr>
      <w:rPr>
        <w:rFonts w:ascii="Courier New" w:hAnsi="Courier New" w:cs="Courier New" w:hint="default"/>
      </w:rPr>
    </w:lvl>
    <w:lvl w:ilvl="5" w:tplc="E250C6C4" w:tentative="1">
      <w:start w:val="1"/>
      <w:numFmt w:val="bullet"/>
      <w:lvlText w:val=""/>
      <w:lvlJc w:val="left"/>
      <w:pPr>
        <w:ind w:left="4320" w:hanging="360"/>
      </w:pPr>
      <w:rPr>
        <w:rFonts w:ascii="Wingdings" w:hAnsi="Wingdings" w:hint="default"/>
      </w:rPr>
    </w:lvl>
    <w:lvl w:ilvl="6" w:tplc="F3F8FDFC" w:tentative="1">
      <w:start w:val="1"/>
      <w:numFmt w:val="bullet"/>
      <w:lvlText w:val=""/>
      <w:lvlJc w:val="left"/>
      <w:pPr>
        <w:ind w:left="5040" w:hanging="360"/>
      </w:pPr>
      <w:rPr>
        <w:rFonts w:ascii="Symbol" w:hAnsi="Symbol" w:hint="default"/>
      </w:rPr>
    </w:lvl>
    <w:lvl w:ilvl="7" w:tplc="35A8BA50" w:tentative="1">
      <w:start w:val="1"/>
      <w:numFmt w:val="bullet"/>
      <w:lvlText w:val="o"/>
      <w:lvlJc w:val="left"/>
      <w:pPr>
        <w:ind w:left="5760" w:hanging="360"/>
      </w:pPr>
      <w:rPr>
        <w:rFonts w:ascii="Courier New" w:hAnsi="Courier New" w:cs="Courier New" w:hint="default"/>
      </w:rPr>
    </w:lvl>
    <w:lvl w:ilvl="8" w:tplc="0B46FA40" w:tentative="1">
      <w:start w:val="1"/>
      <w:numFmt w:val="bullet"/>
      <w:lvlText w:val=""/>
      <w:lvlJc w:val="left"/>
      <w:pPr>
        <w:ind w:left="6480" w:hanging="360"/>
      </w:pPr>
      <w:rPr>
        <w:rFonts w:ascii="Wingdings" w:hAnsi="Wingdings" w:hint="default"/>
      </w:rPr>
    </w:lvl>
  </w:abstractNum>
  <w:abstractNum w:abstractNumId="29" w15:restartNumberingAfterBreak="0">
    <w:nsid w:val="639B6E64"/>
    <w:multiLevelType w:val="hybridMultilevel"/>
    <w:tmpl w:val="C2EEB8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57F07A4"/>
    <w:multiLevelType w:val="hybridMultilevel"/>
    <w:tmpl w:val="8CC855D0"/>
    <w:lvl w:ilvl="0" w:tplc="A2CC1382">
      <w:start w:val="1"/>
      <w:numFmt w:val="lowerRoman"/>
      <w:lvlText w:val="(%1)"/>
      <w:lvlJc w:val="left"/>
      <w:pPr>
        <w:ind w:left="720" w:hanging="360"/>
      </w:pPr>
      <w:rPr>
        <w:rFonts w:eastAsia="Calibri"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751501B"/>
    <w:multiLevelType w:val="hybridMultilevel"/>
    <w:tmpl w:val="6436E078"/>
    <w:lvl w:ilvl="0" w:tplc="0102FF94">
      <w:start w:val="1"/>
      <w:numFmt w:val="lowerRoman"/>
      <w:lvlText w:val="(%1)"/>
      <w:lvlJc w:val="left"/>
      <w:pPr>
        <w:ind w:left="1080" w:hanging="72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7A74C98"/>
    <w:multiLevelType w:val="hybridMultilevel"/>
    <w:tmpl w:val="CA7A322A"/>
    <w:lvl w:ilvl="0" w:tplc="A2CC1382">
      <w:start w:val="1"/>
      <w:numFmt w:val="lowerRoman"/>
      <w:lvlText w:val="(%1)"/>
      <w:lvlJc w:val="left"/>
      <w:pPr>
        <w:ind w:left="1428" w:hanging="720"/>
      </w:pPr>
      <w:rPr>
        <w:rFonts w:eastAsia="Calibri" w:hint="default"/>
        <w:color w:val="00000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3" w15:restartNumberingAfterBreak="0">
    <w:nsid w:val="681D6E31"/>
    <w:multiLevelType w:val="hybridMultilevel"/>
    <w:tmpl w:val="7472965E"/>
    <w:lvl w:ilvl="0" w:tplc="B8C4D734">
      <w:start w:val="1"/>
      <w:numFmt w:val="lowerRoman"/>
      <w:lvlText w:val="(%1)"/>
      <w:lvlJc w:val="left"/>
      <w:pPr>
        <w:ind w:left="2136" w:hanging="720"/>
      </w:pPr>
      <w:rPr>
        <w:rFonts w:eastAsia="Calibri" w:hint="default"/>
        <w:color w:val="000000"/>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34" w15:restartNumberingAfterBreak="0">
    <w:nsid w:val="6C276F36"/>
    <w:multiLevelType w:val="hybridMultilevel"/>
    <w:tmpl w:val="D72E845E"/>
    <w:lvl w:ilvl="0" w:tplc="B80E8DF8">
      <w:start w:val="2"/>
      <w:numFmt w:val="bullet"/>
      <w:lvlText w:val="-"/>
      <w:lvlJc w:val="left"/>
      <w:pPr>
        <w:ind w:left="1080" w:hanging="360"/>
      </w:pPr>
      <w:rPr>
        <w:rFonts w:ascii="Times New Roman" w:eastAsia="Calibri" w:hAnsi="Times New Roman"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5" w15:restartNumberingAfterBreak="0">
    <w:nsid w:val="6DB224EC"/>
    <w:multiLevelType w:val="hybridMultilevel"/>
    <w:tmpl w:val="7206AF92"/>
    <w:lvl w:ilvl="0" w:tplc="020CD644">
      <w:numFmt w:val="bullet"/>
      <w:lvlText w:val="-"/>
      <w:lvlJc w:val="left"/>
      <w:pPr>
        <w:ind w:left="1068" w:hanging="360"/>
      </w:pPr>
      <w:rPr>
        <w:rFonts w:ascii="Arial Narrow" w:eastAsia="Times New Roman" w:hAnsi="Arial Narrow" w:cs="Times New Roman"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6" w15:restartNumberingAfterBreak="0">
    <w:nsid w:val="72FF6180"/>
    <w:multiLevelType w:val="hybridMultilevel"/>
    <w:tmpl w:val="5B08974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3B405F2"/>
    <w:multiLevelType w:val="hybridMultilevel"/>
    <w:tmpl w:val="31C492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A1E2D42"/>
    <w:multiLevelType w:val="hybridMultilevel"/>
    <w:tmpl w:val="9D149EE2"/>
    <w:lvl w:ilvl="0" w:tplc="8EC8F1CA">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9" w15:restartNumberingAfterBreak="0">
    <w:nsid w:val="7A2B11F3"/>
    <w:multiLevelType w:val="hybridMultilevel"/>
    <w:tmpl w:val="4462B4F6"/>
    <w:lvl w:ilvl="0" w:tplc="E772C1A4">
      <w:start w:val="16"/>
      <w:numFmt w:val="bullet"/>
      <w:lvlText w:val="-"/>
      <w:lvlJc w:val="left"/>
      <w:pPr>
        <w:ind w:left="1080" w:hanging="360"/>
      </w:pPr>
      <w:rPr>
        <w:rFonts w:ascii="Times New Roman" w:eastAsia="Times New Roman" w:hAnsi="Times New Roman"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0" w15:restartNumberingAfterBreak="0">
    <w:nsid w:val="7CC73CDD"/>
    <w:multiLevelType w:val="hybridMultilevel"/>
    <w:tmpl w:val="E35CFB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5"/>
  </w:num>
  <w:num w:numId="3">
    <w:abstractNumId w:val="35"/>
  </w:num>
  <w:num w:numId="4">
    <w:abstractNumId w:val="28"/>
  </w:num>
  <w:num w:numId="5">
    <w:abstractNumId w:val="12"/>
  </w:num>
  <w:num w:numId="6">
    <w:abstractNumId w:val="3"/>
  </w:num>
  <w:num w:numId="7">
    <w:abstractNumId w:val="1"/>
  </w:num>
  <w:num w:numId="8">
    <w:abstractNumId w:val="2"/>
  </w:num>
  <w:num w:numId="9">
    <w:abstractNumId w:val="25"/>
  </w:num>
  <w:num w:numId="10">
    <w:abstractNumId w:val="9"/>
  </w:num>
  <w:num w:numId="11">
    <w:abstractNumId w:val="37"/>
  </w:num>
  <w:num w:numId="12">
    <w:abstractNumId w:val="34"/>
  </w:num>
  <w:num w:numId="13">
    <w:abstractNumId w:val="14"/>
  </w:num>
  <w:num w:numId="14">
    <w:abstractNumId w:val="20"/>
  </w:num>
  <w:num w:numId="15">
    <w:abstractNumId w:val="6"/>
  </w:num>
  <w:num w:numId="16">
    <w:abstractNumId w:val="23"/>
  </w:num>
  <w:num w:numId="17">
    <w:abstractNumId w:val="29"/>
  </w:num>
  <w:num w:numId="18">
    <w:abstractNumId w:val="19"/>
  </w:num>
  <w:num w:numId="19">
    <w:abstractNumId w:val="40"/>
  </w:num>
  <w:num w:numId="20">
    <w:abstractNumId w:val="15"/>
  </w:num>
  <w:num w:numId="21">
    <w:abstractNumId w:val="33"/>
  </w:num>
  <w:num w:numId="22">
    <w:abstractNumId w:val="32"/>
  </w:num>
  <w:num w:numId="23">
    <w:abstractNumId w:val="36"/>
  </w:num>
  <w:num w:numId="24">
    <w:abstractNumId w:val="0"/>
  </w:num>
  <w:num w:numId="25">
    <w:abstractNumId w:val="22"/>
  </w:num>
  <w:num w:numId="26">
    <w:abstractNumId w:val="30"/>
  </w:num>
  <w:num w:numId="27">
    <w:abstractNumId w:val="24"/>
  </w:num>
  <w:num w:numId="28">
    <w:abstractNumId w:val="8"/>
  </w:num>
  <w:num w:numId="29">
    <w:abstractNumId w:val="31"/>
  </w:num>
  <w:num w:numId="30">
    <w:abstractNumId w:val="38"/>
  </w:num>
  <w:num w:numId="31">
    <w:abstractNumId w:val="21"/>
  </w:num>
  <w:num w:numId="32">
    <w:abstractNumId w:val="11"/>
  </w:num>
  <w:num w:numId="33">
    <w:abstractNumId w:val="27"/>
  </w:num>
  <w:num w:numId="34">
    <w:abstractNumId w:val="17"/>
  </w:num>
  <w:num w:numId="35">
    <w:abstractNumId w:val="26"/>
  </w:num>
  <w:num w:numId="36">
    <w:abstractNumId w:val="4"/>
  </w:num>
  <w:num w:numId="37">
    <w:abstractNumId w:val="16"/>
  </w:num>
  <w:num w:numId="38">
    <w:abstractNumId w:val="13"/>
  </w:num>
  <w:num w:numId="39">
    <w:abstractNumId w:val="10"/>
  </w:num>
  <w:num w:numId="40">
    <w:abstractNumId w:val="18"/>
  </w:num>
  <w:num w:numId="41">
    <w:abstractNumId w:val="3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DF6"/>
    <w:rsid w:val="00000085"/>
    <w:rsid w:val="00001972"/>
    <w:rsid w:val="00001AE1"/>
    <w:rsid w:val="00001E0B"/>
    <w:rsid w:val="0000274A"/>
    <w:rsid w:val="00002F13"/>
    <w:rsid w:val="0000304D"/>
    <w:rsid w:val="00004205"/>
    <w:rsid w:val="00006017"/>
    <w:rsid w:val="000063F9"/>
    <w:rsid w:val="000064B9"/>
    <w:rsid w:val="0000674E"/>
    <w:rsid w:val="00007431"/>
    <w:rsid w:val="00010A62"/>
    <w:rsid w:val="0001133E"/>
    <w:rsid w:val="000114BC"/>
    <w:rsid w:val="0001187E"/>
    <w:rsid w:val="00011C78"/>
    <w:rsid w:val="000123DF"/>
    <w:rsid w:val="0001281C"/>
    <w:rsid w:val="00012EC4"/>
    <w:rsid w:val="00012FC6"/>
    <w:rsid w:val="00013ABB"/>
    <w:rsid w:val="0001416F"/>
    <w:rsid w:val="00014D6F"/>
    <w:rsid w:val="00014FAB"/>
    <w:rsid w:val="00015092"/>
    <w:rsid w:val="00015762"/>
    <w:rsid w:val="00015ACB"/>
    <w:rsid w:val="00015E59"/>
    <w:rsid w:val="00015F11"/>
    <w:rsid w:val="00016390"/>
    <w:rsid w:val="00016F8E"/>
    <w:rsid w:val="00017E4E"/>
    <w:rsid w:val="00020D98"/>
    <w:rsid w:val="00021022"/>
    <w:rsid w:val="00021EEE"/>
    <w:rsid w:val="000222CE"/>
    <w:rsid w:val="000224E2"/>
    <w:rsid w:val="000229C9"/>
    <w:rsid w:val="00022B08"/>
    <w:rsid w:val="00023790"/>
    <w:rsid w:val="00024127"/>
    <w:rsid w:val="000243A8"/>
    <w:rsid w:val="000245C4"/>
    <w:rsid w:val="00024D1E"/>
    <w:rsid w:val="00024DFE"/>
    <w:rsid w:val="00025357"/>
    <w:rsid w:val="000257C0"/>
    <w:rsid w:val="00026987"/>
    <w:rsid w:val="00027C73"/>
    <w:rsid w:val="00027E90"/>
    <w:rsid w:val="000307A5"/>
    <w:rsid w:val="00031465"/>
    <w:rsid w:val="00032B9C"/>
    <w:rsid w:val="00032B9F"/>
    <w:rsid w:val="00033583"/>
    <w:rsid w:val="00033BBF"/>
    <w:rsid w:val="00033E95"/>
    <w:rsid w:val="0003418B"/>
    <w:rsid w:val="00034698"/>
    <w:rsid w:val="000347CC"/>
    <w:rsid w:val="00035D4A"/>
    <w:rsid w:val="00035D51"/>
    <w:rsid w:val="00035F11"/>
    <w:rsid w:val="000367EF"/>
    <w:rsid w:val="00036D12"/>
    <w:rsid w:val="0003709B"/>
    <w:rsid w:val="00037DF1"/>
    <w:rsid w:val="00037F63"/>
    <w:rsid w:val="00040042"/>
    <w:rsid w:val="0004077C"/>
    <w:rsid w:val="000409AC"/>
    <w:rsid w:val="00041229"/>
    <w:rsid w:val="00042954"/>
    <w:rsid w:val="0004369E"/>
    <w:rsid w:val="0004400A"/>
    <w:rsid w:val="000452CA"/>
    <w:rsid w:val="0004553B"/>
    <w:rsid w:val="00046498"/>
    <w:rsid w:val="000465FD"/>
    <w:rsid w:val="00046A6B"/>
    <w:rsid w:val="00046D2C"/>
    <w:rsid w:val="00047789"/>
    <w:rsid w:val="000478DA"/>
    <w:rsid w:val="0005062B"/>
    <w:rsid w:val="000509E9"/>
    <w:rsid w:val="0005145A"/>
    <w:rsid w:val="000516F0"/>
    <w:rsid w:val="0005195B"/>
    <w:rsid w:val="00051D17"/>
    <w:rsid w:val="0005293F"/>
    <w:rsid w:val="00052A86"/>
    <w:rsid w:val="00052CF2"/>
    <w:rsid w:val="00052FA5"/>
    <w:rsid w:val="0005314A"/>
    <w:rsid w:val="0005349B"/>
    <w:rsid w:val="0005385E"/>
    <w:rsid w:val="00054612"/>
    <w:rsid w:val="00054AF0"/>
    <w:rsid w:val="0005579B"/>
    <w:rsid w:val="0005610F"/>
    <w:rsid w:val="00056622"/>
    <w:rsid w:val="00056B24"/>
    <w:rsid w:val="000577E1"/>
    <w:rsid w:val="000579F9"/>
    <w:rsid w:val="00057D53"/>
    <w:rsid w:val="00057E7A"/>
    <w:rsid w:val="0006016F"/>
    <w:rsid w:val="000603A8"/>
    <w:rsid w:val="00060590"/>
    <w:rsid w:val="000605F8"/>
    <w:rsid w:val="00060FB0"/>
    <w:rsid w:val="00062049"/>
    <w:rsid w:val="00062F65"/>
    <w:rsid w:val="000633FF"/>
    <w:rsid w:val="0006389B"/>
    <w:rsid w:val="00063927"/>
    <w:rsid w:val="0006397E"/>
    <w:rsid w:val="00063EAC"/>
    <w:rsid w:val="00065B31"/>
    <w:rsid w:val="0006614B"/>
    <w:rsid w:val="00066B49"/>
    <w:rsid w:val="00066D34"/>
    <w:rsid w:val="00066F82"/>
    <w:rsid w:val="000670C3"/>
    <w:rsid w:val="00067BC3"/>
    <w:rsid w:val="0007021F"/>
    <w:rsid w:val="0007025E"/>
    <w:rsid w:val="00070793"/>
    <w:rsid w:val="00071025"/>
    <w:rsid w:val="0007120B"/>
    <w:rsid w:val="00071575"/>
    <w:rsid w:val="00072929"/>
    <w:rsid w:val="0007294E"/>
    <w:rsid w:val="00072E07"/>
    <w:rsid w:val="0007482B"/>
    <w:rsid w:val="00075DE3"/>
    <w:rsid w:val="00075DEC"/>
    <w:rsid w:val="00076BC5"/>
    <w:rsid w:val="000774CE"/>
    <w:rsid w:val="000800C8"/>
    <w:rsid w:val="000813AA"/>
    <w:rsid w:val="0008188D"/>
    <w:rsid w:val="00081A29"/>
    <w:rsid w:val="00081F1A"/>
    <w:rsid w:val="000823B4"/>
    <w:rsid w:val="000828C9"/>
    <w:rsid w:val="00082BEA"/>
    <w:rsid w:val="00083E5C"/>
    <w:rsid w:val="00083F12"/>
    <w:rsid w:val="00084579"/>
    <w:rsid w:val="0008466A"/>
    <w:rsid w:val="000846E6"/>
    <w:rsid w:val="00086001"/>
    <w:rsid w:val="00086598"/>
    <w:rsid w:val="00086917"/>
    <w:rsid w:val="00086AD2"/>
    <w:rsid w:val="000870AB"/>
    <w:rsid w:val="00087484"/>
    <w:rsid w:val="00087C50"/>
    <w:rsid w:val="00087F8E"/>
    <w:rsid w:val="00090467"/>
    <w:rsid w:val="00090C04"/>
    <w:rsid w:val="0009105C"/>
    <w:rsid w:val="0009109D"/>
    <w:rsid w:val="0009172A"/>
    <w:rsid w:val="000919C5"/>
    <w:rsid w:val="00092B27"/>
    <w:rsid w:val="00092E86"/>
    <w:rsid w:val="00092E9C"/>
    <w:rsid w:val="000937BB"/>
    <w:rsid w:val="000938BD"/>
    <w:rsid w:val="00093FBE"/>
    <w:rsid w:val="00094402"/>
    <w:rsid w:val="000944EB"/>
    <w:rsid w:val="00094B9E"/>
    <w:rsid w:val="00095090"/>
    <w:rsid w:val="00095765"/>
    <w:rsid w:val="00095893"/>
    <w:rsid w:val="00095B26"/>
    <w:rsid w:val="00095CFE"/>
    <w:rsid w:val="00096542"/>
    <w:rsid w:val="000966BC"/>
    <w:rsid w:val="0009739F"/>
    <w:rsid w:val="000975C7"/>
    <w:rsid w:val="00097845"/>
    <w:rsid w:val="000A013A"/>
    <w:rsid w:val="000A0445"/>
    <w:rsid w:val="000A09D3"/>
    <w:rsid w:val="000A0BA6"/>
    <w:rsid w:val="000A1260"/>
    <w:rsid w:val="000A13FF"/>
    <w:rsid w:val="000A1939"/>
    <w:rsid w:val="000A1FBC"/>
    <w:rsid w:val="000A211F"/>
    <w:rsid w:val="000A258D"/>
    <w:rsid w:val="000A2916"/>
    <w:rsid w:val="000A30F0"/>
    <w:rsid w:val="000A3110"/>
    <w:rsid w:val="000A31B1"/>
    <w:rsid w:val="000A33FA"/>
    <w:rsid w:val="000A484B"/>
    <w:rsid w:val="000A5776"/>
    <w:rsid w:val="000A580D"/>
    <w:rsid w:val="000A5BB1"/>
    <w:rsid w:val="000A664F"/>
    <w:rsid w:val="000A6B4F"/>
    <w:rsid w:val="000A71D3"/>
    <w:rsid w:val="000A7852"/>
    <w:rsid w:val="000A787E"/>
    <w:rsid w:val="000B0D8E"/>
    <w:rsid w:val="000B0E34"/>
    <w:rsid w:val="000B0F1A"/>
    <w:rsid w:val="000B1040"/>
    <w:rsid w:val="000B1C25"/>
    <w:rsid w:val="000B2422"/>
    <w:rsid w:val="000B2C9E"/>
    <w:rsid w:val="000B2DFA"/>
    <w:rsid w:val="000B3449"/>
    <w:rsid w:val="000B3556"/>
    <w:rsid w:val="000B3770"/>
    <w:rsid w:val="000B3955"/>
    <w:rsid w:val="000B42C2"/>
    <w:rsid w:val="000B4B3A"/>
    <w:rsid w:val="000B5074"/>
    <w:rsid w:val="000B557F"/>
    <w:rsid w:val="000B5715"/>
    <w:rsid w:val="000B5C31"/>
    <w:rsid w:val="000B5DDF"/>
    <w:rsid w:val="000B6667"/>
    <w:rsid w:val="000B66C7"/>
    <w:rsid w:val="000B6C85"/>
    <w:rsid w:val="000B6FA0"/>
    <w:rsid w:val="000B770B"/>
    <w:rsid w:val="000B7D6F"/>
    <w:rsid w:val="000B7E37"/>
    <w:rsid w:val="000C015F"/>
    <w:rsid w:val="000C01AA"/>
    <w:rsid w:val="000C0989"/>
    <w:rsid w:val="000C09DC"/>
    <w:rsid w:val="000C1D31"/>
    <w:rsid w:val="000C21AE"/>
    <w:rsid w:val="000C3070"/>
    <w:rsid w:val="000C315C"/>
    <w:rsid w:val="000C31EB"/>
    <w:rsid w:val="000C33F2"/>
    <w:rsid w:val="000C38A8"/>
    <w:rsid w:val="000C38BE"/>
    <w:rsid w:val="000C3DF7"/>
    <w:rsid w:val="000C47DA"/>
    <w:rsid w:val="000C48D8"/>
    <w:rsid w:val="000C4AC5"/>
    <w:rsid w:val="000C550D"/>
    <w:rsid w:val="000C5795"/>
    <w:rsid w:val="000C5806"/>
    <w:rsid w:val="000C5FBC"/>
    <w:rsid w:val="000C6203"/>
    <w:rsid w:val="000C643C"/>
    <w:rsid w:val="000C68E9"/>
    <w:rsid w:val="000C6A0F"/>
    <w:rsid w:val="000C732A"/>
    <w:rsid w:val="000C7BD4"/>
    <w:rsid w:val="000D00C7"/>
    <w:rsid w:val="000D0129"/>
    <w:rsid w:val="000D02EC"/>
    <w:rsid w:val="000D0988"/>
    <w:rsid w:val="000D09CB"/>
    <w:rsid w:val="000D0FBA"/>
    <w:rsid w:val="000D1079"/>
    <w:rsid w:val="000D10D5"/>
    <w:rsid w:val="000D136F"/>
    <w:rsid w:val="000D18D7"/>
    <w:rsid w:val="000D1ABB"/>
    <w:rsid w:val="000D2259"/>
    <w:rsid w:val="000D232B"/>
    <w:rsid w:val="000D26B4"/>
    <w:rsid w:val="000D2A0A"/>
    <w:rsid w:val="000D3CBE"/>
    <w:rsid w:val="000D3F00"/>
    <w:rsid w:val="000D484B"/>
    <w:rsid w:val="000D4B07"/>
    <w:rsid w:val="000D5456"/>
    <w:rsid w:val="000D6462"/>
    <w:rsid w:val="000D66CC"/>
    <w:rsid w:val="000D6E44"/>
    <w:rsid w:val="000D6E85"/>
    <w:rsid w:val="000D79A8"/>
    <w:rsid w:val="000D7F11"/>
    <w:rsid w:val="000E0245"/>
    <w:rsid w:val="000E0672"/>
    <w:rsid w:val="000E067C"/>
    <w:rsid w:val="000E14F4"/>
    <w:rsid w:val="000E21B5"/>
    <w:rsid w:val="000E2386"/>
    <w:rsid w:val="000E31A9"/>
    <w:rsid w:val="000E33CC"/>
    <w:rsid w:val="000E3513"/>
    <w:rsid w:val="000E3B7E"/>
    <w:rsid w:val="000E3FCE"/>
    <w:rsid w:val="000E518E"/>
    <w:rsid w:val="000E67E9"/>
    <w:rsid w:val="000E69E5"/>
    <w:rsid w:val="000E7220"/>
    <w:rsid w:val="000E7520"/>
    <w:rsid w:val="000E76E3"/>
    <w:rsid w:val="000E76F3"/>
    <w:rsid w:val="000E7BBB"/>
    <w:rsid w:val="000F0565"/>
    <w:rsid w:val="000F0E22"/>
    <w:rsid w:val="000F172D"/>
    <w:rsid w:val="000F2BF7"/>
    <w:rsid w:val="000F31FB"/>
    <w:rsid w:val="000F330F"/>
    <w:rsid w:val="000F3B0B"/>
    <w:rsid w:val="000F3B1D"/>
    <w:rsid w:val="000F5889"/>
    <w:rsid w:val="000F5960"/>
    <w:rsid w:val="000F5E98"/>
    <w:rsid w:val="000F7E73"/>
    <w:rsid w:val="001002FB"/>
    <w:rsid w:val="001003BD"/>
    <w:rsid w:val="0010047D"/>
    <w:rsid w:val="00100DAA"/>
    <w:rsid w:val="001028F5"/>
    <w:rsid w:val="0010344D"/>
    <w:rsid w:val="001037C8"/>
    <w:rsid w:val="00103815"/>
    <w:rsid w:val="00103987"/>
    <w:rsid w:val="00103B6A"/>
    <w:rsid w:val="00103FBB"/>
    <w:rsid w:val="00104521"/>
    <w:rsid w:val="00104634"/>
    <w:rsid w:val="00104BDA"/>
    <w:rsid w:val="001050A4"/>
    <w:rsid w:val="0010524F"/>
    <w:rsid w:val="001054DE"/>
    <w:rsid w:val="0010556E"/>
    <w:rsid w:val="00105635"/>
    <w:rsid w:val="00105BC3"/>
    <w:rsid w:val="00105C08"/>
    <w:rsid w:val="00105E85"/>
    <w:rsid w:val="00106F1A"/>
    <w:rsid w:val="001072AC"/>
    <w:rsid w:val="00110B23"/>
    <w:rsid w:val="0011163B"/>
    <w:rsid w:val="001125AD"/>
    <w:rsid w:val="00112759"/>
    <w:rsid w:val="00112859"/>
    <w:rsid w:val="00112D0A"/>
    <w:rsid w:val="001139E6"/>
    <w:rsid w:val="0011480A"/>
    <w:rsid w:val="001149B1"/>
    <w:rsid w:val="0011662B"/>
    <w:rsid w:val="00117266"/>
    <w:rsid w:val="001209CF"/>
    <w:rsid w:val="0012135C"/>
    <w:rsid w:val="00121AA7"/>
    <w:rsid w:val="00121B90"/>
    <w:rsid w:val="00121D47"/>
    <w:rsid w:val="00121D78"/>
    <w:rsid w:val="00122AF3"/>
    <w:rsid w:val="00123054"/>
    <w:rsid w:val="001238DE"/>
    <w:rsid w:val="00123CBA"/>
    <w:rsid w:val="00123D8A"/>
    <w:rsid w:val="001242E9"/>
    <w:rsid w:val="001243A1"/>
    <w:rsid w:val="001244EC"/>
    <w:rsid w:val="00124AE8"/>
    <w:rsid w:val="00124BC1"/>
    <w:rsid w:val="0012553F"/>
    <w:rsid w:val="00125A3C"/>
    <w:rsid w:val="00125BD3"/>
    <w:rsid w:val="00126D9E"/>
    <w:rsid w:val="001273D8"/>
    <w:rsid w:val="00127DEB"/>
    <w:rsid w:val="00130163"/>
    <w:rsid w:val="00130258"/>
    <w:rsid w:val="0013126C"/>
    <w:rsid w:val="001324FE"/>
    <w:rsid w:val="00132F41"/>
    <w:rsid w:val="0013339E"/>
    <w:rsid w:val="00133A5B"/>
    <w:rsid w:val="00135054"/>
    <w:rsid w:val="001356F8"/>
    <w:rsid w:val="001359D7"/>
    <w:rsid w:val="0013643F"/>
    <w:rsid w:val="00136EA9"/>
    <w:rsid w:val="00137183"/>
    <w:rsid w:val="00137BD8"/>
    <w:rsid w:val="00140559"/>
    <w:rsid w:val="00140E49"/>
    <w:rsid w:val="0014107D"/>
    <w:rsid w:val="00141679"/>
    <w:rsid w:val="00141BE1"/>
    <w:rsid w:val="00142033"/>
    <w:rsid w:val="00142B30"/>
    <w:rsid w:val="0014351F"/>
    <w:rsid w:val="00143790"/>
    <w:rsid w:val="00143AD6"/>
    <w:rsid w:val="00143C37"/>
    <w:rsid w:val="001455F1"/>
    <w:rsid w:val="00146907"/>
    <w:rsid w:val="001471D5"/>
    <w:rsid w:val="00147465"/>
    <w:rsid w:val="00147B5F"/>
    <w:rsid w:val="00147E14"/>
    <w:rsid w:val="001506F2"/>
    <w:rsid w:val="00150F35"/>
    <w:rsid w:val="00151407"/>
    <w:rsid w:val="001520A7"/>
    <w:rsid w:val="001526FA"/>
    <w:rsid w:val="00152E8B"/>
    <w:rsid w:val="00152F9B"/>
    <w:rsid w:val="0015390B"/>
    <w:rsid w:val="0015408B"/>
    <w:rsid w:val="00154F9C"/>
    <w:rsid w:val="00155DDB"/>
    <w:rsid w:val="001561FC"/>
    <w:rsid w:val="0015642C"/>
    <w:rsid w:val="00160A31"/>
    <w:rsid w:val="00161528"/>
    <w:rsid w:val="00161F95"/>
    <w:rsid w:val="0016372C"/>
    <w:rsid w:val="00163AF5"/>
    <w:rsid w:val="001641FF"/>
    <w:rsid w:val="00164330"/>
    <w:rsid w:val="00164623"/>
    <w:rsid w:val="0016492C"/>
    <w:rsid w:val="00164AB5"/>
    <w:rsid w:val="00164D52"/>
    <w:rsid w:val="00164D84"/>
    <w:rsid w:val="00166B40"/>
    <w:rsid w:val="00167149"/>
    <w:rsid w:val="0016737C"/>
    <w:rsid w:val="00167780"/>
    <w:rsid w:val="00167B5B"/>
    <w:rsid w:val="001703F1"/>
    <w:rsid w:val="0017057F"/>
    <w:rsid w:val="00171376"/>
    <w:rsid w:val="001718CA"/>
    <w:rsid w:val="0017197F"/>
    <w:rsid w:val="00171EBE"/>
    <w:rsid w:val="0017269A"/>
    <w:rsid w:val="001732E2"/>
    <w:rsid w:val="0017409C"/>
    <w:rsid w:val="0017425E"/>
    <w:rsid w:val="00174DDC"/>
    <w:rsid w:val="00175450"/>
    <w:rsid w:val="00175E0A"/>
    <w:rsid w:val="001768B1"/>
    <w:rsid w:val="00176CA1"/>
    <w:rsid w:val="00176D5F"/>
    <w:rsid w:val="0017714C"/>
    <w:rsid w:val="001774C3"/>
    <w:rsid w:val="00177F69"/>
    <w:rsid w:val="00180AAC"/>
    <w:rsid w:val="00181299"/>
    <w:rsid w:val="00181612"/>
    <w:rsid w:val="00181B1C"/>
    <w:rsid w:val="00181E02"/>
    <w:rsid w:val="0018203B"/>
    <w:rsid w:val="001821EB"/>
    <w:rsid w:val="00182D91"/>
    <w:rsid w:val="001835C8"/>
    <w:rsid w:val="001843B2"/>
    <w:rsid w:val="001844D2"/>
    <w:rsid w:val="00184C3A"/>
    <w:rsid w:val="00184CB8"/>
    <w:rsid w:val="00185B6E"/>
    <w:rsid w:val="0018617A"/>
    <w:rsid w:val="0018737A"/>
    <w:rsid w:val="00187852"/>
    <w:rsid w:val="00187899"/>
    <w:rsid w:val="001900AB"/>
    <w:rsid w:val="00190659"/>
    <w:rsid w:val="00190706"/>
    <w:rsid w:val="001909D9"/>
    <w:rsid w:val="00190EF2"/>
    <w:rsid w:val="00191336"/>
    <w:rsid w:val="001926B3"/>
    <w:rsid w:val="00193206"/>
    <w:rsid w:val="00193A40"/>
    <w:rsid w:val="00193FD4"/>
    <w:rsid w:val="00195F17"/>
    <w:rsid w:val="001960E9"/>
    <w:rsid w:val="001965F5"/>
    <w:rsid w:val="0019688C"/>
    <w:rsid w:val="00196C49"/>
    <w:rsid w:val="00196F2A"/>
    <w:rsid w:val="00197580"/>
    <w:rsid w:val="001979C1"/>
    <w:rsid w:val="001A0389"/>
    <w:rsid w:val="001A0490"/>
    <w:rsid w:val="001A0898"/>
    <w:rsid w:val="001A0E74"/>
    <w:rsid w:val="001A1524"/>
    <w:rsid w:val="001A19B1"/>
    <w:rsid w:val="001A1BA2"/>
    <w:rsid w:val="001A227A"/>
    <w:rsid w:val="001A23A6"/>
    <w:rsid w:val="001A253F"/>
    <w:rsid w:val="001A2CD6"/>
    <w:rsid w:val="001A3092"/>
    <w:rsid w:val="001A3CD2"/>
    <w:rsid w:val="001A3EB3"/>
    <w:rsid w:val="001A485A"/>
    <w:rsid w:val="001A4C86"/>
    <w:rsid w:val="001A5600"/>
    <w:rsid w:val="001A5620"/>
    <w:rsid w:val="001A70C9"/>
    <w:rsid w:val="001A7EA1"/>
    <w:rsid w:val="001B02B3"/>
    <w:rsid w:val="001B0559"/>
    <w:rsid w:val="001B097F"/>
    <w:rsid w:val="001B0EC7"/>
    <w:rsid w:val="001B109F"/>
    <w:rsid w:val="001B16E7"/>
    <w:rsid w:val="001B22A2"/>
    <w:rsid w:val="001B2889"/>
    <w:rsid w:val="001B3775"/>
    <w:rsid w:val="001B37F7"/>
    <w:rsid w:val="001B45D7"/>
    <w:rsid w:val="001B4B92"/>
    <w:rsid w:val="001B58C7"/>
    <w:rsid w:val="001B5A15"/>
    <w:rsid w:val="001B5A72"/>
    <w:rsid w:val="001B5B3A"/>
    <w:rsid w:val="001B6394"/>
    <w:rsid w:val="001B6D4C"/>
    <w:rsid w:val="001B6D93"/>
    <w:rsid w:val="001B72C3"/>
    <w:rsid w:val="001B769A"/>
    <w:rsid w:val="001B7F16"/>
    <w:rsid w:val="001C02E2"/>
    <w:rsid w:val="001C04FA"/>
    <w:rsid w:val="001C0CD6"/>
    <w:rsid w:val="001C0E82"/>
    <w:rsid w:val="001C12FB"/>
    <w:rsid w:val="001C2212"/>
    <w:rsid w:val="001C27BE"/>
    <w:rsid w:val="001C4043"/>
    <w:rsid w:val="001C6799"/>
    <w:rsid w:val="001C6D15"/>
    <w:rsid w:val="001C6E15"/>
    <w:rsid w:val="001D046B"/>
    <w:rsid w:val="001D084F"/>
    <w:rsid w:val="001D0923"/>
    <w:rsid w:val="001D0AE0"/>
    <w:rsid w:val="001D1F93"/>
    <w:rsid w:val="001D2DDC"/>
    <w:rsid w:val="001D334C"/>
    <w:rsid w:val="001D351D"/>
    <w:rsid w:val="001D3F8E"/>
    <w:rsid w:val="001D4E1D"/>
    <w:rsid w:val="001D5A82"/>
    <w:rsid w:val="001D5BCE"/>
    <w:rsid w:val="001D678C"/>
    <w:rsid w:val="001D6D32"/>
    <w:rsid w:val="001D6DD2"/>
    <w:rsid w:val="001D7659"/>
    <w:rsid w:val="001E0DC1"/>
    <w:rsid w:val="001E0FE7"/>
    <w:rsid w:val="001E120E"/>
    <w:rsid w:val="001E14F6"/>
    <w:rsid w:val="001E1B21"/>
    <w:rsid w:val="001E2888"/>
    <w:rsid w:val="001E28A5"/>
    <w:rsid w:val="001E30A8"/>
    <w:rsid w:val="001E32F5"/>
    <w:rsid w:val="001E394B"/>
    <w:rsid w:val="001E4E4B"/>
    <w:rsid w:val="001E588A"/>
    <w:rsid w:val="001E597A"/>
    <w:rsid w:val="001E61B2"/>
    <w:rsid w:val="001E7941"/>
    <w:rsid w:val="001E79C7"/>
    <w:rsid w:val="001E7FCD"/>
    <w:rsid w:val="001F002D"/>
    <w:rsid w:val="001F06EA"/>
    <w:rsid w:val="001F08BE"/>
    <w:rsid w:val="001F0B69"/>
    <w:rsid w:val="001F1BBD"/>
    <w:rsid w:val="001F22CA"/>
    <w:rsid w:val="001F3CC4"/>
    <w:rsid w:val="001F46A6"/>
    <w:rsid w:val="001F4869"/>
    <w:rsid w:val="001F4932"/>
    <w:rsid w:val="001F4F7B"/>
    <w:rsid w:val="001F550F"/>
    <w:rsid w:val="001F5AFA"/>
    <w:rsid w:val="001F5EAC"/>
    <w:rsid w:val="001F6061"/>
    <w:rsid w:val="001F60D4"/>
    <w:rsid w:val="001F6E16"/>
    <w:rsid w:val="001F6EA8"/>
    <w:rsid w:val="001F74FA"/>
    <w:rsid w:val="00200888"/>
    <w:rsid w:val="0020088F"/>
    <w:rsid w:val="00200E72"/>
    <w:rsid w:val="002010D8"/>
    <w:rsid w:val="00202BC1"/>
    <w:rsid w:val="00202BD2"/>
    <w:rsid w:val="00203768"/>
    <w:rsid w:val="002037A1"/>
    <w:rsid w:val="00203CA0"/>
    <w:rsid w:val="00204209"/>
    <w:rsid w:val="00204498"/>
    <w:rsid w:val="0020450D"/>
    <w:rsid w:val="0020547A"/>
    <w:rsid w:val="002055EF"/>
    <w:rsid w:val="00205B6C"/>
    <w:rsid w:val="00205E6C"/>
    <w:rsid w:val="00205FBB"/>
    <w:rsid w:val="0020677A"/>
    <w:rsid w:val="00206998"/>
    <w:rsid w:val="00206EE3"/>
    <w:rsid w:val="002076B5"/>
    <w:rsid w:val="00210C5A"/>
    <w:rsid w:val="00211157"/>
    <w:rsid w:val="0021193B"/>
    <w:rsid w:val="0021197C"/>
    <w:rsid w:val="00211C1E"/>
    <w:rsid w:val="00212098"/>
    <w:rsid w:val="002121F0"/>
    <w:rsid w:val="002124E5"/>
    <w:rsid w:val="00212790"/>
    <w:rsid w:val="00213BBC"/>
    <w:rsid w:val="00214291"/>
    <w:rsid w:val="00214C26"/>
    <w:rsid w:val="00215474"/>
    <w:rsid w:val="00215A9A"/>
    <w:rsid w:val="00215D89"/>
    <w:rsid w:val="002161A6"/>
    <w:rsid w:val="0021672B"/>
    <w:rsid w:val="00216D41"/>
    <w:rsid w:val="002172CA"/>
    <w:rsid w:val="00217B94"/>
    <w:rsid w:val="0022038C"/>
    <w:rsid w:val="002204DC"/>
    <w:rsid w:val="002209E2"/>
    <w:rsid w:val="002219FD"/>
    <w:rsid w:val="002222CB"/>
    <w:rsid w:val="00222369"/>
    <w:rsid w:val="00222451"/>
    <w:rsid w:val="0022279B"/>
    <w:rsid w:val="002235EE"/>
    <w:rsid w:val="00223AEC"/>
    <w:rsid w:val="0022433C"/>
    <w:rsid w:val="0022475F"/>
    <w:rsid w:val="00224782"/>
    <w:rsid w:val="002249F5"/>
    <w:rsid w:val="00224CF6"/>
    <w:rsid w:val="00225654"/>
    <w:rsid w:val="00225760"/>
    <w:rsid w:val="0022618E"/>
    <w:rsid w:val="00226D75"/>
    <w:rsid w:val="00227377"/>
    <w:rsid w:val="00227747"/>
    <w:rsid w:val="00230AA1"/>
    <w:rsid w:val="002321C9"/>
    <w:rsid w:val="002328D3"/>
    <w:rsid w:val="00232A93"/>
    <w:rsid w:val="00233289"/>
    <w:rsid w:val="0023357A"/>
    <w:rsid w:val="00233F61"/>
    <w:rsid w:val="0023476A"/>
    <w:rsid w:val="0023492B"/>
    <w:rsid w:val="002356FE"/>
    <w:rsid w:val="00236494"/>
    <w:rsid w:val="002379A3"/>
    <w:rsid w:val="00237CDE"/>
    <w:rsid w:val="00237CE3"/>
    <w:rsid w:val="002400BC"/>
    <w:rsid w:val="0024042E"/>
    <w:rsid w:val="00241206"/>
    <w:rsid w:val="00241261"/>
    <w:rsid w:val="002416EC"/>
    <w:rsid w:val="00241D71"/>
    <w:rsid w:val="00241EC3"/>
    <w:rsid w:val="00242316"/>
    <w:rsid w:val="00242A7C"/>
    <w:rsid w:val="00242C09"/>
    <w:rsid w:val="002450B5"/>
    <w:rsid w:val="0024557B"/>
    <w:rsid w:val="00246409"/>
    <w:rsid w:val="00246D99"/>
    <w:rsid w:val="00246F8A"/>
    <w:rsid w:val="0024713D"/>
    <w:rsid w:val="00247DB4"/>
    <w:rsid w:val="002500CD"/>
    <w:rsid w:val="0025067A"/>
    <w:rsid w:val="00250E33"/>
    <w:rsid w:val="00251556"/>
    <w:rsid w:val="00251995"/>
    <w:rsid w:val="00252602"/>
    <w:rsid w:val="00252D0A"/>
    <w:rsid w:val="00253E0C"/>
    <w:rsid w:val="002543A6"/>
    <w:rsid w:val="00254B5B"/>
    <w:rsid w:val="00255A0E"/>
    <w:rsid w:val="00256758"/>
    <w:rsid w:val="0025690D"/>
    <w:rsid w:val="00256B5B"/>
    <w:rsid w:val="00256E2B"/>
    <w:rsid w:val="002571DA"/>
    <w:rsid w:val="002578CA"/>
    <w:rsid w:val="00257C0E"/>
    <w:rsid w:val="00257E0B"/>
    <w:rsid w:val="0026118B"/>
    <w:rsid w:val="00262105"/>
    <w:rsid w:val="00262378"/>
    <w:rsid w:val="00262965"/>
    <w:rsid w:val="00262DAF"/>
    <w:rsid w:val="00263247"/>
    <w:rsid w:val="002636D5"/>
    <w:rsid w:val="0026392C"/>
    <w:rsid w:val="00263C2D"/>
    <w:rsid w:val="00263F98"/>
    <w:rsid w:val="002642A1"/>
    <w:rsid w:val="00264392"/>
    <w:rsid w:val="00264E8F"/>
    <w:rsid w:val="00264F95"/>
    <w:rsid w:val="002658DC"/>
    <w:rsid w:val="00265AE1"/>
    <w:rsid w:val="00265BB1"/>
    <w:rsid w:val="002665E9"/>
    <w:rsid w:val="0026738B"/>
    <w:rsid w:val="00267474"/>
    <w:rsid w:val="002676CF"/>
    <w:rsid w:val="00267AD7"/>
    <w:rsid w:val="00267B6E"/>
    <w:rsid w:val="00267CB6"/>
    <w:rsid w:val="002700A4"/>
    <w:rsid w:val="002707D1"/>
    <w:rsid w:val="00270C62"/>
    <w:rsid w:val="00270D36"/>
    <w:rsid w:val="002716BC"/>
    <w:rsid w:val="002717E1"/>
    <w:rsid w:val="002719D8"/>
    <w:rsid w:val="00271A62"/>
    <w:rsid w:val="00271C0E"/>
    <w:rsid w:val="00273099"/>
    <w:rsid w:val="00273D81"/>
    <w:rsid w:val="002748C0"/>
    <w:rsid w:val="00274E94"/>
    <w:rsid w:val="0027503A"/>
    <w:rsid w:val="0027591E"/>
    <w:rsid w:val="00275C73"/>
    <w:rsid w:val="002764D3"/>
    <w:rsid w:val="0027665C"/>
    <w:rsid w:val="00276F5F"/>
    <w:rsid w:val="00277F82"/>
    <w:rsid w:val="002801EC"/>
    <w:rsid w:val="00280699"/>
    <w:rsid w:val="002812AB"/>
    <w:rsid w:val="00281E08"/>
    <w:rsid w:val="0028326C"/>
    <w:rsid w:val="0028358A"/>
    <w:rsid w:val="00284252"/>
    <w:rsid w:val="002843D8"/>
    <w:rsid w:val="002852E6"/>
    <w:rsid w:val="0028539E"/>
    <w:rsid w:val="002858FC"/>
    <w:rsid w:val="00285A2E"/>
    <w:rsid w:val="00285F9E"/>
    <w:rsid w:val="00286CBF"/>
    <w:rsid w:val="00287AEC"/>
    <w:rsid w:val="002909EA"/>
    <w:rsid w:val="002910E4"/>
    <w:rsid w:val="0029158D"/>
    <w:rsid w:val="00291A44"/>
    <w:rsid w:val="00291C75"/>
    <w:rsid w:val="00292560"/>
    <w:rsid w:val="00293CE0"/>
    <w:rsid w:val="002947DD"/>
    <w:rsid w:val="00294B50"/>
    <w:rsid w:val="00294F3D"/>
    <w:rsid w:val="0029515B"/>
    <w:rsid w:val="00295A32"/>
    <w:rsid w:val="002965A3"/>
    <w:rsid w:val="00296958"/>
    <w:rsid w:val="002A028A"/>
    <w:rsid w:val="002A0365"/>
    <w:rsid w:val="002A048E"/>
    <w:rsid w:val="002A0767"/>
    <w:rsid w:val="002A0888"/>
    <w:rsid w:val="002A1088"/>
    <w:rsid w:val="002A126B"/>
    <w:rsid w:val="002A15C1"/>
    <w:rsid w:val="002A16C4"/>
    <w:rsid w:val="002A17AC"/>
    <w:rsid w:val="002A185A"/>
    <w:rsid w:val="002A188B"/>
    <w:rsid w:val="002A1A0F"/>
    <w:rsid w:val="002A2945"/>
    <w:rsid w:val="002A2A88"/>
    <w:rsid w:val="002A34FB"/>
    <w:rsid w:val="002A4156"/>
    <w:rsid w:val="002A451E"/>
    <w:rsid w:val="002A457B"/>
    <w:rsid w:val="002A5341"/>
    <w:rsid w:val="002A6331"/>
    <w:rsid w:val="002A6732"/>
    <w:rsid w:val="002A6C76"/>
    <w:rsid w:val="002A6FD2"/>
    <w:rsid w:val="002A75CF"/>
    <w:rsid w:val="002B0423"/>
    <w:rsid w:val="002B064E"/>
    <w:rsid w:val="002B141E"/>
    <w:rsid w:val="002B2FC1"/>
    <w:rsid w:val="002B45A2"/>
    <w:rsid w:val="002B4A1A"/>
    <w:rsid w:val="002B5478"/>
    <w:rsid w:val="002B5600"/>
    <w:rsid w:val="002B60BA"/>
    <w:rsid w:val="002B62F3"/>
    <w:rsid w:val="002B657B"/>
    <w:rsid w:val="002B6D0B"/>
    <w:rsid w:val="002B7A5F"/>
    <w:rsid w:val="002B7F34"/>
    <w:rsid w:val="002C039D"/>
    <w:rsid w:val="002C164B"/>
    <w:rsid w:val="002C19BE"/>
    <w:rsid w:val="002C1ADB"/>
    <w:rsid w:val="002C23AE"/>
    <w:rsid w:val="002C284D"/>
    <w:rsid w:val="002C35EB"/>
    <w:rsid w:val="002C367C"/>
    <w:rsid w:val="002C3756"/>
    <w:rsid w:val="002C3847"/>
    <w:rsid w:val="002C4189"/>
    <w:rsid w:val="002C45CF"/>
    <w:rsid w:val="002C4CB6"/>
    <w:rsid w:val="002C4E95"/>
    <w:rsid w:val="002C4F4F"/>
    <w:rsid w:val="002C5F0F"/>
    <w:rsid w:val="002C74C1"/>
    <w:rsid w:val="002C7F3C"/>
    <w:rsid w:val="002D041D"/>
    <w:rsid w:val="002D0945"/>
    <w:rsid w:val="002D0AD1"/>
    <w:rsid w:val="002D0B40"/>
    <w:rsid w:val="002D15F8"/>
    <w:rsid w:val="002D1A55"/>
    <w:rsid w:val="002D1A69"/>
    <w:rsid w:val="002D1DE6"/>
    <w:rsid w:val="002D1FEA"/>
    <w:rsid w:val="002D1FFB"/>
    <w:rsid w:val="002D2041"/>
    <w:rsid w:val="002D2CE9"/>
    <w:rsid w:val="002D30EB"/>
    <w:rsid w:val="002D35ED"/>
    <w:rsid w:val="002D45DE"/>
    <w:rsid w:val="002D46EF"/>
    <w:rsid w:val="002D59AE"/>
    <w:rsid w:val="002D5C4D"/>
    <w:rsid w:val="002D6199"/>
    <w:rsid w:val="002D6A2A"/>
    <w:rsid w:val="002D6B69"/>
    <w:rsid w:val="002D6DC7"/>
    <w:rsid w:val="002D77A0"/>
    <w:rsid w:val="002D781D"/>
    <w:rsid w:val="002D7C95"/>
    <w:rsid w:val="002E205E"/>
    <w:rsid w:val="002E235F"/>
    <w:rsid w:val="002E25EB"/>
    <w:rsid w:val="002E2698"/>
    <w:rsid w:val="002E2787"/>
    <w:rsid w:val="002E2C72"/>
    <w:rsid w:val="002E2CF6"/>
    <w:rsid w:val="002E2E7E"/>
    <w:rsid w:val="002E320B"/>
    <w:rsid w:val="002E3272"/>
    <w:rsid w:val="002E3379"/>
    <w:rsid w:val="002E3617"/>
    <w:rsid w:val="002E45AA"/>
    <w:rsid w:val="002E4D39"/>
    <w:rsid w:val="002E5124"/>
    <w:rsid w:val="002E5262"/>
    <w:rsid w:val="002E6219"/>
    <w:rsid w:val="002E6370"/>
    <w:rsid w:val="002E7100"/>
    <w:rsid w:val="002E7BA7"/>
    <w:rsid w:val="002E7FF2"/>
    <w:rsid w:val="002F01A0"/>
    <w:rsid w:val="002F06CB"/>
    <w:rsid w:val="002F0A7B"/>
    <w:rsid w:val="002F107D"/>
    <w:rsid w:val="002F1190"/>
    <w:rsid w:val="002F1F9E"/>
    <w:rsid w:val="002F2119"/>
    <w:rsid w:val="002F2622"/>
    <w:rsid w:val="002F2756"/>
    <w:rsid w:val="002F2E4B"/>
    <w:rsid w:val="002F347C"/>
    <w:rsid w:val="002F4D1A"/>
    <w:rsid w:val="002F4F69"/>
    <w:rsid w:val="002F4FC0"/>
    <w:rsid w:val="002F5D4A"/>
    <w:rsid w:val="002F6D01"/>
    <w:rsid w:val="002F7C28"/>
    <w:rsid w:val="002F7E0C"/>
    <w:rsid w:val="00300002"/>
    <w:rsid w:val="003002E2"/>
    <w:rsid w:val="00300A20"/>
    <w:rsid w:val="00300DFB"/>
    <w:rsid w:val="00301378"/>
    <w:rsid w:val="003015BC"/>
    <w:rsid w:val="00301760"/>
    <w:rsid w:val="00301EF6"/>
    <w:rsid w:val="00301FB1"/>
    <w:rsid w:val="003023DE"/>
    <w:rsid w:val="00302418"/>
    <w:rsid w:val="003025A3"/>
    <w:rsid w:val="00302F42"/>
    <w:rsid w:val="0030323D"/>
    <w:rsid w:val="00303518"/>
    <w:rsid w:val="003035F3"/>
    <w:rsid w:val="00304054"/>
    <w:rsid w:val="00304303"/>
    <w:rsid w:val="003043CD"/>
    <w:rsid w:val="00304581"/>
    <w:rsid w:val="003048C9"/>
    <w:rsid w:val="00305018"/>
    <w:rsid w:val="003052EA"/>
    <w:rsid w:val="0030546E"/>
    <w:rsid w:val="00305590"/>
    <w:rsid w:val="00305597"/>
    <w:rsid w:val="00305987"/>
    <w:rsid w:val="00305C10"/>
    <w:rsid w:val="00306F6E"/>
    <w:rsid w:val="00307197"/>
    <w:rsid w:val="003075CE"/>
    <w:rsid w:val="003101FB"/>
    <w:rsid w:val="0031045D"/>
    <w:rsid w:val="00310554"/>
    <w:rsid w:val="003108CE"/>
    <w:rsid w:val="00310D5E"/>
    <w:rsid w:val="00312566"/>
    <w:rsid w:val="0031262F"/>
    <w:rsid w:val="003132E7"/>
    <w:rsid w:val="003136BE"/>
    <w:rsid w:val="0031412C"/>
    <w:rsid w:val="00314720"/>
    <w:rsid w:val="00315A9F"/>
    <w:rsid w:val="003165EB"/>
    <w:rsid w:val="00316FD9"/>
    <w:rsid w:val="003171F4"/>
    <w:rsid w:val="00317203"/>
    <w:rsid w:val="0032007C"/>
    <w:rsid w:val="003202CB"/>
    <w:rsid w:val="00320F20"/>
    <w:rsid w:val="0032133D"/>
    <w:rsid w:val="003214C2"/>
    <w:rsid w:val="003215C6"/>
    <w:rsid w:val="00321833"/>
    <w:rsid w:val="0032243D"/>
    <w:rsid w:val="00322A51"/>
    <w:rsid w:val="00322C5D"/>
    <w:rsid w:val="00323346"/>
    <w:rsid w:val="0032345D"/>
    <w:rsid w:val="00324629"/>
    <w:rsid w:val="00324FA2"/>
    <w:rsid w:val="003254D8"/>
    <w:rsid w:val="003254FF"/>
    <w:rsid w:val="00325629"/>
    <w:rsid w:val="00326DC2"/>
    <w:rsid w:val="0032740A"/>
    <w:rsid w:val="0032762C"/>
    <w:rsid w:val="00327658"/>
    <w:rsid w:val="00327CB0"/>
    <w:rsid w:val="00327D57"/>
    <w:rsid w:val="00330A5F"/>
    <w:rsid w:val="00330B2D"/>
    <w:rsid w:val="00331C68"/>
    <w:rsid w:val="003320F6"/>
    <w:rsid w:val="003322C6"/>
    <w:rsid w:val="00332C4E"/>
    <w:rsid w:val="00333024"/>
    <w:rsid w:val="0033335B"/>
    <w:rsid w:val="0033444F"/>
    <w:rsid w:val="00334921"/>
    <w:rsid w:val="00334930"/>
    <w:rsid w:val="00334D6C"/>
    <w:rsid w:val="00335402"/>
    <w:rsid w:val="00335D96"/>
    <w:rsid w:val="00336FE2"/>
    <w:rsid w:val="003371F2"/>
    <w:rsid w:val="003372DB"/>
    <w:rsid w:val="003374A4"/>
    <w:rsid w:val="00337B8A"/>
    <w:rsid w:val="003409D1"/>
    <w:rsid w:val="0034165C"/>
    <w:rsid w:val="00341854"/>
    <w:rsid w:val="003427E1"/>
    <w:rsid w:val="0034368B"/>
    <w:rsid w:val="00343B12"/>
    <w:rsid w:val="003448C7"/>
    <w:rsid w:val="00344D7C"/>
    <w:rsid w:val="00344F6C"/>
    <w:rsid w:val="003452CA"/>
    <w:rsid w:val="0034620A"/>
    <w:rsid w:val="00346AF6"/>
    <w:rsid w:val="00346CA0"/>
    <w:rsid w:val="00346D79"/>
    <w:rsid w:val="00347751"/>
    <w:rsid w:val="0034787E"/>
    <w:rsid w:val="00347A4B"/>
    <w:rsid w:val="00347BD5"/>
    <w:rsid w:val="003504F8"/>
    <w:rsid w:val="00350ACC"/>
    <w:rsid w:val="00350B8D"/>
    <w:rsid w:val="00350D1D"/>
    <w:rsid w:val="00352AD6"/>
    <w:rsid w:val="00352B06"/>
    <w:rsid w:val="00352CDB"/>
    <w:rsid w:val="00353147"/>
    <w:rsid w:val="003535C0"/>
    <w:rsid w:val="003540B7"/>
    <w:rsid w:val="00354216"/>
    <w:rsid w:val="00355028"/>
    <w:rsid w:val="0035523E"/>
    <w:rsid w:val="00357633"/>
    <w:rsid w:val="00357949"/>
    <w:rsid w:val="00357F85"/>
    <w:rsid w:val="00360078"/>
    <w:rsid w:val="003602FF"/>
    <w:rsid w:val="00360BD6"/>
    <w:rsid w:val="00360DBC"/>
    <w:rsid w:val="00361096"/>
    <w:rsid w:val="003610A5"/>
    <w:rsid w:val="003611B9"/>
    <w:rsid w:val="00362579"/>
    <w:rsid w:val="003627CD"/>
    <w:rsid w:val="0036319B"/>
    <w:rsid w:val="003633F3"/>
    <w:rsid w:val="003637A0"/>
    <w:rsid w:val="00363BC9"/>
    <w:rsid w:val="00364BEB"/>
    <w:rsid w:val="00364CEC"/>
    <w:rsid w:val="00364F7A"/>
    <w:rsid w:val="00366C79"/>
    <w:rsid w:val="00366E43"/>
    <w:rsid w:val="00367F20"/>
    <w:rsid w:val="00370C84"/>
    <w:rsid w:val="00372534"/>
    <w:rsid w:val="003727F3"/>
    <w:rsid w:val="00372866"/>
    <w:rsid w:val="00372DFF"/>
    <w:rsid w:val="00373000"/>
    <w:rsid w:val="00373302"/>
    <w:rsid w:val="00375147"/>
    <w:rsid w:val="00375457"/>
    <w:rsid w:val="003754AF"/>
    <w:rsid w:val="00375C53"/>
    <w:rsid w:val="00376FCF"/>
    <w:rsid w:val="00377072"/>
    <w:rsid w:val="00377664"/>
    <w:rsid w:val="003777DD"/>
    <w:rsid w:val="00377FDC"/>
    <w:rsid w:val="00380B49"/>
    <w:rsid w:val="00380CFA"/>
    <w:rsid w:val="0038113E"/>
    <w:rsid w:val="00381B81"/>
    <w:rsid w:val="00381DE6"/>
    <w:rsid w:val="00381DE7"/>
    <w:rsid w:val="0038223A"/>
    <w:rsid w:val="003825C6"/>
    <w:rsid w:val="00382781"/>
    <w:rsid w:val="00383510"/>
    <w:rsid w:val="003840F9"/>
    <w:rsid w:val="00384358"/>
    <w:rsid w:val="00385252"/>
    <w:rsid w:val="003865A6"/>
    <w:rsid w:val="00386A94"/>
    <w:rsid w:val="00386AD3"/>
    <w:rsid w:val="00387688"/>
    <w:rsid w:val="00387C02"/>
    <w:rsid w:val="00387C3A"/>
    <w:rsid w:val="00387C65"/>
    <w:rsid w:val="0039045B"/>
    <w:rsid w:val="00390CB1"/>
    <w:rsid w:val="0039106B"/>
    <w:rsid w:val="00391081"/>
    <w:rsid w:val="003912E2"/>
    <w:rsid w:val="00391518"/>
    <w:rsid w:val="003917ED"/>
    <w:rsid w:val="00391865"/>
    <w:rsid w:val="00391A8B"/>
    <w:rsid w:val="00392336"/>
    <w:rsid w:val="003923C6"/>
    <w:rsid w:val="00392418"/>
    <w:rsid w:val="0039265E"/>
    <w:rsid w:val="00392721"/>
    <w:rsid w:val="00392823"/>
    <w:rsid w:val="00392ED0"/>
    <w:rsid w:val="0039311B"/>
    <w:rsid w:val="00393ACA"/>
    <w:rsid w:val="003945B4"/>
    <w:rsid w:val="00396361"/>
    <w:rsid w:val="00396B13"/>
    <w:rsid w:val="00396F28"/>
    <w:rsid w:val="0039792C"/>
    <w:rsid w:val="00397FB1"/>
    <w:rsid w:val="003A0545"/>
    <w:rsid w:val="003A250B"/>
    <w:rsid w:val="003A26C7"/>
    <w:rsid w:val="003A2CE2"/>
    <w:rsid w:val="003A2D21"/>
    <w:rsid w:val="003A3415"/>
    <w:rsid w:val="003A3521"/>
    <w:rsid w:val="003A39EF"/>
    <w:rsid w:val="003A5B1F"/>
    <w:rsid w:val="003A6310"/>
    <w:rsid w:val="003A68C0"/>
    <w:rsid w:val="003A6E0E"/>
    <w:rsid w:val="003A6FEA"/>
    <w:rsid w:val="003A737B"/>
    <w:rsid w:val="003A7520"/>
    <w:rsid w:val="003A774F"/>
    <w:rsid w:val="003A77E1"/>
    <w:rsid w:val="003B0649"/>
    <w:rsid w:val="003B07CA"/>
    <w:rsid w:val="003B112D"/>
    <w:rsid w:val="003B1E64"/>
    <w:rsid w:val="003B23A9"/>
    <w:rsid w:val="003B25DD"/>
    <w:rsid w:val="003B2807"/>
    <w:rsid w:val="003B2D35"/>
    <w:rsid w:val="003B2EE7"/>
    <w:rsid w:val="003B36D0"/>
    <w:rsid w:val="003B3E7A"/>
    <w:rsid w:val="003B4417"/>
    <w:rsid w:val="003B44F1"/>
    <w:rsid w:val="003B576E"/>
    <w:rsid w:val="003B5862"/>
    <w:rsid w:val="003B62DE"/>
    <w:rsid w:val="003B66A6"/>
    <w:rsid w:val="003B6FC4"/>
    <w:rsid w:val="003B706F"/>
    <w:rsid w:val="003C0380"/>
    <w:rsid w:val="003C0E4E"/>
    <w:rsid w:val="003C1415"/>
    <w:rsid w:val="003C1681"/>
    <w:rsid w:val="003C2019"/>
    <w:rsid w:val="003C239D"/>
    <w:rsid w:val="003C2449"/>
    <w:rsid w:val="003C26EA"/>
    <w:rsid w:val="003C2D71"/>
    <w:rsid w:val="003C2F4D"/>
    <w:rsid w:val="003C310E"/>
    <w:rsid w:val="003C3480"/>
    <w:rsid w:val="003C3F3F"/>
    <w:rsid w:val="003C4C91"/>
    <w:rsid w:val="003C5D44"/>
    <w:rsid w:val="003C6FA5"/>
    <w:rsid w:val="003D01EE"/>
    <w:rsid w:val="003D02B9"/>
    <w:rsid w:val="003D0413"/>
    <w:rsid w:val="003D079C"/>
    <w:rsid w:val="003D122C"/>
    <w:rsid w:val="003D1372"/>
    <w:rsid w:val="003D152F"/>
    <w:rsid w:val="003D21BD"/>
    <w:rsid w:val="003D276A"/>
    <w:rsid w:val="003D2A5B"/>
    <w:rsid w:val="003D3F63"/>
    <w:rsid w:val="003D4931"/>
    <w:rsid w:val="003D4DB0"/>
    <w:rsid w:val="003D5481"/>
    <w:rsid w:val="003D6161"/>
    <w:rsid w:val="003D679C"/>
    <w:rsid w:val="003D697D"/>
    <w:rsid w:val="003D6C47"/>
    <w:rsid w:val="003D6CE3"/>
    <w:rsid w:val="003D73D6"/>
    <w:rsid w:val="003E061D"/>
    <w:rsid w:val="003E0783"/>
    <w:rsid w:val="003E0AC3"/>
    <w:rsid w:val="003E0C67"/>
    <w:rsid w:val="003E110B"/>
    <w:rsid w:val="003E13F7"/>
    <w:rsid w:val="003E1800"/>
    <w:rsid w:val="003E1C95"/>
    <w:rsid w:val="003E2F00"/>
    <w:rsid w:val="003E445A"/>
    <w:rsid w:val="003E580B"/>
    <w:rsid w:val="003E5A91"/>
    <w:rsid w:val="003E6883"/>
    <w:rsid w:val="003E6DE2"/>
    <w:rsid w:val="003E766D"/>
    <w:rsid w:val="003F01B2"/>
    <w:rsid w:val="003F0492"/>
    <w:rsid w:val="003F04BA"/>
    <w:rsid w:val="003F0898"/>
    <w:rsid w:val="003F1C00"/>
    <w:rsid w:val="003F1D9E"/>
    <w:rsid w:val="003F22EB"/>
    <w:rsid w:val="003F23A3"/>
    <w:rsid w:val="003F2EA6"/>
    <w:rsid w:val="003F2F05"/>
    <w:rsid w:val="003F395E"/>
    <w:rsid w:val="003F3DF3"/>
    <w:rsid w:val="003F3FF8"/>
    <w:rsid w:val="003F4072"/>
    <w:rsid w:val="003F4493"/>
    <w:rsid w:val="003F45AB"/>
    <w:rsid w:val="003F49EC"/>
    <w:rsid w:val="003F4AEB"/>
    <w:rsid w:val="003F4E8C"/>
    <w:rsid w:val="003F59EF"/>
    <w:rsid w:val="003F5DE7"/>
    <w:rsid w:val="003F675F"/>
    <w:rsid w:val="003F6B43"/>
    <w:rsid w:val="003F758A"/>
    <w:rsid w:val="003F77A2"/>
    <w:rsid w:val="003F7826"/>
    <w:rsid w:val="003F7E1E"/>
    <w:rsid w:val="004002CA"/>
    <w:rsid w:val="00400530"/>
    <w:rsid w:val="0040083B"/>
    <w:rsid w:val="00400D0B"/>
    <w:rsid w:val="00400E19"/>
    <w:rsid w:val="0040124F"/>
    <w:rsid w:val="004012AE"/>
    <w:rsid w:val="004015EE"/>
    <w:rsid w:val="0040176B"/>
    <w:rsid w:val="0040187A"/>
    <w:rsid w:val="004018D1"/>
    <w:rsid w:val="004021ED"/>
    <w:rsid w:val="0040222A"/>
    <w:rsid w:val="004026F6"/>
    <w:rsid w:val="0040276C"/>
    <w:rsid w:val="00402CCC"/>
    <w:rsid w:val="0040331F"/>
    <w:rsid w:val="004036A1"/>
    <w:rsid w:val="00404F4E"/>
    <w:rsid w:val="004050A2"/>
    <w:rsid w:val="00405675"/>
    <w:rsid w:val="00405716"/>
    <w:rsid w:val="00405FCB"/>
    <w:rsid w:val="00406379"/>
    <w:rsid w:val="004065AA"/>
    <w:rsid w:val="004065CD"/>
    <w:rsid w:val="00406B31"/>
    <w:rsid w:val="00406F13"/>
    <w:rsid w:val="00407BC0"/>
    <w:rsid w:val="00407BEC"/>
    <w:rsid w:val="00410642"/>
    <w:rsid w:val="004108FF"/>
    <w:rsid w:val="00410D47"/>
    <w:rsid w:val="00411576"/>
    <w:rsid w:val="00411C1E"/>
    <w:rsid w:val="0041259E"/>
    <w:rsid w:val="004137DD"/>
    <w:rsid w:val="00413984"/>
    <w:rsid w:val="004140F8"/>
    <w:rsid w:val="004146FD"/>
    <w:rsid w:val="0041549E"/>
    <w:rsid w:val="004159F1"/>
    <w:rsid w:val="00415CA9"/>
    <w:rsid w:val="00416167"/>
    <w:rsid w:val="00416F36"/>
    <w:rsid w:val="004174A3"/>
    <w:rsid w:val="0042015F"/>
    <w:rsid w:val="00420F9D"/>
    <w:rsid w:val="004210FE"/>
    <w:rsid w:val="004214C2"/>
    <w:rsid w:val="00422266"/>
    <w:rsid w:val="00422564"/>
    <w:rsid w:val="00422FA7"/>
    <w:rsid w:val="00423F86"/>
    <w:rsid w:val="00424A82"/>
    <w:rsid w:val="00424C6C"/>
    <w:rsid w:val="00424D5C"/>
    <w:rsid w:val="00424FDC"/>
    <w:rsid w:val="00425799"/>
    <w:rsid w:val="0042594A"/>
    <w:rsid w:val="004259FE"/>
    <w:rsid w:val="00426E62"/>
    <w:rsid w:val="004272F2"/>
    <w:rsid w:val="00430D8C"/>
    <w:rsid w:val="00431017"/>
    <w:rsid w:val="0043145A"/>
    <w:rsid w:val="004314E4"/>
    <w:rsid w:val="004315F8"/>
    <w:rsid w:val="00431A37"/>
    <w:rsid w:val="00432289"/>
    <w:rsid w:val="004324FE"/>
    <w:rsid w:val="0043259E"/>
    <w:rsid w:val="00432AD2"/>
    <w:rsid w:val="00434732"/>
    <w:rsid w:val="0043582A"/>
    <w:rsid w:val="0043599F"/>
    <w:rsid w:val="00436789"/>
    <w:rsid w:val="00436BF6"/>
    <w:rsid w:val="0043776B"/>
    <w:rsid w:val="004400C3"/>
    <w:rsid w:val="004423BF"/>
    <w:rsid w:val="00442657"/>
    <w:rsid w:val="00442CAE"/>
    <w:rsid w:val="00442D78"/>
    <w:rsid w:val="00443842"/>
    <w:rsid w:val="004439AC"/>
    <w:rsid w:val="004446AE"/>
    <w:rsid w:val="004448EF"/>
    <w:rsid w:val="004455E2"/>
    <w:rsid w:val="00445E7B"/>
    <w:rsid w:val="004461B9"/>
    <w:rsid w:val="00447058"/>
    <w:rsid w:val="00447D9E"/>
    <w:rsid w:val="00450131"/>
    <w:rsid w:val="004505DA"/>
    <w:rsid w:val="004512E0"/>
    <w:rsid w:val="00452095"/>
    <w:rsid w:val="00452A9A"/>
    <w:rsid w:val="004535AB"/>
    <w:rsid w:val="00453967"/>
    <w:rsid w:val="00454219"/>
    <w:rsid w:val="0045451D"/>
    <w:rsid w:val="00454670"/>
    <w:rsid w:val="0045471E"/>
    <w:rsid w:val="00455231"/>
    <w:rsid w:val="00455642"/>
    <w:rsid w:val="00455E2C"/>
    <w:rsid w:val="00455E5D"/>
    <w:rsid w:val="004567A9"/>
    <w:rsid w:val="00456A43"/>
    <w:rsid w:val="00456C6B"/>
    <w:rsid w:val="0045730B"/>
    <w:rsid w:val="004579E9"/>
    <w:rsid w:val="00457C16"/>
    <w:rsid w:val="00457D13"/>
    <w:rsid w:val="00457EEA"/>
    <w:rsid w:val="0046003B"/>
    <w:rsid w:val="0046130E"/>
    <w:rsid w:val="00461840"/>
    <w:rsid w:val="00461ED8"/>
    <w:rsid w:val="004628AC"/>
    <w:rsid w:val="00463576"/>
    <w:rsid w:val="0046373C"/>
    <w:rsid w:val="00463805"/>
    <w:rsid w:val="0046381C"/>
    <w:rsid w:val="00463E33"/>
    <w:rsid w:val="00463FF9"/>
    <w:rsid w:val="00464000"/>
    <w:rsid w:val="00464370"/>
    <w:rsid w:val="0046443F"/>
    <w:rsid w:val="0046444A"/>
    <w:rsid w:val="0046452C"/>
    <w:rsid w:val="00464A6D"/>
    <w:rsid w:val="004655C0"/>
    <w:rsid w:val="0046751D"/>
    <w:rsid w:val="004700D6"/>
    <w:rsid w:val="00470BCD"/>
    <w:rsid w:val="004717B8"/>
    <w:rsid w:val="00471A69"/>
    <w:rsid w:val="00471ED1"/>
    <w:rsid w:val="00471F9F"/>
    <w:rsid w:val="00472C87"/>
    <w:rsid w:val="00474434"/>
    <w:rsid w:val="00474ADF"/>
    <w:rsid w:val="0047556B"/>
    <w:rsid w:val="004757B3"/>
    <w:rsid w:val="00476015"/>
    <w:rsid w:val="00476AA4"/>
    <w:rsid w:val="00476CDE"/>
    <w:rsid w:val="00477218"/>
    <w:rsid w:val="00477C8E"/>
    <w:rsid w:val="00480DE4"/>
    <w:rsid w:val="00481249"/>
    <w:rsid w:val="0048167B"/>
    <w:rsid w:val="00481FD9"/>
    <w:rsid w:val="00482955"/>
    <w:rsid w:val="004829F6"/>
    <w:rsid w:val="00482ABA"/>
    <w:rsid w:val="00483322"/>
    <w:rsid w:val="004836D0"/>
    <w:rsid w:val="00483913"/>
    <w:rsid w:val="004840A8"/>
    <w:rsid w:val="00484722"/>
    <w:rsid w:val="00484B16"/>
    <w:rsid w:val="0048502B"/>
    <w:rsid w:val="00486481"/>
    <w:rsid w:val="0048664B"/>
    <w:rsid w:val="004877AA"/>
    <w:rsid w:val="00487D75"/>
    <w:rsid w:val="00487DDF"/>
    <w:rsid w:val="00487F34"/>
    <w:rsid w:val="00490242"/>
    <w:rsid w:val="004907A8"/>
    <w:rsid w:val="00492466"/>
    <w:rsid w:val="004924FD"/>
    <w:rsid w:val="00492909"/>
    <w:rsid w:val="00492F59"/>
    <w:rsid w:val="00493305"/>
    <w:rsid w:val="004934DE"/>
    <w:rsid w:val="00493761"/>
    <w:rsid w:val="004945D7"/>
    <w:rsid w:val="004949E6"/>
    <w:rsid w:val="00494A18"/>
    <w:rsid w:val="00494B3C"/>
    <w:rsid w:val="004955BC"/>
    <w:rsid w:val="004956F5"/>
    <w:rsid w:val="00495BB0"/>
    <w:rsid w:val="0049616A"/>
    <w:rsid w:val="0049731F"/>
    <w:rsid w:val="00497E3C"/>
    <w:rsid w:val="00497F07"/>
    <w:rsid w:val="00497F0E"/>
    <w:rsid w:val="004A0798"/>
    <w:rsid w:val="004A0A6E"/>
    <w:rsid w:val="004A0B85"/>
    <w:rsid w:val="004A1068"/>
    <w:rsid w:val="004A1386"/>
    <w:rsid w:val="004A1F57"/>
    <w:rsid w:val="004A234E"/>
    <w:rsid w:val="004A2C6D"/>
    <w:rsid w:val="004A31F0"/>
    <w:rsid w:val="004A3AE5"/>
    <w:rsid w:val="004A452D"/>
    <w:rsid w:val="004A46D2"/>
    <w:rsid w:val="004A4E39"/>
    <w:rsid w:val="004A51F2"/>
    <w:rsid w:val="004A596B"/>
    <w:rsid w:val="004A64BD"/>
    <w:rsid w:val="004A6998"/>
    <w:rsid w:val="004A6E1A"/>
    <w:rsid w:val="004A78ED"/>
    <w:rsid w:val="004A79CA"/>
    <w:rsid w:val="004A7C1B"/>
    <w:rsid w:val="004A7D3F"/>
    <w:rsid w:val="004B0110"/>
    <w:rsid w:val="004B0476"/>
    <w:rsid w:val="004B0808"/>
    <w:rsid w:val="004B11C1"/>
    <w:rsid w:val="004B152D"/>
    <w:rsid w:val="004B1848"/>
    <w:rsid w:val="004B2085"/>
    <w:rsid w:val="004B2A17"/>
    <w:rsid w:val="004B2CC6"/>
    <w:rsid w:val="004B389B"/>
    <w:rsid w:val="004B4112"/>
    <w:rsid w:val="004B4433"/>
    <w:rsid w:val="004B4E0B"/>
    <w:rsid w:val="004B5778"/>
    <w:rsid w:val="004B5ADB"/>
    <w:rsid w:val="004B6206"/>
    <w:rsid w:val="004B62B3"/>
    <w:rsid w:val="004B6533"/>
    <w:rsid w:val="004B663F"/>
    <w:rsid w:val="004B7186"/>
    <w:rsid w:val="004B79B9"/>
    <w:rsid w:val="004C079B"/>
    <w:rsid w:val="004C0FF3"/>
    <w:rsid w:val="004C1465"/>
    <w:rsid w:val="004C1864"/>
    <w:rsid w:val="004C2DDE"/>
    <w:rsid w:val="004C3106"/>
    <w:rsid w:val="004C39A6"/>
    <w:rsid w:val="004C3C25"/>
    <w:rsid w:val="004C4AE6"/>
    <w:rsid w:val="004C4BF2"/>
    <w:rsid w:val="004C522A"/>
    <w:rsid w:val="004C61CA"/>
    <w:rsid w:val="004C62F9"/>
    <w:rsid w:val="004C6C39"/>
    <w:rsid w:val="004C7CE9"/>
    <w:rsid w:val="004D0D85"/>
    <w:rsid w:val="004D0DEA"/>
    <w:rsid w:val="004D1113"/>
    <w:rsid w:val="004D1223"/>
    <w:rsid w:val="004D1AFE"/>
    <w:rsid w:val="004D200C"/>
    <w:rsid w:val="004D21A5"/>
    <w:rsid w:val="004D22AC"/>
    <w:rsid w:val="004D32A1"/>
    <w:rsid w:val="004D38FF"/>
    <w:rsid w:val="004D3D05"/>
    <w:rsid w:val="004D3F78"/>
    <w:rsid w:val="004D50EB"/>
    <w:rsid w:val="004D5293"/>
    <w:rsid w:val="004D5B84"/>
    <w:rsid w:val="004D5EB8"/>
    <w:rsid w:val="004D6EFC"/>
    <w:rsid w:val="004D7151"/>
    <w:rsid w:val="004E0779"/>
    <w:rsid w:val="004E1B43"/>
    <w:rsid w:val="004E1DA6"/>
    <w:rsid w:val="004E294B"/>
    <w:rsid w:val="004E2CCE"/>
    <w:rsid w:val="004E336F"/>
    <w:rsid w:val="004E3908"/>
    <w:rsid w:val="004E650D"/>
    <w:rsid w:val="004E782E"/>
    <w:rsid w:val="004E7ECE"/>
    <w:rsid w:val="004F0011"/>
    <w:rsid w:val="004F011C"/>
    <w:rsid w:val="004F0A67"/>
    <w:rsid w:val="004F1FC9"/>
    <w:rsid w:val="004F261B"/>
    <w:rsid w:val="004F2FE6"/>
    <w:rsid w:val="004F4BD6"/>
    <w:rsid w:val="004F56E6"/>
    <w:rsid w:val="004F5B3B"/>
    <w:rsid w:val="004F672B"/>
    <w:rsid w:val="004F6D2A"/>
    <w:rsid w:val="004F6D43"/>
    <w:rsid w:val="004F7367"/>
    <w:rsid w:val="005000BF"/>
    <w:rsid w:val="00500393"/>
    <w:rsid w:val="00500902"/>
    <w:rsid w:val="00500A19"/>
    <w:rsid w:val="0050106D"/>
    <w:rsid w:val="005013A0"/>
    <w:rsid w:val="005019BE"/>
    <w:rsid w:val="00501B9F"/>
    <w:rsid w:val="00501DB8"/>
    <w:rsid w:val="00501F59"/>
    <w:rsid w:val="005020AA"/>
    <w:rsid w:val="00503187"/>
    <w:rsid w:val="005032BA"/>
    <w:rsid w:val="0050472B"/>
    <w:rsid w:val="00505855"/>
    <w:rsid w:val="005059A0"/>
    <w:rsid w:val="00505EE9"/>
    <w:rsid w:val="0050646E"/>
    <w:rsid w:val="00506628"/>
    <w:rsid w:val="00506F7D"/>
    <w:rsid w:val="0050731A"/>
    <w:rsid w:val="00507372"/>
    <w:rsid w:val="00510031"/>
    <w:rsid w:val="00510F39"/>
    <w:rsid w:val="00511511"/>
    <w:rsid w:val="00511D26"/>
    <w:rsid w:val="0051202B"/>
    <w:rsid w:val="00512900"/>
    <w:rsid w:val="00513457"/>
    <w:rsid w:val="0051388C"/>
    <w:rsid w:val="0051391B"/>
    <w:rsid w:val="00513AA8"/>
    <w:rsid w:val="00513DDF"/>
    <w:rsid w:val="00514EB9"/>
    <w:rsid w:val="005153C3"/>
    <w:rsid w:val="005153F5"/>
    <w:rsid w:val="00515D5C"/>
    <w:rsid w:val="00516081"/>
    <w:rsid w:val="005160BF"/>
    <w:rsid w:val="00516C25"/>
    <w:rsid w:val="00516E2B"/>
    <w:rsid w:val="0051722A"/>
    <w:rsid w:val="00517261"/>
    <w:rsid w:val="0051793F"/>
    <w:rsid w:val="00517986"/>
    <w:rsid w:val="005202AA"/>
    <w:rsid w:val="00521486"/>
    <w:rsid w:val="00521B01"/>
    <w:rsid w:val="00522B38"/>
    <w:rsid w:val="00522DEE"/>
    <w:rsid w:val="00524AEE"/>
    <w:rsid w:val="00524AF6"/>
    <w:rsid w:val="00524D53"/>
    <w:rsid w:val="00525193"/>
    <w:rsid w:val="005254A0"/>
    <w:rsid w:val="005256EA"/>
    <w:rsid w:val="005259A9"/>
    <w:rsid w:val="00525DE9"/>
    <w:rsid w:val="00525FD2"/>
    <w:rsid w:val="005267E7"/>
    <w:rsid w:val="00526F0B"/>
    <w:rsid w:val="00527416"/>
    <w:rsid w:val="005276C2"/>
    <w:rsid w:val="0052773D"/>
    <w:rsid w:val="005302E1"/>
    <w:rsid w:val="00531143"/>
    <w:rsid w:val="00531899"/>
    <w:rsid w:val="00531A82"/>
    <w:rsid w:val="00532522"/>
    <w:rsid w:val="005328EA"/>
    <w:rsid w:val="00532D15"/>
    <w:rsid w:val="005339F5"/>
    <w:rsid w:val="00533C8E"/>
    <w:rsid w:val="00533FE2"/>
    <w:rsid w:val="0053467B"/>
    <w:rsid w:val="00534A6B"/>
    <w:rsid w:val="00534E08"/>
    <w:rsid w:val="00535BBF"/>
    <w:rsid w:val="00535FA6"/>
    <w:rsid w:val="00536491"/>
    <w:rsid w:val="00536499"/>
    <w:rsid w:val="00536B68"/>
    <w:rsid w:val="00536CA3"/>
    <w:rsid w:val="00536E62"/>
    <w:rsid w:val="005370B2"/>
    <w:rsid w:val="005371B0"/>
    <w:rsid w:val="005375F4"/>
    <w:rsid w:val="00540A9F"/>
    <w:rsid w:val="00540D47"/>
    <w:rsid w:val="00540FD0"/>
    <w:rsid w:val="005410BB"/>
    <w:rsid w:val="0054161F"/>
    <w:rsid w:val="005418AC"/>
    <w:rsid w:val="00541C01"/>
    <w:rsid w:val="00541DC0"/>
    <w:rsid w:val="00543843"/>
    <w:rsid w:val="00544306"/>
    <w:rsid w:val="00544471"/>
    <w:rsid w:val="005446C1"/>
    <w:rsid w:val="005457A9"/>
    <w:rsid w:val="00545957"/>
    <w:rsid w:val="00545B3F"/>
    <w:rsid w:val="00547226"/>
    <w:rsid w:val="00547834"/>
    <w:rsid w:val="0055012E"/>
    <w:rsid w:val="0055038A"/>
    <w:rsid w:val="00550D91"/>
    <w:rsid w:val="0055145A"/>
    <w:rsid w:val="00551F62"/>
    <w:rsid w:val="00552437"/>
    <w:rsid w:val="00552449"/>
    <w:rsid w:val="00552A88"/>
    <w:rsid w:val="00552E81"/>
    <w:rsid w:val="0055347E"/>
    <w:rsid w:val="00553879"/>
    <w:rsid w:val="00553BF0"/>
    <w:rsid w:val="00554C1A"/>
    <w:rsid w:val="00554CCF"/>
    <w:rsid w:val="0055511D"/>
    <w:rsid w:val="00555AC8"/>
    <w:rsid w:val="00555CC2"/>
    <w:rsid w:val="005560C8"/>
    <w:rsid w:val="00556504"/>
    <w:rsid w:val="00556E1F"/>
    <w:rsid w:val="00557813"/>
    <w:rsid w:val="005604D9"/>
    <w:rsid w:val="00560CBC"/>
    <w:rsid w:val="005623F2"/>
    <w:rsid w:val="00563A2D"/>
    <w:rsid w:val="005643A6"/>
    <w:rsid w:val="00564750"/>
    <w:rsid w:val="00564A0E"/>
    <w:rsid w:val="00564EBC"/>
    <w:rsid w:val="00565483"/>
    <w:rsid w:val="0056559E"/>
    <w:rsid w:val="005657A5"/>
    <w:rsid w:val="00565D16"/>
    <w:rsid w:val="005664BE"/>
    <w:rsid w:val="00566B9E"/>
    <w:rsid w:val="00566EEC"/>
    <w:rsid w:val="005674A9"/>
    <w:rsid w:val="005675E0"/>
    <w:rsid w:val="0056785C"/>
    <w:rsid w:val="00567A8F"/>
    <w:rsid w:val="00567B01"/>
    <w:rsid w:val="00567BE7"/>
    <w:rsid w:val="00567CC3"/>
    <w:rsid w:val="005703A5"/>
    <w:rsid w:val="00570799"/>
    <w:rsid w:val="005712F4"/>
    <w:rsid w:val="00571673"/>
    <w:rsid w:val="00571D46"/>
    <w:rsid w:val="00571DC2"/>
    <w:rsid w:val="005721C6"/>
    <w:rsid w:val="00572688"/>
    <w:rsid w:val="005727B6"/>
    <w:rsid w:val="0057338E"/>
    <w:rsid w:val="005736A6"/>
    <w:rsid w:val="00573949"/>
    <w:rsid w:val="005739C6"/>
    <w:rsid w:val="005739FC"/>
    <w:rsid w:val="005740C8"/>
    <w:rsid w:val="005747E3"/>
    <w:rsid w:val="0057490C"/>
    <w:rsid w:val="00574FD0"/>
    <w:rsid w:val="0057553C"/>
    <w:rsid w:val="005758FC"/>
    <w:rsid w:val="00575A6F"/>
    <w:rsid w:val="005769FF"/>
    <w:rsid w:val="00576F86"/>
    <w:rsid w:val="0057727C"/>
    <w:rsid w:val="005773C3"/>
    <w:rsid w:val="00577487"/>
    <w:rsid w:val="005778AA"/>
    <w:rsid w:val="00577D88"/>
    <w:rsid w:val="00580145"/>
    <w:rsid w:val="005801C4"/>
    <w:rsid w:val="0058025C"/>
    <w:rsid w:val="00580477"/>
    <w:rsid w:val="00580BBF"/>
    <w:rsid w:val="00581F24"/>
    <w:rsid w:val="00582E02"/>
    <w:rsid w:val="00583919"/>
    <w:rsid w:val="00583F7E"/>
    <w:rsid w:val="00583FAB"/>
    <w:rsid w:val="0058403D"/>
    <w:rsid w:val="00584707"/>
    <w:rsid w:val="00585A80"/>
    <w:rsid w:val="00585C96"/>
    <w:rsid w:val="00586B26"/>
    <w:rsid w:val="00586E14"/>
    <w:rsid w:val="005870E4"/>
    <w:rsid w:val="005873B1"/>
    <w:rsid w:val="005877F3"/>
    <w:rsid w:val="00587AA5"/>
    <w:rsid w:val="00587E67"/>
    <w:rsid w:val="00590248"/>
    <w:rsid w:val="00591078"/>
    <w:rsid w:val="0059112C"/>
    <w:rsid w:val="00591B60"/>
    <w:rsid w:val="005929C8"/>
    <w:rsid w:val="00592A10"/>
    <w:rsid w:val="00593298"/>
    <w:rsid w:val="005932C7"/>
    <w:rsid w:val="005938A8"/>
    <w:rsid w:val="005942BA"/>
    <w:rsid w:val="00594FF8"/>
    <w:rsid w:val="0059516B"/>
    <w:rsid w:val="005954D9"/>
    <w:rsid w:val="005955FC"/>
    <w:rsid w:val="00595DD1"/>
    <w:rsid w:val="00595DED"/>
    <w:rsid w:val="00596072"/>
    <w:rsid w:val="00596121"/>
    <w:rsid w:val="00596507"/>
    <w:rsid w:val="00596B15"/>
    <w:rsid w:val="00597016"/>
    <w:rsid w:val="00597075"/>
    <w:rsid w:val="005976C9"/>
    <w:rsid w:val="0059792D"/>
    <w:rsid w:val="0059793D"/>
    <w:rsid w:val="00597DA2"/>
    <w:rsid w:val="00597EDD"/>
    <w:rsid w:val="005A0F74"/>
    <w:rsid w:val="005A110E"/>
    <w:rsid w:val="005A2036"/>
    <w:rsid w:val="005A2A64"/>
    <w:rsid w:val="005A2AC9"/>
    <w:rsid w:val="005A2D98"/>
    <w:rsid w:val="005A4ACC"/>
    <w:rsid w:val="005A6372"/>
    <w:rsid w:val="005B06D0"/>
    <w:rsid w:val="005B280D"/>
    <w:rsid w:val="005B282B"/>
    <w:rsid w:val="005B2D1D"/>
    <w:rsid w:val="005B36C2"/>
    <w:rsid w:val="005B3BAE"/>
    <w:rsid w:val="005B5000"/>
    <w:rsid w:val="005B56E2"/>
    <w:rsid w:val="005B5AFA"/>
    <w:rsid w:val="005B60BF"/>
    <w:rsid w:val="005B670D"/>
    <w:rsid w:val="005B68FF"/>
    <w:rsid w:val="005B7AEB"/>
    <w:rsid w:val="005B7E5F"/>
    <w:rsid w:val="005B7E6B"/>
    <w:rsid w:val="005C0409"/>
    <w:rsid w:val="005C2312"/>
    <w:rsid w:val="005C3962"/>
    <w:rsid w:val="005C39F9"/>
    <w:rsid w:val="005C3FCD"/>
    <w:rsid w:val="005C5411"/>
    <w:rsid w:val="005C5C23"/>
    <w:rsid w:val="005C646D"/>
    <w:rsid w:val="005C67EB"/>
    <w:rsid w:val="005C6D03"/>
    <w:rsid w:val="005C712F"/>
    <w:rsid w:val="005D01AF"/>
    <w:rsid w:val="005D0911"/>
    <w:rsid w:val="005D0C0D"/>
    <w:rsid w:val="005D1A03"/>
    <w:rsid w:val="005D292A"/>
    <w:rsid w:val="005D345F"/>
    <w:rsid w:val="005D350F"/>
    <w:rsid w:val="005D3845"/>
    <w:rsid w:val="005D45E0"/>
    <w:rsid w:val="005D54B6"/>
    <w:rsid w:val="005D5865"/>
    <w:rsid w:val="005D6222"/>
    <w:rsid w:val="005D6AFB"/>
    <w:rsid w:val="005D6D63"/>
    <w:rsid w:val="005D76BE"/>
    <w:rsid w:val="005D7B30"/>
    <w:rsid w:val="005D7F1C"/>
    <w:rsid w:val="005E0810"/>
    <w:rsid w:val="005E089B"/>
    <w:rsid w:val="005E0ACC"/>
    <w:rsid w:val="005E1F75"/>
    <w:rsid w:val="005E23F8"/>
    <w:rsid w:val="005E2AF9"/>
    <w:rsid w:val="005E2BEC"/>
    <w:rsid w:val="005E2F2E"/>
    <w:rsid w:val="005E387E"/>
    <w:rsid w:val="005E3919"/>
    <w:rsid w:val="005E3CEA"/>
    <w:rsid w:val="005E3D08"/>
    <w:rsid w:val="005E492C"/>
    <w:rsid w:val="005E561B"/>
    <w:rsid w:val="005E5A5D"/>
    <w:rsid w:val="005E6F3D"/>
    <w:rsid w:val="005E7E04"/>
    <w:rsid w:val="005F0808"/>
    <w:rsid w:val="005F0F7E"/>
    <w:rsid w:val="005F109D"/>
    <w:rsid w:val="005F4BE3"/>
    <w:rsid w:val="005F50C9"/>
    <w:rsid w:val="005F57D0"/>
    <w:rsid w:val="005F58F7"/>
    <w:rsid w:val="005F5A70"/>
    <w:rsid w:val="005F6137"/>
    <w:rsid w:val="005F67DF"/>
    <w:rsid w:val="005F6DA5"/>
    <w:rsid w:val="005F72AC"/>
    <w:rsid w:val="005F72E5"/>
    <w:rsid w:val="005F735D"/>
    <w:rsid w:val="0060068F"/>
    <w:rsid w:val="0060079F"/>
    <w:rsid w:val="00601958"/>
    <w:rsid w:val="00601B2C"/>
    <w:rsid w:val="00601C02"/>
    <w:rsid w:val="006026AD"/>
    <w:rsid w:val="006028AD"/>
    <w:rsid w:val="00602E58"/>
    <w:rsid w:val="006030EB"/>
    <w:rsid w:val="00603178"/>
    <w:rsid w:val="00604A44"/>
    <w:rsid w:val="00604A54"/>
    <w:rsid w:val="006053E1"/>
    <w:rsid w:val="0060576C"/>
    <w:rsid w:val="00605DAD"/>
    <w:rsid w:val="00605F76"/>
    <w:rsid w:val="006061AA"/>
    <w:rsid w:val="006066E1"/>
    <w:rsid w:val="0061030C"/>
    <w:rsid w:val="00610751"/>
    <w:rsid w:val="006107A9"/>
    <w:rsid w:val="00610DA0"/>
    <w:rsid w:val="006113EF"/>
    <w:rsid w:val="00611577"/>
    <w:rsid w:val="00611C81"/>
    <w:rsid w:val="00611CF5"/>
    <w:rsid w:val="00611E72"/>
    <w:rsid w:val="00612824"/>
    <w:rsid w:val="00612925"/>
    <w:rsid w:val="006131F0"/>
    <w:rsid w:val="006133F9"/>
    <w:rsid w:val="00613CF1"/>
    <w:rsid w:val="006146A5"/>
    <w:rsid w:val="006147BE"/>
    <w:rsid w:val="00614991"/>
    <w:rsid w:val="0061512F"/>
    <w:rsid w:val="00616D24"/>
    <w:rsid w:val="00616D2E"/>
    <w:rsid w:val="00616D3D"/>
    <w:rsid w:val="00617FB3"/>
    <w:rsid w:val="006200A6"/>
    <w:rsid w:val="006200E5"/>
    <w:rsid w:val="00620193"/>
    <w:rsid w:val="0062067F"/>
    <w:rsid w:val="00621478"/>
    <w:rsid w:val="0062163A"/>
    <w:rsid w:val="00621887"/>
    <w:rsid w:val="0062190E"/>
    <w:rsid w:val="00622076"/>
    <w:rsid w:val="0062208F"/>
    <w:rsid w:val="00622C07"/>
    <w:rsid w:val="00623457"/>
    <w:rsid w:val="00624465"/>
    <w:rsid w:val="00624F0D"/>
    <w:rsid w:val="00624FCD"/>
    <w:rsid w:val="006253C3"/>
    <w:rsid w:val="00625943"/>
    <w:rsid w:val="006260B1"/>
    <w:rsid w:val="0062631F"/>
    <w:rsid w:val="00626484"/>
    <w:rsid w:val="00630961"/>
    <w:rsid w:val="006310E2"/>
    <w:rsid w:val="00631678"/>
    <w:rsid w:val="00631808"/>
    <w:rsid w:val="0063230D"/>
    <w:rsid w:val="00632D4C"/>
    <w:rsid w:val="006338E1"/>
    <w:rsid w:val="006339A9"/>
    <w:rsid w:val="00634871"/>
    <w:rsid w:val="00634B6F"/>
    <w:rsid w:val="00635B36"/>
    <w:rsid w:val="00635FE9"/>
    <w:rsid w:val="0063624D"/>
    <w:rsid w:val="006363DE"/>
    <w:rsid w:val="006364DF"/>
    <w:rsid w:val="00636AA0"/>
    <w:rsid w:val="00637040"/>
    <w:rsid w:val="00637AD5"/>
    <w:rsid w:val="00641E64"/>
    <w:rsid w:val="0064223E"/>
    <w:rsid w:val="00642802"/>
    <w:rsid w:val="00642F5B"/>
    <w:rsid w:val="00643372"/>
    <w:rsid w:val="00643378"/>
    <w:rsid w:val="0064362A"/>
    <w:rsid w:val="00643861"/>
    <w:rsid w:val="00643E92"/>
    <w:rsid w:val="006441A8"/>
    <w:rsid w:val="006443A9"/>
    <w:rsid w:val="0064463E"/>
    <w:rsid w:val="00645365"/>
    <w:rsid w:val="006454A3"/>
    <w:rsid w:val="00645B4E"/>
    <w:rsid w:val="00645DC1"/>
    <w:rsid w:val="00646650"/>
    <w:rsid w:val="006466CC"/>
    <w:rsid w:val="00647597"/>
    <w:rsid w:val="00650942"/>
    <w:rsid w:val="0065138B"/>
    <w:rsid w:val="00651F78"/>
    <w:rsid w:val="006522EA"/>
    <w:rsid w:val="00652D92"/>
    <w:rsid w:val="00653ADA"/>
    <w:rsid w:val="00653CA1"/>
    <w:rsid w:val="00653D36"/>
    <w:rsid w:val="00653E3A"/>
    <w:rsid w:val="00654382"/>
    <w:rsid w:val="006543C0"/>
    <w:rsid w:val="006543F5"/>
    <w:rsid w:val="00654B09"/>
    <w:rsid w:val="00654EFC"/>
    <w:rsid w:val="00655767"/>
    <w:rsid w:val="00655DEC"/>
    <w:rsid w:val="006564CA"/>
    <w:rsid w:val="00656712"/>
    <w:rsid w:val="006568DF"/>
    <w:rsid w:val="006575F2"/>
    <w:rsid w:val="00657A75"/>
    <w:rsid w:val="00657AD7"/>
    <w:rsid w:val="00657DDE"/>
    <w:rsid w:val="00660C3A"/>
    <w:rsid w:val="00661D45"/>
    <w:rsid w:val="00663A05"/>
    <w:rsid w:val="00663BEE"/>
    <w:rsid w:val="00663DC3"/>
    <w:rsid w:val="00664141"/>
    <w:rsid w:val="0066461B"/>
    <w:rsid w:val="00665E5C"/>
    <w:rsid w:val="006666E2"/>
    <w:rsid w:val="00666895"/>
    <w:rsid w:val="00666955"/>
    <w:rsid w:val="006700FF"/>
    <w:rsid w:val="00670122"/>
    <w:rsid w:val="006702EF"/>
    <w:rsid w:val="00670DF1"/>
    <w:rsid w:val="00671293"/>
    <w:rsid w:val="00671915"/>
    <w:rsid w:val="0067213D"/>
    <w:rsid w:val="006722D0"/>
    <w:rsid w:val="00672313"/>
    <w:rsid w:val="00672D50"/>
    <w:rsid w:val="00672F58"/>
    <w:rsid w:val="00673557"/>
    <w:rsid w:val="00673BC2"/>
    <w:rsid w:val="00674629"/>
    <w:rsid w:val="00674B4C"/>
    <w:rsid w:val="00674EB7"/>
    <w:rsid w:val="0067511F"/>
    <w:rsid w:val="00675E1B"/>
    <w:rsid w:val="0067606B"/>
    <w:rsid w:val="00676125"/>
    <w:rsid w:val="0067634D"/>
    <w:rsid w:val="00676498"/>
    <w:rsid w:val="0067679F"/>
    <w:rsid w:val="00677A9F"/>
    <w:rsid w:val="00680613"/>
    <w:rsid w:val="006807EE"/>
    <w:rsid w:val="006812BC"/>
    <w:rsid w:val="0068170E"/>
    <w:rsid w:val="00682F6B"/>
    <w:rsid w:val="006835AA"/>
    <w:rsid w:val="00685032"/>
    <w:rsid w:val="00686E2E"/>
    <w:rsid w:val="006872DD"/>
    <w:rsid w:val="00690347"/>
    <w:rsid w:val="006907A3"/>
    <w:rsid w:val="006908EA"/>
    <w:rsid w:val="00690E26"/>
    <w:rsid w:val="00692F63"/>
    <w:rsid w:val="00693029"/>
    <w:rsid w:val="006930D3"/>
    <w:rsid w:val="006938A4"/>
    <w:rsid w:val="00694CA7"/>
    <w:rsid w:val="00694DE2"/>
    <w:rsid w:val="0069591F"/>
    <w:rsid w:val="00695A79"/>
    <w:rsid w:val="00696682"/>
    <w:rsid w:val="0069671A"/>
    <w:rsid w:val="00697586"/>
    <w:rsid w:val="006976AD"/>
    <w:rsid w:val="00697EE2"/>
    <w:rsid w:val="006A0C1C"/>
    <w:rsid w:val="006A1983"/>
    <w:rsid w:val="006A2467"/>
    <w:rsid w:val="006A26DF"/>
    <w:rsid w:val="006A2E07"/>
    <w:rsid w:val="006A3E13"/>
    <w:rsid w:val="006A4E35"/>
    <w:rsid w:val="006A59EE"/>
    <w:rsid w:val="006A610A"/>
    <w:rsid w:val="006A66E2"/>
    <w:rsid w:val="006A6AF4"/>
    <w:rsid w:val="006B1665"/>
    <w:rsid w:val="006B336C"/>
    <w:rsid w:val="006B3454"/>
    <w:rsid w:val="006B4750"/>
    <w:rsid w:val="006B4827"/>
    <w:rsid w:val="006B486E"/>
    <w:rsid w:val="006B4A06"/>
    <w:rsid w:val="006B4F6C"/>
    <w:rsid w:val="006B529F"/>
    <w:rsid w:val="006B57F6"/>
    <w:rsid w:val="006B5CBE"/>
    <w:rsid w:val="006B66F7"/>
    <w:rsid w:val="006B75CC"/>
    <w:rsid w:val="006B78D0"/>
    <w:rsid w:val="006B7AF0"/>
    <w:rsid w:val="006C05B9"/>
    <w:rsid w:val="006C07F0"/>
    <w:rsid w:val="006C0B0C"/>
    <w:rsid w:val="006C0B41"/>
    <w:rsid w:val="006C159C"/>
    <w:rsid w:val="006C1785"/>
    <w:rsid w:val="006C23CF"/>
    <w:rsid w:val="006C25BF"/>
    <w:rsid w:val="006C266E"/>
    <w:rsid w:val="006C3257"/>
    <w:rsid w:val="006C45FB"/>
    <w:rsid w:val="006C4B00"/>
    <w:rsid w:val="006C591C"/>
    <w:rsid w:val="006C5DF1"/>
    <w:rsid w:val="006C6CD4"/>
    <w:rsid w:val="006C7939"/>
    <w:rsid w:val="006D01AE"/>
    <w:rsid w:val="006D0852"/>
    <w:rsid w:val="006D0B5D"/>
    <w:rsid w:val="006D1354"/>
    <w:rsid w:val="006D1D07"/>
    <w:rsid w:val="006D1DC3"/>
    <w:rsid w:val="006D1E38"/>
    <w:rsid w:val="006D21FA"/>
    <w:rsid w:val="006D3C72"/>
    <w:rsid w:val="006D44D1"/>
    <w:rsid w:val="006D4628"/>
    <w:rsid w:val="006D492F"/>
    <w:rsid w:val="006D52B2"/>
    <w:rsid w:val="006D53D8"/>
    <w:rsid w:val="006D57FB"/>
    <w:rsid w:val="006D6917"/>
    <w:rsid w:val="006D6FA9"/>
    <w:rsid w:val="006D746C"/>
    <w:rsid w:val="006D7E62"/>
    <w:rsid w:val="006E059F"/>
    <w:rsid w:val="006E0884"/>
    <w:rsid w:val="006E0E16"/>
    <w:rsid w:val="006E0E44"/>
    <w:rsid w:val="006E14ED"/>
    <w:rsid w:val="006E2396"/>
    <w:rsid w:val="006E2432"/>
    <w:rsid w:val="006E2BEF"/>
    <w:rsid w:val="006E2FF1"/>
    <w:rsid w:val="006E3393"/>
    <w:rsid w:val="006E3812"/>
    <w:rsid w:val="006E3A2B"/>
    <w:rsid w:val="006E4203"/>
    <w:rsid w:val="006E5318"/>
    <w:rsid w:val="006E6CE4"/>
    <w:rsid w:val="006E7B24"/>
    <w:rsid w:val="006E7E3C"/>
    <w:rsid w:val="006F092F"/>
    <w:rsid w:val="006F0F95"/>
    <w:rsid w:val="006F105B"/>
    <w:rsid w:val="006F21AA"/>
    <w:rsid w:val="006F220A"/>
    <w:rsid w:val="006F322F"/>
    <w:rsid w:val="006F418E"/>
    <w:rsid w:val="006F425B"/>
    <w:rsid w:val="006F4303"/>
    <w:rsid w:val="006F5740"/>
    <w:rsid w:val="006F5770"/>
    <w:rsid w:val="006F5E2A"/>
    <w:rsid w:val="006F63DC"/>
    <w:rsid w:val="006F6BE2"/>
    <w:rsid w:val="006F7069"/>
    <w:rsid w:val="006F7101"/>
    <w:rsid w:val="006F75C7"/>
    <w:rsid w:val="006F7CD2"/>
    <w:rsid w:val="00700BF1"/>
    <w:rsid w:val="00700FF3"/>
    <w:rsid w:val="00701186"/>
    <w:rsid w:val="0070147A"/>
    <w:rsid w:val="00701AEC"/>
    <w:rsid w:val="00701C9B"/>
    <w:rsid w:val="00702043"/>
    <w:rsid w:val="00702507"/>
    <w:rsid w:val="007025AE"/>
    <w:rsid w:val="007027C7"/>
    <w:rsid w:val="007030D1"/>
    <w:rsid w:val="00703155"/>
    <w:rsid w:val="007032E6"/>
    <w:rsid w:val="007038FB"/>
    <w:rsid w:val="00703AB6"/>
    <w:rsid w:val="007040B7"/>
    <w:rsid w:val="00704554"/>
    <w:rsid w:val="00704A62"/>
    <w:rsid w:val="00704AD0"/>
    <w:rsid w:val="00705431"/>
    <w:rsid w:val="007067E9"/>
    <w:rsid w:val="00706F12"/>
    <w:rsid w:val="00707281"/>
    <w:rsid w:val="00707424"/>
    <w:rsid w:val="00707E6C"/>
    <w:rsid w:val="00710177"/>
    <w:rsid w:val="00710DBF"/>
    <w:rsid w:val="0071204C"/>
    <w:rsid w:val="007124A9"/>
    <w:rsid w:val="0071293B"/>
    <w:rsid w:val="00713C58"/>
    <w:rsid w:val="00714295"/>
    <w:rsid w:val="00715F08"/>
    <w:rsid w:val="007164A0"/>
    <w:rsid w:val="00716544"/>
    <w:rsid w:val="0071663A"/>
    <w:rsid w:val="00716928"/>
    <w:rsid w:val="0071709F"/>
    <w:rsid w:val="007170D1"/>
    <w:rsid w:val="0072033D"/>
    <w:rsid w:val="00720984"/>
    <w:rsid w:val="00720BD7"/>
    <w:rsid w:val="00721A22"/>
    <w:rsid w:val="00721DEE"/>
    <w:rsid w:val="00721F44"/>
    <w:rsid w:val="0072360E"/>
    <w:rsid w:val="0072364D"/>
    <w:rsid w:val="007236F6"/>
    <w:rsid w:val="007241A4"/>
    <w:rsid w:val="00725167"/>
    <w:rsid w:val="00726602"/>
    <w:rsid w:val="00726C6E"/>
    <w:rsid w:val="007277BD"/>
    <w:rsid w:val="00732241"/>
    <w:rsid w:val="00732AD3"/>
    <w:rsid w:val="007333A7"/>
    <w:rsid w:val="007337FB"/>
    <w:rsid w:val="0073467D"/>
    <w:rsid w:val="00734684"/>
    <w:rsid w:val="0073509C"/>
    <w:rsid w:val="007361AD"/>
    <w:rsid w:val="007366E8"/>
    <w:rsid w:val="0073701C"/>
    <w:rsid w:val="0073708D"/>
    <w:rsid w:val="0073756A"/>
    <w:rsid w:val="00737EFF"/>
    <w:rsid w:val="0074007F"/>
    <w:rsid w:val="00740CF6"/>
    <w:rsid w:val="0074127C"/>
    <w:rsid w:val="0074131F"/>
    <w:rsid w:val="00741E7B"/>
    <w:rsid w:val="00742553"/>
    <w:rsid w:val="007425E8"/>
    <w:rsid w:val="00743404"/>
    <w:rsid w:val="007446EE"/>
    <w:rsid w:val="007465FF"/>
    <w:rsid w:val="00746E0A"/>
    <w:rsid w:val="00746FB6"/>
    <w:rsid w:val="00747038"/>
    <w:rsid w:val="00747283"/>
    <w:rsid w:val="00747789"/>
    <w:rsid w:val="00750B23"/>
    <w:rsid w:val="00751751"/>
    <w:rsid w:val="00751875"/>
    <w:rsid w:val="00751903"/>
    <w:rsid w:val="007520F2"/>
    <w:rsid w:val="007521C6"/>
    <w:rsid w:val="0075355B"/>
    <w:rsid w:val="00754A48"/>
    <w:rsid w:val="00754FE9"/>
    <w:rsid w:val="007550D2"/>
    <w:rsid w:val="00756351"/>
    <w:rsid w:val="0075639B"/>
    <w:rsid w:val="007568B3"/>
    <w:rsid w:val="00757349"/>
    <w:rsid w:val="007574A1"/>
    <w:rsid w:val="007574EB"/>
    <w:rsid w:val="00757BE2"/>
    <w:rsid w:val="00757DD9"/>
    <w:rsid w:val="00760B43"/>
    <w:rsid w:val="00761255"/>
    <w:rsid w:val="00761446"/>
    <w:rsid w:val="0076149B"/>
    <w:rsid w:val="00761593"/>
    <w:rsid w:val="0076163C"/>
    <w:rsid w:val="00762AD7"/>
    <w:rsid w:val="00762BCD"/>
    <w:rsid w:val="00762DF6"/>
    <w:rsid w:val="00762F6D"/>
    <w:rsid w:val="007633C5"/>
    <w:rsid w:val="00763537"/>
    <w:rsid w:val="007639A8"/>
    <w:rsid w:val="00764801"/>
    <w:rsid w:val="00764FAE"/>
    <w:rsid w:val="007655F8"/>
    <w:rsid w:val="00765C5F"/>
    <w:rsid w:val="0076618D"/>
    <w:rsid w:val="007662F2"/>
    <w:rsid w:val="00767981"/>
    <w:rsid w:val="00770105"/>
    <w:rsid w:val="0077035C"/>
    <w:rsid w:val="00770ACC"/>
    <w:rsid w:val="00770D60"/>
    <w:rsid w:val="00771BB4"/>
    <w:rsid w:val="00771FF2"/>
    <w:rsid w:val="00772DF0"/>
    <w:rsid w:val="00773F65"/>
    <w:rsid w:val="00774328"/>
    <w:rsid w:val="007749DF"/>
    <w:rsid w:val="007750C0"/>
    <w:rsid w:val="0077539E"/>
    <w:rsid w:val="00776191"/>
    <w:rsid w:val="007761D8"/>
    <w:rsid w:val="00776422"/>
    <w:rsid w:val="00776D19"/>
    <w:rsid w:val="00780561"/>
    <w:rsid w:val="00780631"/>
    <w:rsid w:val="007808C5"/>
    <w:rsid w:val="00780AB1"/>
    <w:rsid w:val="00780CF3"/>
    <w:rsid w:val="007810B2"/>
    <w:rsid w:val="00781327"/>
    <w:rsid w:val="00781516"/>
    <w:rsid w:val="0078260F"/>
    <w:rsid w:val="00782800"/>
    <w:rsid w:val="007828AA"/>
    <w:rsid w:val="00782909"/>
    <w:rsid w:val="00782917"/>
    <w:rsid w:val="00783C58"/>
    <w:rsid w:val="00783D90"/>
    <w:rsid w:val="00784348"/>
    <w:rsid w:val="00784DA8"/>
    <w:rsid w:val="00785C1C"/>
    <w:rsid w:val="00785E07"/>
    <w:rsid w:val="00785F0E"/>
    <w:rsid w:val="00786D8E"/>
    <w:rsid w:val="00786D97"/>
    <w:rsid w:val="00786FCF"/>
    <w:rsid w:val="0078730C"/>
    <w:rsid w:val="00787D85"/>
    <w:rsid w:val="0079092E"/>
    <w:rsid w:val="00791197"/>
    <w:rsid w:val="00794C2F"/>
    <w:rsid w:val="007950B9"/>
    <w:rsid w:val="00795616"/>
    <w:rsid w:val="00795776"/>
    <w:rsid w:val="007957CA"/>
    <w:rsid w:val="00795C78"/>
    <w:rsid w:val="00796273"/>
    <w:rsid w:val="00796A8B"/>
    <w:rsid w:val="00796CD4"/>
    <w:rsid w:val="007A03FB"/>
    <w:rsid w:val="007A0AA6"/>
    <w:rsid w:val="007A1C1E"/>
    <w:rsid w:val="007A3045"/>
    <w:rsid w:val="007A3294"/>
    <w:rsid w:val="007A32CE"/>
    <w:rsid w:val="007A3562"/>
    <w:rsid w:val="007A36DA"/>
    <w:rsid w:val="007A3D5C"/>
    <w:rsid w:val="007A3F0E"/>
    <w:rsid w:val="007A4F9F"/>
    <w:rsid w:val="007A5058"/>
    <w:rsid w:val="007A576F"/>
    <w:rsid w:val="007A5770"/>
    <w:rsid w:val="007A5A5A"/>
    <w:rsid w:val="007A5C79"/>
    <w:rsid w:val="007A5ED7"/>
    <w:rsid w:val="007A60BE"/>
    <w:rsid w:val="007A6132"/>
    <w:rsid w:val="007A661D"/>
    <w:rsid w:val="007A6DAE"/>
    <w:rsid w:val="007A788D"/>
    <w:rsid w:val="007A7A47"/>
    <w:rsid w:val="007B0186"/>
    <w:rsid w:val="007B0EFD"/>
    <w:rsid w:val="007B163E"/>
    <w:rsid w:val="007B268C"/>
    <w:rsid w:val="007B3BE7"/>
    <w:rsid w:val="007B3C45"/>
    <w:rsid w:val="007B425E"/>
    <w:rsid w:val="007B5016"/>
    <w:rsid w:val="007B51D9"/>
    <w:rsid w:val="007B54FF"/>
    <w:rsid w:val="007B5CF7"/>
    <w:rsid w:val="007B67A2"/>
    <w:rsid w:val="007B6CCB"/>
    <w:rsid w:val="007B6F94"/>
    <w:rsid w:val="007B7520"/>
    <w:rsid w:val="007B7C2E"/>
    <w:rsid w:val="007C08D2"/>
    <w:rsid w:val="007C0961"/>
    <w:rsid w:val="007C0FA1"/>
    <w:rsid w:val="007C19D7"/>
    <w:rsid w:val="007C1F47"/>
    <w:rsid w:val="007C206A"/>
    <w:rsid w:val="007C245C"/>
    <w:rsid w:val="007C3230"/>
    <w:rsid w:val="007C3750"/>
    <w:rsid w:val="007C4331"/>
    <w:rsid w:val="007C5269"/>
    <w:rsid w:val="007C5820"/>
    <w:rsid w:val="007C59BC"/>
    <w:rsid w:val="007C696D"/>
    <w:rsid w:val="007C6D59"/>
    <w:rsid w:val="007C6E18"/>
    <w:rsid w:val="007C7572"/>
    <w:rsid w:val="007D0BB9"/>
    <w:rsid w:val="007D0DD3"/>
    <w:rsid w:val="007D160F"/>
    <w:rsid w:val="007D19B3"/>
    <w:rsid w:val="007D1D5B"/>
    <w:rsid w:val="007D2A96"/>
    <w:rsid w:val="007D585E"/>
    <w:rsid w:val="007D5E52"/>
    <w:rsid w:val="007D6A60"/>
    <w:rsid w:val="007D6C32"/>
    <w:rsid w:val="007D70E2"/>
    <w:rsid w:val="007D7C5C"/>
    <w:rsid w:val="007D7E4C"/>
    <w:rsid w:val="007E1F7C"/>
    <w:rsid w:val="007E23DC"/>
    <w:rsid w:val="007E2EBA"/>
    <w:rsid w:val="007E30A8"/>
    <w:rsid w:val="007E44DC"/>
    <w:rsid w:val="007E4B26"/>
    <w:rsid w:val="007E4DA3"/>
    <w:rsid w:val="007E50CB"/>
    <w:rsid w:val="007E5322"/>
    <w:rsid w:val="007E5E9B"/>
    <w:rsid w:val="007E6420"/>
    <w:rsid w:val="007E6797"/>
    <w:rsid w:val="007E696D"/>
    <w:rsid w:val="007E701D"/>
    <w:rsid w:val="007E707F"/>
    <w:rsid w:val="007E719B"/>
    <w:rsid w:val="007F031C"/>
    <w:rsid w:val="007F06D7"/>
    <w:rsid w:val="007F174E"/>
    <w:rsid w:val="007F18EF"/>
    <w:rsid w:val="007F2589"/>
    <w:rsid w:val="007F2DA3"/>
    <w:rsid w:val="007F3347"/>
    <w:rsid w:val="007F4CDF"/>
    <w:rsid w:val="007F4D23"/>
    <w:rsid w:val="007F5B2A"/>
    <w:rsid w:val="007F6A89"/>
    <w:rsid w:val="007F6B69"/>
    <w:rsid w:val="007F6E43"/>
    <w:rsid w:val="007F7724"/>
    <w:rsid w:val="007F7F95"/>
    <w:rsid w:val="008007E6"/>
    <w:rsid w:val="00800E72"/>
    <w:rsid w:val="00801366"/>
    <w:rsid w:val="00802A3F"/>
    <w:rsid w:val="00803323"/>
    <w:rsid w:val="00803A31"/>
    <w:rsid w:val="00803ABA"/>
    <w:rsid w:val="00803BE9"/>
    <w:rsid w:val="0080408B"/>
    <w:rsid w:val="008040EC"/>
    <w:rsid w:val="00804348"/>
    <w:rsid w:val="008049D0"/>
    <w:rsid w:val="00804C7A"/>
    <w:rsid w:val="00805B74"/>
    <w:rsid w:val="00806013"/>
    <w:rsid w:val="00806184"/>
    <w:rsid w:val="0080625B"/>
    <w:rsid w:val="008067DD"/>
    <w:rsid w:val="008073C3"/>
    <w:rsid w:val="00807477"/>
    <w:rsid w:val="008074F9"/>
    <w:rsid w:val="008104AC"/>
    <w:rsid w:val="0081050B"/>
    <w:rsid w:val="00810814"/>
    <w:rsid w:val="008112D7"/>
    <w:rsid w:val="008125A3"/>
    <w:rsid w:val="00812955"/>
    <w:rsid w:val="0081296A"/>
    <w:rsid w:val="0081322D"/>
    <w:rsid w:val="00813391"/>
    <w:rsid w:val="00813628"/>
    <w:rsid w:val="008137C4"/>
    <w:rsid w:val="008139E9"/>
    <w:rsid w:val="0081409F"/>
    <w:rsid w:val="008146B5"/>
    <w:rsid w:val="00814759"/>
    <w:rsid w:val="00814F2F"/>
    <w:rsid w:val="008155B0"/>
    <w:rsid w:val="00815D9F"/>
    <w:rsid w:val="008169A0"/>
    <w:rsid w:val="008169D0"/>
    <w:rsid w:val="00817897"/>
    <w:rsid w:val="00817E6D"/>
    <w:rsid w:val="0082035B"/>
    <w:rsid w:val="008203DD"/>
    <w:rsid w:val="00820759"/>
    <w:rsid w:val="008209EE"/>
    <w:rsid w:val="00820CD8"/>
    <w:rsid w:val="008217E8"/>
    <w:rsid w:val="00822DFD"/>
    <w:rsid w:val="00822F52"/>
    <w:rsid w:val="008232EF"/>
    <w:rsid w:val="00823A36"/>
    <w:rsid w:val="00823D9B"/>
    <w:rsid w:val="008243DA"/>
    <w:rsid w:val="00824C87"/>
    <w:rsid w:val="00824CE2"/>
    <w:rsid w:val="0082506E"/>
    <w:rsid w:val="0082532F"/>
    <w:rsid w:val="00825CDB"/>
    <w:rsid w:val="00825F25"/>
    <w:rsid w:val="008261CD"/>
    <w:rsid w:val="008264C5"/>
    <w:rsid w:val="00826AF0"/>
    <w:rsid w:val="008272E6"/>
    <w:rsid w:val="008302B4"/>
    <w:rsid w:val="00830E4B"/>
    <w:rsid w:val="008310C8"/>
    <w:rsid w:val="008310E3"/>
    <w:rsid w:val="008322D2"/>
    <w:rsid w:val="00832461"/>
    <w:rsid w:val="0083265D"/>
    <w:rsid w:val="00833F3D"/>
    <w:rsid w:val="00834037"/>
    <w:rsid w:val="0083408B"/>
    <w:rsid w:val="0083477E"/>
    <w:rsid w:val="008347F3"/>
    <w:rsid w:val="00835197"/>
    <w:rsid w:val="00835348"/>
    <w:rsid w:val="008356A0"/>
    <w:rsid w:val="008358CE"/>
    <w:rsid w:val="008363DB"/>
    <w:rsid w:val="0083659D"/>
    <w:rsid w:val="00836670"/>
    <w:rsid w:val="00836DED"/>
    <w:rsid w:val="00836EC5"/>
    <w:rsid w:val="00836FF7"/>
    <w:rsid w:val="008373A2"/>
    <w:rsid w:val="0083798C"/>
    <w:rsid w:val="00837BA4"/>
    <w:rsid w:val="00837D76"/>
    <w:rsid w:val="00841613"/>
    <w:rsid w:val="00842398"/>
    <w:rsid w:val="008427C7"/>
    <w:rsid w:val="0084342E"/>
    <w:rsid w:val="00843DC0"/>
    <w:rsid w:val="00844531"/>
    <w:rsid w:val="00844767"/>
    <w:rsid w:val="0084497A"/>
    <w:rsid w:val="00844E60"/>
    <w:rsid w:val="00845409"/>
    <w:rsid w:val="008457D1"/>
    <w:rsid w:val="00845C21"/>
    <w:rsid w:val="00845D23"/>
    <w:rsid w:val="00845D2B"/>
    <w:rsid w:val="00846C32"/>
    <w:rsid w:val="00846CA7"/>
    <w:rsid w:val="00846CF4"/>
    <w:rsid w:val="00847781"/>
    <w:rsid w:val="008518D3"/>
    <w:rsid w:val="00851D20"/>
    <w:rsid w:val="0085302F"/>
    <w:rsid w:val="00853765"/>
    <w:rsid w:val="0085393F"/>
    <w:rsid w:val="008539FC"/>
    <w:rsid w:val="0085438C"/>
    <w:rsid w:val="00854823"/>
    <w:rsid w:val="00855689"/>
    <w:rsid w:val="00855C05"/>
    <w:rsid w:val="008572DF"/>
    <w:rsid w:val="00857404"/>
    <w:rsid w:val="0085776D"/>
    <w:rsid w:val="00857A2A"/>
    <w:rsid w:val="00857B97"/>
    <w:rsid w:val="0086005C"/>
    <w:rsid w:val="008601EA"/>
    <w:rsid w:val="0086027B"/>
    <w:rsid w:val="00861043"/>
    <w:rsid w:val="00862532"/>
    <w:rsid w:val="008625E2"/>
    <w:rsid w:val="00862739"/>
    <w:rsid w:val="00862863"/>
    <w:rsid w:val="0086309D"/>
    <w:rsid w:val="0086389D"/>
    <w:rsid w:val="00864793"/>
    <w:rsid w:val="008651D0"/>
    <w:rsid w:val="008658AB"/>
    <w:rsid w:val="00865D65"/>
    <w:rsid w:val="00866855"/>
    <w:rsid w:val="00870EF8"/>
    <w:rsid w:val="008710BC"/>
    <w:rsid w:val="00872693"/>
    <w:rsid w:val="00872789"/>
    <w:rsid w:val="00872874"/>
    <w:rsid w:val="00873C3A"/>
    <w:rsid w:val="0087402D"/>
    <w:rsid w:val="008742BD"/>
    <w:rsid w:val="00874315"/>
    <w:rsid w:val="008744B1"/>
    <w:rsid w:val="00874587"/>
    <w:rsid w:val="00875687"/>
    <w:rsid w:val="0087613A"/>
    <w:rsid w:val="0087623E"/>
    <w:rsid w:val="008762FB"/>
    <w:rsid w:val="00877109"/>
    <w:rsid w:val="008776BF"/>
    <w:rsid w:val="008804B5"/>
    <w:rsid w:val="00880A63"/>
    <w:rsid w:val="00880FB0"/>
    <w:rsid w:val="008813FF"/>
    <w:rsid w:val="00881C67"/>
    <w:rsid w:val="0088293E"/>
    <w:rsid w:val="0088363D"/>
    <w:rsid w:val="00884640"/>
    <w:rsid w:val="00884D8F"/>
    <w:rsid w:val="0088522F"/>
    <w:rsid w:val="00885F4D"/>
    <w:rsid w:val="00886BA7"/>
    <w:rsid w:val="0088747B"/>
    <w:rsid w:val="0088752D"/>
    <w:rsid w:val="008876D0"/>
    <w:rsid w:val="00887A96"/>
    <w:rsid w:val="00887E7B"/>
    <w:rsid w:val="008901C8"/>
    <w:rsid w:val="0089023E"/>
    <w:rsid w:val="0089035E"/>
    <w:rsid w:val="0089094E"/>
    <w:rsid w:val="0089180C"/>
    <w:rsid w:val="00891ABE"/>
    <w:rsid w:val="00892674"/>
    <w:rsid w:val="00892786"/>
    <w:rsid w:val="00892A29"/>
    <w:rsid w:val="00893836"/>
    <w:rsid w:val="00893DD0"/>
    <w:rsid w:val="008944A5"/>
    <w:rsid w:val="00894602"/>
    <w:rsid w:val="0089574D"/>
    <w:rsid w:val="00895F86"/>
    <w:rsid w:val="008963E8"/>
    <w:rsid w:val="00896493"/>
    <w:rsid w:val="008968DC"/>
    <w:rsid w:val="008A05D4"/>
    <w:rsid w:val="008A07AF"/>
    <w:rsid w:val="008A07FA"/>
    <w:rsid w:val="008A0EB8"/>
    <w:rsid w:val="008A150D"/>
    <w:rsid w:val="008A1E15"/>
    <w:rsid w:val="008A2B30"/>
    <w:rsid w:val="008A3B06"/>
    <w:rsid w:val="008A3B64"/>
    <w:rsid w:val="008A3DAB"/>
    <w:rsid w:val="008A4BAE"/>
    <w:rsid w:val="008A5261"/>
    <w:rsid w:val="008A526D"/>
    <w:rsid w:val="008A52B9"/>
    <w:rsid w:val="008A574F"/>
    <w:rsid w:val="008A5F3D"/>
    <w:rsid w:val="008A5F60"/>
    <w:rsid w:val="008A6353"/>
    <w:rsid w:val="008A6652"/>
    <w:rsid w:val="008A6874"/>
    <w:rsid w:val="008A7B06"/>
    <w:rsid w:val="008B0729"/>
    <w:rsid w:val="008B08FA"/>
    <w:rsid w:val="008B0B79"/>
    <w:rsid w:val="008B1178"/>
    <w:rsid w:val="008B1641"/>
    <w:rsid w:val="008B19C5"/>
    <w:rsid w:val="008B1AC2"/>
    <w:rsid w:val="008B1F8B"/>
    <w:rsid w:val="008B24F4"/>
    <w:rsid w:val="008B26A6"/>
    <w:rsid w:val="008B334D"/>
    <w:rsid w:val="008B3409"/>
    <w:rsid w:val="008B3A49"/>
    <w:rsid w:val="008B4324"/>
    <w:rsid w:val="008B49E8"/>
    <w:rsid w:val="008B4AC3"/>
    <w:rsid w:val="008B51DB"/>
    <w:rsid w:val="008B5945"/>
    <w:rsid w:val="008B59FB"/>
    <w:rsid w:val="008B60AD"/>
    <w:rsid w:val="008B60C7"/>
    <w:rsid w:val="008B732F"/>
    <w:rsid w:val="008B7382"/>
    <w:rsid w:val="008B7754"/>
    <w:rsid w:val="008B77AC"/>
    <w:rsid w:val="008B7B36"/>
    <w:rsid w:val="008C1554"/>
    <w:rsid w:val="008C1DB8"/>
    <w:rsid w:val="008C1E8C"/>
    <w:rsid w:val="008C2142"/>
    <w:rsid w:val="008C25E7"/>
    <w:rsid w:val="008C2C3A"/>
    <w:rsid w:val="008C5A1B"/>
    <w:rsid w:val="008C61C2"/>
    <w:rsid w:val="008C62D9"/>
    <w:rsid w:val="008C65D0"/>
    <w:rsid w:val="008C6A77"/>
    <w:rsid w:val="008C732A"/>
    <w:rsid w:val="008C77FB"/>
    <w:rsid w:val="008D0658"/>
    <w:rsid w:val="008D0B2D"/>
    <w:rsid w:val="008D0E56"/>
    <w:rsid w:val="008D1089"/>
    <w:rsid w:val="008D12ED"/>
    <w:rsid w:val="008D1C37"/>
    <w:rsid w:val="008D28E9"/>
    <w:rsid w:val="008D37ED"/>
    <w:rsid w:val="008D4CFA"/>
    <w:rsid w:val="008D61D3"/>
    <w:rsid w:val="008E0BDA"/>
    <w:rsid w:val="008E0E14"/>
    <w:rsid w:val="008E1250"/>
    <w:rsid w:val="008E174D"/>
    <w:rsid w:val="008E17C7"/>
    <w:rsid w:val="008E21CE"/>
    <w:rsid w:val="008E26E5"/>
    <w:rsid w:val="008E2B82"/>
    <w:rsid w:val="008E2E88"/>
    <w:rsid w:val="008E3077"/>
    <w:rsid w:val="008E374B"/>
    <w:rsid w:val="008E4B4E"/>
    <w:rsid w:val="008E5940"/>
    <w:rsid w:val="008E6B62"/>
    <w:rsid w:val="008E6F38"/>
    <w:rsid w:val="008E745C"/>
    <w:rsid w:val="008E7DC1"/>
    <w:rsid w:val="008E7F67"/>
    <w:rsid w:val="008F01E0"/>
    <w:rsid w:val="008F03D1"/>
    <w:rsid w:val="008F041A"/>
    <w:rsid w:val="008F0B2B"/>
    <w:rsid w:val="008F0C97"/>
    <w:rsid w:val="008F1725"/>
    <w:rsid w:val="008F23A7"/>
    <w:rsid w:val="008F2597"/>
    <w:rsid w:val="008F25EC"/>
    <w:rsid w:val="008F26BB"/>
    <w:rsid w:val="008F30A3"/>
    <w:rsid w:val="008F4741"/>
    <w:rsid w:val="008F535C"/>
    <w:rsid w:val="008F579F"/>
    <w:rsid w:val="008F5AEB"/>
    <w:rsid w:val="008F5E2D"/>
    <w:rsid w:val="008F6005"/>
    <w:rsid w:val="008F60E8"/>
    <w:rsid w:val="008F67DB"/>
    <w:rsid w:val="008F68A5"/>
    <w:rsid w:val="008F68EC"/>
    <w:rsid w:val="008F6C1F"/>
    <w:rsid w:val="008F6DC0"/>
    <w:rsid w:val="008F771B"/>
    <w:rsid w:val="008F7836"/>
    <w:rsid w:val="00900263"/>
    <w:rsid w:val="009003D5"/>
    <w:rsid w:val="00900638"/>
    <w:rsid w:val="00900CFE"/>
    <w:rsid w:val="00900D6B"/>
    <w:rsid w:val="009016D1"/>
    <w:rsid w:val="00902C34"/>
    <w:rsid w:val="00903237"/>
    <w:rsid w:val="00903C97"/>
    <w:rsid w:val="0090519F"/>
    <w:rsid w:val="0090529E"/>
    <w:rsid w:val="0090622C"/>
    <w:rsid w:val="009063BA"/>
    <w:rsid w:val="00906EE1"/>
    <w:rsid w:val="00907ACA"/>
    <w:rsid w:val="00907CB0"/>
    <w:rsid w:val="00910B6E"/>
    <w:rsid w:val="00910D93"/>
    <w:rsid w:val="00911089"/>
    <w:rsid w:val="00911EF1"/>
    <w:rsid w:val="009124A0"/>
    <w:rsid w:val="0091277B"/>
    <w:rsid w:val="00913692"/>
    <w:rsid w:val="009136C1"/>
    <w:rsid w:val="00914624"/>
    <w:rsid w:val="00914C21"/>
    <w:rsid w:val="0091647D"/>
    <w:rsid w:val="00916E90"/>
    <w:rsid w:val="00917BDE"/>
    <w:rsid w:val="0092188A"/>
    <w:rsid w:val="009219B3"/>
    <w:rsid w:val="009221A3"/>
    <w:rsid w:val="00922971"/>
    <w:rsid w:val="0092313C"/>
    <w:rsid w:val="00923322"/>
    <w:rsid w:val="009237FC"/>
    <w:rsid w:val="00923959"/>
    <w:rsid w:val="00923C31"/>
    <w:rsid w:val="00923D5C"/>
    <w:rsid w:val="00924000"/>
    <w:rsid w:val="00924158"/>
    <w:rsid w:val="00925270"/>
    <w:rsid w:val="009254E9"/>
    <w:rsid w:val="00925C4E"/>
    <w:rsid w:val="00925D8F"/>
    <w:rsid w:val="0092626F"/>
    <w:rsid w:val="00926342"/>
    <w:rsid w:val="009264A1"/>
    <w:rsid w:val="00926B45"/>
    <w:rsid w:val="0092779E"/>
    <w:rsid w:val="00927EA0"/>
    <w:rsid w:val="0093018D"/>
    <w:rsid w:val="00930C13"/>
    <w:rsid w:val="00930DF0"/>
    <w:rsid w:val="00930F38"/>
    <w:rsid w:val="009315B7"/>
    <w:rsid w:val="0093229D"/>
    <w:rsid w:val="009322C0"/>
    <w:rsid w:val="009328F4"/>
    <w:rsid w:val="009329DE"/>
    <w:rsid w:val="00933D54"/>
    <w:rsid w:val="009348E7"/>
    <w:rsid w:val="009354BF"/>
    <w:rsid w:val="009354F0"/>
    <w:rsid w:val="00935634"/>
    <w:rsid w:val="009356EF"/>
    <w:rsid w:val="00935CC0"/>
    <w:rsid w:val="00935DD0"/>
    <w:rsid w:val="009360B2"/>
    <w:rsid w:val="0093621F"/>
    <w:rsid w:val="00936895"/>
    <w:rsid w:val="00937056"/>
    <w:rsid w:val="00937B51"/>
    <w:rsid w:val="0094115F"/>
    <w:rsid w:val="0094146E"/>
    <w:rsid w:val="0094165A"/>
    <w:rsid w:val="0094176F"/>
    <w:rsid w:val="00941F79"/>
    <w:rsid w:val="0094200C"/>
    <w:rsid w:val="00942371"/>
    <w:rsid w:val="00942541"/>
    <w:rsid w:val="00942687"/>
    <w:rsid w:val="0094381E"/>
    <w:rsid w:val="00944862"/>
    <w:rsid w:val="0094522E"/>
    <w:rsid w:val="00945507"/>
    <w:rsid w:val="00945647"/>
    <w:rsid w:val="009457FD"/>
    <w:rsid w:val="00945E44"/>
    <w:rsid w:val="00947317"/>
    <w:rsid w:val="0094778E"/>
    <w:rsid w:val="009504D6"/>
    <w:rsid w:val="0095054E"/>
    <w:rsid w:val="00950AD3"/>
    <w:rsid w:val="00950B14"/>
    <w:rsid w:val="00950DDE"/>
    <w:rsid w:val="009514D6"/>
    <w:rsid w:val="009524B7"/>
    <w:rsid w:val="009526BA"/>
    <w:rsid w:val="00952A0F"/>
    <w:rsid w:val="00952A1F"/>
    <w:rsid w:val="00952F01"/>
    <w:rsid w:val="00953F17"/>
    <w:rsid w:val="00955879"/>
    <w:rsid w:val="00955EAD"/>
    <w:rsid w:val="0095682C"/>
    <w:rsid w:val="00956FF4"/>
    <w:rsid w:val="0095768C"/>
    <w:rsid w:val="00961112"/>
    <w:rsid w:val="009613B5"/>
    <w:rsid w:val="00961FC9"/>
    <w:rsid w:val="00962320"/>
    <w:rsid w:val="009629D2"/>
    <w:rsid w:val="00963076"/>
    <w:rsid w:val="00964456"/>
    <w:rsid w:val="009645E8"/>
    <w:rsid w:val="00965A72"/>
    <w:rsid w:val="00965C02"/>
    <w:rsid w:val="00966246"/>
    <w:rsid w:val="009662F9"/>
    <w:rsid w:val="00966480"/>
    <w:rsid w:val="0096651D"/>
    <w:rsid w:val="00966605"/>
    <w:rsid w:val="00967171"/>
    <w:rsid w:val="009672F3"/>
    <w:rsid w:val="0096793F"/>
    <w:rsid w:val="00967A07"/>
    <w:rsid w:val="00967E93"/>
    <w:rsid w:val="0097030D"/>
    <w:rsid w:val="00970420"/>
    <w:rsid w:val="009704FC"/>
    <w:rsid w:val="009707A6"/>
    <w:rsid w:val="00971066"/>
    <w:rsid w:val="009713BD"/>
    <w:rsid w:val="00971C57"/>
    <w:rsid w:val="009723A7"/>
    <w:rsid w:val="009729A3"/>
    <w:rsid w:val="00972ED5"/>
    <w:rsid w:val="009732DE"/>
    <w:rsid w:val="00973BBB"/>
    <w:rsid w:val="0097415C"/>
    <w:rsid w:val="00974619"/>
    <w:rsid w:val="0097463B"/>
    <w:rsid w:val="00974AB5"/>
    <w:rsid w:val="0097515E"/>
    <w:rsid w:val="00975A5D"/>
    <w:rsid w:val="00976180"/>
    <w:rsid w:val="009773D5"/>
    <w:rsid w:val="0097741A"/>
    <w:rsid w:val="0097783E"/>
    <w:rsid w:val="00977860"/>
    <w:rsid w:val="00977A9B"/>
    <w:rsid w:val="009801AF"/>
    <w:rsid w:val="00980E75"/>
    <w:rsid w:val="00981987"/>
    <w:rsid w:val="00981F4F"/>
    <w:rsid w:val="009825B5"/>
    <w:rsid w:val="00982AF1"/>
    <w:rsid w:val="0098334F"/>
    <w:rsid w:val="0098352A"/>
    <w:rsid w:val="00983CD1"/>
    <w:rsid w:val="00983D57"/>
    <w:rsid w:val="00984E60"/>
    <w:rsid w:val="0098534A"/>
    <w:rsid w:val="009853F3"/>
    <w:rsid w:val="009855FE"/>
    <w:rsid w:val="00985994"/>
    <w:rsid w:val="00986BD8"/>
    <w:rsid w:val="00986C59"/>
    <w:rsid w:val="00986C81"/>
    <w:rsid w:val="00986F2B"/>
    <w:rsid w:val="00987285"/>
    <w:rsid w:val="00987E3B"/>
    <w:rsid w:val="0099053B"/>
    <w:rsid w:val="00990582"/>
    <w:rsid w:val="00990ECB"/>
    <w:rsid w:val="009912EF"/>
    <w:rsid w:val="00991340"/>
    <w:rsid w:val="00991EC3"/>
    <w:rsid w:val="00993174"/>
    <w:rsid w:val="009934A0"/>
    <w:rsid w:val="00994831"/>
    <w:rsid w:val="0099486D"/>
    <w:rsid w:val="00994F16"/>
    <w:rsid w:val="009950B7"/>
    <w:rsid w:val="00995104"/>
    <w:rsid w:val="009952A2"/>
    <w:rsid w:val="0099537A"/>
    <w:rsid w:val="009953FA"/>
    <w:rsid w:val="009954D8"/>
    <w:rsid w:val="00995A1F"/>
    <w:rsid w:val="00996452"/>
    <w:rsid w:val="00996901"/>
    <w:rsid w:val="0099692A"/>
    <w:rsid w:val="00996972"/>
    <w:rsid w:val="00997C82"/>
    <w:rsid w:val="00997CF0"/>
    <w:rsid w:val="009A200F"/>
    <w:rsid w:val="009A23BA"/>
    <w:rsid w:val="009A2D2C"/>
    <w:rsid w:val="009A33C7"/>
    <w:rsid w:val="009A39CE"/>
    <w:rsid w:val="009A4369"/>
    <w:rsid w:val="009A47AC"/>
    <w:rsid w:val="009A4855"/>
    <w:rsid w:val="009A4894"/>
    <w:rsid w:val="009A4E54"/>
    <w:rsid w:val="009A5F5D"/>
    <w:rsid w:val="009A6368"/>
    <w:rsid w:val="009A68E0"/>
    <w:rsid w:val="009A68F4"/>
    <w:rsid w:val="009A6A92"/>
    <w:rsid w:val="009A6FC2"/>
    <w:rsid w:val="009A7D3A"/>
    <w:rsid w:val="009B024E"/>
    <w:rsid w:val="009B044A"/>
    <w:rsid w:val="009B067D"/>
    <w:rsid w:val="009B086E"/>
    <w:rsid w:val="009B1100"/>
    <w:rsid w:val="009B126E"/>
    <w:rsid w:val="009B206F"/>
    <w:rsid w:val="009B24F8"/>
    <w:rsid w:val="009B27B1"/>
    <w:rsid w:val="009B334F"/>
    <w:rsid w:val="009B4319"/>
    <w:rsid w:val="009B474C"/>
    <w:rsid w:val="009B492A"/>
    <w:rsid w:val="009B4A57"/>
    <w:rsid w:val="009B503D"/>
    <w:rsid w:val="009B5511"/>
    <w:rsid w:val="009B5819"/>
    <w:rsid w:val="009B5931"/>
    <w:rsid w:val="009B76F7"/>
    <w:rsid w:val="009B7E89"/>
    <w:rsid w:val="009C049A"/>
    <w:rsid w:val="009C0CF1"/>
    <w:rsid w:val="009C2B30"/>
    <w:rsid w:val="009C2D0C"/>
    <w:rsid w:val="009C3AFF"/>
    <w:rsid w:val="009C3C09"/>
    <w:rsid w:val="009C3DE2"/>
    <w:rsid w:val="009C4246"/>
    <w:rsid w:val="009C4B71"/>
    <w:rsid w:val="009C4C1A"/>
    <w:rsid w:val="009C5757"/>
    <w:rsid w:val="009C66CD"/>
    <w:rsid w:val="009C6F98"/>
    <w:rsid w:val="009C76C4"/>
    <w:rsid w:val="009C7873"/>
    <w:rsid w:val="009C798C"/>
    <w:rsid w:val="009C79AC"/>
    <w:rsid w:val="009C7ACA"/>
    <w:rsid w:val="009D0553"/>
    <w:rsid w:val="009D08AD"/>
    <w:rsid w:val="009D1F0E"/>
    <w:rsid w:val="009D23F1"/>
    <w:rsid w:val="009D30AD"/>
    <w:rsid w:val="009D3558"/>
    <w:rsid w:val="009D41F0"/>
    <w:rsid w:val="009D47AE"/>
    <w:rsid w:val="009D48BC"/>
    <w:rsid w:val="009D4AF9"/>
    <w:rsid w:val="009D4E1C"/>
    <w:rsid w:val="009D6587"/>
    <w:rsid w:val="009E043A"/>
    <w:rsid w:val="009E0462"/>
    <w:rsid w:val="009E0D2B"/>
    <w:rsid w:val="009E167C"/>
    <w:rsid w:val="009E16C8"/>
    <w:rsid w:val="009E2BD1"/>
    <w:rsid w:val="009E3045"/>
    <w:rsid w:val="009E32F2"/>
    <w:rsid w:val="009E3531"/>
    <w:rsid w:val="009E3959"/>
    <w:rsid w:val="009E4B9A"/>
    <w:rsid w:val="009E50A2"/>
    <w:rsid w:val="009E53BE"/>
    <w:rsid w:val="009E58CA"/>
    <w:rsid w:val="009E5FE7"/>
    <w:rsid w:val="009E64C2"/>
    <w:rsid w:val="009E6E06"/>
    <w:rsid w:val="009E7A71"/>
    <w:rsid w:val="009E7B50"/>
    <w:rsid w:val="009F01D5"/>
    <w:rsid w:val="009F02EB"/>
    <w:rsid w:val="009F0692"/>
    <w:rsid w:val="009F07F4"/>
    <w:rsid w:val="009F0FD2"/>
    <w:rsid w:val="009F1554"/>
    <w:rsid w:val="009F15E3"/>
    <w:rsid w:val="009F1657"/>
    <w:rsid w:val="009F16BD"/>
    <w:rsid w:val="009F2D44"/>
    <w:rsid w:val="009F301D"/>
    <w:rsid w:val="009F3D7A"/>
    <w:rsid w:val="009F3F9E"/>
    <w:rsid w:val="009F41EA"/>
    <w:rsid w:val="009F4FDE"/>
    <w:rsid w:val="009F501A"/>
    <w:rsid w:val="009F511F"/>
    <w:rsid w:val="009F52E1"/>
    <w:rsid w:val="009F5416"/>
    <w:rsid w:val="009F5A72"/>
    <w:rsid w:val="009F64F2"/>
    <w:rsid w:val="009F6699"/>
    <w:rsid w:val="00A00378"/>
    <w:rsid w:val="00A00881"/>
    <w:rsid w:val="00A01481"/>
    <w:rsid w:val="00A01C1A"/>
    <w:rsid w:val="00A0216E"/>
    <w:rsid w:val="00A025DD"/>
    <w:rsid w:val="00A02D65"/>
    <w:rsid w:val="00A03512"/>
    <w:rsid w:val="00A035DB"/>
    <w:rsid w:val="00A03DB9"/>
    <w:rsid w:val="00A044E1"/>
    <w:rsid w:val="00A049AB"/>
    <w:rsid w:val="00A04E5A"/>
    <w:rsid w:val="00A05B26"/>
    <w:rsid w:val="00A05C62"/>
    <w:rsid w:val="00A05E9D"/>
    <w:rsid w:val="00A06464"/>
    <w:rsid w:val="00A075B8"/>
    <w:rsid w:val="00A07F55"/>
    <w:rsid w:val="00A104E5"/>
    <w:rsid w:val="00A10929"/>
    <w:rsid w:val="00A10C4C"/>
    <w:rsid w:val="00A10F2B"/>
    <w:rsid w:val="00A11A78"/>
    <w:rsid w:val="00A12479"/>
    <w:rsid w:val="00A12D73"/>
    <w:rsid w:val="00A137FF"/>
    <w:rsid w:val="00A13B63"/>
    <w:rsid w:val="00A13F90"/>
    <w:rsid w:val="00A140F5"/>
    <w:rsid w:val="00A14C3D"/>
    <w:rsid w:val="00A15090"/>
    <w:rsid w:val="00A16978"/>
    <w:rsid w:val="00A16BD3"/>
    <w:rsid w:val="00A16D5B"/>
    <w:rsid w:val="00A16D82"/>
    <w:rsid w:val="00A170DE"/>
    <w:rsid w:val="00A17360"/>
    <w:rsid w:val="00A17520"/>
    <w:rsid w:val="00A177F2"/>
    <w:rsid w:val="00A178DD"/>
    <w:rsid w:val="00A20253"/>
    <w:rsid w:val="00A204B7"/>
    <w:rsid w:val="00A2081F"/>
    <w:rsid w:val="00A211F3"/>
    <w:rsid w:val="00A21646"/>
    <w:rsid w:val="00A21EB3"/>
    <w:rsid w:val="00A22C97"/>
    <w:rsid w:val="00A23592"/>
    <w:rsid w:val="00A23B20"/>
    <w:rsid w:val="00A23E3F"/>
    <w:rsid w:val="00A2444A"/>
    <w:rsid w:val="00A246B6"/>
    <w:rsid w:val="00A24F0C"/>
    <w:rsid w:val="00A25F04"/>
    <w:rsid w:val="00A26B85"/>
    <w:rsid w:val="00A26E54"/>
    <w:rsid w:val="00A273E8"/>
    <w:rsid w:val="00A27A23"/>
    <w:rsid w:val="00A30030"/>
    <w:rsid w:val="00A30666"/>
    <w:rsid w:val="00A30F3B"/>
    <w:rsid w:val="00A31046"/>
    <w:rsid w:val="00A31158"/>
    <w:rsid w:val="00A3132A"/>
    <w:rsid w:val="00A3139F"/>
    <w:rsid w:val="00A320B9"/>
    <w:rsid w:val="00A32659"/>
    <w:rsid w:val="00A326F5"/>
    <w:rsid w:val="00A329F3"/>
    <w:rsid w:val="00A32B3C"/>
    <w:rsid w:val="00A333CA"/>
    <w:rsid w:val="00A33DAD"/>
    <w:rsid w:val="00A33DE3"/>
    <w:rsid w:val="00A34896"/>
    <w:rsid w:val="00A3508E"/>
    <w:rsid w:val="00A35340"/>
    <w:rsid w:val="00A3534E"/>
    <w:rsid w:val="00A35358"/>
    <w:rsid w:val="00A36039"/>
    <w:rsid w:val="00A362CB"/>
    <w:rsid w:val="00A36A1C"/>
    <w:rsid w:val="00A36B2C"/>
    <w:rsid w:val="00A37414"/>
    <w:rsid w:val="00A40D13"/>
    <w:rsid w:val="00A410AA"/>
    <w:rsid w:val="00A41527"/>
    <w:rsid w:val="00A41980"/>
    <w:rsid w:val="00A42618"/>
    <w:rsid w:val="00A43126"/>
    <w:rsid w:val="00A4336B"/>
    <w:rsid w:val="00A43415"/>
    <w:rsid w:val="00A43D03"/>
    <w:rsid w:val="00A44030"/>
    <w:rsid w:val="00A446BD"/>
    <w:rsid w:val="00A44A26"/>
    <w:rsid w:val="00A46338"/>
    <w:rsid w:val="00A47301"/>
    <w:rsid w:val="00A47BAF"/>
    <w:rsid w:val="00A47F24"/>
    <w:rsid w:val="00A50C0E"/>
    <w:rsid w:val="00A50FEC"/>
    <w:rsid w:val="00A5204A"/>
    <w:rsid w:val="00A529F3"/>
    <w:rsid w:val="00A52B23"/>
    <w:rsid w:val="00A53B57"/>
    <w:rsid w:val="00A54838"/>
    <w:rsid w:val="00A5517E"/>
    <w:rsid w:val="00A57156"/>
    <w:rsid w:val="00A576C0"/>
    <w:rsid w:val="00A6059C"/>
    <w:rsid w:val="00A614CB"/>
    <w:rsid w:val="00A61662"/>
    <w:rsid w:val="00A617DD"/>
    <w:rsid w:val="00A61849"/>
    <w:rsid w:val="00A62006"/>
    <w:rsid w:val="00A6269E"/>
    <w:rsid w:val="00A62BCC"/>
    <w:rsid w:val="00A6344F"/>
    <w:rsid w:val="00A63619"/>
    <w:rsid w:val="00A63C9D"/>
    <w:rsid w:val="00A641AF"/>
    <w:rsid w:val="00A64640"/>
    <w:rsid w:val="00A646E9"/>
    <w:rsid w:val="00A65D7F"/>
    <w:rsid w:val="00A66011"/>
    <w:rsid w:val="00A664C8"/>
    <w:rsid w:val="00A676DC"/>
    <w:rsid w:val="00A6797F"/>
    <w:rsid w:val="00A67B8E"/>
    <w:rsid w:val="00A67BDA"/>
    <w:rsid w:val="00A67C66"/>
    <w:rsid w:val="00A67E99"/>
    <w:rsid w:val="00A67F7F"/>
    <w:rsid w:val="00A703E8"/>
    <w:rsid w:val="00A70D6A"/>
    <w:rsid w:val="00A70D70"/>
    <w:rsid w:val="00A71689"/>
    <w:rsid w:val="00A71953"/>
    <w:rsid w:val="00A71AAB"/>
    <w:rsid w:val="00A71D7F"/>
    <w:rsid w:val="00A721A9"/>
    <w:rsid w:val="00A73173"/>
    <w:rsid w:val="00A731EA"/>
    <w:rsid w:val="00A7334C"/>
    <w:rsid w:val="00A736B1"/>
    <w:rsid w:val="00A7385C"/>
    <w:rsid w:val="00A7625E"/>
    <w:rsid w:val="00A7782B"/>
    <w:rsid w:val="00A80775"/>
    <w:rsid w:val="00A80B76"/>
    <w:rsid w:val="00A812A2"/>
    <w:rsid w:val="00A81CA5"/>
    <w:rsid w:val="00A81D31"/>
    <w:rsid w:val="00A81D8B"/>
    <w:rsid w:val="00A82403"/>
    <w:rsid w:val="00A828DE"/>
    <w:rsid w:val="00A83196"/>
    <w:rsid w:val="00A84AC4"/>
    <w:rsid w:val="00A84DE0"/>
    <w:rsid w:val="00A859A2"/>
    <w:rsid w:val="00A85F45"/>
    <w:rsid w:val="00A868D4"/>
    <w:rsid w:val="00A86B15"/>
    <w:rsid w:val="00A86B49"/>
    <w:rsid w:val="00A870F2"/>
    <w:rsid w:val="00A875FE"/>
    <w:rsid w:val="00A87781"/>
    <w:rsid w:val="00A87C12"/>
    <w:rsid w:val="00A902B6"/>
    <w:rsid w:val="00A90F35"/>
    <w:rsid w:val="00A91356"/>
    <w:rsid w:val="00A91702"/>
    <w:rsid w:val="00A918FD"/>
    <w:rsid w:val="00A91CFF"/>
    <w:rsid w:val="00A9203D"/>
    <w:rsid w:val="00A92F88"/>
    <w:rsid w:val="00A948E0"/>
    <w:rsid w:val="00A960A0"/>
    <w:rsid w:val="00A963DE"/>
    <w:rsid w:val="00A972F8"/>
    <w:rsid w:val="00A97A16"/>
    <w:rsid w:val="00AA0091"/>
    <w:rsid w:val="00AA0386"/>
    <w:rsid w:val="00AA074A"/>
    <w:rsid w:val="00AA0849"/>
    <w:rsid w:val="00AA0EE6"/>
    <w:rsid w:val="00AA131D"/>
    <w:rsid w:val="00AA1339"/>
    <w:rsid w:val="00AA1406"/>
    <w:rsid w:val="00AA1C81"/>
    <w:rsid w:val="00AA1EF4"/>
    <w:rsid w:val="00AA250A"/>
    <w:rsid w:val="00AA2B60"/>
    <w:rsid w:val="00AA3A1B"/>
    <w:rsid w:val="00AA3BE8"/>
    <w:rsid w:val="00AA508C"/>
    <w:rsid w:val="00AA5794"/>
    <w:rsid w:val="00AA5837"/>
    <w:rsid w:val="00AA5B4B"/>
    <w:rsid w:val="00AA5F51"/>
    <w:rsid w:val="00AA6251"/>
    <w:rsid w:val="00AA6B5D"/>
    <w:rsid w:val="00AA72F3"/>
    <w:rsid w:val="00AA777C"/>
    <w:rsid w:val="00AA7B7B"/>
    <w:rsid w:val="00AB0420"/>
    <w:rsid w:val="00AB0F16"/>
    <w:rsid w:val="00AB1B83"/>
    <w:rsid w:val="00AB1C22"/>
    <w:rsid w:val="00AB31D9"/>
    <w:rsid w:val="00AB3D41"/>
    <w:rsid w:val="00AB40F5"/>
    <w:rsid w:val="00AB45A0"/>
    <w:rsid w:val="00AB61A3"/>
    <w:rsid w:val="00AB6D3F"/>
    <w:rsid w:val="00AB70B0"/>
    <w:rsid w:val="00AC003D"/>
    <w:rsid w:val="00AC0233"/>
    <w:rsid w:val="00AC0E8F"/>
    <w:rsid w:val="00AC0F7B"/>
    <w:rsid w:val="00AC1A2D"/>
    <w:rsid w:val="00AC23E7"/>
    <w:rsid w:val="00AC2887"/>
    <w:rsid w:val="00AC2AC8"/>
    <w:rsid w:val="00AC41E9"/>
    <w:rsid w:val="00AC4A25"/>
    <w:rsid w:val="00AC554D"/>
    <w:rsid w:val="00AC5619"/>
    <w:rsid w:val="00AC63AB"/>
    <w:rsid w:val="00AC66A0"/>
    <w:rsid w:val="00AC67F2"/>
    <w:rsid w:val="00AC6F79"/>
    <w:rsid w:val="00AC73B6"/>
    <w:rsid w:val="00AC73CD"/>
    <w:rsid w:val="00AC7E67"/>
    <w:rsid w:val="00AD02E6"/>
    <w:rsid w:val="00AD0402"/>
    <w:rsid w:val="00AD09D7"/>
    <w:rsid w:val="00AD0A62"/>
    <w:rsid w:val="00AD1278"/>
    <w:rsid w:val="00AD1E2C"/>
    <w:rsid w:val="00AD2CAE"/>
    <w:rsid w:val="00AD2F2C"/>
    <w:rsid w:val="00AD3B3C"/>
    <w:rsid w:val="00AD3D05"/>
    <w:rsid w:val="00AD3EF3"/>
    <w:rsid w:val="00AD4BB7"/>
    <w:rsid w:val="00AD4F28"/>
    <w:rsid w:val="00AD5D67"/>
    <w:rsid w:val="00AD6040"/>
    <w:rsid w:val="00AD6761"/>
    <w:rsid w:val="00AD681C"/>
    <w:rsid w:val="00AD7666"/>
    <w:rsid w:val="00AD79EC"/>
    <w:rsid w:val="00AE0C62"/>
    <w:rsid w:val="00AE18F5"/>
    <w:rsid w:val="00AE1D3D"/>
    <w:rsid w:val="00AE2566"/>
    <w:rsid w:val="00AE29DA"/>
    <w:rsid w:val="00AE3497"/>
    <w:rsid w:val="00AE3AC5"/>
    <w:rsid w:val="00AE3E13"/>
    <w:rsid w:val="00AE427E"/>
    <w:rsid w:val="00AE5D89"/>
    <w:rsid w:val="00AE6741"/>
    <w:rsid w:val="00AE797C"/>
    <w:rsid w:val="00AE7B17"/>
    <w:rsid w:val="00AE7F00"/>
    <w:rsid w:val="00AF00E5"/>
    <w:rsid w:val="00AF04BE"/>
    <w:rsid w:val="00AF0C36"/>
    <w:rsid w:val="00AF0C8B"/>
    <w:rsid w:val="00AF1147"/>
    <w:rsid w:val="00AF1A6A"/>
    <w:rsid w:val="00AF1B47"/>
    <w:rsid w:val="00AF207E"/>
    <w:rsid w:val="00AF4B38"/>
    <w:rsid w:val="00AF5860"/>
    <w:rsid w:val="00AF5B9B"/>
    <w:rsid w:val="00AF6C78"/>
    <w:rsid w:val="00AF7239"/>
    <w:rsid w:val="00AF729A"/>
    <w:rsid w:val="00AF7836"/>
    <w:rsid w:val="00AF7A83"/>
    <w:rsid w:val="00AF7AEF"/>
    <w:rsid w:val="00AF7BF3"/>
    <w:rsid w:val="00B0087B"/>
    <w:rsid w:val="00B00C00"/>
    <w:rsid w:val="00B01756"/>
    <w:rsid w:val="00B03025"/>
    <w:rsid w:val="00B03A1B"/>
    <w:rsid w:val="00B043AA"/>
    <w:rsid w:val="00B049BA"/>
    <w:rsid w:val="00B05C85"/>
    <w:rsid w:val="00B06279"/>
    <w:rsid w:val="00B06FEA"/>
    <w:rsid w:val="00B07223"/>
    <w:rsid w:val="00B074B8"/>
    <w:rsid w:val="00B075BD"/>
    <w:rsid w:val="00B079FF"/>
    <w:rsid w:val="00B07B89"/>
    <w:rsid w:val="00B101E3"/>
    <w:rsid w:val="00B10949"/>
    <w:rsid w:val="00B10F77"/>
    <w:rsid w:val="00B11015"/>
    <w:rsid w:val="00B11477"/>
    <w:rsid w:val="00B1197F"/>
    <w:rsid w:val="00B11A44"/>
    <w:rsid w:val="00B11BF9"/>
    <w:rsid w:val="00B12498"/>
    <w:rsid w:val="00B127A3"/>
    <w:rsid w:val="00B12980"/>
    <w:rsid w:val="00B12E13"/>
    <w:rsid w:val="00B12F73"/>
    <w:rsid w:val="00B12FCD"/>
    <w:rsid w:val="00B131A6"/>
    <w:rsid w:val="00B13AE2"/>
    <w:rsid w:val="00B1433A"/>
    <w:rsid w:val="00B15511"/>
    <w:rsid w:val="00B15767"/>
    <w:rsid w:val="00B167C0"/>
    <w:rsid w:val="00B169B6"/>
    <w:rsid w:val="00B16B24"/>
    <w:rsid w:val="00B17CDE"/>
    <w:rsid w:val="00B20866"/>
    <w:rsid w:val="00B20EEC"/>
    <w:rsid w:val="00B21639"/>
    <w:rsid w:val="00B22C19"/>
    <w:rsid w:val="00B22CE6"/>
    <w:rsid w:val="00B22F8A"/>
    <w:rsid w:val="00B2363C"/>
    <w:rsid w:val="00B240B7"/>
    <w:rsid w:val="00B25A4A"/>
    <w:rsid w:val="00B26792"/>
    <w:rsid w:val="00B267EE"/>
    <w:rsid w:val="00B26B17"/>
    <w:rsid w:val="00B270B6"/>
    <w:rsid w:val="00B27350"/>
    <w:rsid w:val="00B27792"/>
    <w:rsid w:val="00B277D7"/>
    <w:rsid w:val="00B27D8D"/>
    <w:rsid w:val="00B301AB"/>
    <w:rsid w:val="00B312D5"/>
    <w:rsid w:val="00B3241E"/>
    <w:rsid w:val="00B32502"/>
    <w:rsid w:val="00B3266F"/>
    <w:rsid w:val="00B327A8"/>
    <w:rsid w:val="00B32CC5"/>
    <w:rsid w:val="00B32FE3"/>
    <w:rsid w:val="00B33213"/>
    <w:rsid w:val="00B334BE"/>
    <w:rsid w:val="00B33AA6"/>
    <w:rsid w:val="00B34158"/>
    <w:rsid w:val="00B34376"/>
    <w:rsid w:val="00B34CFA"/>
    <w:rsid w:val="00B35599"/>
    <w:rsid w:val="00B361E1"/>
    <w:rsid w:val="00B36E32"/>
    <w:rsid w:val="00B36FBE"/>
    <w:rsid w:val="00B376DB"/>
    <w:rsid w:val="00B413D0"/>
    <w:rsid w:val="00B41D3A"/>
    <w:rsid w:val="00B422DE"/>
    <w:rsid w:val="00B42358"/>
    <w:rsid w:val="00B43226"/>
    <w:rsid w:val="00B43C00"/>
    <w:rsid w:val="00B441D2"/>
    <w:rsid w:val="00B44857"/>
    <w:rsid w:val="00B4547F"/>
    <w:rsid w:val="00B456D9"/>
    <w:rsid w:val="00B468AB"/>
    <w:rsid w:val="00B46C14"/>
    <w:rsid w:val="00B47C6E"/>
    <w:rsid w:val="00B47CE1"/>
    <w:rsid w:val="00B47F27"/>
    <w:rsid w:val="00B51573"/>
    <w:rsid w:val="00B51809"/>
    <w:rsid w:val="00B521DD"/>
    <w:rsid w:val="00B523CD"/>
    <w:rsid w:val="00B5265A"/>
    <w:rsid w:val="00B530E5"/>
    <w:rsid w:val="00B53714"/>
    <w:rsid w:val="00B5381D"/>
    <w:rsid w:val="00B543C3"/>
    <w:rsid w:val="00B544CF"/>
    <w:rsid w:val="00B5472E"/>
    <w:rsid w:val="00B54941"/>
    <w:rsid w:val="00B54A0E"/>
    <w:rsid w:val="00B54ADB"/>
    <w:rsid w:val="00B54BDC"/>
    <w:rsid w:val="00B54F1A"/>
    <w:rsid w:val="00B55506"/>
    <w:rsid w:val="00B56192"/>
    <w:rsid w:val="00B6028D"/>
    <w:rsid w:val="00B60426"/>
    <w:rsid w:val="00B607C6"/>
    <w:rsid w:val="00B6130D"/>
    <w:rsid w:val="00B614B4"/>
    <w:rsid w:val="00B61BF5"/>
    <w:rsid w:val="00B629A5"/>
    <w:rsid w:val="00B62D26"/>
    <w:rsid w:val="00B63D4B"/>
    <w:rsid w:val="00B63E5F"/>
    <w:rsid w:val="00B6555C"/>
    <w:rsid w:val="00B65D64"/>
    <w:rsid w:val="00B65EF5"/>
    <w:rsid w:val="00B6600C"/>
    <w:rsid w:val="00B66358"/>
    <w:rsid w:val="00B66DBE"/>
    <w:rsid w:val="00B670A2"/>
    <w:rsid w:val="00B67197"/>
    <w:rsid w:val="00B6721D"/>
    <w:rsid w:val="00B677C1"/>
    <w:rsid w:val="00B67CE4"/>
    <w:rsid w:val="00B7035C"/>
    <w:rsid w:val="00B71290"/>
    <w:rsid w:val="00B71477"/>
    <w:rsid w:val="00B71698"/>
    <w:rsid w:val="00B71873"/>
    <w:rsid w:val="00B71A42"/>
    <w:rsid w:val="00B71BBF"/>
    <w:rsid w:val="00B71EEA"/>
    <w:rsid w:val="00B7221F"/>
    <w:rsid w:val="00B727F8"/>
    <w:rsid w:val="00B72D15"/>
    <w:rsid w:val="00B73052"/>
    <w:rsid w:val="00B739F2"/>
    <w:rsid w:val="00B73CC6"/>
    <w:rsid w:val="00B7411D"/>
    <w:rsid w:val="00B74657"/>
    <w:rsid w:val="00B74D22"/>
    <w:rsid w:val="00B74E52"/>
    <w:rsid w:val="00B750A2"/>
    <w:rsid w:val="00B75E73"/>
    <w:rsid w:val="00B75FBD"/>
    <w:rsid w:val="00B76947"/>
    <w:rsid w:val="00B76D76"/>
    <w:rsid w:val="00B77101"/>
    <w:rsid w:val="00B77604"/>
    <w:rsid w:val="00B77C8F"/>
    <w:rsid w:val="00B80152"/>
    <w:rsid w:val="00B8015B"/>
    <w:rsid w:val="00B80521"/>
    <w:rsid w:val="00B81597"/>
    <w:rsid w:val="00B81E19"/>
    <w:rsid w:val="00B81F23"/>
    <w:rsid w:val="00B82017"/>
    <w:rsid w:val="00B82406"/>
    <w:rsid w:val="00B8378A"/>
    <w:rsid w:val="00B83DD4"/>
    <w:rsid w:val="00B8427F"/>
    <w:rsid w:val="00B8581D"/>
    <w:rsid w:val="00B87BBC"/>
    <w:rsid w:val="00B9005C"/>
    <w:rsid w:val="00B90201"/>
    <w:rsid w:val="00B92831"/>
    <w:rsid w:val="00B93641"/>
    <w:rsid w:val="00B93DDE"/>
    <w:rsid w:val="00B94A19"/>
    <w:rsid w:val="00B94B9A"/>
    <w:rsid w:val="00B96204"/>
    <w:rsid w:val="00B964F3"/>
    <w:rsid w:val="00B96A22"/>
    <w:rsid w:val="00B96A44"/>
    <w:rsid w:val="00B96C86"/>
    <w:rsid w:val="00B96EFC"/>
    <w:rsid w:val="00B9740E"/>
    <w:rsid w:val="00B978FB"/>
    <w:rsid w:val="00B97D7F"/>
    <w:rsid w:val="00BA012F"/>
    <w:rsid w:val="00BA0922"/>
    <w:rsid w:val="00BA1142"/>
    <w:rsid w:val="00BA14A7"/>
    <w:rsid w:val="00BA1A76"/>
    <w:rsid w:val="00BA29A6"/>
    <w:rsid w:val="00BA2ED9"/>
    <w:rsid w:val="00BA3790"/>
    <w:rsid w:val="00BA3AC3"/>
    <w:rsid w:val="00BA3C84"/>
    <w:rsid w:val="00BA4AF3"/>
    <w:rsid w:val="00BA4B4B"/>
    <w:rsid w:val="00BA595F"/>
    <w:rsid w:val="00BA6010"/>
    <w:rsid w:val="00BA6D28"/>
    <w:rsid w:val="00BA6E0C"/>
    <w:rsid w:val="00BA72C9"/>
    <w:rsid w:val="00BA754C"/>
    <w:rsid w:val="00BA77D3"/>
    <w:rsid w:val="00BA7E03"/>
    <w:rsid w:val="00BB041F"/>
    <w:rsid w:val="00BB1BA9"/>
    <w:rsid w:val="00BB20E5"/>
    <w:rsid w:val="00BB2EE8"/>
    <w:rsid w:val="00BB2F3D"/>
    <w:rsid w:val="00BB3ABB"/>
    <w:rsid w:val="00BB3CFF"/>
    <w:rsid w:val="00BB4084"/>
    <w:rsid w:val="00BB40C9"/>
    <w:rsid w:val="00BB4268"/>
    <w:rsid w:val="00BB4387"/>
    <w:rsid w:val="00BB4583"/>
    <w:rsid w:val="00BB45AE"/>
    <w:rsid w:val="00BB4769"/>
    <w:rsid w:val="00BB48B8"/>
    <w:rsid w:val="00BB491A"/>
    <w:rsid w:val="00BB51A2"/>
    <w:rsid w:val="00BB52AE"/>
    <w:rsid w:val="00BB53EB"/>
    <w:rsid w:val="00BB55AE"/>
    <w:rsid w:val="00BB6307"/>
    <w:rsid w:val="00BB6F6A"/>
    <w:rsid w:val="00BB7BBD"/>
    <w:rsid w:val="00BB7DED"/>
    <w:rsid w:val="00BB7E38"/>
    <w:rsid w:val="00BC0F59"/>
    <w:rsid w:val="00BC1935"/>
    <w:rsid w:val="00BC1C83"/>
    <w:rsid w:val="00BC25C9"/>
    <w:rsid w:val="00BC555B"/>
    <w:rsid w:val="00BC584D"/>
    <w:rsid w:val="00BC5EF6"/>
    <w:rsid w:val="00BC6574"/>
    <w:rsid w:val="00BC6F53"/>
    <w:rsid w:val="00BD02D1"/>
    <w:rsid w:val="00BD0710"/>
    <w:rsid w:val="00BD0ADD"/>
    <w:rsid w:val="00BD0EA7"/>
    <w:rsid w:val="00BD1450"/>
    <w:rsid w:val="00BD1DBC"/>
    <w:rsid w:val="00BD1FBF"/>
    <w:rsid w:val="00BD2AF6"/>
    <w:rsid w:val="00BD2FC7"/>
    <w:rsid w:val="00BD3719"/>
    <w:rsid w:val="00BD3CD8"/>
    <w:rsid w:val="00BD3D82"/>
    <w:rsid w:val="00BD3E70"/>
    <w:rsid w:val="00BD4B56"/>
    <w:rsid w:val="00BD4D83"/>
    <w:rsid w:val="00BD5432"/>
    <w:rsid w:val="00BD5478"/>
    <w:rsid w:val="00BD55F1"/>
    <w:rsid w:val="00BD573B"/>
    <w:rsid w:val="00BD5953"/>
    <w:rsid w:val="00BD5FD5"/>
    <w:rsid w:val="00BD61D9"/>
    <w:rsid w:val="00BD735C"/>
    <w:rsid w:val="00BE000C"/>
    <w:rsid w:val="00BE0676"/>
    <w:rsid w:val="00BE0974"/>
    <w:rsid w:val="00BE0AA7"/>
    <w:rsid w:val="00BE11B5"/>
    <w:rsid w:val="00BE1F2A"/>
    <w:rsid w:val="00BE2801"/>
    <w:rsid w:val="00BE2D41"/>
    <w:rsid w:val="00BE2EAE"/>
    <w:rsid w:val="00BE2F90"/>
    <w:rsid w:val="00BE3B74"/>
    <w:rsid w:val="00BE4604"/>
    <w:rsid w:val="00BE5130"/>
    <w:rsid w:val="00BE52FB"/>
    <w:rsid w:val="00BE5A10"/>
    <w:rsid w:val="00BE5BE3"/>
    <w:rsid w:val="00BE5DF0"/>
    <w:rsid w:val="00BE6EE0"/>
    <w:rsid w:val="00BE7064"/>
    <w:rsid w:val="00BE75BE"/>
    <w:rsid w:val="00BE7E05"/>
    <w:rsid w:val="00BE7F3C"/>
    <w:rsid w:val="00BF0674"/>
    <w:rsid w:val="00BF0F9B"/>
    <w:rsid w:val="00BF166A"/>
    <w:rsid w:val="00BF1A4D"/>
    <w:rsid w:val="00BF1CCB"/>
    <w:rsid w:val="00BF2C6C"/>
    <w:rsid w:val="00BF33E8"/>
    <w:rsid w:val="00BF3544"/>
    <w:rsid w:val="00BF44AE"/>
    <w:rsid w:val="00BF5A08"/>
    <w:rsid w:val="00BF6AB1"/>
    <w:rsid w:val="00BF7910"/>
    <w:rsid w:val="00BF7BCA"/>
    <w:rsid w:val="00BF7D89"/>
    <w:rsid w:val="00BF7F6C"/>
    <w:rsid w:val="00C00292"/>
    <w:rsid w:val="00C0032C"/>
    <w:rsid w:val="00C00D40"/>
    <w:rsid w:val="00C03315"/>
    <w:rsid w:val="00C0405E"/>
    <w:rsid w:val="00C04EC8"/>
    <w:rsid w:val="00C06C69"/>
    <w:rsid w:val="00C06FDB"/>
    <w:rsid w:val="00C11352"/>
    <w:rsid w:val="00C11448"/>
    <w:rsid w:val="00C119D9"/>
    <w:rsid w:val="00C11D92"/>
    <w:rsid w:val="00C11E9C"/>
    <w:rsid w:val="00C120F5"/>
    <w:rsid w:val="00C122E9"/>
    <w:rsid w:val="00C12574"/>
    <w:rsid w:val="00C135F4"/>
    <w:rsid w:val="00C15BA7"/>
    <w:rsid w:val="00C1642A"/>
    <w:rsid w:val="00C17252"/>
    <w:rsid w:val="00C17ACB"/>
    <w:rsid w:val="00C20552"/>
    <w:rsid w:val="00C20AA4"/>
    <w:rsid w:val="00C21E64"/>
    <w:rsid w:val="00C22AA0"/>
    <w:rsid w:val="00C22D50"/>
    <w:rsid w:val="00C232FD"/>
    <w:rsid w:val="00C2369E"/>
    <w:rsid w:val="00C243AB"/>
    <w:rsid w:val="00C2542E"/>
    <w:rsid w:val="00C25FD3"/>
    <w:rsid w:val="00C26C99"/>
    <w:rsid w:val="00C27CF1"/>
    <w:rsid w:val="00C27F83"/>
    <w:rsid w:val="00C30065"/>
    <w:rsid w:val="00C301D2"/>
    <w:rsid w:val="00C30683"/>
    <w:rsid w:val="00C3129E"/>
    <w:rsid w:val="00C317EF"/>
    <w:rsid w:val="00C319E2"/>
    <w:rsid w:val="00C31E86"/>
    <w:rsid w:val="00C31EFE"/>
    <w:rsid w:val="00C320EA"/>
    <w:rsid w:val="00C3237F"/>
    <w:rsid w:val="00C328FA"/>
    <w:rsid w:val="00C32E4E"/>
    <w:rsid w:val="00C33C16"/>
    <w:rsid w:val="00C35C9B"/>
    <w:rsid w:val="00C368C5"/>
    <w:rsid w:val="00C36B4D"/>
    <w:rsid w:val="00C37766"/>
    <w:rsid w:val="00C37BB5"/>
    <w:rsid w:val="00C40BF0"/>
    <w:rsid w:val="00C40D14"/>
    <w:rsid w:val="00C40FDE"/>
    <w:rsid w:val="00C41620"/>
    <w:rsid w:val="00C419A3"/>
    <w:rsid w:val="00C41DA1"/>
    <w:rsid w:val="00C41F90"/>
    <w:rsid w:val="00C420BA"/>
    <w:rsid w:val="00C42E37"/>
    <w:rsid w:val="00C4327F"/>
    <w:rsid w:val="00C442CC"/>
    <w:rsid w:val="00C45120"/>
    <w:rsid w:val="00C46112"/>
    <w:rsid w:val="00C4692D"/>
    <w:rsid w:val="00C46A7C"/>
    <w:rsid w:val="00C470F2"/>
    <w:rsid w:val="00C4725F"/>
    <w:rsid w:val="00C47621"/>
    <w:rsid w:val="00C50367"/>
    <w:rsid w:val="00C50B4D"/>
    <w:rsid w:val="00C50DCE"/>
    <w:rsid w:val="00C518FF"/>
    <w:rsid w:val="00C51CC2"/>
    <w:rsid w:val="00C51DA7"/>
    <w:rsid w:val="00C533AE"/>
    <w:rsid w:val="00C544C7"/>
    <w:rsid w:val="00C554C9"/>
    <w:rsid w:val="00C558C0"/>
    <w:rsid w:val="00C55959"/>
    <w:rsid w:val="00C55C4C"/>
    <w:rsid w:val="00C55ECD"/>
    <w:rsid w:val="00C561D5"/>
    <w:rsid w:val="00C56D56"/>
    <w:rsid w:val="00C56F0F"/>
    <w:rsid w:val="00C56FD7"/>
    <w:rsid w:val="00C60194"/>
    <w:rsid w:val="00C602C1"/>
    <w:rsid w:val="00C60FBB"/>
    <w:rsid w:val="00C61128"/>
    <w:rsid w:val="00C619EC"/>
    <w:rsid w:val="00C62207"/>
    <w:rsid w:val="00C6261B"/>
    <w:rsid w:val="00C62A49"/>
    <w:rsid w:val="00C6323E"/>
    <w:rsid w:val="00C635D2"/>
    <w:rsid w:val="00C63A65"/>
    <w:rsid w:val="00C64F05"/>
    <w:rsid w:val="00C65383"/>
    <w:rsid w:val="00C6547F"/>
    <w:rsid w:val="00C6654E"/>
    <w:rsid w:val="00C66841"/>
    <w:rsid w:val="00C669E1"/>
    <w:rsid w:val="00C66D15"/>
    <w:rsid w:val="00C67227"/>
    <w:rsid w:val="00C67242"/>
    <w:rsid w:val="00C67286"/>
    <w:rsid w:val="00C673F0"/>
    <w:rsid w:val="00C67417"/>
    <w:rsid w:val="00C67B62"/>
    <w:rsid w:val="00C67D31"/>
    <w:rsid w:val="00C7004A"/>
    <w:rsid w:val="00C70125"/>
    <w:rsid w:val="00C701A6"/>
    <w:rsid w:val="00C70725"/>
    <w:rsid w:val="00C709CE"/>
    <w:rsid w:val="00C717C3"/>
    <w:rsid w:val="00C729B4"/>
    <w:rsid w:val="00C72FA6"/>
    <w:rsid w:val="00C72FAA"/>
    <w:rsid w:val="00C73115"/>
    <w:rsid w:val="00C73139"/>
    <w:rsid w:val="00C73391"/>
    <w:rsid w:val="00C736F0"/>
    <w:rsid w:val="00C73FEC"/>
    <w:rsid w:val="00C74438"/>
    <w:rsid w:val="00C7466F"/>
    <w:rsid w:val="00C74681"/>
    <w:rsid w:val="00C74E06"/>
    <w:rsid w:val="00C75086"/>
    <w:rsid w:val="00C7531E"/>
    <w:rsid w:val="00C75511"/>
    <w:rsid w:val="00C75545"/>
    <w:rsid w:val="00C75E33"/>
    <w:rsid w:val="00C7639C"/>
    <w:rsid w:val="00C76900"/>
    <w:rsid w:val="00C777D3"/>
    <w:rsid w:val="00C8021B"/>
    <w:rsid w:val="00C802B7"/>
    <w:rsid w:val="00C80CBB"/>
    <w:rsid w:val="00C80E02"/>
    <w:rsid w:val="00C81A45"/>
    <w:rsid w:val="00C81F86"/>
    <w:rsid w:val="00C8290B"/>
    <w:rsid w:val="00C8296A"/>
    <w:rsid w:val="00C834BA"/>
    <w:rsid w:val="00C834C8"/>
    <w:rsid w:val="00C84585"/>
    <w:rsid w:val="00C853D5"/>
    <w:rsid w:val="00C858AD"/>
    <w:rsid w:val="00C85A0A"/>
    <w:rsid w:val="00C85CE5"/>
    <w:rsid w:val="00C864A8"/>
    <w:rsid w:val="00C86BDE"/>
    <w:rsid w:val="00C878C8"/>
    <w:rsid w:val="00C87A8C"/>
    <w:rsid w:val="00C90306"/>
    <w:rsid w:val="00C917B7"/>
    <w:rsid w:val="00C91947"/>
    <w:rsid w:val="00C91BA2"/>
    <w:rsid w:val="00C92451"/>
    <w:rsid w:val="00C92543"/>
    <w:rsid w:val="00C92BCD"/>
    <w:rsid w:val="00C92D41"/>
    <w:rsid w:val="00C93057"/>
    <w:rsid w:val="00C933DD"/>
    <w:rsid w:val="00C93573"/>
    <w:rsid w:val="00C9380A"/>
    <w:rsid w:val="00C93ACE"/>
    <w:rsid w:val="00C93CEE"/>
    <w:rsid w:val="00C946FA"/>
    <w:rsid w:val="00C94A4C"/>
    <w:rsid w:val="00C94D92"/>
    <w:rsid w:val="00C94E85"/>
    <w:rsid w:val="00C94FBA"/>
    <w:rsid w:val="00C95982"/>
    <w:rsid w:val="00C95AA7"/>
    <w:rsid w:val="00C966D7"/>
    <w:rsid w:val="00C96962"/>
    <w:rsid w:val="00C97530"/>
    <w:rsid w:val="00C97D71"/>
    <w:rsid w:val="00CA0002"/>
    <w:rsid w:val="00CA0436"/>
    <w:rsid w:val="00CA09D5"/>
    <w:rsid w:val="00CA1B38"/>
    <w:rsid w:val="00CA1D9A"/>
    <w:rsid w:val="00CA2C05"/>
    <w:rsid w:val="00CA32F8"/>
    <w:rsid w:val="00CA3DBE"/>
    <w:rsid w:val="00CA3F57"/>
    <w:rsid w:val="00CA3FB8"/>
    <w:rsid w:val="00CA41A9"/>
    <w:rsid w:val="00CA41AB"/>
    <w:rsid w:val="00CA4516"/>
    <w:rsid w:val="00CA4653"/>
    <w:rsid w:val="00CA4BFC"/>
    <w:rsid w:val="00CA551A"/>
    <w:rsid w:val="00CA5A59"/>
    <w:rsid w:val="00CA5E17"/>
    <w:rsid w:val="00CA63BD"/>
    <w:rsid w:val="00CA64E2"/>
    <w:rsid w:val="00CA6663"/>
    <w:rsid w:val="00CA6FDE"/>
    <w:rsid w:val="00CB08AA"/>
    <w:rsid w:val="00CB0B6A"/>
    <w:rsid w:val="00CB0D9B"/>
    <w:rsid w:val="00CB10CB"/>
    <w:rsid w:val="00CB14AB"/>
    <w:rsid w:val="00CB15E3"/>
    <w:rsid w:val="00CB1A55"/>
    <w:rsid w:val="00CB1D2C"/>
    <w:rsid w:val="00CB2020"/>
    <w:rsid w:val="00CB2218"/>
    <w:rsid w:val="00CB2AE6"/>
    <w:rsid w:val="00CB2DB5"/>
    <w:rsid w:val="00CB348D"/>
    <w:rsid w:val="00CB3FF3"/>
    <w:rsid w:val="00CB422D"/>
    <w:rsid w:val="00CB5A57"/>
    <w:rsid w:val="00CB5D81"/>
    <w:rsid w:val="00CB69D4"/>
    <w:rsid w:val="00CB7524"/>
    <w:rsid w:val="00CB7E23"/>
    <w:rsid w:val="00CB7F4A"/>
    <w:rsid w:val="00CC0401"/>
    <w:rsid w:val="00CC0660"/>
    <w:rsid w:val="00CC0682"/>
    <w:rsid w:val="00CC0768"/>
    <w:rsid w:val="00CC091B"/>
    <w:rsid w:val="00CC0A38"/>
    <w:rsid w:val="00CC1975"/>
    <w:rsid w:val="00CC1AD2"/>
    <w:rsid w:val="00CC2D02"/>
    <w:rsid w:val="00CC2FCD"/>
    <w:rsid w:val="00CC34E1"/>
    <w:rsid w:val="00CC3A1D"/>
    <w:rsid w:val="00CC3FA4"/>
    <w:rsid w:val="00CC403C"/>
    <w:rsid w:val="00CC40A5"/>
    <w:rsid w:val="00CC5D7D"/>
    <w:rsid w:val="00CC7246"/>
    <w:rsid w:val="00CC76F6"/>
    <w:rsid w:val="00CD033F"/>
    <w:rsid w:val="00CD0AB3"/>
    <w:rsid w:val="00CD0C8F"/>
    <w:rsid w:val="00CD12ED"/>
    <w:rsid w:val="00CD1D51"/>
    <w:rsid w:val="00CD208E"/>
    <w:rsid w:val="00CD22D9"/>
    <w:rsid w:val="00CD26F4"/>
    <w:rsid w:val="00CD2BB0"/>
    <w:rsid w:val="00CD2BD9"/>
    <w:rsid w:val="00CD30FE"/>
    <w:rsid w:val="00CD3449"/>
    <w:rsid w:val="00CD3819"/>
    <w:rsid w:val="00CD4368"/>
    <w:rsid w:val="00CD46B1"/>
    <w:rsid w:val="00CD48B3"/>
    <w:rsid w:val="00CD4BDF"/>
    <w:rsid w:val="00CD5BC9"/>
    <w:rsid w:val="00CD5D76"/>
    <w:rsid w:val="00CD64ED"/>
    <w:rsid w:val="00CD6994"/>
    <w:rsid w:val="00CD70AD"/>
    <w:rsid w:val="00CD7922"/>
    <w:rsid w:val="00CD7CB7"/>
    <w:rsid w:val="00CD7F21"/>
    <w:rsid w:val="00CE1250"/>
    <w:rsid w:val="00CE171E"/>
    <w:rsid w:val="00CE1DF0"/>
    <w:rsid w:val="00CE2CC7"/>
    <w:rsid w:val="00CE308C"/>
    <w:rsid w:val="00CE37A6"/>
    <w:rsid w:val="00CE3A68"/>
    <w:rsid w:val="00CE3D66"/>
    <w:rsid w:val="00CE3F11"/>
    <w:rsid w:val="00CE4F42"/>
    <w:rsid w:val="00CE5A62"/>
    <w:rsid w:val="00CE6491"/>
    <w:rsid w:val="00CE65D8"/>
    <w:rsid w:val="00CE68D4"/>
    <w:rsid w:val="00CE692B"/>
    <w:rsid w:val="00CE6F57"/>
    <w:rsid w:val="00CE700C"/>
    <w:rsid w:val="00CE7590"/>
    <w:rsid w:val="00CE77E2"/>
    <w:rsid w:val="00CE7C0F"/>
    <w:rsid w:val="00CF09DE"/>
    <w:rsid w:val="00CF0A09"/>
    <w:rsid w:val="00CF0AE3"/>
    <w:rsid w:val="00CF15A9"/>
    <w:rsid w:val="00CF1C64"/>
    <w:rsid w:val="00CF260C"/>
    <w:rsid w:val="00CF2C55"/>
    <w:rsid w:val="00CF2F28"/>
    <w:rsid w:val="00CF3412"/>
    <w:rsid w:val="00CF3505"/>
    <w:rsid w:val="00CF40BF"/>
    <w:rsid w:val="00CF43B8"/>
    <w:rsid w:val="00CF47D8"/>
    <w:rsid w:val="00CF4A0A"/>
    <w:rsid w:val="00CF4F51"/>
    <w:rsid w:val="00CF5006"/>
    <w:rsid w:val="00CF5019"/>
    <w:rsid w:val="00CF510C"/>
    <w:rsid w:val="00CF58A1"/>
    <w:rsid w:val="00CF595E"/>
    <w:rsid w:val="00CF5964"/>
    <w:rsid w:val="00CF5F9E"/>
    <w:rsid w:val="00CF676B"/>
    <w:rsid w:val="00CF6AB3"/>
    <w:rsid w:val="00CF6BE1"/>
    <w:rsid w:val="00CF728A"/>
    <w:rsid w:val="00CF75E9"/>
    <w:rsid w:val="00CF7DE5"/>
    <w:rsid w:val="00D00656"/>
    <w:rsid w:val="00D023DF"/>
    <w:rsid w:val="00D02B87"/>
    <w:rsid w:val="00D02BAA"/>
    <w:rsid w:val="00D03765"/>
    <w:rsid w:val="00D047CD"/>
    <w:rsid w:val="00D0483D"/>
    <w:rsid w:val="00D04CAC"/>
    <w:rsid w:val="00D04D77"/>
    <w:rsid w:val="00D05D95"/>
    <w:rsid w:val="00D063DF"/>
    <w:rsid w:val="00D0643A"/>
    <w:rsid w:val="00D06BE9"/>
    <w:rsid w:val="00D07D72"/>
    <w:rsid w:val="00D1009B"/>
    <w:rsid w:val="00D10781"/>
    <w:rsid w:val="00D1080F"/>
    <w:rsid w:val="00D10AFE"/>
    <w:rsid w:val="00D11409"/>
    <w:rsid w:val="00D11484"/>
    <w:rsid w:val="00D122DB"/>
    <w:rsid w:val="00D1260A"/>
    <w:rsid w:val="00D12C6E"/>
    <w:rsid w:val="00D13EE5"/>
    <w:rsid w:val="00D145BE"/>
    <w:rsid w:val="00D14BFF"/>
    <w:rsid w:val="00D159F5"/>
    <w:rsid w:val="00D1621D"/>
    <w:rsid w:val="00D173E4"/>
    <w:rsid w:val="00D17A1D"/>
    <w:rsid w:val="00D209FA"/>
    <w:rsid w:val="00D2388B"/>
    <w:rsid w:val="00D2442A"/>
    <w:rsid w:val="00D24A12"/>
    <w:rsid w:val="00D24C33"/>
    <w:rsid w:val="00D24C49"/>
    <w:rsid w:val="00D25461"/>
    <w:rsid w:val="00D25A40"/>
    <w:rsid w:val="00D25C0D"/>
    <w:rsid w:val="00D260AC"/>
    <w:rsid w:val="00D26AD9"/>
    <w:rsid w:val="00D26CF4"/>
    <w:rsid w:val="00D27207"/>
    <w:rsid w:val="00D2769C"/>
    <w:rsid w:val="00D30702"/>
    <w:rsid w:val="00D30AAB"/>
    <w:rsid w:val="00D30E8E"/>
    <w:rsid w:val="00D30E98"/>
    <w:rsid w:val="00D31B65"/>
    <w:rsid w:val="00D328FE"/>
    <w:rsid w:val="00D32D1A"/>
    <w:rsid w:val="00D32E06"/>
    <w:rsid w:val="00D33750"/>
    <w:rsid w:val="00D34493"/>
    <w:rsid w:val="00D3458E"/>
    <w:rsid w:val="00D34824"/>
    <w:rsid w:val="00D355DC"/>
    <w:rsid w:val="00D35E94"/>
    <w:rsid w:val="00D36C32"/>
    <w:rsid w:val="00D36D3C"/>
    <w:rsid w:val="00D36D79"/>
    <w:rsid w:val="00D376D7"/>
    <w:rsid w:val="00D37C94"/>
    <w:rsid w:val="00D37D4C"/>
    <w:rsid w:val="00D40ABE"/>
    <w:rsid w:val="00D4128F"/>
    <w:rsid w:val="00D413C3"/>
    <w:rsid w:val="00D413E9"/>
    <w:rsid w:val="00D41F50"/>
    <w:rsid w:val="00D42819"/>
    <w:rsid w:val="00D429E0"/>
    <w:rsid w:val="00D42F07"/>
    <w:rsid w:val="00D451D6"/>
    <w:rsid w:val="00D45811"/>
    <w:rsid w:val="00D467A1"/>
    <w:rsid w:val="00D46AE2"/>
    <w:rsid w:val="00D46ECC"/>
    <w:rsid w:val="00D46F22"/>
    <w:rsid w:val="00D47227"/>
    <w:rsid w:val="00D479E4"/>
    <w:rsid w:val="00D47B59"/>
    <w:rsid w:val="00D47B82"/>
    <w:rsid w:val="00D5023B"/>
    <w:rsid w:val="00D5076A"/>
    <w:rsid w:val="00D50955"/>
    <w:rsid w:val="00D513A4"/>
    <w:rsid w:val="00D51761"/>
    <w:rsid w:val="00D51F04"/>
    <w:rsid w:val="00D51F8A"/>
    <w:rsid w:val="00D51F96"/>
    <w:rsid w:val="00D521F6"/>
    <w:rsid w:val="00D533B6"/>
    <w:rsid w:val="00D545D6"/>
    <w:rsid w:val="00D55214"/>
    <w:rsid w:val="00D55614"/>
    <w:rsid w:val="00D55AA5"/>
    <w:rsid w:val="00D55E5C"/>
    <w:rsid w:val="00D568D7"/>
    <w:rsid w:val="00D5719A"/>
    <w:rsid w:val="00D5760A"/>
    <w:rsid w:val="00D57AD3"/>
    <w:rsid w:val="00D57C64"/>
    <w:rsid w:val="00D57D9B"/>
    <w:rsid w:val="00D600A9"/>
    <w:rsid w:val="00D60352"/>
    <w:rsid w:val="00D6077C"/>
    <w:rsid w:val="00D6122A"/>
    <w:rsid w:val="00D61280"/>
    <w:rsid w:val="00D61C0A"/>
    <w:rsid w:val="00D61DE9"/>
    <w:rsid w:val="00D61F58"/>
    <w:rsid w:val="00D62346"/>
    <w:rsid w:val="00D62677"/>
    <w:rsid w:val="00D6365E"/>
    <w:rsid w:val="00D63DC8"/>
    <w:rsid w:val="00D64AD5"/>
    <w:rsid w:val="00D66D3D"/>
    <w:rsid w:val="00D67326"/>
    <w:rsid w:val="00D676CE"/>
    <w:rsid w:val="00D704E2"/>
    <w:rsid w:val="00D7084E"/>
    <w:rsid w:val="00D715AE"/>
    <w:rsid w:val="00D724F3"/>
    <w:rsid w:val="00D72D93"/>
    <w:rsid w:val="00D72EE1"/>
    <w:rsid w:val="00D7375B"/>
    <w:rsid w:val="00D7431E"/>
    <w:rsid w:val="00D746A7"/>
    <w:rsid w:val="00D74D2E"/>
    <w:rsid w:val="00D74FA2"/>
    <w:rsid w:val="00D750E9"/>
    <w:rsid w:val="00D75120"/>
    <w:rsid w:val="00D75D55"/>
    <w:rsid w:val="00D75F2A"/>
    <w:rsid w:val="00D7637F"/>
    <w:rsid w:val="00D7686D"/>
    <w:rsid w:val="00D76EA8"/>
    <w:rsid w:val="00D7755C"/>
    <w:rsid w:val="00D77E44"/>
    <w:rsid w:val="00D806F6"/>
    <w:rsid w:val="00D807D1"/>
    <w:rsid w:val="00D80943"/>
    <w:rsid w:val="00D80AB6"/>
    <w:rsid w:val="00D80F25"/>
    <w:rsid w:val="00D8134D"/>
    <w:rsid w:val="00D81547"/>
    <w:rsid w:val="00D81817"/>
    <w:rsid w:val="00D81D5F"/>
    <w:rsid w:val="00D81F96"/>
    <w:rsid w:val="00D82053"/>
    <w:rsid w:val="00D82442"/>
    <w:rsid w:val="00D82D90"/>
    <w:rsid w:val="00D82EDE"/>
    <w:rsid w:val="00D838D1"/>
    <w:rsid w:val="00D83B5C"/>
    <w:rsid w:val="00D83C07"/>
    <w:rsid w:val="00D83C97"/>
    <w:rsid w:val="00D84A13"/>
    <w:rsid w:val="00D84EFD"/>
    <w:rsid w:val="00D85236"/>
    <w:rsid w:val="00D85D38"/>
    <w:rsid w:val="00D85DEF"/>
    <w:rsid w:val="00D872A4"/>
    <w:rsid w:val="00D874B5"/>
    <w:rsid w:val="00D90391"/>
    <w:rsid w:val="00D905A6"/>
    <w:rsid w:val="00D916C8"/>
    <w:rsid w:val="00D91839"/>
    <w:rsid w:val="00D92640"/>
    <w:rsid w:val="00D93955"/>
    <w:rsid w:val="00D93A78"/>
    <w:rsid w:val="00D93FA0"/>
    <w:rsid w:val="00D94DDD"/>
    <w:rsid w:val="00D9506F"/>
    <w:rsid w:val="00D951AA"/>
    <w:rsid w:val="00D95447"/>
    <w:rsid w:val="00D95E9B"/>
    <w:rsid w:val="00D96E1F"/>
    <w:rsid w:val="00D9711B"/>
    <w:rsid w:val="00D97C39"/>
    <w:rsid w:val="00DA0CA3"/>
    <w:rsid w:val="00DA0F9E"/>
    <w:rsid w:val="00DA14D7"/>
    <w:rsid w:val="00DA17DD"/>
    <w:rsid w:val="00DA2186"/>
    <w:rsid w:val="00DA22B0"/>
    <w:rsid w:val="00DA2368"/>
    <w:rsid w:val="00DA30EB"/>
    <w:rsid w:val="00DA34EF"/>
    <w:rsid w:val="00DA36B8"/>
    <w:rsid w:val="00DA3C5B"/>
    <w:rsid w:val="00DA52F5"/>
    <w:rsid w:val="00DA555B"/>
    <w:rsid w:val="00DA59E1"/>
    <w:rsid w:val="00DA5AD4"/>
    <w:rsid w:val="00DA5F72"/>
    <w:rsid w:val="00DA5FF9"/>
    <w:rsid w:val="00DA6137"/>
    <w:rsid w:val="00DA66A0"/>
    <w:rsid w:val="00DA6A21"/>
    <w:rsid w:val="00DA6AB5"/>
    <w:rsid w:val="00DA6BDB"/>
    <w:rsid w:val="00DA7089"/>
    <w:rsid w:val="00DA7232"/>
    <w:rsid w:val="00DA7925"/>
    <w:rsid w:val="00DA7DC1"/>
    <w:rsid w:val="00DB082E"/>
    <w:rsid w:val="00DB0E15"/>
    <w:rsid w:val="00DB2277"/>
    <w:rsid w:val="00DB22B0"/>
    <w:rsid w:val="00DB24CD"/>
    <w:rsid w:val="00DB33F3"/>
    <w:rsid w:val="00DB4079"/>
    <w:rsid w:val="00DB4810"/>
    <w:rsid w:val="00DB4893"/>
    <w:rsid w:val="00DB493D"/>
    <w:rsid w:val="00DB4E93"/>
    <w:rsid w:val="00DB5ADC"/>
    <w:rsid w:val="00DB5FAD"/>
    <w:rsid w:val="00DB6FC2"/>
    <w:rsid w:val="00DB7766"/>
    <w:rsid w:val="00DC0696"/>
    <w:rsid w:val="00DC0D78"/>
    <w:rsid w:val="00DC0D95"/>
    <w:rsid w:val="00DC12DB"/>
    <w:rsid w:val="00DC1498"/>
    <w:rsid w:val="00DC1858"/>
    <w:rsid w:val="00DC257A"/>
    <w:rsid w:val="00DC274E"/>
    <w:rsid w:val="00DC28E0"/>
    <w:rsid w:val="00DC2CE6"/>
    <w:rsid w:val="00DC38D3"/>
    <w:rsid w:val="00DC3AE3"/>
    <w:rsid w:val="00DC3DD7"/>
    <w:rsid w:val="00DC5298"/>
    <w:rsid w:val="00DC62CA"/>
    <w:rsid w:val="00DC6679"/>
    <w:rsid w:val="00DC670B"/>
    <w:rsid w:val="00DC6CB6"/>
    <w:rsid w:val="00DC742A"/>
    <w:rsid w:val="00DC7D49"/>
    <w:rsid w:val="00DD1B5C"/>
    <w:rsid w:val="00DD219B"/>
    <w:rsid w:val="00DD25E9"/>
    <w:rsid w:val="00DD3C09"/>
    <w:rsid w:val="00DD3E45"/>
    <w:rsid w:val="00DD44CA"/>
    <w:rsid w:val="00DD47D8"/>
    <w:rsid w:val="00DD5035"/>
    <w:rsid w:val="00DD603A"/>
    <w:rsid w:val="00DD611D"/>
    <w:rsid w:val="00DD756D"/>
    <w:rsid w:val="00DE0209"/>
    <w:rsid w:val="00DE1D6C"/>
    <w:rsid w:val="00DE1FD5"/>
    <w:rsid w:val="00DE20AD"/>
    <w:rsid w:val="00DE27BC"/>
    <w:rsid w:val="00DE2EDE"/>
    <w:rsid w:val="00DE34FC"/>
    <w:rsid w:val="00DE38FF"/>
    <w:rsid w:val="00DE424D"/>
    <w:rsid w:val="00DE45A1"/>
    <w:rsid w:val="00DE4640"/>
    <w:rsid w:val="00DE468D"/>
    <w:rsid w:val="00DE4DE4"/>
    <w:rsid w:val="00DE4FD3"/>
    <w:rsid w:val="00DE5E68"/>
    <w:rsid w:val="00DE78ED"/>
    <w:rsid w:val="00DF005C"/>
    <w:rsid w:val="00DF0375"/>
    <w:rsid w:val="00DF049D"/>
    <w:rsid w:val="00DF07EC"/>
    <w:rsid w:val="00DF0863"/>
    <w:rsid w:val="00DF0974"/>
    <w:rsid w:val="00DF0BE5"/>
    <w:rsid w:val="00DF131E"/>
    <w:rsid w:val="00DF1821"/>
    <w:rsid w:val="00DF1C68"/>
    <w:rsid w:val="00DF1CA0"/>
    <w:rsid w:val="00DF1E83"/>
    <w:rsid w:val="00DF22EE"/>
    <w:rsid w:val="00DF27F4"/>
    <w:rsid w:val="00DF2D3B"/>
    <w:rsid w:val="00DF39C6"/>
    <w:rsid w:val="00DF3A42"/>
    <w:rsid w:val="00DF3D95"/>
    <w:rsid w:val="00DF3DC9"/>
    <w:rsid w:val="00DF42F2"/>
    <w:rsid w:val="00DF4D2C"/>
    <w:rsid w:val="00DF5A8C"/>
    <w:rsid w:val="00DF685E"/>
    <w:rsid w:val="00DF71E7"/>
    <w:rsid w:val="00DF7642"/>
    <w:rsid w:val="00DF7666"/>
    <w:rsid w:val="00E00093"/>
    <w:rsid w:val="00E0123A"/>
    <w:rsid w:val="00E01297"/>
    <w:rsid w:val="00E020DC"/>
    <w:rsid w:val="00E02306"/>
    <w:rsid w:val="00E03224"/>
    <w:rsid w:val="00E0339A"/>
    <w:rsid w:val="00E03B58"/>
    <w:rsid w:val="00E03F01"/>
    <w:rsid w:val="00E04165"/>
    <w:rsid w:val="00E0509F"/>
    <w:rsid w:val="00E05DD6"/>
    <w:rsid w:val="00E05DEA"/>
    <w:rsid w:val="00E06649"/>
    <w:rsid w:val="00E066A0"/>
    <w:rsid w:val="00E06D14"/>
    <w:rsid w:val="00E07983"/>
    <w:rsid w:val="00E10207"/>
    <w:rsid w:val="00E104C1"/>
    <w:rsid w:val="00E10631"/>
    <w:rsid w:val="00E10807"/>
    <w:rsid w:val="00E10C42"/>
    <w:rsid w:val="00E114FE"/>
    <w:rsid w:val="00E11597"/>
    <w:rsid w:val="00E11665"/>
    <w:rsid w:val="00E11F67"/>
    <w:rsid w:val="00E11F68"/>
    <w:rsid w:val="00E120E3"/>
    <w:rsid w:val="00E12177"/>
    <w:rsid w:val="00E131F0"/>
    <w:rsid w:val="00E13473"/>
    <w:rsid w:val="00E14DD1"/>
    <w:rsid w:val="00E15128"/>
    <w:rsid w:val="00E1520D"/>
    <w:rsid w:val="00E15229"/>
    <w:rsid w:val="00E1556F"/>
    <w:rsid w:val="00E15CD8"/>
    <w:rsid w:val="00E15D11"/>
    <w:rsid w:val="00E1603D"/>
    <w:rsid w:val="00E170B7"/>
    <w:rsid w:val="00E17375"/>
    <w:rsid w:val="00E17EC4"/>
    <w:rsid w:val="00E20F0C"/>
    <w:rsid w:val="00E2140C"/>
    <w:rsid w:val="00E215A0"/>
    <w:rsid w:val="00E216DA"/>
    <w:rsid w:val="00E2178A"/>
    <w:rsid w:val="00E21819"/>
    <w:rsid w:val="00E21859"/>
    <w:rsid w:val="00E21926"/>
    <w:rsid w:val="00E22615"/>
    <w:rsid w:val="00E23B70"/>
    <w:rsid w:val="00E23CA5"/>
    <w:rsid w:val="00E23DCB"/>
    <w:rsid w:val="00E244FE"/>
    <w:rsid w:val="00E247F3"/>
    <w:rsid w:val="00E248B2"/>
    <w:rsid w:val="00E2533A"/>
    <w:rsid w:val="00E255E3"/>
    <w:rsid w:val="00E25E7B"/>
    <w:rsid w:val="00E26FF1"/>
    <w:rsid w:val="00E30464"/>
    <w:rsid w:val="00E304AF"/>
    <w:rsid w:val="00E306E4"/>
    <w:rsid w:val="00E30B4A"/>
    <w:rsid w:val="00E319A5"/>
    <w:rsid w:val="00E3269D"/>
    <w:rsid w:val="00E32904"/>
    <w:rsid w:val="00E3325C"/>
    <w:rsid w:val="00E33B0C"/>
    <w:rsid w:val="00E3504A"/>
    <w:rsid w:val="00E353DB"/>
    <w:rsid w:val="00E35482"/>
    <w:rsid w:val="00E35985"/>
    <w:rsid w:val="00E359DF"/>
    <w:rsid w:val="00E3668A"/>
    <w:rsid w:val="00E36DA5"/>
    <w:rsid w:val="00E374E4"/>
    <w:rsid w:val="00E376E7"/>
    <w:rsid w:val="00E40EA6"/>
    <w:rsid w:val="00E420AD"/>
    <w:rsid w:val="00E42ACE"/>
    <w:rsid w:val="00E432D1"/>
    <w:rsid w:val="00E436B6"/>
    <w:rsid w:val="00E44911"/>
    <w:rsid w:val="00E4560F"/>
    <w:rsid w:val="00E45A53"/>
    <w:rsid w:val="00E45DE9"/>
    <w:rsid w:val="00E463ED"/>
    <w:rsid w:val="00E478DE"/>
    <w:rsid w:val="00E47AD4"/>
    <w:rsid w:val="00E503FC"/>
    <w:rsid w:val="00E50F0D"/>
    <w:rsid w:val="00E52063"/>
    <w:rsid w:val="00E52CA0"/>
    <w:rsid w:val="00E52ECE"/>
    <w:rsid w:val="00E52F91"/>
    <w:rsid w:val="00E53E6F"/>
    <w:rsid w:val="00E540E9"/>
    <w:rsid w:val="00E54A67"/>
    <w:rsid w:val="00E552A4"/>
    <w:rsid w:val="00E55620"/>
    <w:rsid w:val="00E55D11"/>
    <w:rsid w:val="00E55FF3"/>
    <w:rsid w:val="00E5610A"/>
    <w:rsid w:val="00E566FC"/>
    <w:rsid w:val="00E569D4"/>
    <w:rsid w:val="00E56DC6"/>
    <w:rsid w:val="00E572B7"/>
    <w:rsid w:val="00E57852"/>
    <w:rsid w:val="00E60F0E"/>
    <w:rsid w:val="00E61846"/>
    <w:rsid w:val="00E61892"/>
    <w:rsid w:val="00E622FD"/>
    <w:rsid w:val="00E62967"/>
    <w:rsid w:val="00E62AB0"/>
    <w:rsid w:val="00E632E3"/>
    <w:rsid w:val="00E63BFC"/>
    <w:rsid w:val="00E643D2"/>
    <w:rsid w:val="00E6486C"/>
    <w:rsid w:val="00E64B01"/>
    <w:rsid w:val="00E650BB"/>
    <w:rsid w:val="00E651F8"/>
    <w:rsid w:val="00E65947"/>
    <w:rsid w:val="00E663EA"/>
    <w:rsid w:val="00E673C8"/>
    <w:rsid w:val="00E675F6"/>
    <w:rsid w:val="00E703E4"/>
    <w:rsid w:val="00E709A1"/>
    <w:rsid w:val="00E71CE1"/>
    <w:rsid w:val="00E73BBC"/>
    <w:rsid w:val="00E740CF"/>
    <w:rsid w:val="00E75303"/>
    <w:rsid w:val="00E75D8C"/>
    <w:rsid w:val="00E76B44"/>
    <w:rsid w:val="00E77196"/>
    <w:rsid w:val="00E776A8"/>
    <w:rsid w:val="00E77AF6"/>
    <w:rsid w:val="00E77E0E"/>
    <w:rsid w:val="00E77E6D"/>
    <w:rsid w:val="00E8033F"/>
    <w:rsid w:val="00E80C95"/>
    <w:rsid w:val="00E81632"/>
    <w:rsid w:val="00E81FE1"/>
    <w:rsid w:val="00E822FA"/>
    <w:rsid w:val="00E82315"/>
    <w:rsid w:val="00E82D05"/>
    <w:rsid w:val="00E82E3D"/>
    <w:rsid w:val="00E84ACE"/>
    <w:rsid w:val="00E85882"/>
    <w:rsid w:val="00E85FD7"/>
    <w:rsid w:val="00E8676B"/>
    <w:rsid w:val="00E86B90"/>
    <w:rsid w:val="00E876E2"/>
    <w:rsid w:val="00E87880"/>
    <w:rsid w:val="00E879F0"/>
    <w:rsid w:val="00E917DF"/>
    <w:rsid w:val="00E919AA"/>
    <w:rsid w:val="00E92729"/>
    <w:rsid w:val="00E92D2E"/>
    <w:rsid w:val="00E92DE1"/>
    <w:rsid w:val="00E9374F"/>
    <w:rsid w:val="00E94433"/>
    <w:rsid w:val="00E95147"/>
    <w:rsid w:val="00E9533D"/>
    <w:rsid w:val="00E95349"/>
    <w:rsid w:val="00E962A2"/>
    <w:rsid w:val="00E96569"/>
    <w:rsid w:val="00E965FF"/>
    <w:rsid w:val="00E975AB"/>
    <w:rsid w:val="00E97FA5"/>
    <w:rsid w:val="00EA01A9"/>
    <w:rsid w:val="00EA0358"/>
    <w:rsid w:val="00EA121B"/>
    <w:rsid w:val="00EA1BF0"/>
    <w:rsid w:val="00EA23BA"/>
    <w:rsid w:val="00EA2B39"/>
    <w:rsid w:val="00EA3554"/>
    <w:rsid w:val="00EA39A5"/>
    <w:rsid w:val="00EA3DDB"/>
    <w:rsid w:val="00EA46DF"/>
    <w:rsid w:val="00EA4A14"/>
    <w:rsid w:val="00EA4CCE"/>
    <w:rsid w:val="00EA5015"/>
    <w:rsid w:val="00EA501B"/>
    <w:rsid w:val="00EA5126"/>
    <w:rsid w:val="00EA60FC"/>
    <w:rsid w:val="00EA6374"/>
    <w:rsid w:val="00EA688E"/>
    <w:rsid w:val="00EA6E1B"/>
    <w:rsid w:val="00EA7216"/>
    <w:rsid w:val="00EA7B85"/>
    <w:rsid w:val="00EB02C6"/>
    <w:rsid w:val="00EB07DF"/>
    <w:rsid w:val="00EB0983"/>
    <w:rsid w:val="00EB15AA"/>
    <w:rsid w:val="00EB1C3D"/>
    <w:rsid w:val="00EB1FD0"/>
    <w:rsid w:val="00EB20FB"/>
    <w:rsid w:val="00EB245D"/>
    <w:rsid w:val="00EB2655"/>
    <w:rsid w:val="00EB2CAA"/>
    <w:rsid w:val="00EB2ECA"/>
    <w:rsid w:val="00EB36F2"/>
    <w:rsid w:val="00EB3A3B"/>
    <w:rsid w:val="00EB4A9A"/>
    <w:rsid w:val="00EB4B8F"/>
    <w:rsid w:val="00EB4CC9"/>
    <w:rsid w:val="00EB4D3D"/>
    <w:rsid w:val="00EB7025"/>
    <w:rsid w:val="00EB782D"/>
    <w:rsid w:val="00EB784A"/>
    <w:rsid w:val="00EB7E1D"/>
    <w:rsid w:val="00EC015E"/>
    <w:rsid w:val="00EC0244"/>
    <w:rsid w:val="00EC0720"/>
    <w:rsid w:val="00EC102A"/>
    <w:rsid w:val="00EC17E4"/>
    <w:rsid w:val="00EC1E34"/>
    <w:rsid w:val="00EC3657"/>
    <w:rsid w:val="00EC3C0B"/>
    <w:rsid w:val="00EC3FB1"/>
    <w:rsid w:val="00EC44D1"/>
    <w:rsid w:val="00EC55B7"/>
    <w:rsid w:val="00EC5894"/>
    <w:rsid w:val="00EC5D77"/>
    <w:rsid w:val="00EC63C8"/>
    <w:rsid w:val="00EC67CD"/>
    <w:rsid w:val="00EC684E"/>
    <w:rsid w:val="00EC75FD"/>
    <w:rsid w:val="00EC79EA"/>
    <w:rsid w:val="00ED005C"/>
    <w:rsid w:val="00ED0591"/>
    <w:rsid w:val="00ED05EC"/>
    <w:rsid w:val="00ED05F1"/>
    <w:rsid w:val="00ED1A03"/>
    <w:rsid w:val="00ED1AFE"/>
    <w:rsid w:val="00ED2D37"/>
    <w:rsid w:val="00ED36B6"/>
    <w:rsid w:val="00ED3F02"/>
    <w:rsid w:val="00ED4AFC"/>
    <w:rsid w:val="00ED4BDD"/>
    <w:rsid w:val="00ED4E12"/>
    <w:rsid w:val="00ED57CC"/>
    <w:rsid w:val="00ED619A"/>
    <w:rsid w:val="00ED61ED"/>
    <w:rsid w:val="00ED625A"/>
    <w:rsid w:val="00ED6D23"/>
    <w:rsid w:val="00ED71D4"/>
    <w:rsid w:val="00ED7AB4"/>
    <w:rsid w:val="00ED7CA8"/>
    <w:rsid w:val="00EE03AA"/>
    <w:rsid w:val="00EE065C"/>
    <w:rsid w:val="00EE177D"/>
    <w:rsid w:val="00EE1B7E"/>
    <w:rsid w:val="00EE213E"/>
    <w:rsid w:val="00EE213F"/>
    <w:rsid w:val="00EE242D"/>
    <w:rsid w:val="00EE2523"/>
    <w:rsid w:val="00EE2B4C"/>
    <w:rsid w:val="00EE2BBE"/>
    <w:rsid w:val="00EE2E01"/>
    <w:rsid w:val="00EE3373"/>
    <w:rsid w:val="00EE33D5"/>
    <w:rsid w:val="00EE41F6"/>
    <w:rsid w:val="00EE4C9B"/>
    <w:rsid w:val="00EE4E12"/>
    <w:rsid w:val="00EE5488"/>
    <w:rsid w:val="00EE54F2"/>
    <w:rsid w:val="00EE582A"/>
    <w:rsid w:val="00EE6206"/>
    <w:rsid w:val="00EE624F"/>
    <w:rsid w:val="00EE64E1"/>
    <w:rsid w:val="00EE663C"/>
    <w:rsid w:val="00EE6D06"/>
    <w:rsid w:val="00EE75BE"/>
    <w:rsid w:val="00EE7D10"/>
    <w:rsid w:val="00EF0E84"/>
    <w:rsid w:val="00EF1A3D"/>
    <w:rsid w:val="00EF2ABF"/>
    <w:rsid w:val="00EF3005"/>
    <w:rsid w:val="00EF4107"/>
    <w:rsid w:val="00EF427D"/>
    <w:rsid w:val="00EF4E57"/>
    <w:rsid w:val="00EF53A3"/>
    <w:rsid w:val="00EF57E2"/>
    <w:rsid w:val="00EF66E8"/>
    <w:rsid w:val="00EF7CF3"/>
    <w:rsid w:val="00F004CD"/>
    <w:rsid w:val="00F00E5D"/>
    <w:rsid w:val="00F0114B"/>
    <w:rsid w:val="00F01B7E"/>
    <w:rsid w:val="00F01D22"/>
    <w:rsid w:val="00F022EA"/>
    <w:rsid w:val="00F0240C"/>
    <w:rsid w:val="00F0301B"/>
    <w:rsid w:val="00F03C7A"/>
    <w:rsid w:val="00F040FA"/>
    <w:rsid w:val="00F0462A"/>
    <w:rsid w:val="00F0473E"/>
    <w:rsid w:val="00F0480C"/>
    <w:rsid w:val="00F05C4F"/>
    <w:rsid w:val="00F05F5C"/>
    <w:rsid w:val="00F062DF"/>
    <w:rsid w:val="00F0636A"/>
    <w:rsid w:val="00F06B7C"/>
    <w:rsid w:val="00F07A43"/>
    <w:rsid w:val="00F10C2C"/>
    <w:rsid w:val="00F141C1"/>
    <w:rsid w:val="00F14DF5"/>
    <w:rsid w:val="00F15641"/>
    <w:rsid w:val="00F15668"/>
    <w:rsid w:val="00F1597A"/>
    <w:rsid w:val="00F161DD"/>
    <w:rsid w:val="00F163B3"/>
    <w:rsid w:val="00F17442"/>
    <w:rsid w:val="00F176E3"/>
    <w:rsid w:val="00F17F0B"/>
    <w:rsid w:val="00F20445"/>
    <w:rsid w:val="00F20475"/>
    <w:rsid w:val="00F20F71"/>
    <w:rsid w:val="00F22080"/>
    <w:rsid w:val="00F22735"/>
    <w:rsid w:val="00F238DC"/>
    <w:rsid w:val="00F23BF0"/>
    <w:rsid w:val="00F23DE6"/>
    <w:rsid w:val="00F247F4"/>
    <w:rsid w:val="00F24AB1"/>
    <w:rsid w:val="00F24E0B"/>
    <w:rsid w:val="00F2597B"/>
    <w:rsid w:val="00F26028"/>
    <w:rsid w:val="00F26155"/>
    <w:rsid w:val="00F261B0"/>
    <w:rsid w:val="00F265C9"/>
    <w:rsid w:val="00F305D9"/>
    <w:rsid w:val="00F30DBA"/>
    <w:rsid w:val="00F3165C"/>
    <w:rsid w:val="00F3207A"/>
    <w:rsid w:val="00F3342A"/>
    <w:rsid w:val="00F33C03"/>
    <w:rsid w:val="00F34548"/>
    <w:rsid w:val="00F34EBE"/>
    <w:rsid w:val="00F35179"/>
    <w:rsid w:val="00F35956"/>
    <w:rsid w:val="00F36001"/>
    <w:rsid w:val="00F36633"/>
    <w:rsid w:val="00F36AF4"/>
    <w:rsid w:val="00F40CC4"/>
    <w:rsid w:val="00F4201F"/>
    <w:rsid w:val="00F42E6C"/>
    <w:rsid w:val="00F43815"/>
    <w:rsid w:val="00F43E8D"/>
    <w:rsid w:val="00F44B35"/>
    <w:rsid w:val="00F4659D"/>
    <w:rsid w:val="00F46B52"/>
    <w:rsid w:val="00F4728C"/>
    <w:rsid w:val="00F477FB"/>
    <w:rsid w:val="00F50C42"/>
    <w:rsid w:val="00F510D5"/>
    <w:rsid w:val="00F511CA"/>
    <w:rsid w:val="00F51C6B"/>
    <w:rsid w:val="00F523BB"/>
    <w:rsid w:val="00F525A9"/>
    <w:rsid w:val="00F526D1"/>
    <w:rsid w:val="00F52EAF"/>
    <w:rsid w:val="00F53004"/>
    <w:rsid w:val="00F5312C"/>
    <w:rsid w:val="00F53468"/>
    <w:rsid w:val="00F53779"/>
    <w:rsid w:val="00F53A1E"/>
    <w:rsid w:val="00F53B11"/>
    <w:rsid w:val="00F54E67"/>
    <w:rsid w:val="00F55891"/>
    <w:rsid w:val="00F5589F"/>
    <w:rsid w:val="00F55ACC"/>
    <w:rsid w:val="00F55DC4"/>
    <w:rsid w:val="00F56946"/>
    <w:rsid w:val="00F56B2A"/>
    <w:rsid w:val="00F56FDF"/>
    <w:rsid w:val="00F570E6"/>
    <w:rsid w:val="00F57500"/>
    <w:rsid w:val="00F578F4"/>
    <w:rsid w:val="00F579E0"/>
    <w:rsid w:val="00F6070B"/>
    <w:rsid w:val="00F60AFF"/>
    <w:rsid w:val="00F611A8"/>
    <w:rsid w:val="00F61207"/>
    <w:rsid w:val="00F6153D"/>
    <w:rsid w:val="00F6172D"/>
    <w:rsid w:val="00F62FF5"/>
    <w:rsid w:val="00F632B0"/>
    <w:rsid w:val="00F64D86"/>
    <w:rsid w:val="00F655E3"/>
    <w:rsid w:val="00F65B76"/>
    <w:rsid w:val="00F67090"/>
    <w:rsid w:val="00F703DF"/>
    <w:rsid w:val="00F70434"/>
    <w:rsid w:val="00F7080D"/>
    <w:rsid w:val="00F70CA7"/>
    <w:rsid w:val="00F73190"/>
    <w:rsid w:val="00F73FF3"/>
    <w:rsid w:val="00F74734"/>
    <w:rsid w:val="00F75286"/>
    <w:rsid w:val="00F75CC1"/>
    <w:rsid w:val="00F762EC"/>
    <w:rsid w:val="00F765F7"/>
    <w:rsid w:val="00F77460"/>
    <w:rsid w:val="00F77E2E"/>
    <w:rsid w:val="00F80428"/>
    <w:rsid w:val="00F80C92"/>
    <w:rsid w:val="00F81243"/>
    <w:rsid w:val="00F81795"/>
    <w:rsid w:val="00F8224B"/>
    <w:rsid w:val="00F822F7"/>
    <w:rsid w:val="00F82949"/>
    <w:rsid w:val="00F833B9"/>
    <w:rsid w:val="00F83D02"/>
    <w:rsid w:val="00F83F73"/>
    <w:rsid w:val="00F84988"/>
    <w:rsid w:val="00F86873"/>
    <w:rsid w:val="00F868BF"/>
    <w:rsid w:val="00F869D6"/>
    <w:rsid w:val="00F86C9E"/>
    <w:rsid w:val="00F86F49"/>
    <w:rsid w:val="00F878EA"/>
    <w:rsid w:val="00F911F6"/>
    <w:rsid w:val="00F91FEC"/>
    <w:rsid w:val="00F921F6"/>
    <w:rsid w:val="00F9227C"/>
    <w:rsid w:val="00F92D81"/>
    <w:rsid w:val="00F93F4B"/>
    <w:rsid w:val="00F955B7"/>
    <w:rsid w:val="00F96169"/>
    <w:rsid w:val="00F96694"/>
    <w:rsid w:val="00F96C35"/>
    <w:rsid w:val="00F97EDA"/>
    <w:rsid w:val="00FA08B1"/>
    <w:rsid w:val="00FA0E1B"/>
    <w:rsid w:val="00FA0E71"/>
    <w:rsid w:val="00FA1D0B"/>
    <w:rsid w:val="00FA1E71"/>
    <w:rsid w:val="00FA2062"/>
    <w:rsid w:val="00FA22AA"/>
    <w:rsid w:val="00FA3163"/>
    <w:rsid w:val="00FA39F9"/>
    <w:rsid w:val="00FA3A41"/>
    <w:rsid w:val="00FA3FB6"/>
    <w:rsid w:val="00FA4282"/>
    <w:rsid w:val="00FA4A75"/>
    <w:rsid w:val="00FA4B5C"/>
    <w:rsid w:val="00FA5062"/>
    <w:rsid w:val="00FA5500"/>
    <w:rsid w:val="00FA6992"/>
    <w:rsid w:val="00FA6D60"/>
    <w:rsid w:val="00FA759F"/>
    <w:rsid w:val="00FA7E4B"/>
    <w:rsid w:val="00FA7EB0"/>
    <w:rsid w:val="00FB02BB"/>
    <w:rsid w:val="00FB0C6E"/>
    <w:rsid w:val="00FB1214"/>
    <w:rsid w:val="00FB2108"/>
    <w:rsid w:val="00FB232D"/>
    <w:rsid w:val="00FB25C5"/>
    <w:rsid w:val="00FB2AF1"/>
    <w:rsid w:val="00FB2B53"/>
    <w:rsid w:val="00FB3B40"/>
    <w:rsid w:val="00FB490A"/>
    <w:rsid w:val="00FB49EE"/>
    <w:rsid w:val="00FB4B65"/>
    <w:rsid w:val="00FB4BE1"/>
    <w:rsid w:val="00FB551C"/>
    <w:rsid w:val="00FB5826"/>
    <w:rsid w:val="00FB5BA2"/>
    <w:rsid w:val="00FB5BE4"/>
    <w:rsid w:val="00FB6A01"/>
    <w:rsid w:val="00FB6A6C"/>
    <w:rsid w:val="00FB6AE0"/>
    <w:rsid w:val="00FB6BD8"/>
    <w:rsid w:val="00FB74E7"/>
    <w:rsid w:val="00FC0104"/>
    <w:rsid w:val="00FC0212"/>
    <w:rsid w:val="00FC064A"/>
    <w:rsid w:val="00FC1728"/>
    <w:rsid w:val="00FC185E"/>
    <w:rsid w:val="00FC2038"/>
    <w:rsid w:val="00FC2790"/>
    <w:rsid w:val="00FC2839"/>
    <w:rsid w:val="00FC3073"/>
    <w:rsid w:val="00FC39FB"/>
    <w:rsid w:val="00FC43EE"/>
    <w:rsid w:val="00FC4576"/>
    <w:rsid w:val="00FC4756"/>
    <w:rsid w:val="00FC4789"/>
    <w:rsid w:val="00FC4910"/>
    <w:rsid w:val="00FC4A35"/>
    <w:rsid w:val="00FC4BF9"/>
    <w:rsid w:val="00FC4C24"/>
    <w:rsid w:val="00FC4F6B"/>
    <w:rsid w:val="00FC567C"/>
    <w:rsid w:val="00FC5D89"/>
    <w:rsid w:val="00FC62CA"/>
    <w:rsid w:val="00FD0504"/>
    <w:rsid w:val="00FD095A"/>
    <w:rsid w:val="00FD14B0"/>
    <w:rsid w:val="00FD1631"/>
    <w:rsid w:val="00FD228A"/>
    <w:rsid w:val="00FD22D4"/>
    <w:rsid w:val="00FD284E"/>
    <w:rsid w:val="00FD2E1A"/>
    <w:rsid w:val="00FD3166"/>
    <w:rsid w:val="00FD3893"/>
    <w:rsid w:val="00FD45E8"/>
    <w:rsid w:val="00FD5436"/>
    <w:rsid w:val="00FD60B9"/>
    <w:rsid w:val="00FD65F3"/>
    <w:rsid w:val="00FD68F0"/>
    <w:rsid w:val="00FD6BE9"/>
    <w:rsid w:val="00FD6CE1"/>
    <w:rsid w:val="00FD722A"/>
    <w:rsid w:val="00FD7385"/>
    <w:rsid w:val="00FE0575"/>
    <w:rsid w:val="00FE0B96"/>
    <w:rsid w:val="00FE0F2F"/>
    <w:rsid w:val="00FE182E"/>
    <w:rsid w:val="00FE1D04"/>
    <w:rsid w:val="00FE29C7"/>
    <w:rsid w:val="00FE2A9F"/>
    <w:rsid w:val="00FE31AA"/>
    <w:rsid w:val="00FE3287"/>
    <w:rsid w:val="00FE3519"/>
    <w:rsid w:val="00FE3AA8"/>
    <w:rsid w:val="00FE3AC1"/>
    <w:rsid w:val="00FE448D"/>
    <w:rsid w:val="00FE4967"/>
    <w:rsid w:val="00FE4D95"/>
    <w:rsid w:val="00FE4DAA"/>
    <w:rsid w:val="00FE4E9A"/>
    <w:rsid w:val="00FE5C06"/>
    <w:rsid w:val="00FE6479"/>
    <w:rsid w:val="00FE6A3C"/>
    <w:rsid w:val="00FE6DB5"/>
    <w:rsid w:val="00FE753D"/>
    <w:rsid w:val="00FE76B3"/>
    <w:rsid w:val="00FE7EA9"/>
    <w:rsid w:val="00FF056A"/>
    <w:rsid w:val="00FF084B"/>
    <w:rsid w:val="00FF08E8"/>
    <w:rsid w:val="00FF0DC1"/>
    <w:rsid w:val="00FF0E69"/>
    <w:rsid w:val="00FF0F48"/>
    <w:rsid w:val="00FF1323"/>
    <w:rsid w:val="00FF15A9"/>
    <w:rsid w:val="00FF1B2C"/>
    <w:rsid w:val="00FF233F"/>
    <w:rsid w:val="00FF2719"/>
    <w:rsid w:val="00FF3129"/>
    <w:rsid w:val="00FF44A9"/>
    <w:rsid w:val="00FF48F5"/>
    <w:rsid w:val="00FF4A3F"/>
    <w:rsid w:val="00FF4CB3"/>
    <w:rsid w:val="00FF53C1"/>
    <w:rsid w:val="00FF605E"/>
    <w:rsid w:val="00FF6110"/>
    <w:rsid w:val="00FF74D2"/>
    <w:rsid w:val="00FF7B8C"/>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48C44"/>
  <w15:docId w15:val="{1437D378-6E59-4A4E-B46D-3BFF3B67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DF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795C78"/>
    <w:pPr>
      <w:keepNext/>
      <w:keepLines/>
      <w:spacing w:before="240"/>
      <w:outlineLvl w:val="0"/>
    </w:pPr>
    <w:rPr>
      <w:rFonts w:ascii="Arial Narrow" w:eastAsiaTheme="majorEastAsia" w:hAnsi="Arial Narrow" w:cstheme="majorBidi"/>
      <w:b/>
      <w:szCs w:val="32"/>
    </w:rPr>
  </w:style>
  <w:style w:type="paragraph" w:styleId="Ttulo2">
    <w:name w:val="heading 2"/>
    <w:basedOn w:val="Normal"/>
    <w:next w:val="Normal"/>
    <w:link w:val="Ttulo2Car"/>
    <w:uiPriority w:val="9"/>
    <w:unhideWhenUsed/>
    <w:qFormat/>
    <w:rsid w:val="00795C78"/>
    <w:pPr>
      <w:keepNext/>
      <w:keepLines/>
      <w:numPr>
        <w:numId w:val="5"/>
      </w:numPr>
      <w:spacing w:line="259" w:lineRule="auto"/>
      <w:jc w:val="both"/>
      <w:outlineLvl w:val="1"/>
    </w:pPr>
    <w:rPr>
      <w:rFonts w:eastAsiaTheme="majorEastAsia" w:cstheme="majorBidi"/>
      <w:b/>
      <w:color w:val="000000" w:themeColor="text1"/>
      <w:szCs w:val="26"/>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762DF6"/>
    <w:pPr>
      <w:jc w:val="center"/>
    </w:pPr>
    <w:rPr>
      <w:rFonts w:ascii="Arial" w:hAnsi="Arial" w:cs="Arial"/>
      <w:b/>
      <w:bCs/>
      <w:color w:val="000000"/>
    </w:rPr>
  </w:style>
  <w:style w:type="character" w:customStyle="1" w:styleId="TtuloCar">
    <w:name w:val="Título Car"/>
    <w:basedOn w:val="Fuentedeprrafopredeter"/>
    <w:link w:val="Ttulo"/>
    <w:rsid w:val="00762DF6"/>
    <w:rPr>
      <w:rFonts w:ascii="Arial" w:eastAsia="Times New Roman" w:hAnsi="Arial" w:cs="Arial"/>
      <w:b/>
      <w:bCs/>
      <w:color w:val="000000"/>
      <w:sz w:val="24"/>
      <w:szCs w:val="24"/>
      <w:lang w:val="es-ES" w:eastAsia="es-ES"/>
    </w:rPr>
  </w:style>
  <w:style w:type="paragraph" w:styleId="Textodeglobo">
    <w:name w:val="Balloon Text"/>
    <w:basedOn w:val="Normal"/>
    <w:link w:val="TextodegloboCar"/>
    <w:uiPriority w:val="99"/>
    <w:semiHidden/>
    <w:unhideWhenUsed/>
    <w:rsid w:val="008D0B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0B2D"/>
    <w:rPr>
      <w:rFonts w:ascii="Segoe UI" w:eastAsia="Times New Roman" w:hAnsi="Segoe UI" w:cs="Segoe UI"/>
      <w:sz w:val="18"/>
      <w:szCs w:val="18"/>
      <w:lang w:val="es-ES" w:eastAsia="es-ES"/>
    </w:rPr>
  </w:style>
  <w:style w:type="paragraph" w:styleId="Textoindependiente2">
    <w:name w:val="Body Text 2"/>
    <w:basedOn w:val="Normal"/>
    <w:link w:val="Textoindependiente2Car"/>
    <w:rsid w:val="002C4CB6"/>
    <w:pPr>
      <w:jc w:val="both"/>
    </w:pPr>
    <w:rPr>
      <w:rFonts w:ascii="Arial" w:hAnsi="Arial" w:cs="Arial"/>
      <w:b/>
      <w:bCs/>
      <w:color w:val="000000"/>
      <w:lang w:val="es-ES_tradnl"/>
    </w:rPr>
  </w:style>
  <w:style w:type="character" w:customStyle="1" w:styleId="Textoindependiente2Car">
    <w:name w:val="Texto independiente 2 Car"/>
    <w:basedOn w:val="Fuentedeprrafopredeter"/>
    <w:link w:val="Textoindependiente2"/>
    <w:rsid w:val="002C4CB6"/>
    <w:rPr>
      <w:rFonts w:ascii="Arial" w:eastAsia="Times New Roman" w:hAnsi="Arial" w:cs="Arial"/>
      <w:b/>
      <w:bCs/>
      <w:color w:val="000000"/>
      <w:sz w:val="24"/>
      <w:szCs w:val="24"/>
      <w:lang w:val="es-ES_tradnl" w:eastAsia="es-ES"/>
    </w:rPr>
  </w:style>
  <w:style w:type="paragraph" w:styleId="Prrafodelista">
    <w:name w:val="List Paragraph"/>
    <w:aliases w:val="EY EPM - Lista,Pбrrafo de lista,titulo 5,Bolita,Guión,Viñeta 2,Párrafo de lista3,BOLA,Párrafo de lista21,Titulo 8,List Paragraph,HOJA,Párrafo de lista31,BOLADEF,Párrafo de lista5,Colorful List - Accent 11,Colorful List Accent 1,parrafo"/>
    <w:basedOn w:val="Normal"/>
    <w:link w:val="PrrafodelistaCar"/>
    <w:uiPriority w:val="34"/>
    <w:qFormat/>
    <w:rsid w:val="006B66F7"/>
    <w:pPr>
      <w:ind w:left="720"/>
      <w:contextualSpacing/>
    </w:pPr>
  </w:style>
  <w:style w:type="character" w:customStyle="1" w:styleId="PrrafodelistaCar">
    <w:name w:val="Párrafo de lista Car"/>
    <w:aliases w:val="EY EPM - Lista Car,Pбrrafo de lista Car,titulo 5 Car,Bolita Car,Guión Car,Viñeta 2 Car,Párrafo de lista3 Car,BOLA Car,Párrafo de lista21 Car,Titulo 8 Car,List Paragraph Car,HOJA Car,Párrafo de lista31 Car,BOLADEF Car,parrafo Car"/>
    <w:link w:val="Prrafodelista"/>
    <w:uiPriority w:val="34"/>
    <w:qFormat/>
    <w:locked/>
    <w:rsid w:val="00F52EAF"/>
    <w:rPr>
      <w:rFonts w:ascii="Times New Roman" w:eastAsia="Times New Roman" w:hAnsi="Times New Roman" w:cs="Times New Roman"/>
      <w:sz w:val="24"/>
      <w:szCs w:val="24"/>
      <w:lang w:val="es-ES" w:eastAsia="es-ES"/>
    </w:rPr>
  </w:style>
  <w:style w:type="paragraph" w:styleId="Encabezado">
    <w:name w:val="header"/>
    <w:aliases w:val="Encabezado1,encabezado,Encabezado Car Car,Haut de page,h,h8,h9,h10,h18"/>
    <w:basedOn w:val="Normal"/>
    <w:link w:val="EncabezadoCar"/>
    <w:uiPriority w:val="99"/>
    <w:qFormat/>
    <w:rsid w:val="00F822F7"/>
    <w:pPr>
      <w:tabs>
        <w:tab w:val="center" w:pos="4252"/>
        <w:tab w:val="right" w:pos="8504"/>
      </w:tabs>
    </w:pPr>
    <w:rPr>
      <w:rFonts w:ascii="Arial" w:hAnsi="Arial" w:cs="Arial"/>
      <w:color w:val="000000"/>
    </w:rPr>
  </w:style>
  <w:style w:type="character" w:customStyle="1" w:styleId="EncabezadoCar">
    <w:name w:val="Encabezado Car"/>
    <w:aliases w:val="Encabezado1 Car,encabezado Car,Encabezado Car Car Car,Haut de page Car,h Car,h8 Car,h9 Car,h10 Car,h18 Car"/>
    <w:basedOn w:val="Fuentedeprrafopredeter"/>
    <w:link w:val="Encabezado"/>
    <w:uiPriority w:val="99"/>
    <w:rsid w:val="00F822F7"/>
    <w:rPr>
      <w:rFonts w:ascii="Arial" w:eastAsia="Times New Roman" w:hAnsi="Arial" w:cs="Arial"/>
      <w:color w:val="000000"/>
      <w:sz w:val="24"/>
      <w:szCs w:val="24"/>
      <w:lang w:val="es-ES" w:eastAsia="es-ES"/>
    </w:rPr>
  </w:style>
  <w:style w:type="character" w:styleId="Refdecomentario">
    <w:name w:val="annotation reference"/>
    <w:basedOn w:val="Fuentedeprrafopredeter"/>
    <w:uiPriority w:val="99"/>
    <w:semiHidden/>
    <w:unhideWhenUsed/>
    <w:rsid w:val="006D44D1"/>
    <w:rPr>
      <w:sz w:val="16"/>
      <w:szCs w:val="16"/>
    </w:rPr>
  </w:style>
  <w:style w:type="paragraph" w:styleId="Textocomentario">
    <w:name w:val="annotation text"/>
    <w:basedOn w:val="Normal"/>
    <w:link w:val="TextocomentarioCar"/>
    <w:uiPriority w:val="99"/>
    <w:semiHidden/>
    <w:unhideWhenUsed/>
    <w:rsid w:val="006D44D1"/>
    <w:rPr>
      <w:sz w:val="20"/>
      <w:szCs w:val="20"/>
    </w:rPr>
  </w:style>
  <w:style w:type="character" w:customStyle="1" w:styleId="TextocomentarioCar">
    <w:name w:val="Texto comentario Car"/>
    <w:basedOn w:val="Fuentedeprrafopredeter"/>
    <w:link w:val="Textocomentario"/>
    <w:uiPriority w:val="99"/>
    <w:semiHidden/>
    <w:rsid w:val="006D44D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D44D1"/>
    <w:rPr>
      <w:b/>
      <w:bCs/>
    </w:rPr>
  </w:style>
  <w:style w:type="character" w:customStyle="1" w:styleId="AsuntodelcomentarioCar">
    <w:name w:val="Asunto del comentario Car"/>
    <w:basedOn w:val="TextocomentarioCar"/>
    <w:link w:val="Asuntodelcomentario"/>
    <w:uiPriority w:val="99"/>
    <w:semiHidden/>
    <w:rsid w:val="006D44D1"/>
    <w:rPr>
      <w:rFonts w:ascii="Times New Roman" w:eastAsia="Times New Roman" w:hAnsi="Times New Roman" w:cs="Times New Roman"/>
      <w:b/>
      <w:bCs/>
      <w:sz w:val="20"/>
      <w:szCs w:val="20"/>
      <w:lang w:val="es-ES" w:eastAsia="es-ES"/>
    </w:rPr>
  </w:style>
  <w:style w:type="table" w:styleId="Tablaconcuadrcula">
    <w:name w:val="Table Grid"/>
    <w:basedOn w:val="Tablanormal"/>
    <w:uiPriority w:val="39"/>
    <w:rsid w:val="00FC0104"/>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AC23E7"/>
    <w:pPr>
      <w:spacing w:before="100" w:beforeAutospacing="1" w:after="100" w:afterAutospacing="1"/>
    </w:pPr>
    <w:rPr>
      <w:lang w:val="es-CO" w:eastAsia="es-CO"/>
    </w:rPr>
  </w:style>
  <w:style w:type="paragraph" w:customStyle="1" w:styleId="Vietas">
    <w:name w:val="Viñetas"/>
    <w:basedOn w:val="Normal"/>
    <w:qFormat/>
    <w:rsid w:val="00D7637F"/>
    <w:pPr>
      <w:numPr>
        <w:numId w:val="4"/>
      </w:numPr>
      <w:jc w:val="both"/>
    </w:pPr>
    <w:rPr>
      <w:rFonts w:ascii="Verdana" w:eastAsia="Calibri" w:hAnsi="Verdana"/>
      <w:sz w:val="19"/>
      <w:szCs w:val="22"/>
      <w:lang w:val="es-CO" w:eastAsia="en-US"/>
    </w:rPr>
  </w:style>
  <w:style w:type="paragraph" w:customStyle="1" w:styleId="Default">
    <w:name w:val="Default"/>
    <w:rsid w:val="00D7637F"/>
    <w:pPr>
      <w:autoSpaceDE w:val="0"/>
      <w:autoSpaceDN w:val="0"/>
      <w:adjustRightInd w:val="0"/>
      <w:spacing w:after="0" w:line="240" w:lineRule="auto"/>
    </w:pPr>
    <w:rPr>
      <w:rFonts w:ascii="Verdana" w:eastAsia="Calibri" w:hAnsi="Verdana" w:cs="Verdana"/>
      <w:color w:val="000000"/>
      <w:sz w:val="24"/>
      <w:szCs w:val="24"/>
      <w:lang w:eastAsia="es-CO"/>
    </w:rPr>
  </w:style>
  <w:style w:type="character" w:customStyle="1" w:styleId="Ttulo2Car">
    <w:name w:val="Título 2 Car"/>
    <w:basedOn w:val="Fuentedeprrafopredeter"/>
    <w:link w:val="Ttulo2"/>
    <w:uiPriority w:val="9"/>
    <w:rsid w:val="00795C78"/>
    <w:rPr>
      <w:rFonts w:ascii="Times New Roman" w:eastAsiaTheme="majorEastAsia" w:hAnsi="Times New Roman" w:cstheme="majorBidi"/>
      <w:b/>
      <w:color w:val="000000" w:themeColor="text1"/>
      <w:sz w:val="24"/>
      <w:szCs w:val="26"/>
    </w:rPr>
  </w:style>
  <w:style w:type="character" w:customStyle="1" w:styleId="Ttulo1Car">
    <w:name w:val="Título 1 Car"/>
    <w:basedOn w:val="Fuentedeprrafopredeter"/>
    <w:link w:val="Ttulo1"/>
    <w:uiPriority w:val="9"/>
    <w:rsid w:val="00795C78"/>
    <w:rPr>
      <w:rFonts w:ascii="Arial Narrow" w:eastAsiaTheme="majorEastAsia" w:hAnsi="Arial Narrow" w:cstheme="majorBidi"/>
      <w:b/>
      <w:sz w:val="24"/>
      <w:szCs w:val="32"/>
      <w:lang w:val="es-ES" w:eastAsia="es-ES"/>
    </w:rPr>
  </w:style>
  <w:style w:type="paragraph" w:styleId="Textoindependiente3">
    <w:name w:val="Body Text 3"/>
    <w:basedOn w:val="Normal"/>
    <w:link w:val="Textoindependiente3Car"/>
    <w:uiPriority w:val="99"/>
    <w:unhideWhenUsed/>
    <w:rsid w:val="007236F6"/>
    <w:pPr>
      <w:spacing w:after="120"/>
    </w:pPr>
    <w:rPr>
      <w:sz w:val="16"/>
      <w:szCs w:val="16"/>
    </w:rPr>
  </w:style>
  <w:style w:type="character" w:customStyle="1" w:styleId="Textoindependiente3Car">
    <w:name w:val="Texto independiente 3 Car"/>
    <w:basedOn w:val="Fuentedeprrafopredeter"/>
    <w:link w:val="Textoindependiente3"/>
    <w:uiPriority w:val="99"/>
    <w:rsid w:val="007236F6"/>
    <w:rPr>
      <w:rFonts w:ascii="Times New Roman" w:eastAsia="Times New Roman" w:hAnsi="Times New Roman" w:cs="Times New Roman"/>
      <w:sz w:val="16"/>
      <w:szCs w:val="16"/>
      <w:lang w:val="es-ES" w:eastAsia="es-ES"/>
    </w:rPr>
  </w:style>
  <w:style w:type="character" w:customStyle="1" w:styleId="fontstyle01">
    <w:name w:val="fontstyle01"/>
    <w:basedOn w:val="Fuentedeprrafopredeter"/>
    <w:rsid w:val="00E569D4"/>
    <w:rPr>
      <w:rFonts w:ascii="ArialMT" w:hAnsi="ArialMT" w:hint="default"/>
      <w:b w:val="0"/>
      <w:bCs w:val="0"/>
      <w:i w:val="0"/>
      <w:iCs w:val="0"/>
      <w:color w:val="000000"/>
      <w:sz w:val="20"/>
      <w:szCs w:val="20"/>
    </w:rPr>
  </w:style>
  <w:style w:type="paragraph" w:styleId="NormalWeb">
    <w:name w:val="Normal (Web)"/>
    <w:basedOn w:val="Normal"/>
    <w:uiPriority w:val="99"/>
    <w:unhideWhenUsed/>
    <w:rsid w:val="00C22AA0"/>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334">
      <w:bodyDiv w:val="1"/>
      <w:marLeft w:val="0"/>
      <w:marRight w:val="0"/>
      <w:marTop w:val="0"/>
      <w:marBottom w:val="0"/>
      <w:divBdr>
        <w:top w:val="none" w:sz="0" w:space="0" w:color="auto"/>
        <w:left w:val="none" w:sz="0" w:space="0" w:color="auto"/>
        <w:bottom w:val="none" w:sz="0" w:space="0" w:color="auto"/>
        <w:right w:val="none" w:sz="0" w:space="0" w:color="auto"/>
      </w:divBdr>
    </w:div>
    <w:div w:id="69890687">
      <w:bodyDiv w:val="1"/>
      <w:marLeft w:val="0"/>
      <w:marRight w:val="0"/>
      <w:marTop w:val="0"/>
      <w:marBottom w:val="0"/>
      <w:divBdr>
        <w:top w:val="none" w:sz="0" w:space="0" w:color="auto"/>
        <w:left w:val="none" w:sz="0" w:space="0" w:color="auto"/>
        <w:bottom w:val="none" w:sz="0" w:space="0" w:color="auto"/>
        <w:right w:val="none" w:sz="0" w:space="0" w:color="auto"/>
      </w:divBdr>
    </w:div>
    <w:div w:id="172302762">
      <w:bodyDiv w:val="1"/>
      <w:marLeft w:val="0"/>
      <w:marRight w:val="0"/>
      <w:marTop w:val="0"/>
      <w:marBottom w:val="0"/>
      <w:divBdr>
        <w:top w:val="none" w:sz="0" w:space="0" w:color="auto"/>
        <w:left w:val="none" w:sz="0" w:space="0" w:color="auto"/>
        <w:bottom w:val="none" w:sz="0" w:space="0" w:color="auto"/>
        <w:right w:val="none" w:sz="0" w:space="0" w:color="auto"/>
      </w:divBdr>
    </w:div>
    <w:div w:id="272133521">
      <w:bodyDiv w:val="1"/>
      <w:marLeft w:val="0"/>
      <w:marRight w:val="0"/>
      <w:marTop w:val="0"/>
      <w:marBottom w:val="0"/>
      <w:divBdr>
        <w:top w:val="none" w:sz="0" w:space="0" w:color="auto"/>
        <w:left w:val="none" w:sz="0" w:space="0" w:color="auto"/>
        <w:bottom w:val="none" w:sz="0" w:space="0" w:color="auto"/>
        <w:right w:val="none" w:sz="0" w:space="0" w:color="auto"/>
      </w:divBdr>
    </w:div>
    <w:div w:id="294797279">
      <w:bodyDiv w:val="1"/>
      <w:marLeft w:val="0"/>
      <w:marRight w:val="0"/>
      <w:marTop w:val="0"/>
      <w:marBottom w:val="0"/>
      <w:divBdr>
        <w:top w:val="none" w:sz="0" w:space="0" w:color="auto"/>
        <w:left w:val="none" w:sz="0" w:space="0" w:color="auto"/>
        <w:bottom w:val="none" w:sz="0" w:space="0" w:color="auto"/>
        <w:right w:val="none" w:sz="0" w:space="0" w:color="auto"/>
      </w:divBdr>
    </w:div>
    <w:div w:id="363480552">
      <w:bodyDiv w:val="1"/>
      <w:marLeft w:val="0"/>
      <w:marRight w:val="0"/>
      <w:marTop w:val="0"/>
      <w:marBottom w:val="0"/>
      <w:divBdr>
        <w:top w:val="none" w:sz="0" w:space="0" w:color="auto"/>
        <w:left w:val="none" w:sz="0" w:space="0" w:color="auto"/>
        <w:bottom w:val="none" w:sz="0" w:space="0" w:color="auto"/>
        <w:right w:val="none" w:sz="0" w:space="0" w:color="auto"/>
      </w:divBdr>
    </w:div>
    <w:div w:id="370492840">
      <w:bodyDiv w:val="1"/>
      <w:marLeft w:val="0"/>
      <w:marRight w:val="0"/>
      <w:marTop w:val="0"/>
      <w:marBottom w:val="0"/>
      <w:divBdr>
        <w:top w:val="none" w:sz="0" w:space="0" w:color="auto"/>
        <w:left w:val="none" w:sz="0" w:space="0" w:color="auto"/>
        <w:bottom w:val="none" w:sz="0" w:space="0" w:color="auto"/>
        <w:right w:val="none" w:sz="0" w:space="0" w:color="auto"/>
      </w:divBdr>
    </w:div>
    <w:div w:id="386729285">
      <w:bodyDiv w:val="1"/>
      <w:marLeft w:val="0"/>
      <w:marRight w:val="0"/>
      <w:marTop w:val="0"/>
      <w:marBottom w:val="0"/>
      <w:divBdr>
        <w:top w:val="none" w:sz="0" w:space="0" w:color="auto"/>
        <w:left w:val="none" w:sz="0" w:space="0" w:color="auto"/>
        <w:bottom w:val="none" w:sz="0" w:space="0" w:color="auto"/>
        <w:right w:val="none" w:sz="0" w:space="0" w:color="auto"/>
      </w:divBdr>
    </w:div>
    <w:div w:id="526875782">
      <w:bodyDiv w:val="1"/>
      <w:marLeft w:val="0"/>
      <w:marRight w:val="0"/>
      <w:marTop w:val="0"/>
      <w:marBottom w:val="0"/>
      <w:divBdr>
        <w:top w:val="none" w:sz="0" w:space="0" w:color="auto"/>
        <w:left w:val="none" w:sz="0" w:space="0" w:color="auto"/>
        <w:bottom w:val="none" w:sz="0" w:space="0" w:color="auto"/>
        <w:right w:val="none" w:sz="0" w:space="0" w:color="auto"/>
      </w:divBdr>
    </w:div>
    <w:div w:id="527910314">
      <w:bodyDiv w:val="1"/>
      <w:marLeft w:val="0"/>
      <w:marRight w:val="0"/>
      <w:marTop w:val="0"/>
      <w:marBottom w:val="0"/>
      <w:divBdr>
        <w:top w:val="none" w:sz="0" w:space="0" w:color="auto"/>
        <w:left w:val="none" w:sz="0" w:space="0" w:color="auto"/>
        <w:bottom w:val="none" w:sz="0" w:space="0" w:color="auto"/>
        <w:right w:val="none" w:sz="0" w:space="0" w:color="auto"/>
      </w:divBdr>
    </w:div>
    <w:div w:id="557401857">
      <w:bodyDiv w:val="1"/>
      <w:marLeft w:val="0"/>
      <w:marRight w:val="0"/>
      <w:marTop w:val="0"/>
      <w:marBottom w:val="0"/>
      <w:divBdr>
        <w:top w:val="none" w:sz="0" w:space="0" w:color="auto"/>
        <w:left w:val="none" w:sz="0" w:space="0" w:color="auto"/>
        <w:bottom w:val="none" w:sz="0" w:space="0" w:color="auto"/>
        <w:right w:val="none" w:sz="0" w:space="0" w:color="auto"/>
      </w:divBdr>
    </w:div>
    <w:div w:id="718282683">
      <w:bodyDiv w:val="1"/>
      <w:marLeft w:val="0"/>
      <w:marRight w:val="0"/>
      <w:marTop w:val="0"/>
      <w:marBottom w:val="0"/>
      <w:divBdr>
        <w:top w:val="none" w:sz="0" w:space="0" w:color="auto"/>
        <w:left w:val="none" w:sz="0" w:space="0" w:color="auto"/>
        <w:bottom w:val="none" w:sz="0" w:space="0" w:color="auto"/>
        <w:right w:val="none" w:sz="0" w:space="0" w:color="auto"/>
      </w:divBdr>
    </w:div>
    <w:div w:id="732199092">
      <w:bodyDiv w:val="1"/>
      <w:marLeft w:val="0"/>
      <w:marRight w:val="0"/>
      <w:marTop w:val="0"/>
      <w:marBottom w:val="0"/>
      <w:divBdr>
        <w:top w:val="none" w:sz="0" w:space="0" w:color="auto"/>
        <w:left w:val="none" w:sz="0" w:space="0" w:color="auto"/>
        <w:bottom w:val="none" w:sz="0" w:space="0" w:color="auto"/>
        <w:right w:val="none" w:sz="0" w:space="0" w:color="auto"/>
      </w:divBdr>
    </w:div>
    <w:div w:id="772361319">
      <w:bodyDiv w:val="1"/>
      <w:marLeft w:val="0"/>
      <w:marRight w:val="0"/>
      <w:marTop w:val="0"/>
      <w:marBottom w:val="0"/>
      <w:divBdr>
        <w:top w:val="none" w:sz="0" w:space="0" w:color="auto"/>
        <w:left w:val="none" w:sz="0" w:space="0" w:color="auto"/>
        <w:bottom w:val="none" w:sz="0" w:space="0" w:color="auto"/>
        <w:right w:val="none" w:sz="0" w:space="0" w:color="auto"/>
      </w:divBdr>
    </w:div>
    <w:div w:id="787088657">
      <w:bodyDiv w:val="1"/>
      <w:marLeft w:val="0"/>
      <w:marRight w:val="0"/>
      <w:marTop w:val="0"/>
      <w:marBottom w:val="0"/>
      <w:divBdr>
        <w:top w:val="none" w:sz="0" w:space="0" w:color="auto"/>
        <w:left w:val="none" w:sz="0" w:space="0" w:color="auto"/>
        <w:bottom w:val="none" w:sz="0" w:space="0" w:color="auto"/>
        <w:right w:val="none" w:sz="0" w:space="0" w:color="auto"/>
      </w:divBdr>
    </w:div>
    <w:div w:id="816915728">
      <w:bodyDiv w:val="1"/>
      <w:marLeft w:val="0"/>
      <w:marRight w:val="0"/>
      <w:marTop w:val="0"/>
      <w:marBottom w:val="0"/>
      <w:divBdr>
        <w:top w:val="none" w:sz="0" w:space="0" w:color="auto"/>
        <w:left w:val="none" w:sz="0" w:space="0" w:color="auto"/>
        <w:bottom w:val="none" w:sz="0" w:space="0" w:color="auto"/>
        <w:right w:val="none" w:sz="0" w:space="0" w:color="auto"/>
      </w:divBdr>
    </w:div>
    <w:div w:id="831215550">
      <w:bodyDiv w:val="1"/>
      <w:marLeft w:val="0"/>
      <w:marRight w:val="0"/>
      <w:marTop w:val="0"/>
      <w:marBottom w:val="0"/>
      <w:divBdr>
        <w:top w:val="none" w:sz="0" w:space="0" w:color="auto"/>
        <w:left w:val="none" w:sz="0" w:space="0" w:color="auto"/>
        <w:bottom w:val="none" w:sz="0" w:space="0" w:color="auto"/>
        <w:right w:val="none" w:sz="0" w:space="0" w:color="auto"/>
      </w:divBdr>
    </w:div>
    <w:div w:id="833256580">
      <w:bodyDiv w:val="1"/>
      <w:marLeft w:val="0"/>
      <w:marRight w:val="0"/>
      <w:marTop w:val="0"/>
      <w:marBottom w:val="0"/>
      <w:divBdr>
        <w:top w:val="none" w:sz="0" w:space="0" w:color="auto"/>
        <w:left w:val="none" w:sz="0" w:space="0" w:color="auto"/>
        <w:bottom w:val="none" w:sz="0" w:space="0" w:color="auto"/>
        <w:right w:val="none" w:sz="0" w:space="0" w:color="auto"/>
      </w:divBdr>
    </w:div>
    <w:div w:id="951976466">
      <w:bodyDiv w:val="1"/>
      <w:marLeft w:val="0"/>
      <w:marRight w:val="0"/>
      <w:marTop w:val="0"/>
      <w:marBottom w:val="0"/>
      <w:divBdr>
        <w:top w:val="none" w:sz="0" w:space="0" w:color="auto"/>
        <w:left w:val="none" w:sz="0" w:space="0" w:color="auto"/>
        <w:bottom w:val="none" w:sz="0" w:space="0" w:color="auto"/>
        <w:right w:val="none" w:sz="0" w:space="0" w:color="auto"/>
      </w:divBdr>
    </w:div>
    <w:div w:id="1020278852">
      <w:bodyDiv w:val="1"/>
      <w:marLeft w:val="0"/>
      <w:marRight w:val="0"/>
      <w:marTop w:val="0"/>
      <w:marBottom w:val="0"/>
      <w:divBdr>
        <w:top w:val="none" w:sz="0" w:space="0" w:color="auto"/>
        <w:left w:val="none" w:sz="0" w:space="0" w:color="auto"/>
        <w:bottom w:val="none" w:sz="0" w:space="0" w:color="auto"/>
        <w:right w:val="none" w:sz="0" w:space="0" w:color="auto"/>
      </w:divBdr>
    </w:div>
    <w:div w:id="1024601311">
      <w:bodyDiv w:val="1"/>
      <w:marLeft w:val="0"/>
      <w:marRight w:val="0"/>
      <w:marTop w:val="0"/>
      <w:marBottom w:val="0"/>
      <w:divBdr>
        <w:top w:val="none" w:sz="0" w:space="0" w:color="auto"/>
        <w:left w:val="none" w:sz="0" w:space="0" w:color="auto"/>
        <w:bottom w:val="none" w:sz="0" w:space="0" w:color="auto"/>
        <w:right w:val="none" w:sz="0" w:space="0" w:color="auto"/>
      </w:divBdr>
    </w:div>
    <w:div w:id="1025904126">
      <w:bodyDiv w:val="1"/>
      <w:marLeft w:val="0"/>
      <w:marRight w:val="0"/>
      <w:marTop w:val="0"/>
      <w:marBottom w:val="0"/>
      <w:divBdr>
        <w:top w:val="none" w:sz="0" w:space="0" w:color="auto"/>
        <w:left w:val="none" w:sz="0" w:space="0" w:color="auto"/>
        <w:bottom w:val="none" w:sz="0" w:space="0" w:color="auto"/>
        <w:right w:val="none" w:sz="0" w:space="0" w:color="auto"/>
      </w:divBdr>
    </w:div>
    <w:div w:id="1163278399">
      <w:bodyDiv w:val="1"/>
      <w:marLeft w:val="0"/>
      <w:marRight w:val="0"/>
      <w:marTop w:val="0"/>
      <w:marBottom w:val="0"/>
      <w:divBdr>
        <w:top w:val="none" w:sz="0" w:space="0" w:color="auto"/>
        <w:left w:val="none" w:sz="0" w:space="0" w:color="auto"/>
        <w:bottom w:val="none" w:sz="0" w:space="0" w:color="auto"/>
        <w:right w:val="none" w:sz="0" w:space="0" w:color="auto"/>
      </w:divBdr>
    </w:div>
    <w:div w:id="1168179418">
      <w:bodyDiv w:val="1"/>
      <w:marLeft w:val="0"/>
      <w:marRight w:val="0"/>
      <w:marTop w:val="0"/>
      <w:marBottom w:val="0"/>
      <w:divBdr>
        <w:top w:val="none" w:sz="0" w:space="0" w:color="auto"/>
        <w:left w:val="none" w:sz="0" w:space="0" w:color="auto"/>
        <w:bottom w:val="none" w:sz="0" w:space="0" w:color="auto"/>
        <w:right w:val="none" w:sz="0" w:space="0" w:color="auto"/>
      </w:divBdr>
    </w:div>
    <w:div w:id="1256017119">
      <w:bodyDiv w:val="1"/>
      <w:marLeft w:val="0"/>
      <w:marRight w:val="0"/>
      <w:marTop w:val="0"/>
      <w:marBottom w:val="0"/>
      <w:divBdr>
        <w:top w:val="none" w:sz="0" w:space="0" w:color="auto"/>
        <w:left w:val="none" w:sz="0" w:space="0" w:color="auto"/>
        <w:bottom w:val="none" w:sz="0" w:space="0" w:color="auto"/>
        <w:right w:val="none" w:sz="0" w:space="0" w:color="auto"/>
      </w:divBdr>
    </w:div>
    <w:div w:id="1272083817">
      <w:bodyDiv w:val="1"/>
      <w:marLeft w:val="0"/>
      <w:marRight w:val="0"/>
      <w:marTop w:val="0"/>
      <w:marBottom w:val="0"/>
      <w:divBdr>
        <w:top w:val="none" w:sz="0" w:space="0" w:color="auto"/>
        <w:left w:val="none" w:sz="0" w:space="0" w:color="auto"/>
        <w:bottom w:val="none" w:sz="0" w:space="0" w:color="auto"/>
        <w:right w:val="none" w:sz="0" w:space="0" w:color="auto"/>
      </w:divBdr>
    </w:div>
    <w:div w:id="1317883637">
      <w:bodyDiv w:val="1"/>
      <w:marLeft w:val="0"/>
      <w:marRight w:val="0"/>
      <w:marTop w:val="0"/>
      <w:marBottom w:val="0"/>
      <w:divBdr>
        <w:top w:val="none" w:sz="0" w:space="0" w:color="auto"/>
        <w:left w:val="none" w:sz="0" w:space="0" w:color="auto"/>
        <w:bottom w:val="none" w:sz="0" w:space="0" w:color="auto"/>
        <w:right w:val="none" w:sz="0" w:space="0" w:color="auto"/>
      </w:divBdr>
    </w:div>
    <w:div w:id="1333726449">
      <w:bodyDiv w:val="1"/>
      <w:marLeft w:val="0"/>
      <w:marRight w:val="0"/>
      <w:marTop w:val="0"/>
      <w:marBottom w:val="0"/>
      <w:divBdr>
        <w:top w:val="none" w:sz="0" w:space="0" w:color="auto"/>
        <w:left w:val="none" w:sz="0" w:space="0" w:color="auto"/>
        <w:bottom w:val="none" w:sz="0" w:space="0" w:color="auto"/>
        <w:right w:val="none" w:sz="0" w:space="0" w:color="auto"/>
      </w:divBdr>
    </w:div>
    <w:div w:id="1344866358">
      <w:bodyDiv w:val="1"/>
      <w:marLeft w:val="0"/>
      <w:marRight w:val="0"/>
      <w:marTop w:val="0"/>
      <w:marBottom w:val="0"/>
      <w:divBdr>
        <w:top w:val="none" w:sz="0" w:space="0" w:color="auto"/>
        <w:left w:val="none" w:sz="0" w:space="0" w:color="auto"/>
        <w:bottom w:val="none" w:sz="0" w:space="0" w:color="auto"/>
        <w:right w:val="none" w:sz="0" w:space="0" w:color="auto"/>
      </w:divBdr>
    </w:div>
    <w:div w:id="1347748279">
      <w:bodyDiv w:val="1"/>
      <w:marLeft w:val="0"/>
      <w:marRight w:val="0"/>
      <w:marTop w:val="0"/>
      <w:marBottom w:val="0"/>
      <w:divBdr>
        <w:top w:val="none" w:sz="0" w:space="0" w:color="auto"/>
        <w:left w:val="none" w:sz="0" w:space="0" w:color="auto"/>
        <w:bottom w:val="none" w:sz="0" w:space="0" w:color="auto"/>
        <w:right w:val="none" w:sz="0" w:space="0" w:color="auto"/>
      </w:divBdr>
    </w:div>
    <w:div w:id="1356419352">
      <w:bodyDiv w:val="1"/>
      <w:marLeft w:val="0"/>
      <w:marRight w:val="0"/>
      <w:marTop w:val="0"/>
      <w:marBottom w:val="0"/>
      <w:divBdr>
        <w:top w:val="none" w:sz="0" w:space="0" w:color="auto"/>
        <w:left w:val="none" w:sz="0" w:space="0" w:color="auto"/>
        <w:bottom w:val="none" w:sz="0" w:space="0" w:color="auto"/>
        <w:right w:val="none" w:sz="0" w:space="0" w:color="auto"/>
      </w:divBdr>
    </w:div>
    <w:div w:id="1373114295">
      <w:bodyDiv w:val="1"/>
      <w:marLeft w:val="0"/>
      <w:marRight w:val="0"/>
      <w:marTop w:val="0"/>
      <w:marBottom w:val="0"/>
      <w:divBdr>
        <w:top w:val="none" w:sz="0" w:space="0" w:color="auto"/>
        <w:left w:val="none" w:sz="0" w:space="0" w:color="auto"/>
        <w:bottom w:val="none" w:sz="0" w:space="0" w:color="auto"/>
        <w:right w:val="none" w:sz="0" w:space="0" w:color="auto"/>
      </w:divBdr>
    </w:div>
    <w:div w:id="1428113038">
      <w:bodyDiv w:val="1"/>
      <w:marLeft w:val="0"/>
      <w:marRight w:val="0"/>
      <w:marTop w:val="0"/>
      <w:marBottom w:val="0"/>
      <w:divBdr>
        <w:top w:val="none" w:sz="0" w:space="0" w:color="auto"/>
        <w:left w:val="none" w:sz="0" w:space="0" w:color="auto"/>
        <w:bottom w:val="none" w:sz="0" w:space="0" w:color="auto"/>
        <w:right w:val="none" w:sz="0" w:space="0" w:color="auto"/>
      </w:divBdr>
    </w:div>
    <w:div w:id="1608610975">
      <w:bodyDiv w:val="1"/>
      <w:marLeft w:val="0"/>
      <w:marRight w:val="0"/>
      <w:marTop w:val="0"/>
      <w:marBottom w:val="0"/>
      <w:divBdr>
        <w:top w:val="none" w:sz="0" w:space="0" w:color="auto"/>
        <w:left w:val="none" w:sz="0" w:space="0" w:color="auto"/>
        <w:bottom w:val="none" w:sz="0" w:space="0" w:color="auto"/>
        <w:right w:val="none" w:sz="0" w:space="0" w:color="auto"/>
      </w:divBdr>
    </w:div>
    <w:div w:id="1642152738">
      <w:bodyDiv w:val="1"/>
      <w:marLeft w:val="0"/>
      <w:marRight w:val="0"/>
      <w:marTop w:val="0"/>
      <w:marBottom w:val="0"/>
      <w:divBdr>
        <w:top w:val="none" w:sz="0" w:space="0" w:color="auto"/>
        <w:left w:val="none" w:sz="0" w:space="0" w:color="auto"/>
        <w:bottom w:val="none" w:sz="0" w:space="0" w:color="auto"/>
        <w:right w:val="none" w:sz="0" w:space="0" w:color="auto"/>
      </w:divBdr>
    </w:div>
    <w:div w:id="1716615736">
      <w:bodyDiv w:val="1"/>
      <w:marLeft w:val="0"/>
      <w:marRight w:val="0"/>
      <w:marTop w:val="0"/>
      <w:marBottom w:val="0"/>
      <w:divBdr>
        <w:top w:val="none" w:sz="0" w:space="0" w:color="auto"/>
        <w:left w:val="none" w:sz="0" w:space="0" w:color="auto"/>
        <w:bottom w:val="none" w:sz="0" w:space="0" w:color="auto"/>
        <w:right w:val="none" w:sz="0" w:space="0" w:color="auto"/>
      </w:divBdr>
    </w:div>
    <w:div w:id="1794516108">
      <w:bodyDiv w:val="1"/>
      <w:marLeft w:val="0"/>
      <w:marRight w:val="0"/>
      <w:marTop w:val="0"/>
      <w:marBottom w:val="0"/>
      <w:divBdr>
        <w:top w:val="none" w:sz="0" w:space="0" w:color="auto"/>
        <w:left w:val="none" w:sz="0" w:space="0" w:color="auto"/>
        <w:bottom w:val="none" w:sz="0" w:space="0" w:color="auto"/>
        <w:right w:val="none" w:sz="0" w:space="0" w:color="auto"/>
      </w:divBdr>
    </w:div>
    <w:div w:id="1831404135">
      <w:bodyDiv w:val="1"/>
      <w:marLeft w:val="0"/>
      <w:marRight w:val="0"/>
      <w:marTop w:val="0"/>
      <w:marBottom w:val="0"/>
      <w:divBdr>
        <w:top w:val="none" w:sz="0" w:space="0" w:color="auto"/>
        <w:left w:val="none" w:sz="0" w:space="0" w:color="auto"/>
        <w:bottom w:val="none" w:sz="0" w:space="0" w:color="auto"/>
        <w:right w:val="none" w:sz="0" w:space="0" w:color="auto"/>
      </w:divBdr>
    </w:div>
    <w:div w:id="1841848691">
      <w:bodyDiv w:val="1"/>
      <w:marLeft w:val="0"/>
      <w:marRight w:val="0"/>
      <w:marTop w:val="0"/>
      <w:marBottom w:val="0"/>
      <w:divBdr>
        <w:top w:val="none" w:sz="0" w:space="0" w:color="auto"/>
        <w:left w:val="none" w:sz="0" w:space="0" w:color="auto"/>
        <w:bottom w:val="none" w:sz="0" w:space="0" w:color="auto"/>
        <w:right w:val="none" w:sz="0" w:space="0" w:color="auto"/>
      </w:divBdr>
    </w:div>
    <w:div w:id="1893955611">
      <w:bodyDiv w:val="1"/>
      <w:marLeft w:val="0"/>
      <w:marRight w:val="0"/>
      <w:marTop w:val="0"/>
      <w:marBottom w:val="0"/>
      <w:divBdr>
        <w:top w:val="none" w:sz="0" w:space="0" w:color="auto"/>
        <w:left w:val="none" w:sz="0" w:space="0" w:color="auto"/>
        <w:bottom w:val="none" w:sz="0" w:space="0" w:color="auto"/>
        <w:right w:val="none" w:sz="0" w:space="0" w:color="auto"/>
      </w:divBdr>
    </w:div>
    <w:div w:id="1927835028">
      <w:bodyDiv w:val="1"/>
      <w:marLeft w:val="0"/>
      <w:marRight w:val="0"/>
      <w:marTop w:val="0"/>
      <w:marBottom w:val="0"/>
      <w:divBdr>
        <w:top w:val="none" w:sz="0" w:space="0" w:color="auto"/>
        <w:left w:val="none" w:sz="0" w:space="0" w:color="auto"/>
        <w:bottom w:val="none" w:sz="0" w:space="0" w:color="auto"/>
        <w:right w:val="none" w:sz="0" w:space="0" w:color="auto"/>
      </w:divBdr>
    </w:div>
    <w:div w:id="1987588383">
      <w:bodyDiv w:val="1"/>
      <w:marLeft w:val="0"/>
      <w:marRight w:val="0"/>
      <w:marTop w:val="0"/>
      <w:marBottom w:val="0"/>
      <w:divBdr>
        <w:top w:val="none" w:sz="0" w:space="0" w:color="auto"/>
        <w:left w:val="none" w:sz="0" w:space="0" w:color="auto"/>
        <w:bottom w:val="none" w:sz="0" w:space="0" w:color="auto"/>
        <w:right w:val="none" w:sz="0" w:space="0" w:color="auto"/>
      </w:divBdr>
    </w:div>
    <w:div w:id="208039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image" Target="media/image13.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emf"/><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24" Type="http://schemas.openxmlformats.org/officeDocument/2006/relationships/image" Target="media/image18.emf"/><Relationship Id="rId5" Type="http://schemas.openxmlformats.org/officeDocument/2006/relationships/webSettings" Target="webSettings.xml"/><Relationship Id="rId15" Type="http://schemas.openxmlformats.org/officeDocument/2006/relationships/image" Target="media/image10.emf"/><Relationship Id="rId23" Type="http://schemas.openxmlformats.org/officeDocument/2006/relationships/image" Target="media/image17.emf"/><Relationship Id="rId10" Type="http://schemas.openxmlformats.org/officeDocument/2006/relationships/image" Target="media/image5.emf"/><Relationship Id="rId19" Type="http://schemas.openxmlformats.org/officeDocument/2006/relationships/image" Target="media/image14.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image" Target="media/image16.emf"/></Relationships>
</file>

<file path=word/charts/_rels/chart1.xml.rels><?xml version="1.0" encoding="UTF-8" standalone="yes"?>
<Relationships xmlns="http://schemas.openxmlformats.org/package/2006/relationships"><Relationship Id="rId3" Type="http://schemas.openxmlformats.org/officeDocument/2006/relationships/oleObject" Target="file:///C:\Users\afcco\Downloads\21.%20Informe%20Avance%20f&#237;sico%20Contrato%20001-2019%20315abr2021%20(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s-MX" sz="1200" b="1" i="0" baseline="0">
                <a:effectLst/>
              </a:rPr>
              <a:t>Histórico de carga Bogotá - Belencito</a:t>
            </a:r>
            <a:endParaRPr lang="es-CO" sz="1200">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'Bogotá - Belencito'!$X$263:$AA$263</c:f>
              <c:strCache>
                <c:ptCount val="4"/>
                <c:pt idx="0">
                  <c:v>Año 2018</c:v>
                </c:pt>
                <c:pt idx="1">
                  <c:v>Año 2019</c:v>
                </c:pt>
                <c:pt idx="2">
                  <c:v>Año 2020</c:v>
                </c:pt>
                <c:pt idx="3">
                  <c:v>Año 2021</c:v>
                </c:pt>
              </c:strCache>
            </c:strRef>
          </c:tx>
          <c:spPr>
            <a:solidFill>
              <a:schemeClr val="accent2"/>
            </a:solidFill>
            <a:ln>
              <a:noFill/>
            </a:ln>
            <a:effectLst/>
            <a:sp3d/>
          </c:spPr>
          <c:invertIfNegative val="0"/>
          <c:dPt>
            <c:idx val="1"/>
            <c:invertIfNegative val="0"/>
            <c:bubble3D val="0"/>
            <c:spPr>
              <a:solidFill>
                <a:srgbClr val="92D050"/>
              </a:solidFill>
              <a:ln>
                <a:noFill/>
              </a:ln>
              <a:effectLst/>
              <a:sp3d/>
            </c:spPr>
            <c:extLst>
              <c:ext xmlns:c16="http://schemas.microsoft.com/office/drawing/2014/chart" uri="{C3380CC4-5D6E-409C-BE32-E72D297353CC}">
                <c16:uniqueId val="{00000001-9046-4AE3-AF38-AA6F6F6BBA9C}"/>
              </c:ext>
            </c:extLst>
          </c:dPt>
          <c:dPt>
            <c:idx val="2"/>
            <c:invertIfNegative val="0"/>
            <c:bubble3D val="0"/>
            <c:spPr>
              <a:solidFill>
                <a:srgbClr val="FFFF00"/>
              </a:solidFill>
              <a:ln>
                <a:noFill/>
              </a:ln>
              <a:effectLst/>
              <a:sp3d/>
            </c:spPr>
            <c:extLst>
              <c:ext xmlns:c16="http://schemas.microsoft.com/office/drawing/2014/chart" uri="{C3380CC4-5D6E-409C-BE32-E72D297353CC}">
                <c16:uniqueId val="{00000003-9046-4AE3-AF38-AA6F6F6BBA9C}"/>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046-4AE3-AF38-AA6F6F6BBA9C}"/>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046-4AE3-AF38-AA6F6F6BBA9C}"/>
                </c:ext>
              </c:extLst>
            </c:dLbl>
            <c:dLbl>
              <c:idx val="2"/>
              <c:tx>
                <c:rich>
                  <a:bodyPr/>
                  <a:lstStyle/>
                  <a:p>
                    <a:r>
                      <a:rPr lang="en-US"/>
                      <a:t>21.984</a:t>
                    </a:r>
                    <a:endParaRPr lang="en-US" baseline="0"/>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9046-4AE3-AF38-AA6F6F6BBA9C}"/>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'Bogotá - Belencito'!$X$263:$Z$263</c:f>
              <c:strCache>
                <c:ptCount val="2"/>
                <c:pt idx="0">
                  <c:v>Año 2019</c:v>
                </c:pt>
                <c:pt idx="1">
                  <c:v>Año 2020</c:v>
                </c:pt>
              </c:strCache>
            </c:strRef>
          </c:cat>
          <c:val>
            <c:numRef>
              <c:f>'Bogotá - Belencito'!$X$269:$AA$269</c:f>
              <c:numCache>
                <c:formatCode>#,##0</c:formatCode>
                <c:ptCount val="3"/>
                <c:pt idx="0">
                  <c:v>44736.036999999997</c:v>
                </c:pt>
                <c:pt idx="1">
                  <c:v>50887.94</c:v>
                </c:pt>
                <c:pt idx="2">
                  <c:v>15930</c:v>
                </c:pt>
              </c:numCache>
            </c:numRef>
          </c:val>
          <c:extLst>
            <c:ext xmlns:c16="http://schemas.microsoft.com/office/drawing/2014/chart" uri="{C3380CC4-5D6E-409C-BE32-E72D297353CC}">
              <c16:uniqueId val="{00000005-9046-4AE3-AF38-AA6F6F6BBA9C}"/>
            </c:ext>
          </c:extLst>
        </c:ser>
        <c:dLbls>
          <c:showLegendKey val="0"/>
          <c:showVal val="0"/>
          <c:showCatName val="0"/>
          <c:showSerName val="0"/>
          <c:showPercent val="0"/>
          <c:showBubbleSize val="0"/>
        </c:dLbls>
        <c:gapWidth val="0"/>
        <c:gapDepth val="0"/>
        <c:shape val="box"/>
        <c:axId val="-1339800640"/>
        <c:axId val="-1339793024"/>
        <c:axId val="0"/>
      </c:bar3DChart>
      <c:catAx>
        <c:axId val="-1339800640"/>
        <c:scaling>
          <c:orientation val="minMax"/>
        </c:scaling>
        <c:delete val="1"/>
        <c:axPos val="b"/>
        <c:numFmt formatCode="General" sourceLinked="1"/>
        <c:majorTickMark val="none"/>
        <c:minorTickMark val="none"/>
        <c:tickLblPos val="nextTo"/>
        <c:crossAx val="-1339793024"/>
        <c:crosses val="autoZero"/>
        <c:auto val="1"/>
        <c:lblAlgn val="ctr"/>
        <c:lblOffset val="100"/>
        <c:noMultiLvlLbl val="0"/>
      </c:catAx>
      <c:valAx>
        <c:axId val="-13397930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Toneladas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339800640"/>
        <c:crosses val="autoZero"/>
        <c:crossBetween val="between"/>
        <c:majorUnit val="10000"/>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35B19-E2E9-4FA7-956F-E495264F8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1305</TotalTime>
  <Pages>33</Pages>
  <Words>11007</Words>
  <Characters>60539</Characters>
  <Application>Microsoft Office Word</Application>
  <DocSecurity>0</DocSecurity>
  <Lines>504</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 Judith Mayorga Mayorga</dc:creator>
  <cp:lastModifiedBy>Adriana Judith Mayorga Mayorga</cp:lastModifiedBy>
  <cp:revision>228</cp:revision>
  <cp:lastPrinted>2021-06-30T00:22:00Z</cp:lastPrinted>
  <dcterms:created xsi:type="dcterms:W3CDTF">2021-08-26T22:27:00Z</dcterms:created>
  <dcterms:modified xsi:type="dcterms:W3CDTF">2021-08-31T17:48:00Z</dcterms:modified>
</cp:coreProperties>
</file>