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27A497CD"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4C0549">
        <w:rPr>
          <w:rFonts w:ascii="Times New Roman" w:hAnsi="Times New Roman" w:cs="Times New Roman"/>
          <w:color w:val="auto"/>
        </w:rPr>
        <w:t>NOVIEM</w:t>
      </w:r>
      <w:r w:rsidR="00274A0C">
        <w:rPr>
          <w:rFonts w:ascii="Times New Roman" w:hAnsi="Times New Roman" w:cs="Times New Roman"/>
          <w:color w:val="auto"/>
        </w:rPr>
        <w:t>BRE</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683AEA">
        <w:rPr>
          <w:rFonts w:ascii="Times New Roman" w:hAnsi="Times New Roman" w:cs="Times New Roman"/>
          <w:color w:val="auto"/>
        </w:rPr>
        <w:t>0</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17D941DD" w:rsidR="00622C07" w:rsidRDefault="00622C07" w:rsidP="00622C07">
      <w:pPr>
        <w:jc w:val="center"/>
        <w:rPr>
          <w:b/>
          <w:bCs/>
        </w:rPr>
      </w:pPr>
      <w:r w:rsidRPr="00995A1F">
        <w:rPr>
          <w:b/>
          <w:bCs/>
        </w:rPr>
        <w:t xml:space="preserve">VARIACIONES ACTIVOS </w:t>
      </w:r>
      <w:r w:rsidR="004C0549">
        <w:rPr>
          <w:b/>
          <w:bCs/>
        </w:rPr>
        <w:t>NOVIEM</w:t>
      </w:r>
      <w:r w:rsidR="00274A0C">
        <w:rPr>
          <w:b/>
          <w:bCs/>
        </w:rPr>
        <w:t>BRE</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4C0549">
        <w:rPr>
          <w:b/>
          <w:bCs/>
        </w:rPr>
        <w:t>NOVIEM</w:t>
      </w:r>
      <w:r w:rsidR="00274A0C">
        <w:rPr>
          <w:b/>
          <w:bCs/>
        </w:rPr>
        <w:t>BRE</w:t>
      </w:r>
      <w:r w:rsidR="006E7B24" w:rsidRPr="00995A1F">
        <w:rPr>
          <w:b/>
          <w:bCs/>
        </w:rPr>
        <w:t xml:space="preserve"> </w:t>
      </w:r>
      <w:r w:rsidRPr="00995A1F">
        <w:rPr>
          <w:b/>
          <w:bCs/>
        </w:rPr>
        <w:t>DE 20</w:t>
      </w:r>
      <w:r w:rsidR="00DC3AE3">
        <w:rPr>
          <w:b/>
          <w:bCs/>
        </w:rPr>
        <w:t>20</w:t>
      </w:r>
    </w:p>
    <w:p w14:paraId="04C08132" w14:textId="682920B2" w:rsidR="004C0549" w:rsidRDefault="004C0549" w:rsidP="00622C07">
      <w:pPr>
        <w:jc w:val="center"/>
        <w:rPr>
          <w:b/>
          <w:bCs/>
        </w:rPr>
      </w:pPr>
    </w:p>
    <w:p w14:paraId="0CD83C16" w14:textId="35EF29B1" w:rsidR="004C0549" w:rsidRDefault="004C0549" w:rsidP="00622C07">
      <w:pPr>
        <w:jc w:val="center"/>
        <w:rPr>
          <w:b/>
          <w:bCs/>
        </w:rPr>
      </w:pPr>
      <w:r w:rsidRPr="004C0549">
        <w:rPr>
          <w:noProof/>
        </w:rPr>
        <w:drawing>
          <wp:inline distT="0" distB="0" distL="0" distR="0" wp14:anchorId="2A40D970" wp14:editId="7C9D793F">
            <wp:extent cx="5612130" cy="25152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5235"/>
                    </a:xfrm>
                    <a:prstGeom prst="rect">
                      <a:avLst/>
                    </a:prstGeom>
                    <a:noFill/>
                    <a:ln>
                      <a:noFill/>
                    </a:ln>
                  </pic:spPr>
                </pic:pic>
              </a:graphicData>
            </a:graphic>
          </wp:inline>
        </w:drawing>
      </w:r>
    </w:p>
    <w:p w14:paraId="1DAC8F90" w14:textId="77777777" w:rsidR="002B53DD" w:rsidRDefault="002B53DD" w:rsidP="00622C07">
      <w:pPr>
        <w:jc w:val="center"/>
        <w:rPr>
          <w:b/>
          <w:bCs/>
        </w:rPr>
      </w:pPr>
    </w:p>
    <w:p w14:paraId="731712F9" w14:textId="34883470" w:rsidR="000E5BC3" w:rsidRPr="00995A1F" w:rsidRDefault="000E5BC3" w:rsidP="000E5BC3">
      <w:pPr>
        <w:jc w:val="both"/>
      </w:pPr>
      <w:r w:rsidRPr="00995A1F">
        <w:t>Los activos a</w:t>
      </w:r>
      <w:r>
        <w:t xml:space="preserve"> 3</w:t>
      </w:r>
      <w:r w:rsidR="004C0549">
        <w:t>0</w:t>
      </w:r>
      <w:r>
        <w:t xml:space="preserve"> </w:t>
      </w:r>
      <w:r w:rsidRPr="00995A1F">
        <w:t xml:space="preserve">de </w:t>
      </w:r>
      <w:r w:rsidR="004C0549">
        <w:t>noviem</w:t>
      </w:r>
      <w:r w:rsidR="002B53DD">
        <w:t>bre</w:t>
      </w:r>
      <w:r w:rsidR="00031BC9">
        <w:t xml:space="preserve"> </w:t>
      </w:r>
      <w:r w:rsidRPr="00995A1F">
        <w:t>de 202</w:t>
      </w:r>
      <w:r>
        <w:t>1</w:t>
      </w:r>
      <w:r w:rsidRPr="00995A1F">
        <w:t xml:space="preserve"> presentan una variación de $</w:t>
      </w:r>
      <w:r w:rsidR="004C0549" w:rsidRPr="004C0549">
        <w:t>8.194.956.345</w:t>
      </w:r>
      <w:r w:rsidR="004C0549">
        <w:t xml:space="preserve"> </w:t>
      </w:r>
      <w:r w:rsidRPr="00995A1F">
        <w:t xml:space="preserve">miles, </w:t>
      </w:r>
      <w:r>
        <w:t xml:space="preserve">respecto a </w:t>
      </w:r>
      <w:r w:rsidRPr="00995A1F">
        <w:t xml:space="preserve">los activos de </w:t>
      </w:r>
      <w:r w:rsidR="004C0549">
        <w:t>noviembre</w:t>
      </w:r>
      <w:r w:rsidR="00031BC9">
        <w:t xml:space="preserve"> </w:t>
      </w:r>
      <w:r w:rsidRPr="00995A1F">
        <w:t>de 20</w:t>
      </w:r>
      <w:r>
        <w:t>20</w:t>
      </w:r>
      <w:r w:rsidRPr="00995A1F">
        <w:t xml:space="preserve"> y un incremento del </w:t>
      </w:r>
      <w:r w:rsidR="002B53DD">
        <w:t>15,</w:t>
      </w:r>
      <w:r w:rsidR="004C0549">
        <w:t>33</w:t>
      </w:r>
      <w:r w:rsidRPr="00995A1F">
        <w:t xml:space="preserve">% en términos corrientes. </w:t>
      </w:r>
    </w:p>
    <w:p w14:paraId="573FDB08" w14:textId="77777777" w:rsidR="000E5BC3" w:rsidRPr="00590FA3" w:rsidRDefault="000E5BC3" w:rsidP="000E5BC3">
      <w:pPr>
        <w:jc w:val="both"/>
        <w:rPr>
          <w:sz w:val="18"/>
          <w:szCs w:val="18"/>
        </w:rPr>
      </w:pPr>
    </w:p>
    <w:p w14:paraId="47C2B66B" w14:textId="77E2A163" w:rsidR="000E5BC3" w:rsidRPr="00995A1F" w:rsidRDefault="000E5BC3" w:rsidP="000E5BC3">
      <w:pPr>
        <w:jc w:val="both"/>
        <w:rPr>
          <w:highlight w:val="yellow"/>
        </w:rPr>
      </w:pPr>
      <w:r w:rsidRPr="00995A1F">
        <w:t xml:space="preserve">Dentro de las variaciones más significativas encontramos un incremento en el grupo 1.7 </w:t>
      </w:r>
      <w:r w:rsidRPr="00995A1F">
        <w:rPr>
          <w:i/>
          <w:iCs/>
        </w:rPr>
        <w:t>Bienes de uso público e históricos y culturales</w:t>
      </w:r>
      <w:r w:rsidRPr="00995A1F">
        <w:t xml:space="preserve"> por valor de $</w:t>
      </w:r>
      <w:r w:rsidR="004C0549" w:rsidRPr="004C0549">
        <w:t>6.294.006.205</w:t>
      </w:r>
      <w:r w:rsidR="004C0549">
        <w:t xml:space="preserve"> </w:t>
      </w:r>
      <w:r w:rsidRPr="00995A1F">
        <w:t>miles (1)</w:t>
      </w:r>
      <w:r>
        <w:t xml:space="preserve">, </w:t>
      </w:r>
      <w:r w:rsidRPr="00995A1F">
        <w:t>un incremento</w:t>
      </w:r>
      <w:r>
        <w:t xml:space="preserve"> </w:t>
      </w:r>
      <w:r w:rsidRPr="00995A1F">
        <w:t>en</w:t>
      </w:r>
      <w:r>
        <w:t>tre</w:t>
      </w:r>
      <w:r w:rsidRPr="00995A1F">
        <w:t xml:space="preserve"> el activo corriente y no corriente del grupo 1.9 </w:t>
      </w:r>
      <w:r w:rsidRPr="00995A1F">
        <w:rPr>
          <w:i/>
          <w:iCs/>
        </w:rPr>
        <w:t>Otros activos</w:t>
      </w:r>
      <w:r w:rsidRPr="00995A1F">
        <w:t xml:space="preserve"> por valor </w:t>
      </w:r>
      <w:r w:rsidRPr="00201403">
        <w:t>de $</w:t>
      </w:r>
      <w:r w:rsidR="004C0549" w:rsidRPr="004C0549">
        <w:t>2.812.339.250</w:t>
      </w:r>
      <w:r w:rsidR="004C0549">
        <w:t xml:space="preserve"> </w:t>
      </w:r>
      <w:r w:rsidRPr="00995A1F">
        <w:t>miles (2)</w:t>
      </w:r>
      <w:r>
        <w:t xml:space="preserve"> y una disminución </w:t>
      </w:r>
      <w:r w:rsidRPr="00995A1F">
        <w:t>e</w:t>
      </w:r>
      <w:r w:rsidR="004C0549">
        <w:t>n</w:t>
      </w:r>
      <w:r w:rsidRPr="00995A1F">
        <w:t xml:space="preserve"> el activo corriente y no corriente </w:t>
      </w:r>
      <w:r>
        <w:t xml:space="preserve">del grupo 1.3 </w:t>
      </w:r>
      <w:r w:rsidRPr="00962320">
        <w:rPr>
          <w:i/>
          <w:iCs/>
        </w:rPr>
        <w:t>Cuentas por cobrar</w:t>
      </w:r>
      <w:r>
        <w:t xml:space="preserve"> por </w:t>
      </w:r>
      <w:r w:rsidR="00590886">
        <w:t>$</w:t>
      </w:r>
      <w:r w:rsidR="00590886" w:rsidRPr="00590886">
        <w:t>-</w:t>
      </w:r>
      <w:r w:rsidR="004C0549" w:rsidRPr="004C0549">
        <w:t>943.487.949</w:t>
      </w:r>
      <w:r w:rsidR="004C0549">
        <w:t xml:space="preserve"> miles</w:t>
      </w:r>
      <w:r w:rsidR="004C0549" w:rsidRPr="004C0549">
        <w:t xml:space="preserve"> </w:t>
      </w:r>
      <w:r>
        <w:t>(3).</w:t>
      </w:r>
    </w:p>
    <w:p w14:paraId="13DD1206" w14:textId="77777777" w:rsidR="000E5BC3" w:rsidRPr="00590FA3" w:rsidRDefault="000E5BC3" w:rsidP="000E5BC3">
      <w:pPr>
        <w:jc w:val="both"/>
        <w:rPr>
          <w:sz w:val="18"/>
          <w:szCs w:val="18"/>
          <w:highlight w:val="yellow"/>
        </w:rPr>
      </w:pPr>
    </w:p>
    <w:p w14:paraId="7D92E2D1" w14:textId="243A9DDD" w:rsidR="008B19C5" w:rsidRDefault="000E5BC3" w:rsidP="00590FA3">
      <w:r w:rsidRPr="00995A1F">
        <w:t xml:space="preserve">A continuación, se </w:t>
      </w:r>
      <w:r>
        <w:t>explica</w:t>
      </w:r>
      <w:r w:rsidRPr="00995A1F">
        <w:t xml:space="preserve">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77777777" w:rsidR="002B7A5F" w:rsidRPr="00915DAF" w:rsidRDefault="002B7A5F" w:rsidP="00471A69">
      <w:pPr>
        <w:pStyle w:val="Prrafodelista"/>
        <w:numPr>
          <w:ilvl w:val="0"/>
          <w:numId w:val="9"/>
        </w:numPr>
        <w:jc w:val="both"/>
      </w:pPr>
      <w:r w:rsidRPr="00915DAF">
        <w:t xml:space="preserve">Realizando pagos directos al concesionario (obligación incondicional durante el plazo de la concesión); </w:t>
      </w:r>
    </w:p>
    <w:p w14:paraId="3D2CE8A5" w14:textId="77777777" w:rsidR="002B7A5F" w:rsidRPr="006E0A32" w:rsidRDefault="002B7A5F" w:rsidP="00471A69">
      <w:pPr>
        <w:pStyle w:val="Prrafodelista"/>
        <w:numPr>
          <w:ilvl w:val="0"/>
          <w:numId w:val="9"/>
        </w:numPr>
        <w:jc w:val="both"/>
      </w:pPr>
      <w:r w:rsidRPr="00915DAF">
        <w:t xml:space="preserve">Cediendo al concesionario el derecho a obtener ingresos producto de la explotación del </w:t>
      </w:r>
      <w:r w:rsidRPr="006E0A32">
        <w:t>activo en concesión.</w:t>
      </w:r>
    </w:p>
    <w:p w14:paraId="46C56281" w14:textId="0F1DFEE8" w:rsidR="002B7A5F" w:rsidRPr="006B05CC" w:rsidRDefault="002B7A5F" w:rsidP="00D61C0A">
      <w:pPr>
        <w:jc w:val="both"/>
        <w:rPr>
          <w:sz w:val="18"/>
          <w:szCs w:val="18"/>
        </w:rPr>
      </w:pPr>
    </w:p>
    <w:p w14:paraId="0E693307" w14:textId="77777777" w:rsidR="002B7A5F" w:rsidRPr="006E0A32"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0CC8CCE5" w14:textId="0220AE4D" w:rsidR="002B7A5F" w:rsidRPr="006B05CC" w:rsidRDefault="002B7A5F" w:rsidP="00D61C0A">
      <w:pPr>
        <w:jc w:val="both"/>
        <w:rPr>
          <w:sz w:val="18"/>
          <w:szCs w:val="18"/>
          <w:highlight w:val="cyan"/>
        </w:rPr>
      </w:pPr>
    </w:p>
    <w:p w14:paraId="040134E4" w14:textId="77777777" w:rsidR="002B7A5F" w:rsidRPr="000804EA"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3D56B557" w14:textId="77777777" w:rsidR="002B7A5F" w:rsidRPr="005B74E5" w:rsidRDefault="002B7A5F" w:rsidP="002B7A5F">
      <w:pPr>
        <w:jc w:val="both"/>
        <w:rPr>
          <w:sz w:val="18"/>
          <w:szCs w:val="18"/>
          <w:highlight w:val="cyan"/>
        </w:rPr>
      </w:pPr>
    </w:p>
    <w:p w14:paraId="05032309" w14:textId="6783C353" w:rsidR="002B7A5F" w:rsidRPr="00C65AD0"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6463C40B" w14:textId="77777777" w:rsidR="002B7A5F" w:rsidRPr="00C65AD0" w:rsidRDefault="002B7A5F" w:rsidP="002B7A5F">
      <w:pPr>
        <w:jc w:val="both"/>
        <w:rPr>
          <w:sz w:val="18"/>
          <w:szCs w:val="18"/>
        </w:rPr>
      </w:pPr>
    </w:p>
    <w:p w14:paraId="6264C78A" w14:textId="44E93C57" w:rsidR="002B7A5F" w:rsidRPr="00850497" w:rsidRDefault="002B7A5F" w:rsidP="002B7A5F">
      <w:pPr>
        <w:jc w:val="both"/>
      </w:pPr>
      <w:r w:rsidRPr="00850497">
        <w:t>Los terrenos sobre los que se construyan los bienes de uso público se reconocerán por separado. el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19EFF40D" w14:textId="77777777" w:rsidR="00967171" w:rsidRPr="00850497" w:rsidRDefault="00967171" w:rsidP="00967171">
      <w:pPr>
        <w:jc w:val="both"/>
        <w:rPr>
          <w:rFonts w:eastAsia="Calibri"/>
          <w:bCs/>
          <w:color w:val="000000"/>
          <w:lang w:val="es-CO" w:eastAsia="es-CO"/>
        </w:rPr>
      </w:pPr>
      <w:r w:rsidRPr="00850497">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6B05CC" w:rsidRDefault="00967171" w:rsidP="002B7A5F">
      <w:pPr>
        <w:jc w:val="both"/>
        <w:rPr>
          <w:sz w:val="18"/>
          <w:szCs w:val="18"/>
          <w:highlight w:val="cyan"/>
          <w:lang w:val="es-CO"/>
        </w:rPr>
      </w:pPr>
    </w:p>
    <w:p w14:paraId="4F47E867" w14:textId="49CA9E43" w:rsidR="002B7A5F" w:rsidRPr="006465AE" w:rsidRDefault="002B7A5F" w:rsidP="002B7A5F">
      <w:pPr>
        <w:jc w:val="both"/>
      </w:pPr>
      <w:r w:rsidRPr="006465AE">
        <w:t xml:space="preserve">Para el reconocimiento de las depreciaciones, amortizaciones y deterioro y, la separación del costo de los terrenos, la Agencia se encuentra adelantando las gestiones para dar cumplimiento al Plan de Trabajo suscrito con la Contaduría General de la Nación, atendiendo </w:t>
      </w:r>
      <w:r w:rsidRPr="006465AE">
        <w:lastRenderedPageBreak/>
        <w:t>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0B90A3E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46EBDB4F" w14:textId="6149471B" w:rsidR="001B6693" w:rsidRDefault="001B6693"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5339B5BE" w14:textId="3445DFC3" w:rsidR="001B6693" w:rsidRDefault="001B6693"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1B6693">
        <w:rPr>
          <w:noProof/>
        </w:rPr>
        <w:drawing>
          <wp:inline distT="0" distB="0" distL="0" distR="0" wp14:anchorId="6C559AC5" wp14:editId="3F52B853">
            <wp:extent cx="5612130" cy="19399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39925"/>
                    </a:xfrm>
                    <a:prstGeom prst="rect">
                      <a:avLst/>
                    </a:prstGeom>
                    <a:noFill/>
                    <a:ln>
                      <a:noFill/>
                    </a:ln>
                  </pic:spPr>
                </pic:pic>
              </a:graphicData>
            </a:graphic>
          </wp:inline>
        </w:drawing>
      </w:r>
    </w:p>
    <w:p w14:paraId="43F56686" w14:textId="386AF2B4" w:rsidR="0017445C" w:rsidRDefault="0017445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48AA96F" w14:textId="65DB479E" w:rsidR="00A06995" w:rsidRPr="00A06995"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06995">
        <w:rPr>
          <w:rFonts w:ascii="Times New Roman" w:hAnsi="Times New Roman" w:cs="Times New Roman"/>
          <w:b w:val="0"/>
          <w:color w:val="auto"/>
          <w:lang w:val="es-ES"/>
        </w:rPr>
        <w:t xml:space="preserve">El incremento presentado en el grupo 1.7 </w:t>
      </w:r>
      <w:r w:rsidRPr="00A06995">
        <w:rPr>
          <w:rFonts w:ascii="Times New Roman" w:hAnsi="Times New Roman" w:cs="Times New Roman"/>
          <w:b w:val="0"/>
          <w:i/>
          <w:iCs/>
          <w:color w:val="auto"/>
          <w:lang w:val="es-ES"/>
        </w:rPr>
        <w:t>Bienes de uso público e históricos y culturales</w:t>
      </w:r>
      <w:r w:rsidRPr="00A06995">
        <w:rPr>
          <w:rFonts w:ascii="Times New Roman" w:hAnsi="Times New Roman" w:cs="Times New Roman"/>
          <w:b w:val="0"/>
          <w:color w:val="auto"/>
          <w:lang w:val="es-ES"/>
        </w:rPr>
        <w:t xml:space="preserve"> por valor de $</w:t>
      </w:r>
      <w:r w:rsidR="001B6693" w:rsidRPr="001B6693">
        <w:rPr>
          <w:rFonts w:ascii="Times New Roman" w:hAnsi="Times New Roman" w:cs="Times New Roman"/>
          <w:b w:val="0"/>
          <w:color w:val="auto"/>
          <w:lang w:val="es-ES"/>
        </w:rPr>
        <w:t>6.294.006.205</w:t>
      </w:r>
      <w:r w:rsidR="001B6693">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miles, a </w:t>
      </w:r>
      <w:r w:rsidR="001B6693">
        <w:rPr>
          <w:rFonts w:ascii="Times New Roman" w:hAnsi="Times New Roman" w:cs="Times New Roman"/>
          <w:b w:val="0"/>
          <w:color w:val="auto"/>
          <w:lang w:val="es-ES"/>
        </w:rPr>
        <w:t>noviembre</w:t>
      </w:r>
      <w:r w:rsidR="00F7575E">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de 2021 con relación a </w:t>
      </w:r>
      <w:r w:rsidR="001B6693">
        <w:rPr>
          <w:rFonts w:ascii="Times New Roman" w:hAnsi="Times New Roman" w:cs="Times New Roman"/>
          <w:b w:val="0"/>
          <w:color w:val="auto"/>
          <w:lang w:val="es-ES"/>
        </w:rPr>
        <w:t>noviem</w:t>
      </w:r>
      <w:r w:rsidR="000424C3">
        <w:rPr>
          <w:rFonts w:ascii="Times New Roman" w:hAnsi="Times New Roman" w:cs="Times New Roman"/>
          <w:b w:val="0"/>
          <w:color w:val="auto"/>
          <w:lang w:val="es-ES"/>
        </w:rPr>
        <w:t xml:space="preserve">bre </w:t>
      </w:r>
      <w:r w:rsidRPr="00A06995">
        <w:rPr>
          <w:rFonts w:ascii="Times New Roman" w:hAnsi="Times New Roman" w:cs="Times New Roman"/>
          <w:b w:val="0"/>
          <w:color w:val="auto"/>
          <w:lang w:val="es-ES"/>
        </w:rPr>
        <w:t>de 2020, obedece en su mayoría a las siguientes situaciones:</w:t>
      </w:r>
    </w:p>
    <w:p w14:paraId="2337C146" w14:textId="593C97A4"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68FA6144" w14:textId="517771F3" w:rsidR="00645365" w:rsidRPr="00BC1BD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realizada</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en diciembre del año </w:t>
      </w:r>
      <w:r w:rsidR="0071709F" w:rsidRPr="00BC1BD5">
        <w:rPr>
          <w:rFonts w:ascii="Times New Roman" w:hAnsi="Times New Roman" w:cs="Times New Roman"/>
          <w:b w:val="0"/>
          <w:color w:val="auto"/>
          <w:lang w:val="es-ES"/>
        </w:rPr>
        <w:t>2020</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como resultado del análisis </w:t>
      </w:r>
      <w:r w:rsidR="00D04D77" w:rsidRPr="00BC1BD5">
        <w:rPr>
          <w:rFonts w:ascii="Times New Roman" w:hAnsi="Times New Roman" w:cs="Times New Roman"/>
          <w:b w:val="0"/>
          <w:color w:val="auto"/>
          <w:lang w:val="es-ES"/>
        </w:rPr>
        <w:t>efectuado</w:t>
      </w:r>
      <w:r w:rsidRPr="00BC1BD5">
        <w:rPr>
          <w:rFonts w:ascii="Times New Roman" w:hAnsi="Times New Roman" w:cs="Times New Roman"/>
          <w:b w:val="0"/>
          <w:color w:val="auto"/>
          <w:lang w:val="es-ES"/>
        </w:rPr>
        <w:t xml:space="preserve"> por las áreas misionales donde se determinó cambio</w:t>
      </w:r>
      <w:r w:rsidR="00645365" w:rsidRPr="00BC1BD5">
        <w:rPr>
          <w:rFonts w:ascii="Times New Roman" w:hAnsi="Times New Roman" w:cs="Times New Roman"/>
          <w:b w:val="0"/>
          <w:color w:val="auto"/>
          <w:lang w:val="es-ES"/>
        </w:rPr>
        <w:t xml:space="preserve"> en la metodología para la valoración del activo </w:t>
      </w:r>
      <w:r w:rsidRPr="00BC1BD5">
        <w:rPr>
          <w:rFonts w:ascii="Times New Roman" w:hAnsi="Times New Roman" w:cs="Times New Roman"/>
          <w:b w:val="0"/>
          <w:color w:val="auto"/>
          <w:lang w:val="es-ES"/>
        </w:rPr>
        <w:t xml:space="preserve">para </w:t>
      </w:r>
      <w:r w:rsidR="002843D8" w:rsidRPr="00BC1BD5">
        <w:rPr>
          <w:rFonts w:ascii="Times New Roman" w:hAnsi="Times New Roman" w:cs="Times New Roman"/>
          <w:b w:val="0"/>
          <w:color w:val="auto"/>
          <w:lang w:val="es-ES"/>
        </w:rPr>
        <w:t>la red</w:t>
      </w:r>
      <w:r w:rsidRPr="00BC1BD5">
        <w:rPr>
          <w:rFonts w:ascii="Times New Roman" w:hAnsi="Times New Roman" w:cs="Times New Roman"/>
          <w:b w:val="0"/>
          <w:color w:val="auto"/>
          <w:lang w:val="es-ES"/>
        </w:rPr>
        <w:t xml:space="preserve"> carreter</w:t>
      </w:r>
      <w:r w:rsidR="002843D8" w:rsidRPr="00BC1BD5">
        <w:rPr>
          <w:rFonts w:ascii="Times New Roman" w:hAnsi="Times New Roman" w:cs="Times New Roman"/>
          <w:b w:val="0"/>
          <w:color w:val="auto"/>
          <w:lang w:val="es-ES"/>
        </w:rPr>
        <w:t>a</w:t>
      </w:r>
      <w:r w:rsidR="0071709F" w:rsidRPr="00BC1BD5">
        <w:rPr>
          <w:rFonts w:ascii="Times New Roman" w:hAnsi="Times New Roman" w:cs="Times New Roman"/>
          <w:b w:val="0"/>
          <w:color w:val="auto"/>
          <w:lang w:val="es-ES"/>
        </w:rPr>
        <w:t xml:space="preserve"> </w:t>
      </w:r>
      <w:r w:rsidR="00645365" w:rsidRPr="00BC1BD5">
        <w:rPr>
          <w:rFonts w:ascii="Times New Roman" w:hAnsi="Times New Roman" w:cs="Times New Roman"/>
          <w:b w:val="0"/>
          <w:color w:val="auto"/>
          <w:lang w:val="es-ES"/>
        </w:rPr>
        <w:t>y férre</w:t>
      </w:r>
      <w:r w:rsidR="002843D8" w:rsidRPr="00BC1BD5">
        <w:rPr>
          <w:rFonts w:ascii="Times New Roman" w:hAnsi="Times New Roman" w:cs="Times New Roman"/>
          <w:b w:val="0"/>
          <w:color w:val="auto"/>
          <w:lang w:val="es-ES"/>
        </w:rPr>
        <w:t>a</w:t>
      </w:r>
      <w:r w:rsidR="00645365" w:rsidRPr="00BC1BD5">
        <w:rPr>
          <w:rFonts w:ascii="Times New Roman" w:hAnsi="Times New Roman" w:cs="Times New Roman"/>
          <w:b w:val="0"/>
          <w:color w:val="auto"/>
          <w:lang w:val="es-ES"/>
        </w:rPr>
        <w:t>.</w:t>
      </w:r>
    </w:p>
    <w:p w14:paraId="532CADAD" w14:textId="743433FE" w:rsidR="00302F42" w:rsidRPr="00BC1BD5"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w:t>
      </w:r>
      <w:r w:rsidR="00645365" w:rsidRPr="00BC1BD5">
        <w:rPr>
          <w:rFonts w:ascii="Times New Roman" w:hAnsi="Times New Roman" w:cs="Times New Roman"/>
          <w:b w:val="0"/>
          <w:color w:val="auto"/>
          <w:lang w:val="es-ES"/>
        </w:rPr>
        <w:t xml:space="preserve"> de las </w:t>
      </w:r>
      <w:r w:rsidR="00302F42" w:rsidRPr="00BC1BD5">
        <w:rPr>
          <w:rFonts w:ascii="Times New Roman" w:hAnsi="Times New Roman" w:cs="Times New Roman"/>
          <w:b w:val="0"/>
          <w:color w:val="auto"/>
          <w:lang w:val="es-ES"/>
        </w:rPr>
        <w:t xml:space="preserve">inversiones realizadas por los concesionarios en </w:t>
      </w:r>
      <w:r w:rsidR="002843D8" w:rsidRPr="00BC1BD5">
        <w:rPr>
          <w:rFonts w:ascii="Times New Roman" w:hAnsi="Times New Roman" w:cs="Times New Roman"/>
          <w:b w:val="0"/>
          <w:color w:val="auto"/>
          <w:lang w:val="es-ES"/>
        </w:rPr>
        <w:t xml:space="preserve">el modo </w:t>
      </w:r>
      <w:r w:rsidR="00302F42" w:rsidRPr="00BC1BD5">
        <w:rPr>
          <w:rFonts w:ascii="Times New Roman" w:hAnsi="Times New Roman" w:cs="Times New Roman"/>
          <w:b w:val="0"/>
          <w:color w:val="auto"/>
          <w:lang w:val="es-ES"/>
        </w:rPr>
        <w:t>portuario</w:t>
      </w:r>
      <w:r w:rsidR="002843D8" w:rsidRPr="00BC1BD5">
        <w:rPr>
          <w:rFonts w:ascii="Times New Roman" w:hAnsi="Times New Roman" w:cs="Times New Roman"/>
          <w:b w:val="0"/>
          <w:color w:val="auto"/>
          <w:lang w:val="es-ES"/>
        </w:rPr>
        <w:t>,</w:t>
      </w:r>
      <w:r w:rsidR="00645365" w:rsidRPr="00BC1BD5">
        <w:rPr>
          <w:rFonts w:ascii="Times New Roman" w:hAnsi="Times New Roman" w:cs="Times New Roman"/>
          <w:b w:val="0"/>
          <w:color w:val="auto"/>
          <w:lang w:val="es-ES"/>
        </w:rPr>
        <w:t xml:space="preserve"> para</w:t>
      </w:r>
      <w:r w:rsidR="00CF09DE" w:rsidRPr="00BC1BD5">
        <w:rPr>
          <w:rFonts w:ascii="Times New Roman" w:hAnsi="Times New Roman" w:cs="Times New Roman"/>
          <w:b w:val="0"/>
          <w:color w:val="auto"/>
          <w:lang w:val="es-ES"/>
        </w:rPr>
        <w:t xml:space="preserve"> el primer semestre de 2021</w:t>
      </w:r>
      <w:r w:rsidR="00645365" w:rsidRPr="00BC1BD5">
        <w:rPr>
          <w:rFonts w:ascii="Times New Roman" w:hAnsi="Times New Roman" w:cs="Times New Roman"/>
          <w:b w:val="0"/>
          <w:color w:val="auto"/>
          <w:lang w:val="es-ES"/>
        </w:rPr>
        <w:t>.</w:t>
      </w:r>
    </w:p>
    <w:p w14:paraId="1A2AE889" w14:textId="62169BD7" w:rsidR="000C0989" w:rsidRPr="00BC1BD5"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de inversiones</w:t>
      </w:r>
      <w:r w:rsidR="00EF66E8" w:rsidRPr="00BC1BD5">
        <w:rPr>
          <w:rFonts w:ascii="Times New Roman" w:hAnsi="Times New Roman" w:cs="Times New Roman"/>
          <w:b w:val="0"/>
          <w:color w:val="auto"/>
          <w:lang w:val="es-ES"/>
        </w:rPr>
        <w:t>, al corte de diciembre de 2019,</w:t>
      </w:r>
      <w:r w:rsidRPr="00BC1BD5">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w:t>
      </w:r>
      <w:r w:rsidRPr="00BC1BD5">
        <w:rPr>
          <w:rFonts w:ascii="Times New Roman" w:hAnsi="Times New Roman" w:cs="Times New Roman"/>
          <w:b w:val="0"/>
          <w:color w:val="auto"/>
          <w:lang w:val="es-ES"/>
        </w:rPr>
        <w:lastRenderedPageBreak/>
        <w:t xml:space="preserve">modo </w:t>
      </w:r>
      <w:r w:rsidR="00FB2B53" w:rsidRPr="00BC1BD5">
        <w:rPr>
          <w:rFonts w:ascii="Times New Roman" w:hAnsi="Times New Roman" w:cs="Times New Roman"/>
          <w:b w:val="0"/>
          <w:color w:val="auto"/>
          <w:lang w:val="es-ES"/>
        </w:rPr>
        <w:t>a partir del año 2020</w:t>
      </w:r>
      <w:r w:rsidRPr="00BC1BD5">
        <w:rPr>
          <w:rFonts w:ascii="Times New Roman" w:hAnsi="Times New Roman" w:cs="Times New Roman"/>
          <w:b w:val="0"/>
          <w:color w:val="auto"/>
          <w:lang w:val="es-ES"/>
        </w:rPr>
        <w:t xml:space="preserve"> </w:t>
      </w:r>
      <w:r w:rsidR="00FB2B53" w:rsidRPr="00BC1BD5">
        <w:rPr>
          <w:rFonts w:ascii="Times New Roman" w:hAnsi="Times New Roman" w:cs="Times New Roman"/>
          <w:b w:val="0"/>
          <w:color w:val="auto"/>
          <w:lang w:val="es-ES"/>
        </w:rPr>
        <w:t xml:space="preserve">son </w:t>
      </w:r>
      <w:r w:rsidRPr="00BC1BD5">
        <w:rPr>
          <w:rFonts w:ascii="Times New Roman" w:hAnsi="Times New Roman" w:cs="Times New Roman"/>
          <w:b w:val="0"/>
          <w:color w:val="auto"/>
          <w:lang w:val="es-ES"/>
        </w:rPr>
        <w:t xml:space="preserve">registradas por la Aerocivil </w:t>
      </w:r>
      <w:r w:rsidR="00FE6A3C" w:rsidRPr="00BC1BD5">
        <w:rPr>
          <w:rFonts w:ascii="Times New Roman" w:hAnsi="Times New Roman" w:cs="Times New Roman"/>
          <w:b w:val="0"/>
          <w:color w:val="auto"/>
          <w:lang w:val="es-ES"/>
        </w:rPr>
        <w:t>por</w:t>
      </w:r>
      <w:r w:rsidR="00FB2B53" w:rsidRPr="00BC1BD5">
        <w:rPr>
          <w:rFonts w:ascii="Times New Roman" w:hAnsi="Times New Roman" w:cs="Times New Roman"/>
          <w:b w:val="0"/>
          <w:color w:val="auto"/>
          <w:lang w:val="es-ES"/>
        </w:rPr>
        <w:t xml:space="preserve"> ser la entidad concedente, </w:t>
      </w:r>
      <w:r w:rsidRPr="00BC1BD5">
        <w:rPr>
          <w:rFonts w:ascii="Times New Roman" w:hAnsi="Times New Roman" w:cs="Times New Roman"/>
          <w:b w:val="0"/>
          <w:color w:val="auto"/>
          <w:lang w:val="es-ES"/>
        </w:rPr>
        <w:t xml:space="preserve">a partir </w:t>
      </w:r>
      <w:r w:rsidR="00FB2B53" w:rsidRPr="00BC1BD5">
        <w:rPr>
          <w:rFonts w:ascii="Times New Roman" w:hAnsi="Times New Roman" w:cs="Times New Roman"/>
          <w:b w:val="0"/>
          <w:color w:val="auto"/>
          <w:lang w:val="es-ES"/>
        </w:rPr>
        <w:t xml:space="preserve">de ese año, </w:t>
      </w:r>
      <w:r w:rsidRPr="00BC1BD5">
        <w:rPr>
          <w:rFonts w:ascii="Times New Roman" w:hAnsi="Times New Roman" w:cs="Times New Roman"/>
          <w:b w:val="0"/>
          <w:color w:val="auto"/>
          <w:lang w:val="es-ES"/>
        </w:rPr>
        <w:t>de acuerdo con lo conceptuado por la Contaduría General de la Nación, con radicado CGN 20201000049391 del 14-10-2020</w:t>
      </w:r>
      <w:r w:rsidR="00FE6A3C" w:rsidRPr="00BC1BD5">
        <w:rPr>
          <w:rFonts w:ascii="Times New Roman" w:hAnsi="Times New Roman" w:cs="Times New Roman"/>
          <w:b w:val="0"/>
          <w:color w:val="auto"/>
          <w:lang w:val="es-ES"/>
        </w:rPr>
        <w:t>, así</w:t>
      </w:r>
      <w:r w:rsidR="002D35ED" w:rsidRPr="00BC1BD5">
        <w:rPr>
          <w:rFonts w:ascii="Times New Roman" w:hAnsi="Times New Roman" w:cs="Times New Roman"/>
          <w:b w:val="0"/>
          <w:color w:val="auto"/>
          <w:lang w:val="es-ES"/>
        </w:rPr>
        <w:t>:</w:t>
      </w:r>
    </w:p>
    <w:p w14:paraId="1D9405F2" w14:textId="52B4D401" w:rsidR="00FE6A3C" w:rsidRPr="005D45CA"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highlight w:val="cyan"/>
          <w:lang w:val="es-ES"/>
        </w:rPr>
      </w:pPr>
    </w:p>
    <w:p w14:paraId="082C3DF1" w14:textId="2EF5A6EC" w:rsidR="000C0989" w:rsidRPr="009F2117" w:rsidRDefault="000C0989" w:rsidP="009F2117">
      <w:pPr>
        <w:ind w:left="851" w:right="191"/>
        <w:jc w:val="both"/>
        <w:rPr>
          <w:sz w:val="18"/>
          <w:szCs w:val="18"/>
        </w:rPr>
      </w:pPr>
      <w:r w:rsidRPr="009F2117">
        <w:rPr>
          <w:i/>
          <w:iCs/>
          <w:sz w:val="18"/>
          <w:szCs w:val="18"/>
        </w:rPr>
        <w:t>“(…)</w:t>
      </w:r>
      <w:r w:rsidR="00FE6A3C" w:rsidRPr="009F2117">
        <w:rPr>
          <w:i/>
          <w:iCs/>
          <w:sz w:val="18"/>
          <w:szCs w:val="18"/>
        </w:rPr>
        <w:t>desde la esencia económica y para efectos contables,</w:t>
      </w:r>
      <w:r w:rsidRPr="009F2117">
        <w:rPr>
          <w:i/>
          <w:iCs/>
          <w:sz w:val="18"/>
          <w:szCs w:val="18"/>
        </w:rPr>
        <w:t xml:space="preserve"> </w:t>
      </w:r>
      <w:r w:rsidR="002D35ED" w:rsidRPr="009F2117">
        <w:rPr>
          <w:i/>
          <w:iCs/>
          <w:sz w:val="18"/>
          <w:szCs w:val="18"/>
        </w:rPr>
        <w:t xml:space="preserve">la Aerocivil es la entidad concedente y, por ende, a esta entidad le corresponde </w:t>
      </w:r>
      <w:r w:rsidRPr="009F2117">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9F2117">
        <w:rPr>
          <w:sz w:val="18"/>
          <w:szCs w:val="18"/>
        </w:rPr>
        <w:t>.”</w:t>
      </w:r>
    </w:p>
    <w:p w14:paraId="3A832447" w14:textId="3A3534B5"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cyan"/>
          <w:lang w:val="es-ES"/>
        </w:rPr>
      </w:pPr>
    </w:p>
    <w:p w14:paraId="1877EA32" w14:textId="77777777" w:rsidR="000C0989" w:rsidRPr="001F1F37" w:rsidRDefault="000C0989" w:rsidP="000C0989">
      <w:pPr>
        <w:ind w:left="708"/>
        <w:jc w:val="both"/>
      </w:pPr>
      <w:r w:rsidRPr="001F1F37">
        <w:t>Bajo el mismo concepto, el ente rector expresa que la Agencia Nacional de Infraestructura no es la entidad concedente, desde la esencia económica y para efectos contables, porque:</w:t>
      </w:r>
    </w:p>
    <w:p w14:paraId="4B6040AD" w14:textId="77777777" w:rsidR="000C0989" w:rsidRPr="001F1F37" w:rsidRDefault="000C0989" w:rsidP="000C0989">
      <w:pPr>
        <w:jc w:val="both"/>
        <w:rPr>
          <w:sz w:val="18"/>
          <w:szCs w:val="18"/>
        </w:rPr>
      </w:pPr>
    </w:p>
    <w:p w14:paraId="469E15BF" w14:textId="77777777" w:rsidR="000C0989" w:rsidRPr="009F2117" w:rsidRDefault="000C0989" w:rsidP="009F2117">
      <w:pPr>
        <w:ind w:left="851" w:right="191"/>
        <w:jc w:val="both"/>
        <w:rPr>
          <w:sz w:val="18"/>
          <w:szCs w:val="18"/>
        </w:rPr>
      </w:pPr>
      <w:r w:rsidRPr="009F2117">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9F2117">
        <w:rPr>
          <w:sz w:val="18"/>
          <w:szCs w:val="18"/>
        </w:rPr>
        <w:t>”</w:t>
      </w:r>
    </w:p>
    <w:p w14:paraId="341F9C14" w14:textId="77777777"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2633CC10" w14:textId="09DB43DB" w:rsidR="000C0989" w:rsidRPr="0067535D"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67535D">
        <w:rPr>
          <w:rFonts w:ascii="Times New Roman" w:hAnsi="Times New Roman"/>
          <w:b w:val="0"/>
          <w:bCs w:val="0"/>
        </w:rPr>
        <w:t xml:space="preserve">Así mismo, mediante el concepto con Radicado CGN: </w:t>
      </w:r>
      <w:r w:rsidR="001B6693" w:rsidRPr="001B6693">
        <w:rPr>
          <w:rFonts w:ascii="Times New Roman" w:hAnsi="Times New Roman"/>
          <w:b w:val="0"/>
          <w:bCs w:val="0"/>
        </w:rPr>
        <w:t>20211120081161</w:t>
      </w:r>
      <w:r w:rsidR="001B6693">
        <w:rPr>
          <w:rFonts w:ascii="Times New Roman" w:hAnsi="Times New Roman"/>
          <w:b w:val="0"/>
          <w:bCs w:val="0"/>
        </w:rPr>
        <w:t xml:space="preserve"> del 15-10-2021, que derogó el concepto </w:t>
      </w:r>
      <w:r w:rsidRPr="0067535D">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Pr="0067535D">
        <w:rPr>
          <w:rFonts w:ascii="Times New Roman" w:hAnsi="Times New Roman"/>
          <w:b w:val="0"/>
          <w:bCs w:val="0"/>
        </w:rPr>
        <w:t>para incorporar y desincorporar gradualmente los activos y pasivos, priorizando</w:t>
      </w:r>
      <w:bookmarkEnd w:id="1"/>
      <w:r w:rsidRPr="0067535D">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685BE5"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41B1F85F" w14:textId="2D723D51" w:rsidR="000C0989" w:rsidRPr="00DA5AF5" w:rsidRDefault="000C0989" w:rsidP="000C0989">
      <w:pPr>
        <w:ind w:left="708"/>
        <w:jc w:val="both"/>
      </w:pPr>
      <w:r w:rsidRPr="00DA5AF5">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t xml:space="preserve">, derogado posteriormente con el concepto </w:t>
      </w:r>
      <w:r w:rsidR="00D1669B" w:rsidRPr="00D1669B">
        <w:t>CGN: 20211120081161 del 15-10</w:t>
      </w:r>
      <w:r w:rsidR="00D1669B" w:rsidRPr="007D6F74">
        <w:t>-2021</w:t>
      </w:r>
      <w:r w:rsidR="003E5B37" w:rsidRPr="007D6F74">
        <w:t xml:space="preserve">, que mantiene en términos generales lo conceptuado con fecha </w:t>
      </w:r>
      <w:r w:rsidR="00DB6F71">
        <w:t xml:space="preserve">del </w:t>
      </w:r>
      <w:r w:rsidR="003E5B37" w:rsidRPr="007D6F74">
        <w:t>10</w:t>
      </w:r>
      <w:r w:rsidR="00DB6F71">
        <w:t xml:space="preserve"> de febrero de </w:t>
      </w:r>
      <w:r w:rsidR="003E5B37" w:rsidRPr="007D6F74">
        <w:t xml:space="preserve">2021, a excepción </w:t>
      </w:r>
      <w:r w:rsidR="007A750E">
        <w:t xml:space="preserve">de la </w:t>
      </w:r>
      <w:r w:rsidR="007A750E" w:rsidRPr="007A750E">
        <w:t>contabiliza</w:t>
      </w:r>
      <w:r w:rsidR="007A750E">
        <w:t>ción de</w:t>
      </w:r>
      <w:r w:rsidR="007A750E" w:rsidRPr="007A750E">
        <w:t xml:space="preserve"> los procesos judiciales y arbitrales</w:t>
      </w:r>
      <w:r w:rsidR="007A750E">
        <w:t>.</w:t>
      </w:r>
    </w:p>
    <w:p w14:paraId="58C09A32" w14:textId="6FE856E3" w:rsidR="00983D57" w:rsidRPr="00611ACC" w:rsidRDefault="00983D57" w:rsidP="000C0989">
      <w:pPr>
        <w:ind w:left="708"/>
        <w:jc w:val="both"/>
        <w:rPr>
          <w:sz w:val="18"/>
          <w:szCs w:val="18"/>
          <w:highlight w:val="cyan"/>
        </w:rPr>
      </w:pPr>
    </w:p>
    <w:p w14:paraId="0B198483" w14:textId="77777777" w:rsidR="00611ACC" w:rsidRDefault="00D57C64" w:rsidP="00611ACC">
      <w:pPr>
        <w:ind w:left="708"/>
        <w:jc w:val="both"/>
      </w:pPr>
      <w:r w:rsidRPr="00227BFD">
        <w:t>El 12 de abril de</w:t>
      </w:r>
      <w:r w:rsidR="00803A31" w:rsidRPr="00227BFD">
        <w:t xml:space="preserve">l </w:t>
      </w:r>
      <w:r w:rsidRPr="00227BFD">
        <w:t>2021</w:t>
      </w:r>
      <w:r w:rsidR="00B11015" w:rsidRPr="00227BFD">
        <w:t>, en</w:t>
      </w:r>
      <w:r w:rsidRPr="00227BFD">
        <w:t xml:space="preserve"> mesa de trabajo </w:t>
      </w:r>
      <w:r w:rsidR="00B11015" w:rsidRPr="00227BFD">
        <w:t xml:space="preserve">realizada </w:t>
      </w:r>
      <w:r w:rsidRPr="00227BFD">
        <w:t>entre la Agencia Nacional de Infraestructura y la Aeronáutica Civil</w:t>
      </w:r>
      <w:r w:rsidR="00D7431E" w:rsidRPr="00227BFD">
        <w:t xml:space="preserve"> </w:t>
      </w:r>
      <w:r w:rsidR="00B11015" w:rsidRPr="00227BFD">
        <w:t xml:space="preserve">se </w:t>
      </w:r>
      <w:r w:rsidRPr="00227BFD">
        <w:t>acord</w:t>
      </w:r>
      <w:r w:rsidR="00B11015" w:rsidRPr="00227BFD">
        <w:t>ó</w:t>
      </w:r>
      <w:r w:rsidRPr="00227BFD">
        <w:t xml:space="preserve"> el Plan de Trabajo</w:t>
      </w:r>
      <w:r w:rsidR="00891ABE" w:rsidRPr="00227BFD">
        <w:t xml:space="preserve"> que fue aprobado</w:t>
      </w:r>
      <w:r w:rsidR="00FB1214" w:rsidRPr="00227BFD">
        <w:t>,</w:t>
      </w:r>
      <w:r w:rsidR="00891ABE" w:rsidRPr="00227BFD">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t xml:space="preserve"> </w:t>
      </w:r>
    </w:p>
    <w:p w14:paraId="4AF76DB6" w14:textId="77777777" w:rsidR="00611ACC" w:rsidRDefault="00611ACC" w:rsidP="00611ACC">
      <w:pPr>
        <w:ind w:left="708"/>
        <w:jc w:val="both"/>
      </w:pPr>
    </w:p>
    <w:p w14:paraId="75E8F55C" w14:textId="1CEADF0E" w:rsidR="00611ACC" w:rsidRDefault="00611ACC" w:rsidP="003D6CE3">
      <w:pPr>
        <w:ind w:left="708"/>
        <w:jc w:val="both"/>
      </w:pPr>
      <w:r>
        <w:t>i) Aeropuerto el Dorado; ii) Aeropuertos de Centro Norte; iii) Aeropuertos de Nororiente; iv) Aeropuerto de Cartagena; v) Aeropuerto de Cali y vi) Aeropuerto de Barranquilla.</w:t>
      </w:r>
    </w:p>
    <w:p w14:paraId="797BD7CD" w14:textId="1F12CAC3" w:rsidR="00ED1F51" w:rsidRDefault="00ED1F51" w:rsidP="003D6CE3">
      <w:pPr>
        <w:ind w:left="708"/>
        <w:jc w:val="both"/>
      </w:pPr>
    </w:p>
    <w:p w14:paraId="2EF954E9" w14:textId="298B22C4" w:rsidR="00ED1F51" w:rsidRDefault="003971A3" w:rsidP="003D6CE3">
      <w:pPr>
        <w:ind w:left="708"/>
        <w:jc w:val="both"/>
      </w:pPr>
      <w:r>
        <w:t>En relación con los procesos judiciales y arbitrales</w:t>
      </w:r>
      <w:r w:rsidR="00621703">
        <w:t>, m</w:t>
      </w:r>
      <w:r w:rsidR="00626947">
        <w:t xml:space="preserve">ediante el citado radicado </w:t>
      </w:r>
      <w:r w:rsidR="00626947" w:rsidRPr="00626947">
        <w:t>CGN 20211100002041 del 10-02-2021</w:t>
      </w:r>
      <w:r w:rsidR="00626947">
        <w:t>, la Contaduría General de la Nación da respuesta</w:t>
      </w:r>
      <w:r w:rsidR="00D449ED">
        <w:t xml:space="preserve"> </w:t>
      </w:r>
      <w:r w:rsidR="00626947">
        <w:t>a</w:t>
      </w:r>
      <w:r w:rsidR="00DA4232">
        <w:t>l</w:t>
      </w:r>
      <w:r w:rsidR="00626947">
        <w:t xml:space="preserve"> </w:t>
      </w:r>
      <w:r w:rsidR="00DA4232">
        <w:t xml:space="preserve">interrogante </w:t>
      </w:r>
      <w:r w:rsidR="00ED431B">
        <w:t xml:space="preserve">que </w:t>
      </w:r>
      <w:r w:rsidR="00626947">
        <w:t>plantea la ANI y la AEROCIVI</w:t>
      </w:r>
      <w:r w:rsidR="000B35C4">
        <w:t>L</w:t>
      </w:r>
      <w:r w:rsidR="00ED431B">
        <w:t>,</w:t>
      </w:r>
      <w:r w:rsidR="000B35C4">
        <w:t xml:space="preserve"> </w:t>
      </w:r>
      <w:r w:rsidR="00626947" w:rsidRPr="00626947">
        <w:t xml:space="preserve">(…) </w:t>
      </w:r>
      <w:r w:rsidR="00626947" w:rsidRPr="000B35C4">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626947">
        <w:t xml:space="preserve"> (…)</w:t>
      </w:r>
      <w:r w:rsidR="000B35C4">
        <w:t>,</w:t>
      </w:r>
      <w:r w:rsidR="00A31E0A">
        <w:t xml:space="preserve"> </w:t>
      </w:r>
      <w:r w:rsidR="00621703">
        <w:t>incluyendo</w:t>
      </w:r>
      <w:r w:rsidR="000B35C4" w:rsidRPr="000B35C4">
        <w:t xml:space="preserve"> respuesta a los interrogantes 1,2,3,5 y 7</w:t>
      </w:r>
      <w:r w:rsidR="00A31E0A">
        <w:t>, en los siguientes términos</w:t>
      </w:r>
      <w:r w:rsidR="000B35C4">
        <w:t>:</w:t>
      </w:r>
    </w:p>
    <w:p w14:paraId="0D49BFE4" w14:textId="615333F7" w:rsidR="00DA4232" w:rsidRDefault="00DA4232" w:rsidP="003D6CE3">
      <w:pPr>
        <w:ind w:left="708"/>
        <w:jc w:val="both"/>
      </w:pPr>
    </w:p>
    <w:p w14:paraId="4FFD8187" w14:textId="7C530BDD" w:rsidR="00DA4232" w:rsidRDefault="00DA4232" w:rsidP="003D6CE3">
      <w:pPr>
        <w:ind w:left="708"/>
        <w:jc w:val="both"/>
      </w:pPr>
      <w:r w:rsidRPr="00DA4232">
        <w:t xml:space="preserve">“(…) </w:t>
      </w:r>
      <w:r w:rsidRPr="000B35C4">
        <w:rPr>
          <w:i/>
          <w:iCs/>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DA4232">
        <w:t>.</w:t>
      </w:r>
    </w:p>
    <w:p w14:paraId="18FB06B6" w14:textId="713D3D78" w:rsidR="00DA4232" w:rsidRDefault="00DA4232" w:rsidP="003D6CE3">
      <w:pPr>
        <w:ind w:left="708"/>
        <w:jc w:val="both"/>
      </w:pPr>
    </w:p>
    <w:p w14:paraId="556C1E20" w14:textId="3114C767" w:rsidR="00DA4232" w:rsidRPr="000B35C4" w:rsidRDefault="00DA4232" w:rsidP="003D6CE3">
      <w:pPr>
        <w:ind w:left="708"/>
        <w:jc w:val="both"/>
        <w:rPr>
          <w:i/>
          <w:iCs/>
        </w:rPr>
      </w:pPr>
      <w:r w:rsidRPr="000B35C4">
        <w:rPr>
          <w:i/>
          <w:iCs/>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0B35C4" w:rsidRDefault="00DA4232" w:rsidP="003D6CE3">
      <w:pPr>
        <w:ind w:left="708"/>
        <w:jc w:val="both"/>
        <w:rPr>
          <w:i/>
          <w:iCs/>
        </w:rPr>
      </w:pPr>
    </w:p>
    <w:p w14:paraId="63C337B1" w14:textId="788F6C2B" w:rsidR="00DA4232" w:rsidRDefault="00DA4232" w:rsidP="00DA4232">
      <w:pPr>
        <w:ind w:left="708"/>
        <w:jc w:val="both"/>
      </w:pPr>
      <w:r w:rsidRPr="000B35C4">
        <w:rPr>
          <w:i/>
          <w:iCs/>
        </w:rPr>
        <w:t xml:space="preserve">En ese sentido, </w:t>
      </w:r>
      <w:r w:rsidRPr="000B35C4">
        <w:rPr>
          <w:b/>
          <w:bCs/>
          <w:i/>
          <w:iCs/>
          <w:u w:val="single"/>
        </w:rPr>
        <w:t>la Aerocivil podrá realizar el reconocimiento de los activos y de los pasivos, incluyendo los procesos judiciales</w:t>
      </w:r>
      <w:r w:rsidRPr="000B35C4">
        <w:rPr>
          <w:i/>
          <w:iCs/>
        </w:rPr>
        <w:t>,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lineamientos señalados en las normas de Bienes de uso público, Propiedades, planta y equipo y Activos intangibles, según corresponda.</w:t>
      </w:r>
      <w:r w:rsidRPr="00DA4232">
        <w:t xml:space="preserve"> (Subrayado y negrilla fuera de texto)</w:t>
      </w:r>
    </w:p>
    <w:p w14:paraId="313593C0" w14:textId="77777777" w:rsidR="00DA4232" w:rsidRPr="00DA4232" w:rsidRDefault="00DA4232" w:rsidP="00DA4232">
      <w:pPr>
        <w:ind w:left="708"/>
        <w:jc w:val="both"/>
      </w:pPr>
    </w:p>
    <w:p w14:paraId="66FEEA21" w14:textId="533C5ECF" w:rsidR="00DA4232" w:rsidRPr="004A4FDE" w:rsidRDefault="00DA4232" w:rsidP="00DA4232">
      <w:pPr>
        <w:ind w:left="708"/>
        <w:jc w:val="both"/>
      </w:pPr>
      <w:r w:rsidRPr="000B35C4">
        <w:rPr>
          <w:i/>
          <w:iCs/>
        </w:rPr>
        <w:lastRenderedPageBreak/>
        <w:t>Una vez finalizado el plan de trabajo, la Aerocivil aplicará integralmente lo establecido en la Norma de acuerdos de concesión desde la perspectiva de la entidad concedente y el Procedimiento señalado en el artículo 6 de la Resolución 602 de 2018.</w:t>
      </w:r>
      <w:r w:rsidRPr="00DA4232">
        <w:t>”</w:t>
      </w:r>
    </w:p>
    <w:p w14:paraId="0093F8CD" w14:textId="5542E472" w:rsidR="004A4FDE" w:rsidRDefault="004A4FDE" w:rsidP="003D6CE3">
      <w:pPr>
        <w:ind w:left="708"/>
        <w:jc w:val="both"/>
      </w:pPr>
    </w:p>
    <w:p w14:paraId="32AEE9EA" w14:textId="4AD6F15F" w:rsidR="00D1470F" w:rsidRDefault="00ED44D4" w:rsidP="003D6CE3">
      <w:pPr>
        <w:ind w:left="708"/>
        <w:jc w:val="both"/>
      </w:pPr>
      <w:r>
        <w:t>Pese al</w:t>
      </w:r>
      <w:r w:rsidR="00ED1DEB">
        <w:t xml:space="preserve"> concepto emitido por la CGN, </w:t>
      </w:r>
      <w:r w:rsidR="00D1470F" w:rsidRPr="00D1470F">
        <w:t>en las mesas de trabajo</w:t>
      </w:r>
      <w:r w:rsidR="00621703">
        <w:t xml:space="preserve"> </w:t>
      </w:r>
      <w:r w:rsidR="00D1470F" w:rsidRPr="00D1470F">
        <w:t>del plan conjunto</w:t>
      </w:r>
      <w:r w:rsidR="00ED1DEB">
        <w:t xml:space="preserve"> </w:t>
      </w:r>
      <w:r w:rsidR="00D1470F" w:rsidRPr="00D1470F">
        <w:t xml:space="preserve">entre la Aeronáutica y la Agencia se </w:t>
      </w:r>
      <w:r w:rsidR="00ED1DEB">
        <w:t>presentaron</w:t>
      </w:r>
      <w:r w:rsidR="00D1470F" w:rsidRPr="00D1470F">
        <w:t xml:space="preserve"> diferencias de interpretación de cuál entidad debe </w:t>
      </w:r>
      <w:bookmarkStart w:id="2" w:name="_Hlk91183126"/>
      <w:r w:rsidR="00D1470F" w:rsidRPr="00D1470F">
        <w:t>contabilizar los procesos judiciales y arbitrales</w:t>
      </w:r>
      <w:bookmarkEnd w:id="2"/>
      <w:r w:rsidR="00D1470F" w:rsidRPr="00D1470F">
        <w:t>.</w:t>
      </w:r>
      <w:r w:rsidR="00D1470F">
        <w:t xml:space="preserve">  Así las cosas, la ANI solicita </w:t>
      </w:r>
      <w:r w:rsidR="00D1470F" w:rsidRPr="00D1470F">
        <w:t xml:space="preserve">aclarar </w:t>
      </w:r>
      <w:r w:rsidR="00ED1DEB">
        <w:t xml:space="preserve">a la CGN </w:t>
      </w:r>
      <w:r w:rsidR="00D1470F" w:rsidRPr="00D1470F">
        <w:t>el concepto radicado CGN: 20211100002041 del 10-02-2021, en cuanto a:</w:t>
      </w:r>
    </w:p>
    <w:p w14:paraId="7DC4FDB2" w14:textId="0945878F" w:rsidR="00D1470F" w:rsidRDefault="00D1470F" w:rsidP="003D6CE3">
      <w:pPr>
        <w:ind w:left="708"/>
        <w:jc w:val="both"/>
      </w:pPr>
    </w:p>
    <w:p w14:paraId="12F7E7FE" w14:textId="77777777" w:rsidR="00D1470F" w:rsidRPr="00D1470F" w:rsidRDefault="00D1470F" w:rsidP="00D1470F">
      <w:pPr>
        <w:numPr>
          <w:ilvl w:val="0"/>
          <w:numId w:val="47"/>
        </w:numPr>
        <w:tabs>
          <w:tab w:val="num" w:pos="720"/>
        </w:tabs>
        <w:jc w:val="both"/>
        <w:rPr>
          <w:lang w:val="es-CO"/>
        </w:rPr>
      </w:pPr>
      <w:r w:rsidRPr="00D1470F">
        <w:rPr>
          <w:lang w:val="es-CO"/>
        </w:rPr>
        <w:t>¿Cuál entidad (ANI o AEROCIVIL) debe contabilizar los procesos judiciales y arbitrales?</w:t>
      </w:r>
    </w:p>
    <w:p w14:paraId="4B8BC753" w14:textId="77777777" w:rsidR="00D1470F" w:rsidRPr="00D1470F" w:rsidRDefault="00D1470F" w:rsidP="00D1470F">
      <w:pPr>
        <w:numPr>
          <w:ilvl w:val="0"/>
          <w:numId w:val="47"/>
        </w:numPr>
        <w:tabs>
          <w:tab w:val="num" w:pos="720"/>
        </w:tabs>
        <w:jc w:val="both"/>
        <w:rPr>
          <w:lang w:val="es-CO"/>
        </w:rPr>
      </w:pPr>
      <w:r w:rsidRPr="00D1470F">
        <w:rPr>
          <w:lang w:val="es-CO"/>
        </w:rPr>
        <w:t>¿En qué casos será una de las entidades o las dos entidades?</w:t>
      </w:r>
    </w:p>
    <w:p w14:paraId="4C6AA301" w14:textId="77777777" w:rsidR="00D1470F" w:rsidRPr="00D1470F" w:rsidRDefault="00D1470F" w:rsidP="00D1470F">
      <w:pPr>
        <w:numPr>
          <w:ilvl w:val="0"/>
          <w:numId w:val="47"/>
        </w:numPr>
        <w:tabs>
          <w:tab w:val="num" w:pos="720"/>
        </w:tabs>
        <w:jc w:val="both"/>
        <w:rPr>
          <w:lang w:val="es-CO"/>
        </w:rPr>
      </w:pPr>
      <w:r w:rsidRPr="00D1470F">
        <w:rPr>
          <w:lang w:val="es-CO"/>
        </w:rPr>
        <w:t>¿Se requiere revelar información adicional en los estados financieros por parte de las entidades?</w:t>
      </w:r>
    </w:p>
    <w:p w14:paraId="4B6E3005" w14:textId="77777777" w:rsidR="00D1470F" w:rsidRPr="00D1470F" w:rsidRDefault="00D1470F" w:rsidP="003D6CE3">
      <w:pPr>
        <w:ind w:left="708"/>
        <w:jc w:val="both"/>
        <w:rPr>
          <w:lang w:val="es-CO"/>
        </w:rPr>
      </w:pPr>
    </w:p>
    <w:p w14:paraId="07A322E3" w14:textId="59901FFC" w:rsidR="00F36843" w:rsidRDefault="00C030AA" w:rsidP="00F36843">
      <w:pPr>
        <w:ind w:left="708"/>
        <w:jc w:val="both"/>
      </w:pPr>
      <w:r>
        <w:t xml:space="preserve">Mediante radicado </w:t>
      </w:r>
      <w:r w:rsidRPr="00C030AA">
        <w:t>CGN 20211120081161</w:t>
      </w:r>
      <w:r>
        <w:t xml:space="preserve"> del 15 de octubre de 2021, la Contaduría General de la Nación </w:t>
      </w:r>
      <w:r w:rsidR="00ED1DEB">
        <w:t>da respuesta a la</w:t>
      </w:r>
      <w:r w:rsidR="00F36843">
        <w:t xml:space="preserve"> solicitud de la Agencia</w:t>
      </w:r>
      <w:r w:rsidR="00ED1DEB">
        <w:t xml:space="preserve"> y </w:t>
      </w:r>
      <w:r>
        <w:t xml:space="preserve">deroga el precitado concepto </w:t>
      </w:r>
      <w:r w:rsidRPr="00C030AA">
        <w:t>CGN</w:t>
      </w:r>
      <w:r>
        <w:t xml:space="preserve"> </w:t>
      </w:r>
      <w:r w:rsidRPr="00C030AA">
        <w:t>20211100002041 del 10-02-2021</w:t>
      </w:r>
      <w:r>
        <w:t>.</w:t>
      </w:r>
      <w:r w:rsidR="00FE4DE9">
        <w:t xml:space="preserve">  </w:t>
      </w:r>
      <w:bookmarkStart w:id="3" w:name="_Hlk91182981"/>
      <w:r w:rsidR="001C479E">
        <w:t>E</w:t>
      </w:r>
      <w:r w:rsidR="00F01EF3">
        <w:t>l</w:t>
      </w:r>
      <w:r>
        <w:t xml:space="preserve"> nuevo concepto</w:t>
      </w:r>
      <w:r w:rsidR="00ED44D4">
        <w:t xml:space="preserve"> la CGN</w:t>
      </w:r>
      <w:r>
        <w:t xml:space="preserve"> mantiene en términos generales lo conceptuado con fecha 10-02-2021</w:t>
      </w:r>
      <w:r w:rsidR="00ED1DEB">
        <w:t>, a excepción del tema relacionado con procesos judiciales</w:t>
      </w:r>
      <w:bookmarkEnd w:id="3"/>
      <w:r w:rsidR="00BD0081">
        <w:t>,</w:t>
      </w:r>
      <w:r w:rsidR="00ED1DEB">
        <w:t xml:space="preserve"> considerando </w:t>
      </w:r>
      <w:r w:rsidR="00F36843">
        <w:t>los interrogantes expuestos</w:t>
      </w:r>
      <w:r w:rsidR="00DA7304">
        <w:t xml:space="preserve"> por la Agencia</w:t>
      </w:r>
      <w:r w:rsidR="00F36843">
        <w:t xml:space="preserve"> y la expedición de la Resolución 080 de 2021</w:t>
      </w:r>
      <w:r w:rsidR="00ED1DEB">
        <w:t xml:space="preserve"> </w:t>
      </w:r>
      <w:r w:rsidR="00ED44D4">
        <w:t>“P</w:t>
      </w:r>
      <w:r w:rsidR="00F36843">
        <w:t xml:space="preserve">or la cual </w:t>
      </w:r>
      <w:r w:rsidR="00ED44D4">
        <w:t>se modifica el Procedimiento contable para el registro de los procesos judiciales, arbitrajes, conciliaciones extrajudiciales y embargos sobre cuentas bancarias, del Marco Normativo para Entidades de Gobierno”.</w:t>
      </w:r>
    </w:p>
    <w:p w14:paraId="0B3C21D0" w14:textId="77777777" w:rsidR="00ED44D4" w:rsidRDefault="00ED44D4" w:rsidP="00F36843">
      <w:pPr>
        <w:ind w:left="708"/>
        <w:jc w:val="both"/>
      </w:pPr>
    </w:p>
    <w:p w14:paraId="0DDE476D" w14:textId="2EF1BC0B" w:rsidR="00D963AC" w:rsidRDefault="00D56A4E" w:rsidP="00D963AC">
      <w:pPr>
        <w:ind w:left="708"/>
        <w:jc w:val="both"/>
      </w:pPr>
      <w:r>
        <w:t>Bajo este</w:t>
      </w:r>
      <w:r w:rsidR="00BD0081">
        <w:t xml:space="preserve"> aspecto, </w:t>
      </w:r>
      <w:r w:rsidR="00DA7304">
        <w:t>d</w:t>
      </w:r>
      <w:r w:rsidR="00D963AC">
        <w:t>e</w:t>
      </w:r>
      <w:r w:rsidR="00621703">
        <w:t xml:space="preserve">l </w:t>
      </w:r>
      <w:r>
        <w:t xml:space="preserve">nuevo </w:t>
      </w:r>
      <w:r w:rsidR="00D963AC">
        <w:t>concept</w:t>
      </w:r>
      <w:r w:rsidR="00621703">
        <w:t>o de la CGN</w:t>
      </w:r>
      <w:r w:rsidR="00F01EF3">
        <w:t xml:space="preserve"> </w:t>
      </w:r>
      <w:r w:rsidR="00DA7304">
        <w:t xml:space="preserve">se </w:t>
      </w:r>
      <w:r w:rsidR="00F01EF3">
        <w:t>resalta:</w:t>
      </w:r>
    </w:p>
    <w:p w14:paraId="3AA93129" w14:textId="77777777" w:rsidR="00D963AC" w:rsidRDefault="00D963AC" w:rsidP="00D963AC">
      <w:pPr>
        <w:ind w:left="708"/>
        <w:jc w:val="both"/>
      </w:pPr>
    </w:p>
    <w:p w14:paraId="7837190A" w14:textId="3F62E8AD" w:rsidR="00D963AC" w:rsidRPr="00621703" w:rsidRDefault="00965EC1" w:rsidP="00444CB3">
      <w:pPr>
        <w:pStyle w:val="Prrafodelista"/>
        <w:numPr>
          <w:ilvl w:val="0"/>
          <w:numId w:val="49"/>
        </w:numPr>
        <w:jc w:val="both"/>
        <w:rPr>
          <w:i/>
          <w:iCs/>
        </w:rPr>
      </w:pPr>
      <w:r>
        <w:rPr>
          <w:i/>
          <w:iCs/>
        </w:rPr>
        <w:t>“</w:t>
      </w:r>
      <w:r w:rsidR="00BD0081" w:rsidRPr="00621703">
        <w:rPr>
          <w:i/>
          <w:iCs/>
        </w:rPr>
        <w:t>los derechos u obligaciones que se deriven de un proceso judicial serán reconocidos por la entidad demandante o demandada, según corresponda</w:t>
      </w:r>
      <w:r>
        <w:rPr>
          <w:i/>
          <w:iCs/>
        </w:rPr>
        <w:t>”</w:t>
      </w:r>
    </w:p>
    <w:p w14:paraId="379E69DA" w14:textId="331D5242" w:rsidR="00621703" w:rsidRPr="00444CB3" w:rsidRDefault="00965EC1" w:rsidP="00444CB3">
      <w:pPr>
        <w:pStyle w:val="Prrafodelista"/>
        <w:numPr>
          <w:ilvl w:val="0"/>
          <w:numId w:val="49"/>
        </w:numPr>
        <w:jc w:val="both"/>
        <w:rPr>
          <w:i/>
          <w:iCs/>
        </w:rPr>
      </w:pPr>
      <w:r w:rsidRPr="00444CB3">
        <w:rPr>
          <w:i/>
          <w:iCs/>
        </w:rPr>
        <w:t>“</w:t>
      </w:r>
      <w:r w:rsidR="00D963AC" w:rsidRPr="00444CB3">
        <w:rPr>
          <w:i/>
          <w:iCs/>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444CB3">
        <w:rPr>
          <w:i/>
          <w:iCs/>
        </w:rPr>
        <w:t>”</w:t>
      </w:r>
    </w:p>
    <w:p w14:paraId="591996CD" w14:textId="7C2DB071" w:rsidR="00D963AC" w:rsidRPr="00444CB3" w:rsidRDefault="00965EC1" w:rsidP="00444CB3">
      <w:pPr>
        <w:pStyle w:val="Prrafodelista"/>
        <w:numPr>
          <w:ilvl w:val="0"/>
          <w:numId w:val="49"/>
        </w:numPr>
        <w:jc w:val="both"/>
        <w:rPr>
          <w:i/>
          <w:iCs/>
        </w:rPr>
      </w:pPr>
      <w:r w:rsidRPr="00444CB3">
        <w:rPr>
          <w:i/>
          <w:iCs/>
        </w:rPr>
        <w:t>“</w:t>
      </w:r>
      <w:r w:rsidR="00D963AC" w:rsidRPr="00444CB3">
        <w:rPr>
          <w:i/>
          <w:iCs/>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444CB3">
        <w:rPr>
          <w:i/>
          <w:iCs/>
        </w:rPr>
        <w:t>”</w:t>
      </w:r>
      <w:r w:rsidR="00D963AC" w:rsidRPr="00444CB3">
        <w:rPr>
          <w:i/>
          <w:iCs/>
        </w:rPr>
        <w:cr/>
      </w:r>
    </w:p>
    <w:p w14:paraId="740FBA35" w14:textId="605DA6E5" w:rsidR="00302F42" w:rsidRPr="00440484"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40484">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440484">
        <w:rPr>
          <w:rFonts w:ascii="Times New Roman" w:hAnsi="Times New Roman" w:cs="Times New Roman"/>
          <w:b w:val="0"/>
          <w:color w:val="auto"/>
          <w:lang w:val="es-ES"/>
        </w:rPr>
        <w:t>s Entidades Estatales para las c</w:t>
      </w:r>
      <w:r w:rsidRPr="00440484">
        <w:rPr>
          <w:rFonts w:ascii="Times New Roman" w:hAnsi="Times New Roman" w:cs="Times New Roman"/>
          <w:b w:val="0"/>
          <w:color w:val="auto"/>
          <w:lang w:val="es-ES"/>
        </w:rPr>
        <w:t xml:space="preserve">oncesiones suscritas atendiendo lo </w:t>
      </w:r>
      <w:r w:rsidRPr="00440484">
        <w:rPr>
          <w:rFonts w:ascii="Times New Roman" w:hAnsi="Times New Roman" w:cs="Times New Roman"/>
          <w:b w:val="0"/>
          <w:color w:val="auto"/>
          <w:lang w:val="es-ES"/>
        </w:rPr>
        <w:lastRenderedPageBreak/>
        <w:t>establecido en el Encargo Fiduciario No. 1519 suscrito entre Fiduciaria la Previsora S.A. y la Nación</w:t>
      </w:r>
      <w:r w:rsidR="000A6B4F" w:rsidRPr="00440484">
        <w:rPr>
          <w:rFonts w:ascii="Times New Roman" w:hAnsi="Times New Roman" w:cs="Times New Roman"/>
          <w:b w:val="0"/>
          <w:color w:val="auto"/>
          <w:lang w:val="es-ES"/>
        </w:rPr>
        <w:t>-</w:t>
      </w:r>
      <w:r w:rsidRPr="00440484">
        <w:rPr>
          <w:rFonts w:ascii="Times New Roman" w:hAnsi="Times New Roman" w:cs="Times New Roman"/>
          <w:b w:val="0"/>
          <w:color w:val="auto"/>
          <w:lang w:val="es-ES"/>
        </w:rPr>
        <w:t>Ministerio de Hacienda y Crédito Público.</w:t>
      </w:r>
    </w:p>
    <w:p w14:paraId="3A3D264E" w14:textId="0942DBD8" w:rsidR="00301EF6" w:rsidRPr="004F647E"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F647E">
        <w:rPr>
          <w:rFonts w:ascii="Times New Roman" w:hAnsi="Times New Roman" w:cs="Times New Roman"/>
          <w:b w:val="0"/>
          <w:bCs w:val="0"/>
        </w:rPr>
        <w:t>Intervenciones en los puntos críticos para la conservación de la Vía Férrea en los tramos la Dorada-Chiriguaná y Bogotá-</w:t>
      </w:r>
      <w:r w:rsidR="00EB1FD0" w:rsidRPr="004F647E">
        <w:rPr>
          <w:rFonts w:ascii="Times New Roman" w:hAnsi="Times New Roman" w:cs="Times New Roman"/>
          <w:b w:val="0"/>
          <w:bCs w:val="0"/>
        </w:rPr>
        <w:t>Belencito.</w:t>
      </w:r>
    </w:p>
    <w:p w14:paraId="60582D5E" w14:textId="1803BA8F" w:rsidR="00F77E2E" w:rsidRPr="00302CCA"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color w:val="auto"/>
          <w:lang w:val="es-ES"/>
        </w:rPr>
        <w:t>Reconocimiento</w:t>
      </w:r>
      <w:r w:rsidRPr="00302CCA">
        <w:rPr>
          <w:rFonts w:ascii="Times New Roman" w:hAnsi="Times New Roman" w:cs="Times New Roman"/>
          <w:color w:val="auto"/>
          <w:lang w:val="es-ES"/>
        </w:rPr>
        <w:t xml:space="preserve"> </w:t>
      </w:r>
      <w:r w:rsidRPr="00302CCA">
        <w:rPr>
          <w:rFonts w:ascii="Times New Roman" w:hAnsi="Times New Roman" w:cs="Times New Roman"/>
          <w:b w:val="0"/>
          <w:color w:val="auto"/>
          <w:lang w:val="es-ES"/>
        </w:rPr>
        <w:t>de la depreciación registrada</w:t>
      </w:r>
      <w:r w:rsidR="00AA6B5D" w:rsidRPr="00302CCA">
        <w:rPr>
          <w:rFonts w:ascii="Times New Roman" w:hAnsi="Times New Roman" w:cs="Times New Roman"/>
          <w:b w:val="0"/>
          <w:color w:val="auto"/>
          <w:lang w:val="es-ES"/>
        </w:rPr>
        <w:t>,</w:t>
      </w:r>
      <w:r w:rsidR="00DA7DC1" w:rsidRPr="00302CCA">
        <w:rPr>
          <w:rFonts w:ascii="Times New Roman" w:hAnsi="Times New Roman" w:cs="Times New Roman"/>
          <w:b w:val="0"/>
          <w:color w:val="auto"/>
          <w:lang w:val="es-ES"/>
        </w:rPr>
        <w:t xml:space="preserve"> en las obras realizadas en los tramos de Bogotá – Belencito y La Dorada – Chiriguan</w:t>
      </w:r>
      <w:r w:rsidR="000870AB" w:rsidRPr="00302CCA">
        <w:rPr>
          <w:rFonts w:ascii="Times New Roman" w:hAnsi="Times New Roman" w:cs="Times New Roman"/>
          <w:b w:val="0"/>
          <w:color w:val="auto"/>
          <w:lang w:val="es-ES"/>
        </w:rPr>
        <w:t>á</w:t>
      </w:r>
      <w:r w:rsidR="00DA7DC1" w:rsidRPr="00302CCA">
        <w:rPr>
          <w:rFonts w:ascii="Times New Roman" w:hAnsi="Times New Roman" w:cs="Times New Roman"/>
          <w:b w:val="0"/>
          <w:color w:val="auto"/>
          <w:lang w:val="es-ES"/>
        </w:rPr>
        <w:t>.</w:t>
      </w:r>
    </w:p>
    <w:p w14:paraId="6218ACD4" w14:textId="53E37366" w:rsidR="00302CCA" w:rsidRPr="001B1A73"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bCs w:val="0"/>
        </w:rPr>
        <w:t xml:space="preserve">Reconocimiento </w:t>
      </w:r>
      <w:r w:rsidRPr="00302CCA">
        <w:rPr>
          <w:rFonts w:ascii="Times New Roman" w:hAnsi="Times New Roman" w:cs="Times New Roman"/>
          <w:b w:val="0"/>
          <w:bCs w:val="0"/>
          <w:color w:val="auto"/>
          <w:lang w:val="es-ES"/>
        </w:rPr>
        <w:t>y posterior reclasificación de los terrenos de los proyectos de concesión carrete</w:t>
      </w:r>
      <w:r w:rsidRPr="00302CCA">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57CEEACB" w14:textId="77777777" w:rsidR="001B1A73" w:rsidRPr="00302CCA" w:rsidRDefault="001B1A73" w:rsidP="001B1A7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4AE5A7F8" w14:textId="77777777" w:rsidR="00037F63" w:rsidRPr="00862661" w:rsidRDefault="00037F63"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8"/>
          <w:szCs w:val="18"/>
          <w:highlight w:val="cyan"/>
          <w:lang w:val="es-ES"/>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1AA2D43" w14:textId="6285224F"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28822C42" w14:textId="24E8A79C" w:rsidR="007062C3" w:rsidRDefault="007062C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C72D807" w14:textId="16EB4D16" w:rsidR="007062C3" w:rsidRDefault="007062C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7062C3">
        <w:rPr>
          <w:noProof/>
        </w:rPr>
        <w:drawing>
          <wp:inline distT="0" distB="0" distL="0" distR="0" wp14:anchorId="1C111334" wp14:editId="35B76002">
            <wp:extent cx="5609423" cy="1309421"/>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488" cy="1312004"/>
                    </a:xfrm>
                    <a:prstGeom prst="rect">
                      <a:avLst/>
                    </a:prstGeom>
                    <a:noFill/>
                    <a:ln>
                      <a:noFill/>
                    </a:ln>
                  </pic:spPr>
                </pic:pic>
              </a:graphicData>
            </a:graphic>
          </wp:inline>
        </w:drawing>
      </w:r>
    </w:p>
    <w:p w14:paraId="5BF8F133" w14:textId="77777777" w:rsidR="007062C3" w:rsidRDefault="007062C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B8D6547" w14:textId="0A7332FB" w:rsidR="00A96227" w:rsidRPr="00862661" w:rsidRDefault="00A9622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42855E0B" w14:textId="48956C73"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276E5A16" w14:textId="4F82BD75" w:rsidR="00EA0D6B" w:rsidRDefault="00EA0D6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5AB0592" w14:textId="31C70088" w:rsidR="00EA0D6B" w:rsidRDefault="00EA0D6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EA0D6B">
        <w:rPr>
          <w:noProof/>
        </w:rPr>
        <w:drawing>
          <wp:inline distT="0" distB="0" distL="0" distR="0" wp14:anchorId="64B1EF30" wp14:editId="0D939583">
            <wp:extent cx="5612130" cy="1043940"/>
            <wp:effectExtent l="0" t="0" r="762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043940"/>
                    </a:xfrm>
                    <a:prstGeom prst="rect">
                      <a:avLst/>
                    </a:prstGeom>
                    <a:noFill/>
                    <a:ln>
                      <a:noFill/>
                    </a:ln>
                  </pic:spPr>
                </pic:pic>
              </a:graphicData>
            </a:graphic>
          </wp:inline>
        </w:drawing>
      </w:r>
    </w:p>
    <w:p w14:paraId="167E49AD" w14:textId="0166F125" w:rsidR="00B82721" w:rsidRPr="00862661" w:rsidRDefault="00B8272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0D192359" w14:textId="7C8B4324" w:rsidR="00862661" w:rsidRDefault="00862661"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9835F8D" w14:textId="671A6B4A" w:rsidR="00FC4756" w:rsidRPr="005203E4"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5203E4">
        <w:rPr>
          <w:rFonts w:ascii="Times New Roman" w:hAnsi="Times New Roman" w:cs="Times New Roman"/>
          <w:b w:val="0"/>
          <w:color w:val="auto"/>
          <w:lang w:val="es-ES"/>
        </w:rPr>
        <w:t xml:space="preserve">El incremento </w:t>
      </w:r>
      <w:r w:rsidR="00EA0D6B">
        <w:rPr>
          <w:rFonts w:ascii="Times New Roman" w:hAnsi="Times New Roman" w:cs="Times New Roman"/>
          <w:b w:val="0"/>
          <w:color w:val="auto"/>
          <w:lang w:val="es-ES"/>
        </w:rPr>
        <w:t xml:space="preserve">neto </w:t>
      </w:r>
      <w:r w:rsidR="004C079B" w:rsidRPr="005203E4">
        <w:rPr>
          <w:rFonts w:ascii="Times New Roman" w:hAnsi="Times New Roman" w:cs="Times New Roman"/>
          <w:b w:val="0"/>
          <w:color w:val="auto"/>
          <w:lang w:val="es-ES"/>
        </w:rPr>
        <w:t>presentado</w:t>
      </w:r>
      <w:r w:rsidR="00B73CC6" w:rsidRPr="005203E4">
        <w:rPr>
          <w:rFonts w:ascii="Times New Roman" w:hAnsi="Times New Roman" w:cs="Times New Roman"/>
          <w:b w:val="0"/>
          <w:color w:val="auto"/>
          <w:lang w:val="es-ES"/>
        </w:rPr>
        <w:t xml:space="preserve">, en </w:t>
      </w:r>
      <w:r w:rsidR="00EA0D6B">
        <w:rPr>
          <w:rFonts w:ascii="Times New Roman" w:hAnsi="Times New Roman" w:cs="Times New Roman"/>
          <w:b w:val="0"/>
          <w:color w:val="auto"/>
          <w:lang w:val="es-ES"/>
        </w:rPr>
        <w:t>noviembre</w:t>
      </w:r>
      <w:r w:rsidR="00B82721" w:rsidRPr="005203E4">
        <w:rPr>
          <w:rFonts w:ascii="Times New Roman" w:hAnsi="Times New Roman" w:cs="Times New Roman"/>
          <w:b w:val="0"/>
          <w:color w:val="auto"/>
          <w:lang w:val="es-ES"/>
        </w:rPr>
        <w:t xml:space="preserve"> </w:t>
      </w:r>
      <w:r w:rsidR="00B73CC6" w:rsidRPr="005203E4">
        <w:rPr>
          <w:rFonts w:ascii="Times New Roman" w:hAnsi="Times New Roman" w:cs="Times New Roman"/>
          <w:b w:val="0"/>
          <w:color w:val="auto"/>
          <w:lang w:val="es-ES"/>
        </w:rPr>
        <w:t xml:space="preserve">de 2021 respecto a </w:t>
      </w:r>
      <w:r w:rsidR="00EA0D6B">
        <w:rPr>
          <w:rFonts w:ascii="Times New Roman" w:hAnsi="Times New Roman" w:cs="Times New Roman"/>
          <w:b w:val="0"/>
          <w:color w:val="auto"/>
          <w:lang w:val="es-ES"/>
        </w:rPr>
        <w:t>noviem</w:t>
      </w:r>
      <w:r w:rsidR="00157C47">
        <w:rPr>
          <w:rFonts w:ascii="Times New Roman" w:hAnsi="Times New Roman" w:cs="Times New Roman"/>
          <w:b w:val="0"/>
          <w:color w:val="auto"/>
          <w:lang w:val="es-ES"/>
        </w:rPr>
        <w:t>bre</w:t>
      </w:r>
      <w:r w:rsidR="00B73CC6" w:rsidRPr="005203E4">
        <w:rPr>
          <w:rFonts w:ascii="Times New Roman" w:hAnsi="Times New Roman" w:cs="Times New Roman"/>
          <w:b w:val="0"/>
          <w:color w:val="auto"/>
          <w:lang w:val="es-ES"/>
        </w:rPr>
        <w:t xml:space="preserve"> de 202</w:t>
      </w:r>
      <w:r w:rsidR="005F57D0" w:rsidRPr="005203E4">
        <w:rPr>
          <w:rFonts w:ascii="Times New Roman" w:hAnsi="Times New Roman" w:cs="Times New Roman"/>
          <w:b w:val="0"/>
          <w:color w:val="auto"/>
          <w:lang w:val="es-ES"/>
        </w:rPr>
        <w:t>0</w:t>
      </w:r>
      <w:r w:rsidR="00B73CC6" w:rsidRPr="005203E4">
        <w:rPr>
          <w:rFonts w:ascii="Times New Roman" w:hAnsi="Times New Roman" w:cs="Times New Roman"/>
          <w:b w:val="0"/>
          <w:color w:val="auto"/>
          <w:lang w:val="es-ES"/>
        </w:rPr>
        <w:t>,</w:t>
      </w:r>
      <w:r w:rsidR="004C079B"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en el grupo 1.9 </w:t>
      </w:r>
      <w:r w:rsidRPr="005203E4">
        <w:rPr>
          <w:rFonts w:ascii="Times New Roman" w:hAnsi="Times New Roman" w:cs="Times New Roman"/>
          <w:b w:val="0"/>
          <w:i/>
          <w:iCs/>
          <w:color w:val="auto"/>
          <w:lang w:val="es-ES"/>
        </w:rPr>
        <w:t>Otros activos</w:t>
      </w:r>
      <w:r w:rsidRPr="005203E4">
        <w:rPr>
          <w:rFonts w:ascii="Times New Roman" w:hAnsi="Times New Roman" w:cs="Times New Roman"/>
          <w:b w:val="0"/>
          <w:color w:val="auto"/>
          <w:lang w:val="es-ES"/>
        </w:rPr>
        <w:t xml:space="preserve"> por valor total de </w:t>
      </w:r>
      <w:r w:rsidR="00B55506" w:rsidRPr="005203E4">
        <w:rPr>
          <w:rFonts w:ascii="Times New Roman" w:hAnsi="Times New Roman" w:cs="Times New Roman"/>
          <w:b w:val="0"/>
          <w:color w:val="auto"/>
          <w:lang w:val="es-ES"/>
        </w:rPr>
        <w:t>$</w:t>
      </w:r>
      <w:r w:rsidR="00EA0D6B" w:rsidRPr="00EA0D6B">
        <w:t xml:space="preserve"> </w:t>
      </w:r>
      <w:r w:rsidR="00EA0D6B" w:rsidRPr="00EA0D6B">
        <w:rPr>
          <w:rFonts w:ascii="Times New Roman" w:hAnsi="Times New Roman" w:cs="Times New Roman"/>
          <w:b w:val="0"/>
          <w:color w:val="auto"/>
          <w:lang w:val="es-ES"/>
        </w:rPr>
        <w:t>2.812.339.250</w:t>
      </w:r>
      <w:r w:rsidR="00EA0D6B">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miles, se debe principalmente </w:t>
      </w:r>
      <w:r w:rsidR="00532522" w:rsidRPr="005203E4">
        <w:rPr>
          <w:rFonts w:ascii="Times New Roman" w:hAnsi="Times New Roman" w:cs="Times New Roman"/>
          <w:b w:val="0"/>
          <w:color w:val="auto"/>
          <w:lang w:val="es-ES"/>
        </w:rPr>
        <w:t>a</w:t>
      </w:r>
      <w:r w:rsidR="001835C8" w:rsidRPr="005203E4">
        <w:rPr>
          <w:rFonts w:ascii="Times New Roman" w:hAnsi="Times New Roman" w:cs="Times New Roman"/>
          <w:b w:val="0"/>
          <w:color w:val="auto"/>
          <w:lang w:val="es-ES"/>
        </w:rPr>
        <w:t xml:space="preserve">: </w:t>
      </w:r>
    </w:p>
    <w:p w14:paraId="7B36CA10" w14:textId="5B50F63E"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4C038955" w14:textId="77777777" w:rsidR="00712D24" w:rsidRPr="005B74E5"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04C60708" w14:textId="376FC979" w:rsidR="00810688"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12D24">
        <w:rPr>
          <w:rFonts w:ascii="Times New Roman" w:hAnsi="Times New Roman" w:cs="Times New Roman"/>
          <w:b w:val="0"/>
          <w:color w:val="auto"/>
          <w:lang w:val="es-ES"/>
        </w:rPr>
        <w:t xml:space="preserve">La variación presentada en la cuenta 1.9.08 </w:t>
      </w:r>
      <w:r w:rsidRPr="00712D24">
        <w:rPr>
          <w:rFonts w:ascii="Times New Roman" w:hAnsi="Times New Roman" w:cs="Times New Roman"/>
          <w:b w:val="0"/>
          <w:i/>
          <w:iCs/>
          <w:color w:val="auto"/>
          <w:lang w:val="es-ES"/>
        </w:rPr>
        <w:t>Recursos entregados en administración</w:t>
      </w:r>
      <w:r w:rsidRPr="00712D24">
        <w:rPr>
          <w:rFonts w:ascii="Times New Roman" w:hAnsi="Times New Roman" w:cs="Times New Roman"/>
          <w:b w:val="0"/>
          <w:color w:val="auto"/>
          <w:lang w:val="es-ES"/>
        </w:rPr>
        <w:t xml:space="preserve"> por valor de $</w:t>
      </w:r>
      <w:r w:rsidR="000E5E07">
        <w:rPr>
          <w:rFonts w:ascii="Times New Roman" w:hAnsi="Times New Roman" w:cs="Times New Roman"/>
          <w:b w:val="0"/>
          <w:color w:val="auto"/>
          <w:lang w:val="es-ES"/>
        </w:rPr>
        <w:t>8</w:t>
      </w:r>
      <w:r w:rsidR="00EA0D6B">
        <w:rPr>
          <w:rFonts w:ascii="Times New Roman" w:hAnsi="Times New Roman" w:cs="Times New Roman"/>
          <w:b w:val="0"/>
          <w:color w:val="auto"/>
          <w:lang w:val="es-ES"/>
        </w:rPr>
        <w:t>98</w:t>
      </w:r>
      <w:r w:rsidR="000E5E07">
        <w:rPr>
          <w:rFonts w:ascii="Times New Roman" w:hAnsi="Times New Roman" w:cs="Times New Roman"/>
          <w:b w:val="0"/>
          <w:color w:val="auto"/>
          <w:lang w:val="es-ES"/>
        </w:rPr>
        <w:t>.</w:t>
      </w:r>
      <w:r w:rsidR="00EA0D6B">
        <w:rPr>
          <w:rFonts w:ascii="Times New Roman" w:hAnsi="Times New Roman" w:cs="Times New Roman"/>
          <w:b w:val="0"/>
          <w:color w:val="auto"/>
          <w:lang w:val="es-ES"/>
        </w:rPr>
        <w:t>555</w:t>
      </w:r>
      <w:r w:rsidR="000E5E07">
        <w:rPr>
          <w:rFonts w:ascii="Times New Roman" w:hAnsi="Times New Roman" w:cs="Times New Roman"/>
          <w:b w:val="0"/>
          <w:color w:val="auto"/>
          <w:lang w:val="es-ES"/>
        </w:rPr>
        <w:t>.</w:t>
      </w:r>
      <w:r w:rsidR="00EA0D6B">
        <w:rPr>
          <w:rFonts w:ascii="Times New Roman" w:hAnsi="Times New Roman" w:cs="Times New Roman"/>
          <w:b w:val="0"/>
          <w:color w:val="auto"/>
          <w:lang w:val="es-ES"/>
        </w:rPr>
        <w:t>183</w:t>
      </w:r>
      <w:r w:rsidRPr="00712D24">
        <w:rPr>
          <w:rFonts w:ascii="Times New Roman" w:hAnsi="Times New Roman" w:cs="Times New Roman"/>
          <w:b w:val="0"/>
          <w:color w:val="auto"/>
          <w:lang w:val="es-ES"/>
        </w:rPr>
        <w:t xml:space="preserve"> miles, </w:t>
      </w:r>
      <w:r w:rsidR="00C07BBC">
        <w:rPr>
          <w:rFonts w:ascii="Times New Roman" w:hAnsi="Times New Roman" w:cs="Times New Roman"/>
          <w:b w:val="0"/>
          <w:color w:val="auto"/>
          <w:lang w:val="es-ES"/>
        </w:rPr>
        <w:t>debido a</w:t>
      </w:r>
      <w:r w:rsidRPr="00712D24">
        <w:rPr>
          <w:rFonts w:ascii="Times New Roman" w:hAnsi="Times New Roman" w:cs="Times New Roman"/>
          <w:b w:val="0"/>
          <w:color w:val="auto"/>
          <w:lang w:val="es-ES"/>
        </w:rPr>
        <w:t xml:space="preserve">: </w:t>
      </w:r>
    </w:p>
    <w:p w14:paraId="40DE5CFB" w14:textId="4754DC54" w:rsidR="00712D24" w:rsidRPr="00BA0382"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lang w:val="es-ES"/>
        </w:rPr>
      </w:pPr>
    </w:p>
    <w:p w14:paraId="34D3DE19" w14:textId="77777777" w:rsidR="00F851D0" w:rsidRPr="00B951B7"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lang w:val="es-ES"/>
        </w:rPr>
      </w:pPr>
    </w:p>
    <w:p w14:paraId="1AB318BB" w14:textId="1AB621DB" w:rsidR="00F851D0" w:rsidRDefault="00810688" w:rsidP="00712D24">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imes New Roman" w:hAnsi="Times New Roman" w:cs="Times New Roman"/>
          <w:b w:val="0"/>
          <w:color w:val="auto"/>
          <w:lang w:val="es-ES"/>
        </w:rPr>
        <w:t>I</w:t>
      </w:r>
      <w:r w:rsidR="00F81E77" w:rsidRPr="00F851D0">
        <w:rPr>
          <w:rFonts w:ascii="Times New Roman" w:hAnsi="Times New Roman" w:cs="Times New Roman"/>
          <w:b w:val="0"/>
          <w:color w:val="auto"/>
          <w:lang w:val="es-ES"/>
        </w:rPr>
        <w:t xml:space="preserve">ncremento en la subcuenta </w:t>
      </w:r>
      <w:r w:rsidR="00F81E77" w:rsidRPr="00F851D0">
        <w:rPr>
          <w:rFonts w:ascii="Times New Roman" w:hAnsi="Times New Roman" w:cs="Times New Roman"/>
          <w:b w:val="0"/>
          <w:i/>
          <w:iCs/>
          <w:color w:val="auto"/>
          <w:lang w:val="es-ES"/>
        </w:rPr>
        <w:t>Encargo Fiduciario- fiducia de administración y pagos</w:t>
      </w:r>
      <w:r w:rsidR="00F81E77" w:rsidRPr="00F851D0">
        <w:rPr>
          <w:rFonts w:ascii="Times New Roman" w:hAnsi="Times New Roman" w:cs="Times New Roman"/>
          <w:b w:val="0"/>
          <w:color w:val="auto"/>
          <w:lang w:val="es-ES"/>
        </w:rPr>
        <w:t xml:space="preserve"> por valor de $</w:t>
      </w:r>
      <w:r w:rsidR="00796BCA" w:rsidRPr="00796BCA">
        <w:rPr>
          <w:rFonts w:ascii="Times New Roman" w:hAnsi="Times New Roman" w:cs="Times New Roman"/>
          <w:b w:val="0"/>
          <w:color w:val="auto"/>
          <w:lang w:val="es-ES"/>
        </w:rPr>
        <w:t xml:space="preserve"> 8</w:t>
      </w:r>
      <w:r w:rsidR="00EA0D6B">
        <w:rPr>
          <w:rFonts w:ascii="Times New Roman" w:hAnsi="Times New Roman" w:cs="Times New Roman"/>
          <w:b w:val="0"/>
          <w:color w:val="auto"/>
          <w:lang w:val="es-ES"/>
        </w:rPr>
        <w:t>60</w:t>
      </w:r>
      <w:r w:rsidR="00796BCA" w:rsidRPr="00796BCA">
        <w:rPr>
          <w:rFonts w:ascii="Times New Roman" w:hAnsi="Times New Roman" w:cs="Times New Roman"/>
          <w:b w:val="0"/>
          <w:color w:val="auto"/>
          <w:lang w:val="es-ES"/>
        </w:rPr>
        <w:t>.</w:t>
      </w:r>
      <w:r w:rsidR="00EA0D6B">
        <w:rPr>
          <w:rFonts w:ascii="Times New Roman" w:hAnsi="Times New Roman" w:cs="Times New Roman"/>
          <w:b w:val="0"/>
          <w:color w:val="auto"/>
          <w:lang w:val="es-ES"/>
        </w:rPr>
        <w:t>820</w:t>
      </w:r>
      <w:r w:rsidR="00796BCA" w:rsidRPr="00796BCA">
        <w:rPr>
          <w:rFonts w:ascii="Times New Roman" w:hAnsi="Times New Roman" w:cs="Times New Roman"/>
          <w:b w:val="0"/>
          <w:color w:val="auto"/>
          <w:lang w:val="es-ES"/>
        </w:rPr>
        <w:t>.</w:t>
      </w:r>
      <w:r w:rsidR="00EA0D6B">
        <w:rPr>
          <w:rFonts w:ascii="Times New Roman" w:hAnsi="Times New Roman" w:cs="Times New Roman"/>
          <w:b w:val="0"/>
          <w:color w:val="auto"/>
          <w:lang w:val="es-ES"/>
        </w:rPr>
        <w:t>007</w:t>
      </w:r>
      <w:r w:rsidR="00796BCA" w:rsidRPr="00796BCA">
        <w:rPr>
          <w:rFonts w:ascii="Times New Roman" w:hAnsi="Times New Roman" w:cs="Times New Roman"/>
          <w:b w:val="0"/>
          <w:color w:val="auto"/>
          <w:lang w:val="es-ES"/>
        </w:rPr>
        <w:t xml:space="preserve"> </w:t>
      </w:r>
      <w:r w:rsidR="00F81E77" w:rsidRPr="00F851D0">
        <w:rPr>
          <w:rFonts w:ascii="Times New Roman" w:hAnsi="Times New Roman" w:cs="Times New Roman"/>
          <w:b w:val="0"/>
          <w:color w:val="auto"/>
          <w:lang w:val="es-ES"/>
        </w:rPr>
        <w:t xml:space="preserve">miles, por los aportes efectuados al Fondo de Contingencias de Entidades Estatales, administrado por la FIDUPREVISORA y por los rendimientos generados, de los recursos aportados.  Es importante indicar que esta subcuenta también se ve afectada una vez se materializan los riesgos </w:t>
      </w:r>
      <w:r w:rsidR="00F81E77" w:rsidRPr="00F851D0">
        <w:rPr>
          <w:rFonts w:asciiTheme="majorBidi" w:hAnsiTheme="majorBidi" w:cstheme="majorBidi"/>
          <w:b w:val="0"/>
          <w:color w:val="auto"/>
          <w:lang w:val="es-ES"/>
        </w:rPr>
        <w:t>en los contratos de concesión.</w:t>
      </w:r>
    </w:p>
    <w:p w14:paraId="63C880B1" w14:textId="77777777" w:rsidR="00F851D0" w:rsidRPr="00B951B7" w:rsidRDefault="00F851D0" w:rsidP="00712D24">
      <w:pPr>
        <w:pStyle w:val="Prrafodelista"/>
        <w:tabs>
          <w:tab w:val="left" w:pos="1134"/>
        </w:tabs>
        <w:ind w:left="1068"/>
        <w:rPr>
          <w:sz w:val="4"/>
          <w:szCs w:val="4"/>
        </w:rPr>
      </w:pPr>
    </w:p>
    <w:p w14:paraId="44517FE5" w14:textId="1429F4F7" w:rsidR="00D24C49" w:rsidRPr="006D1976" w:rsidRDefault="00810688" w:rsidP="00965EC1">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F851D0">
        <w:rPr>
          <w:b w:val="0"/>
          <w:bCs w:val="0"/>
        </w:rPr>
        <w:t>A</w:t>
      </w:r>
      <w:r w:rsidR="00032437" w:rsidRPr="00F851D0">
        <w:rPr>
          <w:rFonts w:asciiTheme="majorBidi" w:hAnsiTheme="majorBidi" w:cstheme="majorBidi"/>
          <w:b w:val="0"/>
          <w:bCs w:val="0"/>
        </w:rPr>
        <w:t xml:space="preserve">umento en el código auxiliar </w:t>
      </w:r>
      <w:r w:rsidR="00032437" w:rsidRPr="00F851D0">
        <w:rPr>
          <w:rFonts w:asciiTheme="majorBidi" w:hAnsiTheme="majorBidi" w:cstheme="majorBidi"/>
          <w:b w:val="0"/>
          <w:bCs w:val="0"/>
          <w:i/>
          <w:iCs/>
        </w:rPr>
        <w:t>En administración dtn – scun</w:t>
      </w:r>
      <w:r w:rsidR="00032437" w:rsidRPr="00F851D0">
        <w:rPr>
          <w:rFonts w:asciiTheme="majorBidi" w:hAnsiTheme="majorBidi" w:cstheme="majorBidi"/>
          <w:b w:val="0"/>
          <w:bCs w:val="0"/>
        </w:rPr>
        <w:t xml:space="preserve"> por valor de $</w:t>
      </w:r>
      <w:r w:rsidR="00EA0D6B">
        <w:rPr>
          <w:rFonts w:asciiTheme="majorBidi" w:hAnsiTheme="majorBidi" w:cstheme="majorBidi"/>
          <w:b w:val="0"/>
          <w:bCs w:val="0"/>
        </w:rPr>
        <w:t>25.439.36</w:t>
      </w:r>
      <w:r w:rsidR="00EB53C6">
        <w:rPr>
          <w:rFonts w:asciiTheme="majorBidi" w:hAnsiTheme="majorBidi" w:cstheme="majorBidi"/>
          <w:b w:val="0"/>
          <w:bCs w:val="0"/>
        </w:rPr>
        <w:t>8</w:t>
      </w:r>
      <w:r w:rsidR="00EA0D6B">
        <w:rPr>
          <w:rFonts w:asciiTheme="majorBidi" w:hAnsiTheme="majorBidi" w:cstheme="majorBidi"/>
          <w:b w:val="0"/>
          <w:bCs w:val="0"/>
        </w:rPr>
        <w:t xml:space="preserve"> miles</w:t>
      </w:r>
      <w:r w:rsidR="009427A6">
        <w:rPr>
          <w:rFonts w:asciiTheme="majorBidi" w:hAnsiTheme="majorBidi" w:cstheme="majorBidi"/>
          <w:b w:val="0"/>
          <w:bCs w:val="0"/>
        </w:rPr>
        <w:t xml:space="preserve">, </w:t>
      </w:r>
      <w:r w:rsidR="00040551">
        <w:rPr>
          <w:rFonts w:asciiTheme="majorBidi" w:hAnsiTheme="majorBidi" w:cstheme="majorBidi"/>
          <w:b w:val="0"/>
          <w:bCs w:val="0"/>
        </w:rPr>
        <w:t xml:space="preserve">obedece al comportamiento presentado por los recursos propios de la entidad </w:t>
      </w:r>
      <w:r w:rsidR="00254872">
        <w:rPr>
          <w:rFonts w:asciiTheme="majorBidi" w:hAnsiTheme="majorBidi" w:cstheme="majorBidi"/>
          <w:b w:val="0"/>
          <w:bCs w:val="0"/>
        </w:rPr>
        <w:t xml:space="preserve">a corte </w:t>
      </w:r>
      <w:r w:rsidR="00EA0D6B">
        <w:rPr>
          <w:rFonts w:asciiTheme="majorBidi" w:hAnsiTheme="majorBidi" w:cstheme="majorBidi"/>
          <w:b w:val="0"/>
          <w:bCs w:val="0"/>
        </w:rPr>
        <w:t>noviem</w:t>
      </w:r>
      <w:r w:rsidR="00796BCA">
        <w:rPr>
          <w:rFonts w:asciiTheme="majorBidi" w:hAnsiTheme="majorBidi" w:cstheme="majorBidi"/>
          <w:b w:val="0"/>
          <w:bCs w:val="0"/>
        </w:rPr>
        <w:t>bre</w:t>
      </w:r>
      <w:r w:rsidR="00254872">
        <w:rPr>
          <w:rFonts w:asciiTheme="majorBidi" w:hAnsiTheme="majorBidi" w:cstheme="majorBidi"/>
          <w:b w:val="0"/>
          <w:bCs w:val="0"/>
        </w:rPr>
        <w:t xml:space="preserve"> de 2021, y que serán utilizados para los pagos </w:t>
      </w:r>
      <w:r w:rsidR="0033650D">
        <w:rPr>
          <w:rFonts w:asciiTheme="majorBidi" w:hAnsiTheme="majorBidi" w:cstheme="majorBidi"/>
          <w:b w:val="0"/>
          <w:bCs w:val="0"/>
        </w:rPr>
        <w:t xml:space="preserve">en virtud de la ejecución de los contratos </w:t>
      </w:r>
      <w:r w:rsidR="00360F97">
        <w:rPr>
          <w:rFonts w:asciiTheme="majorBidi" w:hAnsiTheme="majorBidi" w:cstheme="majorBidi"/>
          <w:b w:val="0"/>
          <w:bCs w:val="0"/>
        </w:rPr>
        <w:t>para el funcionamiento misional de la Agencia.</w:t>
      </w:r>
    </w:p>
    <w:p w14:paraId="5541357A" w14:textId="030C0659" w:rsidR="006D1976" w:rsidRDefault="006D1976" w:rsidP="006D1976">
      <w:pPr>
        <w:pStyle w:val="Textoindependiente2"/>
        <w:numPr>
          <w:ilvl w:val="0"/>
          <w:numId w:val="46"/>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heme="majorBidi" w:hAnsiTheme="majorBidi" w:cstheme="majorBidi"/>
          <w:b w:val="0"/>
          <w:color w:val="auto"/>
          <w:lang w:val="es-ES"/>
        </w:rPr>
        <w:t xml:space="preserve">Aumento en el código auxiliar </w:t>
      </w:r>
      <w:r w:rsidRPr="00F851D0">
        <w:rPr>
          <w:rFonts w:asciiTheme="majorBidi" w:hAnsiTheme="majorBidi" w:cstheme="majorBidi"/>
          <w:b w:val="0"/>
          <w:i/>
          <w:iCs/>
          <w:color w:val="auto"/>
          <w:lang w:val="es-ES"/>
        </w:rPr>
        <w:t>En Administración</w:t>
      </w:r>
      <w:r w:rsidRPr="00F851D0">
        <w:rPr>
          <w:rFonts w:asciiTheme="majorBidi" w:hAnsiTheme="majorBidi" w:cstheme="majorBidi"/>
          <w:b w:val="0"/>
          <w:color w:val="auto"/>
          <w:lang w:val="es-ES"/>
        </w:rPr>
        <w:t xml:space="preserve"> por valor de $</w:t>
      </w:r>
      <w:r w:rsidR="00C07BBC" w:rsidRPr="00C07BBC">
        <w:rPr>
          <w:rFonts w:asciiTheme="majorBidi" w:hAnsiTheme="majorBidi" w:cstheme="majorBidi"/>
          <w:b w:val="0"/>
          <w:color w:val="auto"/>
          <w:lang w:val="es-ES"/>
        </w:rPr>
        <w:t>12.</w:t>
      </w:r>
      <w:r w:rsidR="006C1FE8">
        <w:rPr>
          <w:rFonts w:asciiTheme="majorBidi" w:hAnsiTheme="majorBidi" w:cstheme="majorBidi"/>
          <w:b w:val="0"/>
          <w:color w:val="auto"/>
          <w:lang w:val="es-ES"/>
        </w:rPr>
        <w:t>295</w:t>
      </w:r>
      <w:r w:rsidR="00C07BBC" w:rsidRPr="00C07BBC">
        <w:rPr>
          <w:rFonts w:asciiTheme="majorBidi" w:hAnsiTheme="majorBidi" w:cstheme="majorBidi"/>
          <w:b w:val="0"/>
          <w:color w:val="auto"/>
          <w:lang w:val="es-ES"/>
        </w:rPr>
        <w:t>.</w:t>
      </w:r>
      <w:r w:rsidR="006C1FE8">
        <w:rPr>
          <w:rFonts w:asciiTheme="majorBidi" w:hAnsiTheme="majorBidi" w:cstheme="majorBidi"/>
          <w:b w:val="0"/>
          <w:color w:val="auto"/>
          <w:lang w:val="es-ES"/>
        </w:rPr>
        <w:t>80</w:t>
      </w:r>
      <w:r w:rsidR="00C57A53">
        <w:rPr>
          <w:rFonts w:asciiTheme="majorBidi" w:hAnsiTheme="majorBidi" w:cstheme="majorBidi"/>
          <w:b w:val="0"/>
          <w:color w:val="auto"/>
          <w:lang w:val="es-ES"/>
        </w:rPr>
        <w:t>8</w:t>
      </w:r>
      <w:r w:rsidR="00C07BBC" w:rsidRPr="00C07BBC">
        <w:rPr>
          <w:rFonts w:asciiTheme="majorBidi" w:hAnsiTheme="majorBidi" w:cstheme="majorBidi"/>
          <w:b w:val="0"/>
          <w:color w:val="auto"/>
          <w:lang w:val="es-ES"/>
        </w:rPr>
        <w:t xml:space="preserve"> </w:t>
      </w:r>
      <w:r w:rsidRPr="00F851D0">
        <w:rPr>
          <w:rFonts w:asciiTheme="majorBidi" w:hAnsiTheme="majorBidi" w:cstheme="majorBidi"/>
          <w:b w:val="0"/>
          <w:color w:val="auto"/>
          <w:lang w:val="es-ES"/>
        </w:rPr>
        <w:t>miles, en virtud de las ejecuciones de los convenios y contratos interadministrativos suscritos entre la Agencia y otras entidades estatales para la consecución de los fines y cometidos del Estado.</w:t>
      </w:r>
    </w:p>
    <w:p w14:paraId="6469A7A6" w14:textId="268C9096" w:rsidR="00D24C49" w:rsidRPr="00BA0382"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CO"/>
        </w:rPr>
      </w:pPr>
    </w:p>
    <w:p w14:paraId="2C820BAE" w14:textId="5B486517" w:rsidR="007845D7" w:rsidRPr="00D647C1"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647C1">
        <w:rPr>
          <w:rFonts w:ascii="Times New Roman" w:hAnsi="Times New Roman" w:cs="Times New Roman"/>
          <w:b w:val="0"/>
          <w:color w:val="auto"/>
          <w:lang w:val="es-ES"/>
        </w:rPr>
        <w:t xml:space="preserve">El aumento en la cuenta 1.9.89 </w:t>
      </w:r>
      <w:r w:rsidRPr="00D647C1">
        <w:rPr>
          <w:rFonts w:ascii="Times New Roman" w:hAnsi="Times New Roman" w:cs="Times New Roman"/>
          <w:b w:val="0"/>
          <w:i/>
          <w:iCs/>
          <w:color w:val="auto"/>
          <w:lang w:val="es-ES"/>
        </w:rPr>
        <w:t xml:space="preserve">Recursos de la entidad concedente en patrimonios autónomos constituidos por concesionarios privados </w:t>
      </w:r>
      <w:r w:rsidRPr="00D647C1">
        <w:rPr>
          <w:rFonts w:ascii="Times New Roman" w:hAnsi="Times New Roman" w:cs="Times New Roman"/>
          <w:b w:val="0"/>
          <w:color w:val="auto"/>
          <w:lang w:val="es-ES"/>
        </w:rPr>
        <w:t>por valor de $</w:t>
      </w:r>
      <w:r w:rsidR="000E72B5" w:rsidRPr="000E72B5">
        <w:rPr>
          <w:rFonts w:ascii="Times New Roman" w:hAnsi="Times New Roman" w:cs="Times New Roman"/>
          <w:b w:val="0"/>
          <w:color w:val="auto"/>
          <w:lang w:val="es-ES"/>
        </w:rPr>
        <w:t>1.785.573.059</w:t>
      </w:r>
      <w:r w:rsidR="000E72B5">
        <w:rPr>
          <w:rFonts w:ascii="Times New Roman" w:hAnsi="Times New Roman" w:cs="Times New Roman"/>
          <w:b w:val="0"/>
          <w:color w:val="auto"/>
          <w:lang w:val="es-ES"/>
        </w:rPr>
        <w:t xml:space="preserve"> </w:t>
      </w:r>
      <w:r w:rsidRPr="00D647C1">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BA0382"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ES"/>
        </w:rPr>
      </w:pPr>
    </w:p>
    <w:p w14:paraId="3A9F7A31" w14:textId="5361018C" w:rsidR="009E32F2" w:rsidRPr="00617A9A"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617A9A">
        <w:rPr>
          <w:rFonts w:asciiTheme="majorBidi" w:hAnsiTheme="majorBidi" w:cstheme="majorBidi"/>
          <w:bCs/>
        </w:rPr>
        <w:t xml:space="preserve">El aumento presentado en la cuenta </w:t>
      </w:r>
      <w:r w:rsidRPr="00617A9A">
        <w:rPr>
          <w:rFonts w:asciiTheme="majorBidi" w:hAnsiTheme="majorBidi" w:cstheme="majorBidi"/>
          <w:bCs/>
          <w:i/>
          <w:iCs/>
        </w:rPr>
        <w:t>1.9.70 Activos intangibles</w:t>
      </w:r>
      <w:r w:rsidRPr="00617A9A">
        <w:rPr>
          <w:rFonts w:asciiTheme="majorBidi" w:hAnsiTheme="majorBidi" w:cstheme="majorBidi"/>
          <w:bCs/>
        </w:rPr>
        <w:t>, por valor de</w:t>
      </w:r>
      <w:r w:rsidRPr="00617A9A">
        <w:rPr>
          <w:bCs/>
        </w:rPr>
        <w:t xml:space="preserve"> </w:t>
      </w:r>
      <w:r w:rsidR="007828AA" w:rsidRPr="00617A9A">
        <w:rPr>
          <w:bCs/>
        </w:rPr>
        <w:t>$</w:t>
      </w:r>
      <w:r w:rsidR="00AD6761" w:rsidRPr="00617A9A">
        <w:rPr>
          <w:bCs/>
        </w:rPr>
        <w:t xml:space="preserve">127.861.147 </w:t>
      </w:r>
      <w:r w:rsidRPr="00617A9A">
        <w:rPr>
          <w:bCs/>
        </w:rPr>
        <w:t xml:space="preserve">miles, </w:t>
      </w:r>
      <w:r w:rsidR="00545B3F" w:rsidRPr="00617A9A">
        <w:rPr>
          <w:bCs/>
        </w:rPr>
        <w:t xml:space="preserve">obedece </w:t>
      </w:r>
      <w:r w:rsidR="003048C9" w:rsidRPr="00617A9A">
        <w:rPr>
          <w:bCs/>
        </w:rPr>
        <w:t>esencialmente</w:t>
      </w:r>
      <w:r w:rsidR="003A5B1F" w:rsidRPr="00617A9A">
        <w:rPr>
          <w:bCs/>
        </w:rPr>
        <w:t xml:space="preserve"> </w:t>
      </w:r>
      <w:r w:rsidR="00545B3F" w:rsidRPr="00617A9A">
        <w:t>a</w:t>
      </w:r>
      <w:r w:rsidR="004D1113" w:rsidRPr="00617A9A">
        <w:t xml:space="preserve"> </w:t>
      </w:r>
      <w:r w:rsidRPr="00617A9A">
        <w:rPr>
          <w:bCs/>
        </w:rPr>
        <w:t xml:space="preserve">los activos </w:t>
      </w:r>
      <w:r w:rsidR="003A5B1F" w:rsidRPr="00617A9A">
        <w:rPr>
          <w:bCs/>
        </w:rPr>
        <w:t>concesionados.</w:t>
      </w:r>
      <w:r w:rsidR="00923286">
        <w:rPr>
          <w:bCs/>
        </w:rPr>
        <w:t xml:space="preserve"> </w:t>
      </w:r>
      <w:r w:rsidR="003A5B1F" w:rsidRPr="00617A9A">
        <w:rPr>
          <w:bCs/>
        </w:rPr>
        <w:t>E</w:t>
      </w:r>
      <w:r w:rsidR="00AE3E13" w:rsidRPr="00617A9A">
        <w:t xml:space="preserve">sta variación </w:t>
      </w:r>
      <w:r w:rsidR="000A1A23">
        <w:t>corresponde</w:t>
      </w:r>
      <w:r w:rsidRPr="00617A9A">
        <w:rPr>
          <w:bCs/>
        </w:rPr>
        <w:t xml:space="preserve"> </w:t>
      </w:r>
      <w:r w:rsidR="00AE3E13" w:rsidRPr="00617A9A">
        <w:t>a</w:t>
      </w:r>
      <w:r w:rsidRPr="00617A9A">
        <w:rPr>
          <w:bCs/>
        </w:rPr>
        <w:t xml:space="preserve"> la </w:t>
      </w:r>
      <w:r w:rsidR="00AE3E13" w:rsidRPr="00617A9A">
        <w:t>actualización de las inversiones del modo</w:t>
      </w:r>
      <w:r w:rsidR="00477C8E" w:rsidRPr="00617A9A">
        <w:t xml:space="preserve"> </w:t>
      </w:r>
      <w:r w:rsidR="00AE3E13" w:rsidRPr="00617A9A">
        <w:t xml:space="preserve">portuario </w:t>
      </w:r>
      <w:r w:rsidR="00357F85" w:rsidRPr="00617A9A">
        <w:t>en el</w:t>
      </w:r>
      <w:r w:rsidR="00AE3E13" w:rsidRPr="00617A9A">
        <w:t xml:space="preserve"> año 202</w:t>
      </w:r>
      <w:r w:rsidR="00AD6761" w:rsidRPr="00617A9A">
        <w:t>1</w:t>
      </w:r>
      <w:r w:rsidR="00E879F0" w:rsidRPr="00617A9A">
        <w:t>,</w:t>
      </w:r>
      <w:r w:rsidR="00AE3E13" w:rsidRPr="00617A9A">
        <w:t xml:space="preserve"> y la actualización de la información del modo aeroportuario a</w:t>
      </w:r>
      <w:r w:rsidR="00CB5D81" w:rsidRPr="00617A9A">
        <w:t xml:space="preserve"> </w:t>
      </w:r>
      <w:r w:rsidR="00AE3E13" w:rsidRPr="00617A9A">
        <w:t>diciembre de 2019</w:t>
      </w:r>
      <w:r w:rsidR="00545B3F" w:rsidRPr="00617A9A">
        <w:t>,</w:t>
      </w:r>
      <w:r w:rsidR="00AE3E13" w:rsidRPr="00617A9A">
        <w:t xml:space="preserve"> por cuanto algunos concesionarios para la vigencia 2019 habían informado hasta los meses de octubre </w:t>
      </w:r>
      <w:r w:rsidR="00975A5D" w:rsidRPr="00617A9A">
        <w:t>y</w:t>
      </w:r>
      <w:r w:rsidR="00AE3E13" w:rsidRPr="00617A9A">
        <w:t xml:space="preserve"> noviembre.</w:t>
      </w:r>
    </w:p>
    <w:p w14:paraId="3CD5E78F" w14:textId="77777777" w:rsidR="009E32F2" w:rsidRPr="00BA038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highlight w:val="cyan"/>
        </w:rPr>
      </w:pPr>
    </w:p>
    <w:p w14:paraId="37B7B8BE" w14:textId="7B7F97CD" w:rsidR="0065052E" w:rsidRDefault="00975A5D"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A0209D">
        <w:t>Se anota que l</w:t>
      </w:r>
      <w:r w:rsidR="00AE3E13" w:rsidRPr="00A0209D">
        <w:t xml:space="preserve">as inversiones del modo aeroportuario </w:t>
      </w:r>
      <w:r w:rsidR="00A875FE" w:rsidRPr="00A0209D">
        <w:t>a partir del año</w:t>
      </w:r>
      <w:r w:rsidR="00AE3E13" w:rsidRPr="00A0209D">
        <w:t xml:space="preserve"> 2020 </w:t>
      </w:r>
      <w:r w:rsidR="000064B9" w:rsidRPr="00A0209D">
        <w:t>las</w:t>
      </w:r>
      <w:r w:rsidR="00AE3E13" w:rsidRPr="00A0209D">
        <w:t xml:space="preserve"> registra la Aerocivil</w:t>
      </w:r>
      <w:r w:rsidR="00A875FE" w:rsidRPr="00A0209D">
        <w:t xml:space="preserve"> conforme </w:t>
      </w:r>
      <w:r w:rsidR="0064223E" w:rsidRPr="00A0209D">
        <w:t>al</w:t>
      </w:r>
      <w:r w:rsidR="00A875FE" w:rsidRPr="00A0209D">
        <w:t xml:space="preserve"> concepto </w:t>
      </w:r>
      <w:r w:rsidR="0064223E" w:rsidRPr="00A0209D">
        <w:t xml:space="preserve">con radicado CGN 20201000049391 del 14-10-2020, </w:t>
      </w:r>
      <w:r w:rsidR="00A875FE" w:rsidRPr="00A0209D">
        <w:t>de la Contaduría General de la Nación</w:t>
      </w:r>
      <w:r w:rsidR="0064223E" w:rsidRPr="00A0209D">
        <w:t>,</w:t>
      </w:r>
      <w:r w:rsidR="00A875FE" w:rsidRPr="00A0209D">
        <w:t xml:space="preserve"> que indica que para efectos contables la Aerocivil es la entidad concedente</w:t>
      </w:r>
      <w:r w:rsidR="0064223E" w:rsidRPr="00A0209D">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44AD499A" w:rsidR="00DD756D" w:rsidRPr="006504E4"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6504E4">
        <w:rPr>
          <w:rFonts w:ascii="Times New Roman" w:hAnsi="Times New Roman" w:cs="Times New Roman"/>
          <w:b w:val="0"/>
          <w:color w:val="auto"/>
          <w:lang w:val="es-ES"/>
        </w:rPr>
        <w:t>La disminución</w:t>
      </w:r>
      <w:r w:rsidR="00DD756D" w:rsidRPr="006504E4">
        <w:rPr>
          <w:rFonts w:ascii="Times New Roman" w:hAnsi="Times New Roman" w:cs="Times New Roman"/>
          <w:b w:val="0"/>
          <w:color w:val="auto"/>
          <w:lang w:val="es-ES"/>
        </w:rPr>
        <w:t xml:space="preserve"> presentad</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en </w:t>
      </w:r>
      <w:r w:rsidR="004B1E7E">
        <w:rPr>
          <w:rFonts w:ascii="Times New Roman" w:hAnsi="Times New Roman" w:cs="Times New Roman"/>
          <w:b w:val="0"/>
          <w:color w:val="auto"/>
          <w:lang w:val="es-ES"/>
        </w:rPr>
        <w:t>noviem</w:t>
      </w:r>
      <w:r w:rsidR="006504E4" w:rsidRPr="006504E4">
        <w:rPr>
          <w:rFonts w:ascii="Times New Roman" w:hAnsi="Times New Roman" w:cs="Times New Roman"/>
          <w:b w:val="0"/>
          <w:color w:val="auto"/>
          <w:lang w:val="es-ES"/>
        </w:rPr>
        <w:t>bre</w:t>
      </w:r>
      <w:r w:rsidR="00DD756D" w:rsidRPr="006504E4">
        <w:rPr>
          <w:rFonts w:ascii="Times New Roman" w:hAnsi="Times New Roman" w:cs="Times New Roman"/>
          <w:b w:val="0"/>
          <w:color w:val="auto"/>
          <w:lang w:val="es-ES"/>
        </w:rPr>
        <w:t xml:space="preserve"> de 2021 respecto a </w:t>
      </w:r>
      <w:r w:rsidR="00F347DE">
        <w:rPr>
          <w:rFonts w:ascii="Times New Roman" w:hAnsi="Times New Roman" w:cs="Times New Roman"/>
          <w:b w:val="0"/>
          <w:color w:val="auto"/>
          <w:lang w:val="es-ES"/>
        </w:rPr>
        <w:t>noviembre</w:t>
      </w:r>
      <w:r w:rsidR="00DD756D" w:rsidRPr="006504E4">
        <w:rPr>
          <w:rFonts w:ascii="Times New Roman" w:hAnsi="Times New Roman" w:cs="Times New Roman"/>
          <w:b w:val="0"/>
          <w:color w:val="auto"/>
          <w:lang w:val="es-ES"/>
        </w:rPr>
        <w:t xml:space="preserve"> de 2020, en el grupo 1.3 </w:t>
      </w:r>
      <w:r w:rsidR="00DD756D" w:rsidRPr="006504E4">
        <w:rPr>
          <w:rFonts w:ascii="Times New Roman" w:hAnsi="Times New Roman" w:cs="Times New Roman"/>
          <w:b w:val="0"/>
          <w:i/>
          <w:iCs/>
          <w:color w:val="auto"/>
          <w:lang w:val="es-ES"/>
        </w:rPr>
        <w:t>Cuentas por cobrar</w:t>
      </w:r>
      <w:r w:rsidR="00DD756D" w:rsidRPr="006504E4">
        <w:rPr>
          <w:rFonts w:ascii="Times New Roman" w:hAnsi="Times New Roman" w:cs="Times New Roman"/>
          <w:b w:val="0"/>
          <w:color w:val="auto"/>
          <w:lang w:val="es-ES"/>
        </w:rPr>
        <w:t xml:space="preserve"> por valor total de $</w:t>
      </w:r>
      <w:r w:rsidR="00F347DE" w:rsidRPr="00F347DE">
        <w:t xml:space="preserve"> </w:t>
      </w:r>
      <w:r w:rsidR="00F347DE" w:rsidRPr="00F347DE">
        <w:rPr>
          <w:rFonts w:ascii="Times New Roman" w:hAnsi="Times New Roman" w:cs="Times New Roman"/>
          <w:b w:val="0"/>
          <w:color w:val="auto"/>
          <w:lang w:val="es-ES"/>
        </w:rPr>
        <w:t>-943.487.949</w:t>
      </w:r>
      <w:r w:rsidR="00DD756D" w:rsidRPr="006504E4">
        <w:rPr>
          <w:rFonts w:ascii="Times New Roman" w:hAnsi="Times New Roman" w:cs="Times New Roman"/>
          <w:b w:val="0"/>
          <w:color w:val="auto"/>
          <w:lang w:val="es-ES"/>
        </w:rPr>
        <w:t xml:space="preserve"> miles, se debe principalmente a una disminución </w:t>
      </w:r>
      <w:r w:rsidR="001C0889">
        <w:rPr>
          <w:rFonts w:ascii="Times New Roman" w:hAnsi="Times New Roman" w:cs="Times New Roman"/>
          <w:b w:val="0"/>
          <w:color w:val="auto"/>
          <w:lang w:val="es-ES"/>
        </w:rPr>
        <w:t xml:space="preserve">neta </w:t>
      </w:r>
      <w:r w:rsidR="00DD756D" w:rsidRPr="006504E4">
        <w:rPr>
          <w:rFonts w:ascii="Times New Roman" w:hAnsi="Times New Roman" w:cs="Times New Roman"/>
          <w:b w:val="0"/>
          <w:color w:val="auto"/>
          <w:lang w:val="es-ES"/>
        </w:rPr>
        <w:t xml:space="preserve">en la subcuenta 1.3.84.90 </w:t>
      </w:r>
      <w:r w:rsidR="00DD756D" w:rsidRPr="006504E4">
        <w:rPr>
          <w:rFonts w:ascii="Times New Roman" w:hAnsi="Times New Roman" w:cs="Times New Roman"/>
          <w:b w:val="0"/>
          <w:i/>
          <w:iCs/>
          <w:color w:val="auto"/>
          <w:lang w:val="es-ES"/>
        </w:rPr>
        <w:t>Otras cuentas por cobrar</w:t>
      </w:r>
      <w:r w:rsidR="00BF0646">
        <w:rPr>
          <w:rFonts w:ascii="Times New Roman" w:hAnsi="Times New Roman" w:cs="Times New Roman"/>
          <w:b w:val="0"/>
          <w:color w:val="auto"/>
          <w:lang w:val="es-ES"/>
        </w:rPr>
        <w:t>,</w:t>
      </w:r>
      <w:r w:rsidR="00DD756D" w:rsidRPr="006504E4">
        <w:rPr>
          <w:rFonts w:ascii="Times New Roman" w:hAnsi="Times New Roman" w:cs="Times New Roman"/>
          <w:b w:val="0"/>
          <w:color w:val="auto"/>
          <w:lang w:val="es-ES"/>
        </w:rPr>
        <w:t xml:space="preserve"> por valor de</w:t>
      </w:r>
      <w:r w:rsidR="00BF0646">
        <w:rPr>
          <w:rFonts w:ascii="Times New Roman" w:hAnsi="Times New Roman" w:cs="Times New Roman"/>
          <w:b w:val="0"/>
          <w:color w:val="auto"/>
          <w:lang w:val="es-ES"/>
        </w:rPr>
        <w:t xml:space="preserve"> </w:t>
      </w:r>
      <w:r w:rsidR="007409F4">
        <w:rPr>
          <w:rFonts w:ascii="Times New Roman" w:hAnsi="Times New Roman" w:cs="Times New Roman"/>
          <w:b w:val="0"/>
          <w:color w:val="auto"/>
          <w:lang w:val="es-ES"/>
        </w:rPr>
        <w:br/>
      </w:r>
      <w:r w:rsidR="003033F4" w:rsidRPr="006504E4">
        <w:rPr>
          <w:rFonts w:ascii="Times New Roman" w:hAnsi="Times New Roman" w:cs="Times New Roman"/>
          <w:b w:val="0"/>
          <w:color w:val="auto"/>
          <w:lang w:val="es-ES"/>
        </w:rPr>
        <w:t>$</w:t>
      </w:r>
      <w:r w:rsidR="00BF0646">
        <w:rPr>
          <w:rFonts w:ascii="Times New Roman" w:hAnsi="Times New Roman" w:cs="Times New Roman"/>
          <w:b w:val="0"/>
          <w:color w:val="auto"/>
          <w:lang w:val="es-ES"/>
        </w:rPr>
        <w:t>-</w:t>
      </w:r>
      <w:r w:rsidR="005176CF" w:rsidRPr="006504E4">
        <w:rPr>
          <w:rFonts w:ascii="Times New Roman" w:hAnsi="Times New Roman" w:cs="Times New Roman"/>
          <w:b w:val="0"/>
          <w:color w:val="auto"/>
          <w:lang w:val="es-ES"/>
        </w:rPr>
        <w:t>932.</w:t>
      </w:r>
      <w:r w:rsidR="00F347DE">
        <w:rPr>
          <w:rFonts w:ascii="Times New Roman" w:hAnsi="Times New Roman" w:cs="Times New Roman"/>
          <w:b w:val="0"/>
          <w:color w:val="auto"/>
          <w:lang w:val="es-ES"/>
        </w:rPr>
        <w:t>161</w:t>
      </w:r>
      <w:r w:rsidR="005176CF" w:rsidRPr="006504E4">
        <w:rPr>
          <w:rFonts w:ascii="Times New Roman" w:hAnsi="Times New Roman" w:cs="Times New Roman"/>
          <w:b w:val="0"/>
          <w:color w:val="auto"/>
          <w:lang w:val="es-ES"/>
        </w:rPr>
        <w:t>.</w:t>
      </w:r>
      <w:r w:rsidR="00F347DE">
        <w:rPr>
          <w:rFonts w:ascii="Times New Roman" w:hAnsi="Times New Roman" w:cs="Times New Roman"/>
          <w:b w:val="0"/>
          <w:color w:val="auto"/>
          <w:lang w:val="es-ES"/>
        </w:rPr>
        <w:t>462</w:t>
      </w:r>
      <w:r w:rsidR="003033F4" w:rsidRPr="006504E4">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w:t>
      </w:r>
      <w:r w:rsidRPr="006504E4">
        <w:rPr>
          <w:rFonts w:ascii="Times New Roman" w:hAnsi="Times New Roman" w:cs="Times New Roman"/>
          <w:b w:val="0"/>
          <w:color w:val="auto"/>
          <w:lang w:val="es-ES"/>
        </w:rPr>
        <w:t xml:space="preserve">que </w:t>
      </w:r>
      <w:r w:rsidR="00E436B6" w:rsidRPr="006504E4">
        <w:rPr>
          <w:rFonts w:ascii="Times New Roman" w:hAnsi="Times New Roman" w:cs="Times New Roman"/>
          <w:b w:val="0"/>
          <w:color w:val="auto"/>
          <w:lang w:val="es-ES"/>
        </w:rPr>
        <w:t>afect</w:t>
      </w:r>
      <w:r w:rsidRPr="006504E4">
        <w:rPr>
          <w:rFonts w:ascii="Times New Roman" w:hAnsi="Times New Roman" w:cs="Times New Roman"/>
          <w:b w:val="0"/>
          <w:color w:val="auto"/>
          <w:lang w:val="es-ES"/>
        </w:rPr>
        <w:t>ó</w:t>
      </w:r>
      <w:r w:rsidR="00E436B6" w:rsidRPr="006504E4">
        <w:rPr>
          <w:rFonts w:ascii="Times New Roman" w:hAnsi="Times New Roman" w:cs="Times New Roman"/>
          <w:b w:val="0"/>
          <w:color w:val="auto"/>
          <w:lang w:val="es-ES"/>
        </w:rPr>
        <w:t xml:space="preserve"> el patrimonio en el año 2021, </w:t>
      </w:r>
      <w:r w:rsidRPr="006504E4">
        <w:rPr>
          <w:rFonts w:ascii="Times New Roman" w:hAnsi="Times New Roman" w:cs="Times New Roman"/>
          <w:b w:val="0"/>
          <w:color w:val="auto"/>
          <w:lang w:val="es-ES"/>
        </w:rPr>
        <w:t xml:space="preserve">y </w:t>
      </w:r>
      <w:r w:rsidR="004D0D85" w:rsidRPr="006504E4">
        <w:rPr>
          <w:rFonts w:ascii="Times New Roman" w:hAnsi="Times New Roman" w:cs="Times New Roman"/>
          <w:b w:val="0"/>
          <w:color w:val="auto"/>
          <w:lang w:val="es-ES"/>
        </w:rPr>
        <w:t>obedece a</w:t>
      </w:r>
      <w:r w:rsidRPr="006504E4">
        <w:rPr>
          <w:rFonts w:ascii="Times New Roman" w:hAnsi="Times New Roman" w:cs="Times New Roman"/>
          <w:b w:val="0"/>
          <w:color w:val="auto"/>
          <w:lang w:val="es-ES"/>
        </w:rPr>
        <w:t>l</w:t>
      </w:r>
      <w:r w:rsidR="00C243AB" w:rsidRPr="006504E4">
        <w:rPr>
          <w:rFonts w:ascii="Times New Roman" w:hAnsi="Times New Roman" w:cs="Times New Roman"/>
          <w:b w:val="0"/>
          <w:color w:val="auto"/>
          <w:lang w:val="es-ES"/>
        </w:rPr>
        <w:t xml:space="preserve"> retiro de derechos </w:t>
      </w:r>
      <w:r w:rsidRPr="006504E4">
        <w:rPr>
          <w:rFonts w:ascii="Times New Roman" w:hAnsi="Times New Roman" w:cs="Times New Roman"/>
          <w:b w:val="0"/>
          <w:color w:val="auto"/>
          <w:lang w:val="es-ES"/>
        </w:rPr>
        <w:t xml:space="preserve">de la Agencia que se encontraban </w:t>
      </w:r>
      <w:r w:rsidR="00C243AB" w:rsidRPr="006504E4">
        <w:rPr>
          <w:rFonts w:ascii="Times New Roman" w:hAnsi="Times New Roman" w:cs="Times New Roman"/>
          <w:b w:val="0"/>
          <w:color w:val="auto"/>
          <w:lang w:val="es-ES"/>
        </w:rPr>
        <w:t>a nombre de:</w:t>
      </w:r>
    </w:p>
    <w:p w14:paraId="12CBF0C9" w14:textId="34E100FF" w:rsidR="004D0D85" w:rsidRPr="000A0CF8"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green"/>
          <w:lang w:val="es-ES"/>
        </w:rPr>
      </w:pPr>
    </w:p>
    <w:p w14:paraId="36F01665" w14:textId="2ABA02AE" w:rsidR="004D0D85" w:rsidRPr="0015406A"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15406A">
        <w:rPr>
          <w:rFonts w:ascii="Times New Roman" w:hAnsi="Times New Roman" w:cs="Times New Roman"/>
          <w:b w:val="0"/>
          <w:color w:val="auto"/>
          <w:lang w:val="es-ES"/>
        </w:rPr>
        <w:t>Desarrollo Vial de Nariño S.A.</w:t>
      </w:r>
      <w:r w:rsidR="00490242" w:rsidRPr="0015406A">
        <w:rPr>
          <w:rFonts w:ascii="Times New Roman" w:hAnsi="Times New Roman" w:cs="Times New Roman"/>
          <w:b w:val="0"/>
          <w:color w:val="auto"/>
          <w:lang w:val="es-ES"/>
        </w:rPr>
        <w:t>,</w:t>
      </w:r>
      <w:r w:rsidRPr="0015406A">
        <w:rPr>
          <w:rFonts w:ascii="Times New Roman" w:hAnsi="Times New Roman" w:cs="Times New Roman"/>
          <w:b w:val="0"/>
          <w:color w:val="auto"/>
          <w:lang w:val="es-ES"/>
        </w:rPr>
        <w:t xml:space="preserve"> </w:t>
      </w:r>
      <w:r w:rsidR="00D513A4" w:rsidRPr="0015406A">
        <w:rPr>
          <w:rFonts w:ascii="Times New Roman" w:hAnsi="Times New Roman" w:cs="Times New Roman"/>
          <w:b w:val="0"/>
          <w:color w:val="auto"/>
          <w:lang w:val="es-ES"/>
        </w:rPr>
        <w:t xml:space="preserve">por valor de $320.268 miles, </w:t>
      </w:r>
      <w:r w:rsidRPr="0015406A">
        <w:rPr>
          <w:rFonts w:ascii="Times New Roman" w:hAnsi="Times New Roman" w:cs="Times New Roman"/>
          <w:b w:val="0"/>
          <w:color w:val="auto"/>
          <w:lang w:val="es-ES"/>
        </w:rPr>
        <w:t xml:space="preserve">del proyecto de concesión Rumichaca-Pasto- </w:t>
      </w:r>
      <w:r w:rsidR="00E436B6" w:rsidRPr="0015406A">
        <w:rPr>
          <w:rFonts w:ascii="Times New Roman" w:hAnsi="Times New Roman" w:cs="Times New Roman"/>
          <w:b w:val="0"/>
          <w:color w:val="auto"/>
          <w:lang w:val="es-ES"/>
        </w:rPr>
        <w:t>Chachagüí</w:t>
      </w:r>
      <w:r w:rsidRPr="0015406A">
        <w:rPr>
          <w:rFonts w:ascii="Times New Roman" w:hAnsi="Times New Roman" w:cs="Times New Roman"/>
          <w:b w:val="0"/>
          <w:color w:val="auto"/>
          <w:lang w:val="es-ES"/>
        </w:rPr>
        <w:t>, por cuanto el laudo arbitral, del 3 de mayo de 2016,</w:t>
      </w:r>
      <w:r w:rsidR="00E436B6" w:rsidRPr="0015406A">
        <w:rPr>
          <w:rFonts w:ascii="Times New Roman" w:hAnsi="Times New Roman" w:cs="Times New Roman"/>
          <w:b w:val="0"/>
          <w:color w:val="auto"/>
          <w:lang w:val="es-ES"/>
        </w:rPr>
        <w:t xml:space="preserve"> </w:t>
      </w:r>
      <w:r w:rsidRPr="0015406A">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15406A">
        <w:rPr>
          <w:rFonts w:ascii="Times New Roman" w:hAnsi="Times New Roman" w:cs="Times New Roman"/>
          <w:b w:val="0"/>
          <w:color w:val="auto"/>
          <w:lang w:val="es-ES"/>
        </w:rPr>
        <w:t>.</w:t>
      </w:r>
    </w:p>
    <w:p w14:paraId="24384BED" w14:textId="3D05984A" w:rsidR="00C243AB" w:rsidRPr="0015406A" w:rsidRDefault="00C243AB" w:rsidP="00C243AB">
      <w:pPr>
        <w:pStyle w:val="Prrafodelista"/>
        <w:numPr>
          <w:ilvl w:val="0"/>
          <w:numId w:val="7"/>
        </w:numPr>
        <w:spacing w:line="259" w:lineRule="auto"/>
        <w:jc w:val="both"/>
      </w:pPr>
      <w:r w:rsidRPr="0015406A">
        <w:lastRenderedPageBreak/>
        <w:t>Concesión Malla Vial del Valle del Cauca y Cauca</w:t>
      </w:r>
      <w:r w:rsidR="00490242" w:rsidRPr="0015406A">
        <w:t>,</w:t>
      </w:r>
      <w:r w:rsidRPr="0015406A">
        <w:t xml:space="preserve"> </w:t>
      </w:r>
      <w:r w:rsidR="00E436B6" w:rsidRPr="0015406A">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15406A" w:rsidRDefault="00E436B6" w:rsidP="00E436B6">
      <w:pPr>
        <w:pStyle w:val="Prrafodelista"/>
        <w:numPr>
          <w:ilvl w:val="0"/>
          <w:numId w:val="7"/>
        </w:numPr>
        <w:spacing w:line="259" w:lineRule="auto"/>
        <w:jc w:val="both"/>
      </w:pPr>
      <w:r w:rsidRPr="0015406A">
        <w:t>Concesión Autopista Bogotá – Girardot</w:t>
      </w:r>
      <w:r w:rsidR="00490242" w:rsidRPr="0015406A">
        <w:t>,</w:t>
      </w:r>
      <w:r w:rsidRPr="0015406A">
        <w:t xml:space="preserve"> </w:t>
      </w:r>
      <w:r w:rsidR="00490242" w:rsidRPr="0015406A">
        <w:t>por valor</w:t>
      </w:r>
      <w:r w:rsidRPr="0015406A">
        <w:t xml:space="preserve"> de $25.848.574 miles, correspondiente a exceso de recaudo del proyecto Bogotá - Girardot, con el fin de dar cumplimiento a lo indicado en el Artículo 80 de la Ley 2008 de 2019 el cual establece expresamente: </w:t>
      </w:r>
      <w:r w:rsidRPr="0024449B">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181E2E1C" w:rsidR="00E436B6" w:rsidRPr="00D4709F" w:rsidRDefault="00E436B6" w:rsidP="00E436B6">
      <w:pPr>
        <w:pStyle w:val="Prrafodelista"/>
        <w:numPr>
          <w:ilvl w:val="0"/>
          <w:numId w:val="7"/>
        </w:numPr>
        <w:spacing w:line="259" w:lineRule="auto"/>
        <w:jc w:val="both"/>
      </w:pPr>
      <w:r w:rsidRPr="0015406A">
        <w:t>Concesión Ruta del Sol Sector 2</w:t>
      </w:r>
      <w:r w:rsidR="00490242" w:rsidRPr="0015406A">
        <w:t>, por valor de</w:t>
      </w:r>
      <w:r w:rsidRPr="0015406A">
        <w:t xml:space="preserve"> $680.555.087 miles, , correspondiente a recursos pendientes de ejecutar en patrimonios autónomos constituidos por el concesionario, con fundamento en la decisión DÉCIMA del Laudo Arbitral, del 6 de agosto de 2019,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04F6F90F" w14:textId="4B3CB109" w:rsidR="00D4709F" w:rsidRPr="00D4709F" w:rsidRDefault="00D4709F" w:rsidP="00D4709F">
      <w:pPr>
        <w:spacing w:line="259" w:lineRule="auto"/>
        <w:ind w:left="360"/>
        <w:jc w:val="both"/>
      </w:pPr>
    </w:p>
    <w:p w14:paraId="44ECA9CF" w14:textId="59814DE9" w:rsidR="00500099" w:rsidRDefault="00235040" w:rsidP="00905277">
      <w:pPr>
        <w:spacing w:line="259" w:lineRule="auto"/>
        <w:ind w:left="360"/>
        <w:jc w:val="both"/>
      </w:pPr>
      <w:r>
        <w:t>E</w:t>
      </w:r>
      <w:r w:rsidR="00D4709F">
        <w:t xml:space="preserve">l grupo </w:t>
      </w:r>
      <w:r w:rsidR="00D4709F" w:rsidRPr="00D4709F">
        <w:t>1.3 Cuentas por cobrar</w:t>
      </w:r>
      <w:r w:rsidR="00D4709F">
        <w:t xml:space="preserve">, </w:t>
      </w:r>
      <w:r>
        <w:t xml:space="preserve">también ha presentado disminuciones </w:t>
      </w:r>
      <w:r w:rsidR="0001450F">
        <w:t xml:space="preserve">de noviembre de 2020 a noviembre de 2021, </w:t>
      </w:r>
      <w:r w:rsidR="00500099">
        <w:t xml:space="preserve">entre otros, </w:t>
      </w:r>
      <w:r w:rsidR="0001450F">
        <w:t>por variación en</w:t>
      </w:r>
      <w:r>
        <w:t xml:space="preserve"> la </w:t>
      </w:r>
      <w:r w:rsidR="004654D4">
        <w:t>sub</w:t>
      </w:r>
      <w:r w:rsidR="00D4709F">
        <w:t>cuenta</w:t>
      </w:r>
      <w:r w:rsidR="00D4709F" w:rsidRPr="00D4709F">
        <w:t xml:space="preserve"> 1.3.84.21</w:t>
      </w:r>
      <w:r w:rsidR="00D4709F">
        <w:t xml:space="preserve"> </w:t>
      </w:r>
      <w:r w:rsidR="00D4709F" w:rsidRPr="00905277">
        <w:rPr>
          <w:i/>
          <w:iCs/>
        </w:rPr>
        <w:t>Indemnizaciones</w:t>
      </w:r>
      <w:r w:rsidR="00746777">
        <w:t xml:space="preserve"> </w:t>
      </w:r>
      <w:r w:rsidR="00E97688">
        <w:t>por valor de</w:t>
      </w:r>
      <w:r w:rsidR="0001450F">
        <w:t xml:space="preserve"> $</w:t>
      </w:r>
      <w:r w:rsidR="0001450F" w:rsidRPr="0001450F">
        <w:t>-16.749.870</w:t>
      </w:r>
      <w:r w:rsidR="0001450F">
        <w:t xml:space="preserve"> miles</w:t>
      </w:r>
      <w:r w:rsidR="00F1585F">
        <w:t xml:space="preserve">.  Adicionalmente, para noviembre de 2021, se ha realizado disminución en esta subcuenta </w:t>
      </w:r>
      <w:r w:rsidR="00575D20">
        <w:t>a</w:t>
      </w:r>
      <w:r w:rsidR="00F1585F">
        <w:t xml:space="preserve"> cuenta por cobrar causada en diciembre de 2020, </w:t>
      </w:r>
      <w:r w:rsidR="00746777">
        <w:t>por</w:t>
      </w:r>
      <w:r w:rsidR="00F1585F">
        <w:t xml:space="preserve"> </w:t>
      </w:r>
      <w:r w:rsidR="00F1585F" w:rsidRPr="00F1585F">
        <w:t>$-17.483.893 miles</w:t>
      </w:r>
      <w:r w:rsidR="00F1585F">
        <w:t>, así</w:t>
      </w:r>
      <w:r w:rsidR="00500099">
        <w:t>:</w:t>
      </w:r>
    </w:p>
    <w:p w14:paraId="6BF1CECD" w14:textId="3697878F" w:rsidR="00E5152A" w:rsidRDefault="00E5152A" w:rsidP="00905277">
      <w:pPr>
        <w:spacing w:line="259" w:lineRule="auto"/>
        <w:ind w:left="360"/>
        <w:jc w:val="both"/>
      </w:pPr>
    </w:p>
    <w:p w14:paraId="1AED38B3" w14:textId="0FC79F3C" w:rsidR="00E5152A" w:rsidRPr="00E5152A" w:rsidRDefault="00E5152A" w:rsidP="00E5152A">
      <w:pPr>
        <w:pStyle w:val="Prrafodelista"/>
        <w:numPr>
          <w:ilvl w:val="0"/>
          <w:numId w:val="7"/>
        </w:numPr>
        <w:jc w:val="both"/>
        <w:rPr>
          <w:bCs/>
        </w:rPr>
      </w:pPr>
      <w:r w:rsidRPr="00E5152A">
        <w:rPr>
          <w:bCs/>
        </w:rPr>
        <w:t>Retiro de derechos de la Agencia por valor de $16.749.870 miles, que se encontraban a nombre de COMPAÑIA DE DESARROLLO AEROPUERTO EL DORADO S.A. CODAD S.A., por el saldo pendiente por pagar de la Resolución 1776 del 20 de septiembre de 2018, mediante la cual se modifica el Artículo tercero de la Resolución 1297 del 21 de septiembre de 2017, y se hace efectiva la cláusula 27 – Penal pecuniaria del contrato de concesión 0110-O.P DE 1995 y se declara el incumplimiento específicamente  en cuanto a la repavimentación de la pista sur del Aeropuerto Internacional El Dorado.</w:t>
      </w:r>
    </w:p>
    <w:p w14:paraId="0F97725C" w14:textId="77777777" w:rsidR="00E5152A" w:rsidRDefault="00E5152A" w:rsidP="00E5152A">
      <w:pPr>
        <w:jc w:val="both"/>
        <w:rPr>
          <w:bCs/>
        </w:rPr>
      </w:pPr>
    </w:p>
    <w:p w14:paraId="689942C3" w14:textId="3E2E4199" w:rsidR="00E5152A" w:rsidRPr="00E5152A" w:rsidRDefault="00E5152A" w:rsidP="00E5152A">
      <w:pPr>
        <w:ind w:left="708"/>
        <w:jc w:val="both"/>
        <w:rPr>
          <w:bCs/>
        </w:rPr>
      </w:pPr>
      <w:r w:rsidRPr="00E5152A">
        <w:rPr>
          <w:bCs/>
        </w:rPr>
        <w:t>El valor cuantificado de la sanción por $21.223.762 miles, debía ser pagada por la COMPAÑIA DE DESARROLLO AEROPUERTO EL DORADO S.A. -CODAD S.A., previo descuento de las consignaciones efectuadas por la Compañías de Seguros CONFIANZA y MAPRE por valor de $4.473.892 miles.</w:t>
      </w:r>
    </w:p>
    <w:p w14:paraId="3DD68D9D" w14:textId="77777777" w:rsidR="00E5152A" w:rsidRPr="00E5152A" w:rsidRDefault="00E5152A" w:rsidP="00E5152A">
      <w:pPr>
        <w:ind w:left="708"/>
        <w:jc w:val="both"/>
        <w:rPr>
          <w:bCs/>
        </w:rPr>
      </w:pPr>
      <w:r w:rsidRPr="00E5152A">
        <w:rPr>
          <w:bCs/>
        </w:rPr>
        <w:lastRenderedPageBreak/>
        <w:t xml:space="preserve">El retiro de los derechos de la subcuenta 1.3.84.21 </w:t>
      </w:r>
      <w:r w:rsidRPr="00E5152A">
        <w:rPr>
          <w:bCs/>
          <w:i/>
          <w:iCs/>
        </w:rPr>
        <w:t>Indemnizaciones</w:t>
      </w:r>
      <w:r w:rsidRPr="00E5152A">
        <w:rPr>
          <w:bCs/>
        </w:rPr>
        <w:t xml:space="preserve">, que afecta el patrimonio en el código contable 3.1.09.01.001 </w:t>
      </w:r>
      <w:r w:rsidRPr="00E5152A">
        <w:rPr>
          <w:bCs/>
          <w:i/>
          <w:iCs/>
        </w:rPr>
        <w:t>Utilidad o excedentes acumulados</w:t>
      </w:r>
      <w:r w:rsidRPr="00E5152A">
        <w:rPr>
          <w:bCs/>
        </w:rPr>
        <w:t>, se hace en observancia de:</w:t>
      </w:r>
    </w:p>
    <w:p w14:paraId="6B039933" w14:textId="77777777" w:rsidR="00E5152A" w:rsidRDefault="00E5152A" w:rsidP="00E5152A">
      <w:pPr>
        <w:pStyle w:val="Prrafodelista"/>
        <w:jc w:val="both"/>
        <w:rPr>
          <w:bCs/>
        </w:rPr>
      </w:pPr>
    </w:p>
    <w:p w14:paraId="04191937" w14:textId="30E34A5A" w:rsidR="00E5152A" w:rsidRPr="00E5152A" w:rsidRDefault="00E5152A" w:rsidP="00E5152A">
      <w:pPr>
        <w:pStyle w:val="Prrafodelista"/>
        <w:numPr>
          <w:ilvl w:val="0"/>
          <w:numId w:val="41"/>
        </w:numPr>
        <w:jc w:val="both"/>
        <w:rPr>
          <w:bCs/>
        </w:rPr>
      </w:pPr>
      <w:r w:rsidRPr="00E5152A">
        <w:rPr>
          <w:bCs/>
        </w:rPr>
        <w:t>Acuerdo conciliatorio entre “Agencia Nacional de Infraestructura – ANI – y Compañía de Desarrollo Aeropuerto El Dorado S.A.S – CODAD – con ocasión del Contrato de Concesión No. 0110 O.P de 1995”, del 21 de octubre de 2020.</w:t>
      </w:r>
    </w:p>
    <w:p w14:paraId="51E904CF" w14:textId="77777777" w:rsidR="00E5152A" w:rsidRPr="00B043AA" w:rsidRDefault="00E5152A" w:rsidP="00E5152A">
      <w:pPr>
        <w:ind w:left="720"/>
        <w:jc w:val="both"/>
        <w:rPr>
          <w:bCs/>
        </w:rPr>
      </w:pPr>
    </w:p>
    <w:p w14:paraId="736A4B05" w14:textId="77777777" w:rsidR="00E5152A" w:rsidRPr="00141679" w:rsidRDefault="00E5152A" w:rsidP="00E5152A">
      <w:pPr>
        <w:pStyle w:val="Prrafodelista"/>
        <w:numPr>
          <w:ilvl w:val="0"/>
          <w:numId w:val="41"/>
        </w:numPr>
        <w:jc w:val="both"/>
        <w:rPr>
          <w:bCs/>
        </w:rPr>
      </w:pPr>
      <w:r w:rsidRPr="00141679">
        <w:rPr>
          <w:bCs/>
        </w:rPr>
        <w:t xml:space="preserve">Memorando radicado No 20213080108703 del 9 de agosto de 2021, remitido por la  Gerencia del GIT Financiero 1 y la Gerencia de Proyectos Aeroportuarios - VGC, en el que precisan que, (...) </w:t>
      </w:r>
      <w:r w:rsidRPr="00141679">
        <w:rPr>
          <w:bCs/>
          <w:i/>
          <w:iCs/>
        </w:rPr>
        <w:t>el monto de las Resoluciones No.1797 del 21 septiembre 2018 y No. 1776 del 20 de septiembre de 2018 sobre la repavimentación de la pista fue incluido, así como todos los valores derivados de los incumplimientos generados dentro de la ejecución del Contrato fueron incluidos dentro del monto reconocido por el Concesionario en el acuerdo conciliatorio suscrito por las partes y cuyo beneficiario final es la Aeronáutica Civil según concepto jurídico</w:t>
      </w:r>
      <w:r w:rsidRPr="00141679">
        <w:rPr>
          <w:bCs/>
        </w:rPr>
        <w:t>(…)</w:t>
      </w:r>
      <w:r>
        <w:rPr>
          <w:bCs/>
        </w:rPr>
        <w:t>.</w:t>
      </w:r>
    </w:p>
    <w:p w14:paraId="6A914698" w14:textId="77777777" w:rsidR="00500099" w:rsidRDefault="00500099" w:rsidP="00905277">
      <w:pPr>
        <w:spacing w:line="259" w:lineRule="auto"/>
        <w:ind w:left="360"/>
        <w:jc w:val="both"/>
      </w:pPr>
    </w:p>
    <w:p w14:paraId="5F7A9975" w14:textId="2588E448" w:rsidR="004654D4" w:rsidRDefault="00F83AF0" w:rsidP="00643C13">
      <w:pPr>
        <w:pStyle w:val="Prrafodelista"/>
        <w:numPr>
          <w:ilvl w:val="0"/>
          <w:numId w:val="7"/>
        </w:numPr>
        <w:spacing w:line="259" w:lineRule="auto"/>
        <w:jc w:val="both"/>
      </w:pPr>
      <w:r>
        <w:t>Disminución</w:t>
      </w:r>
      <w:r w:rsidR="0001450F">
        <w:t xml:space="preserve"> por valor de </w:t>
      </w:r>
      <w:bookmarkStart w:id="4" w:name="_Hlk91223993"/>
      <w:r w:rsidR="0001450F" w:rsidRPr="0001450F">
        <w:t>$-17.483.893 miles</w:t>
      </w:r>
      <w:bookmarkEnd w:id="4"/>
      <w:r w:rsidR="0001450F">
        <w:t xml:space="preserve">, </w:t>
      </w:r>
      <w:r w:rsidR="00524ACF">
        <w:t>a</w:t>
      </w:r>
      <w:r w:rsidR="00103B15">
        <w:t xml:space="preserve"> la cuenta </w:t>
      </w:r>
      <w:r w:rsidR="00E97688">
        <w:t xml:space="preserve">por cobrar </w:t>
      </w:r>
      <w:r w:rsidR="00FD3188">
        <w:t xml:space="preserve">causada en diciembre de 2020, </w:t>
      </w:r>
      <w:r w:rsidR="00E97688">
        <w:t xml:space="preserve">a nombre de </w:t>
      </w:r>
      <w:r w:rsidR="00E97688" w:rsidRPr="00E97688">
        <w:t>ALIADAS PARA EL PROGRESO S.A.S.</w:t>
      </w:r>
      <w:r w:rsidR="00E97688">
        <w:t xml:space="preserve">, </w:t>
      </w:r>
      <w:r w:rsidR="00905277">
        <w:t xml:space="preserve">de conformidad con el laudo arbitral </w:t>
      </w:r>
      <w:r w:rsidR="00905277" w:rsidRPr="00905277">
        <w:t>No. 123555 mediante el cual se declaró la nulidad parcial de las Resoluciones Nos. 1376 y 2226 de julio y diciembre de 2018</w:t>
      </w:r>
      <w:r w:rsidR="00BF5741">
        <w:t>,</w:t>
      </w:r>
      <w:r w:rsidR="00905277" w:rsidRPr="00905277">
        <w:t xml:space="preserve"> respectivamente, se restablec</w:t>
      </w:r>
      <w:r w:rsidR="00746777">
        <w:t>ió</w:t>
      </w:r>
      <w:r w:rsidR="00905277" w:rsidRPr="00905277">
        <w:t xml:space="preserve"> el derecho, y se fij</w:t>
      </w:r>
      <w:r w:rsidR="00746777">
        <w:t>ó</w:t>
      </w:r>
      <w:r w:rsidR="00905277" w:rsidRPr="00905277">
        <w:t xml:space="preserve"> como monto </w:t>
      </w:r>
      <w:r w:rsidR="002D136C">
        <w:t xml:space="preserve">de </w:t>
      </w:r>
      <w:r w:rsidR="00905277" w:rsidRPr="00905277">
        <w:t xml:space="preserve">la multa </w:t>
      </w:r>
      <w:r w:rsidR="00746777" w:rsidRPr="00905277">
        <w:t xml:space="preserve">la suma </w:t>
      </w:r>
      <w:r w:rsidR="00746777">
        <w:t xml:space="preserve">de </w:t>
      </w:r>
      <w:r w:rsidR="00746777" w:rsidRPr="00905277">
        <w:t>$4.485.319 miles</w:t>
      </w:r>
      <w:r w:rsidR="00746777">
        <w:t xml:space="preserve">, </w:t>
      </w:r>
      <w:r w:rsidR="00905277" w:rsidRPr="00905277">
        <w:t>a cargo de ALIADAS PARA EL PROGRESO S.A.S</w:t>
      </w:r>
      <w:r w:rsidR="00AA33F0">
        <w:t>..</w:t>
      </w:r>
    </w:p>
    <w:p w14:paraId="00957820" w14:textId="77777777" w:rsidR="00643C13" w:rsidRDefault="00643C13" w:rsidP="00643C13">
      <w:pPr>
        <w:spacing w:line="259" w:lineRule="auto"/>
        <w:jc w:val="both"/>
      </w:pPr>
    </w:p>
    <w:p w14:paraId="45341A6E" w14:textId="282DD01C" w:rsidR="00905277" w:rsidRDefault="00905277" w:rsidP="00643C13">
      <w:pPr>
        <w:spacing w:line="259" w:lineRule="auto"/>
        <w:ind w:left="708"/>
        <w:jc w:val="both"/>
      </w:pPr>
      <w:r>
        <w:t xml:space="preserve">El valor </w:t>
      </w:r>
      <w:r w:rsidR="00E97688">
        <w:t>inicialmente</w:t>
      </w:r>
      <w:r>
        <w:t xml:space="preserve"> registrado por la multa corresponde a </w:t>
      </w:r>
      <w:r w:rsidR="00E97688" w:rsidRPr="00E97688">
        <w:t>$21.969.212 miles</w:t>
      </w:r>
      <w:r w:rsidR="00E97688">
        <w:t xml:space="preserve">, </w:t>
      </w:r>
      <w:r>
        <w:t>como lo establece la</w:t>
      </w:r>
      <w:r w:rsidR="00E97688" w:rsidRPr="00E97688">
        <w:t xml:space="preserve"> Resolución 1376 de 2018 </w:t>
      </w:r>
      <w:r w:rsidR="00E97688">
        <w:t>d</w:t>
      </w:r>
      <w:r w:rsidR="00E97688"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154C52ED" w14:textId="2C16156E" w:rsidR="004654D4" w:rsidRDefault="004654D4" w:rsidP="00905277">
      <w:pPr>
        <w:spacing w:line="259" w:lineRule="auto"/>
        <w:ind w:left="360"/>
        <w:jc w:val="both"/>
      </w:pPr>
    </w:p>
    <w:p w14:paraId="257ACEC8" w14:textId="4311263B" w:rsidR="0020132D" w:rsidRPr="004654D4" w:rsidRDefault="0020132D" w:rsidP="004654D4">
      <w:pPr>
        <w:spacing w:line="259" w:lineRule="auto"/>
        <w:jc w:val="both"/>
        <w:rPr>
          <w:sz w:val="18"/>
          <w:szCs w:val="18"/>
        </w:rPr>
      </w:pPr>
    </w:p>
    <w:p w14:paraId="3ACB6CC3" w14:textId="5074F12A"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6B0ECB">
        <w:rPr>
          <w:rFonts w:ascii="Times New Roman" w:hAnsi="Times New Roman" w:cs="Times New Roman"/>
          <w:color w:val="auto"/>
        </w:rPr>
        <w:t>NOVIEM</w:t>
      </w:r>
      <w:r w:rsidR="00910529">
        <w:rPr>
          <w:rFonts w:ascii="Times New Roman" w:hAnsi="Times New Roman" w:cs="Times New Roman"/>
          <w:color w:val="auto"/>
        </w:rPr>
        <w:t>BRE</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A63619" w:rsidRPr="001C79DB">
        <w:rPr>
          <w:rFonts w:ascii="Times New Roman" w:hAnsi="Times New Roman" w:cs="Times New Roman"/>
          <w:color w:val="auto"/>
        </w:rPr>
        <w:t>1</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5283ED96" w14:textId="37755A15" w:rsidR="005F109D" w:rsidRDefault="00CF0A09" w:rsidP="00314720">
      <w:pPr>
        <w:jc w:val="both"/>
        <w:rPr>
          <w:rFonts w:eastAsia="Calibri"/>
          <w:color w:val="000000"/>
          <w:lang w:val="es-CO" w:eastAsia="es-CO"/>
        </w:rPr>
      </w:pPr>
      <w:r w:rsidRPr="001C79DB">
        <w:rPr>
          <w:rFonts w:eastAsia="Calibri"/>
          <w:color w:val="000000"/>
          <w:lang w:val="es-CO" w:eastAsia="es-CO"/>
        </w:rPr>
        <w:t xml:space="preserve">En el grupo 1.3 </w:t>
      </w:r>
      <w:r w:rsidRPr="001C79DB">
        <w:rPr>
          <w:rFonts w:eastAsia="Calibri"/>
          <w:i/>
          <w:iCs/>
          <w:color w:val="000000"/>
          <w:lang w:val="es-CO" w:eastAsia="es-CO"/>
        </w:rPr>
        <w:t>Cuentas por cobrar</w:t>
      </w:r>
      <w:r w:rsidRPr="001C79DB">
        <w:rPr>
          <w:rFonts w:eastAsia="Calibri"/>
          <w:color w:val="000000"/>
          <w:lang w:val="es-CO" w:eastAsia="es-CO"/>
        </w:rPr>
        <w:t xml:space="preserve">, </w:t>
      </w:r>
      <w:r w:rsidR="005F109D" w:rsidRPr="001C79DB">
        <w:rPr>
          <w:rFonts w:eastAsia="Calibri"/>
          <w:color w:val="000000"/>
          <w:lang w:val="es-CO" w:eastAsia="es-CO"/>
        </w:rPr>
        <w:t>se registra entre otros:</w:t>
      </w:r>
    </w:p>
    <w:p w14:paraId="2C0DB8E3" w14:textId="257AAD77" w:rsidR="007553F9" w:rsidRDefault="007553F9" w:rsidP="00314720">
      <w:pPr>
        <w:jc w:val="both"/>
        <w:rPr>
          <w:rFonts w:eastAsia="Calibri"/>
          <w:color w:val="000000"/>
          <w:lang w:val="es-CO" w:eastAsia="es-CO"/>
        </w:rPr>
      </w:pPr>
    </w:p>
    <w:p w14:paraId="3A0EAF5E" w14:textId="77777777" w:rsidR="005F109D" w:rsidRPr="00F80544" w:rsidRDefault="005F109D" w:rsidP="00314720">
      <w:pPr>
        <w:jc w:val="both"/>
        <w:rPr>
          <w:rFonts w:eastAsia="Calibri"/>
          <w:color w:val="000000"/>
          <w:sz w:val="18"/>
          <w:szCs w:val="18"/>
          <w:lang w:val="es-CO" w:eastAsia="es-CO"/>
        </w:rPr>
      </w:pPr>
    </w:p>
    <w:p w14:paraId="620D20AF" w14:textId="51CB0068" w:rsidR="00314720" w:rsidRPr="001C79DB" w:rsidRDefault="005F109D" w:rsidP="005F109D">
      <w:pPr>
        <w:pStyle w:val="Prrafodelista"/>
        <w:numPr>
          <w:ilvl w:val="0"/>
          <w:numId w:val="7"/>
        </w:numPr>
        <w:jc w:val="both"/>
        <w:rPr>
          <w:bCs/>
        </w:rPr>
      </w:pPr>
      <w:r w:rsidRPr="001C79DB">
        <w:rPr>
          <w:rFonts w:eastAsia="Calibri"/>
          <w:color w:val="000000"/>
          <w:lang w:val="es-CO" w:eastAsia="es-CO"/>
        </w:rPr>
        <w:t xml:space="preserve">En la </w:t>
      </w:r>
      <w:r w:rsidR="00CF0A09" w:rsidRPr="001C79DB">
        <w:rPr>
          <w:rFonts w:eastAsia="Calibri"/>
          <w:color w:val="000000"/>
          <w:lang w:val="es-CO" w:eastAsia="es-CO"/>
        </w:rPr>
        <w:t xml:space="preserve">subcuenta 1.3.11.01 </w:t>
      </w:r>
      <w:r w:rsidR="00CF0A09" w:rsidRPr="001C79DB">
        <w:rPr>
          <w:rFonts w:eastAsia="Calibri"/>
          <w:i/>
          <w:iCs/>
          <w:color w:val="000000"/>
          <w:lang w:val="es-CO" w:eastAsia="es-CO"/>
        </w:rPr>
        <w:t>Tasas</w:t>
      </w:r>
      <w:r w:rsidR="00CF0A09" w:rsidRPr="001C79DB">
        <w:rPr>
          <w:rFonts w:eastAsia="Calibri"/>
          <w:color w:val="000000"/>
          <w:lang w:val="es-CO" w:eastAsia="es-CO"/>
        </w:rPr>
        <w:t xml:space="preserve"> se presenta una disminución del 100%, con relación al año anterior, por reclasificación </w:t>
      </w:r>
      <w:r w:rsidR="00857404" w:rsidRPr="001C79DB">
        <w:rPr>
          <w:rFonts w:eastAsia="Calibri"/>
          <w:color w:val="000000"/>
          <w:lang w:val="es-CO" w:eastAsia="es-CO"/>
        </w:rPr>
        <w:t xml:space="preserve">a la subcuenta 1.3.11.16 </w:t>
      </w:r>
      <w:r w:rsidR="00857404" w:rsidRPr="001C79DB">
        <w:rPr>
          <w:rFonts w:eastAsia="Calibri"/>
          <w:i/>
          <w:iCs/>
          <w:color w:val="000000"/>
          <w:lang w:val="es-CO" w:eastAsia="es-CO"/>
        </w:rPr>
        <w:t>Derechos de tránsito</w:t>
      </w:r>
      <w:r w:rsidR="00857404" w:rsidRPr="001C79DB">
        <w:rPr>
          <w:rFonts w:eastAsia="Calibri"/>
          <w:color w:val="000000"/>
          <w:lang w:val="es-CO" w:eastAsia="es-CO"/>
        </w:rPr>
        <w:t xml:space="preserve">, </w:t>
      </w:r>
      <w:r w:rsidR="00CF0A09" w:rsidRPr="001C79DB">
        <w:rPr>
          <w:rFonts w:eastAsia="Calibri"/>
          <w:color w:val="000000"/>
          <w:lang w:val="es-CO" w:eastAsia="es-CO"/>
        </w:rPr>
        <w:t xml:space="preserve">en </w:t>
      </w:r>
      <w:r w:rsidR="00201500" w:rsidRPr="001C79DB">
        <w:rPr>
          <w:rFonts w:eastAsia="Calibri"/>
          <w:color w:val="000000"/>
          <w:lang w:val="es-CO" w:eastAsia="es-CO"/>
        </w:rPr>
        <w:t>el año</w:t>
      </w:r>
      <w:r w:rsidR="00CF0A09" w:rsidRPr="001C79DB">
        <w:rPr>
          <w:rFonts w:eastAsia="Calibri"/>
          <w:color w:val="000000"/>
          <w:lang w:val="es-CO" w:eastAsia="es-CO"/>
        </w:rPr>
        <w:t xml:space="preserve"> 2021</w:t>
      </w:r>
      <w:r w:rsidR="00BB52AE" w:rsidRPr="001C79DB">
        <w:rPr>
          <w:rFonts w:eastAsia="Calibri"/>
          <w:color w:val="000000"/>
          <w:lang w:val="es-CO" w:eastAsia="es-CO"/>
        </w:rPr>
        <w:t>,</w:t>
      </w:r>
      <w:r w:rsidR="00314720" w:rsidRPr="001C79DB">
        <w:rPr>
          <w:rFonts w:eastAsia="Calibri"/>
          <w:i/>
          <w:iCs/>
          <w:color w:val="000000"/>
          <w:lang w:val="es-CO" w:eastAsia="es-CO"/>
        </w:rPr>
        <w:t xml:space="preserve"> </w:t>
      </w:r>
      <w:r w:rsidR="00314720" w:rsidRPr="001C79DB">
        <w:rPr>
          <w:bCs/>
        </w:rPr>
        <w:t>conforme a la implementación realizada por la Subcontaduría de Centralización de la Información- GIT SIIN (SIIF Nación- SPGR), del concepto CGN No. 20211100061441 del 30 de julio 2021 y la Resolución 1070 de 2006, emitida por el Ministerio de Transporte, de los ingresos percibidos de FENOCO S.A.</w:t>
      </w:r>
      <w:r w:rsidR="00EA5015" w:rsidRPr="001C79DB">
        <w:rPr>
          <w:bCs/>
        </w:rPr>
        <w:t xml:space="preserve"> </w:t>
      </w:r>
      <w:r w:rsidR="00314720" w:rsidRPr="001C79DB">
        <w:rPr>
          <w:bCs/>
        </w:rPr>
        <w:t xml:space="preserve">derivados </w:t>
      </w:r>
      <w:r w:rsidR="00314720" w:rsidRPr="001C79DB">
        <w:rPr>
          <w:bCs/>
        </w:rPr>
        <w:lastRenderedPageBreak/>
        <w:t xml:space="preserve">de la explotación comercial de la infraestructura concesionada.  Por ende, los ingresos, que eran registrados en la subcuenta </w:t>
      </w:r>
      <w:r w:rsidR="00314720" w:rsidRPr="001C79DB">
        <w:rPr>
          <w:bCs/>
          <w:i/>
          <w:iCs/>
        </w:rPr>
        <w:t>Tasas,</w:t>
      </w:r>
      <w:r w:rsidR="00314720" w:rsidRPr="001C79DB">
        <w:rPr>
          <w:bCs/>
        </w:rPr>
        <w:t xml:space="preserve"> en el año 2020, se </w:t>
      </w:r>
      <w:r w:rsidR="002C367C" w:rsidRPr="001C79DB">
        <w:rPr>
          <w:bCs/>
        </w:rPr>
        <w:t>clasificaron</w:t>
      </w:r>
      <w:r w:rsidR="00314720" w:rsidRPr="001C79DB">
        <w:rPr>
          <w:bCs/>
        </w:rPr>
        <w:t xml:space="preserve"> </w:t>
      </w:r>
      <w:r w:rsidR="000B56A3" w:rsidRPr="001C79DB">
        <w:rPr>
          <w:bCs/>
        </w:rPr>
        <w:t>en</w:t>
      </w:r>
      <w:r w:rsidR="000D7D20" w:rsidRPr="001C79DB">
        <w:rPr>
          <w:bCs/>
        </w:rPr>
        <w:t xml:space="preserve"> la </w:t>
      </w:r>
      <w:r w:rsidR="00314720" w:rsidRPr="001C79DB">
        <w:rPr>
          <w:bCs/>
        </w:rPr>
        <w:t xml:space="preserve">subcuenta </w:t>
      </w:r>
      <w:r w:rsidR="00314720" w:rsidRPr="001C79DB">
        <w:rPr>
          <w:bCs/>
          <w:i/>
          <w:iCs/>
        </w:rPr>
        <w:t>Derechos de tránsito</w:t>
      </w:r>
      <w:r w:rsidR="00531899" w:rsidRPr="001C79DB">
        <w:rPr>
          <w:bCs/>
        </w:rPr>
        <w:t>.</w:t>
      </w:r>
    </w:p>
    <w:p w14:paraId="5D6C0C5B" w14:textId="1522D767" w:rsidR="00EA5015" w:rsidRPr="00F80544" w:rsidRDefault="00EA5015" w:rsidP="004446AE">
      <w:pPr>
        <w:jc w:val="both"/>
        <w:rPr>
          <w:bCs/>
          <w:sz w:val="18"/>
          <w:szCs w:val="18"/>
        </w:rPr>
      </w:pPr>
    </w:p>
    <w:p w14:paraId="6A9ABB31" w14:textId="1430B2B0" w:rsidR="00EA5015" w:rsidRDefault="00EA5015" w:rsidP="005F109D">
      <w:pPr>
        <w:ind w:left="708"/>
        <w:jc w:val="both"/>
        <w:rPr>
          <w:bCs/>
        </w:rPr>
      </w:pPr>
      <w:r w:rsidRPr="001C79DB">
        <w:rPr>
          <w:bCs/>
        </w:rPr>
        <w:t xml:space="preserve">En los siguientes cuadros se presenta </w:t>
      </w:r>
      <w:r w:rsidR="00702043" w:rsidRPr="001C79DB">
        <w:rPr>
          <w:bCs/>
        </w:rPr>
        <w:t xml:space="preserve">la variación por </w:t>
      </w:r>
      <w:r w:rsidRPr="001C79DB">
        <w:rPr>
          <w:bCs/>
        </w:rPr>
        <w:t>el cambio de subcuentas, y los saldos por operador:</w:t>
      </w:r>
    </w:p>
    <w:p w14:paraId="2B43B4DF" w14:textId="5F7EABEC" w:rsidR="001B1460" w:rsidRDefault="001B1460" w:rsidP="005F109D">
      <w:pPr>
        <w:ind w:left="708"/>
        <w:jc w:val="both"/>
        <w:rPr>
          <w:bCs/>
        </w:rPr>
      </w:pPr>
    </w:p>
    <w:p w14:paraId="19965F91" w14:textId="3201BAE3" w:rsidR="001B1460" w:rsidRPr="001C79DB" w:rsidRDefault="001B1460" w:rsidP="005F109D">
      <w:pPr>
        <w:ind w:left="708"/>
        <w:jc w:val="both"/>
        <w:rPr>
          <w:bCs/>
        </w:rPr>
      </w:pPr>
      <w:r w:rsidRPr="001B1460">
        <w:rPr>
          <w:noProof/>
        </w:rPr>
        <w:drawing>
          <wp:inline distT="0" distB="0" distL="0" distR="0" wp14:anchorId="272888CF" wp14:editId="7970E97E">
            <wp:extent cx="5077460" cy="848564"/>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6489" cy="856758"/>
                    </a:xfrm>
                    <a:prstGeom prst="rect">
                      <a:avLst/>
                    </a:prstGeom>
                    <a:noFill/>
                    <a:ln>
                      <a:noFill/>
                    </a:ln>
                  </pic:spPr>
                </pic:pic>
              </a:graphicData>
            </a:graphic>
          </wp:inline>
        </w:drawing>
      </w:r>
    </w:p>
    <w:p w14:paraId="5456133D" w14:textId="53BD19DC" w:rsidR="00EC0FA6" w:rsidRDefault="00EC0FA6" w:rsidP="005F109D">
      <w:pPr>
        <w:ind w:left="708"/>
        <w:jc w:val="both"/>
        <w:rPr>
          <w:bCs/>
          <w:sz w:val="18"/>
          <w:szCs w:val="18"/>
          <w:highlight w:val="cyan"/>
        </w:rPr>
      </w:pPr>
    </w:p>
    <w:p w14:paraId="1895E245" w14:textId="4AA352F4" w:rsidR="001B1460" w:rsidRPr="001B1460" w:rsidRDefault="001B1460" w:rsidP="001B1460">
      <w:pPr>
        <w:ind w:left="708"/>
        <w:jc w:val="center"/>
        <w:rPr>
          <w:bCs/>
          <w:sz w:val="18"/>
          <w:szCs w:val="18"/>
        </w:rPr>
      </w:pPr>
      <w:r w:rsidRPr="001B1460">
        <w:rPr>
          <w:noProof/>
        </w:rPr>
        <w:drawing>
          <wp:inline distT="0" distB="0" distL="0" distR="0" wp14:anchorId="5FB69399" wp14:editId="7F03D844">
            <wp:extent cx="4659427" cy="1806728"/>
            <wp:effectExtent l="0" t="0" r="8255"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053" cy="1827134"/>
                    </a:xfrm>
                    <a:prstGeom prst="rect">
                      <a:avLst/>
                    </a:prstGeom>
                    <a:noFill/>
                    <a:ln>
                      <a:noFill/>
                    </a:ln>
                  </pic:spPr>
                </pic:pic>
              </a:graphicData>
            </a:graphic>
          </wp:inline>
        </w:drawing>
      </w:r>
    </w:p>
    <w:p w14:paraId="6D41ABED" w14:textId="73F4FA3C" w:rsidR="001C162E" w:rsidRPr="001C162E" w:rsidRDefault="001C162E" w:rsidP="005F109D">
      <w:pPr>
        <w:ind w:left="708"/>
        <w:jc w:val="both"/>
        <w:rPr>
          <w:bCs/>
          <w:sz w:val="18"/>
          <w:szCs w:val="18"/>
        </w:rPr>
      </w:pPr>
    </w:p>
    <w:p w14:paraId="7F043339" w14:textId="5F2E01F3" w:rsidR="001C162E" w:rsidRDefault="001C162E" w:rsidP="00EA5015">
      <w:pPr>
        <w:pStyle w:val="Prrafodelista"/>
        <w:ind w:left="1080"/>
        <w:jc w:val="both"/>
        <w:rPr>
          <w:bCs/>
          <w:sz w:val="18"/>
          <w:szCs w:val="18"/>
        </w:rPr>
      </w:pPr>
    </w:p>
    <w:p w14:paraId="4B54D739" w14:textId="2D75092F" w:rsidR="00E35ABC" w:rsidRDefault="001B1460" w:rsidP="004F707B">
      <w:pPr>
        <w:pStyle w:val="Prrafodelista"/>
        <w:numPr>
          <w:ilvl w:val="0"/>
          <w:numId w:val="7"/>
        </w:numPr>
        <w:jc w:val="both"/>
        <w:rPr>
          <w:bCs/>
        </w:rPr>
      </w:pPr>
      <w:r w:rsidRPr="004D4C5F">
        <w:rPr>
          <w:bCs/>
        </w:rPr>
        <w:t xml:space="preserve">En la subcuenta </w:t>
      </w:r>
      <w:r w:rsidR="007002AB" w:rsidRPr="004D4C5F">
        <w:rPr>
          <w:bCs/>
        </w:rPr>
        <w:t xml:space="preserve">1.3.11.02 </w:t>
      </w:r>
      <w:r w:rsidR="007002AB" w:rsidRPr="004D4C5F">
        <w:rPr>
          <w:bCs/>
          <w:i/>
          <w:iCs/>
        </w:rPr>
        <w:t>Multas y sanciones</w:t>
      </w:r>
      <w:r w:rsidR="007002AB" w:rsidRPr="004D4C5F">
        <w:rPr>
          <w:bCs/>
        </w:rPr>
        <w:t xml:space="preserve">, se </w:t>
      </w:r>
      <w:r w:rsidR="00EF2A0F" w:rsidRPr="004D4C5F">
        <w:rPr>
          <w:bCs/>
        </w:rPr>
        <w:t xml:space="preserve">canceló </w:t>
      </w:r>
      <w:r w:rsidR="00EF74B3" w:rsidRPr="004D4C5F">
        <w:rPr>
          <w:bCs/>
        </w:rPr>
        <w:t>a nombre de ALIADAS PARA EL PROGRESO S.A.S</w:t>
      </w:r>
      <w:r w:rsidR="00EF2A0F" w:rsidRPr="004D4C5F">
        <w:rPr>
          <w:bCs/>
        </w:rPr>
        <w:t xml:space="preserve">. </w:t>
      </w:r>
      <w:r w:rsidR="00300890" w:rsidRPr="004D4C5F">
        <w:rPr>
          <w:bCs/>
        </w:rPr>
        <w:t xml:space="preserve">la cuenta por cobrar </w:t>
      </w:r>
      <w:r w:rsidR="00A60291" w:rsidRPr="004D4C5F">
        <w:rPr>
          <w:bCs/>
        </w:rPr>
        <w:t>por valor de $2.194.708 miles, de la Multa impuesta mediante Resolución 1099 del 26 de junio de 2018 y confirmada mediante Resolución 1530 del 15 de agosto de 2018, que declara el incumplimiento de Aliadas para el Progreso SAS a la obligación contenida en el literal (y) del numeral 4.5 del Contrato de Concesión 012 de 2015</w:t>
      </w:r>
      <w:r w:rsidR="004D4C5F">
        <w:rPr>
          <w:bCs/>
        </w:rPr>
        <w:t xml:space="preserve">, </w:t>
      </w:r>
      <w:r w:rsidR="00904425">
        <w:rPr>
          <w:bCs/>
        </w:rPr>
        <w:t xml:space="preserve">dado que </w:t>
      </w:r>
      <w:r w:rsidR="00A60291" w:rsidRPr="004D4C5F">
        <w:rPr>
          <w:bCs/>
        </w:rPr>
        <w:t xml:space="preserve">con </w:t>
      </w:r>
      <w:r w:rsidR="00EF2A0F" w:rsidRPr="004D4C5F">
        <w:rPr>
          <w:bCs/>
        </w:rPr>
        <w:t xml:space="preserve">memorando No. 20213050147133 del 8 de noviembre de 2021, la Vicepresidencia de Gestión Contractual, informa que la concesionaria Ruta al Sur S.A.S. </w:t>
      </w:r>
      <w:r w:rsidR="005F13DE" w:rsidRPr="004D4C5F">
        <w:rPr>
          <w:bCs/>
        </w:rPr>
        <w:t>solicitó a la Fiduciaria</w:t>
      </w:r>
      <w:r w:rsidR="005116BF" w:rsidRPr="004D4C5F">
        <w:rPr>
          <w:bCs/>
        </w:rPr>
        <w:t xml:space="preserve"> Bancolombia</w:t>
      </w:r>
      <w:r w:rsidR="009E6A13" w:rsidRPr="004D4C5F">
        <w:rPr>
          <w:bCs/>
        </w:rPr>
        <w:t xml:space="preserve">, </w:t>
      </w:r>
      <w:r w:rsidR="005F13DE" w:rsidRPr="004D4C5F">
        <w:rPr>
          <w:bCs/>
        </w:rPr>
        <w:t xml:space="preserve">el traslado de los recursos </w:t>
      </w:r>
      <w:r w:rsidR="005116BF" w:rsidRPr="004D4C5F">
        <w:rPr>
          <w:bCs/>
        </w:rPr>
        <w:t>a</w:t>
      </w:r>
      <w:r w:rsidR="00EF2A0F" w:rsidRPr="004D4C5F">
        <w:rPr>
          <w:bCs/>
        </w:rPr>
        <w:t xml:space="preserve"> la subcuenta Excedentes</w:t>
      </w:r>
      <w:r w:rsidR="005F13DE" w:rsidRPr="004D4C5F">
        <w:rPr>
          <w:bCs/>
        </w:rPr>
        <w:t xml:space="preserve"> ANI</w:t>
      </w:r>
      <w:r w:rsidR="00E53134" w:rsidRPr="004D4C5F">
        <w:rPr>
          <w:bCs/>
        </w:rPr>
        <w:t xml:space="preserve">, </w:t>
      </w:r>
      <w:r w:rsidR="005F13DE" w:rsidRPr="004D4C5F">
        <w:rPr>
          <w:bCs/>
        </w:rPr>
        <w:t>allegando posteriormente la certificación</w:t>
      </w:r>
      <w:r w:rsidR="00E35ABC" w:rsidRPr="004D4C5F">
        <w:rPr>
          <w:bCs/>
        </w:rPr>
        <w:t xml:space="preserve">.  En este sentido, se afecta a nombre de la concesionaria </w:t>
      </w:r>
      <w:r w:rsidR="007553F9" w:rsidRPr="004D4C5F">
        <w:rPr>
          <w:bCs/>
        </w:rPr>
        <w:t>Ruta al Sur S.A.S.</w:t>
      </w:r>
      <w:r w:rsidR="007553F9">
        <w:rPr>
          <w:bCs/>
        </w:rPr>
        <w:t xml:space="preserve"> </w:t>
      </w:r>
      <w:r w:rsidR="00751928" w:rsidRPr="004D4C5F">
        <w:rPr>
          <w:lang w:val="es-MX"/>
        </w:rPr>
        <w:t xml:space="preserve">la subcuenta contable 1.9.89.01 </w:t>
      </w:r>
      <w:r w:rsidR="00751928" w:rsidRPr="004D4C5F">
        <w:rPr>
          <w:i/>
          <w:iCs/>
          <w:lang w:val="es-MX"/>
        </w:rPr>
        <w:t>Recursos de la entidad concedente en patrimonios autónomos constituidos por concesionarios privados</w:t>
      </w:r>
      <w:r w:rsidR="00E35ABC" w:rsidRPr="004D4C5F">
        <w:rPr>
          <w:bCs/>
        </w:rPr>
        <w:t>.</w:t>
      </w:r>
    </w:p>
    <w:p w14:paraId="70B8C106" w14:textId="780B9909" w:rsidR="007553F9" w:rsidRDefault="007553F9" w:rsidP="007553F9">
      <w:pPr>
        <w:jc w:val="both"/>
        <w:rPr>
          <w:bCs/>
        </w:rPr>
      </w:pPr>
    </w:p>
    <w:p w14:paraId="406AFE9C" w14:textId="075E08C4" w:rsidR="007553F9" w:rsidRPr="00BF5741" w:rsidRDefault="007553F9" w:rsidP="007553F9">
      <w:pPr>
        <w:pStyle w:val="Prrafodelista"/>
        <w:numPr>
          <w:ilvl w:val="0"/>
          <w:numId w:val="7"/>
        </w:numPr>
        <w:spacing w:line="259" w:lineRule="auto"/>
        <w:jc w:val="both"/>
      </w:pPr>
      <w:r w:rsidRPr="00BF5741">
        <w:t xml:space="preserve">En la subcuenta 1.3.84.21 </w:t>
      </w:r>
      <w:r w:rsidRPr="00BF5741">
        <w:rPr>
          <w:i/>
          <w:iCs/>
        </w:rPr>
        <w:t>Indemnizaciones</w:t>
      </w:r>
      <w:r w:rsidRPr="00BF5741">
        <w:t xml:space="preserve"> se registra</w:t>
      </w:r>
      <w:r w:rsidR="00244083" w:rsidRPr="00BF5741">
        <w:t xml:space="preserve"> disminución de la cuenta por cobrar a nombre de ALIADAS PARA EL PROGRESO S.A.S. </w:t>
      </w:r>
      <w:r w:rsidRPr="00BF5741">
        <w:t xml:space="preserve">por valor de </w:t>
      </w:r>
      <w:r w:rsidR="006926AD">
        <w:br/>
      </w:r>
      <w:r w:rsidRPr="00BF5741">
        <w:t>$-17.483.893 miles, de conformidad con el laudo arbitral No. 123555 mediante el cual se declaró la nulidad parcial de las Resoluciones Nos. 1376 y 2226 de julio y diciembre de 2018</w:t>
      </w:r>
      <w:r w:rsidR="00244083" w:rsidRPr="00BF5741">
        <w:t>,</w:t>
      </w:r>
      <w:r w:rsidRPr="00BF5741">
        <w:t xml:space="preserve"> respectivamente, se restableció el derecho, y se fijó como monto de la multa la suma de $4.485.319 miles, a cargo de ALIADAS PARA EL PROGRESO S.A.S..</w:t>
      </w:r>
    </w:p>
    <w:p w14:paraId="63B68082" w14:textId="77777777" w:rsidR="007553F9" w:rsidRDefault="007553F9" w:rsidP="007553F9">
      <w:pPr>
        <w:spacing w:line="259" w:lineRule="auto"/>
        <w:ind w:left="360"/>
        <w:jc w:val="both"/>
      </w:pPr>
    </w:p>
    <w:p w14:paraId="6B6CF342" w14:textId="77777777" w:rsidR="007553F9" w:rsidRDefault="007553F9" w:rsidP="00244083">
      <w:pPr>
        <w:spacing w:line="259" w:lineRule="auto"/>
        <w:ind w:left="708"/>
        <w:jc w:val="both"/>
      </w:pPr>
      <w:r>
        <w:lastRenderedPageBreak/>
        <w:t xml:space="preserve">El valor inicialmente registrado por la multa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62708A9D" w14:textId="77777777" w:rsidR="00E35ABC" w:rsidRDefault="00E35ABC" w:rsidP="00E35ABC">
      <w:pPr>
        <w:pStyle w:val="Prrafodelista"/>
        <w:jc w:val="both"/>
        <w:rPr>
          <w:bCs/>
        </w:rPr>
      </w:pPr>
    </w:p>
    <w:p w14:paraId="56288A7B" w14:textId="77777777" w:rsidR="00751928" w:rsidRPr="001B1460" w:rsidRDefault="00751928" w:rsidP="001B1460">
      <w:pPr>
        <w:jc w:val="both"/>
        <w:rPr>
          <w:bCs/>
          <w:highlight w:val="green"/>
        </w:rPr>
      </w:pPr>
    </w:p>
    <w:p w14:paraId="06C6C596" w14:textId="77777777" w:rsidR="004446AE" w:rsidRPr="00750D2D" w:rsidRDefault="004446AE" w:rsidP="004446AE">
      <w:pPr>
        <w:pStyle w:val="Ttulo"/>
        <w:tabs>
          <w:tab w:val="left" w:pos="1843"/>
        </w:tabs>
        <w:jc w:val="left"/>
        <w:rPr>
          <w:rFonts w:ascii="Times New Roman" w:hAnsi="Times New Roman" w:cs="Times New Roman"/>
          <w:color w:val="auto"/>
          <w:highlight w:val="green"/>
        </w:rPr>
      </w:pPr>
      <w:r w:rsidRPr="0031001D">
        <w:rPr>
          <w:rFonts w:ascii="Times New Roman" w:hAnsi="Times New Roman" w:cs="Times New Roman"/>
          <w:color w:val="auto"/>
        </w:rPr>
        <w:t>ACUERDOS DE CONCESIÓN - ENTIDAD CONCEDENTE</w:t>
      </w:r>
    </w:p>
    <w:p w14:paraId="2D93FA26" w14:textId="77777777" w:rsidR="00EC0FA6" w:rsidRPr="0097249D" w:rsidRDefault="00EC0FA6" w:rsidP="004446AE">
      <w:pPr>
        <w:jc w:val="both"/>
        <w:rPr>
          <w:b/>
          <w:bCs/>
          <w:sz w:val="18"/>
          <w:szCs w:val="18"/>
          <w:highlight w:val="green"/>
        </w:rPr>
      </w:pPr>
    </w:p>
    <w:p w14:paraId="3CD3521B" w14:textId="77777777" w:rsidR="004446AE" w:rsidRPr="00E760CD" w:rsidRDefault="004446AE" w:rsidP="004446AE">
      <w:pPr>
        <w:jc w:val="both"/>
        <w:rPr>
          <w:rFonts w:eastAsia="Calibri"/>
          <w:b/>
          <w:bCs/>
          <w:color w:val="000000"/>
          <w:lang w:val="es-CO" w:eastAsia="es-CO"/>
        </w:rPr>
      </w:pPr>
      <w:r w:rsidRPr="00E760CD">
        <w:rPr>
          <w:rFonts w:eastAsia="Calibri"/>
          <w:b/>
          <w:bCs/>
          <w:color w:val="000000"/>
          <w:lang w:val="es-CO" w:eastAsia="es-CO"/>
        </w:rPr>
        <w:t>Bienes de uso público e históricos y culturales</w:t>
      </w:r>
    </w:p>
    <w:p w14:paraId="1201979E" w14:textId="77777777" w:rsidR="004446AE" w:rsidRPr="0097249D" w:rsidRDefault="004446AE" w:rsidP="004446AE">
      <w:pPr>
        <w:jc w:val="both"/>
        <w:rPr>
          <w:rFonts w:eastAsia="Calibri"/>
          <w:bCs/>
          <w:color w:val="000000"/>
          <w:sz w:val="18"/>
          <w:szCs w:val="18"/>
          <w:lang w:val="es-CO" w:eastAsia="es-CO"/>
        </w:rPr>
      </w:pPr>
    </w:p>
    <w:p w14:paraId="62224670" w14:textId="75C71C63" w:rsidR="004446AE" w:rsidRPr="00E760CD" w:rsidRDefault="00E52CA0" w:rsidP="006337E2">
      <w:pPr>
        <w:jc w:val="both"/>
      </w:pPr>
      <w:r w:rsidRPr="00E760CD">
        <w:t>E</w:t>
      </w:r>
      <w:r w:rsidR="004446AE" w:rsidRPr="00E760CD">
        <w:t xml:space="preserve">l grupo 1.7 </w:t>
      </w:r>
      <w:r w:rsidR="004446AE" w:rsidRPr="00E760CD">
        <w:rPr>
          <w:i/>
          <w:iCs/>
        </w:rPr>
        <w:t>Bienes de uso público e históricos y culturales</w:t>
      </w:r>
      <w:bookmarkStart w:id="5" w:name="_Hlk78384861"/>
      <w:r w:rsidR="000E3513" w:rsidRPr="00E760CD">
        <w:t xml:space="preserve">, </w:t>
      </w:r>
      <w:r w:rsidR="004446AE" w:rsidRPr="00E760CD">
        <w:t xml:space="preserve">cuenta 1.7.11 </w:t>
      </w:r>
      <w:r w:rsidR="004446AE" w:rsidRPr="00E760CD">
        <w:rPr>
          <w:i/>
          <w:iCs/>
        </w:rPr>
        <w:t xml:space="preserve">Bienes de Uso </w:t>
      </w:r>
      <w:r w:rsidR="004446AE" w:rsidRPr="003E12EB">
        <w:rPr>
          <w:i/>
          <w:iCs/>
        </w:rPr>
        <w:t>Público en Servicio</w:t>
      </w:r>
      <w:r w:rsidR="004446AE" w:rsidRPr="003E12EB">
        <w:t xml:space="preserve"> </w:t>
      </w:r>
      <w:r w:rsidR="004446AE" w:rsidRPr="003E12EB">
        <w:rPr>
          <w:i/>
          <w:iCs/>
        </w:rPr>
        <w:t>– Concesiones</w:t>
      </w:r>
      <w:r w:rsidR="004446AE" w:rsidRPr="003E12EB">
        <w:t xml:space="preserve">, subcuenta </w:t>
      </w:r>
      <w:bookmarkEnd w:id="5"/>
      <w:r w:rsidR="004446AE" w:rsidRPr="003E12EB">
        <w:t xml:space="preserve">1.7.11.01 </w:t>
      </w:r>
      <w:r w:rsidR="004446AE" w:rsidRPr="003E12EB">
        <w:rPr>
          <w:i/>
          <w:iCs/>
        </w:rPr>
        <w:t>Red Carretera</w:t>
      </w:r>
      <w:r w:rsidR="004446AE" w:rsidRPr="003E12EB">
        <w:t xml:space="preserve">, </w:t>
      </w:r>
      <w:r w:rsidR="00264E62" w:rsidRPr="003E12EB">
        <w:t xml:space="preserve">se </w:t>
      </w:r>
      <w:r w:rsidR="000E3513" w:rsidRPr="003E12EB">
        <w:t>registra en</w:t>
      </w:r>
      <w:r w:rsidR="00BB6EC3" w:rsidRPr="003E12EB">
        <w:t xml:space="preserve"> </w:t>
      </w:r>
      <w:r w:rsidR="004B06B0" w:rsidRPr="003E12EB">
        <w:t>noviembre</w:t>
      </w:r>
      <w:r w:rsidR="00BB6EC3" w:rsidRPr="003E12EB">
        <w:t xml:space="preserve"> </w:t>
      </w:r>
      <w:r w:rsidR="00264E62" w:rsidRPr="003E12EB">
        <w:t xml:space="preserve">de 2021 un valor de </w:t>
      </w:r>
      <w:r w:rsidR="000E3513" w:rsidRPr="003E12EB">
        <w:t>$</w:t>
      </w:r>
      <w:r w:rsidR="004B06B0" w:rsidRPr="003E12EB">
        <w:t>93.104</w:t>
      </w:r>
      <w:r w:rsidR="00A85D5D" w:rsidRPr="003E12EB">
        <w:t xml:space="preserve"> </w:t>
      </w:r>
      <w:r w:rsidR="00D82EDE" w:rsidRPr="003E12EB">
        <w:t>miles,</w:t>
      </w:r>
      <w:r w:rsidR="000E3513" w:rsidRPr="003E12EB">
        <w:t xml:space="preserve"> </w:t>
      </w:r>
      <w:r w:rsidR="00D82EDE" w:rsidRPr="003E12EB">
        <w:t>por</w:t>
      </w:r>
      <w:r w:rsidR="00264E62" w:rsidRPr="003E12EB">
        <w:t xml:space="preserve"> la</w:t>
      </w:r>
      <w:r w:rsidR="003C0098" w:rsidRPr="003E12EB">
        <w:t xml:space="preserve"> </w:t>
      </w:r>
      <w:r w:rsidR="006337E2" w:rsidRPr="003E12EB">
        <w:t>o</w:t>
      </w:r>
      <w:r w:rsidR="004446AE" w:rsidRPr="003E12EB">
        <w:t xml:space="preserve">rdenación del pago de </w:t>
      </w:r>
      <w:r w:rsidR="004B06B0" w:rsidRPr="003E12EB">
        <w:t xml:space="preserve">la Resolución 20215000018095 del 5/11/2021 </w:t>
      </w:r>
      <w:r w:rsidR="004446AE" w:rsidRPr="003E12EB">
        <w:t>por medio de las</w:t>
      </w:r>
      <w:r w:rsidR="004446AE" w:rsidRPr="00E760CD">
        <w:t xml:space="preserve"> cuales se declara y reconoce la ocurrencia de contingencia</w:t>
      </w:r>
      <w:r w:rsidR="004B06B0">
        <w:t xml:space="preserve"> de Redes del proyecto de concesión </w:t>
      </w:r>
      <w:r w:rsidR="004B06B0" w:rsidRPr="004B06B0">
        <w:t>Autopista Conexión Pacifico 1</w:t>
      </w:r>
      <w:r w:rsidR="00C367C9">
        <w:t>.  Esta información es</w:t>
      </w:r>
      <w:r w:rsidR="003E12EB">
        <w:t xml:space="preserve"> </w:t>
      </w:r>
      <w:r w:rsidR="004446AE" w:rsidRPr="00E760CD">
        <w:t>suministrada</w:t>
      </w:r>
      <w:r w:rsidR="00454670" w:rsidRPr="00E760CD">
        <w:t xml:space="preserve"> </w:t>
      </w:r>
      <w:r w:rsidR="004446AE" w:rsidRPr="00E760CD">
        <w:t xml:space="preserve">por </w:t>
      </w:r>
      <w:r w:rsidR="009B538C" w:rsidRPr="00E760CD">
        <w:t>la</w:t>
      </w:r>
      <w:r w:rsidR="004446AE" w:rsidRPr="00E760CD">
        <w:t xml:space="preserve"> Coordinador</w:t>
      </w:r>
      <w:r w:rsidR="009B538C" w:rsidRPr="00E760CD">
        <w:t>a</w:t>
      </w:r>
      <w:r w:rsidR="004446AE" w:rsidRPr="00E760CD">
        <w:t xml:space="preserve"> del Grupo Interno de Trabajo de Riesgos de la Agencia, mediante </w:t>
      </w:r>
      <w:r w:rsidR="004446AE" w:rsidRPr="004B06B0">
        <w:t>memorando</w:t>
      </w:r>
      <w:r w:rsidR="009B538C" w:rsidRPr="004B06B0">
        <w:t xml:space="preserve"> No. </w:t>
      </w:r>
      <w:r w:rsidR="004B06B0" w:rsidRPr="004B06B0">
        <w:t>20216020166733 DEL  20/12/2021</w:t>
      </w:r>
      <w:r w:rsidR="00FE1823">
        <w:t>.</w:t>
      </w:r>
    </w:p>
    <w:p w14:paraId="1AD792A4" w14:textId="77777777" w:rsidR="0097249D" w:rsidRPr="0097249D" w:rsidRDefault="0097249D" w:rsidP="000B56A3">
      <w:pPr>
        <w:jc w:val="both"/>
        <w:rPr>
          <w:bCs/>
          <w:sz w:val="18"/>
          <w:szCs w:val="18"/>
          <w:highlight w:val="green"/>
        </w:rPr>
      </w:pP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6" w:name="_Toc28337400"/>
      <w:r w:rsidRPr="007A62A9">
        <w:rPr>
          <w:rFonts w:ascii="Times New Roman" w:hAnsi="Times New Roman" w:cs="Times New Roman"/>
          <w:color w:val="auto"/>
        </w:rPr>
        <w:t>OTROS DERECHOS Y GARANTÍAS</w:t>
      </w:r>
      <w:bookmarkEnd w:id="6"/>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4DF365E0" w:rsidR="00571673" w:rsidRPr="007A62A9"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58DFA12C" w14:textId="77777777" w:rsidR="00571673" w:rsidRPr="001C0433" w:rsidRDefault="00571673" w:rsidP="00AC2AC8">
      <w:pPr>
        <w:jc w:val="both"/>
        <w:rPr>
          <w:rFonts w:eastAsia="Calibri"/>
          <w:b/>
          <w:bCs/>
          <w:color w:val="000000"/>
          <w:sz w:val="18"/>
          <w:szCs w:val="18"/>
          <w:lang w:val="es-CO" w:eastAsia="es-CO"/>
        </w:rPr>
      </w:pPr>
    </w:p>
    <w:p w14:paraId="6A57293E" w14:textId="15B68630" w:rsidR="00004205" w:rsidRDefault="000A71D3" w:rsidP="005D54B6">
      <w:pPr>
        <w:jc w:val="both"/>
        <w:rPr>
          <w:bCs/>
        </w:rPr>
      </w:pPr>
      <w:r w:rsidRPr="007A62A9">
        <w:rPr>
          <w:rFonts w:eastAsia="Calibri"/>
          <w:bCs/>
          <w:color w:val="000000"/>
          <w:lang w:val="es-CO" w:eastAsia="es-CO"/>
        </w:rPr>
        <w:t xml:space="preserve">En el grupo 1.9 </w:t>
      </w:r>
      <w:r w:rsidRPr="007A62A9">
        <w:rPr>
          <w:rFonts w:eastAsia="Calibri"/>
          <w:bCs/>
          <w:i/>
          <w:iCs/>
          <w:color w:val="000000"/>
          <w:lang w:val="es-CO" w:eastAsia="es-CO"/>
        </w:rPr>
        <w:t>Otros activos</w:t>
      </w:r>
      <w:r w:rsidRPr="007A62A9">
        <w:rPr>
          <w:rFonts w:eastAsia="Calibri"/>
          <w:bCs/>
          <w:color w:val="000000"/>
          <w:lang w:val="es-CO" w:eastAsia="es-CO"/>
        </w:rPr>
        <w:t xml:space="preserve">, cuenta 1.9.08 </w:t>
      </w:r>
      <w:r w:rsidRPr="007A62A9">
        <w:rPr>
          <w:rFonts w:eastAsia="Calibri"/>
          <w:bCs/>
          <w:i/>
          <w:iCs/>
          <w:color w:val="000000"/>
          <w:lang w:val="es-CO" w:eastAsia="es-CO"/>
        </w:rPr>
        <w:t>Recursos entregados en administración</w:t>
      </w:r>
      <w:r w:rsidRPr="007A62A9">
        <w:rPr>
          <w:rFonts w:eastAsia="Calibri"/>
          <w:bCs/>
          <w:color w:val="000000"/>
          <w:lang w:val="es-CO" w:eastAsia="es-CO"/>
        </w:rPr>
        <w:t xml:space="preserve"> se registra, entre </w:t>
      </w:r>
      <w:r w:rsidR="00274E94" w:rsidRPr="007A62A9">
        <w:rPr>
          <w:rFonts w:eastAsia="Calibri"/>
          <w:bCs/>
          <w:color w:val="000000"/>
          <w:lang w:val="es-CO" w:eastAsia="es-CO"/>
        </w:rPr>
        <w:t>otros</w:t>
      </w:r>
      <w:r w:rsidR="005D54B6" w:rsidRPr="007A62A9">
        <w:rPr>
          <w:rFonts w:eastAsia="Calibri"/>
          <w:bCs/>
          <w:color w:val="000000"/>
          <w:lang w:val="es-CO" w:eastAsia="es-CO"/>
        </w:rPr>
        <w:t>, e</w:t>
      </w:r>
      <w:r w:rsidR="006A3E13" w:rsidRPr="007A62A9">
        <w:rPr>
          <w:rFonts w:eastAsia="Calibri"/>
          <w:bCs/>
          <w:color w:val="000000"/>
          <w:lang w:val="es-CO" w:eastAsia="es-CO"/>
        </w:rPr>
        <w:t xml:space="preserve">n el código contable 1.9.08.01.002 </w:t>
      </w:r>
      <w:r w:rsidR="006A3E13" w:rsidRPr="007A62A9">
        <w:rPr>
          <w:rFonts w:eastAsia="Calibri"/>
          <w:bCs/>
          <w:i/>
          <w:iCs/>
          <w:color w:val="000000"/>
          <w:lang w:val="es-CO" w:eastAsia="es-CO"/>
        </w:rPr>
        <w:t xml:space="preserve">En administración </w:t>
      </w:r>
      <w:r w:rsidR="009F511F" w:rsidRPr="007A62A9">
        <w:rPr>
          <w:rFonts w:eastAsia="Calibri"/>
          <w:bCs/>
          <w:i/>
          <w:iCs/>
          <w:color w:val="000000"/>
          <w:lang w:val="es-CO" w:eastAsia="es-CO"/>
        </w:rPr>
        <w:t xml:space="preserve">DTN </w:t>
      </w:r>
      <w:r w:rsidR="00D7084E" w:rsidRPr="007A62A9">
        <w:rPr>
          <w:rFonts w:eastAsia="Calibri"/>
          <w:bCs/>
          <w:i/>
          <w:iCs/>
          <w:color w:val="000000"/>
          <w:lang w:val="es-CO" w:eastAsia="es-CO"/>
        </w:rPr>
        <w:t>–</w:t>
      </w:r>
      <w:r w:rsidR="009F511F" w:rsidRPr="007A62A9">
        <w:rPr>
          <w:rFonts w:eastAsia="Calibri"/>
          <w:bCs/>
          <w:i/>
          <w:iCs/>
          <w:color w:val="000000"/>
          <w:lang w:val="es-CO" w:eastAsia="es-CO"/>
        </w:rPr>
        <w:t xml:space="preserve"> SCUN</w:t>
      </w:r>
      <w:r w:rsidR="00F65063">
        <w:rPr>
          <w:rFonts w:eastAsia="Calibri"/>
          <w:bCs/>
          <w:i/>
          <w:iCs/>
          <w:color w:val="000000"/>
          <w:lang w:val="es-CO" w:eastAsia="es-CO"/>
        </w:rPr>
        <w:t xml:space="preserve"> </w:t>
      </w:r>
      <w:r w:rsidR="007333A7" w:rsidRPr="007A62A9">
        <w:rPr>
          <w:rFonts w:eastAsia="Calibri"/>
          <w:bCs/>
          <w:color w:val="000000"/>
          <w:lang w:val="es-CO" w:eastAsia="es-CO"/>
        </w:rPr>
        <w:t xml:space="preserve">un saldo por valor de </w:t>
      </w:r>
      <w:r w:rsidR="007333A7" w:rsidRPr="007A62A9">
        <w:rPr>
          <w:bCs/>
        </w:rPr>
        <w:t>$</w:t>
      </w:r>
      <w:r w:rsidR="00CF555D" w:rsidRPr="00CF555D">
        <w:rPr>
          <w:bCs/>
        </w:rPr>
        <w:t>185.076.130</w:t>
      </w:r>
      <w:r w:rsidR="00CF555D">
        <w:rPr>
          <w:bCs/>
        </w:rPr>
        <w:t xml:space="preserve"> </w:t>
      </w:r>
      <w:r w:rsidR="007333A7" w:rsidRPr="007A62A9">
        <w:rPr>
          <w:bCs/>
        </w:rPr>
        <w:t xml:space="preserve">miles, </w:t>
      </w:r>
      <w:r w:rsidR="00343B12" w:rsidRPr="007A62A9">
        <w:rPr>
          <w:rFonts w:eastAsia="Calibri"/>
          <w:bCs/>
          <w:color w:val="000000"/>
          <w:lang w:val="es-CO" w:eastAsia="es-CO"/>
        </w:rPr>
        <w:t>a 3</w:t>
      </w:r>
      <w:r w:rsidR="00CF555D">
        <w:rPr>
          <w:rFonts w:eastAsia="Calibri"/>
          <w:bCs/>
          <w:color w:val="000000"/>
          <w:lang w:val="es-CO" w:eastAsia="es-CO"/>
        </w:rPr>
        <w:t>0</w:t>
      </w:r>
      <w:r w:rsidR="00343B12" w:rsidRPr="007A62A9">
        <w:rPr>
          <w:rFonts w:eastAsia="Calibri"/>
          <w:bCs/>
          <w:color w:val="000000"/>
          <w:lang w:val="es-CO" w:eastAsia="es-CO"/>
        </w:rPr>
        <w:t xml:space="preserve"> de </w:t>
      </w:r>
      <w:r w:rsidR="00CF555D">
        <w:rPr>
          <w:rFonts w:eastAsia="Calibri"/>
          <w:bCs/>
          <w:color w:val="000000"/>
          <w:lang w:val="es-CO" w:eastAsia="es-CO"/>
        </w:rPr>
        <w:t>noviem</w:t>
      </w:r>
      <w:r w:rsidR="00332603">
        <w:rPr>
          <w:rFonts w:eastAsia="Calibri"/>
          <w:bCs/>
          <w:color w:val="000000"/>
          <w:lang w:val="es-CO" w:eastAsia="es-CO"/>
        </w:rPr>
        <w:t>bre</w:t>
      </w:r>
      <w:r w:rsidR="00343B12" w:rsidRPr="007A62A9">
        <w:rPr>
          <w:rFonts w:eastAsia="Calibri"/>
          <w:bCs/>
          <w:color w:val="000000"/>
          <w:lang w:val="es-CO" w:eastAsia="es-CO"/>
        </w:rPr>
        <w:t xml:space="preserve"> de 2021, </w:t>
      </w:r>
      <w:r w:rsidR="007333A7" w:rsidRPr="007A62A9">
        <w:rPr>
          <w:bCs/>
        </w:rPr>
        <w:t xml:space="preserve">que corresponde a </w:t>
      </w:r>
      <w:r w:rsidR="00004205" w:rsidRPr="007A62A9">
        <w:rPr>
          <w:rFonts w:eastAsia="Calibri"/>
          <w:bCs/>
          <w:color w:val="000000"/>
          <w:lang w:val="es-CO" w:eastAsia="es-CO"/>
        </w:rPr>
        <w:t xml:space="preserve">los recursos </w:t>
      </w:r>
      <w:r w:rsidR="007333A7" w:rsidRPr="007A62A9">
        <w:rPr>
          <w:rFonts w:eastAsia="Calibri"/>
          <w:bCs/>
          <w:color w:val="000000"/>
          <w:lang w:val="es-CO" w:eastAsia="es-CO"/>
        </w:rPr>
        <w:t>en el</w:t>
      </w:r>
      <w:r w:rsidR="00004205" w:rsidRPr="007A62A9">
        <w:rPr>
          <w:rFonts w:eastAsia="Calibri"/>
          <w:bCs/>
          <w:color w:val="000000"/>
          <w:lang w:val="es-CO" w:eastAsia="es-CO"/>
        </w:rPr>
        <w:t xml:space="preserve"> </w:t>
      </w:r>
      <w:r w:rsidR="00986F2B" w:rsidRPr="007A62A9">
        <w:rPr>
          <w:bCs/>
        </w:rPr>
        <w:t>sistema de cuenta única nacional – SCUN</w:t>
      </w:r>
      <w:r w:rsidR="00004205" w:rsidRPr="007A62A9">
        <w:rPr>
          <w:bCs/>
        </w:rPr>
        <w:t>,</w:t>
      </w:r>
      <w:r w:rsidR="00986F2B" w:rsidRPr="007A62A9">
        <w:rPr>
          <w:bCs/>
        </w:rPr>
        <w:t xml:space="preserve"> </w:t>
      </w:r>
      <w:r w:rsidR="00D0643A" w:rsidRPr="007A62A9">
        <w:rPr>
          <w:bCs/>
        </w:rPr>
        <w:t xml:space="preserve">el cual es </w:t>
      </w:r>
      <w:r w:rsidR="00986F2B" w:rsidRPr="007A62A9">
        <w:rPr>
          <w:bCs/>
        </w:rPr>
        <w:t>definido</w:t>
      </w:r>
      <w:r w:rsidR="000C5795" w:rsidRPr="007A62A9">
        <w:rPr>
          <w:bCs/>
        </w:rPr>
        <w:t>,</w:t>
      </w:r>
      <w:r w:rsidR="00986F2B" w:rsidRPr="007A62A9">
        <w:rPr>
          <w:bCs/>
        </w:rPr>
        <w:t xml:space="preserve"> en el artículo 1º del Decreto 2785 del 29 de noviembre de 2013</w:t>
      </w:r>
      <w:r w:rsidR="000C5795" w:rsidRPr="007A62A9">
        <w:rPr>
          <w:bCs/>
        </w:rPr>
        <w:t>, como:</w:t>
      </w:r>
    </w:p>
    <w:p w14:paraId="018A5F0C" w14:textId="77777777" w:rsidR="00033646" w:rsidRDefault="00033646" w:rsidP="005D54B6">
      <w:pPr>
        <w:jc w:val="both"/>
        <w:rPr>
          <w:bCs/>
        </w:rPr>
      </w:pPr>
    </w:p>
    <w:p w14:paraId="5F697111" w14:textId="51C5635A" w:rsidR="00986F2B" w:rsidRPr="00033646" w:rsidRDefault="00986F2B" w:rsidP="00DD0871">
      <w:pPr>
        <w:tabs>
          <w:tab w:val="left" w:pos="8505"/>
        </w:tabs>
        <w:ind w:left="284" w:right="333"/>
        <w:jc w:val="both"/>
        <w:rPr>
          <w:bCs/>
        </w:rPr>
      </w:pPr>
      <w:r w:rsidRPr="00033646">
        <w:rPr>
          <w:bCs/>
          <w:i/>
        </w:rPr>
        <w:t>“</w:t>
      </w:r>
      <w:r w:rsidR="00004205" w:rsidRPr="00033646">
        <w:rPr>
          <w:bCs/>
          <w:i/>
        </w:rPr>
        <w:t>…</w:t>
      </w:r>
      <w:r w:rsidRPr="00033646">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FB2248" w:rsidRDefault="00986F2B" w:rsidP="00AE427E">
      <w:pPr>
        <w:jc w:val="both"/>
        <w:rPr>
          <w:bCs/>
          <w:highlight w:val="cyan"/>
        </w:rPr>
      </w:pPr>
    </w:p>
    <w:p w14:paraId="11BF1BF5" w14:textId="7120DCFF" w:rsidR="00E03224" w:rsidRPr="00D32D48" w:rsidRDefault="00215A9A" w:rsidP="00C05ADE">
      <w:pPr>
        <w:jc w:val="both"/>
        <w:rPr>
          <w:bCs/>
        </w:rPr>
      </w:pPr>
      <w:r w:rsidRPr="00D32D48">
        <w:rPr>
          <w:bCs/>
        </w:rPr>
        <w:t xml:space="preserve">Es importante manifestar que </w:t>
      </w:r>
      <w:r w:rsidR="007333A7" w:rsidRPr="00D32D48">
        <w:rPr>
          <w:bCs/>
        </w:rPr>
        <w:t>este código contable</w:t>
      </w:r>
      <w:r w:rsidR="00617FB3" w:rsidRPr="00D32D48">
        <w:rPr>
          <w:bCs/>
        </w:rPr>
        <w:t xml:space="preserve"> </w:t>
      </w:r>
      <w:r w:rsidR="00544306" w:rsidRPr="00D32D48">
        <w:rPr>
          <w:bCs/>
        </w:rPr>
        <w:t xml:space="preserve">se concilia </w:t>
      </w:r>
      <w:r w:rsidR="007333A7" w:rsidRPr="00D32D48">
        <w:rPr>
          <w:bCs/>
        </w:rPr>
        <w:t xml:space="preserve">mensualmente </w:t>
      </w:r>
      <w:r w:rsidR="00544306" w:rsidRPr="00D32D48">
        <w:rPr>
          <w:bCs/>
        </w:rPr>
        <w:t>con la Dirección del Tesoro Nacional</w:t>
      </w:r>
      <w:r w:rsidR="0006614B" w:rsidRPr="00D32D48">
        <w:rPr>
          <w:bCs/>
        </w:rPr>
        <w:t>,</w:t>
      </w:r>
      <w:r w:rsidR="00544306" w:rsidRPr="00D32D48">
        <w:rPr>
          <w:bCs/>
        </w:rPr>
        <w:t xml:space="preserve"> en el formato establecido para </w:t>
      </w:r>
      <w:r w:rsidR="00054AF0" w:rsidRPr="00D32D48">
        <w:rPr>
          <w:bCs/>
        </w:rPr>
        <w:t>tal efecto</w:t>
      </w:r>
      <w:r w:rsidR="00544306" w:rsidRPr="00D32D48">
        <w:rPr>
          <w:bCs/>
        </w:rPr>
        <w:t xml:space="preserve">, </w:t>
      </w:r>
      <w:r w:rsidR="00054AF0" w:rsidRPr="00D32D48">
        <w:rPr>
          <w:bCs/>
        </w:rPr>
        <w:t>por cuanto la misma</w:t>
      </w:r>
      <w:r w:rsidR="00544306" w:rsidRPr="00D32D48">
        <w:rPr>
          <w:bCs/>
        </w:rPr>
        <w:t xml:space="preserve"> genera una operación </w:t>
      </w:r>
      <w:r w:rsidR="00054AF0" w:rsidRPr="00D32D48">
        <w:rPr>
          <w:bCs/>
        </w:rPr>
        <w:t>recíproca entre las dos entidades</w:t>
      </w:r>
      <w:r w:rsidR="00544306" w:rsidRPr="00D32D48">
        <w:rPr>
          <w:bCs/>
        </w:rPr>
        <w:t>.</w:t>
      </w:r>
    </w:p>
    <w:p w14:paraId="650F76A9" w14:textId="77777777" w:rsidR="00142033" w:rsidRPr="007D313B" w:rsidRDefault="00142033" w:rsidP="0068682C">
      <w:pPr>
        <w:pStyle w:val="Prrafodelista"/>
        <w:ind w:left="0"/>
        <w:jc w:val="both"/>
        <w:rPr>
          <w:bCs/>
          <w:highlight w:val="cyan"/>
        </w:rPr>
      </w:pPr>
    </w:p>
    <w:p w14:paraId="396DB133" w14:textId="382FC5D6" w:rsidR="00FF1B2C" w:rsidRDefault="00FF1B2C" w:rsidP="0068682C">
      <w:pPr>
        <w:jc w:val="both"/>
        <w:rPr>
          <w:bCs/>
        </w:rPr>
      </w:pPr>
      <w:r w:rsidRPr="0068682C">
        <w:rPr>
          <w:bCs/>
        </w:rPr>
        <w:t>A continuación, se detallan los pagos más representativos realizados</w:t>
      </w:r>
      <w:r w:rsidR="00DE424D" w:rsidRPr="0068682C">
        <w:rPr>
          <w:bCs/>
        </w:rPr>
        <w:t>,</w:t>
      </w:r>
      <w:r w:rsidRPr="0068682C">
        <w:rPr>
          <w:bCs/>
        </w:rPr>
        <w:t xml:space="preserve"> </w:t>
      </w:r>
      <w:r w:rsidR="00544306" w:rsidRPr="0068682C">
        <w:rPr>
          <w:bCs/>
        </w:rPr>
        <w:t xml:space="preserve">en </w:t>
      </w:r>
      <w:r w:rsidR="00CF555D">
        <w:rPr>
          <w:bCs/>
        </w:rPr>
        <w:t>noviem</w:t>
      </w:r>
      <w:r w:rsidR="00D14150">
        <w:rPr>
          <w:bCs/>
        </w:rPr>
        <w:t>bre</w:t>
      </w:r>
      <w:r w:rsidR="00474ADF" w:rsidRPr="0068682C">
        <w:rPr>
          <w:bCs/>
        </w:rPr>
        <w:t xml:space="preserve"> </w:t>
      </w:r>
      <w:r w:rsidR="006C266E" w:rsidRPr="0068682C">
        <w:rPr>
          <w:bCs/>
        </w:rPr>
        <w:t>de 202</w:t>
      </w:r>
      <w:r w:rsidR="00B074B8" w:rsidRPr="0068682C">
        <w:rPr>
          <w:bCs/>
        </w:rPr>
        <w:t>1</w:t>
      </w:r>
      <w:r w:rsidR="00DE424D" w:rsidRPr="0068682C">
        <w:rPr>
          <w:bCs/>
        </w:rPr>
        <w:t>,</w:t>
      </w:r>
      <w:r w:rsidR="00544306" w:rsidRPr="0068682C">
        <w:rPr>
          <w:bCs/>
        </w:rPr>
        <w:t xml:space="preserve"> </w:t>
      </w:r>
      <w:r w:rsidRPr="0068682C">
        <w:rPr>
          <w:bCs/>
        </w:rPr>
        <w:t>por la CUN:</w:t>
      </w:r>
    </w:p>
    <w:p w14:paraId="2424BE0B" w14:textId="77777777" w:rsidR="005B0EB3" w:rsidRPr="0068682C" w:rsidRDefault="005B0EB3" w:rsidP="0068682C">
      <w:pPr>
        <w:jc w:val="both"/>
        <w:rPr>
          <w:bCs/>
        </w:rPr>
      </w:pPr>
    </w:p>
    <w:p w14:paraId="1288E1F3" w14:textId="205EBE00" w:rsidR="00EC0FA6" w:rsidRDefault="00946D9F" w:rsidP="00946D9F">
      <w:pPr>
        <w:jc w:val="center"/>
        <w:rPr>
          <w:bCs/>
        </w:rPr>
      </w:pPr>
      <w:r w:rsidRPr="00946D9F">
        <w:rPr>
          <w:noProof/>
        </w:rPr>
        <w:lastRenderedPageBreak/>
        <w:drawing>
          <wp:inline distT="0" distB="0" distL="0" distR="0" wp14:anchorId="38F7833B" wp14:editId="07B47DDD">
            <wp:extent cx="4579992" cy="434472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3723" cy="4348262"/>
                    </a:xfrm>
                    <a:prstGeom prst="rect">
                      <a:avLst/>
                    </a:prstGeom>
                    <a:noFill/>
                    <a:ln>
                      <a:noFill/>
                    </a:ln>
                  </pic:spPr>
                </pic:pic>
              </a:graphicData>
            </a:graphic>
          </wp:inline>
        </w:drawing>
      </w:r>
    </w:p>
    <w:p w14:paraId="7EB71AEC" w14:textId="324D31EC" w:rsidR="00CF555D" w:rsidRDefault="00CF555D" w:rsidP="00281EE6">
      <w:pPr>
        <w:jc w:val="both"/>
        <w:rPr>
          <w:bCs/>
        </w:rPr>
      </w:pPr>
    </w:p>
    <w:p w14:paraId="5680EBC5" w14:textId="77777777" w:rsidR="00946D9F" w:rsidRPr="005B0EB3" w:rsidRDefault="00946D9F" w:rsidP="00281EE6">
      <w:pPr>
        <w:jc w:val="both"/>
        <w:rPr>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7157C465" w14:textId="39C92E30" w:rsidR="00B71A42"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CF555D">
        <w:rPr>
          <w:rFonts w:ascii="Times New Roman" w:hAnsi="Times New Roman" w:cs="Times New Roman"/>
          <w:color w:val="auto"/>
        </w:rPr>
        <w:t>NOVIEM</w:t>
      </w:r>
      <w:r w:rsidR="00010243">
        <w:rPr>
          <w:rFonts w:ascii="Times New Roman" w:hAnsi="Times New Roman" w:cs="Times New Roman"/>
          <w:color w:val="auto"/>
        </w:rPr>
        <w:t>B</w:t>
      </w:r>
      <w:r w:rsidR="00822058">
        <w:rPr>
          <w:rFonts w:ascii="Times New Roman" w:hAnsi="Times New Roman" w:cs="Times New Roman"/>
          <w:color w:val="auto"/>
        </w:rPr>
        <w:t>RE</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2021</w:t>
      </w:r>
      <w:r w:rsidRPr="00822058">
        <w:rPr>
          <w:rFonts w:ascii="Times New Roman" w:hAnsi="Times New Roman" w:cs="Times New Roman"/>
          <w:color w:val="auto"/>
        </w:rPr>
        <w:t xml:space="preserve"> - </w:t>
      </w:r>
      <w:r w:rsidR="00CF555D">
        <w:rPr>
          <w:rFonts w:ascii="Times New Roman" w:hAnsi="Times New Roman" w:cs="Times New Roman"/>
          <w:color w:val="auto"/>
        </w:rPr>
        <w:t>NOVIEMBRE</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20</w:t>
      </w:r>
    </w:p>
    <w:p w14:paraId="75FDC552" w14:textId="77777777" w:rsidR="006E1F74" w:rsidRDefault="006E1F74" w:rsidP="00540A9F">
      <w:pPr>
        <w:pStyle w:val="Ttulo"/>
        <w:tabs>
          <w:tab w:val="left" w:pos="1843"/>
        </w:tabs>
        <w:rPr>
          <w:rFonts w:ascii="Times New Roman" w:hAnsi="Times New Roman" w:cs="Times New Roman"/>
          <w:color w:val="auto"/>
        </w:rPr>
      </w:pPr>
    </w:p>
    <w:p w14:paraId="3A9EE221" w14:textId="0C5E62FB" w:rsidR="003036FD" w:rsidRDefault="006E1F74" w:rsidP="00540A9F">
      <w:pPr>
        <w:pStyle w:val="Ttulo"/>
        <w:tabs>
          <w:tab w:val="left" w:pos="1843"/>
        </w:tabs>
        <w:rPr>
          <w:rFonts w:ascii="Times New Roman" w:hAnsi="Times New Roman" w:cs="Times New Roman"/>
          <w:color w:val="auto"/>
        </w:rPr>
      </w:pPr>
      <w:r w:rsidRPr="006E1F74">
        <w:rPr>
          <w:noProof/>
        </w:rPr>
        <w:drawing>
          <wp:inline distT="0" distB="0" distL="0" distR="0" wp14:anchorId="4E69B10B" wp14:editId="5FFAF656">
            <wp:extent cx="5612130" cy="242379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23795"/>
                    </a:xfrm>
                    <a:prstGeom prst="rect">
                      <a:avLst/>
                    </a:prstGeom>
                    <a:noFill/>
                    <a:ln>
                      <a:noFill/>
                    </a:ln>
                  </pic:spPr>
                </pic:pic>
              </a:graphicData>
            </a:graphic>
          </wp:inline>
        </w:drawing>
      </w:r>
    </w:p>
    <w:p w14:paraId="1C07EEB5" w14:textId="77777777" w:rsidR="00701AE2" w:rsidRDefault="00701AE2" w:rsidP="00540A9F">
      <w:pPr>
        <w:pStyle w:val="Ttulo"/>
        <w:tabs>
          <w:tab w:val="left" w:pos="1843"/>
        </w:tabs>
        <w:rPr>
          <w:rFonts w:ascii="Times New Roman" w:hAnsi="Times New Roman" w:cs="Times New Roman"/>
          <w:color w:val="auto"/>
        </w:rPr>
      </w:pPr>
    </w:p>
    <w:p w14:paraId="5DAC0DF6" w14:textId="0DF9DC77" w:rsidR="00A606E0" w:rsidRPr="005B74E5" w:rsidRDefault="00A606E0" w:rsidP="00A606E0">
      <w:pPr>
        <w:jc w:val="both"/>
        <w:rPr>
          <w:highlight w:val="cyan"/>
        </w:rPr>
      </w:pPr>
      <w:r w:rsidRPr="00167529">
        <w:t>Los pasivos a 3</w:t>
      </w:r>
      <w:r w:rsidR="006E1F74">
        <w:t>0</w:t>
      </w:r>
      <w:r w:rsidRPr="00167529">
        <w:t xml:space="preserve"> de </w:t>
      </w:r>
      <w:r w:rsidR="006E1F74">
        <w:t>noviembre</w:t>
      </w:r>
      <w:r w:rsidRPr="00167529">
        <w:t xml:space="preserve"> de 2021 presentan un incremento del </w:t>
      </w:r>
      <w:r w:rsidR="006E1F74">
        <w:t>16</w:t>
      </w:r>
      <w:r w:rsidR="004869F9">
        <w:t>,</w:t>
      </w:r>
      <w:r w:rsidR="006E1F74">
        <w:t>60</w:t>
      </w:r>
      <w:r w:rsidRPr="00167529">
        <w:t>% en términos corrientes y una variación por valor de $</w:t>
      </w:r>
      <w:r w:rsidR="00701AE2" w:rsidRPr="00701AE2">
        <w:t xml:space="preserve"> 4.540.522.847</w:t>
      </w:r>
      <w:r w:rsidR="00701AE2">
        <w:t xml:space="preserve"> </w:t>
      </w:r>
      <w:r w:rsidRPr="00167529">
        <w:t xml:space="preserve">miles, con relación a los pasivos de </w:t>
      </w:r>
      <w:r w:rsidR="00701AE2">
        <w:lastRenderedPageBreak/>
        <w:t>noviembre</w:t>
      </w:r>
      <w:r w:rsidR="007D17ED" w:rsidRPr="00FC7E87">
        <w:t xml:space="preserve"> </w:t>
      </w:r>
      <w:r w:rsidRPr="00FC7E87">
        <w:t xml:space="preserve">de 2020.  Esta variación se explica principalmente por incrementos de los grupos: 2.9 </w:t>
      </w:r>
      <w:r w:rsidRPr="00FC7E87">
        <w:rPr>
          <w:i/>
          <w:iCs/>
        </w:rPr>
        <w:t>Otros pasivos</w:t>
      </w:r>
      <w:r w:rsidRPr="00FC7E87">
        <w:t xml:space="preserve"> por valor de $</w:t>
      </w:r>
      <w:r w:rsidR="00701AE2" w:rsidRPr="00701AE2">
        <w:t>3.105.721.638</w:t>
      </w:r>
      <w:r w:rsidR="00701AE2">
        <w:t xml:space="preserve"> </w:t>
      </w:r>
      <w:r w:rsidRPr="00FC7E87">
        <w:t>miles</w:t>
      </w:r>
      <w:r w:rsidR="006E1F74">
        <w:t xml:space="preserve"> </w:t>
      </w:r>
      <w:r w:rsidR="006E1F74" w:rsidRPr="00FC7E87">
        <w:t>(1)</w:t>
      </w:r>
      <w:r w:rsidRPr="00FC7E87">
        <w:t xml:space="preserve">, 2.3 </w:t>
      </w:r>
      <w:r w:rsidRPr="00FC7E87">
        <w:rPr>
          <w:i/>
        </w:rPr>
        <w:t>Préstamos por pagar</w:t>
      </w:r>
      <w:r w:rsidRPr="00FC7E87">
        <w:rPr>
          <w:iCs/>
        </w:rPr>
        <w:t xml:space="preserve"> por valor</w:t>
      </w:r>
      <w:r w:rsidRPr="00FC7E87">
        <w:t xml:space="preserve"> de $</w:t>
      </w:r>
      <w:r w:rsidR="00701AE2" w:rsidRPr="00701AE2">
        <w:t>1.281.100.199</w:t>
      </w:r>
      <w:r w:rsidR="00701AE2">
        <w:t xml:space="preserve"> </w:t>
      </w:r>
      <w:r w:rsidR="00064344">
        <w:t>miles</w:t>
      </w:r>
      <w:r w:rsidRPr="00FC7E87">
        <w:t>, entre el pasivo corriente y no corriente del grupo</w:t>
      </w:r>
      <w:r w:rsidR="006E1F74">
        <w:t xml:space="preserve"> </w:t>
      </w:r>
      <w:r w:rsidR="006E1F74" w:rsidRPr="00FC7E87">
        <w:rPr>
          <w:iCs/>
        </w:rPr>
        <w:t>(2)</w:t>
      </w:r>
      <w:r w:rsidRPr="00FC7E87">
        <w:t>, y 2.</w:t>
      </w:r>
      <w:r w:rsidR="00412795">
        <w:t>7</w:t>
      </w:r>
      <w:r w:rsidRPr="00FC7E87">
        <w:t xml:space="preserve"> </w:t>
      </w:r>
      <w:r w:rsidR="00412795" w:rsidRPr="00412795">
        <w:rPr>
          <w:i/>
          <w:iCs/>
        </w:rPr>
        <w:t>Provisiones</w:t>
      </w:r>
      <w:r w:rsidR="00412795">
        <w:t xml:space="preserve"> </w:t>
      </w:r>
      <w:r w:rsidRPr="00FC7E87">
        <w:t>por $</w:t>
      </w:r>
      <w:r w:rsidR="00F61747" w:rsidRPr="00F61747">
        <w:t>107.710.196</w:t>
      </w:r>
      <w:r w:rsidR="00C65651">
        <w:t xml:space="preserve"> </w:t>
      </w:r>
      <w:r w:rsidRPr="00FC7E87">
        <w:t>miles (3).</w:t>
      </w:r>
    </w:p>
    <w:p w14:paraId="4E70BFCA" w14:textId="77777777" w:rsidR="00A606E0" w:rsidRPr="0076020E" w:rsidRDefault="00A606E0" w:rsidP="00540A9F">
      <w:pPr>
        <w:pStyle w:val="Ttulo"/>
        <w:tabs>
          <w:tab w:val="left" w:pos="1843"/>
        </w:tabs>
        <w:rPr>
          <w:rFonts w:ascii="Times New Roman" w:hAnsi="Times New Roman" w:cs="Times New Roman"/>
          <w:color w:val="auto"/>
          <w:sz w:val="18"/>
          <w:szCs w:val="18"/>
          <w:highlight w:val="cyan"/>
        </w:rPr>
      </w:pPr>
    </w:p>
    <w:p w14:paraId="4BB37B16" w14:textId="77777777" w:rsidR="005B5AFA" w:rsidRPr="00417C8A" w:rsidRDefault="005B5AFA" w:rsidP="005B5AFA">
      <w:pPr>
        <w:jc w:val="both"/>
      </w:pPr>
      <w:r w:rsidRPr="00417C8A">
        <w:t>A continuación, se detallan las situaciones particulares de estas variaciones:</w:t>
      </w:r>
    </w:p>
    <w:p w14:paraId="56D321F3" w14:textId="77777777" w:rsidR="005B5AFA" w:rsidRPr="0076020E" w:rsidRDefault="005B5AFA" w:rsidP="00360BD6">
      <w:pPr>
        <w:jc w:val="both"/>
        <w:rPr>
          <w:sz w:val="18"/>
          <w:szCs w:val="18"/>
        </w:rPr>
      </w:pPr>
    </w:p>
    <w:p w14:paraId="464691CB" w14:textId="2597690E" w:rsidR="005B5AFA" w:rsidRPr="004B69B1"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1F7A6ECC" w:rsidR="008272E6" w:rsidRPr="004B69B1" w:rsidRDefault="008272E6" w:rsidP="005B5AFA">
      <w:pPr>
        <w:jc w:val="both"/>
      </w:pPr>
      <w:r w:rsidRPr="004B69B1">
        <w:t xml:space="preserve">El incremento en </w:t>
      </w:r>
      <w:r w:rsidR="005B5AFA" w:rsidRPr="004B69B1">
        <w:t xml:space="preserve">el </w:t>
      </w:r>
      <w:r w:rsidRPr="004B69B1">
        <w:t xml:space="preserve">grupo 2.9 </w:t>
      </w:r>
      <w:r w:rsidRPr="004B69B1">
        <w:rPr>
          <w:i/>
          <w:iCs/>
        </w:rPr>
        <w:t>Otros pasivos</w:t>
      </w:r>
      <w:r w:rsidRPr="004B69B1">
        <w:t xml:space="preserve"> </w:t>
      </w:r>
      <w:r w:rsidR="003035F3" w:rsidRPr="004B69B1">
        <w:t>por valor de $</w:t>
      </w:r>
      <w:r w:rsidR="00C65651" w:rsidRPr="00C65651">
        <w:t>3.105.721.638</w:t>
      </w:r>
      <w:r w:rsidR="00C65651">
        <w:t xml:space="preserve"> </w:t>
      </w:r>
      <w:r w:rsidR="003035F3" w:rsidRPr="004B69B1">
        <w:t xml:space="preserve">miles, </w:t>
      </w:r>
      <w:r w:rsidRPr="004B69B1">
        <w:t>se debe a</w:t>
      </w:r>
      <w:r w:rsidR="003035F3" w:rsidRPr="004B69B1">
        <w:t xml:space="preserve"> un incremento en </w:t>
      </w:r>
      <w:r w:rsidR="00CA6663" w:rsidRPr="004B69B1">
        <w:t xml:space="preserve">la cuenta </w:t>
      </w:r>
      <w:r w:rsidR="003035F3" w:rsidRPr="004B69B1">
        <w:rPr>
          <w:i/>
          <w:iCs/>
        </w:rPr>
        <w:t xml:space="preserve">Otros </w:t>
      </w:r>
      <w:r w:rsidR="002C4F4F" w:rsidRPr="004B69B1">
        <w:rPr>
          <w:i/>
          <w:iCs/>
        </w:rPr>
        <w:t>pasivos diferidos</w:t>
      </w:r>
      <w:r w:rsidR="003035F3" w:rsidRPr="004B69B1">
        <w:t xml:space="preserve">, subcuenta </w:t>
      </w:r>
      <w:r w:rsidR="00CA6663" w:rsidRPr="004B69B1">
        <w:t xml:space="preserve">2.9.90.04 </w:t>
      </w:r>
      <w:r w:rsidR="003035F3" w:rsidRPr="004B69B1">
        <w:rPr>
          <w:i/>
          <w:iCs/>
        </w:rPr>
        <w:t>Ingreso diferido por concesiones</w:t>
      </w:r>
      <w:r w:rsidR="009F64F2" w:rsidRPr="004B69B1">
        <w:rPr>
          <w:i/>
          <w:iCs/>
        </w:rPr>
        <w:t xml:space="preserve"> -</w:t>
      </w:r>
      <w:r w:rsidR="003035F3" w:rsidRPr="004B69B1">
        <w:rPr>
          <w:i/>
          <w:iCs/>
        </w:rPr>
        <w:t>concedente</w:t>
      </w:r>
      <w:r w:rsidR="0062190E" w:rsidRPr="004B69B1">
        <w:t>,</w:t>
      </w:r>
      <w:r w:rsidR="003035F3" w:rsidRPr="004B69B1">
        <w:t xml:space="preserve"> por</w:t>
      </w:r>
      <w:r w:rsidR="005B5AFA" w:rsidRPr="004B69B1">
        <w:t xml:space="preserve">: </w:t>
      </w:r>
    </w:p>
    <w:p w14:paraId="295219B5" w14:textId="4DB0FC76" w:rsidR="008272E6" w:rsidRPr="0076020E" w:rsidRDefault="008272E6" w:rsidP="00AD2CAE">
      <w:pPr>
        <w:jc w:val="both"/>
        <w:rPr>
          <w:sz w:val="18"/>
          <w:szCs w:val="18"/>
          <w:highlight w:val="cyan"/>
        </w:rPr>
      </w:pPr>
    </w:p>
    <w:p w14:paraId="164D0AEE" w14:textId="75F2FF91" w:rsidR="005B5AFA" w:rsidRPr="00A42381"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42381">
        <w:rPr>
          <w:rFonts w:ascii="Times New Roman" w:hAnsi="Times New Roman" w:cs="Times New Roman"/>
          <w:b w:val="0"/>
          <w:color w:val="auto"/>
          <w:lang w:val="es-ES"/>
        </w:rPr>
        <w:t>Actualización realizada, en diciembre del año 2020, como resultado del análisis efectuado por las áreas misionales donde se determinó cambio en la metodología para la valoración del activo para los modos carretero y férreo.</w:t>
      </w:r>
    </w:p>
    <w:p w14:paraId="65C584B1" w14:textId="77777777" w:rsidR="00EE6206" w:rsidRPr="0076020E"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highlight w:val="cyan"/>
          <w:lang w:val="es-ES"/>
        </w:rPr>
      </w:pPr>
    </w:p>
    <w:p w14:paraId="0DA6E655" w14:textId="031B1F23" w:rsidR="00EE6206" w:rsidRPr="000E3870"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E3870">
        <w:rPr>
          <w:rFonts w:ascii="Times New Roman" w:hAnsi="Times New Roman" w:cs="Times New Roman"/>
          <w:b w:val="0"/>
          <w:color w:val="auto"/>
          <w:lang w:val="es-ES"/>
        </w:rPr>
        <w:t>Actualizac</w:t>
      </w:r>
      <w:r w:rsidR="005B5AFA" w:rsidRPr="000E3870">
        <w:rPr>
          <w:rFonts w:ascii="Times New Roman" w:hAnsi="Times New Roman" w:cs="Times New Roman"/>
          <w:b w:val="0"/>
          <w:color w:val="auto"/>
          <w:lang w:val="es-ES"/>
        </w:rPr>
        <w:t xml:space="preserve">ión de las inversiones en </w:t>
      </w:r>
      <w:r w:rsidR="001A3EB3" w:rsidRPr="000E3870">
        <w:rPr>
          <w:rFonts w:ascii="Times New Roman" w:hAnsi="Times New Roman" w:cs="Times New Roman"/>
          <w:b w:val="0"/>
          <w:color w:val="auto"/>
          <w:lang w:val="es-ES"/>
        </w:rPr>
        <w:t xml:space="preserve">el </w:t>
      </w:r>
      <w:r w:rsidR="005B5AFA" w:rsidRPr="000E3870">
        <w:rPr>
          <w:rFonts w:ascii="Times New Roman" w:hAnsi="Times New Roman" w:cs="Times New Roman"/>
          <w:b w:val="0"/>
          <w:color w:val="auto"/>
          <w:lang w:val="es-ES"/>
        </w:rPr>
        <w:t>modo portuario</w:t>
      </w:r>
      <w:r w:rsidR="00697EE2"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para</w:t>
      </w:r>
      <w:r w:rsidR="00EE2BBE" w:rsidRPr="000E3870">
        <w:rPr>
          <w:rFonts w:ascii="Times New Roman" w:hAnsi="Times New Roman" w:cs="Times New Roman"/>
          <w:b w:val="0"/>
          <w:color w:val="auto"/>
          <w:lang w:val="es-ES"/>
        </w:rPr>
        <w:t xml:space="preserve"> el primer semestre de</w:t>
      </w:r>
      <w:r w:rsidR="005B5AFA" w:rsidRPr="000E3870">
        <w:rPr>
          <w:rFonts w:ascii="Times New Roman" w:hAnsi="Times New Roman" w:cs="Times New Roman"/>
          <w:b w:val="0"/>
          <w:color w:val="auto"/>
          <w:lang w:val="es-ES"/>
        </w:rPr>
        <w:t xml:space="preserve"> la vigencia 202</w:t>
      </w:r>
      <w:r w:rsidR="00EE2BBE" w:rsidRPr="000E3870">
        <w:rPr>
          <w:rFonts w:ascii="Times New Roman" w:hAnsi="Times New Roman" w:cs="Times New Roman"/>
          <w:b w:val="0"/>
          <w:color w:val="auto"/>
          <w:lang w:val="es-ES"/>
        </w:rPr>
        <w:t>1</w:t>
      </w:r>
      <w:r w:rsidRPr="000E3870">
        <w:rPr>
          <w:rFonts w:ascii="Times New Roman" w:hAnsi="Times New Roman" w:cs="Times New Roman"/>
          <w:b w:val="0"/>
          <w:color w:val="auto"/>
          <w:lang w:val="es-ES"/>
        </w:rPr>
        <w:t>.</w:t>
      </w:r>
    </w:p>
    <w:p w14:paraId="2C93373C" w14:textId="77777777" w:rsidR="00EE6206" w:rsidRPr="0076020E" w:rsidRDefault="00EE6206" w:rsidP="00EE6206">
      <w:pPr>
        <w:jc w:val="both"/>
        <w:rPr>
          <w:bCs/>
          <w:sz w:val="16"/>
          <w:szCs w:val="16"/>
          <w:highlight w:val="cyan"/>
        </w:rPr>
      </w:pPr>
    </w:p>
    <w:p w14:paraId="23688142" w14:textId="17B5446F" w:rsidR="005B5AFA" w:rsidRPr="000E3870" w:rsidRDefault="005B5AFA" w:rsidP="00EE6206">
      <w:pPr>
        <w:pStyle w:val="Prrafodelista"/>
        <w:numPr>
          <w:ilvl w:val="0"/>
          <w:numId w:val="26"/>
        </w:numPr>
        <w:jc w:val="both"/>
      </w:pPr>
      <w:r w:rsidRPr="000E3870">
        <w:rPr>
          <w:bCs/>
        </w:rPr>
        <w:t>Actualización de</w:t>
      </w:r>
      <w:r w:rsidRPr="000E3870">
        <w:t xml:space="preserve"> </w:t>
      </w:r>
      <w:r w:rsidR="00635FE9" w:rsidRPr="000E3870">
        <w:t xml:space="preserve">las </w:t>
      </w:r>
      <w:r w:rsidRPr="000E3870">
        <w:t>inversiones en el modo aeroportuario al corte de diciembre de 2019, por cuanto algunos proyectos habían reportado a cortes de octubre y noviembre, para el cierre de la vigencia 2019.  Las inversiones realizadas p</w:t>
      </w:r>
      <w:r w:rsidR="00E632E3" w:rsidRPr="000E3870">
        <w:t>ara</w:t>
      </w:r>
      <w:r w:rsidRPr="000E3870">
        <w:t xml:space="preserve"> este modo</w:t>
      </w:r>
      <w:r w:rsidR="00E632E3" w:rsidRPr="000E3870">
        <w:t>,</w:t>
      </w:r>
      <w:r w:rsidRPr="000E3870">
        <w:t xml:space="preserve"> </w:t>
      </w:r>
      <w:r w:rsidR="00E632E3" w:rsidRPr="000E3870">
        <w:t xml:space="preserve">a partir del </w:t>
      </w:r>
      <w:r w:rsidRPr="000E3870">
        <w:t>año 2020</w:t>
      </w:r>
      <w:r w:rsidR="00E632E3" w:rsidRPr="000E3870">
        <w:t>,</w:t>
      </w:r>
      <w:r w:rsidRPr="000E3870">
        <w:t xml:space="preserve"> </w:t>
      </w:r>
      <w:r w:rsidR="00E632E3" w:rsidRPr="000E3870">
        <w:t>son</w:t>
      </w:r>
      <w:r w:rsidRPr="000E3870">
        <w:t xml:space="preserve"> registradas por la Aerocivil porque a partir de</w:t>
      </w:r>
      <w:r w:rsidR="00E632E3" w:rsidRPr="000E3870">
        <w:t xml:space="preserve"> ese año es la entidad concedente</w:t>
      </w:r>
      <w:r w:rsidRPr="000E3870">
        <w:t>, de acuerdo con lo conceptuado por la Contaduría General de la Nación</w:t>
      </w:r>
      <w:r w:rsidR="00E632E3" w:rsidRPr="000E3870">
        <w:t xml:space="preserve"> </w:t>
      </w:r>
      <w:r w:rsidRPr="000E3870">
        <w:t>con radicado CGN 20201000049391 del 14-10-2020</w:t>
      </w:r>
      <w:r w:rsidR="00E632E3" w:rsidRPr="000E3870">
        <w:t>.</w:t>
      </w:r>
    </w:p>
    <w:p w14:paraId="516A4200" w14:textId="77777777" w:rsidR="00EE6206" w:rsidRPr="0076020E" w:rsidRDefault="00EE6206" w:rsidP="00EE6206">
      <w:pPr>
        <w:jc w:val="both"/>
        <w:rPr>
          <w:sz w:val="16"/>
          <w:szCs w:val="16"/>
          <w:highlight w:val="cyan"/>
          <w:lang w:eastAsia="es-CO"/>
        </w:rPr>
      </w:pPr>
    </w:p>
    <w:p w14:paraId="505887E8" w14:textId="36F95D14" w:rsidR="005B5AFA" w:rsidRDefault="005B5AFA" w:rsidP="00EE6206">
      <w:pPr>
        <w:pStyle w:val="Prrafodelista"/>
        <w:numPr>
          <w:ilvl w:val="0"/>
          <w:numId w:val="26"/>
        </w:numPr>
        <w:jc w:val="both"/>
        <w:rPr>
          <w:bCs/>
          <w:lang w:eastAsia="es-CO"/>
        </w:rPr>
      </w:pPr>
      <w:r w:rsidRPr="000E3870">
        <w:rPr>
          <w:bCs/>
        </w:rPr>
        <w:t>Amortización del pasivo diferido conforme a los plazos de los acuerdo</w:t>
      </w:r>
      <w:r w:rsidR="00E632E3" w:rsidRPr="000E3870">
        <w:rPr>
          <w:bCs/>
        </w:rPr>
        <w:t>s</w:t>
      </w:r>
      <w:r w:rsidRPr="000E3870">
        <w:rPr>
          <w:bCs/>
        </w:rPr>
        <w:t xml:space="preserve"> de concesión de los modos carretero, férreo, portuario y aeroportuario.</w:t>
      </w:r>
    </w:p>
    <w:p w14:paraId="705EF8C5" w14:textId="77777777" w:rsidR="00C65651" w:rsidRPr="00C65651" w:rsidRDefault="00C65651" w:rsidP="00C65651">
      <w:pPr>
        <w:pStyle w:val="Prrafodelista"/>
        <w:rPr>
          <w:bCs/>
          <w:lang w:eastAsia="es-CO"/>
        </w:rPr>
      </w:pPr>
    </w:p>
    <w:p w14:paraId="488BE355" w14:textId="2157A668" w:rsidR="005B5AFA" w:rsidRPr="00906C62" w:rsidRDefault="0041549E" w:rsidP="00471A69">
      <w:pPr>
        <w:pStyle w:val="Prrafodelista"/>
        <w:numPr>
          <w:ilvl w:val="0"/>
          <w:numId w:val="10"/>
        </w:numPr>
        <w:jc w:val="both"/>
        <w:rPr>
          <w:b/>
          <w:bCs/>
          <w:lang w:eastAsia="es-CO"/>
        </w:rPr>
      </w:pPr>
      <w:r w:rsidRPr="00906C62">
        <w:rPr>
          <w:b/>
          <w:bCs/>
          <w:lang w:eastAsia="es-CO"/>
        </w:rPr>
        <w:t>Préstamos por pagar</w:t>
      </w:r>
    </w:p>
    <w:p w14:paraId="3A979562" w14:textId="02B649A0" w:rsidR="0041549E" w:rsidRDefault="0041549E" w:rsidP="0041549E">
      <w:pPr>
        <w:jc w:val="both"/>
        <w:rPr>
          <w:b/>
          <w:bCs/>
          <w:sz w:val="18"/>
          <w:szCs w:val="18"/>
          <w:lang w:eastAsia="es-CO"/>
        </w:rPr>
      </w:pPr>
    </w:p>
    <w:p w14:paraId="26333AFF" w14:textId="77777777" w:rsidR="009A70CF" w:rsidRPr="00A236A3" w:rsidRDefault="009A70CF" w:rsidP="0041549E">
      <w:pPr>
        <w:jc w:val="both"/>
        <w:rPr>
          <w:b/>
          <w:bCs/>
          <w:sz w:val="18"/>
          <w:szCs w:val="18"/>
          <w:lang w:eastAsia="es-CO"/>
        </w:rPr>
      </w:pPr>
    </w:p>
    <w:p w14:paraId="4E8510BE" w14:textId="50DA8B9D" w:rsidR="0041549E" w:rsidRPr="00906C62" w:rsidRDefault="00E420AD" w:rsidP="0041549E">
      <w:pPr>
        <w:jc w:val="both"/>
        <w:rPr>
          <w:lang w:eastAsia="es-CO"/>
        </w:rPr>
      </w:pPr>
      <w:r w:rsidRPr="00906C62">
        <w:rPr>
          <w:lang w:eastAsia="es-CO"/>
        </w:rPr>
        <w:t xml:space="preserve">El incremento en el grupo 2.3 </w:t>
      </w:r>
      <w:r w:rsidRPr="00906C62">
        <w:rPr>
          <w:i/>
          <w:iCs/>
          <w:lang w:eastAsia="es-CO"/>
        </w:rPr>
        <w:t>Préstamos por pagar</w:t>
      </w:r>
      <w:r w:rsidR="00E10631" w:rsidRPr="00906C62">
        <w:rPr>
          <w:lang w:eastAsia="es-CO"/>
        </w:rPr>
        <w:t>, obedece a:</w:t>
      </w:r>
    </w:p>
    <w:p w14:paraId="6B2AF47A" w14:textId="69F1E27B" w:rsidR="00E10631" w:rsidRPr="00A236A3" w:rsidRDefault="00E10631" w:rsidP="0041549E">
      <w:pPr>
        <w:jc w:val="both"/>
        <w:rPr>
          <w:sz w:val="18"/>
          <w:szCs w:val="18"/>
          <w:lang w:eastAsia="es-CO"/>
        </w:rPr>
      </w:pPr>
    </w:p>
    <w:p w14:paraId="0A743137" w14:textId="6D60179A" w:rsidR="009526BA" w:rsidRPr="00A16C0E" w:rsidRDefault="001B0559" w:rsidP="001A0E74">
      <w:pPr>
        <w:pStyle w:val="Prrafodelista"/>
        <w:numPr>
          <w:ilvl w:val="0"/>
          <w:numId w:val="27"/>
        </w:numPr>
        <w:jc w:val="both"/>
        <w:rPr>
          <w:lang w:eastAsia="es-CO"/>
        </w:rPr>
      </w:pPr>
      <w:r w:rsidRPr="00A16C0E">
        <w:rPr>
          <w:lang w:eastAsia="es-CO"/>
        </w:rPr>
        <w:t xml:space="preserve">El incremento </w:t>
      </w:r>
      <w:r w:rsidR="00CB0B6A" w:rsidRPr="00A16C0E">
        <w:rPr>
          <w:lang w:eastAsia="es-CO"/>
        </w:rPr>
        <w:t>neto</w:t>
      </w:r>
      <w:r w:rsidR="001D4E1D" w:rsidRPr="00A16C0E">
        <w:rPr>
          <w:lang w:eastAsia="es-CO"/>
        </w:rPr>
        <w:t xml:space="preserve"> </w:t>
      </w:r>
      <w:r w:rsidRPr="00A16C0E">
        <w:rPr>
          <w:lang w:eastAsia="es-CO"/>
        </w:rPr>
        <w:t>e</w:t>
      </w:r>
      <w:r w:rsidR="008A0EB8" w:rsidRPr="00A16C0E">
        <w:rPr>
          <w:lang w:eastAsia="es-CO"/>
        </w:rPr>
        <w:t xml:space="preserve">n la subcuenta </w:t>
      </w:r>
      <w:r w:rsidR="008A0EB8" w:rsidRPr="00A16C0E">
        <w:rPr>
          <w:i/>
          <w:iCs/>
          <w:lang w:eastAsia="es-CO"/>
        </w:rPr>
        <w:t>Préstamos del gobierno general</w:t>
      </w:r>
      <w:r w:rsidR="008A0EB8" w:rsidRPr="00A16C0E">
        <w:rPr>
          <w:lang w:eastAsia="es-CO"/>
        </w:rPr>
        <w:t xml:space="preserve"> por los nuevos acuerdos de pago de las obligaciones a</w:t>
      </w:r>
      <w:r w:rsidR="00D12C6E" w:rsidRPr="00A16C0E">
        <w:rPr>
          <w:lang w:eastAsia="es-CO"/>
        </w:rPr>
        <w:t xml:space="preserve">dquiridas </w:t>
      </w:r>
      <w:r w:rsidR="00743404" w:rsidRPr="00A16C0E">
        <w:rPr>
          <w:lang w:eastAsia="es-CO"/>
        </w:rPr>
        <w:t>en el año</w:t>
      </w:r>
      <w:r w:rsidR="008A0EB8" w:rsidRPr="00A16C0E">
        <w:rPr>
          <w:lang w:eastAsia="es-CO"/>
        </w:rPr>
        <w:t xml:space="preserve"> </w:t>
      </w:r>
      <w:r w:rsidR="008658AB" w:rsidRPr="00A16C0E">
        <w:rPr>
          <w:lang w:eastAsia="es-CO"/>
        </w:rPr>
        <w:t>2020</w:t>
      </w:r>
      <w:r w:rsidR="00CB0B6A" w:rsidRPr="00A16C0E">
        <w:rPr>
          <w:lang w:eastAsia="es-CO"/>
        </w:rPr>
        <w:t>, mediante títulos de tesorería TES, con el</w:t>
      </w:r>
      <w:r w:rsidR="009526BA" w:rsidRPr="00A16C0E">
        <w:rPr>
          <w:lang w:eastAsia="es-CO"/>
        </w:rPr>
        <w:t xml:space="preserve"> </w:t>
      </w:r>
      <w:r w:rsidR="00CB0B6A" w:rsidRPr="00A16C0E">
        <w:rPr>
          <w:lang w:eastAsia="es-CO"/>
        </w:rPr>
        <w:t xml:space="preserve">Ministerio de Hacienda y Crédito Público para pagos de deudas con algunos concesionarios del modo carretero </w:t>
      </w:r>
      <w:r w:rsidR="009526BA" w:rsidRPr="00A16C0E">
        <w:rPr>
          <w:lang w:eastAsia="es-CO"/>
        </w:rPr>
        <w:t xml:space="preserve">y los </w:t>
      </w:r>
      <w:r w:rsidR="003E1C95" w:rsidRPr="00A16C0E">
        <w:rPr>
          <w:lang w:eastAsia="es-CO"/>
        </w:rPr>
        <w:t>pagos de las alícuotas establecidas en los acuerdos de pago.</w:t>
      </w:r>
    </w:p>
    <w:p w14:paraId="77A434E1" w14:textId="77777777" w:rsidR="00566EEC" w:rsidRPr="00A236A3" w:rsidRDefault="00566EEC" w:rsidP="00566EEC">
      <w:pPr>
        <w:pStyle w:val="Prrafodelista"/>
        <w:jc w:val="both"/>
        <w:rPr>
          <w:sz w:val="10"/>
          <w:szCs w:val="10"/>
          <w:lang w:eastAsia="es-CO"/>
        </w:rPr>
      </w:pPr>
    </w:p>
    <w:p w14:paraId="00F88F16" w14:textId="112D8CCC" w:rsidR="00D7755C" w:rsidRPr="00A16C0E" w:rsidRDefault="009526BA" w:rsidP="001A0E74">
      <w:pPr>
        <w:pStyle w:val="Prrafodelista"/>
        <w:numPr>
          <w:ilvl w:val="0"/>
          <w:numId w:val="27"/>
        </w:numPr>
        <w:jc w:val="both"/>
        <w:rPr>
          <w:lang w:eastAsia="es-CO"/>
        </w:rPr>
      </w:pPr>
      <w:r w:rsidRPr="00A16C0E">
        <w:rPr>
          <w:lang w:eastAsia="es-CO"/>
        </w:rPr>
        <w:t>El incremento en l</w:t>
      </w:r>
      <w:r w:rsidR="00BA1A76" w:rsidRPr="00A16C0E">
        <w:rPr>
          <w:lang w:eastAsia="es-CO"/>
        </w:rPr>
        <w:t xml:space="preserve">a subcuenta </w:t>
      </w:r>
      <w:r w:rsidR="00BA1A76" w:rsidRPr="00A16C0E">
        <w:rPr>
          <w:i/>
          <w:iCs/>
          <w:lang w:eastAsia="es-CO"/>
        </w:rPr>
        <w:t>P</w:t>
      </w:r>
      <w:r w:rsidR="00D7755C" w:rsidRPr="00A16C0E">
        <w:rPr>
          <w:i/>
          <w:iCs/>
          <w:lang w:eastAsia="es-CO"/>
        </w:rPr>
        <w:t xml:space="preserve">asivo </w:t>
      </w:r>
      <w:r w:rsidR="00BA1A76" w:rsidRPr="00A16C0E">
        <w:rPr>
          <w:i/>
          <w:iCs/>
          <w:lang w:eastAsia="es-CO"/>
        </w:rPr>
        <w:t>financiero por acuerdos de concesión (concedente)</w:t>
      </w:r>
      <w:r w:rsidR="00BA1A76" w:rsidRPr="00A16C0E">
        <w:rPr>
          <w:lang w:eastAsia="es-CO"/>
        </w:rPr>
        <w:t xml:space="preserve"> </w:t>
      </w:r>
      <w:r w:rsidR="00D7755C" w:rsidRPr="00A16C0E">
        <w:rPr>
          <w:lang w:eastAsia="es-CO"/>
        </w:rPr>
        <w:t xml:space="preserve">por </w:t>
      </w:r>
      <w:r w:rsidR="00836FF7" w:rsidRPr="00A16C0E">
        <w:rPr>
          <w:lang w:eastAsia="es-CO"/>
        </w:rPr>
        <w:t xml:space="preserve">la </w:t>
      </w:r>
      <w:r w:rsidR="0094176F" w:rsidRPr="00A16C0E">
        <w:rPr>
          <w:lang w:eastAsia="es-CO"/>
        </w:rPr>
        <w:t xml:space="preserve">actualización </w:t>
      </w:r>
      <w:r w:rsidR="00844767" w:rsidRPr="00A16C0E">
        <w:rPr>
          <w:lang w:eastAsia="es-CO"/>
        </w:rPr>
        <w:t>realizada</w:t>
      </w:r>
      <w:r w:rsidRPr="00A16C0E">
        <w:rPr>
          <w:lang w:eastAsia="es-CO"/>
        </w:rPr>
        <w:t>,</w:t>
      </w:r>
      <w:r w:rsidR="00844767" w:rsidRPr="00A16C0E">
        <w:rPr>
          <w:lang w:eastAsia="es-CO"/>
        </w:rPr>
        <w:t xml:space="preserve"> a</w:t>
      </w:r>
      <w:r w:rsidRPr="00A16C0E">
        <w:rPr>
          <w:lang w:eastAsia="es-CO"/>
        </w:rPr>
        <w:t>l</w:t>
      </w:r>
      <w:r w:rsidR="00844767" w:rsidRPr="00A16C0E">
        <w:rPr>
          <w:lang w:eastAsia="es-CO"/>
        </w:rPr>
        <w:t xml:space="preserve"> cierre de la vigencia </w:t>
      </w:r>
      <w:r w:rsidR="00592A10" w:rsidRPr="00A16C0E">
        <w:rPr>
          <w:lang w:eastAsia="es-CO"/>
        </w:rPr>
        <w:t>2020</w:t>
      </w:r>
      <w:r w:rsidRPr="00A16C0E">
        <w:rPr>
          <w:lang w:eastAsia="es-CO"/>
        </w:rPr>
        <w:t>,</w:t>
      </w:r>
      <w:r w:rsidR="00DA7089" w:rsidRPr="00A16C0E">
        <w:rPr>
          <w:lang w:eastAsia="es-CO"/>
        </w:rPr>
        <w:t xml:space="preserve"> </w:t>
      </w:r>
      <w:r w:rsidR="007E4B26" w:rsidRPr="00A16C0E">
        <w:rPr>
          <w:lang w:eastAsia="es-CO"/>
        </w:rPr>
        <w:t xml:space="preserve">de los proyectos del modo carretero </w:t>
      </w:r>
      <w:r w:rsidR="00DA7089" w:rsidRPr="00A16C0E">
        <w:rPr>
          <w:lang w:eastAsia="es-CO"/>
        </w:rPr>
        <w:t xml:space="preserve">como resultado del análisis </w:t>
      </w:r>
      <w:r w:rsidR="00844767" w:rsidRPr="00A16C0E">
        <w:rPr>
          <w:lang w:eastAsia="es-CO"/>
        </w:rPr>
        <w:t>efectu</w:t>
      </w:r>
      <w:r w:rsidR="00DA7089" w:rsidRPr="00A16C0E">
        <w:rPr>
          <w:lang w:eastAsia="es-CO"/>
        </w:rPr>
        <w:t xml:space="preserve">ado por las áreas misionales donde se determinó cambios </w:t>
      </w:r>
      <w:r w:rsidR="008658AB" w:rsidRPr="00A16C0E">
        <w:rPr>
          <w:lang w:eastAsia="es-CO"/>
        </w:rPr>
        <w:t xml:space="preserve">en la metodología para la valoración del activo </w:t>
      </w:r>
      <w:r w:rsidR="00084579" w:rsidRPr="00A16C0E">
        <w:rPr>
          <w:lang w:eastAsia="es-CO"/>
        </w:rPr>
        <w:t xml:space="preserve">y </w:t>
      </w:r>
      <w:r w:rsidR="00A91356" w:rsidRPr="00A16C0E">
        <w:rPr>
          <w:lang w:eastAsia="es-CO"/>
        </w:rPr>
        <w:t xml:space="preserve">por </w:t>
      </w:r>
      <w:r w:rsidR="00084579" w:rsidRPr="00A16C0E">
        <w:rPr>
          <w:lang w:eastAsia="es-CO"/>
        </w:rPr>
        <w:t>la</w:t>
      </w:r>
      <w:r w:rsidR="0078260F" w:rsidRPr="00A16C0E">
        <w:rPr>
          <w:lang w:eastAsia="es-CO"/>
        </w:rPr>
        <w:t>s</w:t>
      </w:r>
      <w:r w:rsidR="00084579" w:rsidRPr="00A16C0E">
        <w:rPr>
          <w:lang w:eastAsia="es-CO"/>
        </w:rPr>
        <w:t xml:space="preserve"> actualizaci</w:t>
      </w:r>
      <w:r w:rsidR="0078260F" w:rsidRPr="00A16C0E">
        <w:rPr>
          <w:lang w:eastAsia="es-CO"/>
        </w:rPr>
        <w:t>ones</w:t>
      </w:r>
      <w:r w:rsidR="00084579" w:rsidRPr="00A16C0E">
        <w:rPr>
          <w:lang w:eastAsia="es-CO"/>
        </w:rPr>
        <w:t xml:space="preserve"> </w:t>
      </w:r>
      <w:r w:rsidR="008658AB" w:rsidRPr="00A16C0E">
        <w:rPr>
          <w:lang w:eastAsia="es-CO"/>
        </w:rPr>
        <w:t xml:space="preserve">efectuadas </w:t>
      </w:r>
      <w:r w:rsidR="00084579" w:rsidRPr="00A16C0E">
        <w:rPr>
          <w:lang w:eastAsia="es-CO"/>
        </w:rPr>
        <w:t xml:space="preserve">a </w:t>
      </w:r>
      <w:r w:rsidR="009F64F2" w:rsidRPr="00A16C0E">
        <w:rPr>
          <w:lang w:eastAsia="es-CO"/>
        </w:rPr>
        <w:t>3</w:t>
      </w:r>
      <w:r w:rsidR="00A55C39">
        <w:rPr>
          <w:lang w:eastAsia="es-CO"/>
        </w:rPr>
        <w:t>0</w:t>
      </w:r>
      <w:r w:rsidR="00592A10" w:rsidRPr="00A16C0E">
        <w:rPr>
          <w:lang w:eastAsia="es-CO"/>
        </w:rPr>
        <w:t xml:space="preserve"> </w:t>
      </w:r>
      <w:r w:rsidR="00084579" w:rsidRPr="00A16C0E">
        <w:rPr>
          <w:lang w:eastAsia="es-CO"/>
        </w:rPr>
        <w:t xml:space="preserve">de </w:t>
      </w:r>
      <w:r w:rsidR="00A55C39">
        <w:rPr>
          <w:lang w:eastAsia="es-CO"/>
        </w:rPr>
        <w:t>noviem</w:t>
      </w:r>
      <w:r w:rsidR="001B5793">
        <w:rPr>
          <w:lang w:eastAsia="es-CO"/>
        </w:rPr>
        <w:t>b</w:t>
      </w:r>
      <w:r w:rsidR="009B2349" w:rsidRPr="00A16C0E">
        <w:rPr>
          <w:lang w:eastAsia="es-CO"/>
        </w:rPr>
        <w:t>re</w:t>
      </w:r>
      <w:r w:rsidR="00084579" w:rsidRPr="00A16C0E">
        <w:rPr>
          <w:lang w:eastAsia="es-CO"/>
        </w:rPr>
        <w:t xml:space="preserve"> de 202</w:t>
      </w:r>
      <w:r w:rsidR="00592A10" w:rsidRPr="00A16C0E">
        <w:rPr>
          <w:lang w:eastAsia="es-CO"/>
        </w:rPr>
        <w:t>1</w:t>
      </w:r>
      <w:r w:rsidR="00084579" w:rsidRPr="00A16C0E">
        <w:rPr>
          <w:lang w:eastAsia="es-CO"/>
        </w:rPr>
        <w:t xml:space="preserve">, de la ejecución de los recursos entregados a los concesionarios </w:t>
      </w:r>
      <w:r w:rsidR="00844767" w:rsidRPr="00A16C0E">
        <w:rPr>
          <w:lang w:eastAsia="es-CO"/>
        </w:rPr>
        <w:t xml:space="preserve">conforme a la </w:t>
      </w:r>
      <w:r w:rsidR="00FD22D4" w:rsidRPr="00A16C0E">
        <w:rPr>
          <w:lang w:eastAsia="es-CO"/>
        </w:rPr>
        <w:t>información remitida</w:t>
      </w:r>
      <w:r w:rsidR="000C01AA" w:rsidRPr="00A16C0E">
        <w:rPr>
          <w:lang w:eastAsia="es-CO"/>
        </w:rPr>
        <w:t xml:space="preserve"> </w:t>
      </w:r>
      <w:r w:rsidR="00844767" w:rsidRPr="00A16C0E">
        <w:rPr>
          <w:lang w:eastAsia="es-CO"/>
        </w:rPr>
        <w:t xml:space="preserve">para registro </w:t>
      </w:r>
      <w:r w:rsidR="00FD22D4" w:rsidRPr="00A16C0E">
        <w:rPr>
          <w:lang w:eastAsia="es-CO"/>
        </w:rPr>
        <w:t xml:space="preserve">por las Vicepresidencias Contractual y Ejecutiva en el formato </w:t>
      </w:r>
      <w:r w:rsidR="00AA508C" w:rsidRPr="00A16C0E">
        <w:rPr>
          <w:lang w:eastAsia="es-CO"/>
        </w:rPr>
        <w:t xml:space="preserve">GCSP-F-007, </w:t>
      </w:r>
      <w:r w:rsidR="00AA508C" w:rsidRPr="00A16C0E">
        <w:rPr>
          <w:i/>
          <w:lang w:eastAsia="es-CO"/>
        </w:rPr>
        <w:t>“INFORME DE EJECUCIÓN DE RECURSOS PÚBLICOS”</w:t>
      </w:r>
      <w:r w:rsidR="00AA508C" w:rsidRPr="00A16C0E">
        <w:rPr>
          <w:lang w:eastAsia="es-CO"/>
        </w:rPr>
        <w:t>.</w:t>
      </w:r>
    </w:p>
    <w:p w14:paraId="063706D7" w14:textId="13001FC5" w:rsidR="00E10631" w:rsidRDefault="00E10631" w:rsidP="00366E43">
      <w:pPr>
        <w:jc w:val="both"/>
        <w:rPr>
          <w:sz w:val="18"/>
          <w:szCs w:val="18"/>
          <w:highlight w:val="cyan"/>
          <w:lang w:eastAsia="es-CO"/>
        </w:rPr>
      </w:pPr>
    </w:p>
    <w:p w14:paraId="06CF9752" w14:textId="77777777" w:rsidR="009A70CF" w:rsidRPr="00A236A3" w:rsidRDefault="009A70CF" w:rsidP="00366E43">
      <w:pPr>
        <w:jc w:val="both"/>
        <w:rPr>
          <w:sz w:val="18"/>
          <w:szCs w:val="18"/>
          <w:highlight w:val="cyan"/>
          <w:lang w:eastAsia="es-CO"/>
        </w:rPr>
      </w:pPr>
    </w:p>
    <w:p w14:paraId="3EE785ED" w14:textId="16DA5910" w:rsidR="000A013A" w:rsidRDefault="000A013A" w:rsidP="00366E43">
      <w:pPr>
        <w:jc w:val="both"/>
        <w:rPr>
          <w:lang w:eastAsia="es-CO"/>
        </w:rPr>
      </w:pPr>
      <w:r w:rsidRPr="00070C7F">
        <w:rPr>
          <w:lang w:eastAsia="es-CO"/>
        </w:rPr>
        <w:lastRenderedPageBreak/>
        <w:t xml:space="preserve">A continuación, se </w:t>
      </w:r>
      <w:r w:rsidR="00743404" w:rsidRPr="00070C7F">
        <w:rPr>
          <w:lang w:eastAsia="es-CO"/>
        </w:rPr>
        <w:t>presenta</w:t>
      </w:r>
      <w:r w:rsidRPr="00070C7F">
        <w:rPr>
          <w:lang w:eastAsia="es-CO"/>
        </w:rPr>
        <w:t xml:space="preserve"> las variaciones del grupo préstamos por pagar:</w:t>
      </w:r>
    </w:p>
    <w:p w14:paraId="51977182" w14:textId="39EA78FF" w:rsidR="00693B9C" w:rsidRDefault="00693B9C" w:rsidP="00366E43">
      <w:pPr>
        <w:jc w:val="both"/>
        <w:rPr>
          <w:lang w:eastAsia="es-CO"/>
        </w:rPr>
      </w:pPr>
    </w:p>
    <w:p w14:paraId="73309045" w14:textId="6C647BF2" w:rsidR="00693B9C" w:rsidRDefault="00693B9C" w:rsidP="00693B9C">
      <w:pPr>
        <w:jc w:val="center"/>
        <w:rPr>
          <w:lang w:eastAsia="es-CO"/>
        </w:rPr>
      </w:pPr>
      <w:r w:rsidRPr="00693B9C">
        <w:rPr>
          <w:noProof/>
        </w:rPr>
        <w:drawing>
          <wp:inline distT="0" distB="0" distL="0" distR="0" wp14:anchorId="48495D5B" wp14:editId="5F1E790B">
            <wp:extent cx="4988966" cy="1953137"/>
            <wp:effectExtent l="0" t="0" r="254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6967" cy="1979759"/>
                    </a:xfrm>
                    <a:prstGeom prst="rect">
                      <a:avLst/>
                    </a:prstGeom>
                    <a:noFill/>
                    <a:ln>
                      <a:noFill/>
                    </a:ln>
                  </pic:spPr>
                </pic:pic>
              </a:graphicData>
            </a:graphic>
          </wp:inline>
        </w:drawing>
      </w:r>
    </w:p>
    <w:p w14:paraId="2703C834" w14:textId="57242A56" w:rsidR="00794653" w:rsidRDefault="00794653" w:rsidP="00366E43">
      <w:pPr>
        <w:jc w:val="both"/>
        <w:rPr>
          <w:lang w:eastAsia="es-CO"/>
        </w:rPr>
      </w:pPr>
    </w:p>
    <w:p w14:paraId="46B0C81D" w14:textId="25B074A7" w:rsidR="0028539E" w:rsidRPr="0077612F" w:rsidRDefault="00693B9C" w:rsidP="00471A69">
      <w:pPr>
        <w:pStyle w:val="Prrafodelista"/>
        <w:numPr>
          <w:ilvl w:val="0"/>
          <w:numId w:val="10"/>
        </w:numPr>
        <w:jc w:val="both"/>
        <w:rPr>
          <w:b/>
          <w:bCs/>
          <w:lang w:eastAsia="es-CO"/>
        </w:rPr>
      </w:pPr>
      <w:r>
        <w:rPr>
          <w:b/>
          <w:bCs/>
          <w:lang w:eastAsia="es-CO"/>
        </w:rPr>
        <w:t>Provisiones</w:t>
      </w:r>
    </w:p>
    <w:p w14:paraId="22F0AA61" w14:textId="05C50337" w:rsidR="00C37BB5" w:rsidRPr="002A61DE" w:rsidRDefault="00C37BB5" w:rsidP="00C37BB5">
      <w:pPr>
        <w:jc w:val="both"/>
        <w:rPr>
          <w:sz w:val="18"/>
          <w:szCs w:val="18"/>
          <w:lang w:eastAsia="es-CO"/>
        </w:rPr>
      </w:pPr>
    </w:p>
    <w:p w14:paraId="169F2CC3" w14:textId="5F502075" w:rsidR="00950AD3" w:rsidRPr="0077612F" w:rsidRDefault="00950AD3" w:rsidP="00821568">
      <w:pPr>
        <w:jc w:val="both"/>
        <w:rPr>
          <w:lang w:eastAsia="es-CO"/>
        </w:rPr>
      </w:pPr>
      <w:r w:rsidRPr="0077612F">
        <w:rPr>
          <w:lang w:eastAsia="es-CO"/>
        </w:rPr>
        <w:t xml:space="preserve">El incremento </w:t>
      </w:r>
      <w:r w:rsidR="00E05360">
        <w:rPr>
          <w:lang w:eastAsia="es-CO"/>
        </w:rPr>
        <w:t xml:space="preserve">neto </w:t>
      </w:r>
      <w:r w:rsidRPr="0077612F">
        <w:rPr>
          <w:lang w:eastAsia="es-CO"/>
        </w:rPr>
        <w:t>en el grupo 2.</w:t>
      </w:r>
      <w:r w:rsidR="00546262">
        <w:rPr>
          <w:lang w:eastAsia="es-CO"/>
        </w:rPr>
        <w:t>7</w:t>
      </w:r>
      <w:r w:rsidRPr="0077612F">
        <w:rPr>
          <w:lang w:eastAsia="es-CO"/>
        </w:rPr>
        <w:t xml:space="preserve"> </w:t>
      </w:r>
      <w:r w:rsidR="00546262">
        <w:rPr>
          <w:i/>
          <w:iCs/>
          <w:lang w:eastAsia="es-CO"/>
        </w:rPr>
        <w:t>Provisiones</w:t>
      </w:r>
      <w:r w:rsidRPr="0077612F">
        <w:rPr>
          <w:lang w:eastAsia="es-CO"/>
        </w:rPr>
        <w:t xml:space="preserve">, </w:t>
      </w:r>
      <w:r w:rsidR="00546262">
        <w:rPr>
          <w:lang w:eastAsia="es-CO"/>
        </w:rPr>
        <w:t>por valor de $</w:t>
      </w:r>
      <w:r w:rsidR="00546262" w:rsidRPr="00546262">
        <w:rPr>
          <w:lang w:eastAsia="es-CO"/>
        </w:rPr>
        <w:t>107.710.196</w:t>
      </w:r>
      <w:r w:rsidR="00546262">
        <w:rPr>
          <w:lang w:eastAsia="es-CO"/>
        </w:rPr>
        <w:t xml:space="preserve"> miles</w:t>
      </w:r>
      <w:r w:rsidR="00B304A3">
        <w:rPr>
          <w:lang w:eastAsia="es-CO"/>
        </w:rPr>
        <w:t>,</w:t>
      </w:r>
      <w:r w:rsidR="00546262">
        <w:rPr>
          <w:lang w:eastAsia="es-CO"/>
        </w:rPr>
        <w:t xml:space="preserve"> </w:t>
      </w:r>
      <w:r w:rsidRPr="0077612F">
        <w:rPr>
          <w:lang w:eastAsia="es-CO"/>
        </w:rPr>
        <w:t xml:space="preserve">obedece principalmente </w:t>
      </w:r>
      <w:r w:rsidR="00E05360">
        <w:rPr>
          <w:lang w:eastAsia="es-CO"/>
        </w:rPr>
        <w:t>a</w:t>
      </w:r>
      <w:r w:rsidR="00B304A3" w:rsidRPr="00B304A3">
        <w:rPr>
          <w:lang w:eastAsia="es-CO"/>
        </w:rPr>
        <w:t xml:space="preserve"> la actualización de procesos judiciales</w:t>
      </w:r>
      <w:r w:rsidR="00E05360">
        <w:rPr>
          <w:lang w:eastAsia="es-CO"/>
        </w:rPr>
        <w:t xml:space="preserve"> </w:t>
      </w:r>
      <w:r w:rsidR="00B304A3" w:rsidRPr="00A33DAD">
        <w:t xml:space="preserve">reportada por el Grupo Interno de Trabajo de Defensa Judicial de la Vicepresidencia Jurídica </w:t>
      </w:r>
      <w:r w:rsidR="00B304A3">
        <w:t>de la Agencia</w:t>
      </w:r>
      <w:r w:rsidR="00B304A3" w:rsidRPr="00A33DAD">
        <w:t>, mediante formato GEJUF-010 - “Reporte Procesos Judiciales”</w:t>
      </w:r>
      <w:r w:rsidR="00E958E8">
        <w:t xml:space="preserve"> e </w:t>
      </w:r>
      <w:r w:rsidR="00E958E8" w:rsidRPr="00E958E8">
        <w:t>“INFORME SENTENCIAS CONDENATORIAS”</w:t>
      </w:r>
      <w:r w:rsidR="00E958E8">
        <w:t>.</w:t>
      </w:r>
    </w:p>
    <w:p w14:paraId="3C218DEC" w14:textId="2D460E49" w:rsidR="00950AD3" w:rsidRDefault="00950AD3" w:rsidP="00C37BB5">
      <w:pPr>
        <w:jc w:val="both"/>
        <w:rPr>
          <w:sz w:val="16"/>
          <w:szCs w:val="16"/>
          <w:highlight w:val="cyan"/>
          <w:lang w:eastAsia="es-CO"/>
        </w:rPr>
      </w:pP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71A3C2A7" w14:textId="71AEB683" w:rsidR="003D723A" w:rsidRDefault="003D723A" w:rsidP="003D723A">
      <w:pPr>
        <w:pStyle w:val="Ttulo"/>
        <w:tabs>
          <w:tab w:val="left" w:pos="1843"/>
        </w:tabs>
        <w:rPr>
          <w:rFonts w:ascii="Times New Roman" w:hAnsi="Times New Roman" w:cs="Times New Roman"/>
          <w:color w:val="auto"/>
        </w:rPr>
      </w:pPr>
      <w:r w:rsidRPr="00332B0D">
        <w:rPr>
          <w:rFonts w:ascii="Times New Roman" w:hAnsi="Times New Roman" w:cs="Times New Roman"/>
          <w:color w:val="auto"/>
        </w:rPr>
        <w:t xml:space="preserve">SITUACIONES PARTICULARES DE LOS PASIVOS EN </w:t>
      </w:r>
      <w:r w:rsidR="00A0391C">
        <w:rPr>
          <w:rFonts w:ascii="Times New Roman" w:hAnsi="Times New Roman" w:cs="Times New Roman"/>
          <w:color w:val="auto"/>
        </w:rPr>
        <w:t>NOVIEMBRE</w:t>
      </w:r>
      <w:r w:rsidRPr="00332B0D">
        <w:rPr>
          <w:rFonts w:ascii="Times New Roman" w:hAnsi="Times New Roman" w:cs="Times New Roman"/>
          <w:color w:val="auto"/>
        </w:rPr>
        <w:t xml:space="preserve"> DE 2021</w:t>
      </w:r>
    </w:p>
    <w:p w14:paraId="65EF0E96" w14:textId="111F649C" w:rsidR="0060100F" w:rsidRDefault="0060100F" w:rsidP="0060100F">
      <w:pPr>
        <w:pStyle w:val="Ttulo"/>
        <w:tabs>
          <w:tab w:val="left" w:pos="1843"/>
        </w:tabs>
        <w:jc w:val="left"/>
        <w:rPr>
          <w:rFonts w:ascii="Times New Roman" w:hAnsi="Times New Roman" w:cs="Times New Roman"/>
          <w:color w:val="auto"/>
        </w:rPr>
      </w:pPr>
    </w:p>
    <w:p w14:paraId="7C636C31" w14:textId="7FA20C45" w:rsidR="00A0391C" w:rsidRDefault="00A0391C" w:rsidP="0060100F">
      <w:pPr>
        <w:pStyle w:val="Ttulo"/>
        <w:tabs>
          <w:tab w:val="left" w:pos="1843"/>
        </w:tabs>
        <w:jc w:val="left"/>
        <w:rPr>
          <w:rFonts w:ascii="Times New Roman" w:hAnsi="Times New Roman" w:cs="Times New Roman"/>
          <w:color w:val="auto"/>
        </w:rPr>
      </w:pPr>
      <w:r>
        <w:rPr>
          <w:rFonts w:ascii="Times New Roman" w:hAnsi="Times New Roman" w:cs="Times New Roman"/>
          <w:color w:val="auto"/>
        </w:rPr>
        <w:t>Provisiones</w:t>
      </w:r>
    </w:p>
    <w:p w14:paraId="06BDB61F" w14:textId="4168787F" w:rsidR="00A0391C" w:rsidRDefault="00A0391C" w:rsidP="0060100F">
      <w:pPr>
        <w:pStyle w:val="Ttulo"/>
        <w:tabs>
          <w:tab w:val="left" w:pos="1843"/>
        </w:tabs>
        <w:jc w:val="left"/>
        <w:rPr>
          <w:rFonts w:ascii="Times New Roman" w:hAnsi="Times New Roman" w:cs="Times New Roman"/>
          <w:color w:val="auto"/>
        </w:rPr>
      </w:pPr>
    </w:p>
    <w:p w14:paraId="0AE2A08C" w14:textId="32589EF2" w:rsidR="00A0391C" w:rsidRPr="00DC5B52" w:rsidRDefault="00A0391C" w:rsidP="00A0391C">
      <w:pPr>
        <w:jc w:val="both"/>
        <w:rPr>
          <w:lang w:eastAsia="es-CO"/>
        </w:rPr>
      </w:pPr>
      <w:r w:rsidRPr="00DC5B52">
        <w:rPr>
          <w:lang w:eastAsia="es-CO"/>
        </w:rPr>
        <w:t>Las provisiones son pasivos a cargo de la entidad que est</w:t>
      </w:r>
      <w:r w:rsidR="00AD72CE">
        <w:rPr>
          <w:lang w:eastAsia="es-CO"/>
        </w:rPr>
        <w:t>án</w:t>
      </w:r>
      <w:r w:rsidRPr="00DC5B52">
        <w:rPr>
          <w:lang w:eastAsia="es-CO"/>
        </w:rPr>
        <w:t xml:space="preserve">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3335CABD" w14:textId="77777777" w:rsidR="00A0391C" w:rsidRPr="00DC5B52" w:rsidRDefault="00A0391C" w:rsidP="00A0391C">
      <w:pPr>
        <w:jc w:val="both"/>
        <w:rPr>
          <w:lang w:eastAsia="es-CO"/>
        </w:rPr>
      </w:pPr>
    </w:p>
    <w:p w14:paraId="31AF911F" w14:textId="7C3FE8E4" w:rsidR="00A0391C" w:rsidRDefault="00FF1BFB" w:rsidP="00A0391C">
      <w:pPr>
        <w:jc w:val="both"/>
        <w:rPr>
          <w:lang w:eastAsia="es-CO"/>
        </w:rPr>
      </w:pPr>
      <w:bookmarkStart w:id="7" w:name="_Hlk91097090"/>
      <w:r>
        <w:rPr>
          <w:lang w:eastAsia="es-CO"/>
        </w:rPr>
        <w:t>En el</w:t>
      </w:r>
      <w:r w:rsidR="00A0391C" w:rsidRPr="00DC5B52">
        <w:rPr>
          <w:lang w:eastAsia="es-CO"/>
        </w:rPr>
        <w:t xml:space="preserve"> grupo 2.7 Provisiones, cuenta 2.7.01 Litigios y demandas, subcuenta 2.7.01.03 </w:t>
      </w:r>
      <w:r w:rsidR="00A0391C" w:rsidRPr="00A0391C">
        <w:rPr>
          <w:i/>
          <w:iCs/>
          <w:lang w:eastAsia="es-CO"/>
        </w:rPr>
        <w:t>Administrativas</w:t>
      </w:r>
      <w:r w:rsidR="00A0391C" w:rsidRPr="00DC5B52">
        <w:rPr>
          <w:lang w:eastAsia="es-CO"/>
        </w:rPr>
        <w:t xml:space="preserve"> </w:t>
      </w:r>
      <w:r w:rsidR="00A0391C">
        <w:rPr>
          <w:lang w:eastAsia="es-CO"/>
        </w:rPr>
        <w:t>se registr</w:t>
      </w:r>
      <w:r w:rsidR="00513C95">
        <w:rPr>
          <w:lang w:eastAsia="es-CO"/>
        </w:rPr>
        <w:t>a una</w:t>
      </w:r>
      <w:r w:rsidR="00A0391C" w:rsidRPr="00DC5B52">
        <w:rPr>
          <w:lang w:eastAsia="es-CO"/>
        </w:rPr>
        <w:t xml:space="preserve"> disminución por valor de </w:t>
      </w:r>
      <w:r w:rsidR="00A0391C">
        <w:rPr>
          <w:lang w:eastAsia="es-CO"/>
        </w:rPr>
        <w:t>$</w:t>
      </w:r>
      <w:r w:rsidR="00A0391C" w:rsidRPr="00DC5B52">
        <w:rPr>
          <w:lang w:eastAsia="es-CO"/>
        </w:rPr>
        <w:t xml:space="preserve">356.107 miles, </w:t>
      </w:r>
      <w:r w:rsidR="00513C95">
        <w:rPr>
          <w:lang w:eastAsia="es-CO"/>
        </w:rPr>
        <w:t xml:space="preserve">con relación a octubre de la misma vigencia, </w:t>
      </w:r>
      <w:r w:rsidR="00A0391C" w:rsidRPr="00DC5B52">
        <w:rPr>
          <w:lang w:eastAsia="es-CO"/>
        </w:rPr>
        <w:t xml:space="preserve">por efecto de la actualización de procesos judiciales </w:t>
      </w:r>
      <w:r w:rsidR="00512F8E">
        <w:rPr>
          <w:lang w:eastAsia="es-CO"/>
        </w:rPr>
        <w:t>ejecutoriados el 3 de noviembre de 2021</w:t>
      </w:r>
      <w:r w:rsidR="00D93A52">
        <w:rPr>
          <w:lang w:eastAsia="es-CO"/>
        </w:rPr>
        <w:t xml:space="preserve">.  Para </w:t>
      </w:r>
      <w:r w:rsidR="00EC6003">
        <w:rPr>
          <w:lang w:eastAsia="es-CO"/>
        </w:rPr>
        <w:t>tal</w:t>
      </w:r>
      <w:r w:rsidR="001B48FF">
        <w:rPr>
          <w:lang w:eastAsia="es-CO"/>
        </w:rPr>
        <w:t xml:space="preserve"> </w:t>
      </w:r>
      <w:r w:rsidR="00D93A52">
        <w:rPr>
          <w:lang w:eastAsia="es-CO"/>
        </w:rPr>
        <w:t>fin, se retir</w:t>
      </w:r>
      <w:r w:rsidR="001B48FF">
        <w:rPr>
          <w:lang w:eastAsia="es-CO"/>
        </w:rPr>
        <w:t>a</w:t>
      </w:r>
      <w:r w:rsidR="00D93A52">
        <w:rPr>
          <w:lang w:eastAsia="es-CO"/>
        </w:rPr>
        <w:t xml:space="preserve"> la cifra en mención</w:t>
      </w:r>
      <w:r w:rsidR="00D05E1F">
        <w:rPr>
          <w:lang w:eastAsia="es-CO"/>
        </w:rPr>
        <w:t>,</w:t>
      </w:r>
      <w:r w:rsidR="00D93A52">
        <w:rPr>
          <w:lang w:eastAsia="es-CO"/>
        </w:rPr>
        <w:t xml:space="preserve"> </w:t>
      </w:r>
      <w:r w:rsidR="00DE37A5">
        <w:rPr>
          <w:lang w:eastAsia="es-CO"/>
        </w:rPr>
        <w:t xml:space="preserve">se </w:t>
      </w:r>
      <w:r w:rsidR="00D93A52">
        <w:rPr>
          <w:lang w:eastAsia="es-CO"/>
        </w:rPr>
        <w:t>afecta</w:t>
      </w:r>
      <w:r w:rsidR="0036075E">
        <w:rPr>
          <w:lang w:eastAsia="es-CO"/>
        </w:rPr>
        <w:t xml:space="preserve"> </w:t>
      </w:r>
      <w:r w:rsidR="00D93A52">
        <w:rPr>
          <w:lang w:eastAsia="es-CO"/>
        </w:rPr>
        <w:t xml:space="preserve">la subcuenta </w:t>
      </w:r>
      <w:r w:rsidR="0036075E" w:rsidRPr="00DC5B52">
        <w:rPr>
          <w:lang w:eastAsia="es-CO"/>
        </w:rPr>
        <w:t xml:space="preserve">4.8.08.26 </w:t>
      </w:r>
      <w:r w:rsidR="0036075E" w:rsidRPr="00983B53">
        <w:rPr>
          <w:i/>
          <w:iCs/>
          <w:lang w:eastAsia="es-CO"/>
        </w:rPr>
        <w:t>recuperaciones</w:t>
      </w:r>
      <w:r w:rsidR="0036075E">
        <w:rPr>
          <w:i/>
          <w:iCs/>
          <w:lang w:eastAsia="es-CO"/>
        </w:rPr>
        <w:t xml:space="preserve"> </w:t>
      </w:r>
      <w:r w:rsidR="00D93A52">
        <w:rPr>
          <w:lang w:eastAsia="es-CO"/>
        </w:rPr>
        <w:t>por valor de $254.080 miles</w:t>
      </w:r>
      <w:r w:rsidR="00D05E1F">
        <w:rPr>
          <w:lang w:eastAsia="es-CO"/>
        </w:rPr>
        <w:t>, por la recuperación de la provisión de vigencias anteriores</w:t>
      </w:r>
      <w:r w:rsidR="00D93A52">
        <w:rPr>
          <w:lang w:eastAsia="es-CO"/>
        </w:rPr>
        <w:t xml:space="preserve">, y </w:t>
      </w:r>
      <w:r w:rsidR="00D05E1F">
        <w:rPr>
          <w:lang w:eastAsia="es-CO"/>
        </w:rPr>
        <w:t xml:space="preserve">la subcuenta </w:t>
      </w:r>
      <w:r w:rsidR="00D93A52">
        <w:rPr>
          <w:lang w:eastAsia="es-CO"/>
        </w:rPr>
        <w:t>2</w:t>
      </w:r>
      <w:r w:rsidR="00D93A52" w:rsidRPr="0088594D">
        <w:rPr>
          <w:lang w:eastAsia="es-CO"/>
        </w:rPr>
        <w:t xml:space="preserve">.4.60.02 </w:t>
      </w:r>
      <w:r w:rsidR="00D93A52" w:rsidRPr="00A44B1B">
        <w:rPr>
          <w:i/>
          <w:iCs/>
          <w:lang w:eastAsia="es-CO"/>
        </w:rPr>
        <w:t>Sentencias</w:t>
      </w:r>
      <w:r w:rsidR="00D93A52" w:rsidRPr="0088594D">
        <w:rPr>
          <w:lang w:eastAsia="es-CO"/>
        </w:rPr>
        <w:t xml:space="preserve"> por </w:t>
      </w:r>
      <w:r w:rsidR="00D93A52">
        <w:rPr>
          <w:lang w:eastAsia="es-CO"/>
        </w:rPr>
        <w:t xml:space="preserve">la suma de </w:t>
      </w:r>
      <w:r w:rsidR="00D93A52" w:rsidRPr="0088594D">
        <w:rPr>
          <w:lang w:eastAsia="es-CO"/>
        </w:rPr>
        <w:t>$102.027 miles</w:t>
      </w:r>
      <w:r w:rsidR="00D05E1F">
        <w:rPr>
          <w:lang w:eastAsia="es-CO"/>
        </w:rPr>
        <w:t>, por</w:t>
      </w:r>
      <w:r w:rsidR="0036075E">
        <w:rPr>
          <w:lang w:eastAsia="es-CO"/>
        </w:rPr>
        <w:t xml:space="preserve"> </w:t>
      </w:r>
      <w:r w:rsidR="00D05E1F">
        <w:rPr>
          <w:lang w:eastAsia="es-CO"/>
        </w:rPr>
        <w:t xml:space="preserve">el </w:t>
      </w:r>
      <w:r w:rsidR="0036075E">
        <w:rPr>
          <w:lang w:eastAsia="es-CO"/>
        </w:rPr>
        <w:t>rec</w:t>
      </w:r>
      <w:r w:rsidR="00D05E1F">
        <w:rPr>
          <w:lang w:eastAsia="es-CO"/>
        </w:rPr>
        <w:t xml:space="preserve">onocimiento de la cuenta por pagar de los </w:t>
      </w:r>
      <w:r w:rsidR="0036075E">
        <w:rPr>
          <w:lang w:eastAsia="es-CO"/>
        </w:rPr>
        <w:t>procesos</w:t>
      </w:r>
      <w:r w:rsidR="00D05E1F">
        <w:rPr>
          <w:lang w:eastAsia="es-CO"/>
        </w:rPr>
        <w:t xml:space="preserve"> </w:t>
      </w:r>
      <w:r>
        <w:rPr>
          <w:lang w:eastAsia="es-CO"/>
        </w:rPr>
        <w:t>que se describen a continuación</w:t>
      </w:r>
      <w:r w:rsidR="00D05E1F">
        <w:rPr>
          <w:lang w:eastAsia="es-CO"/>
        </w:rPr>
        <w:t>:</w:t>
      </w:r>
    </w:p>
    <w:p w14:paraId="375F31A5" w14:textId="77777777" w:rsidR="00A0391C" w:rsidRPr="00DC5B52" w:rsidRDefault="00A0391C" w:rsidP="00A0391C">
      <w:pPr>
        <w:jc w:val="both"/>
        <w:rPr>
          <w:lang w:eastAsia="es-CO"/>
        </w:rPr>
      </w:pPr>
    </w:p>
    <w:p w14:paraId="4AFA971D" w14:textId="7753CFD7" w:rsidR="00A0391C" w:rsidRPr="0088594D" w:rsidRDefault="0088594D" w:rsidP="0088594D">
      <w:pPr>
        <w:pStyle w:val="Prrafodelista"/>
        <w:numPr>
          <w:ilvl w:val="0"/>
          <w:numId w:val="7"/>
        </w:numPr>
        <w:jc w:val="both"/>
        <w:rPr>
          <w:lang w:val="es-CO" w:eastAsia="es-CO"/>
        </w:rPr>
      </w:pPr>
      <w:r>
        <w:rPr>
          <w:lang w:val="es-CO" w:eastAsia="es-CO"/>
        </w:rPr>
        <w:t xml:space="preserve">Proceso de </w:t>
      </w:r>
      <w:r w:rsidR="00A0391C" w:rsidRPr="0088594D">
        <w:rPr>
          <w:lang w:val="es-CO" w:eastAsia="es-CO"/>
        </w:rPr>
        <w:t xml:space="preserve">Reparación directa con radicado No. 680013333012-2013-00148-00, demandante Fabio Garcia Montero, </w:t>
      </w:r>
      <w:r w:rsidR="00A44B1B">
        <w:rPr>
          <w:lang w:val="es-CO" w:eastAsia="es-CO"/>
        </w:rPr>
        <w:t>en</w:t>
      </w:r>
      <w:r w:rsidR="00A0391C" w:rsidRPr="0088594D">
        <w:rPr>
          <w:lang w:val="es-CO" w:eastAsia="es-CO"/>
        </w:rPr>
        <w:t xml:space="preserve"> sentencia de segunda instancia proferida por el alto tribunal </w:t>
      </w:r>
      <w:r w:rsidR="002434E0">
        <w:rPr>
          <w:lang w:val="es-CO" w:eastAsia="es-CO"/>
        </w:rPr>
        <w:t xml:space="preserve">se </w:t>
      </w:r>
      <w:r w:rsidR="00A0391C" w:rsidRPr="0088594D">
        <w:rPr>
          <w:lang w:val="es-CO" w:eastAsia="es-CO"/>
        </w:rPr>
        <w:t>modificó la condena y la redujo a la suma de $65.84</w:t>
      </w:r>
      <w:r w:rsidR="00E77293">
        <w:rPr>
          <w:lang w:val="es-CO" w:eastAsia="es-CO"/>
        </w:rPr>
        <w:t>8</w:t>
      </w:r>
      <w:r>
        <w:rPr>
          <w:lang w:val="es-CO" w:eastAsia="es-CO"/>
        </w:rPr>
        <w:t xml:space="preserve"> miles</w:t>
      </w:r>
      <w:r w:rsidR="00A0391C" w:rsidRPr="0088594D">
        <w:rPr>
          <w:lang w:val="es-CO" w:eastAsia="es-CO"/>
        </w:rPr>
        <w:t xml:space="preserve">, eliminando los perjuicios morales al considerar que los perjuicios morales causados al demandante no se encuentran plenamente acreditadas las circunstancias de </w:t>
      </w:r>
      <w:r w:rsidR="00A0391C" w:rsidRPr="0088594D">
        <w:rPr>
          <w:lang w:val="es-CO" w:eastAsia="es-CO"/>
        </w:rPr>
        <w:lastRenderedPageBreak/>
        <w:t>afectación y congoja, por lo que con el material probatorio aportado en el proceso no fue suficiente para comprobar y cuantificar los perjuicios morales que solicitó que se indemnice, por esa razón el tribunal argumentó que no hay lugar a su reconocimiento de dichos perjuicios.</w:t>
      </w:r>
    </w:p>
    <w:p w14:paraId="0A84073C" w14:textId="77777777" w:rsidR="00A0391C" w:rsidRPr="00DC5B52" w:rsidRDefault="00A0391C" w:rsidP="00A0391C">
      <w:pPr>
        <w:jc w:val="both"/>
        <w:rPr>
          <w:lang w:val="es-CO" w:eastAsia="es-CO"/>
        </w:rPr>
      </w:pPr>
    </w:p>
    <w:p w14:paraId="06163828" w14:textId="155257E0" w:rsidR="00A0391C" w:rsidRPr="00DC5B52" w:rsidRDefault="0088594D" w:rsidP="0088594D">
      <w:pPr>
        <w:pStyle w:val="Prrafodelista"/>
        <w:numPr>
          <w:ilvl w:val="0"/>
          <w:numId w:val="7"/>
        </w:numPr>
        <w:jc w:val="both"/>
        <w:rPr>
          <w:lang w:eastAsia="es-CO"/>
        </w:rPr>
      </w:pPr>
      <w:r>
        <w:rPr>
          <w:lang w:val="es-CO" w:eastAsia="es-CO"/>
        </w:rPr>
        <w:t xml:space="preserve">Proceso de </w:t>
      </w:r>
      <w:r w:rsidR="00A0391C" w:rsidRPr="0088594D">
        <w:rPr>
          <w:lang w:val="es-CO" w:eastAsia="es-CO"/>
        </w:rPr>
        <w:t xml:space="preserve">Reparación directa con radicado No. 680013333012 - 2013 – 00165 – 00, demandante Urbano Colmenares y Maria Cristancho Carvajal,  </w:t>
      </w:r>
      <w:r w:rsidR="00A44B1B">
        <w:rPr>
          <w:lang w:val="es-CO" w:eastAsia="es-CO"/>
        </w:rPr>
        <w:t xml:space="preserve">en </w:t>
      </w:r>
      <w:r w:rsidR="00A0391C" w:rsidRPr="0088594D">
        <w:rPr>
          <w:lang w:val="es-CO" w:eastAsia="es-CO"/>
        </w:rPr>
        <w:t xml:space="preserve">sentencia de segunda instancia proferida por el alto tribunal </w:t>
      </w:r>
      <w:r w:rsidR="00A370EC">
        <w:rPr>
          <w:lang w:val="es-CO" w:eastAsia="es-CO"/>
        </w:rPr>
        <w:t xml:space="preserve">se </w:t>
      </w:r>
      <w:r w:rsidR="00A0391C" w:rsidRPr="0088594D">
        <w:rPr>
          <w:lang w:val="es-CO" w:eastAsia="es-CO"/>
        </w:rPr>
        <w:t>modificó la condena y la redujo a la suma de $36.179</w:t>
      </w:r>
      <w:r>
        <w:rPr>
          <w:lang w:val="es-CO" w:eastAsia="es-CO"/>
        </w:rPr>
        <w:t xml:space="preserve"> miles</w:t>
      </w:r>
      <w:r w:rsidR="00A0391C" w:rsidRPr="0088594D">
        <w:rPr>
          <w:lang w:val="es-CO" w:eastAsia="es-CO"/>
        </w:rPr>
        <w:t>, eliminando los perjuicios morales al considerar que los perjuicios morales causados al demandante no se encuentran plenamente acreditadas las circunstancias de afectación y congoja, por lo que con el material probatorio aportado en el proceso no fue suficiente para comprobar y cuantificar los perjuicios morales que solicitó que se indemnice, por esa razón el tribunal argumentó que no hay lugar a su reconocimiento de dichos perjuicios.</w:t>
      </w:r>
    </w:p>
    <w:p w14:paraId="04129409" w14:textId="77777777" w:rsidR="0036075E" w:rsidRDefault="0036075E" w:rsidP="0036075E">
      <w:pPr>
        <w:ind w:left="360"/>
        <w:jc w:val="both"/>
        <w:rPr>
          <w:lang w:eastAsia="es-CO"/>
        </w:rPr>
      </w:pPr>
    </w:p>
    <w:p w14:paraId="7ECCB65E" w14:textId="31F1D4DF" w:rsidR="0036075E" w:rsidRDefault="0036075E" w:rsidP="0036075E">
      <w:pPr>
        <w:ind w:left="360"/>
        <w:jc w:val="both"/>
        <w:rPr>
          <w:lang w:eastAsia="es-CO"/>
        </w:rPr>
      </w:pPr>
      <w:r>
        <w:rPr>
          <w:lang w:eastAsia="es-CO"/>
        </w:rPr>
        <w:t xml:space="preserve">La información actualizada es </w:t>
      </w:r>
      <w:r w:rsidRPr="00DC5B52">
        <w:rPr>
          <w:lang w:eastAsia="es-CO"/>
        </w:rPr>
        <w:t>informad</w:t>
      </w:r>
      <w:r>
        <w:rPr>
          <w:lang w:eastAsia="es-CO"/>
        </w:rPr>
        <w:t>a</w:t>
      </w:r>
      <w:r w:rsidRPr="00DC5B52">
        <w:rPr>
          <w:lang w:eastAsia="es-CO"/>
        </w:rPr>
        <w:t xml:space="preserve"> por el Grupo Interno de Trabajo de Defensa Judicial de la Vicepresidencia Jurídica al área de contabilidad</w:t>
      </w:r>
      <w:r>
        <w:rPr>
          <w:lang w:eastAsia="es-CO"/>
        </w:rPr>
        <w:t>,</w:t>
      </w:r>
      <w:r w:rsidRPr="00DC5B52">
        <w:rPr>
          <w:lang w:eastAsia="es-CO"/>
        </w:rPr>
        <w:t xml:space="preserve"> de la Vicepresidencia Administrativa y Financiera, mediante </w:t>
      </w:r>
      <w:r>
        <w:rPr>
          <w:lang w:eastAsia="es-CO"/>
        </w:rPr>
        <w:t>memorando</w:t>
      </w:r>
      <w:r w:rsidRPr="00DC5B52">
        <w:rPr>
          <w:lang w:eastAsia="es-CO"/>
        </w:rPr>
        <w:t xml:space="preserve"> 20217010159043 del 06-12-2021 “INFORME SENTENCIAS CONDENATORIAS”</w:t>
      </w:r>
      <w:r w:rsidR="00FF1BFB">
        <w:rPr>
          <w:lang w:eastAsia="es-CO"/>
        </w:rPr>
        <w:t>.</w:t>
      </w:r>
    </w:p>
    <w:bookmarkEnd w:id="7"/>
    <w:p w14:paraId="6BB4A778" w14:textId="77777777" w:rsidR="00A44B1B" w:rsidRPr="00DC5B52" w:rsidRDefault="00A44B1B" w:rsidP="00A0391C">
      <w:pPr>
        <w:jc w:val="both"/>
        <w:rPr>
          <w:lang w:eastAsia="es-CO"/>
        </w:rPr>
      </w:pPr>
    </w:p>
    <w:p w14:paraId="2C01A78B" w14:textId="77777777" w:rsidR="002D2313" w:rsidRPr="005B74E5" w:rsidRDefault="002D2313" w:rsidP="002D2313">
      <w:pPr>
        <w:pStyle w:val="Ttulo"/>
        <w:tabs>
          <w:tab w:val="left" w:pos="1843"/>
        </w:tabs>
        <w:jc w:val="both"/>
        <w:rPr>
          <w:sz w:val="20"/>
          <w:szCs w:val="20"/>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4349EE37"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D1203A">
        <w:rPr>
          <w:b/>
          <w:bCs/>
        </w:rPr>
        <w:t>NOVIEMBRE</w:t>
      </w:r>
      <w:r w:rsidR="00DA7232" w:rsidRPr="000F01F8">
        <w:rPr>
          <w:b/>
          <w:bCs/>
        </w:rPr>
        <w:t xml:space="preserve"> </w:t>
      </w:r>
      <w:r w:rsidRPr="000F01F8">
        <w:rPr>
          <w:b/>
          <w:bCs/>
        </w:rPr>
        <w:t xml:space="preserve">DE </w:t>
      </w:r>
      <w:r w:rsidR="00BE6EE0" w:rsidRPr="000F01F8">
        <w:rPr>
          <w:b/>
          <w:bCs/>
        </w:rPr>
        <w:t>202</w:t>
      </w:r>
      <w:r w:rsidR="00DA7232" w:rsidRPr="000F01F8">
        <w:rPr>
          <w:b/>
          <w:bCs/>
        </w:rPr>
        <w:t>1</w:t>
      </w:r>
      <w:r w:rsidRPr="000F01F8">
        <w:rPr>
          <w:b/>
          <w:bCs/>
        </w:rPr>
        <w:t xml:space="preserve"> </w:t>
      </w:r>
      <w:r w:rsidR="00DA7232" w:rsidRPr="000F01F8">
        <w:rPr>
          <w:b/>
          <w:bCs/>
        </w:rPr>
        <w:t>–</w:t>
      </w:r>
      <w:r w:rsidRPr="000F01F8">
        <w:rPr>
          <w:b/>
          <w:bCs/>
        </w:rPr>
        <w:t xml:space="preserve"> </w:t>
      </w:r>
      <w:r w:rsidR="00D1203A">
        <w:rPr>
          <w:b/>
          <w:bCs/>
        </w:rPr>
        <w:t>NOVIEMB</w:t>
      </w:r>
      <w:r w:rsidR="008F7CDF">
        <w:rPr>
          <w:b/>
          <w:bCs/>
        </w:rPr>
        <w:t>RE</w:t>
      </w:r>
      <w:r w:rsidR="00DA7232" w:rsidRPr="000F01F8">
        <w:rPr>
          <w:b/>
          <w:bCs/>
        </w:rPr>
        <w:t xml:space="preserve"> DE 2020</w:t>
      </w:r>
    </w:p>
    <w:p w14:paraId="06449B76" w14:textId="77777777" w:rsidR="00D1203A" w:rsidRPr="00983B49" w:rsidRDefault="00D1203A" w:rsidP="00D46ECC">
      <w:pPr>
        <w:jc w:val="center"/>
        <w:rPr>
          <w:b/>
          <w:bCs/>
        </w:rPr>
      </w:pPr>
    </w:p>
    <w:p w14:paraId="22E7CFF2" w14:textId="57422CF6" w:rsidR="00D1203A" w:rsidRDefault="00D1203A" w:rsidP="00D46ECC">
      <w:pPr>
        <w:jc w:val="center"/>
        <w:rPr>
          <w:b/>
          <w:bCs/>
        </w:rPr>
      </w:pPr>
      <w:r w:rsidRPr="00D1203A">
        <w:rPr>
          <w:noProof/>
        </w:rPr>
        <w:drawing>
          <wp:inline distT="0" distB="0" distL="0" distR="0" wp14:anchorId="1B87F1F6" wp14:editId="3E183F87">
            <wp:extent cx="5612130" cy="1689100"/>
            <wp:effectExtent l="0" t="0" r="762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689100"/>
                    </a:xfrm>
                    <a:prstGeom prst="rect">
                      <a:avLst/>
                    </a:prstGeom>
                    <a:noFill/>
                    <a:ln>
                      <a:noFill/>
                    </a:ln>
                  </pic:spPr>
                </pic:pic>
              </a:graphicData>
            </a:graphic>
          </wp:inline>
        </w:drawing>
      </w:r>
    </w:p>
    <w:p w14:paraId="16B05CFC" w14:textId="77777777" w:rsidR="00983B49" w:rsidRPr="00983B49" w:rsidRDefault="00983B49" w:rsidP="0005349B">
      <w:pPr>
        <w:jc w:val="both"/>
        <w:rPr>
          <w:bCs/>
        </w:rPr>
      </w:pPr>
    </w:p>
    <w:p w14:paraId="6FC6CD47" w14:textId="61911A71" w:rsidR="0005349B" w:rsidRPr="005B74E5" w:rsidRDefault="002D30EB" w:rsidP="0005349B">
      <w:pPr>
        <w:jc w:val="both"/>
        <w:rPr>
          <w:bCs/>
          <w:highlight w:val="cyan"/>
        </w:rPr>
      </w:pPr>
      <w:r w:rsidRPr="00A60F66">
        <w:rPr>
          <w:bCs/>
        </w:rPr>
        <w:t xml:space="preserve">En </w:t>
      </w:r>
      <w:r w:rsidR="00D1203A">
        <w:rPr>
          <w:bCs/>
        </w:rPr>
        <w:t>noviem</w:t>
      </w:r>
      <w:r w:rsidR="001803E4" w:rsidRPr="00A60F66">
        <w:rPr>
          <w:bCs/>
        </w:rPr>
        <w:t>bre</w:t>
      </w:r>
      <w:r w:rsidRPr="00A60F66">
        <w:rPr>
          <w:bCs/>
        </w:rPr>
        <w:t xml:space="preserve"> de 2021, l</w:t>
      </w:r>
      <w:r w:rsidR="0005349B" w:rsidRPr="00A60F66">
        <w:rPr>
          <w:bCs/>
        </w:rPr>
        <w:t>os ingresos</w:t>
      </w:r>
      <w:r w:rsidR="00DE2EDE" w:rsidRPr="00A60F66">
        <w:rPr>
          <w:bCs/>
        </w:rPr>
        <w:t xml:space="preserve"> </w:t>
      </w:r>
      <w:r w:rsidR="0005349B" w:rsidRPr="00A60F66">
        <w:rPr>
          <w:bCs/>
        </w:rPr>
        <w:t>presentan</w:t>
      </w:r>
      <w:r w:rsidR="0032007C" w:rsidRPr="00A60F66">
        <w:rPr>
          <w:bCs/>
        </w:rPr>
        <w:t xml:space="preserve"> un incremento del </w:t>
      </w:r>
      <w:r w:rsidR="00CD255C">
        <w:rPr>
          <w:bCs/>
        </w:rPr>
        <w:t>40</w:t>
      </w:r>
      <w:r w:rsidR="007D0DD3" w:rsidRPr="00A60F66">
        <w:rPr>
          <w:bCs/>
        </w:rPr>
        <w:t>,</w:t>
      </w:r>
      <w:r w:rsidR="00D1203A">
        <w:rPr>
          <w:bCs/>
        </w:rPr>
        <w:t>50</w:t>
      </w:r>
      <w:r w:rsidR="0032007C" w:rsidRPr="00A60F66">
        <w:rPr>
          <w:bCs/>
        </w:rPr>
        <w:t xml:space="preserve">%, en términos corrientes, </w:t>
      </w:r>
      <w:r w:rsidR="00B10949" w:rsidRPr="00A60F66">
        <w:rPr>
          <w:bCs/>
        </w:rPr>
        <w:t xml:space="preserve">con respecto a </w:t>
      </w:r>
      <w:r w:rsidR="00D1203A">
        <w:rPr>
          <w:bCs/>
        </w:rPr>
        <w:t>noviemb</w:t>
      </w:r>
      <w:r w:rsidR="00CD255C">
        <w:rPr>
          <w:bCs/>
        </w:rPr>
        <w:t>re</w:t>
      </w:r>
      <w:r w:rsidR="00A60F66" w:rsidRPr="00A60F66">
        <w:rPr>
          <w:bCs/>
        </w:rPr>
        <w:t xml:space="preserve"> </w:t>
      </w:r>
      <w:r w:rsidR="00B10949" w:rsidRPr="00A60F66">
        <w:rPr>
          <w:bCs/>
        </w:rPr>
        <w:t>de 2020</w:t>
      </w:r>
      <w:r w:rsidR="0005349B" w:rsidRPr="00A60F66">
        <w:rPr>
          <w:bCs/>
        </w:rPr>
        <w:t>, y una variación por valor de $</w:t>
      </w:r>
      <w:r w:rsidR="00D1203A" w:rsidRPr="00D1203A">
        <w:rPr>
          <w:bCs/>
        </w:rPr>
        <w:t xml:space="preserve">420.390.432 </w:t>
      </w:r>
      <w:r w:rsidR="0005349B" w:rsidRPr="00A60F66">
        <w:rPr>
          <w:bCs/>
        </w:rPr>
        <w:t>miles</w:t>
      </w:r>
      <w:r w:rsidR="0005349B" w:rsidRPr="006F167E">
        <w:rPr>
          <w:bCs/>
        </w:rPr>
        <w:t>.</w:t>
      </w:r>
      <w:r w:rsidRPr="006F167E">
        <w:rPr>
          <w:bCs/>
        </w:rPr>
        <w:t xml:space="preserve">  </w:t>
      </w:r>
      <w:r w:rsidR="0005349B" w:rsidRPr="006F167E">
        <w:rPr>
          <w:bCs/>
        </w:rPr>
        <w:t>Est</w:t>
      </w:r>
      <w:r w:rsidR="00DA7232" w:rsidRPr="006F167E">
        <w:rPr>
          <w:bCs/>
        </w:rPr>
        <w:t>e</w:t>
      </w:r>
      <w:r w:rsidR="0005349B" w:rsidRPr="006F167E">
        <w:rPr>
          <w:bCs/>
        </w:rPr>
        <w:t xml:space="preserve"> </w:t>
      </w:r>
      <w:r w:rsidR="00DA7232" w:rsidRPr="006F167E">
        <w:rPr>
          <w:bCs/>
        </w:rPr>
        <w:t>aumento</w:t>
      </w:r>
      <w:r w:rsidR="0005349B" w:rsidRPr="006F167E">
        <w:rPr>
          <w:bCs/>
        </w:rPr>
        <w:t xml:space="preserve"> </w:t>
      </w:r>
      <w:r w:rsidR="00875687" w:rsidRPr="006F167E">
        <w:rPr>
          <w:bCs/>
        </w:rPr>
        <w:t xml:space="preserve">neto </w:t>
      </w:r>
      <w:r w:rsidR="0005349B" w:rsidRPr="006F167E">
        <w:rPr>
          <w:bCs/>
        </w:rPr>
        <w:t xml:space="preserve">en los ingresos </w:t>
      </w:r>
      <w:r w:rsidR="005D0C0D" w:rsidRPr="006F167E">
        <w:rPr>
          <w:bCs/>
        </w:rPr>
        <w:t xml:space="preserve">se </w:t>
      </w:r>
      <w:r w:rsidR="006D1D07" w:rsidRPr="006F167E">
        <w:rPr>
          <w:bCs/>
        </w:rPr>
        <w:t>genera</w:t>
      </w:r>
      <w:r w:rsidR="0005349B" w:rsidRPr="006F167E">
        <w:rPr>
          <w:bCs/>
        </w:rPr>
        <w:t xml:space="preserve"> principalmente por</w:t>
      </w:r>
      <w:r w:rsidR="00926342" w:rsidRPr="006F167E">
        <w:rPr>
          <w:bCs/>
        </w:rPr>
        <w:t xml:space="preserve"> </w:t>
      </w:r>
      <w:r w:rsidR="007D0DD3" w:rsidRPr="006F167E">
        <w:rPr>
          <w:bCs/>
        </w:rPr>
        <w:t xml:space="preserve">el incremento en los grupos </w:t>
      </w:r>
      <w:r w:rsidR="009E10B7" w:rsidRPr="006F167E">
        <w:rPr>
          <w:bCs/>
        </w:rPr>
        <w:t xml:space="preserve">4.7 </w:t>
      </w:r>
      <w:r w:rsidR="009E10B7" w:rsidRPr="006F167E">
        <w:rPr>
          <w:bCs/>
          <w:i/>
          <w:iCs/>
        </w:rPr>
        <w:t xml:space="preserve">Operaciones interinstitucionales </w:t>
      </w:r>
      <w:r w:rsidR="009E10B7" w:rsidRPr="006F167E">
        <w:rPr>
          <w:bCs/>
        </w:rPr>
        <w:t>(</w:t>
      </w:r>
      <w:r w:rsidR="009E10B7">
        <w:rPr>
          <w:bCs/>
        </w:rPr>
        <w:t>1</w:t>
      </w:r>
      <w:r w:rsidR="009E10B7" w:rsidRPr="006F167E">
        <w:rPr>
          <w:bCs/>
        </w:rPr>
        <w:t>) por valor de $</w:t>
      </w:r>
      <w:r w:rsidR="00B85206" w:rsidRPr="00B85206">
        <w:rPr>
          <w:bCs/>
        </w:rPr>
        <w:t xml:space="preserve">251.855.735 </w:t>
      </w:r>
      <w:r w:rsidR="009E10B7" w:rsidRPr="006F167E">
        <w:rPr>
          <w:bCs/>
        </w:rPr>
        <w:t>miles</w:t>
      </w:r>
      <w:r w:rsidR="009E10B7">
        <w:rPr>
          <w:bCs/>
        </w:rPr>
        <w:t xml:space="preserve">, </w:t>
      </w:r>
      <w:r w:rsidR="007D0DD3" w:rsidRPr="006F167E">
        <w:rPr>
          <w:bCs/>
        </w:rPr>
        <w:t xml:space="preserve">4.8 </w:t>
      </w:r>
      <w:r w:rsidR="007D0DD3" w:rsidRPr="006F167E">
        <w:rPr>
          <w:bCs/>
          <w:i/>
          <w:iCs/>
        </w:rPr>
        <w:t>Otros ingresos</w:t>
      </w:r>
      <w:r w:rsidR="007D0DD3" w:rsidRPr="006F167E">
        <w:rPr>
          <w:bCs/>
        </w:rPr>
        <w:t xml:space="preserve"> (</w:t>
      </w:r>
      <w:r w:rsidR="009E10B7">
        <w:rPr>
          <w:bCs/>
        </w:rPr>
        <w:t>2</w:t>
      </w:r>
      <w:r w:rsidR="007D0DD3" w:rsidRPr="006F167E">
        <w:rPr>
          <w:bCs/>
        </w:rPr>
        <w:t>) por valor de $</w:t>
      </w:r>
      <w:r w:rsidR="00B85206" w:rsidRPr="00B85206">
        <w:rPr>
          <w:bCs/>
        </w:rPr>
        <w:t xml:space="preserve">100.163.071 </w:t>
      </w:r>
      <w:r w:rsidR="007D0DD3" w:rsidRPr="006F167E">
        <w:rPr>
          <w:bCs/>
        </w:rPr>
        <w:t>miles</w:t>
      </w:r>
      <w:r w:rsidR="009E10B7">
        <w:rPr>
          <w:bCs/>
        </w:rPr>
        <w:t xml:space="preserve">, y </w:t>
      </w:r>
      <w:r w:rsidR="007D0DD3" w:rsidRPr="006F167E">
        <w:rPr>
          <w:bCs/>
        </w:rPr>
        <w:t xml:space="preserve">4.1 </w:t>
      </w:r>
      <w:r w:rsidR="007D0DD3" w:rsidRPr="006F167E">
        <w:rPr>
          <w:bCs/>
          <w:i/>
          <w:iCs/>
        </w:rPr>
        <w:t xml:space="preserve">Ingresos fiscales </w:t>
      </w:r>
      <w:r w:rsidR="007D0DD3" w:rsidRPr="006F167E">
        <w:rPr>
          <w:bCs/>
        </w:rPr>
        <w:t>(2) por valor de $</w:t>
      </w:r>
      <w:r w:rsidR="00B85206" w:rsidRPr="00B85206">
        <w:t xml:space="preserve">68.871.626 </w:t>
      </w:r>
      <w:r w:rsidR="007D0DD3" w:rsidRPr="006F167E">
        <w:rPr>
          <w:bCs/>
        </w:rPr>
        <w:t>miles</w:t>
      </w:r>
      <w:r w:rsidR="009E10B7">
        <w:rPr>
          <w:bCs/>
        </w:rPr>
        <w:t>.</w:t>
      </w:r>
    </w:p>
    <w:p w14:paraId="122F8E54" w14:textId="77777777" w:rsidR="00935A1D" w:rsidRPr="00857428" w:rsidRDefault="00935A1D" w:rsidP="0005349B">
      <w:pPr>
        <w:jc w:val="both"/>
        <w:rPr>
          <w:bCs/>
          <w:sz w:val="18"/>
          <w:szCs w:val="18"/>
          <w:highlight w:val="cyan"/>
        </w:rPr>
      </w:pPr>
    </w:p>
    <w:p w14:paraId="54593869" w14:textId="75396D18" w:rsidR="00015762" w:rsidRDefault="00875687" w:rsidP="00A37414">
      <w:pPr>
        <w:jc w:val="both"/>
        <w:rPr>
          <w:bCs/>
        </w:rPr>
      </w:pPr>
      <w:r w:rsidRPr="00185451">
        <w:rPr>
          <w:bCs/>
        </w:rPr>
        <w:t xml:space="preserve">Las variaciones presentadas se </w:t>
      </w:r>
      <w:r w:rsidR="00015762" w:rsidRPr="00185451">
        <w:rPr>
          <w:bCs/>
        </w:rPr>
        <w:t>explica</w:t>
      </w:r>
      <w:r w:rsidRPr="00185451">
        <w:rPr>
          <w:bCs/>
        </w:rPr>
        <w:t>n como sigue:</w:t>
      </w:r>
    </w:p>
    <w:p w14:paraId="371B24E2" w14:textId="2762D2FC" w:rsidR="009E10B7" w:rsidRDefault="009E10B7" w:rsidP="00A37414">
      <w:pPr>
        <w:jc w:val="both"/>
        <w:rPr>
          <w:bCs/>
        </w:rPr>
      </w:pPr>
    </w:p>
    <w:p w14:paraId="0EA17BD2" w14:textId="77777777" w:rsidR="009E10B7" w:rsidRPr="00654659" w:rsidRDefault="009E10B7" w:rsidP="009E10B7">
      <w:pPr>
        <w:pStyle w:val="Prrafodelista"/>
        <w:numPr>
          <w:ilvl w:val="0"/>
          <w:numId w:val="11"/>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05B9DA24" w14:textId="61CD2C4B" w:rsidR="009E10B7" w:rsidRPr="005B74E5" w:rsidRDefault="009E10B7" w:rsidP="009E10B7">
      <w:pPr>
        <w:jc w:val="both"/>
        <w:rPr>
          <w:bCs/>
          <w:highlight w:val="cyan"/>
        </w:rPr>
      </w:pPr>
      <w:r w:rsidRPr="003F6F0B">
        <w:rPr>
          <w:bCs/>
        </w:rPr>
        <w:t xml:space="preserve">Una vez analizadas las cuentas que conforman el grupo 4.7 </w:t>
      </w:r>
      <w:r w:rsidRPr="003F6F0B">
        <w:rPr>
          <w:bCs/>
          <w:i/>
          <w:iCs/>
        </w:rPr>
        <w:t>Operaciones interinstitucionales</w:t>
      </w:r>
      <w:r w:rsidRPr="003F6F0B">
        <w:rPr>
          <w:bCs/>
        </w:rPr>
        <w:t xml:space="preserve"> se establece que esta variación se presenta </w:t>
      </w:r>
      <w:r w:rsidRPr="005B7683">
        <w:rPr>
          <w:bCs/>
        </w:rPr>
        <w:t xml:space="preserve">principalmente por </w:t>
      </w:r>
      <w:r>
        <w:rPr>
          <w:bCs/>
        </w:rPr>
        <w:t>el</w:t>
      </w:r>
      <w:r w:rsidRPr="005B7683">
        <w:rPr>
          <w:bCs/>
        </w:rPr>
        <w:t xml:space="preserve"> incremento en la subcuenta </w:t>
      </w:r>
      <w:r w:rsidRPr="005B7683">
        <w:rPr>
          <w:bCs/>
        </w:rPr>
        <w:lastRenderedPageBreak/>
        <w:t xml:space="preserve">4.7.05.10 </w:t>
      </w:r>
      <w:r w:rsidRPr="005B7683">
        <w:rPr>
          <w:bCs/>
          <w:i/>
          <w:iCs/>
        </w:rPr>
        <w:t>Inversión</w:t>
      </w:r>
      <w:r w:rsidRPr="005B7683">
        <w:rPr>
          <w:bCs/>
        </w:rPr>
        <w:t>, por valor de $</w:t>
      </w:r>
      <w:r w:rsidR="00BD792E" w:rsidRPr="00BD792E">
        <w:rPr>
          <w:bCs/>
        </w:rPr>
        <w:t xml:space="preserve">132.485.010 </w:t>
      </w:r>
      <w:r w:rsidRPr="005B7683">
        <w:rPr>
          <w:bCs/>
        </w:rPr>
        <w:t xml:space="preserve">miles, y </w:t>
      </w:r>
      <w:r w:rsidR="00380E7F">
        <w:rPr>
          <w:bCs/>
        </w:rPr>
        <w:t>de</w:t>
      </w:r>
      <w:r w:rsidRPr="005B7683">
        <w:rPr>
          <w:bCs/>
        </w:rPr>
        <w:t xml:space="preserve"> la subcuenta 4.7.05.09 </w:t>
      </w:r>
      <w:r w:rsidRPr="005B7683">
        <w:rPr>
          <w:bCs/>
          <w:i/>
          <w:iCs/>
        </w:rPr>
        <w:t>Servicio de la deuda</w:t>
      </w:r>
      <w:r w:rsidRPr="005B7683">
        <w:rPr>
          <w:bCs/>
        </w:rPr>
        <w:t xml:space="preserve"> por valor de </w:t>
      </w:r>
      <w:r w:rsidR="00380E7F">
        <w:rPr>
          <w:bCs/>
        </w:rPr>
        <w:t>$</w:t>
      </w:r>
      <w:r w:rsidR="00BD792E" w:rsidRPr="00BD792E">
        <w:rPr>
          <w:bCs/>
        </w:rPr>
        <w:t xml:space="preserve">113.845.617 </w:t>
      </w:r>
      <w:r w:rsidRPr="005B7683">
        <w:rPr>
          <w:bCs/>
        </w:rPr>
        <w:t>miles.</w:t>
      </w:r>
    </w:p>
    <w:p w14:paraId="45F25053" w14:textId="77777777" w:rsidR="009E10B7" w:rsidRPr="00254D29" w:rsidRDefault="009E10B7" w:rsidP="009E10B7">
      <w:pPr>
        <w:jc w:val="both"/>
        <w:rPr>
          <w:bCs/>
          <w:sz w:val="18"/>
          <w:szCs w:val="18"/>
          <w:highlight w:val="cyan"/>
        </w:rPr>
      </w:pPr>
    </w:p>
    <w:p w14:paraId="7C00514C" w14:textId="50DE1F67" w:rsidR="009E10B7" w:rsidRPr="00D07450" w:rsidRDefault="009E10B7" w:rsidP="009E10B7">
      <w:pPr>
        <w:jc w:val="both"/>
        <w:rPr>
          <w:bCs/>
        </w:rPr>
      </w:pPr>
      <w:r w:rsidRPr="00D07450">
        <w:rPr>
          <w:bCs/>
        </w:rPr>
        <w:t xml:space="preserve">La variación positiva de la subcuenta de inversión obedece a que </w:t>
      </w:r>
      <w:r w:rsidR="0048548A">
        <w:rPr>
          <w:bCs/>
        </w:rPr>
        <w:t xml:space="preserve">en </w:t>
      </w:r>
      <w:r w:rsidRPr="00D07450">
        <w:rPr>
          <w:bCs/>
        </w:rPr>
        <w:t>enero de 2021 a diferencia del mismo mes de la vigencia anterior, se pagó mayores valores por vigencias futuras de los proyectos de concesión que administra la Agencia, aporte estatal faltante de la vigencia 2020,  y por cuentas por pagar  que hacen parte de la operación normal de la Agencia como son honorarios, bienes y servicios, que cancelan el pasivo constituido previamente en virtud de la ejecución de contratos suscritos con recursos de inversión.</w:t>
      </w:r>
    </w:p>
    <w:p w14:paraId="333BC5F3" w14:textId="77777777" w:rsidR="009E10B7" w:rsidRPr="00254D29" w:rsidRDefault="009E10B7" w:rsidP="009E10B7">
      <w:pPr>
        <w:jc w:val="both"/>
        <w:rPr>
          <w:bCs/>
          <w:sz w:val="18"/>
          <w:szCs w:val="18"/>
          <w:highlight w:val="cyan"/>
        </w:rPr>
      </w:pPr>
    </w:p>
    <w:p w14:paraId="1725C024" w14:textId="5A70CF03" w:rsidR="009E10B7" w:rsidRPr="00D07450" w:rsidRDefault="009E10B7" w:rsidP="009E10B7">
      <w:pPr>
        <w:jc w:val="both"/>
        <w:rPr>
          <w:bCs/>
        </w:rPr>
      </w:pPr>
      <w:r w:rsidRPr="00D07450">
        <w:rPr>
          <w:bCs/>
        </w:rPr>
        <w:t xml:space="preserve">La variación </w:t>
      </w:r>
      <w:r w:rsidR="00380E7F">
        <w:rPr>
          <w:bCs/>
        </w:rPr>
        <w:t>positiva</w:t>
      </w:r>
      <w:r w:rsidRPr="00D07450">
        <w:rPr>
          <w:bCs/>
        </w:rPr>
        <w:t xml:space="preserve"> de la subcuenta de Servicio de la deuda se presenta por </w:t>
      </w:r>
      <w:r w:rsidR="00380E7F">
        <w:rPr>
          <w:bCs/>
        </w:rPr>
        <w:t>el</w:t>
      </w:r>
      <w:r w:rsidRPr="00D07450">
        <w:rPr>
          <w:bCs/>
        </w:rPr>
        <w:t xml:space="preserve"> fondeo de recursos al Fondo de Contingencias durante la vigencia 2021.</w:t>
      </w:r>
    </w:p>
    <w:p w14:paraId="1544E212" w14:textId="77777777" w:rsidR="009E10B7" w:rsidRPr="005B74E5" w:rsidRDefault="009E10B7" w:rsidP="00A37414">
      <w:pPr>
        <w:jc w:val="both"/>
        <w:rPr>
          <w:bCs/>
          <w:highlight w:val="cyan"/>
        </w:rPr>
      </w:pPr>
    </w:p>
    <w:p w14:paraId="42220D73" w14:textId="2F6ADEA8" w:rsidR="00CC34E1" w:rsidRPr="00857428" w:rsidRDefault="00CC34E1" w:rsidP="00A37414">
      <w:pPr>
        <w:jc w:val="both"/>
        <w:rPr>
          <w:bCs/>
          <w:sz w:val="18"/>
          <w:szCs w:val="18"/>
          <w:highlight w:val="cyan"/>
        </w:rPr>
      </w:pPr>
    </w:p>
    <w:p w14:paraId="5B6C69D3" w14:textId="77777777" w:rsidR="00CC34E1" w:rsidRPr="00EB479E" w:rsidRDefault="00CC34E1" w:rsidP="00CC34E1">
      <w:pPr>
        <w:pStyle w:val="Prrafodelista"/>
        <w:numPr>
          <w:ilvl w:val="0"/>
          <w:numId w:val="11"/>
        </w:numPr>
        <w:jc w:val="both"/>
        <w:rPr>
          <w:b/>
        </w:rPr>
      </w:pPr>
      <w:r w:rsidRPr="00EB479E">
        <w:rPr>
          <w:b/>
        </w:rPr>
        <w:t>Otros ingresos</w:t>
      </w:r>
    </w:p>
    <w:p w14:paraId="6924BC82" w14:textId="77777777" w:rsidR="00CC34E1" w:rsidRPr="00EB479E" w:rsidRDefault="00CC34E1" w:rsidP="00CC34E1">
      <w:pPr>
        <w:jc w:val="both"/>
        <w:rPr>
          <w:b/>
        </w:rPr>
      </w:pPr>
    </w:p>
    <w:p w14:paraId="422E54AC" w14:textId="6B8F7163" w:rsidR="009855FE" w:rsidRPr="00EB479E" w:rsidRDefault="00CC34E1" w:rsidP="00CC34E1">
      <w:pPr>
        <w:jc w:val="both"/>
        <w:rPr>
          <w:bCs/>
        </w:rPr>
      </w:pPr>
      <w:r w:rsidRPr="00EB479E">
        <w:rPr>
          <w:bCs/>
        </w:rPr>
        <w:t xml:space="preserve">La variación positiva del grupo 4.8 </w:t>
      </w:r>
      <w:r w:rsidRPr="00EB479E">
        <w:rPr>
          <w:bCs/>
          <w:i/>
          <w:iCs/>
        </w:rPr>
        <w:t>Otros ingresos</w:t>
      </w:r>
      <w:r w:rsidRPr="00EB479E">
        <w:rPr>
          <w:bCs/>
        </w:rPr>
        <w:t>, por valor de $</w:t>
      </w:r>
      <w:r w:rsidR="00A5360A" w:rsidRPr="00A5360A">
        <w:rPr>
          <w:bCs/>
        </w:rPr>
        <w:t xml:space="preserve">100.163.071 </w:t>
      </w:r>
      <w:r w:rsidRPr="00EB479E">
        <w:rPr>
          <w:bCs/>
        </w:rPr>
        <w:t>miles, se debe principalmente a</w:t>
      </w:r>
      <w:r w:rsidR="00D806E7">
        <w:rPr>
          <w:bCs/>
        </w:rPr>
        <w:t>l</w:t>
      </w:r>
      <w:r w:rsidRPr="00EB479E">
        <w:rPr>
          <w:bCs/>
        </w:rPr>
        <w:t xml:space="preserve"> efecto neto en las subcuentas </w:t>
      </w:r>
      <w:r w:rsidRPr="00EB479E">
        <w:rPr>
          <w:bCs/>
          <w:i/>
          <w:iCs/>
        </w:rPr>
        <w:t>Recuperaciones</w:t>
      </w:r>
      <w:r w:rsidR="00DE7585" w:rsidRPr="00EB479E">
        <w:rPr>
          <w:bCs/>
        </w:rPr>
        <w:t>,</w:t>
      </w:r>
      <w:r w:rsidRPr="00EB479E">
        <w:rPr>
          <w:bCs/>
        </w:rPr>
        <w:t xml:space="preserve"> </w:t>
      </w:r>
      <w:r w:rsidRPr="00EB479E">
        <w:rPr>
          <w:bCs/>
          <w:i/>
          <w:iCs/>
        </w:rPr>
        <w:t>Rendimientos sobre recursos entregados en administración</w:t>
      </w:r>
      <w:r w:rsidR="00BD0531">
        <w:rPr>
          <w:bCs/>
        </w:rPr>
        <w:t xml:space="preserve">, </w:t>
      </w:r>
      <w:r w:rsidR="00BD0531" w:rsidRPr="00BD0531">
        <w:rPr>
          <w:bCs/>
          <w:i/>
          <w:iCs/>
        </w:rPr>
        <w:t>amortización del pasivo diferido de</w:t>
      </w:r>
      <w:r w:rsidR="00BD0531">
        <w:rPr>
          <w:bCs/>
          <w:i/>
          <w:iCs/>
        </w:rPr>
        <w:t xml:space="preserve"> </w:t>
      </w:r>
      <w:r w:rsidR="00BD0531" w:rsidRPr="00BD0531">
        <w:rPr>
          <w:bCs/>
          <w:i/>
          <w:iCs/>
        </w:rPr>
        <w:t>la entidad concedente</w:t>
      </w:r>
      <w:r w:rsidR="00DE7585" w:rsidRPr="00EB479E">
        <w:rPr>
          <w:bCs/>
        </w:rPr>
        <w:t xml:space="preserve"> e </w:t>
      </w:r>
      <w:r w:rsidR="00DE7585" w:rsidRPr="00EB479E">
        <w:rPr>
          <w:bCs/>
          <w:i/>
          <w:iCs/>
        </w:rPr>
        <w:t>indemnizaciones</w:t>
      </w:r>
      <w:r w:rsidR="00DE7585" w:rsidRPr="00EB479E">
        <w:rPr>
          <w:bCs/>
        </w:rPr>
        <w:t>.</w:t>
      </w:r>
    </w:p>
    <w:p w14:paraId="0ACC6FC0" w14:textId="77777777" w:rsidR="009855FE" w:rsidRPr="008A2706" w:rsidRDefault="009855FE" w:rsidP="00CC34E1">
      <w:pPr>
        <w:jc w:val="both"/>
        <w:rPr>
          <w:bCs/>
          <w:sz w:val="18"/>
          <w:szCs w:val="18"/>
          <w:highlight w:val="cyan"/>
        </w:rPr>
      </w:pPr>
    </w:p>
    <w:p w14:paraId="4160C6E8" w14:textId="6B59E5CD" w:rsidR="00CC34E1" w:rsidRPr="00E75CCA" w:rsidRDefault="009855FE" w:rsidP="00CC34E1">
      <w:pPr>
        <w:jc w:val="both"/>
        <w:rPr>
          <w:bCs/>
        </w:rPr>
      </w:pPr>
      <w:r w:rsidRPr="00E75CCA">
        <w:rPr>
          <w:bCs/>
        </w:rPr>
        <w:t>E</w:t>
      </w:r>
      <w:r w:rsidR="00CC34E1" w:rsidRPr="00E75CCA">
        <w:rPr>
          <w:bCs/>
        </w:rPr>
        <w:t>n seguida se detalla la variación de estas subcuentas:</w:t>
      </w:r>
    </w:p>
    <w:p w14:paraId="38BB798A" w14:textId="77777777" w:rsidR="00CC34E1" w:rsidRPr="008A2706" w:rsidRDefault="00CC34E1" w:rsidP="00CC34E1">
      <w:pPr>
        <w:jc w:val="both"/>
        <w:rPr>
          <w:bCs/>
          <w:sz w:val="18"/>
          <w:szCs w:val="18"/>
        </w:rPr>
      </w:pPr>
    </w:p>
    <w:p w14:paraId="7CA1298F" w14:textId="226C0B09" w:rsidR="00CC34E1" w:rsidRPr="003B23F6" w:rsidRDefault="00AD2F2C" w:rsidP="00935634">
      <w:pPr>
        <w:pStyle w:val="Prrafodelista"/>
        <w:numPr>
          <w:ilvl w:val="0"/>
          <w:numId w:val="13"/>
        </w:numPr>
        <w:jc w:val="both"/>
        <w:rPr>
          <w:bCs/>
        </w:rPr>
      </w:pPr>
      <w:r w:rsidRPr="00E75CCA">
        <w:rPr>
          <w:bCs/>
        </w:rPr>
        <w:t>L</w:t>
      </w:r>
      <w:r w:rsidR="00CC34E1" w:rsidRPr="00E75CCA">
        <w:rPr>
          <w:bCs/>
        </w:rPr>
        <w:t xml:space="preserve">a subcuenta 4.8.08.26 </w:t>
      </w:r>
      <w:r w:rsidR="00CC34E1" w:rsidRPr="00E75CCA">
        <w:rPr>
          <w:bCs/>
          <w:i/>
          <w:iCs/>
        </w:rPr>
        <w:t>Recuperaciones,</w:t>
      </w:r>
      <w:r w:rsidR="00CC34E1" w:rsidRPr="00E75CCA">
        <w:rPr>
          <w:bCs/>
        </w:rPr>
        <w:t xml:space="preserve"> presenta incremento por valor de $</w:t>
      </w:r>
      <w:r w:rsidR="00925F6F" w:rsidRPr="00925F6F">
        <w:rPr>
          <w:bCs/>
        </w:rPr>
        <w:t>100.991.051</w:t>
      </w:r>
      <w:r w:rsidR="00CC34E1" w:rsidRPr="00E75CCA">
        <w:rPr>
          <w:bCs/>
        </w:rPr>
        <w:t xml:space="preserve">miles, por los mayores valores reconocidos, a la fecha, por este concepto.  Para la vigencia 2021, </w:t>
      </w:r>
      <w:r w:rsidR="00935634" w:rsidRPr="00E75CCA">
        <w:rPr>
          <w:bCs/>
        </w:rPr>
        <w:t xml:space="preserve">se reconoce principalmente, </w:t>
      </w:r>
      <w:r w:rsidR="00CC34E1" w:rsidRPr="00E75CCA">
        <w:rPr>
          <w:bCs/>
        </w:rPr>
        <w:t>un valor $10.040.126 miles, por recuperación de provisión del año 2020, del menor valor liquidado al reconocimiento de la deuda de la Garantía de Ingreso 2020, del proyecto Desarrollo Vial Armenia -Pereira - Manizales, Contrato No. 113 de 1997</w:t>
      </w:r>
      <w:r w:rsidR="00EC0FA6" w:rsidRPr="00E75CCA">
        <w:rPr>
          <w:bCs/>
        </w:rPr>
        <w:t xml:space="preserve">.  Así mismo, se ha registrado </w:t>
      </w:r>
      <w:r w:rsidR="00CC34E1" w:rsidRPr="00E75CCA">
        <w:rPr>
          <w:bCs/>
        </w:rPr>
        <w:t>la</w:t>
      </w:r>
      <w:r w:rsidR="00EC0FA6" w:rsidRPr="00E75CCA">
        <w:rPr>
          <w:bCs/>
        </w:rPr>
        <w:t>s</w:t>
      </w:r>
      <w:r w:rsidR="00CC34E1" w:rsidRPr="00E75CCA">
        <w:rPr>
          <w:bCs/>
        </w:rPr>
        <w:t xml:space="preserve"> actualizaci</w:t>
      </w:r>
      <w:r w:rsidR="00EC0FA6" w:rsidRPr="00E75CCA">
        <w:rPr>
          <w:bCs/>
        </w:rPr>
        <w:t>ones</w:t>
      </w:r>
      <w:r w:rsidR="00CC34E1" w:rsidRPr="00E75CCA">
        <w:rPr>
          <w:bCs/>
        </w:rPr>
        <w:t xml:space="preserve"> </w:t>
      </w:r>
      <w:r w:rsidR="00711616">
        <w:rPr>
          <w:bCs/>
        </w:rPr>
        <w:t xml:space="preserve">correspondientes </w:t>
      </w:r>
      <w:r w:rsidR="00CC34E1" w:rsidRPr="00E75CCA">
        <w:rPr>
          <w:bCs/>
        </w:rPr>
        <w:t xml:space="preserve">de </w:t>
      </w:r>
      <w:r w:rsidR="00EC0FA6" w:rsidRPr="00E75CCA">
        <w:rPr>
          <w:bCs/>
        </w:rPr>
        <w:t xml:space="preserve">los </w:t>
      </w:r>
      <w:r w:rsidR="00CC34E1" w:rsidRPr="00E75CCA">
        <w:rPr>
          <w:bCs/>
        </w:rPr>
        <w:t>procesos judiciales, según la información reportada por el Grupo Interno de Trabajo de Defensa Judicial de la Vicepresidencia Jurídica al área de contabilidad</w:t>
      </w:r>
      <w:r w:rsidR="00A5360A">
        <w:rPr>
          <w:bCs/>
        </w:rPr>
        <w:t>,</w:t>
      </w:r>
      <w:r w:rsidR="00CC34E1" w:rsidRPr="00E75CCA">
        <w:rPr>
          <w:bCs/>
        </w:rPr>
        <w:t xml:space="preserve"> de la Vicepresidencia Administrativa y Financiera, mediante el formato GEJUF-010 - “Reporte Procesos </w:t>
      </w:r>
      <w:r w:rsidR="00CC34E1" w:rsidRPr="003B23F6">
        <w:rPr>
          <w:bCs/>
        </w:rPr>
        <w:t>Judiciales”</w:t>
      </w:r>
      <w:r w:rsidR="00A5360A">
        <w:rPr>
          <w:bCs/>
        </w:rPr>
        <w:t xml:space="preserve"> y el </w:t>
      </w:r>
      <w:r w:rsidR="00A5360A" w:rsidRPr="00A5360A">
        <w:rPr>
          <w:bCs/>
        </w:rPr>
        <w:t>“INFORME SENTENCIAS CONDENATORIAS”</w:t>
      </w:r>
      <w:r w:rsidR="00935634" w:rsidRPr="003B23F6">
        <w:rPr>
          <w:bCs/>
        </w:rPr>
        <w:t>.</w:t>
      </w:r>
    </w:p>
    <w:p w14:paraId="2972DF55" w14:textId="60C6E3C8" w:rsidR="00CC34E1" w:rsidRPr="003B23F6" w:rsidRDefault="00AD2F2C" w:rsidP="00CC34E1">
      <w:pPr>
        <w:pStyle w:val="Prrafodelista"/>
        <w:numPr>
          <w:ilvl w:val="0"/>
          <w:numId w:val="13"/>
        </w:numPr>
        <w:jc w:val="both"/>
        <w:rPr>
          <w:bCs/>
        </w:rPr>
      </w:pPr>
      <w:r w:rsidRPr="003B23F6">
        <w:rPr>
          <w:bCs/>
        </w:rPr>
        <w:t>L</w:t>
      </w:r>
      <w:r w:rsidR="00CC34E1" w:rsidRPr="003B23F6">
        <w:rPr>
          <w:bCs/>
        </w:rPr>
        <w:t xml:space="preserve">a subcuenta 4.8.02.32 </w:t>
      </w:r>
      <w:r w:rsidR="00CC34E1" w:rsidRPr="003B23F6">
        <w:rPr>
          <w:bCs/>
          <w:i/>
          <w:iCs/>
        </w:rPr>
        <w:t>Rendimientos sobre recursos entregados en administración</w:t>
      </w:r>
      <w:r w:rsidR="00CC34E1" w:rsidRPr="003B23F6">
        <w:rPr>
          <w:bCs/>
        </w:rPr>
        <w:t xml:space="preserve"> presenta una disminución por valor de </w:t>
      </w:r>
      <w:r w:rsidR="00D862D3">
        <w:rPr>
          <w:bCs/>
        </w:rPr>
        <w:t>$</w:t>
      </w:r>
      <w:r w:rsidR="00D862D3" w:rsidRPr="00D862D3">
        <w:rPr>
          <w:bCs/>
        </w:rPr>
        <w:t>-20.478.429</w:t>
      </w:r>
      <w:r w:rsidR="00D862D3">
        <w:rPr>
          <w:bCs/>
        </w:rPr>
        <w:t xml:space="preserve"> </w:t>
      </w:r>
      <w:r w:rsidR="00CC34E1" w:rsidRPr="003B23F6">
        <w:rPr>
          <w:bCs/>
        </w:rPr>
        <w:t>miles, básicamente por menores valores registrados</w:t>
      </w:r>
      <w:r w:rsidR="00A5189D">
        <w:rPr>
          <w:bCs/>
        </w:rPr>
        <w:t>,</w:t>
      </w:r>
      <w:r w:rsidR="00CC34E1" w:rsidRPr="003B23F6">
        <w:rPr>
          <w:bCs/>
        </w:rPr>
        <w:t xml:space="preserve"> a la fecha, de los rendimientos por los aportes realizados al Fondo de Contingencias, que son utilizados cuando se materiali</w:t>
      </w:r>
      <w:r w:rsidR="00FB2912">
        <w:rPr>
          <w:bCs/>
        </w:rPr>
        <w:t>zan</w:t>
      </w:r>
      <w:r w:rsidR="00CC34E1" w:rsidRPr="003B23F6">
        <w:rPr>
          <w:bCs/>
        </w:rPr>
        <w:t xml:space="preserve"> los riesgos en los proyectos de concesión del modo carretero.</w:t>
      </w:r>
    </w:p>
    <w:p w14:paraId="4B751360" w14:textId="44F723BD" w:rsidR="006448B2" w:rsidRPr="003B23F6" w:rsidRDefault="006C48A6" w:rsidP="002A6EC1">
      <w:pPr>
        <w:pStyle w:val="Prrafodelista"/>
        <w:numPr>
          <w:ilvl w:val="0"/>
          <w:numId w:val="13"/>
        </w:numPr>
        <w:jc w:val="both"/>
        <w:rPr>
          <w:bCs/>
        </w:rPr>
      </w:pPr>
      <w:r w:rsidRPr="003B23F6">
        <w:rPr>
          <w:bCs/>
        </w:rPr>
        <w:t xml:space="preserve">La subcuenta 4.8.08.28 </w:t>
      </w:r>
      <w:r w:rsidRPr="003B23F6">
        <w:rPr>
          <w:bCs/>
          <w:i/>
          <w:iCs/>
        </w:rPr>
        <w:t>indemnizaciones</w:t>
      </w:r>
      <w:r w:rsidR="006704BD" w:rsidRPr="003B23F6">
        <w:rPr>
          <w:bCs/>
        </w:rPr>
        <w:t xml:space="preserve"> presenta un incremento de $</w:t>
      </w:r>
      <w:r w:rsidR="00DA4A2A" w:rsidRPr="00DA4A2A">
        <w:rPr>
          <w:bCs/>
        </w:rPr>
        <w:t>9.927.107</w:t>
      </w:r>
      <w:r w:rsidR="00DA4A2A">
        <w:rPr>
          <w:bCs/>
        </w:rPr>
        <w:t xml:space="preserve"> </w:t>
      </w:r>
      <w:r w:rsidR="006704BD" w:rsidRPr="003B23F6">
        <w:rPr>
          <w:bCs/>
        </w:rPr>
        <w:t xml:space="preserve">miles, principalmente por el </w:t>
      </w:r>
      <w:r w:rsidR="00910C69" w:rsidRPr="003B23F6">
        <w:rPr>
          <w:bCs/>
        </w:rPr>
        <w:t>reconocimiento de indemnizaciones, conforme a los acuerdos y sanciones impuestas por la Agencia</w:t>
      </w:r>
      <w:r w:rsidR="00554CC3" w:rsidRPr="003B23F6">
        <w:rPr>
          <w:bCs/>
        </w:rPr>
        <w:t>.  A continuación</w:t>
      </w:r>
      <w:r w:rsidR="004D0518" w:rsidRPr="003B23F6">
        <w:rPr>
          <w:bCs/>
        </w:rPr>
        <w:t>,</w:t>
      </w:r>
      <w:r w:rsidR="00554CC3" w:rsidRPr="003B23F6">
        <w:rPr>
          <w:bCs/>
        </w:rPr>
        <w:t xml:space="preserve"> se describe </w:t>
      </w:r>
      <w:r w:rsidR="00A928C1" w:rsidRPr="003B23F6">
        <w:rPr>
          <w:bCs/>
        </w:rPr>
        <w:t xml:space="preserve">algunos de </w:t>
      </w:r>
      <w:r w:rsidR="00554CC3" w:rsidRPr="003B23F6">
        <w:rPr>
          <w:bCs/>
        </w:rPr>
        <w:t>los ingresos registrados por est</w:t>
      </w:r>
      <w:r w:rsidR="004D0518" w:rsidRPr="003B23F6">
        <w:rPr>
          <w:bCs/>
        </w:rPr>
        <w:t>e</w:t>
      </w:r>
      <w:r w:rsidR="00554CC3" w:rsidRPr="003B23F6">
        <w:rPr>
          <w:bCs/>
        </w:rPr>
        <w:t xml:space="preserve"> concepto en el año 2021:</w:t>
      </w:r>
    </w:p>
    <w:p w14:paraId="07CAFADE" w14:textId="77777777" w:rsidR="00554CC3" w:rsidRPr="005B74E5" w:rsidRDefault="00554CC3" w:rsidP="00554CC3">
      <w:pPr>
        <w:pStyle w:val="Prrafodelista"/>
        <w:ind w:left="780"/>
        <w:jc w:val="both"/>
        <w:rPr>
          <w:bCs/>
          <w:highlight w:val="cyan"/>
        </w:rPr>
      </w:pPr>
    </w:p>
    <w:p w14:paraId="50B49F42" w14:textId="77777777" w:rsidR="006704BD" w:rsidRPr="007D0631" w:rsidRDefault="006704BD" w:rsidP="006704BD">
      <w:pPr>
        <w:pStyle w:val="Prrafodelista"/>
        <w:numPr>
          <w:ilvl w:val="0"/>
          <w:numId w:val="3"/>
        </w:numPr>
        <w:jc w:val="both"/>
        <w:rPr>
          <w:rFonts w:asciiTheme="majorBidi" w:hAnsiTheme="majorBidi" w:cstheme="majorBidi"/>
          <w:bCs/>
        </w:rPr>
      </w:pPr>
      <w:r w:rsidRPr="007D0631">
        <w:rPr>
          <w:rFonts w:asciiTheme="majorBidi" w:hAnsiTheme="majorBidi" w:cstheme="majorBidi"/>
          <w:bCs/>
        </w:rPr>
        <w:t>Un valor de $1.086.502 miles, a nombre de JMALUCELLI TRAVELERS  SEGUROS  S.A, y un valor de $120.722 miles, a nombre de CONSORCIO MECO MAGDALENA 039 conforme al Contrato de Transacción suscrito entre “JMALUCELLI TRAVELERS SEGUROS S.A. – CONSORCIO MECO-</w:t>
      </w:r>
      <w:r w:rsidRPr="007D0631">
        <w:rPr>
          <w:rFonts w:asciiTheme="majorBidi" w:hAnsiTheme="majorBidi" w:cstheme="majorBidi"/>
          <w:bCs/>
        </w:rPr>
        <w:lastRenderedPageBreak/>
        <w:t>MAGDALENA 039 – AGENCIA NACIONAL DE INFRAESTRUCTURA-ANI, en el que se acuerda:</w:t>
      </w:r>
    </w:p>
    <w:p w14:paraId="3C4E8743" w14:textId="77777777" w:rsidR="006704BD" w:rsidRPr="007D0631" w:rsidRDefault="006704BD" w:rsidP="006704BD">
      <w:pPr>
        <w:ind w:left="705"/>
        <w:jc w:val="both"/>
        <w:rPr>
          <w:rFonts w:asciiTheme="majorBidi" w:hAnsiTheme="majorBidi" w:cstheme="majorBidi"/>
          <w:bCs/>
        </w:rPr>
      </w:pPr>
    </w:p>
    <w:p w14:paraId="2BA7D87A" w14:textId="77777777" w:rsidR="006704BD" w:rsidRPr="0002108C" w:rsidRDefault="006704BD" w:rsidP="008A2706">
      <w:pPr>
        <w:ind w:left="1276" w:right="191"/>
        <w:contextualSpacing/>
        <w:jc w:val="both"/>
        <w:rPr>
          <w:rFonts w:asciiTheme="majorBidi" w:hAnsiTheme="majorBidi" w:cstheme="majorBidi"/>
          <w:b/>
          <w:bCs/>
          <w:i/>
          <w:iCs/>
        </w:rPr>
      </w:pPr>
      <w:r w:rsidRPr="0002108C">
        <w:rPr>
          <w:rFonts w:asciiTheme="majorBidi" w:hAnsiTheme="majorBidi" w:cstheme="majorBidi"/>
        </w:rPr>
        <w:t>“</w:t>
      </w:r>
      <w:r w:rsidRPr="0002108C">
        <w:rPr>
          <w:rFonts w:asciiTheme="majorBidi" w:hAnsiTheme="majorBidi" w:cstheme="majorBidi"/>
          <w:b/>
          <w:bCs/>
          <w:i/>
          <w:iCs/>
        </w:rPr>
        <w:t>PRIMERO:</w:t>
      </w:r>
      <w:r w:rsidRPr="0002108C">
        <w:rPr>
          <w:rFonts w:asciiTheme="majorBidi" w:hAnsiTheme="majorBidi" w:cstheme="majorBidi"/>
          <w:i/>
          <w:iCs/>
        </w:rPr>
        <w:t xml:space="preserve"> Que el reclamante, el Asegurado y la Aseguradora, hemos llegados a un acuerdo económico total y definitivo por los perjuicios, pasados, presentes y futuros tanto materiales (Daño Emergente, Lucro Cesante, Pérdida de Oportunidad, etc.) e inmateriales (Morales, Pérdida de Vida en Relación, Daño a la Salud, Alteración de Condiciones de Existencia “good will”, etc.) causados al RECLAMANTE, por la suma única, total y definitiva de </w:t>
      </w:r>
      <w:r w:rsidRPr="0002108C">
        <w:rPr>
          <w:rFonts w:asciiTheme="majorBidi" w:hAnsiTheme="majorBidi" w:cstheme="majorBidi"/>
          <w:b/>
          <w:bCs/>
          <w:i/>
          <w:iCs/>
        </w:rPr>
        <w:t>MIL DOSCIENTOS SIETE MILLONES DOSCIENTOS VEINTRICUATRO MIL CIENTO CUARENTA Y CUATRO PESOS M/CTE ($1.207.224.144,00)</w:t>
      </w:r>
    </w:p>
    <w:p w14:paraId="61289091" w14:textId="77777777" w:rsidR="006704BD" w:rsidRPr="0002108C" w:rsidRDefault="006704BD" w:rsidP="008A2706">
      <w:pPr>
        <w:ind w:left="1276" w:right="191"/>
        <w:contextualSpacing/>
        <w:jc w:val="both"/>
        <w:rPr>
          <w:rFonts w:asciiTheme="majorBidi" w:hAnsiTheme="majorBidi" w:cstheme="majorBidi"/>
          <w:b/>
          <w:bCs/>
          <w:i/>
          <w:iCs/>
          <w:highlight w:val="cyan"/>
        </w:rPr>
      </w:pPr>
    </w:p>
    <w:p w14:paraId="6C3EF91E" w14:textId="77777777" w:rsidR="006704BD" w:rsidRPr="0002108C" w:rsidRDefault="006704BD" w:rsidP="008A2706">
      <w:pPr>
        <w:ind w:left="1276" w:right="191"/>
        <w:contextualSpacing/>
        <w:jc w:val="both"/>
        <w:rPr>
          <w:rFonts w:asciiTheme="majorBidi" w:hAnsiTheme="majorBidi" w:cstheme="majorBidi"/>
          <w:i/>
          <w:iCs/>
        </w:rPr>
      </w:pPr>
      <w:r w:rsidRPr="0002108C">
        <w:rPr>
          <w:rFonts w:asciiTheme="majorBidi" w:hAnsiTheme="majorBidi" w:cstheme="majorBidi"/>
          <w:b/>
          <w:bCs/>
          <w:i/>
          <w:iCs/>
        </w:rPr>
        <w:t>SEGUNDO:</w:t>
      </w:r>
      <w:r w:rsidRPr="0002108C">
        <w:rPr>
          <w:rFonts w:asciiTheme="majorBidi" w:hAnsiTheme="majorBidi" w:cstheme="majorBidi"/>
          <w:i/>
          <w:iCs/>
        </w:rPr>
        <w:t xml:space="preserve"> </w:t>
      </w:r>
      <w:r w:rsidRPr="0002108C">
        <w:rPr>
          <w:rFonts w:asciiTheme="majorBidi" w:hAnsiTheme="majorBidi" w:cstheme="majorBidi"/>
          <w:i/>
          <w:iCs/>
          <w:u w:val="single"/>
        </w:rPr>
        <w:t>El pago de la indemnización</w:t>
      </w:r>
      <w:r w:rsidRPr="0002108C">
        <w:rPr>
          <w:rFonts w:asciiTheme="majorBidi" w:hAnsiTheme="majorBidi" w:cstheme="majorBidi"/>
          <w:i/>
          <w:iCs/>
        </w:rPr>
        <w:t xml:space="preserve"> de que trata la anterior cláusula, se realizará de la siguiente forma:</w:t>
      </w:r>
    </w:p>
    <w:p w14:paraId="46E7EA0F" w14:textId="77777777" w:rsidR="006704BD" w:rsidRPr="008A2706" w:rsidRDefault="006704BD" w:rsidP="008A2706">
      <w:pPr>
        <w:ind w:left="1276" w:right="191"/>
        <w:contextualSpacing/>
        <w:jc w:val="both"/>
        <w:rPr>
          <w:rFonts w:asciiTheme="majorBidi" w:hAnsiTheme="majorBidi" w:cstheme="majorBidi"/>
          <w:i/>
          <w:iCs/>
          <w:sz w:val="18"/>
          <w:szCs w:val="18"/>
        </w:rPr>
      </w:pPr>
    </w:p>
    <w:p w14:paraId="4A0B2C85" w14:textId="77777777" w:rsidR="006704BD" w:rsidRPr="0002108C" w:rsidRDefault="006704BD" w:rsidP="008A2706">
      <w:pPr>
        <w:ind w:left="1276" w:right="191"/>
        <w:contextualSpacing/>
        <w:jc w:val="both"/>
        <w:rPr>
          <w:rFonts w:asciiTheme="majorBidi" w:hAnsiTheme="majorBidi" w:cstheme="majorBidi"/>
        </w:rPr>
      </w:pPr>
      <w:r w:rsidRPr="0002108C">
        <w:rPr>
          <w:rFonts w:asciiTheme="majorBidi" w:hAnsiTheme="majorBidi" w:cstheme="majorBidi"/>
          <w:i/>
          <w:iCs/>
        </w:rPr>
        <w:t xml:space="preserve">2.1) </w:t>
      </w:r>
      <w:r w:rsidRPr="0002108C">
        <w:rPr>
          <w:rFonts w:asciiTheme="majorBidi" w:hAnsiTheme="majorBidi" w:cstheme="majorBidi"/>
          <w:b/>
          <w:bCs/>
          <w:i/>
          <w:iCs/>
        </w:rPr>
        <w:t xml:space="preserve">LA ASEGURADORA </w:t>
      </w:r>
      <w:r w:rsidRPr="0002108C">
        <w:rPr>
          <w:rFonts w:asciiTheme="majorBidi" w:hAnsiTheme="majorBidi" w:cstheme="majorBidi"/>
          <w:i/>
          <w:iCs/>
        </w:rPr>
        <w:t xml:space="preserve">se compromete para con el </w:t>
      </w:r>
      <w:r w:rsidRPr="0002108C">
        <w:rPr>
          <w:rFonts w:asciiTheme="majorBidi" w:hAnsiTheme="majorBidi" w:cstheme="majorBidi"/>
          <w:b/>
          <w:bCs/>
          <w:i/>
          <w:iCs/>
        </w:rPr>
        <w:t xml:space="preserve">RECLAMANTE </w:t>
      </w:r>
      <w:r w:rsidRPr="0002108C">
        <w:rPr>
          <w:rFonts w:asciiTheme="majorBidi" w:hAnsiTheme="majorBidi" w:cstheme="majorBidi"/>
          <w:i/>
          <w:iCs/>
        </w:rPr>
        <w:t xml:space="preserve">al pago de </w:t>
      </w:r>
      <w:r w:rsidRPr="0002108C">
        <w:rPr>
          <w:rFonts w:asciiTheme="majorBidi" w:hAnsiTheme="majorBidi" w:cstheme="majorBidi"/>
          <w:b/>
          <w:bCs/>
          <w:i/>
          <w:iCs/>
        </w:rPr>
        <w:t>MIL OCHENTA Y SEIS MILLONES QUINIENTOS UN MIL SETECIENTOS TREINTA PESOS M/CTE ($1.086.501.730,00</w:t>
      </w:r>
      <w:r w:rsidRPr="0002108C">
        <w:rPr>
          <w:rFonts w:asciiTheme="majorBidi" w:hAnsiTheme="majorBidi" w:cstheme="majorBidi"/>
          <w:i/>
          <w:iCs/>
        </w:rPr>
        <w:t xml:space="preserve">) a más tardar dentro de los treinta (30) días hábiles siguientes a la entrega con el reconocimiento de firma y contenido del presente contrato, acompañado de los documentos requeridos por la Superintendencia Financiera </w:t>
      </w:r>
      <w:r w:rsidRPr="0002108C">
        <w:rPr>
          <w:rFonts w:asciiTheme="majorBidi" w:hAnsiTheme="majorBidi" w:cstheme="majorBidi"/>
          <w:i/>
          <w:iCs/>
          <w:u w:val="single"/>
        </w:rPr>
        <w:t>para el pago de indemnizaciones</w:t>
      </w:r>
      <w:r w:rsidRPr="0002108C">
        <w:rPr>
          <w:rFonts w:asciiTheme="majorBidi" w:hAnsiTheme="majorBidi" w:cstheme="majorBidi"/>
          <w:i/>
          <w:iCs/>
        </w:rPr>
        <w:t xml:space="preserve">, en la cuenta de ahorros BANCOLOMBIA No. 18816489667 a nombre de la Agencia Nacional de Infraestructura-ANI con NIT 830129996, tal y como consta en la certificación bancaria que hace parte integral del presente contrato.”  </w:t>
      </w:r>
      <w:r w:rsidRPr="0002108C">
        <w:rPr>
          <w:rFonts w:asciiTheme="majorBidi" w:hAnsiTheme="majorBidi" w:cstheme="majorBidi"/>
        </w:rPr>
        <w:t>(Subrayado fuera de texto)</w:t>
      </w:r>
    </w:p>
    <w:p w14:paraId="29B7D9D0" w14:textId="77777777" w:rsidR="006704BD" w:rsidRPr="0002108C" w:rsidRDefault="006704BD" w:rsidP="008A2706">
      <w:pPr>
        <w:ind w:left="1276" w:right="191"/>
        <w:contextualSpacing/>
        <w:jc w:val="both"/>
        <w:rPr>
          <w:rFonts w:asciiTheme="majorBidi" w:hAnsiTheme="majorBidi" w:cstheme="majorBidi"/>
          <w:i/>
          <w:iCs/>
        </w:rPr>
      </w:pPr>
    </w:p>
    <w:p w14:paraId="0D2BBED5" w14:textId="77777777" w:rsidR="006704BD" w:rsidRPr="0002108C" w:rsidRDefault="006704BD" w:rsidP="008A2706">
      <w:pPr>
        <w:ind w:left="1276" w:right="191"/>
        <w:contextualSpacing/>
        <w:jc w:val="both"/>
        <w:rPr>
          <w:rFonts w:asciiTheme="majorBidi" w:hAnsiTheme="majorBidi" w:cstheme="majorBidi"/>
          <w:i/>
          <w:iCs/>
        </w:rPr>
      </w:pPr>
      <w:r w:rsidRPr="0002108C">
        <w:rPr>
          <w:rFonts w:asciiTheme="majorBidi" w:hAnsiTheme="majorBidi" w:cstheme="majorBidi"/>
          <w:i/>
          <w:iCs/>
        </w:rPr>
        <w:t xml:space="preserve">“2.2) </w:t>
      </w:r>
      <w:r w:rsidRPr="0002108C">
        <w:rPr>
          <w:rFonts w:asciiTheme="majorBidi" w:hAnsiTheme="majorBidi" w:cstheme="majorBidi"/>
          <w:b/>
          <w:bCs/>
          <w:i/>
          <w:iCs/>
        </w:rPr>
        <w:t>EL ASEGURADO</w:t>
      </w:r>
      <w:r w:rsidRPr="0002108C">
        <w:rPr>
          <w:rFonts w:asciiTheme="majorBidi" w:hAnsiTheme="majorBidi" w:cstheme="majorBidi"/>
          <w:i/>
          <w:iCs/>
        </w:rPr>
        <w:t xml:space="preserve"> se compromete para con el </w:t>
      </w:r>
      <w:r w:rsidRPr="0002108C">
        <w:rPr>
          <w:rFonts w:asciiTheme="majorBidi" w:hAnsiTheme="majorBidi" w:cstheme="majorBidi"/>
          <w:b/>
          <w:bCs/>
          <w:i/>
          <w:iCs/>
        </w:rPr>
        <w:t>RECLAMANTE</w:t>
      </w:r>
      <w:r w:rsidRPr="0002108C">
        <w:rPr>
          <w:rFonts w:asciiTheme="majorBidi" w:hAnsiTheme="majorBidi" w:cstheme="majorBidi"/>
          <w:i/>
          <w:iCs/>
        </w:rPr>
        <w:t xml:space="preserve"> al pago a título de deducible (10% del valor de la pérdida) de la póliza con base en la cual </w:t>
      </w:r>
      <w:r w:rsidRPr="0002108C">
        <w:rPr>
          <w:rFonts w:asciiTheme="majorBidi" w:hAnsiTheme="majorBidi" w:cstheme="majorBidi"/>
          <w:i/>
          <w:iCs/>
          <w:u w:val="single"/>
        </w:rPr>
        <w:t>procede la indemnizació</w:t>
      </w:r>
      <w:r w:rsidRPr="0002108C">
        <w:rPr>
          <w:rFonts w:asciiTheme="majorBidi" w:hAnsiTheme="majorBidi" w:cstheme="majorBidi"/>
          <w:i/>
          <w:iCs/>
        </w:rPr>
        <w:t xml:space="preserve">n de que trata la cláusula primera del presente acuerdo, de la suma de </w:t>
      </w:r>
      <w:r w:rsidRPr="0002108C">
        <w:rPr>
          <w:rFonts w:asciiTheme="majorBidi" w:hAnsiTheme="majorBidi" w:cstheme="majorBidi"/>
          <w:b/>
          <w:bCs/>
          <w:i/>
          <w:iCs/>
        </w:rPr>
        <w:t xml:space="preserve">CIENTO VEINTE MILLONES SETECIENTOS VEINTIDÓS MIL CUATROCIENTOS CATORCE PESOS M/CTE ($120.722.414,00) </w:t>
      </w:r>
      <w:r w:rsidRPr="0002108C">
        <w:rPr>
          <w:rFonts w:asciiTheme="majorBidi" w:hAnsiTheme="majorBidi" w:cstheme="majorBidi"/>
          <w:b/>
          <w:bCs/>
        </w:rPr>
        <w:t>(</w:t>
      </w:r>
      <w:r w:rsidRPr="0002108C">
        <w:rPr>
          <w:rFonts w:asciiTheme="majorBidi" w:hAnsiTheme="majorBidi" w:cstheme="majorBidi"/>
        </w:rPr>
        <w:t>…)</w:t>
      </w:r>
      <w:r w:rsidRPr="0002108C">
        <w:rPr>
          <w:rFonts w:asciiTheme="majorBidi" w:hAnsiTheme="majorBidi" w:cstheme="majorBidi"/>
          <w:i/>
          <w:iCs/>
        </w:rPr>
        <w:t>”</w:t>
      </w:r>
    </w:p>
    <w:p w14:paraId="7E21DAFA" w14:textId="77777777" w:rsidR="006704BD" w:rsidRPr="008A2706" w:rsidRDefault="006704BD" w:rsidP="006704BD">
      <w:pPr>
        <w:jc w:val="both"/>
        <w:rPr>
          <w:rFonts w:asciiTheme="majorBidi" w:hAnsiTheme="majorBidi" w:cstheme="majorBidi"/>
          <w:bCs/>
          <w:sz w:val="18"/>
          <w:szCs w:val="18"/>
          <w:highlight w:val="cyan"/>
        </w:rPr>
      </w:pPr>
    </w:p>
    <w:p w14:paraId="495A9CDD" w14:textId="77777777" w:rsidR="006704BD" w:rsidRPr="00BD4481" w:rsidRDefault="006704BD" w:rsidP="006704BD">
      <w:pPr>
        <w:pStyle w:val="Prrafodelista"/>
        <w:numPr>
          <w:ilvl w:val="0"/>
          <w:numId w:val="3"/>
        </w:numPr>
        <w:jc w:val="both"/>
        <w:rPr>
          <w:rFonts w:asciiTheme="majorBidi" w:hAnsiTheme="majorBidi" w:cstheme="majorBidi"/>
        </w:rPr>
      </w:pPr>
      <w:bookmarkStart w:id="8" w:name="_Hlk91178295"/>
      <w:r w:rsidRPr="00BD4481">
        <w:rPr>
          <w:rFonts w:asciiTheme="majorBidi" w:hAnsiTheme="majorBidi" w:cstheme="majorBidi"/>
        </w:rPr>
        <w:t>Un valor de $9.852.657 miles, a nombre de LIBERTY SEGUROS S.A. conforme la Resolución No. 20217070000535 del 14 de enero de 2021 expedida por la ANI “</w:t>
      </w:r>
      <w:r w:rsidRPr="00BD4481">
        <w:rPr>
          <w:rFonts w:asciiTheme="majorBidi" w:hAnsiTheme="majorBidi" w:cstheme="majorBidi"/>
          <w:i/>
          <w:iCs/>
        </w:rPr>
        <w:t>Por medio de la cual se resuelven los recursos de reposición, interpuestos por la CONCESIONARIA VIAL DE LOS ANDES S.A. hoy COVIANDES S.A.S. y Liberty Seguros S.A., en contra de la Resolución No. 1956 del 20 de diciembre de 2019</w:t>
      </w:r>
      <w:r w:rsidRPr="00BD4481">
        <w:rPr>
          <w:rFonts w:asciiTheme="majorBidi" w:hAnsiTheme="majorBidi" w:cstheme="majorBidi"/>
        </w:rPr>
        <w:t>” que resuelve en su artículo 1º, confirmar en su integridad la Resolución No. 1956 del 20 de diciembre de 2019.</w:t>
      </w:r>
    </w:p>
    <w:p w14:paraId="3440B356" w14:textId="77777777" w:rsidR="006704BD" w:rsidRPr="005B74E5" w:rsidRDefault="006704BD" w:rsidP="006704BD">
      <w:pPr>
        <w:pStyle w:val="Prrafodelista"/>
        <w:ind w:left="1425"/>
        <w:jc w:val="both"/>
        <w:rPr>
          <w:rFonts w:asciiTheme="majorBidi" w:hAnsiTheme="majorBidi" w:cstheme="majorBidi"/>
          <w:highlight w:val="cyan"/>
        </w:rPr>
      </w:pPr>
    </w:p>
    <w:p w14:paraId="312CB70B" w14:textId="77777777" w:rsidR="006704BD" w:rsidRPr="00194307" w:rsidRDefault="006704BD" w:rsidP="00077F0A">
      <w:pPr>
        <w:ind w:left="1134"/>
        <w:jc w:val="both"/>
        <w:rPr>
          <w:rFonts w:asciiTheme="majorBidi" w:hAnsiTheme="majorBidi" w:cstheme="majorBidi"/>
        </w:rPr>
      </w:pPr>
      <w:r w:rsidRPr="00194307">
        <w:rPr>
          <w:rFonts w:asciiTheme="majorBidi" w:hAnsiTheme="majorBidi" w:cstheme="majorBidi"/>
        </w:rPr>
        <w:t>En la Resolución No. 1956 del 2019, “</w:t>
      </w:r>
      <w:r w:rsidRPr="00194307">
        <w:rPr>
          <w:rFonts w:asciiTheme="majorBidi" w:hAnsiTheme="majorBidi" w:cstheme="majorBidi"/>
          <w:i/>
          <w:iCs/>
        </w:rPr>
        <w:t>Por medio de la cual SE DECLARA UN INCUMPLIMIENTO Y SE CUANTIFICAN UNOS PERJUICIOS sufridos por la ANI a partir del incumplimiento reconocido por el Concesionario CONCESIONARIA VIAL DE LOS ANDRES S.A. hoy COVIANDES S.A.S. de las obligaciones contractuales</w:t>
      </w:r>
      <w:r w:rsidRPr="00194307">
        <w:rPr>
          <w:rFonts w:asciiTheme="majorBidi" w:hAnsiTheme="majorBidi" w:cstheme="majorBidi"/>
        </w:rPr>
        <w:t xml:space="preserve"> (…)”, la Agencia declara el incumplimiento de las obligaciones contractuales establecidas en la Cláusula Primera y en el Literal b) </w:t>
      </w:r>
      <w:r w:rsidRPr="00194307">
        <w:rPr>
          <w:rFonts w:asciiTheme="majorBidi" w:hAnsiTheme="majorBidi" w:cstheme="majorBidi"/>
        </w:rPr>
        <w:lastRenderedPageBreak/>
        <w:t>de la Cláusula Sexta del Contrato de Concesión No. 444 de 1994, en la Cláusula Segunda, Cláusula Cuarta y su Parágrafo Primero, Cláusula Sexta numeral segundo y Cláusula Séptima del Adicional No. 1 de 2010 al Contrato No. 444 de 1994 y cuantificó los perjuicios sufridos por la Agencia Nacional de Infraestructura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B7701CE" w14:textId="77777777" w:rsidR="006704BD" w:rsidRPr="00077F0A" w:rsidRDefault="006704BD" w:rsidP="006704BD">
      <w:pPr>
        <w:rPr>
          <w:rFonts w:asciiTheme="majorBidi" w:hAnsiTheme="majorBidi" w:cstheme="majorBidi"/>
          <w:b/>
          <w:bCs/>
          <w:sz w:val="18"/>
          <w:szCs w:val="18"/>
        </w:rPr>
      </w:pPr>
    </w:p>
    <w:p w14:paraId="3F8D0963" w14:textId="614E100F" w:rsidR="006704BD" w:rsidRDefault="006704BD" w:rsidP="00077F0A">
      <w:pPr>
        <w:ind w:left="1134"/>
        <w:jc w:val="both"/>
        <w:rPr>
          <w:rFonts w:asciiTheme="majorBidi" w:hAnsiTheme="majorBidi" w:cstheme="majorBidi"/>
        </w:rPr>
      </w:pPr>
      <w:r w:rsidRPr="00194307">
        <w:rPr>
          <w:rFonts w:asciiTheme="majorBidi" w:hAnsiTheme="majorBidi" w:cstheme="majorBidi"/>
        </w:rPr>
        <w:t>La aseguradora Liberty Seguros S.A. se limitó a cancelar a la Agencia a título de indemnización hasta el valor asegurado en la respectiva póliza.</w:t>
      </w:r>
    </w:p>
    <w:bookmarkEnd w:id="8"/>
    <w:p w14:paraId="31DC99F5" w14:textId="770B1F05" w:rsidR="00B5459F" w:rsidRDefault="00B5459F" w:rsidP="00077F0A">
      <w:pPr>
        <w:ind w:left="1134"/>
        <w:jc w:val="both"/>
        <w:rPr>
          <w:rFonts w:asciiTheme="majorBidi" w:hAnsiTheme="majorBidi" w:cstheme="majorBidi"/>
        </w:rPr>
      </w:pPr>
    </w:p>
    <w:p w14:paraId="52370CEC" w14:textId="4D774729" w:rsidR="00B5459F" w:rsidRPr="00B5459F" w:rsidRDefault="00B5459F" w:rsidP="00B5459F">
      <w:pPr>
        <w:pStyle w:val="Prrafodelista"/>
        <w:numPr>
          <w:ilvl w:val="0"/>
          <w:numId w:val="3"/>
        </w:numPr>
        <w:autoSpaceDE w:val="0"/>
        <w:autoSpaceDN w:val="0"/>
        <w:adjustRightInd w:val="0"/>
        <w:jc w:val="both"/>
        <w:rPr>
          <w:b/>
          <w:bCs/>
          <w:sz w:val="18"/>
          <w:szCs w:val="18"/>
        </w:rPr>
      </w:pPr>
      <w:r>
        <w:t xml:space="preserve">Un valor de </w:t>
      </w:r>
      <w:r w:rsidRPr="00147C0B">
        <w:t>$248.906 miles, a nombre de LA PREVISORA S A COMPAÑIA DE SEGUROS en calidad de garante del Concesionario Sociedad Portuaria Terminal de IFO´S S.A., por la sanción contractual</w:t>
      </w:r>
      <w:r>
        <w:t xml:space="preserve"> </w:t>
      </w:r>
      <w:r w:rsidRPr="00B86C2B">
        <w:t>impuesta mediante Resolución ANI No. 20217070012395 del 26-07-2021 “</w:t>
      </w:r>
      <w:r w:rsidRPr="00B5459F">
        <w:rPr>
          <w:i/>
          <w:iCs/>
        </w:rPr>
        <w:t>Por medio de la cual se declara el incumplimiento de las obligaciones establecidas en la cláusula 7, y cláusula 19 literales v) cc), y ee) del Contrato de Concesión Portuaria no. 001 de 2014, por parte del concesionario sociedad portuaria terminal de IFOS y se impone la multa correspondiente</w:t>
      </w:r>
      <w:r w:rsidRPr="00B86C2B">
        <w:t xml:space="preserve">”, Resolución que es confirmada por la Resolución No. 20217070016725 del 08-10-2021, </w:t>
      </w:r>
      <w:r w:rsidRPr="00147C0B">
        <w:t>en la que se resuelven los recursos de reposición en contra de la Resolución</w:t>
      </w:r>
      <w:r>
        <w:t xml:space="preserve"> </w:t>
      </w:r>
      <w:r w:rsidRPr="00147C0B">
        <w:t>del 26-0</w:t>
      </w:r>
      <w:r w:rsidRPr="00B86C2B">
        <w:t>7-2021.</w:t>
      </w:r>
    </w:p>
    <w:p w14:paraId="24F7AA0E" w14:textId="77777777" w:rsidR="00B5459F" w:rsidRDefault="00B5459F" w:rsidP="00B5459F">
      <w:pPr>
        <w:jc w:val="both"/>
        <w:rPr>
          <w:b/>
          <w:bCs/>
          <w:sz w:val="18"/>
          <w:szCs w:val="18"/>
        </w:rPr>
      </w:pPr>
    </w:p>
    <w:p w14:paraId="4C439947" w14:textId="77777777" w:rsidR="00B5459F" w:rsidRDefault="00B5459F" w:rsidP="00B5459F">
      <w:pPr>
        <w:jc w:val="both"/>
        <w:rPr>
          <w:b/>
          <w:bCs/>
          <w:sz w:val="18"/>
          <w:szCs w:val="18"/>
        </w:rPr>
      </w:pPr>
    </w:p>
    <w:p w14:paraId="585C097D" w14:textId="77777777" w:rsidR="00B5459F" w:rsidRPr="00C24666" w:rsidRDefault="00B5459F" w:rsidP="00B5459F">
      <w:pPr>
        <w:ind w:left="1068"/>
        <w:jc w:val="both"/>
      </w:pPr>
      <w:r w:rsidRPr="00C24666">
        <w:t>En los artículos segundo, tercero y cuarto de la Resolución ANI No. 20217070012395 del 26-07-2021, se resuelve:</w:t>
      </w:r>
    </w:p>
    <w:p w14:paraId="5DE4F24D" w14:textId="77777777" w:rsidR="00B5459F" w:rsidRDefault="00B5459F" w:rsidP="00B5459F">
      <w:pPr>
        <w:jc w:val="both"/>
        <w:rPr>
          <w:b/>
          <w:bCs/>
          <w:sz w:val="18"/>
          <w:szCs w:val="18"/>
        </w:rPr>
      </w:pPr>
    </w:p>
    <w:p w14:paraId="33305169" w14:textId="77777777" w:rsidR="00B5459F" w:rsidRDefault="00B5459F" w:rsidP="00B5459F">
      <w:pPr>
        <w:jc w:val="both"/>
        <w:rPr>
          <w:b/>
          <w:bCs/>
          <w:sz w:val="18"/>
          <w:szCs w:val="18"/>
        </w:rPr>
      </w:pPr>
    </w:p>
    <w:p w14:paraId="5FAFF006" w14:textId="77777777" w:rsidR="00B5459F" w:rsidRPr="00D82F72" w:rsidRDefault="00B5459F" w:rsidP="00B5459F">
      <w:pPr>
        <w:autoSpaceDE w:val="0"/>
        <w:autoSpaceDN w:val="0"/>
        <w:adjustRightInd w:val="0"/>
        <w:ind w:left="1068"/>
        <w:jc w:val="both"/>
        <w:rPr>
          <w:i/>
          <w:iCs/>
        </w:rPr>
      </w:pPr>
      <w:r w:rsidRPr="00D82F72">
        <w:rPr>
          <w:i/>
          <w:iCs/>
        </w:rPr>
        <w:t>“</w:t>
      </w:r>
      <w:r w:rsidRPr="00D82F72">
        <w:rPr>
          <w:b/>
          <w:bCs/>
          <w:i/>
          <w:iCs/>
        </w:rPr>
        <w:t>ARTÍCULO SEGUNDO: DECLARAR EL INCUMPLIMIENTO</w:t>
      </w:r>
      <w:r w:rsidRPr="00D82F72">
        <w:rPr>
          <w:i/>
          <w:iCs/>
        </w:rPr>
        <w:t xml:space="preserve"> de la sociedad portuaria terminal de IFOS identificada con NIT 900.677.144-2, de las obligaciones contractuales contenidas en la cláusula 7 y cláusula 19, literales v, cc, y ee, del contrato de Concesión portuaria 001 de 2014 de conformidad con lo expuesto en el presente acto administrativo.</w:t>
      </w:r>
    </w:p>
    <w:p w14:paraId="7B980FEF" w14:textId="77777777" w:rsidR="00B5459F" w:rsidRPr="00D82F72" w:rsidRDefault="00B5459F" w:rsidP="00B5459F">
      <w:pPr>
        <w:autoSpaceDE w:val="0"/>
        <w:autoSpaceDN w:val="0"/>
        <w:adjustRightInd w:val="0"/>
        <w:jc w:val="both"/>
        <w:rPr>
          <w:i/>
          <w:iCs/>
        </w:rPr>
      </w:pPr>
    </w:p>
    <w:p w14:paraId="13A84A66" w14:textId="77777777" w:rsidR="00B5459F" w:rsidRPr="00D82F72" w:rsidRDefault="00B5459F" w:rsidP="00B5459F">
      <w:pPr>
        <w:autoSpaceDE w:val="0"/>
        <w:autoSpaceDN w:val="0"/>
        <w:adjustRightInd w:val="0"/>
        <w:ind w:left="1068"/>
        <w:jc w:val="both"/>
        <w:rPr>
          <w:i/>
          <w:iCs/>
        </w:rPr>
      </w:pPr>
      <w:r w:rsidRPr="00D82F72">
        <w:rPr>
          <w:b/>
          <w:bCs/>
          <w:i/>
          <w:iCs/>
        </w:rPr>
        <w:t>ARTÍCULO TERCERO: IMPONER Y HACER EFECTIVA LA MULTA</w:t>
      </w:r>
      <w:r w:rsidRPr="00D82F72">
        <w:rPr>
          <w:i/>
          <w:iCs/>
        </w:rPr>
        <w:t xml:space="preserve"> prevista en el literal (c) de la Cláusula Vigésimo Segunda del Contrato de Concesión portuaria No. 001 de 2014, que corresponde en total a SESENTA Y TRES MIL SEISCIENTOS CINCO DOLARES DE LOS ESTADOS UNIDOS DE AMERICA CON SETENTA Y TRES CENTAVOS DE DÓLAR (</w:t>
      </w:r>
      <w:r w:rsidRPr="00D82F72">
        <w:rPr>
          <w:b/>
          <w:bCs/>
          <w:i/>
          <w:iCs/>
        </w:rPr>
        <w:t>USD 63.605.73.)</w:t>
      </w:r>
      <w:r w:rsidRPr="00D82F72">
        <w:rPr>
          <w:i/>
          <w:iCs/>
        </w:rPr>
        <w:t xml:space="preserve"> de acuerdo con la parte considerativa de la presente resolución, valor que deberá pagarse en moneda nacional (COP) dentro de los diez (10) días siguientes a la ejecutoria del presente acto administrativo, a la TRM del día de pago, so pena de causarse intereses moratorios a que haya lugar.”</w:t>
      </w:r>
    </w:p>
    <w:p w14:paraId="3A3AE739" w14:textId="77777777" w:rsidR="00B5459F" w:rsidRDefault="00B5459F" w:rsidP="00B5459F">
      <w:pPr>
        <w:jc w:val="both"/>
        <w:rPr>
          <w:b/>
          <w:bCs/>
          <w:sz w:val="18"/>
          <w:szCs w:val="18"/>
        </w:rPr>
      </w:pPr>
    </w:p>
    <w:p w14:paraId="00C54A15" w14:textId="77777777" w:rsidR="00B5459F" w:rsidRPr="00E6261D" w:rsidRDefault="00B5459F" w:rsidP="00B5459F">
      <w:pPr>
        <w:ind w:left="1068"/>
        <w:jc w:val="both"/>
        <w:rPr>
          <w:b/>
          <w:bCs/>
          <w:i/>
          <w:iCs/>
          <w:sz w:val="18"/>
          <w:szCs w:val="18"/>
        </w:rPr>
      </w:pPr>
      <w:r w:rsidRPr="00E6261D">
        <w:rPr>
          <w:b/>
          <w:bCs/>
          <w:i/>
          <w:iCs/>
        </w:rPr>
        <w:t>ARTÍCULO CUARTO. - DECLARAR OCURRIDO EL SINIESTRO DE INCUMPLIMIENTO</w:t>
      </w:r>
      <w:r w:rsidRPr="00E6261D">
        <w:rPr>
          <w:i/>
          <w:iCs/>
        </w:rPr>
        <w:t xml:space="preserve"> amparado por la Póliza de cumplimiento No. 3001233 del 06 de junio de 2014, que fue expedida por </w:t>
      </w:r>
      <w:r w:rsidRPr="00E6261D">
        <w:rPr>
          <w:b/>
          <w:bCs/>
          <w:i/>
          <w:iCs/>
        </w:rPr>
        <w:t>COMPAÑÍA ASEGURADORA LA PREVISORA S.A.</w:t>
      </w:r>
      <w:r w:rsidRPr="00E6261D">
        <w:rPr>
          <w:i/>
          <w:iCs/>
        </w:rPr>
        <w:t xml:space="preserve"> y como asegurado la </w:t>
      </w:r>
      <w:r w:rsidRPr="00E6261D">
        <w:rPr>
          <w:b/>
          <w:bCs/>
          <w:i/>
          <w:iCs/>
        </w:rPr>
        <w:t xml:space="preserve">AGENCIA NACIONAL DE </w:t>
      </w:r>
      <w:r w:rsidRPr="00E6261D">
        <w:rPr>
          <w:b/>
          <w:bCs/>
          <w:i/>
          <w:iCs/>
        </w:rPr>
        <w:lastRenderedPageBreak/>
        <w:t>INFRAESTRUCTURA -ANI</w:t>
      </w:r>
      <w:r w:rsidRPr="00E6261D">
        <w:rPr>
          <w:i/>
          <w:iCs/>
        </w:rPr>
        <w:t xml:space="preserve">, y cuyo objeto es el amparo de cumplimiento de las obligaciones del Contrato de Concesión Portuaria 001 de 2014, en el evento en que el Concesionario </w:t>
      </w:r>
      <w:r w:rsidRPr="00E6261D">
        <w:rPr>
          <w:b/>
          <w:bCs/>
          <w:i/>
          <w:iCs/>
        </w:rPr>
        <w:t>SOCIEDAD TERMINAL PORTUARIA DE IFO´S.</w:t>
      </w:r>
      <w:r w:rsidRPr="00E6261D">
        <w:rPr>
          <w:i/>
          <w:iCs/>
        </w:rPr>
        <w:t xml:space="preserve"> se abstenga de efectuar el pago de la multa aquí impuesta.</w:t>
      </w:r>
    </w:p>
    <w:p w14:paraId="00B20CEA" w14:textId="49A6177E" w:rsidR="00B5459F" w:rsidRDefault="00B5459F" w:rsidP="00077F0A">
      <w:pPr>
        <w:ind w:left="1134"/>
        <w:jc w:val="both"/>
        <w:rPr>
          <w:rFonts w:asciiTheme="majorBidi" w:hAnsiTheme="majorBidi" w:cstheme="majorBidi"/>
        </w:rPr>
      </w:pPr>
    </w:p>
    <w:p w14:paraId="1E13960C" w14:textId="783DCE48" w:rsidR="0062201D" w:rsidRDefault="0062201D" w:rsidP="0062201D">
      <w:pPr>
        <w:pStyle w:val="Prrafodelista"/>
        <w:numPr>
          <w:ilvl w:val="0"/>
          <w:numId w:val="3"/>
        </w:numPr>
        <w:jc w:val="both"/>
      </w:pPr>
      <w:r>
        <w:t xml:space="preserve">Un valor de $238.821 miles, por la suma consignada </w:t>
      </w:r>
      <w:r w:rsidRPr="00192AB8">
        <w:t>por parte de la Compañía Aseguradora de Fianzas S.A. – CONFIANZA, en virtud de las Resoluciones 20207070017545 del 30-11-2020 y 20217070007005 del 12-05-2021 expedidas por la ANI donde se impone una multa al concesionario SOCIEDAD PORTUARIA DE LA PENINSULA S.A. – PENSOPORT por incumplimiento contractual.</w:t>
      </w:r>
    </w:p>
    <w:p w14:paraId="7070192E" w14:textId="77777777" w:rsidR="0062201D" w:rsidRDefault="0062201D" w:rsidP="0062201D">
      <w:pPr>
        <w:pStyle w:val="Prrafodelista"/>
        <w:ind w:left="1068"/>
        <w:jc w:val="both"/>
      </w:pPr>
    </w:p>
    <w:p w14:paraId="3266A332" w14:textId="2806CFBF" w:rsidR="0084205C" w:rsidRDefault="0062201D" w:rsidP="0084205C">
      <w:pPr>
        <w:ind w:left="1068"/>
        <w:contextualSpacing/>
        <w:jc w:val="both"/>
        <w:rPr>
          <w:rFonts w:asciiTheme="majorBidi" w:hAnsiTheme="majorBidi" w:cstheme="majorBidi"/>
        </w:rPr>
      </w:pPr>
      <w:r>
        <w:rPr>
          <w:rFonts w:asciiTheme="majorBidi" w:hAnsiTheme="majorBidi" w:cstheme="majorBidi"/>
        </w:rPr>
        <w:t xml:space="preserve">La sanción a la </w:t>
      </w:r>
      <w:r w:rsidRPr="00D34493">
        <w:t>SOCIEDAD PORTUARIA DE LA PENINSULA S.A. -PENSOPORT</w:t>
      </w:r>
      <w:r>
        <w:t xml:space="preserve">, se declara </w:t>
      </w:r>
      <w:r>
        <w:rPr>
          <w:rFonts w:asciiTheme="majorBidi" w:hAnsiTheme="majorBidi" w:cstheme="majorBidi"/>
        </w:rPr>
        <w:t xml:space="preserve">mediante </w:t>
      </w:r>
      <w:r w:rsidRPr="008C1311">
        <w:t>Resolución No. 20207070017545</w:t>
      </w:r>
      <w:r>
        <w:t>,</w:t>
      </w:r>
      <w:r w:rsidRPr="008C1311">
        <w:t xml:space="preserve"> del 30</w:t>
      </w:r>
      <w:r>
        <w:t xml:space="preserve"> de noviembre de 2020, por el </w:t>
      </w:r>
      <w:r w:rsidRPr="00D34493">
        <w:t>incumplimiento de las obligaciones establecidas en la Cláusula Décima Quinta</w:t>
      </w:r>
      <w:r>
        <w:t xml:space="preserve"> y Décima Sexta - del</w:t>
      </w:r>
      <w:r w:rsidRPr="00D34493">
        <w:t xml:space="preserve"> numeral 16.7</w:t>
      </w:r>
      <w:r>
        <w:t>,</w:t>
      </w:r>
      <w:r w:rsidRPr="00D34493">
        <w:t xml:space="preserve"> del Contrato de Concesión Portuaria No. 001 de 2009,</w:t>
      </w:r>
      <w:r>
        <w:t xml:space="preserve"> a su vez se impone una multa</w:t>
      </w:r>
      <w:r w:rsidR="0084205C">
        <w:t xml:space="preserve"> en los siguientes términos:</w:t>
      </w:r>
    </w:p>
    <w:p w14:paraId="268F7F58" w14:textId="77777777" w:rsidR="0084205C" w:rsidRDefault="0084205C" w:rsidP="0084205C">
      <w:pPr>
        <w:contextualSpacing/>
        <w:jc w:val="both"/>
        <w:rPr>
          <w:rFonts w:asciiTheme="majorBidi" w:hAnsiTheme="majorBidi" w:cstheme="majorBidi"/>
        </w:rPr>
      </w:pPr>
    </w:p>
    <w:p w14:paraId="6A152610" w14:textId="77777777" w:rsidR="0084205C" w:rsidRDefault="0084205C" w:rsidP="0084205C">
      <w:pPr>
        <w:ind w:left="1068"/>
        <w:contextualSpacing/>
        <w:jc w:val="both"/>
        <w:rPr>
          <w:i/>
          <w:iCs/>
        </w:rPr>
      </w:pPr>
      <w:r w:rsidRPr="00D34493">
        <w:t>(…)</w:t>
      </w:r>
      <w:r w:rsidRPr="008C1311">
        <w:rPr>
          <w:b/>
          <w:bCs/>
          <w:i/>
          <w:iCs/>
        </w:rPr>
        <w:t>IMPONER Y HACER EFECTIVA LA MULTA</w:t>
      </w:r>
      <w:r w:rsidRPr="008C1311">
        <w:rPr>
          <w:i/>
          <w:iCs/>
        </w:rPr>
        <w:t xml:space="preserve"> prevista en la Cláusula Décima Novena- numeral 19.7 del contrato de concesión 001 de 2009, la cual corresponde a </w:t>
      </w:r>
      <w:r w:rsidRPr="008C1311">
        <w:rPr>
          <w:b/>
          <w:bCs/>
          <w:i/>
          <w:iCs/>
        </w:rPr>
        <w:t>SESENTA Y SIETE MIL OCHENTA Y UN DOLARES DE LOS ESTADOS UNIDOS DE NORTEAMÉRICA CON CINCUENTA Y SIETE CENTAVOS (USD 67.081,57)</w:t>
      </w:r>
      <w:r w:rsidRPr="008C1311">
        <w:rPr>
          <w:i/>
          <w:iCs/>
        </w:rPr>
        <w:t xml:space="preserve"> de acuerdo con la parte considerativa de la presente resolución, que deberá ser pagadera a la Tasa Representativa del Mercado (TRM) del día de pago, dentro de los diez (10) días siguientes a la ejecutoria de la presente Resolución.</w:t>
      </w:r>
      <w:r>
        <w:t>(…)</w:t>
      </w:r>
      <w:r w:rsidRPr="008C1311">
        <w:rPr>
          <w:i/>
          <w:iCs/>
        </w:rPr>
        <w:t>”</w:t>
      </w:r>
    </w:p>
    <w:p w14:paraId="48621E83" w14:textId="77777777" w:rsidR="0084205C" w:rsidRDefault="0084205C" w:rsidP="0084205C">
      <w:pPr>
        <w:contextualSpacing/>
        <w:jc w:val="both"/>
      </w:pPr>
    </w:p>
    <w:p w14:paraId="7739543D" w14:textId="77777777" w:rsidR="0084205C" w:rsidRDefault="0084205C" w:rsidP="0084205C">
      <w:pPr>
        <w:ind w:left="1068"/>
        <w:contextualSpacing/>
        <w:jc w:val="both"/>
      </w:pPr>
      <w:r>
        <w:t xml:space="preserve">De otra parte, en </w:t>
      </w:r>
      <w:r w:rsidRPr="008C1311">
        <w:t>la Resolución No. 20217070007005 del 12</w:t>
      </w:r>
      <w:r>
        <w:t xml:space="preserve"> de mayo de </w:t>
      </w:r>
      <w:r w:rsidRPr="008C1311">
        <w:t>2021 “</w:t>
      </w:r>
      <w:r w:rsidRPr="008C1311">
        <w:rPr>
          <w:i/>
          <w:iCs/>
        </w:rPr>
        <w:t>Por medio de la cual se resuelve el recurso de reposición interpuesto por el Concesionario Sociedad Portuaria de la Península – Pensoport S.A. y el garante COMPAÑÍA ASEGURADORA DE FINANZAS S.A. – CONFIANZA S.A., en contra de la Resolución No. 20207070017545 del 30 de noviembre del 2020</w:t>
      </w:r>
      <w:r w:rsidRPr="008C1311">
        <w:t>”</w:t>
      </w:r>
      <w:r>
        <w:t>, se r</w:t>
      </w:r>
      <w:r w:rsidRPr="008C1311">
        <w:t>esuelve en su Artículo 1º:</w:t>
      </w:r>
    </w:p>
    <w:p w14:paraId="6D61A164" w14:textId="77777777" w:rsidR="0084205C" w:rsidRDefault="0084205C" w:rsidP="0084205C">
      <w:pPr>
        <w:contextualSpacing/>
        <w:jc w:val="both"/>
      </w:pPr>
    </w:p>
    <w:p w14:paraId="557975A2" w14:textId="77777777" w:rsidR="0084205C" w:rsidRDefault="0084205C" w:rsidP="0084205C">
      <w:pPr>
        <w:ind w:left="1068"/>
        <w:contextualSpacing/>
        <w:jc w:val="both"/>
        <w:rPr>
          <w:i/>
          <w:iCs/>
        </w:rPr>
      </w:pPr>
      <w:r>
        <w:t xml:space="preserve">“(…) </w:t>
      </w:r>
      <w:r w:rsidRPr="00C74E95">
        <w:rPr>
          <w:b/>
          <w:bCs/>
          <w:i/>
          <w:iCs/>
        </w:rPr>
        <w:t xml:space="preserve">CONFIRMAR </w:t>
      </w:r>
      <w:r w:rsidRPr="00C74E95">
        <w:rPr>
          <w:i/>
          <w:iCs/>
        </w:rPr>
        <w:t>en su totalidad la Resolución No. 20207070017545 del 30 de noviembre del 2020, de conformidad con las razones expuestas en este acto administrativo</w:t>
      </w:r>
      <w:r>
        <w:rPr>
          <w:i/>
          <w:iCs/>
        </w:rPr>
        <w:t xml:space="preserve"> </w:t>
      </w:r>
      <w:r>
        <w:t>(…)”</w:t>
      </w:r>
    </w:p>
    <w:p w14:paraId="195A25BE" w14:textId="77777777" w:rsidR="0084205C" w:rsidRDefault="0084205C" w:rsidP="0062201D">
      <w:pPr>
        <w:ind w:left="1068"/>
        <w:contextualSpacing/>
        <w:jc w:val="both"/>
      </w:pPr>
    </w:p>
    <w:p w14:paraId="58721D95" w14:textId="285C9826" w:rsidR="0062201D" w:rsidRDefault="0062201D" w:rsidP="0062201D">
      <w:pPr>
        <w:ind w:left="1068"/>
        <w:contextualSpacing/>
        <w:jc w:val="both"/>
      </w:pPr>
      <w:r>
        <w:t xml:space="preserve">La constancia de ejecutoria de los citados actos administrativos fue presentada por la Vicepresidencia Jurídica de la Agencia </w:t>
      </w:r>
      <w:r w:rsidRPr="00D34493">
        <w:t>mediante Radicado ANI No. 20211010058109 del 22</w:t>
      </w:r>
      <w:r>
        <w:t xml:space="preserve"> de junio de </w:t>
      </w:r>
      <w:r w:rsidRPr="00D34493">
        <w:t>2021</w:t>
      </w:r>
      <w:r>
        <w:t>.</w:t>
      </w:r>
    </w:p>
    <w:p w14:paraId="2CE5B1CD" w14:textId="67B87653" w:rsidR="0062201D" w:rsidRDefault="0062201D" w:rsidP="0062201D">
      <w:pPr>
        <w:jc w:val="both"/>
      </w:pPr>
    </w:p>
    <w:p w14:paraId="3871F075" w14:textId="6C3DFE89" w:rsidR="0062201D" w:rsidRDefault="00FC3A1B" w:rsidP="00DA7554">
      <w:pPr>
        <w:ind w:left="1065"/>
        <w:jc w:val="both"/>
      </w:pPr>
      <w:r>
        <w:t>El valor total de la multa impuesta al concesionario es de $252.003 miles, (USD 67.081,57)</w:t>
      </w:r>
      <w:r w:rsidR="0084205C">
        <w:t xml:space="preserve">, de los </w:t>
      </w:r>
      <w:r w:rsidR="003321A9">
        <w:t>cuales la</w:t>
      </w:r>
      <w:r w:rsidR="0062201D" w:rsidRPr="00192AB8">
        <w:t xml:space="preserve"> citada aseguradora como entidad garante del contrato de concesión, respondió hasta el monto máximo asegurado de dicho contrato </w:t>
      </w:r>
      <w:r>
        <w:t>por</w:t>
      </w:r>
      <w:r w:rsidR="00DA7554">
        <w:t xml:space="preserve"> </w:t>
      </w:r>
      <w:r w:rsidR="00DA7554">
        <w:lastRenderedPageBreak/>
        <w:t>valor de</w:t>
      </w:r>
      <w:r>
        <w:t xml:space="preserve"> </w:t>
      </w:r>
      <w:r w:rsidR="00DA7554">
        <w:t xml:space="preserve">$238.821 miles.  </w:t>
      </w:r>
      <w:r w:rsidR="0062201D">
        <w:t>Así las cosas, el saldo adeudado por PENSOPORT, es de $85.025 miles</w:t>
      </w:r>
      <w:r w:rsidR="00DA7554">
        <w:t>.</w:t>
      </w:r>
    </w:p>
    <w:p w14:paraId="2C21FF83" w14:textId="2F541E81" w:rsidR="00F66680" w:rsidRPr="00AC5EBA" w:rsidRDefault="00F66680" w:rsidP="00F66680">
      <w:pPr>
        <w:jc w:val="both"/>
        <w:rPr>
          <w:rFonts w:asciiTheme="majorBidi" w:hAnsiTheme="majorBidi" w:cstheme="majorBidi"/>
          <w:sz w:val="18"/>
          <w:szCs w:val="18"/>
        </w:rPr>
      </w:pPr>
    </w:p>
    <w:p w14:paraId="032B7072" w14:textId="77777777" w:rsidR="005059A0" w:rsidRPr="00254D29" w:rsidRDefault="005059A0" w:rsidP="00D46ECC">
      <w:pPr>
        <w:jc w:val="both"/>
        <w:rPr>
          <w:bCs/>
          <w:sz w:val="18"/>
          <w:szCs w:val="18"/>
          <w:highlight w:val="cyan"/>
        </w:rPr>
      </w:pPr>
    </w:p>
    <w:p w14:paraId="7E8D5F86" w14:textId="4A5DF11E" w:rsidR="00B72D15" w:rsidRPr="005E5670" w:rsidRDefault="00B72D15" w:rsidP="00B72D15">
      <w:pPr>
        <w:pStyle w:val="Prrafodelista"/>
        <w:numPr>
          <w:ilvl w:val="0"/>
          <w:numId w:val="11"/>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9607AEF" w:rsidR="002D6B69" w:rsidRPr="003456DF" w:rsidRDefault="002D6B69" w:rsidP="00B72D15">
      <w:pPr>
        <w:jc w:val="both"/>
        <w:rPr>
          <w:bCs/>
        </w:rPr>
      </w:pPr>
      <w:r w:rsidRPr="003456DF">
        <w:rPr>
          <w:bCs/>
        </w:rPr>
        <w:t>El incremento</w:t>
      </w:r>
      <w:r w:rsidR="00C06FDB" w:rsidRPr="003456DF">
        <w:rPr>
          <w:bCs/>
        </w:rPr>
        <w:t xml:space="preserve"> </w:t>
      </w:r>
      <w:r w:rsidRPr="003456DF">
        <w:rPr>
          <w:bCs/>
        </w:rPr>
        <w:t>en el año 2021</w:t>
      </w:r>
      <w:r w:rsidR="00C06FDB" w:rsidRPr="003456DF">
        <w:rPr>
          <w:bCs/>
        </w:rPr>
        <w:t xml:space="preserve"> frente al año 2020</w:t>
      </w:r>
      <w:r w:rsidR="002F01A0" w:rsidRPr="003456DF">
        <w:rPr>
          <w:bCs/>
        </w:rPr>
        <w:t>,</w:t>
      </w:r>
      <w:r w:rsidR="00A3132A" w:rsidRPr="003456DF">
        <w:rPr>
          <w:bCs/>
        </w:rPr>
        <w:t xml:space="preserve"> </w:t>
      </w:r>
      <w:r w:rsidRPr="003456DF">
        <w:rPr>
          <w:bCs/>
        </w:rPr>
        <w:t>en este grupo</w:t>
      </w:r>
      <w:r w:rsidR="00C06FDB" w:rsidRPr="003456DF">
        <w:rPr>
          <w:bCs/>
        </w:rPr>
        <w:t>,</w:t>
      </w:r>
      <w:r w:rsidRPr="003456DF">
        <w:rPr>
          <w:bCs/>
        </w:rPr>
        <w:t xml:space="preserve"> obedece a un efecto neto entre las subcuentas de peajes</w:t>
      </w:r>
      <w:r w:rsidR="00F67090" w:rsidRPr="003456DF">
        <w:rPr>
          <w:bCs/>
        </w:rPr>
        <w:t>, multas y sanciones</w:t>
      </w:r>
      <w:r w:rsidR="00BB20E5" w:rsidRPr="003456DF">
        <w:rPr>
          <w:bCs/>
        </w:rPr>
        <w:t xml:space="preserve">, derechos de tránsito y </w:t>
      </w:r>
      <w:r w:rsidRPr="003456DF">
        <w:rPr>
          <w:bCs/>
        </w:rPr>
        <w:t>tasas, así:</w:t>
      </w:r>
    </w:p>
    <w:p w14:paraId="60801341" w14:textId="77777777" w:rsidR="002D6B69" w:rsidRPr="00254D29" w:rsidRDefault="002D6B69" w:rsidP="00B72D15">
      <w:pPr>
        <w:jc w:val="both"/>
        <w:rPr>
          <w:bCs/>
          <w:sz w:val="18"/>
          <w:szCs w:val="18"/>
          <w:highlight w:val="cyan"/>
        </w:rPr>
      </w:pPr>
    </w:p>
    <w:p w14:paraId="69400A2F" w14:textId="235AC8D6" w:rsidR="00B72D15" w:rsidRPr="00B50E87" w:rsidRDefault="002D6B69" w:rsidP="00853765">
      <w:pPr>
        <w:pStyle w:val="Prrafodelista"/>
        <w:numPr>
          <w:ilvl w:val="0"/>
          <w:numId w:val="29"/>
        </w:numPr>
        <w:jc w:val="both"/>
        <w:rPr>
          <w:bCs/>
        </w:rPr>
      </w:pPr>
      <w:r w:rsidRPr="00B50E87">
        <w:rPr>
          <w:bCs/>
        </w:rPr>
        <w:t>En</w:t>
      </w:r>
      <w:r w:rsidR="002C23AE" w:rsidRPr="00B50E87">
        <w:rPr>
          <w:bCs/>
        </w:rPr>
        <w:t xml:space="preserve"> </w:t>
      </w:r>
      <w:r w:rsidRPr="00B50E87">
        <w:rPr>
          <w:bCs/>
        </w:rPr>
        <w:t xml:space="preserve">la subcuenta peajes </w:t>
      </w:r>
      <w:r w:rsidR="000B6FA0" w:rsidRPr="00B50E87">
        <w:rPr>
          <w:bCs/>
        </w:rPr>
        <w:t xml:space="preserve">se presenta </w:t>
      </w:r>
      <w:r w:rsidRPr="00B50E87">
        <w:rPr>
          <w:bCs/>
        </w:rPr>
        <w:t>un incremento por valor de $</w:t>
      </w:r>
      <w:r w:rsidR="00925F6F" w:rsidRPr="00925F6F">
        <w:t xml:space="preserve"> </w:t>
      </w:r>
      <w:r w:rsidR="00925F6F" w:rsidRPr="00925F6F">
        <w:rPr>
          <w:bCs/>
        </w:rPr>
        <w:t>65.792.871</w:t>
      </w:r>
      <w:r w:rsidR="00925F6F">
        <w:rPr>
          <w:bCs/>
        </w:rPr>
        <w:t xml:space="preserve"> </w:t>
      </w:r>
      <w:r w:rsidRPr="00B50E87">
        <w:rPr>
          <w:bCs/>
        </w:rPr>
        <w:t>miles, por</w:t>
      </w:r>
      <w:r w:rsidR="000E3B98">
        <w:rPr>
          <w:bCs/>
        </w:rPr>
        <w:t xml:space="preserve"> registro de</w:t>
      </w:r>
      <w:r w:rsidRPr="00B50E87">
        <w:rPr>
          <w:bCs/>
        </w:rPr>
        <w:t>:</w:t>
      </w:r>
    </w:p>
    <w:p w14:paraId="4377BA4F" w14:textId="77777777" w:rsidR="002D6B69" w:rsidRPr="00FC626A" w:rsidRDefault="002D6B69" w:rsidP="002D6B69">
      <w:pPr>
        <w:pStyle w:val="Prrafodelista"/>
        <w:ind w:left="709"/>
        <w:jc w:val="both"/>
        <w:rPr>
          <w:bCs/>
          <w:sz w:val="12"/>
          <w:szCs w:val="12"/>
          <w:highlight w:val="cyan"/>
        </w:rPr>
      </w:pPr>
    </w:p>
    <w:p w14:paraId="76453C3F" w14:textId="6F7929B3" w:rsidR="002D6B69" w:rsidRPr="008E6478" w:rsidRDefault="002D6B69" w:rsidP="00F67090">
      <w:pPr>
        <w:pStyle w:val="Prrafodelista"/>
        <w:numPr>
          <w:ilvl w:val="0"/>
          <w:numId w:val="28"/>
        </w:numPr>
        <w:jc w:val="both"/>
        <w:rPr>
          <w:bCs/>
        </w:rPr>
      </w:pPr>
      <w:r w:rsidRPr="008E6478">
        <w:rPr>
          <w:bCs/>
        </w:rPr>
        <w:t>$</w:t>
      </w:r>
      <w:r w:rsidR="00881049" w:rsidRPr="00881049">
        <w:rPr>
          <w:bCs/>
        </w:rPr>
        <w:t>54.965.843</w:t>
      </w:r>
      <w:r w:rsidR="00881049">
        <w:rPr>
          <w:bCs/>
        </w:rPr>
        <w:t xml:space="preserve"> </w:t>
      </w:r>
      <w:r w:rsidRPr="008E6478">
        <w:rPr>
          <w:bCs/>
        </w:rPr>
        <w:t>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5C864526" w:rsidR="002D6B69" w:rsidRPr="00861547" w:rsidRDefault="002D6B69" w:rsidP="00F67090">
      <w:pPr>
        <w:pStyle w:val="Prrafodelista"/>
        <w:numPr>
          <w:ilvl w:val="0"/>
          <w:numId w:val="28"/>
        </w:numPr>
        <w:jc w:val="both"/>
        <w:rPr>
          <w:bCs/>
        </w:rPr>
      </w:pPr>
      <w:r w:rsidRPr="00861547">
        <w:rPr>
          <w:bCs/>
        </w:rPr>
        <w:t>$10.827.02</w:t>
      </w:r>
      <w:r w:rsidR="007810B2" w:rsidRPr="00861547">
        <w:rPr>
          <w:bCs/>
        </w:rPr>
        <w:t>8</w:t>
      </w:r>
      <w:r w:rsidRPr="00861547">
        <w:rPr>
          <w:bCs/>
        </w:rPr>
        <w:t xml:space="preserve"> miles, a nombre de </w:t>
      </w:r>
      <w:r w:rsidR="00484B16" w:rsidRPr="00861547">
        <w:rPr>
          <w:bCs/>
        </w:rPr>
        <w:t>Vía Pacífico S.A.S, que corresponde al traslado de los saldos que reposaban en la Fiducia</w:t>
      </w:r>
      <w:r w:rsidR="00DA5F72" w:rsidRPr="00861547">
        <w:rPr>
          <w:bCs/>
        </w:rPr>
        <w:t>,</w:t>
      </w:r>
      <w:r w:rsidR="00484B16" w:rsidRPr="00861547">
        <w:rPr>
          <w:bCs/>
        </w:rPr>
        <w:t xml:space="preserve"> del proyecto de concesión revertido, a las cuentas bancarias de la Agencia.</w:t>
      </w:r>
    </w:p>
    <w:p w14:paraId="6BECA80F" w14:textId="77777777" w:rsidR="0002774A" w:rsidRPr="00FC626A" w:rsidRDefault="0002774A" w:rsidP="00ED5028">
      <w:pPr>
        <w:pStyle w:val="Prrafodelista"/>
        <w:ind w:left="1080"/>
        <w:jc w:val="both"/>
        <w:rPr>
          <w:bCs/>
          <w:sz w:val="12"/>
          <w:szCs w:val="12"/>
        </w:rPr>
      </w:pPr>
    </w:p>
    <w:p w14:paraId="4C1CB5A8" w14:textId="3EA75555" w:rsidR="00853765" w:rsidRPr="003919CF" w:rsidRDefault="00853765" w:rsidP="00853765">
      <w:pPr>
        <w:pStyle w:val="Prrafodelista"/>
        <w:numPr>
          <w:ilvl w:val="0"/>
          <w:numId w:val="29"/>
        </w:numPr>
        <w:jc w:val="both"/>
        <w:rPr>
          <w:bCs/>
        </w:rPr>
      </w:pPr>
      <w:r w:rsidRPr="003919CF">
        <w:rPr>
          <w:bCs/>
        </w:rPr>
        <w:t>En la subcuenta Multas y sanciones</w:t>
      </w:r>
      <w:r w:rsidR="000B6FA0" w:rsidRPr="003919CF">
        <w:rPr>
          <w:bCs/>
        </w:rPr>
        <w:t xml:space="preserve"> se presenta</w:t>
      </w:r>
      <w:r w:rsidRPr="003919CF">
        <w:rPr>
          <w:bCs/>
        </w:rPr>
        <w:t xml:space="preserve"> un incremento </w:t>
      </w:r>
      <w:r w:rsidR="00977B41" w:rsidRPr="003919CF">
        <w:rPr>
          <w:bCs/>
        </w:rPr>
        <w:t>neto</w:t>
      </w:r>
      <w:r w:rsidR="005C3451" w:rsidRPr="003919CF">
        <w:rPr>
          <w:bCs/>
        </w:rPr>
        <w:t xml:space="preserve"> entre las subcuentas </w:t>
      </w:r>
      <w:r w:rsidR="005C3451" w:rsidRPr="003919CF">
        <w:rPr>
          <w:bCs/>
          <w:i/>
          <w:iCs/>
        </w:rPr>
        <w:t>Multas y sanciones</w:t>
      </w:r>
      <w:r w:rsidR="005C3451" w:rsidRPr="003919CF">
        <w:rPr>
          <w:bCs/>
        </w:rPr>
        <w:t xml:space="preserve"> y </w:t>
      </w:r>
      <w:r w:rsidR="005C3451" w:rsidRPr="003919CF">
        <w:rPr>
          <w:bCs/>
          <w:i/>
          <w:iCs/>
        </w:rPr>
        <w:t>Sanciones</w:t>
      </w:r>
      <w:r w:rsidR="00977B41" w:rsidRPr="003919CF">
        <w:rPr>
          <w:bCs/>
        </w:rPr>
        <w:t xml:space="preserve"> </w:t>
      </w:r>
      <w:r w:rsidRPr="003919CF">
        <w:rPr>
          <w:bCs/>
        </w:rPr>
        <w:t>por valor de $</w:t>
      </w:r>
      <w:r w:rsidR="00E7119F">
        <w:rPr>
          <w:bCs/>
        </w:rPr>
        <w:t>18</w:t>
      </w:r>
      <w:r w:rsidR="00BB20E5" w:rsidRPr="003919CF">
        <w:rPr>
          <w:bCs/>
        </w:rPr>
        <w:t>.</w:t>
      </w:r>
      <w:r w:rsidR="00E7119F">
        <w:rPr>
          <w:bCs/>
        </w:rPr>
        <w:t>743</w:t>
      </w:r>
      <w:r w:rsidR="00BB20E5" w:rsidRPr="003919CF">
        <w:rPr>
          <w:bCs/>
        </w:rPr>
        <w:t>.</w:t>
      </w:r>
      <w:r w:rsidR="00E7119F">
        <w:rPr>
          <w:bCs/>
        </w:rPr>
        <w:t>986</w:t>
      </w:r>
      <w:r w:rsidR="00BB20E5" w:rsidRPr="003919CF">
        <w:rPr>
          <w:bCs/>
        </w:rPr>
        <w:t xml:space="preserve"> </w:t>
      </w:r>
      <w:r w:rsidRPr="003919CF">
        <w:rPr>
          <w:bCs/>
        </w:rPr>
        <w:t xml:space="preserve">miles, </w:t>
      </w:r>
      <w:r w:rsidR="000B6FA0" w:rsidRPr="003919CF">
        <w:rPr>
          <w:bCs/>
        </w:rPr>
        <w:t xml:space="preserve">principalmente </w:t>
      </w:r>
      <w:r w:rsidRPr="003919CF">
        <w:rPr>
          <w:bCs/>
        </w:rPr>
        <w:t>por registró de $23.506.995 miles, de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Pr="002C17B3" w:rsidRDefault="00375147" w:rsidP="00375147">
      <w:pPr>
        <w:jc w:val="both"/>
        <w:rPr>
          <w:bCs/>
          <w:sz w:val="12"/>
          <w:szCs w:val="12"/>
          <w:highlight w:val="cyan"/>
        </w:rPr>
      </w:pPr>
    </w:p>
    <w:p w14:paraId="5D72DC67" w14:textId="05B53C89"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En la Resolución No. 1956 del 2019, se cuantificó los perjuicios sufridos por la Agencia Nacional de Infraestructura con ocasión del 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Pr="002C17B3" w:rsidRDefault="00425799" w:rsidP="00425799">
      <w:pPr>
        <w:rPr>
          <w:rFonts w:asciiTheme="majorBidi" w:hAnsiTheme="majorBidi" w:cstheme="majorBidi"/>
          <w:b/>
          <w:bCs/>
          <w:sz w:val="12"/>
          <w:szCs w:val="12"/>
          <w:highlight w:val="cyan"/>
        </w:rPr>
      </w:pPr>
    </w:p>
    <w:p w14:paraId="7A576DE8" w14:textId="76FCF9C8" w:rsidR="00425799" w:rsidRPr="003919CF" w:rsidRDefault="00425799" w:rsidP="00425799">
      <w:pPr>
        <w:ind w:left="1068"/>
        <w:jc w:val="both"/>
        <w:rPr>
          <w:rFonts w:asciiTheme="majorBidi" w:hAnsiTheme="majorBidi" w:cstheme="majorBidi"/>
        </w:rPr>
      </w:pPr>
      <w:r w:rsidRPr="003919CF">
        <w:rPr>
          <w:rFonts w:asciiTheme="majorBidi" w:hAnsiTheme="majorBidi" w:cstheme="majorBidi"/>
        </w:rPr>
        <w:t>La aseguradora Liberty Seguros S.A., se limitó a cancelar a la Agencia a título de indemnización hasta el valor asegurado en la respectiva póliza, por valor de $9.852.657 miles, quedando a cargo del concesionario la diferencia.</w:t>
      </w:r>
    </w:p>
    <w:p w14:paraId="62076A2F" w14:textId="51818914" w:rsidR="00425799" w:rsidRPr="002C17B3" w:rsidRDefault="00425799" w:rsidP="00425799">
      <w:pPr>
        <w:ind w:left="1068"/>
        <w:jc w:val="both"/>
        <w:rPr>
          <w:rFonts w:asciiTheme="majorBidi" w:hAnsiTheme="majorBidi" w:cstheme="majorBidi"/>
          <w:sz w:val="12"/>
          <w:szCs w:val="12"/>
          <w:highlight w:val="cyan"/>
        </w:rPr>
      </w:pPr>
    </w:p>
    <w:p w14:paraId="39F4FA04" w14:textId="56B3BA7C" w:rsidR="000A0BA6" w:rsidRPr="003919CF" w:rsidRDefault="00425799" w:rsidP="000A0BA6">
      <w:pPr>
        <w:ind w:left="1068"/>
        <w:jc w:val="both"/>
        <w:rPr>
          <w:rFonts w:asciiTheme="majorBidi" w:hAnsiTheme="majorBidi" w:cstheme="majorBidi"/>
        </w:rPr>
      </w:pPr>
      <w:r w:rsidRPr="003919CF">
        <w:rPr>
          <w:rFonts w:asciiTheme="majorBidi" w:hAnsiTheme="majorBidi" w:cstheme="majorBidi"/>
        </w:rPr>
        <w:t xml:space="preserve">Es importante anotar que para el año 2021 la subcuenta 4.1.10.04 </w:t>
      </w:r>
      <w:r w:rsidRPr="003919CF">
        <w:rPr>
          <w:rFonts w:asciiTheme="majorBidi" w:hAnsiTheme="majorBidi" w:cstheme="majorBidi"/>
          <w:i/>
          <w:iCs/>
        </w:rPr>
        <w:t>Sanciones</w:t>
      </w:r>
      <w:r w:rsidRPr="003919CF">
        <w:rPr>
          <w:rFonts w:asciiTheme="majorBidi" w:hAnsiTheme="majorBidi" w:cstheme="majorBidi"/>
        </w:rPr>
        <w:t xml:space="preserve"> fue eliminada por la CGN del Catálogo General de Cuentas y fue sustituida por la subcuenta 4.1.10.02 </w:t>
      </w:r>
      <w:r w:rsidRPr="003919CF">
        <w:rPr>
          <w:rFonts w:asciiTheme="majorBidi" w:hAnsiTheme="majorBidi" w:cstheme="majorBidi"/>
          <w:i/>
          <w:iCs/>
        </w:rPr>
        <w:t>Multas y sanciones</w:t>
      </w:r>
      <w:r w:rsidRPr="003919CF">
        <w:rPr>
          <w:rFonts w:asciiTheme="majorBidi" w:hAnsiTheme="majorBidi" w:cstheme="majorBidi"/>
        </w:rPr>
        <w:t>.</w:t>
      </w:r>
    </w:p>
    <w:p w14:paraId="1082B238" w14:textId="00FBD288" w:rsidR="000A0BA6" w:rsidRPr="002C17B3" w:rsidRDefault="000A0BA6" w:rsidP="000A0BA6">
      <w:pPr>
        <w:jc w:val="both"/>
        <w:rPr>
          <w:bCs/>
          <w:sz w:val="12"/>
          <w:szCs w:val="12"/>
          <w:highlight w:val="cyan"/>
        </w:rPr>
      </w:pPr>
    </w:p>
    <w:p w14:paraId="1B6414AE" w14:textId="1A1337B6" w:rsidR="00D916C8" w:rsidRPr="002B222C" w:rsidRDefault="00DF4047" w:rsidP="00820DDB">
      <w:pPr>
        <w:pStyle w:val="Prrafodelista"/>
        <w:numPr>
          <w:ilvl w:val="0"/>
          <w:numId w:val="29"/>
        </w:numPr>
        <w:jc w:val="both"/>
        <w:rPr>
          <w:bCs/>
        </w:rPr>
      </w:pPr>
      <w:r>
        <w:rPr>
          <w:bCs/>
        </w:rPr>
        <w:lastRenderedPageBreak/>
        <w:t>Para</w:t>
      </w:r>
      <w:r w:rsidR="00BB20E5" w:rsidRPr="002B222C">
        <w:rPr>
          <w:bCs/>
        </w:rPr>
        <w:t xml:space="preserve"> el año 2021, se realiza clasificación </w:t>
      </w:r>
      <w:r w:rsidR="0082761D" w:rsidRPr="002B222C">
        <w:rPr>
          <w:bCs/>
        </w:rPr>
        <w:t xml:space="preserve">de los ingresos que se registraban en </w:t>
      </w:r>
      <w:r w:rsidR="00BB20E5" w:rsidRPr="002B222C">
        <w:rPr>
          <w:bCs/>
        </w:rPr>
        <w:t>la subc</w:t>
      </w:r>
      <w:r w:rsidR="00925270" w:rsidRPr="002B222C">
        <w:rPr>
          <w:bCs/>
        </w:rPr>
        <w:t>u</w:t>
      </w:r>
      <w:r w:rsidR="00BB20E5" w:rsidRPr="002B222C">
        <w:rPr>
          <w:bCs/>
        </w:rPr>
        <w:t xml:space="preserve">enta </w:t>
      </w:r>
      <w:r w:rsidR="00925270" w:rsidRPr="002B222C">
        <w:rPr>
          <w:bCs/>
          <w:i/>
          <w:iCs/>
        </w:rPr>
        <w:t>T</w:t>
      </w:r>
      <w:r w:rsidR="00BB20E5" w:rsidRPr="002B222C">
        <w:rPr>
          <w:bCs/>
          <w:i/>
          <w:iCs/>
        </w:rPr>
        <w:t>asas</w:t>
      </w:r>
      <w:r w:rsidR="00BB20E5" w:rsidRPr="002B222C">
        <w:rPr>
          <w:bCs/>
        </w:rPr>
        <w:t xml:space="preserve"> a </w:t>
      </w:r>
      <w:r w:rsidR="00925270" w:rsidRPr="002B222C">
        <w:rPr>
          <w:bCs/>
        </w:rPr>
        <w:t xml:space="preserve">la subcuenta </w:t>
      </w:r>
      <w:r w:rsidR="00BB20E5" w:rsidRPr="002B222C">
        <w:rPr>
          <w:bCs/>
          <w:i/>
          <w:iCs/>
        </w:rPr>
        <w:t>Derechos de tránsito</w:t>
      </w:r>
      <w:r w:rsidR="00BB20E5" w:rsidRPr="002B222C">
        <w:rPr>
          <w:bCs/>
        </w:rPr>
        <w:t xml:space="preserve"> </w:t>
      </w:r>
      <w:r w:rsidR="004B5778" w:rsidRPr="002B222C">
        <w:rPr>
          <w:bCs/>
        </w:rPr>
        <w:t xml:space="preserve">conforme a la implementación realizada por la Subcontaduría de Centralización de la Información- GIT SIIN (SIIF Nación- SPGR), del concepto CGN </w:t>
      </w:r>
      <w:r w:rsidR="00361096" w:rsidRPr="002B222C">
        <w:rPr>
          <w:bCs/>
        </w:rPr>
        <w:t xml:space="preserve">No. </w:t>
      </w:r>
      <w:r w:rsidR="004B5778" w:rsidRPr="002B222C">
        <w:rPr>
          <w:bCs/>
        </w:rPr>
        <w:t>20211100061441 del 30 de julio 2021 y la Resolución 1070 de 2006, emitida por el Ministerio de Transporte</w:t>
      </w:r>
      <w:r w:rsidR="00CF1229">
        <w:rPr>
          <w:bCs/>
        </w:rPr>
        <w:t>,</w:t>
      </w:r>
      <w:r w:rsidR="009354F0" w:rsidRPr="002B222C">
        <w:rPr>
          <w:bCs/>
        </w:rPr>
        <w:t xml:space="preserve"> de los ingresos percibidos de FENOCO S.A.</w:t>
      </w:r>
      <w:r w:rsidR="00361096" w:rsidRPr="002B222C">
        <w:rPr>
          <w:bCs/>
        </w:rPr>
        <w:t>,</w:t>
      </w:r>
      <w:r w:rsidR="009354F0" w:rsidRPr="002B222C">
        <w:rPr>
          <w:bCs/>
        </w:rPr>
        <w:t xml:space="preserve"> derivados de la explotación comercial de la infraestructura concesionada.  </w:t>
      </w:r>
      <w:r w:rsidR="00D916C8" w:rsidRPr="002B222C">
        <w:rPr>
          <w:bCs/>
        </w:rPr>
        <w:t>Por ende, los derechos a favor de la Agencia pendiente de pago que se contabilizaban</w:t>
      </w:r>
      <w:r w:rsidR="002665E9" w:rsidRPr="002B222C">
        <w:rPr>
          <w:bCs/>
        </w:rPr>
        <w:t xml:space="preserve"> anteriormente</w:t>
      </w:r>
      <w:r w:rsidR="00D916C8" w:rsidRPr="002B222C">
        <w:rPr>
          <w:bCs/>
        </w:rPr>
        <w:t xml:space="preserve"> en la </w:t>
      </w:r>
      <w:r w:rsidR="0070147A" w:rsidRPr="002B222C">
        <w:rPr>
          <w:bCs/>
        </w:rPr>
        <w:t>sub</w:t>
      </w:r>
      <w:r w:rsidR="00D916C8" w:rsidRPr="002B222C">
        <w:rPr>
          <w:bCs/>
        </w:rPr>
        <w:t xml:space="preserve">cuenta </w:t>
      </w:r>
      <w:r w:rsidR="000B0D54" w:rsidRPr="002B222C">
        <w:rPr>
          <w:bCs/>
          <w:i/>
          <w:iCs/>
        </w:rPr>
        <w:t>Tasas</w:t>
      </w:r>
      <w:r w:rsidR="00D916C8" w:rsidRPr="002B222C">
        <w:rPr>
          <w:bCs/>
        </w:rPr>
        <w:t xml:space="preserve"> se re</w:t>
      </w:r>
      <w:r w:rsidR="005F6DA5" w:rsidRPr="002B222C">
        <w:rPr>
          <w:bCs/>
        </w:rPr>
        <w:t>clasificaron</w:t>
      </w:r>
      <w:r w:rsidR="00D916C8" w:rsidRPr="002B222C">
        <w:rPr>
          <w:bCs/>
        </w:rPr>
        <w:t xml:space="preserve"> en </w:t>
      </w:r>
      <w:r w:rsidR="00275306" w:rsidRPr="002B222C">
        <w:rPr>
          <w:bCs/>
        </w:rPr>
        <w:t xml:space="preserve">el año </w:t>
      </w:r>
      <w:r w:rsidR="00D916C8" w:rsidRPr="002B222C">
        <w:rPr>
          <w:bCs/>
        </w:rPr>
        <w:t xml:space="preserve">2021 </w:t>
      </w:r>
      <w:r w:rsidR="005F6DA5" w:rsidRPr="002B222C">
        <w:rPr>
          <w:bCs/>
        </w:rPr>
        <w:t>a</w:t>
      </w:r>
      <w:r w:rsidR="00D916C8" w:rsidRPr="002B222C">
        <w:rPr>
          <w:bCs/>
        </w:rPr>
        <w:t xml:space="preserve"> la </w:t>
      </w:r>
      <w:r w:rsidR="0070147A" w:rsidRPr="002B222C">
        <w:rPr>
          <w:bCs/>
        </w:rPr>
        <w:t>sub</w:t>
      </w:r>
      <w:r w:rsidR="00D916C8" w:rsidRPr="002B222C">
        <w:rPr>
          <w:bCs/>
        </w:rPr>
        <w:t xml:space="preserve">cuenta </w:t>
      </w:r>
      <w:r w:rsidR="00D916C8" w:rsidRPr="002B222C">
        <w:rPr>
          <w:bCs/>
          <w:i/>
          <w:iCs/>
        </w:rPr>
        <w:t>Derechos de tránsito</w:t>
      </w:r>
      <w:r w:rsidR="006872DD" w:rsidRPr="002B222C">
        <w:rPr>
          <w:bCs/>
        </w:rPr>
        <w:t>.</w:t>
      </w:r>
    </w:p>
    <w:p w14:paraId="3C24EEB3" w14:textId="77777777" w:rsidR="00D916C8" w:rsidRPr="000B0D54" w:rsidRDefault="00D916C8" w:rsidP="00D916C8">
      <w:pPr>
        <w:pStyle w:val="Prrafodelista"/>
        <w:ind w:left="1080"/>
        <w:jc w:val="both"/>
        <w:rPr>
          <w:bCs/>
          <w:sz w:val="18"/>
          <w:szCs w:val="18"/>
          <w:highlight w:val="green"/>
        </w:rPr>
      </w:pPr>
    </w:p>
    <w:p w14:paraId="2AC75373" w14:textId="58811F59" w:rsidR="009354F0" w:rsidRDefault="009354F0" w:rsidP="00D916C8">
      <w:pPr>
        <w:pStyle w:val="Prrafodelista"/>
        <w:ind w:left="1080"/>
        <w:jc w:val="both"/>
        <w:rPr>
          <w:bCs/>
        </w:rPr>
      </w:pPr>
      <w:r w:rsidRPr="00A62AB2">
        <w:rPr>
          <w:bCs/>
        </w:rPr>
        <w:t xml:space="preserve">En </w:t>
      </w:r>
      <w:r w:rsidR="008F1725" w:rsidRPr="00A62AB2">
        <w:rPr>
          <w:bCs/>
        </w:rPr>
        <w:t>los siguientes</w:t>
      </w:r>
      <w:r w:rsidR="00824C87" w:rsidRPr="00A62AB2">
        <w:rPr>
          <w:bCs/>
        </w:rPr>
        <w:t xml:space="preserve"> cuadros</w:t>
      </w:r>
      <w:r w:rsidRPr="00A62AB2">
        <w:rPr>
          <w:bCs/>
        </w:rPr>
        <w:t xml:space="preserve"> </w:t>
      </w:r>
      <w:r w:rsidR="008F1725" w:rsidRPr="00A62AB2">
        <w:rPr>
          <w:bCs/>
        </w:rPr>
        <w:t>se presenta</w:t>
      </w:r>
      <w:r w:rsidR="00EE4E12" w:rsidRPr="00A62AB2">
        <w:rPr>
          <w:bCs/>
        </w:rPr>
        <w:t xml:space="preserve"> las variaciones de las subcuentas de</w:t>
      </w:r>
      <w:r w:rsidR="00931185" w:rsidRPr="00A62AB2">
        <w:rPr>
          <w:bCs/>
        </w:rPr>
        <w:t xml:space="preserve"> ingresos y </w:t>
      </w:r>
      <w:r w:rsidR="00824C87" w:rsidRPr="00A62AB2">
        <w:rPr>
          <w:bCs/>
        </w:rPr>
        <w:t>las cuentas por cobrar</w:t>
      </w:r>
      <w:r w:rsidR="00EE4E12" w:rsidRPr="00A62AB2">
        <w:rPr>
          <w:bCs/>
        </w:rPr>
        <w:t>,</w:t>
      </w:r>
      <w:r w:rsidR="0066461B" w:rsidRPr="00A62AB2">
        <w:rPr>
          <w:bCs/>
        </w:rPr>
        <w:t xml:space="preserve"> a corte </w:t>
      </w:r>
      <w:r w:rsidR="00824C87" w:rsidRPr="00A62AB2">
        <w:rPr>
          <w:bCs/>
        </w:rPr>
        <w:t>de</w:t>
      </w:r>
      <w:r w:rsidR="0066461B" w:rsidRPr="00A62AB2">
        <w:rPr>
          <w:bCs/>
        </w:rPr>
        <w:t xml:space="preserve"> </w:t>
      </w:r>
      <w:r w:rsidR="00214B27">
        <w:rPr>
          <w:bCs/>
        </w:rPr>
        <w:t>noviembre</w:t>
      </w:r>
      <w:r w:rsidR="00A026AB" w:rsidRPr="00A62AB2">
        <w:rPr>
          <w:bCs/>
        </w:rPr>
        <w:t xml:space="preserve"> </w:t>
      </w:r>
      <w:r w:rsidR="0066461B" w:rsidRPr="00A62AB2">
        <w:rPr>
          <w:bCs/>
        </w:rPr>
        <w:t>de 2021</w:t>
      </w:r>
      <w:r w:rsidR="00824C87" w:rsidRPr="00A62AB2">
        <w:rPr>
          <w:bCs/>
        </w:rPr>
        <w:t>-</w:t>
      </w:r>
      <w:r w:rsidR="0066461B" w:rsidRPr="00A62AB2">
        <w:rPr>
          <w:bCs/>
        </w:rPr>
        <w:t>2020</w:t>
      </w:r>
      <w:r w:rsidR="00751751" w:rsidRPr="00A62AB2">
        <w:rPr>
          <w:bCs/>
        </w:rPr>
        <w:t>.</w:t>
      </w:r>
      <w:r w:rsidR="00824C87" w:rsidRPr="00A62AB2">
        <w:rPr>
          <w:bCs/>
        </w:rPr>
        <w:t xml:space="preserve">  </w:t>
      </w:r>
      <w:r w:rsidR="008F1725" w:rsidRPr="00A62AB2">
        <w:rPr>
          <w:bCs/>
        </w:rPr>
        <w:t>Adicionalmente</w:t>
      </w:r>
      <w:r w:rsidR="00824C87" w:rsidRPr="00A62AB2">
        <w:rPr>
          <w:bCs/>
        </w:rPr>
        <w:t xml:space="preserve">, se presenta </w:t>
      </w:r>
      <w:r w:rsidR="008F1725" w:rsidRPr="00A62AB2">
        <w:rPr>
          <w:bCs/>
        </w:rPr>
        <w:t xml:space="preserve">los ingresos y </w:t>
      </w:r>
      <w:r w:rsidR="00587AA5" w:rsidRPr="00A62AB2">
        <w:rPr>
          <w:bCs/>
        </w:rPr>
        <w:t xml:space="preserve">las </w:t>
      </w:r>
      <w:r w:rsidR="008F1725" w:rsidRPr="00A62AB2">
        <w:rPr>
          <w:bCs/>
        </w:rPr>
        <w:t xml:space="preserve">cuentas por cobrar por </w:t>
      </w:r>
      <w:r w:rsidR="00824C87" w:rsidRPr="00A62AB2">
        <w:rPr>
          <w:bCs/>
        </w:rPr>
        <w:t>operador</w:t>
      </w:r>
      <w:r w:rsidRPr="00A62AB2">
        <w:rPr>
          <w:bCs/>
        </w:rPr>
        <w:t>:</w:t>
      </w:r>
    </w:p>
    <w:p w14:paraId="6C9C9197" w14:textId="77777777" w:rsidR="00CC18DB" w:rsidRDefault="00CC18DB" w:rsidP="00D916C8">
      <w:pPr>
        <w:pStyle w:val="Prrafodelista"/>
        <w:ind w:left="1080"/>
        <w:jc w:val="both"/>
        <w:rPr>
          <w:bCs/>
        </w:rPr>
      </w:pPr>
    </w:p>
    <w:p w14:paraId="565431C5" w14:textId="7706382B" w:rsidR="00214B27" w:rsidRDefault="00214B27" w:rsidP="00D916C8">
      <w:pPr>
        <w:pStyle w:val="Prrafodelista"/>
        <w:ind w:left="1080"/>
        <w:jc w:val="both"/>
        <w:rPr>
          <w:bCs/>
        </w:rPr>
      </w:pPr>
    </w:p>
    <w:p w14:paraId="44A5AF26" w14:textId="70265323" w:rsidR="00214B27" w:rsidRDefault="00214B27" w:rsidP="00214B27">
      <w:pPr>
        <w:pStyle w:val="Prrafodelista"/>
        <w:ind w:left="1080"/>
        <w:jc w:val="center"/>
        <w:rPr>
          <w:bCs/>
        </w:rPr>
      </w:pPr>
      <w:r w:rsidRPr="00214B27">
        <w:rPr>
          <w:noProof/>
        </w:rPr>
        <w:drawing>
          <wp:inline distT="0" distB="0" distL="0" distR="0" wp14:anchorId="2B52F83D" wp14:editId="5D607196">
            <wp:extent cx="4764929" cy="92171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0096" cy="942058"/>
                    </a:xfrm>
                    <a:prstGeom prst="rect">
                      <a:avLst/>
                    </a:prstGeom>
                    <a:noFill/>
                    <a:ln>
                      <a:noFill/>
                    </a:ln>
                  </pic:spPr>
                </pic:pic>
              </a:graphicData>
            </a:graphic>
          </wp:inline>
        </w:drawing>
      </w:r>
    </w:p>
    <w:p w14:paraId="17FA8EBC" w14:textId="4D8A3C26" w:rsidR="001A6114" w:rsidRDefault="001A6114" w:rsidP="00D916C8">
      <w:pPr>
        <w:pStyle w:val="Prrafodelista"/>
        <w:ind w:left="1080"/>
        <w:jc w:val="both"/>
        <w:rPr>
          <w:bCs/>
        </w:rPr>
      </w:pPr>
    </w:p>
    <w:p w14:paraId="4B326608" w14:textId="77777777" w:rsidR="00CC18DB" w:rsidRDefault="00CC18DB" w:rsidP="00D916C8">
      <w:pPr>
        <w:pStyle w:val="Prrafodelista"/>
        <w:ind w:left="1080"/>
        <w:jc w:val="both"/>
        <w:rPr>
          <w:bCs/>
        </w:rPr>
      </w:pPr>
    </w:p>
    <w:p w14:paraId="4B36F865" w14:textId="06CEF03D" w:rsidR="001A6114" w:rsidRDefault="00214B27" w:rsidP="001A6114">
      <w:pPr>
        <w:pStyle w:val="Prrafodelista"/>
        <w:ind w:left="1080"/>
        <w:jc w:val="center"/>
        <w:rPr>
          <w:bCs/>
        </w:rPr>
      </w:pPr>
      <w:r w:rsidRPr="00214B27">
        <w:rPr>
          <w:noProof/>
        </w:rPr>
        <w:drawing>
          <wp:inline distT="0" distB="0" distL="0" distR="0" wp14:anchorId="5839B9A3" wp14:editId="6E21A2A2">
            <wp:extent cx="4843851" cy="81930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999" cy="833028"/>
                    </a:xfrm>
                    <a:prstGeom prst="rect">
                      <a:avLst/>
                    </a:prstGeom>
                    <a:noFill/>
                    <a:ln>
                      <a:noFill/>
                    </a:ln>
                  </pic:spPr>
                </pic:pic>
              </a:graphicData>
            </a:graphic>
          </wp:inline>
        </w:drawing>
      </w:r>
    </w:p>
    <w:p w14:paraId="18ECE743" w14:textId="67810DC8" w:rsidR="00CC18DB" w:rsidRDefault="00CC18DB" w:rsidP="00D916C8">
      <w:pPr>
        <w:pStyle w:val="Prrafodelista"/>
        <w:ind w:left="1080"/>
        <w:jc w:val="both"/>
        <w:rPr>
          <w:bCs/>
        </w:rPr>
      </w:pPr>
    </w:p>
    <w:p w14:paraId="5CFA996E" w14:textId="77777777" w:rsidR="00CC18DB" w:rsidRDefault="00CC18DB" w:rsidP="00D916C8">
      <w:pPr>
        <w:pStyle w:val="Prrafodelista"/>
        <w:ind w:left="1080"/>
        <w:jc w:val="both"/>
        <w:rPr>
          <w:bCs/>
        </w:rPr>
      </w:pPr>
    </w:p>
    <w:p w14:paraId="218331E4" w14:textId="6DC0F253" w:rsidR="00F655E3" w:rsidRPr="001A39A2" w:rsidRDefault="00DC5393" w:rsidP="00CC18DB">
      <w:pPr>
        <w:pStyle w:val="Prrafodelista"/>
        <w:ind w:left="1080"/>
        <w:jc w:val="center"/>
        <w:rPr>
          <w:bCs/>
          <w:sz w:val="18"/>
          <w:szCs w:val="18"/>
          <w:highlight w:val="green"/>
        </w:rPr>
      </w:pPr>
      <w:r w:rsidRPr="00DC5393">
        <w:rPr>
          <w:noProof/>
        </w:rPr>
        <w:drawing>
          <wp:inline distT="0" distB="0" distL="0" distR="0" wp14:anchorId="4897E269" wp14:editId="4DF13A20">
            <wp:extent cx="4667555" cy="196778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1896" cy="1978050"/>
                    </a:xfrm>
                    <a:prstGeom prst="rect">
                      <a:avLst/>
                    </a:prstGeom>
                    <a:noFill/>
                    <a:ln>
                      <a:noFill/>
                    </a:ln>
                  </pic:spPr>
                </pic:pic>
              </a:graphicData>
            </a:graphic>
          </wp:inline>
        </w:drawing>
      </w:r>
    </w:p>
    <w:p w14:paraId="42F24B83" w14:textId="3A4FC673" w:rsidR="00931185" w:rsidRPr="003D7A58" w:rsidRDefault="00931185" w:rsidP="003D7A58">
      <w:pPr>
        <w:pStyle w:val="Prrafodelista"/>
        <w:ind w:left="1080"/>
        <w:rPr>
          <w:bCs/>
        </w:rPr>
      </w:pPr>
    </w:p>
    <w:p w14:paraId="4F7E352A" w14:textId="45052EDA" w:rsidR="004A45E2" w:rsidRPr="003D7A58" w:rsidRDefault="00DC5393" w:rsidP="00CC18DB">
      <w:pPr>
        <w:pStyle w:val="Prrafodelista"/>
        <w:ind w:left="1080"/>
        <w:jc w:val="center"/>
        <w:rPr>
          <w:bCs/>
          <w:sz w:val="18"/>
          <w:szCs w:val="18"/>
        </w:rPr>
      </w:pPr>
      <w:r w:rsidRPr="00DC5393">
        <w:rPr>
          <w:noProof/>
        </w:rPr>
        <w:lastRenderedPageBreak/>
        <w:drawing>
          <wp:inline distT="0" distB="0" distL="0" distR="0" wp14:anchorId="416CF025" wp14:editId="49E34375">
            <wp:extent cx="4667250" cy="180976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7399" cy="1817574"/>
                    </a:xfrm>
                    <a:prstGeom prst="rect">
                      <a:avLst/>
                    </a:prstGeom>
                    <a:noFill/>
                    <a:ln>
                      <a:noFill/>
                    </a:ln>
                  </pic:spPr>
                </pic:pic>
              </a:graphicData>
            </a:graphic>
          </wp:inline>
        </w:drawing>
      </w:r>
    </w:p>
    <w:p w14:paraId="5AFA2B99" w14:textId="2E9FB393" w:rsidR="00F655E3" w:rsidRPr="003D7A58" w:rsidRDefault="00F655E3" w:rsidP="003D7A58">
      <w:pPr>
        <w:pStyle w:val="Prrafodelista"/>
        <w:ind w:left="1080"/>
        <w:rPr>
          <w:bCs/>
        </w:rPr>
      </w:pPr>
    </w:p>
    <w:p w14:paraId="506ADC96" w14:textId="769180AD" w:rsidR="00375147" w:rsidRPr="003D7A58" w:rsidRDefault="00361096" w:rsidP="003D7A58">
      <w:pPr>
        <w:jc w:val="both"/>
        <w:rPr>
          <w:bCs/>
        </w:rPr>
      </w:pPr>
      <w:r w:rsidRPr="003D7A58">
        <w:rPr>
          <w:bCs/>
        </w:rPr>
        <w:t xml:space="preserve">En el cuadro </w:t>
      </w:r>
      <w:r w:rsidR="00824C87" w:rsidRPr="003D7A58">
        <w:rPr>
          <w:bCs/>
        </w:rPr>
        <w:t>de ingresos</w:t>
      </w:r>
      <w:r w:rsidRPr="003D7A58">
        <w:rPr>
          <w:bCs/>
        </w:rPr>
        <w:t xml:space="preserve">, se </w:t>
      </w:r>
      <w:r w:rsidR="00573E66" w:rsidRPr="003D7A58">
        <w:rPr>
          <w:bCs/>
        </w:rPr>
        <w:t>observa</w:t>
      </w:r>
      <w:r w:rsidRPr="003D7A58">
        <w:rPr>
          <w:bCs/>
        </w:rPr>
        <w:t xml:space="preserve"> </w:t>
      </w:r>
      <w:r w:rsidR="00375147" w:rsidRPr="003D7A58">
        <w:rPr>
          <w:bCs/>
        </w:rPr>
        <w:t>un</w:t>
      </w:r>
      <w:r w:rsidRPr="003D7A58">
        <w:rPr>
          <w:bCs/>
        </w:rPr>
        <w:t xml:space="preserve"> decremento </w:t>
      </w:r>
      <w:r w:rsidR="00BB20E5" w:rsidRPr="003D7A58">
        <w:rPr>
          <w:bCs/>
        </w:rPr>
        <w:t xml:space="preserve">por valor de </w:t>
      </w:r>
      <w:r w:rsidR="000D31B0">
        <w:rPr>
          <w:bCs/>
        </w:rPr>
        <w:t>$</w:t>
      </w:r>
      <w:r w:rsidR="000D31B0" w:rsidRPr="000D31B0">
        <w:rPr>
          <w:bCs/>
        </w:rPr>
        <w:t>-15.665.232</w:t>
      </w:r>
      <w:r w:rsidR="000D31B0">
        <w:rPr>
          <w:bCs/>
        </w:rPr>
        <w:t xml:space="preserve"> miles</w:t>
      </w:r>
      <w:r w:rsidR="00375147" w:rsidRPr="003D7A58">
        <w:rPr>
          <w:bCs/>
        </w:rPr>
        <w:t xml:space="preserve">, </w:t>
      </w:r>
      <w:r w:rsidRPr="003D7A58">
        <w:rPr>
          <w:bCs/>
        </w:rPr>
        <w:t xml:space="preserve">que obedece </w:t>
      </w:r>
      <w:r w:rsidR="00375147" w:rsidRPr="003D7A58">
        <w:rPr>
          <w:bCs/>
        </w:rPr>
        <w:t>p</w:t>
      </w:r>
      <w:r w:rsidR="00B6721D" w:rsidRPr="003D7A58">
        <w:rPr>
          <w:bCs/>
        </w:rPr>
        <w:t xml:space="preserve">rincipalmente </w:t>
      </w:r>
      <w:r w:rsidRPr="003D7A58">
        <w:rPr>
          <w:bCs/>
        </w:rPr>
        <w:t>a la</w:t>
      </w:r>
      <w:r w:rsidR="00B6721D" w:rsidRPr="003D7A58">
        <w:rPr>
          <w:bCs/>
        </w:rPr>
        <w:t xml:space="preserve"> </w:t>
      </w:r>
      <w:r w:rsidR="00BB1BA9" w:rsidRPr="003D7A58">
        <w:rPr>
          <w:bCs/>
        </w:rPr>
        <w:t>disminución en las operaciones de Prodeco, Colombian Natural Resources y Consorcio Ibines</w:t>
      </w:r>
      <w:r w:rsidR="00DF7666" w:rsidRPr="003D7A58">
        <w:rPr>
          <w:bCs/>
        </w:rPr>
        <w:t xml:space="preserve">, por </w:t>
      </w:r>
      <w:r w:rsidR="002C23AE" w:rsidRPr="003D7A58">
        <w:rPr>
          <w:bCs/>
        </w:rPr>
        <w:t>las medidas macroeconómicas</w:t>
      </w:r>
      <w:r w:rsidR="003754AF" w:rsidRPr="003D7A58">
        <w:rPr>
          <w:bCs/>
        </w:rPr>
        <w:t xml:space="preserve"> </w:t>
      </w:r>
      <w:r w:rsidR="008F60E8" w:rsidRPr="003D7A58">
        <w:rPr>
          <w:bCs/>
        </w:rPr>
        <w:t xml:space="preserve">y </w:t>
      </w:r>
      <w:r w:rsidR="003754AF" w:rsidRPr="003D7A58">
        <w:rPr>
          <w:bCs/>
        </w:rPr>
        <w:t xml:space="preserve">restrictivas </w:t>
      </w:r>
      <w:r w:rsidR="008F60E8" w:rsidRPr="003D7A58">
        <w:rPr>
          <w:bCs/>
        </w:rPr>
        <w:t>de aislamiento obligatorio</w:t>
      </w:r>
      <w:r w:rsidR="002C23AE" w:rsidRPr="003D7A58">
        <w:rPr>
          <w:bCs/>
        </w:rPr>
        <w:t xml:space="preserve"> que ha</w:t>
      </w:r>
      <w:r w:rsidR="00F43815" w:rsidRPr="003D7A58">
        <w:rPr>
          <w:bCs/>
        </w:rPr>
        <w:t xml:space="preserve"> </w:t>
      </w:r>
      <w:r w:rsidR="002C23AE" w:rsidRPr="003D7A58">
        <w:rPr>
          <w:bCs/>
        </w:rPr>
        <w:t>imparti</w:t>
      </w:r>
      <w:r w:rsidR="00F43815" w:rsidRPr="003D7A58">
        <w:rPr>
          <w:bCs/>
        </w:rPr>
        <w:t>do</w:t>
      </w:r>
      <w:r w:rsidR="002C23AE" w:rsidRPr="003D7A58">
        <w:rPr>
          <w:bCs/>
        </w:rPr>
        <w:t xml:space="preserve"> </w:t>
      </w:r>
      <w:r w:rsidR="00306F6E" w:rsidRPr="003D7A58">
        <w:rPr>
          <w:bCs/>
        </w:rPr>
        <w:t>el</w:t>
      </w:r>
      <w:r w:rsidR="002C23AE" w:rsidRPr="003D7A58">
        <w:rPr>
          <w:bCs/>
        </w:rPr>
        <w:t xml:space="preserve"> gobierno </w:t>
      </w:r>
      <w:r w:rsidR="00F43815" w:rsidRPr="003D7A58">
        <w:rPr>
          <w:bCs/>
        </w:rPr>
        <w:t xml:space="preserve">nacional y las restricciones </w:t>
      </w:r>
      <w:r w:rsidR="00D41F50" w:rsidRPr="003D7A58">
        <w:rPr>
          <w:bCs/>
        </w:rPr>
        <w:t>de</w:t>
      </w:r>
      <w:r w:rsidR="00E3504A" w:rsidRPr="003D7A58">
        <w:rPr>
          <w:bCs/>
        </w:rPr>
        <w:t xml:space="preserve"> </w:t>
      </w:r>
      <w:r w:rsidR="00D41F50" w:rsidRPr="003D7A58">
        <w:rPr>
          <w:bCs/>
        </w:rPr>
        <w:t>l</w:t>
      </w:r>
      <w:r w:rsidR="00E3504A" w:rsidRPr="003D7A58">
        <w:rPr>
          <w:bCs/>
        </w:rPr>
        <w:t>os</w:t>
      </w:r>
      <w:r w:rsidR="00D41F50" w:rsidRPr="003D7A58">
        <w:rPr>
          <w:bCs/>
        </w:rPr>
        <w:t xml:space="preserve"> gobierno</w:t>
      </w:r>
      <w:r w:rsidR="00E3504A" w:rsidRPr="003D7A58">
        <w:rPr>
          <w:bCs/>
        </w:rPr>
        <w:t>s</w:t>
      </w:r>
      <w:r w:rsidR="00D41F50" w:rsidRPr="003D7A58">
        <w:rPr>
          <w:bCs/>
        </w:rPr>
        <w:t xml:space="preserve"> </w:t>
      </w:r>
      <w:r w:rsidR="00F43815" w:rsidRPr="003D7A58">
        <w:rPr>
          <w:bCs/>
        </w:rPr>
        <w:t>local</w:t>
      </w:r>
      <w:r w:rsidR="00E3504A" w:rsidRPr="003D7A58">
        <w:rPr>
          <w:bCs/>
        </w:rPr>
        <w:t>es</w:t>
      </w:r>
      <w:r w:rsidR="00F43815" w:rsidRPr="003D7A58">
        <w:rPr>
          <w:bCs/>
        </w:rPr>
        <w:t xml:space="preserve">, </w:t>
      </w:r>
      <w:r w:rsidR="002C23AE" w:rsidRPr="003D7A58">
        <w:rPr>
          <w:bCs/>
        </w:rPr>
        <w:t>por</w:t>
      </w:r>
      <w:r w:rsidR="00F43815" w:rsidRPr="003D7A58">
        <w:rPr>
          <w:bCs/>
        </w:rPr>
        <w:t xml:space="preserve"> el </w:t>
      </w:r>
      <w:r w:rsidR="00DF7666" w:rsidRPr="003D7A58">
        <w:rPr>
          <w:bCs/>
        </w:rPr>
        <w:t>COVID-19.</w:t>
      </w:r>
    </w:p>
    <w:p w14:paraId="2D942760" w14:textId="14DD00C2" w:rsidR="003A5C54" w:rsidRDefault="003A5C54" w:rsidP="00C8146F">
      <w:pPr>
        <w:jc w:val="center"/>
        <w:rPr>
          <w:b/>
          <w:bCs/>
        </w:rPr>
      </w:pPr>
    </w:p>
    <w:p w14:paraId="7D72C640" w14:textId="77777777" w:rsidR="00CC18DB" w:rsidRDefault="00CC18DB" w:rsidP="00C8146F">
      <w:pPr>
        <w:jc w:val="center"/>
        <w:rPr>
          <w:b/>
          <w:bCs/>
        </w:rPr>
      </w:pPr>
    </w:p>
    <w:p w14:paraId="239698EE" w14:textId="77777777" w:rsidR="006B006D" w:rsidRPr="006B006D" w:rsidRDefault="006B006D" w:rsidP="006B006D">
      <w:pPr>
        <w:jc w:val="center"/>
      </w:pPr>
      <w:r w:rsidRPr="006B006D">
        <w:t>Contexto Ingresos Modo Férreo</w:t>
      </w:r>
    </w:p>
    <w:p w14:paraId="6375A239" w14:textId="616BB2D5" w:rsidR="006B006D" w:rsidRPr="006B006D" w:rsidRDefault="00864169" w:rsidP="006B006D">
      <w:pPr>
        <w:jc w:val="center"/>
      </w:pPr>
      <w:r>
        <w:t>noviembre</w:t>
      </w:r>
      <w:r w:rsidR="006B006D" w:rsidRPr="006B006D">
        <w:t xml:space="preserve"> 2021</w:t>
      </w:r>
    </w:p>
    <w:p w14:paraId="32DD54A7" w14:textId="77777777" w:rsidR="006B006D" w:rsidRPr="006B006D" w:rsidRDefault="006B006D" w:rsidP="006B006D">
      <w:pPr>
        <w:jc w:val="both"/>
        <w:rPr>
          <w:bCs/>
        </w:rPr>
      </w:pPr>
    </w:p>
    <w:p w14:paraId="70054C61" w14:textId="77777777" w:rsidR="006B006D" w:rsidRPr="006B006D" w:rsidRDefault="006B006D" w:rsidP="006B006D">
      <w:pPr>
        <w:jc w:val="both"/>
        <w:rPr>
          <w:bCs/>
        </w:rPr>
      </w:pPr>
      <w:r w:rsidRPr="006B006D">
        <w:rPr>
          <w:bCs/>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16500A8B" w14:textId="1964B9EC" w:rsidR="006B006D" w:rsidRDefault="006B006D" w:rsidP="006B006D">
      <w:pPr>
        <w:jc w:val="both"/>
        <w:rPr>
          <w:bCs/>
          <w:sz w:val="18"/>
          <w:szCs w:val="18"/>
        </w:rPr>
      </w:pPr>
    </w:p>
    <w:p w14:paraId="483D4828" w14:textId="77777777" w:rsidR="00CC18DB" w:rsidRPr="00BF71D2" w:rsidRDefault="00CC18DB" w:rsidP="006B006D">
      <w:pPr>
        <w:jc w:val="both"/>
        <w:rPr>
          <w:bCs/>
          <w:sz w:val="18"/>
          <w:szCs w:val="18"/>
        </w:rPr>
      </w:pPr>
    </w:p>
    <w:p w14:paraId="17B14027" w14:textId="77777777" w:rsidR="006B006D" w:rsidRPr="006B006D" w:rsidRDefault="006B006D" w:rsidP="006B006D">
      <w:pPr>
        <w:rPr>
          <w:bCs/>
        </w:rPr>
      </w:pPr>
      <w:r w:rsidRPr="006B006D">
        <w:rPr>
          <w:bCs/>
        </w:rPr>
        <w:t>FENOCO (DRUMMOND – PRODECO - CNR)</w:t>
      </w:r>
    </w:p>
    <w:p w14:paraId="05F6E0DA" w14:textId="77777777" w:rsidR="006B006D" w:rsidRPr="00BF71D2" w:rsidRDefault="006B006D" w:rsidP="006B006D">
      <w:pPr>
        <w:jc w:val="both"/>
        <w:rPr>
          <w:bCs/>
          <w:sz w:val="18"/>
          <w:szCs w:val="18"/>
        </w:rPr>
      </w:pPr>
    </w:p>
    <w:p w14:paraId="6B1CC603" w14:textId="77777777" w:rsidR="006B006D" w:rsidRPr="006B006D" w:rsidRDefault="006B006D" w:rsidP="006B006D">
      <w:pPr>
        <w:jc w:val="both"/>
        <w:rPr>
          <w:bCs/>
        </w:rPr>
      </w:pPr>
      <w:r w:rsidRPr="006B006D">
        <w:rPr>
          <w:bCs/>
        </w:rPr>
        <w:t>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Fenoco y de la Agencia Nacional de Infraestructura.</w:t>
      </w:r>
    </w:p>
    <w:p w14:paraId="49E5517B" w14:textId="77777777" w:rsidR="006B006D" w:rsidRPr="00BF71D2" w:rsidRDefault="006B006D" w:rsidP="006B006D">
      <w:pPr>
        <w:jc w:val="both"/>
        <w:rPr>
          <w:bCs/>
          <w:sz w:val="18"/>
          <w:szCs w:val="18"/>
        </w:rPr>
      </w:pPr>
    </w:p>
    <w:p w14:paraId="7D73C734" w14:textId="77777777" w:rsidR="006B006D" w:rsidRPr="006B006D" w:rsidRDefault="006B006D" w:rsidP="006B006D">
      <w:pPr>
        <w:jc w:val="both"/>
        <w:rPr>
          <w:bCs/>
        </w:rPr>
      </w:pPr>
      <w:r w:rsidRPr="006B006D">
        <w:rPr>
          <w:bCs/>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Prodeco y CNR; Drummond, por su parte, tuvo una operación normal teniendo en cuenta que las minas en que realiza la explotación de carbón no se encuentran en este municipio.</w:t>
      </w:r>
    </w:p>
    <w:p w14:paraId="5DAE08D4" w14:textId="77777777" w:rsidR="006B006D" w:rsidRPr="00BF71D2" w:rsidRDefault="006B006D" w:rsidP="006B006D">
      <w:pPr>
        <w:jc w:val="both"/>
        <w:rPr>
          <w:noProof/>
          <w:sz w:val="18"/>
          <w:szCs w:val="18"/>
          <w:lang w:eastAsia="es-CO"/>
        </w:rPr>
      </w:pPr>
    </w:p>
    <w:p w14:paraId="78959F6E" w14:textId="77777777" w:rsidR="006B006D" w:rsidRPr="006B006D" w:rsidRDefault="006B006D" w:rsidP="006B006D">
      <w:pPr>
        <w:jc w:val="both"/>
        <w:rPr>
          <w:noProof/>
          <w:lang w:eastAsia="es-CO"/>
        </w:rPr>
      </w:pPr>
      <w:r w:rsidRPr="006B006D">
        <w:rPr>
          <w:noProof/>
          <w:lang w:eastAsia="es-CO"/>
        </w:rPr>
        <w:t xml:space="preserve">De otra parte, una vez terminado el aislamiento obligatorio, CNR y PRODECO  han continuado con la operación interrumpida, teniendo en cuenta que solicitaron ante la Agencia Nacional de Minería no continuar con la producción de carbón en parte de 2021, debido a la </w:t>
      </w:r>
      <w:r w:rsidRPr="006B006D">
        <w:rPr>
          <w:noProof/>
          <w:lang w:eastAsia="es-CO"/>
        </w:rPr>
        <w:lastRenderedPageBreak/>
        <w:t>situación actual de pandemia, a inconvenientes sociales en la zona y a los precios actuales del carbón. Ante la negativa de la ANM a la solicitud, PRODECO ha informado que se retirará de la explotación de las minas del Cesar y por ende, no realizará la movilización de carbón a través de la vía férrea concesionada.</w:t>
      </w:r>
    </w:p>
    <w:p w14:paraId="1F1226D0" w14:textId="77777777" w:rsidR="006B006D" w:rsidRPr="00BF71D2" w:rsidRDefault="006B006D" w:rsidP="006B006D">
      <w:pPr>
        <w:jc w:val="both"/>
        <w:rPr>
          <w:noProof/>
          <w:sz w:val="18"/>
          <w:szCs w:val="18"/>
          <w:lang w:eastAsia="es-CO"/>
        </w:rPr>
      </w:pPr>
    </w:p>
    <w:p w14:paraId="1667CA1D" w14:textId="372C72CC" w:rsidR="006B006D" w:rsidRDefault="006B006D" w:rsidP="006B006D">
      <w:pPr>
        <w:jc w:val="both"/>
        <w:rPr>
          <w:bCs/>
        </w:rPr>
      </w:pPr>
      <w:r w:rsidRPr="006B006D">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Fenoco S.A manifestó que teniendo en cuenta las condiciones actuales y el estado de la emergencia sanitaria, para el año 2021 se tiene una proyección de movilización de carbón de 30 millones de toneladas, que significa la disminución de ingresos para Fenoco y para la ANI, de al menos un 30% respecto a los ingresos obtenidos en los años anteriores al 2020.  A continuación, se presenta el histórico de movilización de carbón desde enero de 2019 a </w:t>
      </w:r>
      <w:r w:rsidR="00255EB6">
        <w:rPr>
          <w:bCs/>
        </w:rPr>
        <w:t>noviembre</w:t>
      </w:r>
      <w:r w:rsidRPr="006B006D">
        <w:rPr>
          <w:bCs/>
        </w:rPr>
        <w:t xml:space="preserve"> de 2021. </w:t>
      </w:r>
    </w:p>
    <w:p w14:paraId="3F3CC52A" w14:textId="77777777" w:rsidR="00CC18DB" w:rsidRPr="006B006D" w:rsidRDefault="00CC18DB" w:rsidP="006B006D">
      <w:pPr>
        <w:jc w:val="both"/>
        <w:rPr>
          <w:bCs/>
        </w:rPr>
      </w:pPr>
    </w:p>
    <w:p w14:paraId="26C17821" w14:textId="77777777" w:rsidR="006B006D" w:rsidRPr="00DA095C" w:rsidRDefault="006B006D" w:rsidP="006B006D">
      <w:pPr>
        <w:jc w:val="center"/>
        <w:rPr>
          <w:rFonts w:asciiTheme="minorHAnsi" w:hAnsiTheme="minorHAnsi" w:cstheme="minorHAnsi"/>
          <w:noProof/>
          <w:sz w:val="18"/>
          <w:szCs w:val="18"/>
          <w:lang w:eastAsia="es-CO"/>
        </w:rPr>
      </w:pPr>
    </w:p>
    <w:p w14:paraId="672A494D" w14:textId="0E3B9AF9" w:rsidR="006B006D" w:rsidRDefault="009C1AEB" w:rsidP="006B006D">
      <w:pPr>
        <w:jc w:val="center"/>
        <w:rPr>
          <w:rFonts w:asciiTheme="minorHAnsi" w:hAnsiTheme="minorHAnsi" w:cstheme="minorHAnsi"/>
          <w:noProof/>
          <w:lang w:eastAsia="es-CO"/>
        </w:rPr>
      </w:pPr>
      <w:r>
        <w:rPr>
          <w:noProof/>
        </w:rPr>
        <w:drawing>
          <wp:inline distT="0" distB="0" distL="0" distR="0" wp14:anchorId="1FB504C5" wp14:editId="0FCDB2C1">
            <wp:extent cx="5612130" cy="3493770"/>
            <wp:effectExtent l="0" t="0" r="7620" b="11430"/>
            <wp:docPr id="1" name="Gráfico 1">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78CE27" w14:textId="557767B9" w:rsidR="00D84F9F" w:rsidRDefault="00D84F9F" w:rsidP="006B006D">
      <w:pPr>
        <w:jc w:val="center"/>
        <w:rPr>
          <w:rFonts w:asciiTheme="minorHAnsi" w:hAnsiTheme="minorHAnsi" w:cstheme="minorHAnsi"/>
          <w:noProof/>
          <w:lang w:eastAsia="es-CO"/>
        </w:rPr>
      </w:pPr>
    </w:p>
    <w:p w14:paraId="60D30D8E" w14:textId="77777777" w:rsidR="00D84F9F" w:rsidRDefault="00D84F9F" w:rsidP="006B006D">
      <w:pPr>
        <w:jc w:val="center"/>
        <w:rPr>
          <w:rFonts w:asciiTheme="minorHAnsi" w:hAnsiTheme="minorHAnsi" w:cstheme="minorHAnsi"/>
          <w:noProof/>
          <w:lang w:eastAsia="es-CO"/>
        </w:rPr>
      </w:pPr>
    </w:p>
    <w:p w14:paraId="439E0508" w14:textId="77777777" w:rsidR="006B006D" w:rsidRPr="006B006D" w:rsidRDefault="006B006D" w:rsidP="006B006D">
      <w:pPr>
        <w:rPr>
          <w:bCs/>
        </w:rPr>
      </w:pPr>
      <w:r w:rsidRPr="006B006D">
        <w:rPr>
          <w:bCs/>
        </w:rPr>
        <w:t>CORREDORES FÉRREOS BOGOTÁ – BELENCITO Y LA DORADA CHIRIGUANÁ</w:t>
      </w:r>
    </w:p>
    <w:p w14:paraId="2033E6F7" w14:textId="77777777" w:rsidR="006B006D" w:rsidRPr="00934285" w:rsidRDefault="006B006D" w:rsidP="006B006D">
      <w:pPr>
        <w:jc w:val="both"/>
        <w:rPr>
          <w:bCs/>
          <w:sz w:val="18"/>
          <w:szCs w:val="18"/>
        </w:rPr>
      </w:pPr>
    </w:p>
    <w:p w14:paraId="02304A28" w14:textId="77777777" w:rsidR="006B006D" w:rsidRPr="006B006D" w:rsidRDefault="006B006D" w:rsidP="006B006D">
      <w:pPr>
        <w:jc w:val="both"/>
        <w:rPr>
          <w:bCs/>
        </w:rPr>
      </w:pPr>
      <w:r w:rsidRPr="006B006D">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11998B65" w14:textId="10857D5A" w:rsidR="006B006D" w:rsidRDefault="006B006D" w:rsidP="006B006D">
      <w:pPr>
        <w:jc w:val="both"/>
        <w:rPr>
          <w:bCs/>
          <w:sz w:val="18"/>
          <w:szCs w:val="18"/>
        </w:rPr>
      </w:pPr>
    </w:p>
    <w:p w14:paraId="6C2696FF" w14:textId="77777777" w:rsidR="009A69F8" w:rsidRPr="0085461B" w:rsidRDefault="009A69F8" w:rsidP="006B006D">
      <w:pPr>
        <w:jc w:val="both"/>
        <w:rPr>
          <w:bCs/>
          <w:sz w:val="18"/>
          <w:szCs w:val="18"/>
        </w:rPr>
      </w:pPr>
    </w:p>
    <w:p w14:paraId="6E374C6D" w14:textId="77777777" w:rsidR="00CC18DB" w:rsidRDefault="00CC18DB" w:rsidP="006B006D">
      <w:pPr>
        <w:pStyle w:val="NormalWeb"/>
        <w:shd w:val="clear" w:color="auto" w:fill="FFFFFF"/>
        <w:spacing w:before="0" w:beforeAutospacing="0" w:after="0" w:afterAutospacing="0"/>
        <w:rPr>
          <w:color w:val="000000"/>
        </w:rPr>
      </w:pPr>
    </w:p>
    <w:p w14:paraId="4A855146" w14:textId="720613EC" w:rsidR="006B006D" w:rsidRPr="006B006D" w:rsidRDefault="006B006D" w:rsidP="006B006D">
      <w:pPr>
        <w:pStyle w:val="NormalWeb"/>
        <w:shd w:val="clear" w:color="auto" w:fill="FFFFFF"/>
        <w:spacing w:before="0" w:beforeAutospacing="0" w:after="0" w:afterAutospacing="0"/>
        <w:rPr>
          <w:color w:val="000000"/>
        </w:rPr>
      </w:pPr>
      <w:r w:rsidRPr="006B006D">
        <w:rPr>
          <w:color w:val="000000"/>
        </w:rPr>
        <w:lastRenderedPageBreak/>
        <w:t>Bogotá-Belencito</w:t>
      </w:r>
    </w:p>
    <w:p w14:paraId="778BC205" w14:textId="77777777" w:rsidR="006B006D" w:rsidRPr="0085461B" w:rsidRDefault="006B006D" w:rsidP="006B006D">
      <w:pPr>
        <w:jc w:val="both"/>
        <w:rPr>
          <w:bCs/>
          <w:sz w:val="18"/>
          <w:szCs w:val="18"/>
        </w:rPr>
      </w:pPr>
    </w:p>
    <w:p w14:paraId="479F209E" w14:textId="77777777" w:rsidR="006B006D" w:rsidRPr="006B006D" w:rsidRDefault="006B006D" w:rsidP="006B006D">
      <w:pPr>
        <w:pStyle w:val="NormalWeb"/>
        <w:shd w:val="clear" w:color="auto" w:fill="FFFFFF"/>
        <w:spacing w:before="0" w:beforeAutospacing="0" w:after="0" w:afterAutospacing="0"/>
        <w:jc w:val="both"/>
        <w:rPr>
          <w:color w:val="222222"/>
        </w:rPr>
      </w:pPr>
      <w:r w:rsidRPr="006B006D">
        <w:rPr>
          <w:bCs/>
        </w:rPr>
        <w:t xml:space="preserve">La ANI suscribió el pasado 4 de mayo de 2021 el Contrato Interadministrativo No. VEJ-VE-477 de 2021 con la Financiera de Desarrollo Territorial- FINDETER, con el objeto de que este último se encargue de </w:t>
      </w:r>
      <w:r w:rsidRPr="006B006D">
        <w:rPr>
          <w:bCs/>
          <w:i/>
          <w:iCs/>
        </w:rPr>
        <w:t>“Prestar los servicios de asistencia técnica a la Agencia Nacional de Infraestructura - ANI, para el desarrollo de los proyectos requeridos en el corredor férreo Facatativá - Bogotá - Belencito y La Caro - Zipaquirá.”</w:t>
      </w:r>
      <w:r w:rsidRPr="006B006D">
        <w:rPr>
          <w:bCs/>
        </w:rPr>
        <w:t> </w:t>
      </w:r>
      <w:r w:rsidRPr="006B006D">
        <w:rPr>
          <w:color w:val="000000"/>
        </w:rPr>
        <w:t>Lo anterior con el fin de buscar garantizar la continuidad de las actividades de administración, vigilancia, control de tráfico, mantenimiento y operación. </w:t>
      </w:r>
    </w:p>
    <w:p w14:paraId="3EB32F55" w14:textId="77777777" w:rsidR="006B006D" w:rsidRPr="0085461B" w:rsidRDefault="006B006D" w:rsidP="006B006D">
      <w:pPr>
        <w:jc w:val="both"/>
        <w:rPr>
          <w:bCs/>
          <w:sz w:val="18"/>
          <w:szCs w:val="18"/>
          <w:lang w:val="es-CO"/>
        </w:rPr>
      </w:pPr>
    </w:p>
    <w:p w14:paraId="7B2B92DD" w14:textId="77777777" w:rsidR="006B006D" w:rsidRPr="006B006D" w:rsidRDefault="006B006D" w:rsidP="006B006D">
      <w:pPr>
        <w:jc w:val="both"/>
        <w:rPr>
          <w:bCs/>
        </w:rPr>
      </w:pPr>
      <w:r w:rsidRPr="006B006D">
        <w:rPr>
          <w:bCs/>
        </w:rPr>
        <w:t>En virtud del Contrato Interadministrativo en comento, el 03 de agosto de 2021 FINDETER y el CONSORCIO RAED FÉRREO suscribieron el Contrato No. 3-1-98431-04, el cual cuenta con Acta de inicio del 05 de agosto de 2021 y un plazo de 06 meses, cuyo objeto es: "</w:t>
      </w:r>
      <w:r w:rsidRPr="006B006D">
        <w:rPr>
          <w:bCs/>
          <w:i/>
          <w:iCs/>
        </w:rPr>
        <w:t>CONTRATAR LA ADMINISTRACIÓN, VIGILANCIA, CONTROL DE TRÁFICO, OPERACIÓN Y MANTENIMIENTO DE LOS CORREDORES FÉRREOS FACATATIVÁ - BOGOTÁ - BELENCITO Y LA CARO – ZIPAQUIRÁ</w:t>
      </w:r>
      <w:r w:rsidRPr="006B006D">
        <w:rPr>
          <w:bCs/>
        </w:rPr>
        <w:t>”, contrato vigente a la fecha.  </w:t>
      </w:r>
    </w:p>
    <w:p w14:paraId="51AE10F6" w14:textId="77777777" w:rsidR="006B006D" w:rsidRPr="0085461B" w:rsidRDefault="006B006D" w:rsidP="006B006D">
      <w:pPr>
        <w:jc w:val="both"/>
        <w:rPr>
          <w:bCs/>
          <w:sz w:val="18"/>
          <w:szCs w:val="18"/>
        </w:rPr>
      </w:pPr>
    </w:p>
    <w:p w14:paraId="1DCD7DC5" w14:textId="2533D14F" w:rsidR="006B006D" w:rsidRDefault="006B006D" w:rsidP="006B006D">
      <w:pPr>
        <w:jc w:val="both"/>
        <w:rPr>
          <w:bCs/>
        </w:rPr>
      </w:pPr>
      <w:r w:rsidRPr="006B006D">
        <w:rPr>
          <w:bCs/>
        </w:rPr>
        <w:t xml:space="preserve">Adicionalmente, en virtud del </w:t>
      </w:r>
      <w:r w:rsidR="002E0C04">
        <w:rPr>
          <w:bCs/>
        </w:rPr>
        <w:t xml:space="preserve">Contrato </w:t>
      </w:r>
      <w:r w:rsidRPr="006B006D">
        <w:rPr>
          <w:bCs/>
        </w:rPr>
        <w:t>Interadministrativo, el 03 de agosto de 2021, FINDETER y la firma Interventora ARREDONDO MADRID INGENIEROS CIVILES S.A.S. - AIM suscribieron el Contrato No. 3-1-98431-05, el cual cuenta con Acta de inicio del 05 de agosto de 2021, cuyo objeto es: "</w:t>
      </w:r>
      <w:r w:rsidRPr="006B006D">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6B006D">
        <w:rPr>
          <w:bCs/>
        </w:rPr>
        <w:t>” contrato vigente a la fecha. </w:t>
      </w:r>
    </w:p>
    <w:p w14:paraId="4FF18DCD" w14:textId="16D05AE8" w:rsidR="00A663BF" w:rsidRDefault="00A663BF" w:rsidP="006B006D">
      <w:pPr>
        <w:jc w:val="both"/>
        <w:rPr>
          <w:bCs/>
        </w:rPr>
      </w:pPr>
    </w:p>
    <w:p w14:paraId="523C3E5D" w14:textId="77777777" w:rsidR="00A663BF" w:rsidRDefault="00A663BF" w:rsidP="006B006D">
      <w:pPr>
        <w:jc w:val="both"/>
        <w:rPr>
          <w:bCs/>
        </w:rPr>
      </w:pPr>
    </w:p>
    <w:p w14:paraId="420B4330" w14:textId="5A7BF000" w:rsidR="00A663BF" w:rsidRPr="006B006D" w:rsidRDefault="00A663BF" w:rsidP="006B006D">
      <w:pPr>
        <w:jc w:val="both"/>
        <w:rPr>
          <w:bCs/>
        </w:rPr>
      </w:pPr>
      <w:r w:rsidRPr="00A663BF">
        <w:rPr>
          <w:bCs/>
        </w:rPr>
        <w:t>Pasajeros Bogotá – Belencito</w:t>
      </w:r>
    </w:p>
    <w:p w14:paraId="6F5E9E38" w14:textId="77777777" w:rsidR="006B006D" w:rsidRPr="00BF52D8" w:rsidRDefault="006B006D" w:rsidP="006B006D">
      <w:pPr>
        <w:jc w:val="both"/>
        <w:rPr>
          <w:bCs/>
          <w:sz w:val="18"/>
          <w:szCs w:val="18"/>
        </w:rPr>
      </w:pPr>
      <w:r w:rsidRPr="006B006D">
        <w:rPr>
          <w:bCs/>
        </w:rPr>
        <w:t> </w:t>
      </w:r>
    </w:p>
    <w:p w14:paraId="1BE8B844" w14:textId="77777777" w:rsidR="006B006D" w:rsidRPr="006B006D" w:rsidRDefault="006B006D" w:rsidP="006B006D">
      <w:pPr>
        <w:jc w:val="both"/>
        <w:rPr>
          <w:bCs/>
        </w:rPr>
      </w:pPr>
      <w:r w:rsidRPr="006B006D">
        <w:rPr>
          <w:bCs/>
        </w:rPr>
        <w:t>El servicio de pasajeros en este corredor lo presta el operador Turistren. A continuación, se presenta el comportamiento histórico de la movilización de pasajeros por parte de dicho operador:</w:t>
      </w:r>
    </w:p>
    <w:p w14:paraId="49F1CE29" w14:textId="77777777" w:rsidR="006B006D" w:rsidRPr="00BF52D8" w:rsidRDefault="006B006D" w:rsidP="006B006D">
      <w:pPr>
        <w:rPr>
          <w:bCs/>
          <w:sz w:val="18"/>
          <w:szCs w:val="18"/>
        </w:rPr>
      </w:pPr>
    </w:p>
    <w:p w14:paraId="5C7EE358" w14:textId="77777777" w:rsidR="006B006D" w:rsidRPr="00E26DBA" w:rsidRDefault="006B006D" w:rsidP="006B006D">
      <w:pPr>
        <w:jc w:val="center"/>
        <w:rPr>
          <w:bCs/>
        </w:rPr>
      </w:pPr>
      <w:r w:rsidRPr="00E26DBA">
        <w:rPr>
          <w:bCs/>
        </w:rPr>
        <w:t>Cantidad Pasajeros movilizados Turistren Bogotá- Zipaquirá,</w:t>
      </w:r>
    </w:p>
    <w:p w14:paraId="0AE488C1" w14:textId="7229A80F" w:rsidR="006B006D" w:rsidRPr="00E26DBA" w:rsidRDefault="006B006D" w:rsidP="006B006D">
      <w:pPr>
        <w:jc w:val="center"/>
        <w:rPr>
          <w:bCs/>
        </w:rPr>
      </w:pPr>
      <w:r w:rsidRPr="00E26DBA">
        <w:rPr>
          <w:bCs/>
        </w:rPr>
        <w:t xml:space="preserve"> con corte al 3</w:t>
      </w:r>
      <w:r w:rsidR="001D3C50">
        <w:rPr>
          <w:bCs/>
        </w:rPr>
        <w:t>0</w:t>
      </w:r>
      <w:r w:rsidRPr="00E26DBA">
        <w:rPr>
          <w:bCs/>
        </w:rPr>
        <w:t xml:space="preserve"> de </w:t>
      </w:r>
      <w:r w:rsidR="001D3C50">
        <w:rPr>
          <w:bCs/>
        </w:rPr>
        <w:t>noviem</w:t>
      </w:r>
      <w:r w:rsidRPr="00E26DBA">
        <w:rPr>
          <w:bCs/>
        </w:rPr>
        <w:t>bre de 2021</w:t>
      </w:r>
    </w:p>
    <w:p w14:paraId="7C5F0929" w14:textId="77777777" w:rsidR="006B006D" w:rsidRPr="00BF52D8" w:rsidRDefault="006B006D" w:rsidP="006B006D">
      <w:pPr>
        <w:jc w:val="center"/>
        <w:rPr>
          <w:rFonts w:asciiTheme="minorHAnsi" w:hAnsiTheme="minorHAnsi" w:cstheme="minorHAnsi"/>
          <w:b/>
          <w:sz w:val="18"/>
          <w:szCs w:val="18"/>
        </w:rPr>
      </w:pPr>
    </w:p>
    <w:tbl>
      <w:tblPr>
        <w:tblW w:w="8177" w:type="dxa"/>
        <w:jc w:val="center"/>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683"/>
      </w:tblGrid>
      <w:tr w:rsidR="000C737B" w:rsidRPr="00F53A87" w14:paraId="6BFC0F31" w14:textId="77777777" w:rsidTr="000C737B">
        <w:trPr>
          <w:trHeight w:val="510"/>
          <w:tblHeader/>
          <w:jc w:val="center"/>
        </w:trPr>
        <w:tc>
          <w:tcPr>
            <w:tcW w:w="1109" w:type="dxa"/>
            <w:tcBorders>
              <w:top w:val="nil"/>
              <w:left w:val="single" w:sz="4" w:space="0" w:color="auto"/>
              <w:bottom w:val="single" w:sz="4" w:space="0" w:color="auto"/>
              <w:right w:val="single" w:sz="4" w:space="0" w:color="auto"/>
            </w:tcBorders>
            <w:shd w:val="clear" w:color="000000" w:fill="1F4E78"/>
            <w:noWrap/>
            <w:vAlign w:val="center"/>
            <w:hideMark/>
          </w:tcPr>
          <w:p w14:paraId="366BD928"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791" w:type="dxa"/>
            <w:tcBorders>
              <w:top w:val="nil"/>
              <w:left w:val="nil"/>
              <w:bottom w:val="single" w:sz="4" w:space="0" w:color="auto"/>
              <w:right w:val="single" w:sz="4" w:space="0" w:color="auto"/>
            </w:tcBorders>
            <w:shd w:val="clear" w:color="000000" w:fill="1F4E78"/>
            <w:vAlign w:val="center"/>
            <w:hideMark/>
          </w:tcPr>
          <w:p w14:paraId="6276A1E8"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91" w:type="dxa"/>
            <w:tcBorders>
              <w:top w:val="nil"/>
              <w:left w:val="nil"/>
              <w:bottom w:val="single" w:sz="4" w:space="0" w:color="auto"/>
              <w:right w:val="single" w:sz="4" w:space="0" w:color="auto"/>
            </w:tcBorders>
            <w:shd w:val="clear" w:color="000000" w:fill="1F4E78"/>
            <w:vAlign w:val="center"/>
            <w:hideMark/>
          </w:tcPr>
          <w:p w14:paraId="7C2E1AF8"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48" w:type="dxa"/>
            <w:tcBorders>
              <w:top w:val="nil"/>
              <w:left w:val="nil"/>
              <w:bottom w:val="single" w:sz="4" w:space="0" w:color="auto"/>
              <w:right w:val="single" w:sz="4" w:space="0" w:color="auto"/>
            </w:tcBorders>
            <w:shd w:val="clear" w:color="000000" w:fill="1F4E78"/>
            <w:vAlign w:val="center"/>
            <w:hideMark/>
          </w:tcPr>
          <w:p w14:paraId="0FCD8632"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91" w:type="dxa"/>
            <w:tcBorders>
              <w:top w:val="nil"/>
              <w:left w:val="nil"/>
              <w:bottom w:val="single" w:sz="4" w:space="0" w:color="auto"/>
              <w:right w:val="single" w:sz="4" w:space="0" w:color="auto"/>
            </w:tcBorders>
            <w:shd w:val="clear" w:color="000000" w:fill="1F4E78"/>
            <w:vAlign w:val="center"/>
            <w:hideMark/>
          </w:tcPr>
          <w:p w14:paraId="5AA1E76E"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91" w:type="dxa"/>
            <w:tcBorders>
              <w:top w:val="nil"/>
              <w:left w:val="nil"/>
              <w:bottom w:val="single" w:sz="4" w:space="0" w:color="auto"/>
              <w:right w:val="single" w:sz="4" w:space="0" w:color="auto"/>
            </w:tcBorders>
            <w:shd w:val="clear" w:color="000000" w:fill="1F4E78"/>
            <w:vAlign w:val="center"/>
            <w:hideMark/>
          </w:tcPr>
          <w:p w14:paraId="10385ACE"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91" w:type="dxa"/>
            <w:tcBorders>
              <w:top w:val="nil"/>
              <w:left w:val="nil"/>
              <w:bottom w:val="single" w:sz="4" w:space="0" w:color="auto"/>
              <w:right w:val="single" w:sz="4" w:space="0" w:color="auto"/>
            </w:tcBorders>
            <w:shd w:val="clear" w:color="000000" w:fill="1F4E78"/>
            <w:vAlign w:val="center"/>
            <w:hideMark/>
          </w:tcPr>
          <w:p w14:paraId="5D003D44"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000000" w:fill="1F4E78"/>
            <w:vAlign w:val="center"/>
            <w:hideMark/>
          </w:tcPr>
          <w:p w14:paraId="6D3B4EE3"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91" w:type="dxa"/>
            <w:tcBorders>
              <w:top w:val="nil"/>
              <w:left w:val="nil"/>
              <w:bottom w:val="single" w:sz="4" w:space="0" w:color="auto"/>
              <w:right w:val="single" w:sz="4" w:space="0" w:color="auto"/>
            </w:tcBorders>
            <w:shd w:val="clear" w:color="000000" w:fill="1F4E78"/>
            <w:vAlign w:val="center"/>
            <w:hideMark/>
          </w:tcPr>
          <w:p w14:paraId="174E5DF8"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683" w:type="dxa"/>
            <w:tcBorders>
              <w:top w:val="nil"/>
              <w:left w:val="nil"/>
              <w:bottom w:val="single" w:sz="4" w:space="0" w:color="auto"/>
              <w:right w:val="single" w:sz="4" w:space="0" w:color="auto"/>
            </w:tcBorders>
            <w:shd w:val="clear" w:color="000000" w:fill="1F4E78"/>
            <w:vAlign w:val="center"/>
            <w:hideMark/>
          </w:tcPr>
          <w:p w14:paraId="34779E2E" w14:textId="77777777" w:rsidR="000C737B" w:rsidRPr="00F53A87" w:rsidRDefault="000C737B"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0C737B" w:rsidRPr="00F53A87" w14:paraId="66F5D824"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FDFCBC1"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91" w:type="dxa"/>
            <w:tcBorders>
              <w:top w:val="nil"/>
              <w:left w:val="nil"/>
              <w:bottom w:val="single" w:sz="4" w:space="0" w:color="auto"/>
              <w:right w:val="single" w:sz="4" w:space="0" w:color="auto"/>
            </w:tcBorders>
            <w:shd w:val="clear" w:color="000000" w:fill="FFFFFF"/>
            <w:noWrap/>
            <w:vAlign w:val="center"/>
            <w:hideMark/>
          </w:tcPr>
          <w:p w14:paraId="079875D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91" w:type="dxa"/>
            <w:tcBorders>
              <w:top w:val="nil"/>
              <w:left w:val="nil"/>
              <w:bottom w:val="single" w:sz="4" w:space="0" w:color="auto"/>
              <w:right w:val="single" w:sz="4" w:space="0" w:color="auto"/>
            </w:tcBorders>
            <w:shd w:val="clear" w:color="000000" w:fill="FFFFFF"/>
            <w:noWrap/>
            <w:vAlign w:val="center"/>
            <w:hideMark/>
          </w:tcPr>
          <w:p w14:paraId="7EECB06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48" w:type="dxa"/>
            <w:tcBorders>
              <w:top w:val="nil"/>
              <w:left w:val="nil"/>
              <w:bottom w:val="single" w:sz="4" w:space="0" w:color="auto"/>
              <w:right w:val="single" w:sz="4" w:space="0" w:color="auto"/>
            </w:tcBorders>
            <w:shd w:val="clear" w:color="000000" w:fill="FFFFFF"/>
            <w:noWrap/>
            <w:vAlign w:val="center"/>
            <w:hideMark/>
          </w:tcPr>
          <w:p w14:paraId="59398689"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91" w:type="dxa"/>
            <w:tcBorders>
              <w:top w:val="nil"/>
              <w:left w:val="nil"/>
              <w:bottom w:val="single" w:sz="4" w:space="0" w:color="auto"/>
              <w:right w:val="single" w:sz="4" w:space="0" w:color="auto"/>
            </w:tcBorders>
            <w:shd w:val="clear" w:color="000000" w:fill="FFFFFF"/>
            <w:noWrap/>
            <w:vAlign w:val="center"/>
            <w:hideMark/>
          </w:tcPr>
          <w:p w14:paraId="0EEB2B7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91" w:type="dxa"/>
            <w:tcBorders>
              <w:top w:val="nil"/>
              <w:left w:val="nil"/>
              <w:bottom w:val="single" w:sz="4" w:space="0" w:color="auto"/>
              <w:right w:val="single" w:sz="4" w:space="0" w:color="auto"/>
            </w:tcBorders>
            <w:shd w:val="clear" w:color="000000" w:fill="FFFFFF"/>
            <w:noWrap/>
            <w:vAlign w:val="center"/>
            <w:hideMark/>
          </w:tcPr>
          <w:p w14:paraId="6EEFF53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91" w:type="dxa"/>
            <w:tcBorders>
              <w:top w:val="nil"/>
              <w:left w:val="nil"/>
              <w:bottom w:val="single" w:sz="4" w:space="0" w:color="auto"/>
              <w:right w:val="single" w:sz="4" w:space="0" w:color="auto"/>
            </w:tcBorders>
            <w:shd w:val="clear" w:color="000000" w:fill="FFFFFF"/>
            <w:noWrap/>
            <w:vAlign w:val="center"/>
            <w:hideMark/>
          </w:tcPr>
          <w:p w14:paraId="069FD9B0"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000000" w:fill="FFFFFF"/>
            <w:noWrap/>
            <w:vAlign w:val="center"/>
            <w:hideMark/>
          </w:tcPr>
          <w:p w14:paraId="3D6EF52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91" w:type="dxa"/>
            <w:tcBorders>
              <w:top w:val="nil"/>
              <w:left w:val="nil"/>
              <w:bottom w:val="single" w:sz="4" w:space="0" w:color="auto"/>
              <w:right w:val="single" w:sz="4" w:space="0" w:color="auto"/>
            </w:tcBorders>
            <w:shd w:val="clear" w:color="000000" w:fill="FFFFFF"/>
            <w:noWrap/>
            <w:vAlign w:val="center"/>
            <w:hideMark/>
          </w:tcPr>
          <w:p w14:paraId="64BFA631"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683" w:type="dxa"/>
            <w:tcBorders>
              <w:top w:val="nil"/>
              <w:left w:val="nil"/>
              <w:bottom w:val="single" w:sz="4" w:space="0" w:color="auto"/>
              <w:right w:val="single" w:sz="4" w:space="0" w:color="auto"/>
            </w:tcBorders>
            <w:shd w:val="clear" w:color="000000" w:fill="FFFFFF"/>
            <w:noWrap/>
            <w:vAlign w:val="center"/>
            <w:hideMark/>
          </w:tcPr>
          <w:p w14:paraId="27579B8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r>
      <w:tr w:rsidR="000C737B" w:rsidRPr="00F53A87" w14:paraId="443BE74C"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071B7F8"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91" w:type="dxa"/>
            <w:tcBorders>
              <w:top w:val="nil"/>
              <w:left w:val="nil"/>
              <w:bottom w:val="single" w:sz="4" w:space="0" w:color="auto"/>
              <w:right w:val="single" w:sz="4" w:space="0" w:color="auto"/>
            </w:tcBorders>
            <w:shd w:val="clear" w:color="000000" w:fill="FFFFFF"/>
            <w:noWrap/>
            <w:vAlign w:val="center"/>
            <w:hideMark/>
          </w:tcPr>
          <w:p w14:paraId="25AB653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91" w:type="dxa"/>
            <w:tcBorders>
              <w:top w:val="nil"/>
              <w:left w:val="nil"/>
              <w:bottom w:val="single" w:sz="4" w:space="0" w:color="auto"/>
              <w:right w:val="single" w:sz="4" w:space="0" w:color="auto"/>
            </w:tcBorders>
            <w:shd w:val="clear" w:color="000000" w:fill="FFFFFF"/>
            <w:noWrap/>
            <w:vAlign w:val="center"/>
            <w:hideMark/>
          </w:tcPr>
          <w:p w14:paraId="3B5774D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48" w:type="dxa"/>
            <w:tcBorders>
              <w:top w:val="nil"/>
              <w:left w:val="nil"/>
              <w:bottom w:val="single" w:sz="4" w:space="0" w:color="auto"/>
              <w:right w:val="single" w:sz="4" w:space="0" w:color="auto"/>
            </w:tcBorders>
            <w:shd w:val="clear" w:color="000000" w:fill="FFFFFF"/>
            <w:noWrap/>
            <w:vAlign w:val="center"/>
            <w:hideMark/>
          </w:tcPr>
          <w:p w14:paraId="252AD488"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91" w:type="dxa"/>
            <w:tcBorders>
              <w:top w:val="nil"/>
              <w:left w:val="nil"/>
              <w:bottom w:val="single" w:sz="4" w:space="0" w:color="auto"/>
              <w:right w:val="single" w:sz="4" w:space="0" w:color="auto"/>
            </w:tcBorders>
            <w:shd w:val="clear" w:color="000000" w:fill="FFFFFF"/>
            <w:noWrap/>
            <w:vAlign w:val="center"/>
            <w:hideMark/>
          </w:tcPr>
          <w:p w14:paraId="772834D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91" w:type="dxa"/>
            <w:tcBorders>
              <w:top w:val="nil"/>
              <w:left w:val="nil"/>
              <w:bottom w:val="single" w:sz="4" w:space="0" w:color="auto"/>
              <w:right w:val="single" w:sz="4" w:space="0" w:color="auto"/>
            </w:tcBorders>
            <w:shd w:val="clear" w:color="000000" w:fill="FFFFFF"/>
            <w:noWrap/>
            <w:vAlign w:val="center"/>
            <w:hideMark/>
          </w:tcPr>
          <w:p w14:paraId="5C7F9789"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91" w:type="dxa"/>
            <w:tcBorders>
              <w:top w:val="nil"/>
              <w:left w:val="nil"/>
              <w:bottom w:val="single" w:sz="4" w:space="0" w:color="auto"/>
              <w:right w:val="single" w:sz="4" w:space="0" w:color="auto"/>
            </w:tcBorders>
            <w:shd w:val="clear" w:color="000000" w:fill="FFFFFF"/>
            <w:noWrap/>
            <w:vAlign w:val="center"/>
            <w:hideMark/>
          </w:tcPr>
          <w:p w14:paraId="25E5399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000000" w:fill="FFFFFF"/>
            <w:noWrap/>
            <w:vAlign w:val="center"/>
            <w:hideMark/>
          </w:tcPr>
          <w:p w14:paraId="65E0038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91" w:type="dxa"/>
            <w:tcBorders>
              <w:top w:val="nil"/>
              <w:left w:val="nil"/>
              <w:bottom w:val="single" w:sz="4" w:space="0" w:color="auto"/>
              <w:right w:val="single" w:sz="4" w:space="0" w:color="auto"/>
            </w:tcBorders>
            <w:shd w:val="clear" w:color="000000" w:fill="FFFFFF"/>
            <w:noWrap/>
            <w:vAlign w:val="center"/>
            <w:hideMark/>
          </w:tcPr>
          <w:p w14:paraId="5DF3C3B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683" w:type="dxa"/>
            <w:tcBorders>
              <w:top w:val="nil"/>
              <w:left w:val="nil"/>
              <w:bottom w:val="single" w:sz="4" w:space="0" w:color="auto"/>
              <w:right w:val="single" w:sz="4" w:space="0" w:color="auto"/>
            </w:tcBorders>
            <w:shd w:val="clear" w:color="000000" w:fill="FFFFFF"/>
            <w:noWrap/>
            <w:vAlign w:val="center"/>
            <w:hideMark/>
          </w:tcPr>
          <w:p w14:paraId="6BA8C289"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r>
      <w:tr w:rsidR="000C737B" w:rsidRPr="00F53A87" w14:paraId="0B2EE38B"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9252D3E"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91" w:type="dxa"/>
            <w:tcBorders>
              <w:top w:val="nil"/>
              <w:left w:val="nil"/>
              <w:bottom w:val="single" w:sz="4" w:space="0" w:color="auto"/>
              <w:right w:val="single" w:sz="4" w:space="0" w:color="auto"/>
            </w:tcBorders>
            <w:shd w:val="clear" w:color="000000" w:fill="FFFFFF"/>
            <w:noWrap/>
            <w:vAlign w:val="center"/>
            <w:hideMark/>
          </w:tcPr>
          <w:p w14:paraId="32458D2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91" w:type="dxa"/>
            <w:tcBorders>
              <w:top w:val="nil"/>
              <w:left w:val="nil"/>
              <w:bottom w:val="single" w:sz="4" w:space="0" w:color="auto"/>
              <w:right w:val="single" w:sz="4" w:space="0" w:color="auto"/>
            </w:tcBorders>
            <w:shd w:val="clear" w:color="000000" w:fill="FFFFFF"/>
            <w:noWrap/>
            <w:vAlign w:val="center"/>
            <w:hideMark/>
          </w:tcPr>
          <w:p w14:paraId="3145AF2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48" w:type="dxa"/>
            <w:tcBorders>
              <w:top w:val="nil"/>
              <w:left w:val="nil"/>
              <w:bottom w:val="single" w:sz="4" w:space="0" w:color="auto"/>
              <w:right w:val="single" w:sz="4" w:space="0" w:color="auto"/>
            </w:tcBorders>
            <w:shd w:val="clear" w:color="000000" w:fill="FFFFFF"/>
            <w:noWrap/>
            <w:vAlign w:val="center"/>
            <w:hideMark/>
          </w:tcPr>
          <w:p w14:paraId="595DEAD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91" w:type="dxa"/>
            <w:tcBorders>
              <w:top w:val="nil"/>
              <w:left w:val="nil"/>
              <w:bottom w:val="single" w:sz="4" w:space="0" w:color="auto"/>
              <w:right w:val="single" w:sz="4" w:space="0" w:color="auto"/>
            </w:tcBorders>
            <w:shd w:val="clear" w:color="000000" w:fill="FFFFFF"/>
            <w:noWrap/>
            <w:vAlign w:val="center"/>
            <w:hideMark/>
          </w:tcPr>
          <w:p w14:paraId="0306713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91" w:type="dxa"/>
            <w:tcBorders>
              <w:top w:val="nil"/>
              <w:left w:val="nil"/>
              <w:bottom w:val="single" w:sz="4" w:space="0" w:color="auto"/>
              <w:right w:val="single" w:sz="4" w:space="0" w:color="auto"/>
            </w:tcBorders>
            <w:shd w:val="clear" w:color="000000" w:fill="FFFFFF"/>
            <w:noWrap/>
            <w:vAlign w:val="center"/>
            <w:hideMark/>
          </w:tcPr>
          <w:p w14:paraId="2931957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91" w:type="dxa"/>
            <w:tcBorders>
              <w:top w:val="nil"/>
              <w:left w:val="nil"/>
              <w:bottom w:val="single" w:sz="4" w:space="0" w:color="auto"/>
              <w:right w:val="single" w:sz="4" w:space="0" w:color="auto"/>
            </w:tcBorders>
            <w:shd w:val="clear" w:color="auto" w:fill="auto"/>
            <w:noWrap/>
            <w:vAlign w:val="center"/>
            <w:hideMark/>
          </w:tcPr>
          <w:p w14:paraId="6E40755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shd w:val="clear" w:color="auto" w:fill="auto"/>
            <w:noWrap/>
            <w:vAlign w:val="center"/>
            <w:hideMark/>
          </w:tcPr>
          <w:p w14:paraId="39E34DE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91" w:type="dxa"/>
            <w:tcBorders>
              <w:top w:val="nil"/>
              <w:left w:val="nil"/>
              <w:bottom w:val="single" w:sz="4" w:space="0" w:color="auto"/>
              <w:right w:val="single" w:sz="4" w:space="0" w:color="auto"/>
            </w:tcBorders>
            <w:shd w:val="clear" w:color="auto" w:fill="auto"/>
            <w:noWrap/>
            <w:vAlign w:val="center"/>
            <w:hideMark/>
          </w:tcPr>
          <w:p w14:paraId="6031282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683" w:type="dxa"/>
            <w:tcBorders>
              <w:top w:val="nil"/>
              <w:left w:val="nil"/>
              <w:bottom w:val="single" w:sz="4" w:space="0" w:color="auto"/>
              <w:right w:val="single" w:sz="4" w:space="0" w:color="auto"/>
            </w:tcBorders>
            <w:shd w:val="clear" w:color="auto" w:fill="auto"/>
            <w:noWrap/>
            <w:vAlign w:val="center"/>
            <w:hideMark/>
          </w:tcPr>
          <w:p w14:paraId="58DF578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r>
      <w:tr w:rsidR="000C737B" w:rsidRPr="00F53A87" w14:paraId="7D9E461F"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20DBEFC3"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91" w:type="dxa"/>
            <w:tcBorders>
              <w:top w:val="nil"/>
              <w:left w:val="nil"/>
              <w:bottom w:val="single" w:sz="4" w:space="0" w:color="auto"/>
              <w:right w:val="single" w:sz="4" w:space="0" w:color="auto"/>
            </w:tcBorders>
            <w:shd w:val="clear" w:color="000000" w:fill="FFFFFF"/>
            <w:noWrap/>
            <w:vAlign w:val="center"/>
            <w:hideMark/>
          </w:tcPr>
          <w:p w14:paraId="3089E26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91" w:type="dxa"/>
            <w:tcBorders>
              <w:top w:val="nil"/>
              <w:left w:val="nil"/>
              <w:bottom w:val="single" w:sz="4" w:space="0" w:color="auto"/>
              <w:right w:val="single" w:sz="4" w:space="0" w:color="auto"/>
            </w:tcBorders>
            <w:shd w:val="clear" w:color="000000" w:fill="FFFFFF"/>
            <w:noWrap/>
            <w:vAlign w:val="center"/>
            <w:hideMark/>
          </w:tcPr>
          <w:p w14:paraId="34BE9B93"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48" w:type="dxa"/>
            <w:tcBorders>
              <w:top w:val="nil"/>
              <w:left w:val="nil"/>
              <w:bottom w:val="single" w:sz="4" w:space="0" w:color="auto"/>
              <w:right w:val="single" w:sz="4" w:space="0" w:color="auto"/>
            </w:tcBorders>
            <w:shd w:val="clear" w:color="000000" w:fill="FFFFFF"/>
            <w:noWrap/>
            <w:vAlign w:val="center"/>
            <w:hideMark/>
          </w:tcPr>
          <w:p w14:paraId="0F63254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91" w:type="dxa"/>
            <w:tcBorders>
              <w:top w:val="nil"/>
              <w:left w:val="nil"/>
              <w:bottom w:val="single" w:sz="4" w:space="0" w:color="auto"/>
              <w:right w:val="single" w:sz="4" w:space="0" w:color="auto"/>
            </w:tcBorders>
            <w:shd w:val="clear" w:color="000000" w:fill="FFFFFF"/>
            <w:noWrap/>
            <w:vAlign w:val="center"/>
            <w:hideMark/>
          </w:tcPr>
          <w:p w14:paraId="699ADF13"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91" w:type="dxa"/>
            <w:tcBorders>
              <w:top w:val="nil"/>
              <w:left w:val="nil"/>
              <w:bottom w:val="single" w:sz="4" w:space="0" w:color="auto"/>
              <w:right w:val="single" w:sz="4" w:space="0" w:color="auto"/>
            </w:tcBorders>
            <w:shd w:val="clear" w:color="000000" w:fill="FFFFFF"/>
            <w:noWrap/>
            <w:vAlign w:val="center"/>
            <w:hideMark/>
          </w:tcPr>
          <w:p w14:paraId="756CCF8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91" w:type="dxa"/>
            <w:tcBorders>
              <w:top w:val="nil"/>
              <w:left w:val="nil"/>
              <w:bottom w:val="single" w:sz="4" w:space="0" w:color="auto"/>
              <w:right w:val="single" w:sz="4" w:space="0" w:color="auto"/>
            </w:tcBorders>
            <w:shd w:val="clear" w:color="auto" w:fill="auto"/>
            <w:noWrap/>
            <w:vAlign w:val="center"/>
            <w:hideMark/>
          </w:tcPr>
          <w:p w14:paraId="6A61DF3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shd w:val="clear" w:color="auto" w:fill="auto"/>
            <w:noWrap/>
            <w:vAlign w:val="center"/>
            <w:hideMark/>
          </w:tcPr>
          <w:p w14:paraId="47BCCF9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91" w:type="dxa"/>
            <w:tcBorders>
              <w:top w:val="nil"/>
              <w:left w:val="nil"/>
              <w:bottom w:val="single" w:sz="4" w:space="0" w:color="auto"/>
              <w:right w:val="single" w:sz="4" w:space="0" w:color="auto"/>
            </w:tcBorders>
            <w:shd w:val="clear" w:color="auto" w:fill="auto"/>
            <w:noWrap/>
            <w:vAlign w:val="center"/>
            <w:hideMark/>
          </w:tcPr>
          <w:p w14:paraId="3174BDC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66A25B8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r>
      <w:tr w:rsidR="000C737B" w:rsidRPr="00F53A87" w14:paraId="6C49DF8E"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BF50BAC"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91" w:type="dxa"/>
            <w:tcBorders>
              <w:top w:val="nil"/>
              <w:left w:val="nil"/>
              <w:bottom w:val="single" w:sz="4" w:space="0" w:color="auto"/>
              <w:right w:val="single" w:sz="4" w:space="0" w:color="auto"/>
            </w:tcBorders>
            <w:shd w:val="clear" w:color="000000" w:fill="FFFFFF"/>
            <w:noWrap/>
            <w:vAlign w:val="center"/>
            <w:hideMark/>
          </w:tcPr>
          <w:p w14:paraId="42CD9B6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91" w:type="dxa"/>
            <w:tcBorders>
              <w:top w:val="nil"/>
              <w:left w:val="nil"/>
              <w:bottom w:val="single" w:sz="4" w:space="0" w:color="auto"/>
              <w:right w:val="single" w:sz="4" w:space="0" w:color="auto"/>
            </w:tcBorders>
            <w:shd w:val="clear" w:color="000000" w:fill="FFFFFF"/>
            <w:noWrap/>
            <w:vAlign w:val="center"/>
            <w:hideMark/>
          </w:tcPr>
          <w:p w14:paraId="64D08B8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48" w:type="dxa"/>
            <w:tcBorders>
              <w:top w:val="nil"/>
              <w:left w:val="nil"/>
              <w:bottom w:val="single" w:sz="4" w:space="0" w:color="auto"/>
              <w:right w:val="single" w:sz="4" w:space="0" w:color="auto"/>
            </w:tcBorders>
            <w:shd w:val="clear" w:color="000000" w:fill="FFFFFF"/>
            <w:noWrap/>
            <w:vAlign w:val="center"/>
            <w:hideMark/>
          </w:tcPr>
          <w:p w14:paraId="2F8669B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91" w:type="dxa"/>
            <w:tcBorders>
              <w:top w:val="nil"/>
              <w:left w:val="nil"/>
              <w:bottom w:val="single" w:sz="4" w:space="0" w:color="auto"/>
              <w:right w:val="single" w:sz="4" w:space="0" w:color="auto"/>
            </w:tcBorders>
            <w:shd w:val="clear" w:color="000000" w:fill="FFFFFF"/>
            <w:noWrap/>
            <w:vAlign w:val="center"/>
            <w:hideMark/>
          </w:tcPr>
          <w:p w14:paraId="5292E5A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91" w:type="dxa"/>
            <w:tcBorders>
              <w:top w:val="nil"/>
              <w:left w:val="nil"/>
              <w:bottom w:val="single" w:sz="4" w:space="0" w:color="auto"/>
              <w:right w:val="single" w:sz="4" w:space="0" w:color="auto"/>
            </w:tcBorders>
            <w:shd w:val="clear" w:color="000000" w:fill="FFFFFF"/>
            <w:noWrap/>
            <w:vAlign w:val="center"/>
            <w:hideMark/>
          </w:tcPr>
          <w:p w14:paraId="6882074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91" w:type="dxa"/>
            <w:tcBorders>
              <w:top w:val="nil"/>
              <w:left w:val="nil"/>
              <w:bottom w:val="single" w:sz="4" w:space="0" w:color="auto"/>
              <w:right w:val="single" w:sz="4" w:space="0" w:color="auto"/>
            </w:tcBorders>
            <w:shd w:val="clear" w:color="auto" w:fill="auto"/>
            <w:noWrap/>
            <w:vAlign w:val="center"/>
            <w:hideMark/>
          </w:tcPr>
          <w:p w14:paraId="5F5DD1B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shd w:val="clear" w:color="auto" w:fill="auto"/>
            <w:noWrap/>
            <w:vAlign w:val="center"/>
            <w:hideMark/>
          </w:tcPr>
          <w:p w14:paraId="2D42FF5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91" w:type="dxa"/>
            <w:tcBorders>
              <w:top w:val="nil"/>
              <w:left w:val="nil"/>
              <w:bottom w:val="single" w:sz="4" w:space="0" w:color="auto"/>
              <w:right w:val="single" w:sz="4" w:space="0" w:color="auto"/>
            </w:tcBorders>
            <w:shd w:val="clear" w:color="auto" w:fill="auto"/>
            <w:noWrap/>
            <w:vAlign w:val="center"/>
            <w:hideMark/>
          </w:tcPr>
          <w:p w14:paraId="7E49BC36"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6DC6522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r>
      <w:tr w:rsidR="000C737B" w:rsidRPr="00F53A87" w14:paraId="7830C6AA"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69123881"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91" w:type="dxa"/>
            <w:tcBorders>
              <w:top w:val="nil"/>
              <w:left w:val="nil"/>
              <w:bottom w:val="single" w:sz="4" w:space="0" w:color="auto"/>
              <w:right w:val="single" w:sz="4" w:space="0" w:color="auto"/>
            </w:tcBorders>
            <w:shd w:val="clear" w:color="000000" w:fill="FFFFFF"/>
            <w:noWrap/>
            <w:vAlign w:val="center"/>
            <w:hideMark/>
          </w:tcPr>
          <w:p w14:paraId="7B0E98A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91" w:type="dxa"/>
            <w:tcBorders>
              <w:top w:val="nil"/>
              <w:left w:val="nil"/>
              <w:bottom w:val="single" w:sz="4" w:space="0" w:color="auto"/>
              <w:right w:val="single" w:sz="4" w:space="0" w:color="auto"/>
            </w:tcBorders>
            <w:shd w:val="clear" w:color="000000" w:fill="FFFFFF"/>
            <w:noWrap/>
            <w:vAlign w:val="center"/>
            <w:hideMark/>
          </w:tcPr>
          <w:p w14:paraId="7A045A0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48" w:type="dxa"/>
            <w:tcBorders>
              <w:top w:val="nil"/>
              <w:left w:val="nil"/>
              <w:bottom w:val="single" w:sz="4" w:space="0" w:color="auto"/>
              <w:right w:val="single" w:sz="4" w:space="0" w:color="auto"/>
            </w:tcBorders>
            <w:shd w:val="clear" w:color="000000" w:fill="FFFFFF"/>
            <w:noWrap/>
            <w:vAlign w:val="center"/>
            <w:hideMark/>
          </w:tcPr>
          <w:p w14:paraId="13FE7A1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91" w:type="dxa"/>
            <w:tcBorders>
              <w:top w:val="nil"/>
              <w:left w:val="nil"/>
              <w:bottom w:val="single" w:sz="4" w:space="0" w:color="auto"/>
              <w:right w:val="single" w:sz="4" w:space="0" w:color="auto"/>
            </w:tcBorders>
            <w:shd w:val="clear" w:color="000000" w:fill="FFFFFF"/>
            <w:noWrap/>
            <w:vAlign w:val="center"/>
            <w:hideMark/>
          </w:tcPr>
          <w:p w14:paraId="249F6D99"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91" w:type="dxa"/>
            <w:tcBorders>
              <w:top w:val="nil"/>
              <w:left w:val="nil"/>
              <w:bottom w:val="single" w:sz="4" w:space="0" w:color="auto"/>
              <w:right w:val="single" w:sz="4" w:space="0" w:color="auto"/>
            </w:tcBorders>
            <w:shd w:val="clear" w:color="000000" w:fill="FFFFFF"/>
            <w:noWrap/>
            <w:vAlign w:val="center"/>
            <w:hideMark/>
          </w:tcPr>
          <w:p w14:paraId="133C4FD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91" w:type="dxa"/>
            <w:tcBorders>
              <w:top w:val="nil"/>
              <w:left w:val="nil"/>
              <w:bottom w:val="single" w:sz="4" w:space="0" w:color="auto"/>
              <w:right w:val="single" w:sz="4" w:space="0" w:color="auto"/>
            </w:tcBorders>
            <w:shd w:val="clear" w:color="auto" w:fill="auto"/>
            <w:noWrap/>
            <w:vAlign w:val="center"/>
            <w:hideMark/>
          </w:tcPr>
          <w:p w14:paraId="0BD09D7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shd w:val="clear" w:color="auto" w:fill="auto"/>
            <w:noWrap/>
            <w:vAlign w:val="center"/>
            <w:hideMark/>
          </w:tcPr>
          <w:p w14:paraId="5D3693D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91" w:type="dxa"/>
            <w:tcBorders>
              <w:top w:val="nil"/>
              <w:left w:val="nil"/>
              <w:bottom w:val="single" w:sz="4" w:space="0" w:color="auto"/>
              <w:right w:val="single" w:sz="4" w:space="0" w:color="auto"/>
            </w:tcBorders>
            <w:shd w:val="clear" w:color="auto" w:fill="auto"/>
            <w:noWrap/>
            <w:vAlign w:val="center"/>
            <w:hideMark/>
          </w:tcPr>
          <w:p w14:paraId="11D240E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4A108E5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w:t>
            </w:r>
            <w:r>
              <w:rPr>
                <w:rFonts w:asciiTheme="minorHAnsi" w:hAnsiTheme="minorHAnsi" w:cstheme="minorHAnsi"/>
                <w:color w:val="000000"/>
                <w:sz w:val="18"/>
                <w:szCs w:val="18"/>
                <w:lang w:val="es-CO" w:eastAsia="es-CO"/>
              </w:rPr>
              <w:t>.</w:t>
            </w:r>
            <w:r w:rsidRPr="00F53A87">
              <w:rPr>
                <w:rFonts w:asciiTheme="minorHAnsi" w:hAnsiTheme="minorHAnsi" w:cstheme="minorHAnsi"/>
                <w:color w:val="000000"/>
                <w:sz w:val="18"/>
                <w:szCs w:val="18"/>
                <w:lang w:val="es-CO" w:eastAsia="es-CO"/>
              </w:rPr>
              <w:t>452</w:t>
            </w:r>
          </w:p>
        </w:tc>
      </w:tr>
      <w:tr w:rsidR="000C737B" w:rsidRPr="00F53A87" w14:paraId="136FF221"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24250A9"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91" w:type="dxa"/>
            <w:tcBorders>
              <w:top w:val="nil"/>
              <w:left w:val="nil"/>
              <w:bottom w:val="single" w:sz="4" w:space="0" w:color="auto"/>
              <w:right w:val="single" w:sz="4" w:space="0" w:color="auto"/>
            </w:tcBorders>
            <w:shd w:val="clear" w:color="000000" w:fill="FFFFFF"/>
            <w:noWrap/>
            <w:vAlign w:val="center"/>
            <w:hideMark/>
          </w:tcPr>
          <w:p w14:paraId="451D224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91" w:type="dxa"/>
            <w:tcBorders>
              <w:top w:val="nil"/>
              <w:left w:val="nil"/>
              <w:bottom w:val="single" w:sz="4" w:space="0" w:color="auto"/>
              <w:right w:val="single" w:sz="4" w:space="0" w:color="auto"/>
            </w:tcBorders>
            <w:shd w:val="clear" w:color="000000" w:fill="FFFFFF"/>
            <w:noWrap/>
            <w:vAlign w:val="center"/>
            <w:hideMark/>
          </w:tcPr>
          <w:p w14:paraId="09B82708"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48" w:type="dxa"/>
            <w:tcBorders>
              <w:top w:val="nil"/>
              <w:left w:val="nil"/>
              <w:bottom w:val="single" w:sz="4" w:space="0" w:color="auto"/>
              <w:right w:val="single" w:sz="4" w:space="0" w:color="auto"/>
            </w:tcBorders>
            <w:shd w:val="clear" w:color="000000" w:fill="FFFFFF"/>
            <w:noWrap/>
            <w:vAlign w:val="center"/>
            <w:hideMark/>
          </w:tcPr>
          <w:p w14:paraId="78BE1B58"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91" w:type="dxa"/>
            <w:tcBorders>
              <w:top w:val="nil"/>
              <w:left w:val="nil"/>
              <w:bottom w:val="single" w:sz="4" w:space="0" w:color="auto"/>
              <w:right w:val="single" w:sz="4" w:space="0" w:color="auto"/>
            </w:tcBorders>
            <w:shd w:val="clear" w:color="000000" w:fill="FFFFFF"/>
            <w:noWrap/>
            <w:vAlign w:val="center"/>
            <w:hideMark/>
          </w:tcPr>
          <w:p w14:paraId="302BFD13"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91" w:type="dxa"/>
            <w:tcBorders>
              <w:top w:val="nil"/>
              <w:left w:val="nil"/>
              <w:bottom w:val="single" w:sz="4" w:space="0" w:color="auto"/>
              <w:right w:val="single" w:sz="4" w:space="0" w:color="auto"/>
            </w:tcBorders>
            <w:shd w:val="clear" w:color="000000" w:fill="FFFFFF"/>
            <w:noWrap/>
            <w:vAlign w:val="center"/>
            <w:hideMark/>
          </w:tcPr>
          <w:p w14:paraId="2298905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91" w:type="dxa"/>
            <w:tcBorders>
              <w:top w:val="nil"/>
              <w:left w:val="nil"/>
              <w:bottom w:val="single" w:sz="4" w:space="0" w:color="auto"/>
              <w:right w:val="single" w:sz="4" w:space="0" w:color="auto"/>
            </w:tcBorders>
            <w:shd w:val="clear" w:color="auto" w:fill="auto"/>
            <w:noWrap/>
            <w:vAlign w:val="center"/>
            <w:hideMark/>
          </w:tcPr>
          <w:p w14:paraId="51E6AD5A"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shd w:val="clear" w:color="auto" w:fill="auto"/>
            <w:noWrap/>
            <w:vAlign w:val="center"/>
            <w:hideMark/>
          </w:tcPr>
          <w:p w14:paraId="19953BA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91" w:type="dxa"/>
            <w:tcBorders>
              <w:top w:val="nil"/>
              <w:left w:val="nil"/>
              <w:bottom w:val="single" w:sz="4" w:space="0" w:color="auto"/>
              <w:right w:val="single" w:sz="4" w:space="0" w:color="auto"/>
            </w:tcBorders>
            <w:shd w:val="clear" w:color="auto" w:fill="auto"/>
            <w:noWrap/>
            <w:vAlign w:val="center"/>
            <w:hideMark/>
          </w:tcPr>
          <w:p w14:paraId="0D1F177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683" w:type="dxa"/>
            <w:tcBorders>
              <w:top w:val="nil"/>
              <w:left w:val="nil"/>
              <w:bottom w:val="single" w:sz="4" w:space="0" w:color="auto"/>
              <w:right w:val="single" w:sz="4" w:space="0" w:color="auto"/>
            </w:tcBorders>
            <w:shd w:val="clear" w:color="auto" w:fill="auto"/>
            <w:noWrap/>
            <w:vAlign w:val="center"/>
            <w:hideMark/>
          </w:tcPr>
          <w:p w14:paraId="7CD506B9" w14:textId="77777777" w:rsidR="000C737B" w:rsidRPr="00F53A87" w:rsidRDefault="000C737B"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w:t>
            </w:r>
            <w:r w:rsidRPr="00F53A87">
              <w:rPr>
                <w:rFonts w:asciiTheme="minorHAnsi" w:hAnsiTheme="minorHAnsi" w:cstheme="minorHAnsi"/>
                <w:color w:val="000000"/>
                <w:sz w:val="18"/>
                <w:szCs w:val="18"/>
                <w:lang w:val="es-CO" w:eastAsia="es-CO"/>
              </w:rPr>
              <w:t> </w:t>
            </w:r>
          </w:p>
        </w:tc>
      </w:tr>
      <w:tr w:rsidR="000C737B" w:rsidRPr="00F53A87" w14:paraId="16CEED85"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8A88679"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791" w:type="dxa"/>
            <w:tcBorders>
              <w:top w:val="nil"/>
              <w:left w:val="nil"/>
              <w:bottom w:val="single" w:sz="4" w:space="0" w:color="auto"/>
              <w:right w:val="single" w:sz="4" w:space="0" w:color="auto"/>
            </w:tcBorders>
            <w:shd w:val="clear" w:color="000000" w:fill="FFFFFF"/>
            <w:noWrap/>
            <w:vAlign w:val="center"/>
            <w:hideMark/>
          </w:tcPr>
          <w:p w14:paraId="043BA96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91" w:type="dxa"/>
            <w:tcBorders>
              <w:top w:val="nil"/>
              <w:left w:val="nil"/>
              <w:bottom w:val="single" w:sz="4" w:space="0" w:color="auto"/>
              <w:right w:val="single" w:sz="4" w:space="0" w:color="auto"/>
            </w:tcBorders>
            <w:shd w:val="clear" w:color="000000" w:fill="FFFFFF"/>
            <w:noWrap/>
            <w:vAlign w:val="center"/>
            <w:hideMark/>
          </w:tcPr>
          <w:p w14:paraId="7FDF696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48" w:type="dxa"/>
            <w:tcBorders>
              <w:top w:val="nil"/>
              <w:left w:val="nil"/>
              <w:bottom w:val="single" w:sz="4" w:space="0" w:color="auto"/>
              <w:right w:val="single" w:sz="4" w:space="0" w:color="auto"/>
            </w:tcBorders>
            <w:shd w:val="clear" w:color="000000" w:fill="FFFFFF"/>
            <w:noWrap/>
            <w:vAlign w:val="center"/>
            <w:hideMark/>
          </w:tcPr>
          <w:p w14:paraId="38DC6898"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91" w:type="dxa"/>
            <w:tcBorders>
              <w:top w:val="nil"/>
              <w:left w:val="nil"/>
              <w:bottom w:val="single" w:sz="4" w:space="0" w:color="auto"/>
              <w:right w:val="single" w:sz="4" w:space="0" w:color="auto"/>
            </w:tcBorders>
            <w:shd w:val="clear" w:color="000000" w:fill="FFFFFF"/>
            <w:noWrap/>
            <w:vAlign w:val="center"/>
            <w:hideMark/>
          </w:tcPr>
          <w:p w14:paraId="7AA55B91"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91" w:type="dxa"/>
            <w:tcBorders>
              <w:top w:val="nil"/>
              <w:left w:val="nil"/>
              <w:bottom w:val="single" w:sz="4" w:space="0" w:color="auto"/>
              <w:right w:val="single" w:sz="4" w:space="0" w:color="auto"/>
            </w:tcBorders>
            <w:shd w:val="clear" w:color="auto" w:fill="auto"/>
            <w:noWrap/>
            <w:vAlign w:val="center"/>
            <w:hideMark/>
          </w:tcPr>
          <w:p w14:paraId="34B6CD6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91" w:type="dxa"/>
            <w:tcBorders>
              <w:top w:val="nil"/>
              <w:left w:val="nil"/>
              <w:bottom w:val="single" w:sz="4" w:space="0" w:color="auto"/>
              <w:right w:val="single" w:sz="4" w:space="0" w:color="auto"/>
            </w:tcBorders>
            <w:shd w:val="clear" w:color="000000" w:fill="FFFFFF"/>
            <w:noWrap/>
            <w:vAlign w:val="center"/>
            <w:hideMark/>
          </w:tcPr>
          <w:p w14:paraId="63F2A87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shd w:val="clear" w:color="auto" w:fill="auto"/>
            <w:noWrap/>
            <w:vAlign w:val="center"/>
            <w:hideMark/>
          </w:tcPr>
          <w:p w14:paraId="6F365C2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91" w:type="dxa"/>
            <w:tcBorders>
              <w:top w:val="nil"/>
              <w:left w:val="nil"/>
              <w:bottom w:val="single" w:sz="4" w:space="0" w:color="auto"/>
              <w:right w:val="single" w:sz="4" w:space="0" w:color="auto"/>
            </w:tcBorders>
            <w:shd w:val="clear" w:color="auto" w:fill="auto"/>
            <w:noWrap/>
            <w:vAlign w:val="center"/>
            <w:hideMark/>
          </w:tcPr>
          <w:p w14:paraId="1379824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3788D13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6.701</w:t>
            </w:r>
          </w:p>
        </w:tc>
      </w:tr>
      <w:tr w:rsidR="000C737B" w:rsidRPr="00F53A87" w14:paraId="5EE30BFF"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B7AC62F"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91" w:type="dxa"/>
            <w:tcBorders>
              <w:top w:val="nil"/>
              <w:left w:val="nil"/>
              <w:bottom w:val="single" w:sz="4" w:space="0" w:color="auto"/>
              <w:right w:val="single" w:sz="4" w:space="0" w:color="auto"/>
            </w:tcBorders>
            <w:shd w:val="clear" w:color="000000" w:fill="FFFFFF"/>
            <w:noWrap/>
            <w:vAlign w:val="center"/>
            <w:hideMark/>
          </w:tcPr>
          <w:p w14:paraId="5011BBC2"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91" w:type="dxa"/>
            <w:tcBorders>
              <w:top w:val="nil"/>
              <w:left w:val="nil"/>
              <w:bottom w:val="single" w:sz="4" w:space="0" w:color="auto"/>
              <w:right w:val="single" w:sz="4" w:space="0" w:color="auto"/>
            </w:tcBorders>
            <w:shd w:val="clear" w:color="000000" w:fill="FFFFFF"/>
            <w:noWrap/>
            <w:vAlign w:val="center"/>
            <w:hideMark/>
          </w:tcPr>
          <w:p w14:paraId="535CF4A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48" w:type="dxa"/>
            <w:tcBorders>
              <w:top w:val="nil"/>
              <w:left w:val="nil"/>
              <w:bottom w:val="single" w:sz="4" w:space="0" w:color="auto"/>
              <w:right w:val="single" w:sz="4" w:space="0" w:color="auto"/>
            </w:tcBorders>
            <w:shd w:val="clear" w:color="000000" w:fill="FFFFFF"/>
            <w:noWrap/>
            <w:vAlign w:val="center"/>
            <w:hideMark/>
          </w:tcPr>
          <w:p w14:paraId="30221863"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91" w:type="dxa"/>
            <w:tcBorders>
              <w:top w:val="nil"/>
              <w:left w:val="nil"/>
              <w:bottom w:val="single" w:sz="4" w:space="0" w:color="auto"/>
              <w:right w:val="single" w:sz="4" w:space="0" w:color="auto"/>
            </w:tcBorders>
            <w:shd w:val="clear" w:color="000000" w:fill="FFFFFF"/>
            <w:noWrap/>
            <w:vAlign w:val="center"/>
            <w:hideMark/>
          </w:tcPr>
          <w:p w14:paraId="270E5B8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91" w:type="dxa"/>
            <w:tcBorders>
              <w:top w:val="nil"/>
              <w:left w:val="nil"/>
              <w:bottom w:val="single" w:sz="4" w:space="0" w:color="auto"/>
              <w:right w:val="single" w:sz="4" w:space="0" w:color="auto"/>
            </w:tcBorders>
            <w:shd w:val="clear" w:color="000000" w:fill="FFFFFF"/>
            <w:noWrap/>
            <w:vAlign w:val="center"/>
            <w:hideMark/>
          </w:tcPr>
          <w:p w14:paraId="6CD9B0B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91" w:type="dxa"/>
            <w:tcBorders>
              <w:top w:val="nil"/>
              <w:left w:val="nil"/>
              <w:bottom w:val="single" w:sz="4" w:space="0" w:color="auto"/>
              <w:right w:val="single" w:sz="4" w:space="0" w:color="auto"/>
            </w:tcBorders>
            <w:shd w:val="clear" w:color="000000" w:fill="FFFFFF"/>
            <w:noWrap/>
            <w:vAlign w:val="center"/>
            <w:hideMark/>
          </w:tcPr>
          <w:p w14:paraId="765D4D8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000000" w:fill="FFFFFF"/>
            <w:noWrap/>
            <w:vAlign w:val="center"/>
            <w:hideMark/>
          </w:tcPr>
          <w:p w14:paraId="7474D171"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91" w:type="dxa"/>
            <w:tcBorders>
              <w:top w:val="nil"/>
              <w:left w:val="nil"/>
              <w:bottom w:val="single" w:sz="4" w:space="0" w:color="auto"/>
              <w:right w:val="single" w:sz="4" w:space="0" w:color="auto"/>
            </w:tcBorders>
            <w:shd w:val="clear" w:color="auto" w:fill="auto"/>
            <w:noWrap/>
            <w:vAlign w:val="center"/>
            <w:hideMark/>
          </w:tcPr>
          <w:p w14:paraId="4093D74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683" w:type="dxa"/>
            <w:tcBorders>
              <w:top w:val="nil"/>
              <w:left w:val="nil"/>
              <w:bottom w:val="single" w:sz="4" w:space="0" w:color="auto"/>
              <w:right w:val="single" w:sz="4" w:space="0" w:color="auto"/>
            </w:tcBorders>
            <w:shd w:val="clear" w:color="auto" w:fill="auto"/>
            <w:noWrap/>
            <w:vAlign w:val="center"/>
            <w:hideMark/>
          </w:tcPr>
          <w:p w14:paraId="02B7C3E6"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6.820</w:t>
            </w:r>
          </w:p>
        </w:tc>
      </w:tr>
      <w:tr w:rsidR="000C737B" w:rsidRPr="00F53A87" w14:paraId="3892EBA8"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7500D61"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lastRenderedPageBreak/>
              <w:t>octubre</w:t>
            </w:r>
          </w:p>
        </w:tc>
        <w:tc>
          <w:tcPr>
            <w:tcW w:w="791" w:type="dxa"/>
            <w:tcBorders>
              <w:top w:val="nil"/>
              <w:left w:val="nil"/>
              <w:bottom w:val="single" w:sz="4" w:space="0" w:color="auto"/>
              <w:right w:val="single" w:sz="4" w:space="0" w:color="auto"/>
            </w:tcBorders>
            <w:shd w:val="clear" w:color="000000" w:fill="FFFFFF"/>
            <w:noWrap/>
            <w:vAlign w:val="center"/>
            <w:hideMark/>
          </w:tcPr>
          <w:p w14:paraId="651E279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91" w:type="dxa"/>
            <w:tcBorders>
              <w:top w:val="nil"/>
              <w:left w:val="nil"/>
              <w:bottom w:val="single" w:sz="4" w:space="0" w:color="auto"/>
              <w:right w:val="single" w:sz="4" w:space="0" w:color="auto"/>
            </w:tcBorders>
            <w:shd w:val="clear" w:color="000000" w:fill="FFFFFF"/>
            <w:noWrap/>
            <w:vAlign w:val="center"/>
            <w:hideMark/>
          </w:tcPr>
          <w:p w14:paraId="50E2A90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48" w:type="dxa"/>
            <w:tcBorders>
              <w:top w:val="nil"/>
              <w:left w:val="nil"/>
              <w:bottom w:val="single" w:sz="4" w:space="0" w:color="auto"/>
              <w:right w:val="single" w:sz="4" w:space="0" w:color="auto"/>
            </w:tcBorders>
            <w:shd w:val="clear" w:color="000000" w:fill="FFFFFF"/>
            <w:noWrap/>
            <w:vAlign w:val="center"/>
            <w:hideMark/>
          </w:tcPr>
          <w:p w14:paraId="227B0FBE"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91" w:type="dxa"/>
            <w:tcBorders>
              <w:top w:val="nil"/>
              <w:left w:val="nil"/>
              <w:bottom w:val="single" w:sz="4" w:space="0" w:color="auto"/>
              <w:right w:val="single" w:sz="4" w:space="0" w:color="auto"/>
            </w:tcBorders>
            <w:shd w:val="clear" w:color="000000" w:fill="FFFFFF"/>
            <w:noWrap/>
            <w:vAlign w:val="center"/>
            <w:hideMark/>
          </w:tcPr>
          <w:p w14:paraId="6617A737"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91" w:type="dxa"/>
            <w:tcBorders>
              <w:top w:val="nil"/>
              <w:left w:val="nil"/>
              <w:bottom w:val="single" w:sz="4" w:space="0" w:color="auto"/>
              <w:right w:val="single" w:sz="4" w:space="0" w:color="auto"/>
            </w:tcBorders>
            <w:shd w:val="clear" w:color="000000" w:fill="FFFFFF"/>
            <w:noWrap/>
            <w:vAlign w:val="center"/>
            <w:hideMark/>
          </w:tcPr>
          <w:p w14:paraId="3476D5DA"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91" w:type="dxa"/>
            <w:tcBorders>
              <w:top w:val="nil"/>
              <w:left w:val="nil"/>
              <w:bottom w:val="single" w:sz="4" w:space="0" w:color="auto"/>
              <w:right w:val="single" w:sz="4" w:space="0" w:color="auto"/>
            </w:tcBorders>
            <w:shd w:val="clear" w:color="000000" w:fill="FFFFFF"/>
            <w:noWrap/>
            <w:vAlign w:val="center"/>
            <w:hideMark/>
          </w:tcPr>
          <w:p w14:paraId="4DF6E31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000000" w:fill="FFFFFF"/>
            <w:noWrap/>
            <w:vAlign w:val="center"/>
            <w:hideMark/>
          </w:tcPr>
          <w:p w14:paraId="13739DF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91" w:type="dxa"/>
            <w:tcBorders>
              <w:top w:val="nil"/>
              <w:left w:val="nil"/>
              <w:bottom w:val="single" w:sz="4" w:space="0" w:color="auto"/>
              <w:right w:val="single" w:sz="4" w:space="0" w:color="auto"/>
            </w:tcBorders>
            <w:shd w:val="clear" w:color="auto" w:fill="auto"/>
            <w:noWrap/>
            <w:vAlign w:val="center"/>
            <w:hideMark/>
          </w:tcPr>
          <w:p w14:paraId="5580AD3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683" w:type="dxa"/>
            <w:tcBorders>
              <w:top w:val="nil"/>
              <w:left w:val="nil"/>
              <w:bottom w:val="single" w:sz="4" w:space="0" w:color="auto"/>
              <w:right w:val="single" w:sz="4" w:space="0" w:color="auto"/>
            </w:tcBorders>
            <w:shd w:val="clear" w:color="auto" w:fill="auto"/>
            <w:noWrap/>
            <w:vAlign w:val="center"/>
            <w:hideMark/>
          </w:tcPr>
          <w:p w14:paraId="448189DE" w14:textId="77777777" w:rsidR="000C737B" w:rsidRPr="00F53A87" w:rsidRDefault="000C737B"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w:t>
            </w:r>
            <w:r w:rsidRPr="00F53A87">
              <w:rPr>
                <w:rFonts w:asciiTheme="minorHAnsi" w:hAnsiTheme="minorHAnsi" w:cstheme="minorHAnsi"/>
                <w:color w:val="000000"/>
                <w:sz w:val="18"/>
                <w:szCs w:val="18"/>
                <w:lang w:val="es-CO" w:eastAsia="es-CO"/>
              </w:rPr>
              <w:t> </w:t>
            </w:r>
          </w:p>
        </w:tc>
      </w:tr>
      <w:tr w:rsidR="000C737B" w:rsidRPr="00F53A87" w14:paraId="118456E8"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76755FB"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91" w:type="dxa"/>
            <w:tcBorders>
              <w:top w:val="nil"/>
              <w:left w:val="nil"/>
              <w:bottom w:val="single" w:sz="4" w:space="0" w:color="auto"/>
              <w:right w:val="single" w:sz="4" w:space="0" w:color="auto"/>
            </w:tcBorders>
            <w:shd w:val="clear" w:color="000000" w:fill="FFFFFF"/>
            <w:noWrap/>
            <w:vAlign w:val="center"/>
            <w:hideMark/>
          </w:tcPr>
          <w:p w14:paraId="525A891A"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91" w:type="dxa"/>
            <w:tcBorders>
              <w:top w:val="nil"/>
              <w:left w:val="nil"/>
              <w:bottom w:val="single" w:sz="4" w:space="0" w:color="auto"/>
              <w:right w:val="single" w:sz="4" w:space="0" w:color="auto"/>
            </w:tcBorders>
            <w:shd w:val="clear" w:color="000000" w:fill="FFFFFF"/>
            <w:noWrap/>
            <w:vAlign w:val="center"/>
            <w:hideMark/>
          </w:tcPr>
          <w:p w14:paraId="764A7B4A"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48" w:type="dxa"/>
            <w:tcBorders>
              <w:top w:val="nil"/>
              <w:left w:val="nil"/>
              <w:bottom w:val="single" w:sz="4" w:space="0" w:color="auto"/>
              <w:right w:val="single" w:sz="4" w:space="0" w:color="auto"/>
            </w:tcBorders>
            <w:shd w:val="clear" w:color="000000" w:fill="FFFFFF"/>
            <w:noWrap/>
            <w:vAlign w:val="center"/>
            <w:hideMark/>
          </w:tcPr>
          <w:p w14:paraId="2268C5B6"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91" w:type="dxa"/>
            <w:tcBorders>
              <w:top w:val="nil"/>
              <w:left w:val="nil"/>
              <w:bottom w:val="single" w:sz="4" w:space="0" w:color="auto"/>
              <w:right w:val="single" w:sz="4" w:space="0" w:color="auto"/>
            </w:tcBorders>
            <w:shd w:val="clear" w:color="000000" w:fill="FFFFFF"/>
            <w:noWrap/>
            <w:vAlign w:val="center"/>
            <w:hideMark/>
          </w:tcPr>
          <w:p w14:paraId="2875AC76"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91" w:type="dxa"/>
            <w:tcBorders>
              <w:top w:val="nil"/>
              <w:left w:val="nil"/>
              <w:bottom w:val="single" w:sz="4" w:space="0" w:color="auto"/>
              <w:right w:val="single" w:sz="4" w:space="0" w:color="auto"/>
            </w:tcBorders>
            <w:shd w:val="clear" w:color="auto" w:fill="auto"/>
            <w:noWrap/>
            <w:vAlign w:val="center"/>
            <w:hideMark/>
          </w:tcPr>
          <w:p w14:paraId="4566006F"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91" w:type="dxa"/>
            <w:tcBorders>
              <w:top w:val="nil"/>
              <w:left w:val="nil"/>
              <w:bottom w:val="single" w:sz="4" w:space="0" w:color="auto"/>
              <w:right w:val="single" w:sz="4" w:space="0" w:color="auto"/>
            </w:tcBorders>
            <w:shd w:val="clear" w:color="000000" w:fill="FFFFFF"/>
            <w:noWrap/>
            <w:vAlign w:val="center"/>
            <w:hideMark/>
          </w:tcPr>
          <w:p w14:paraId="752B8CC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000000" w:fill="FFFFFF"/>
            <w:noWrap/>
            <w:vAlign w:val="center"/>
            <w:hideMark/>
          </w:tcPr>
          <w:p w14:paraId="22C54C39"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91" w:type="dxa"/>
            <w:tcBorders>
              <w:top w:val="nil"/>
              <w:left w:val="nil"/>
              <w:bottom w:val="single" w:sz="4" w:space="0" w:color="auto"/>
              <w:right w:val="single" w:sz="4" w:space="0" w:color="auto"/>
            </w:tcBorders>
            <w:shd w:val="clear" w:color="000000" w:fill="FFFFFF"/>
            <w:noWrap/>
            <w:vAlign w:val="center"/>
            <w:hideMark/>
          </w:tcPr>
          <w:p w14:paraId="0609DF9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683" w:type="dxa"/>
            <w:tcBorders>
              <w:top w:val="nil"/>
              <w:left w:val="nil"/>
              <w:bottom w:val="single" w:sz="4" w:space="0" w:color="auto"/>
              <w:right w:val="single" w:sz="4" w:space="0" w:color="auto"/>
            </w:tcBorders>
            <w:shd w:val="clear" w:color="000000" w:fill="FFFFFF"/>
            <w:noWrap/>
            <w:vAlign w:val="center"/>
            <w:hideMark/>
          </w:tcPr>
          <w:p w14:paraId="43D3056F" w14:textId="77777777" w:rsidR="000C737B" w:rsidRPr="00F53A87" w:rsidRDefault="000C737B"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w:t>
            </w:r>
            <w:r w:rsidRPr="00F53A87">
              <w:rPr>
                <w:rFonts w:asciiTheme="minorHAnsi" w:hAnsiTheme="minorHAnsi" w:cstheme="minorHAnsi"/>
                <w:color w:val="000000"/>
                <w:sz w:val="18"/>
                <w:szCs w:val="18"/>
                <w:lang w:val="es-CO" w:eastAsia="es-CO"/>
              </w:rPr>
              <w:t> </w:t>
            </w:r>
          </w:p>
        </w:tc>
      </w:tr>
      <w:tr w:rsidR="000C737B" w:rsidRPr="00F53A87" w14:paraId="26D1E413"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D06C51F"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91" w:type="dxa"/>
            <w:tcBorders>
              <w:top w:val="nil"/>
              <w:left w:val="nil"/>
              <w:bottom w:val="single" w:sz="4" w:space="0" w:color="auto"/>
              <w:right w:val="single" w:sz="4" w:space="0" w:color="auto"/>
            </w:tcBorders>
            <w:shd w:val="clear" w:color="000000" w:fill="FFFFFF"/>
            <w:noWrap/>
            <w:vAlign w:val="center"/>
            <w:hideMark/>
          </w:tcPr>
          <w:p w14:paraId="27C4EAA3"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91" w:type="dxa"/>
            <w:tcBorders>
              <w:top w:val="nil"/>
              <w:left w:val="nil"/>
              <w:bottom w:val="single" w:sz="4" w:space="0" w:color="auto"/>
              <w:right w:val="single" w:sz="4" w:space="0" w:color="auto"/>
            </w:tcBorders>
            <w:shd w:val="clear" w:color="000000" w:fill="FFFFFF"/>
            <w:noWrap/>
            <w:vAlign w:val="center"/>
            <w:hideMark/>
          </w:tcPr>
          <w:p w14:paraId="486A47C8"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48" w:type="dxa"/>
            <w:tcBorders>
              <w:top w:val="nil"/>
              <w:left w:val="nil"/>
              <w:bottom w:val="single" w:sz="4" w:space="0" w:color="auto"/>
              <w:right w:val="single" w:sz="4" w:space="0" w:color="auto"/>
            </w:tcBorders>
            <w:shd w:val="clear" w:color="000000" w:fill="FFFFFF"/>
            <w:noWrap/>
            <w:vAlign w:val="center"/>
            <w:hideMark/>
          </w:tcPr>
          <w:p w14:paraId="305091F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91" w:type="dxa"/>
            <w:tcBorders>
              <w:top w:val="nil"/>
              <w:left w:val="nil"/>
              <w:bottom w:val="single" w:sz="4" w:space="0" w:color="auto"/>
              <w:right w:val="single" w:sz="4" w:space="0" w:color="auto"/>
            </w:tcBorders>
            <w:shd w:val="clear" w:color="000000" w:fill="FFFFFF"/>
            <w:noWrap/>
            <w:vAlign w:val="center"/>
            <w:hideMark/>
          </w:tcPr>
          <w:p w14:paraId="1DFC36BA"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91" w:type="dxa"/>
            <w:tcBorders>
              <w:top w:val="nil"/>
              <w:left w:val="nil"/>
              <w:bottom w:val="single" w:sz="4" w:space="0" w:color="auto"/>
              <w:right w:val="single" w:sz="4" w:space="0" w:color="auto"/>
            </w:tcBorders>
            <w:shd w:val="clear" w:color="000000" w:fill="FFFFFF"/>
            <w:noWrap/>
            <w:vAlign w:val="center"/>
            <w:hideMark/>
          </w:tcPr>
          <w:p w14:paraId="6FCC456D"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91" w:type="dxa"/>
            <w:tcBorders>
              <w:top w:val="nil"/>
              <w:left w:val="nil"/>
              <w:bottom w:val="single" w:sz="4" w:space="0" w:color="auto"/>
              <w:right w:val="single" w:sz="4" w:space="0" w:color="auto"/>
            </w:tcBorders>
            <w:shd w:val="clear" w:color="000000" w:fill="FFFFFF"/>
            <w:noWrap/>
            <w:vAlign w:val="center"/>
            <w:hideMark/>
          </w:tcPr>
          <w:p w14:paraId="0A9047DC"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000000" w:fill="FFFFFF"/>
            <w:noWrap/>
            <w:vAlign w:val="center"/>
            <w:hideMark/>
          </w:tcPr>
          <w:p w14:paraId="5C216DB4"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91" w:type="dxa"/>
            <w:tcBorders>
              <w:top w:val="nil"/>
              <w:left w:val="nil"/>
              <w:bottom w:val="single" w:sz="4" w:space="0" w:color="auto"/>
              <w:right w:val="single" w:sz="4" w:space="0" w:color="auto"/>
            </w:tcBorders>
            <w:shd w:val="clear" w:color="000000" w:fill="FFFFFF"/>
            <w:noWrap/>
            <w:vAlign w:val="center"/>
            <w:hideMark/>
          </w:tcPr>
          <w:p w14:paraId="097A87BB"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683" w:type="dxa"/>
            <w:tcBorders>
              <w:top w:val="nil"/>
              <w:left w:val="nil"/>
              <w:bottom w:val="single" w:sz="4" w:space="0" w:color="auto"/>
              <w:right w:val="single" w:sz="4" w:space="0" w:color="auto"/>
            </w:tcBorders>
            <w:shd w:val="clear" w:color="000000" w:fill="FFFFFF"/>
            <w:noWrap/>
            <w:vAlign w:val="center"/>
            <w:hideMark/>
          </w:tcPr>
          <w:p w14:paraId="3CB5D5A5" w14:textId="77777777" w:rsidR="000C737B" w:rsidRPr="00F53A87" w:rsidRDefault="000C737B"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0C737B" w:rsidRPr="00F53A87" w14:paraId="0FBFF682" w14:textId="77777777" w:rsidTr="009E1ACC">
        <w:trPr>
          <w:trHeight w:val="300"/>
          <w:jc w:val="center"/>
        </w:trPr>
        <w:tc>
          <w:tcPr>
            <w:tcW w:w="1109" w:type="dxa"/>
            <w:tcBorders>
              <w:top w:val="nil"/>
              <w:left w:val="single" w:sz="4" w:space="0" w:color="auto"/>
              <w:bottom w:val="single" w:sz="4" w:space="0" w:color="auto"/>
              <w:right w:val="single" w:sz="4" w:space="0" w:color="auto"/>
            </w:tcBorders>
            <w:shd w:val="clear" w:color="000000" w:fill="FFF2CC"/>
            <w:noWrap/>
            <w:vAlign w:val="bottom"/>
            <w:hideMark/>
          </w:tcPr>
          <w:p w14:paraId="5D276B2B"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91" w:type="dxa"/>
            <w:tcBorders>
              <w:top w:val="nil"/>
              <w:left w:val="nil"/>
              <w:bottom w:val="single" w:sz="4" w:space="0" w:color="auto"/>
              <w:right w:val="single" w:sz="4" w:space="0" w:color="auto"/>
            </w:tcBorders>
            <w:shd w:val="clear" w:color="000000" w:fill="FFF2CC"/>
            <w:noWrap/>
            <w:vAlign w:val="center"/>
            <w:hideMark/>
          </w:tcPr>
          <w:p w14:paraId="4C472849"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91" w:type="dxa"/>
            <w:tcBorders>
              <w:top w:val="nil"/>
              <w:left w:val="nil"/>
              <w:bottom w:val="single" w:sz="4" w:space="0" w:color="auto"/>
              <w:right w:val="single" w:sz="4" w:space="0" w:color="auto"/>
            </w:tcBorders>
            <w:shd w:val="clear" w:color="000000" w:fill="FFF2CC"/>
            <w:noWrap/>
            <w:vAlign w:val="center"/>
            <w:hideMark/>
          </w:tcPr>
          <w:p w14:paraId="60E1664A"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48" w:type="dxa"/>
            <w:tcBorders>
              <w:top w:val="nil"/>
              <w:left w:val="nil"/>
              <w:bottom w:val="single" w:sz="4" w:space="0" w:color="auto"/>
              <w:right w:val="single" w:sz="4" w:space="0" w:color="auto"/>
            </w:tcBorders>
            <w:shd w:val="clear" w:color="000000" w:fill="FFF2CC"/>
            <w:noWrap/>
            <w:vAlign w:val="center"/>
            <w:hideMark/>
          </w:tcPr>
          <w:p w14:paraId="421E02B1"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91" w:type="dxa"/>
            <w:tcBorders>
              <w:top w:val="nil"/>
              <w:left w:val="nil"/>
              <w:bottom w:val="single" w:sz="4" w:space="0" w:color="auto"/>
              <w:right w:val="single" w:sz="4" w:space="0" w:color="auto"/>
            </w:tcBorders>
            <w:shd w:val="clear" w:color="000000" w:fill="FFF2CC"/>
            <w:noWrap/>
            <w:vAlign w:val="center"/>
            <w:hideMark/>
          </w:tcPr>
          <w:p w14:paraId="145A2A07"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91" w:type="dxa"/>
            <w:tcBorders>
              <w:top w:val="nil"/>
              <w:left w:val="nil"/>
              <w:bottom w:val="single" w:sz="4" w:space="0" w:color="auto"/>
              <w:right w:val="single" w:sz="4" w:space="0" w:color="auto"/>
            </w:tcBorders>
            <w:shd w:val="clear" w:color="000000" w:fill="FFF2CC"/>
            <w:noWrap/>
            <w:vAlign w:val="center"/>
            <w:hideMark/>
          </w:tcPr>
          <w:p w14:paraId="620B0D55"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91" w:type="dxa"/>
            <w:tcBorders>
              <w:top w:val="nil"/>
              <w:left w:val="nil"/>
              <w:bottom w:val="single" w:sz="4" w:space="0" w:color="auto"/>
              <w:right w:val="single" w:sz="4" w:space="0" w:color="auto"/>
            </w:tcBorders>
            <w:shd w:val="clear" w:color="000000" w:fill="FFF2CC"/>
            <w:noWrap/>
            <w:vAlign w:val="center"/>
            <w:hideMark/>
          </w:tcPr>
          <w:p w14:paraId="5D0B57F5"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000000" w:fill="FFF2CC"/>
            <w:noWrap/>
            <w:vAlign w:val="center"/>
            <w:hideMark/>
          </w:tcPr>
          <w:p w14:paraId="173A494B"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91" w:type="dxa"/>
            <w:tcBorders>
              <w:top w:val="nil"/>
              <w:left w:val="nil"/>
              <w:bottom w:val="single" w:sz="4" w:space="0" w:color="auto"/>
              <w:right w:val="single" w:sz="4" w:space="0" w:color="auto"/>
            </w:tcBorders>
            <w:shd w:val="clear" w:color="000000" w:fill="FFF2CC"/>
            <w:noWrap/>
            <w:vAlign w:val="center"/>
            <w:hideMark/>
          </w:tcPr>
          <w:p w14:paraId="321A7C51" w14:textId="77777777" w:rsidR="000C737B" w:rsidRPr="00F53A87" w:rsidRDefault="000C737B"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683" w:type="dxa"/>
            <w:tcBorders>
              <w:top w:val="nil"/>
              <w:left w:val="nil"/>
              <w:bottom w:val="single" w:sz="4" w:space="0" w:color="auto"/>
              <w:right w:val="single" w:sz="4" w:space="0" w:color="auto"/>
            </w:tcBorders>
            <w:shd w:val="clear" w:color="000000" w:fill="FFF2CC"/>
            <w:noWrap/>
            <w:vAlign w:val="center"/>
            <w:hideMark/>
          </w:tcPr>
          <w:p w14:paraId="3D200080" w14:textId="77777777" w:rsidR="000C737B" w:rsidRPr="00F53A87" w:rsidRDefault="000C737B" w:rsidP="009E1ACC">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52</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256</w:t>
            </w:r>
          </w:p>
        </w:tc>
      </w:tr>
    </w:tbl>
    <w:p w14:paraId="79E55101" w14:textId="124C31D7" w:rsidR="006B006D" w:rsidRDefault="006B006D" w:rsidP="006B006D">
      <w:pPr>
        <w:jc w:val="center"/>
        <w:rPr>
          <w:rFonts w:asciiTheme="minorHAnsi" w:hAnsiTheme="minorHAnsi" w:cstheme="minorHAnsi"/>
          <w:b/>
          <w:sz w:val="18"/>
          <w:szCs w:val="18"/>
        </w:rPr>
      </w:pPr>
    </w:p>
    <w:p w14:paraId="1020CA0B" w14:textId="54F3BFAB" w:rsidR="00AC181E" w:rsidRDefault="00AC181E" w:rsidP="006B006D">
      <w:pPr>
        <w:jc w:val="center"/>
        <w:rPr>
          <w:rFonts w:asciiTheme="minorHAnsi" w:hAnsiTheme="minorHAnsi" w:cstheme="minorHAnsi"/>
          <w:b/>
          <w:sz w:val="18"/>
          <w:szCs w:val="18"/>
        </w:rPr>
      </w:pPr>
    </w:p>
    <w:p w14:paraId="6D618C98" w14:textId="3205D091" w:rsidR="006B006D" w:rsidRPr="006B006D" w:rsidRDefault="006B006D" w:rsidP="006B006D">
      <w:pPr>
        <w:jc w:val="both"/>
      </w:pPr>
      <w:r w:rsidRPr="006B006D">
        <w:t xml:space="preserve">Para el año 2020 se movilizaron 156.306 pasajeros. Para el mes de </w:t>
      </w:r>
      <w:r w:rsidR="00F73703">
        <w:t>noviembr</w:t>
      </w:r>
      <w:r w:rsidRPr="006B006D">
        <w:t xml:space="preserve">e de 2021, se movilizaron </w:t>
      </w:r>
      <w:r w:rsidR="00F73703">
        <w:t>12.801</w:t>
      </w:r>
      <w:r w:rsidRPr="006B006D">
        <w:t xml:space="preserve"> pasajeros, sólo trenes de turismos fines de semana teniendo un total de </w:t>
      </w:r>
      <w:r w:rsidR="00A248B6">
        <w:t>52.256</w:t>
      </w:r>
      <w:r w:rsidRPr="006B006D">
        <w:t xml:space="preserve"> pasajeros en lo corrido del </w:t>
      </w:r>
      <w:r w:rsidR="00A248B6">
        <w:t xml:space="preserve">año </w:t>
      </w:r>
      <w:r w:rsidRPr="006B006D">
        <w:t>2021.</w:t>
      </w:r>
    </w:p>
    <w:p w14:paraId="525B9F86" w14:textId="1B9FF4F2" w:rsidR="006B006D" w:rsidRPr="00D86046" w:rsidRDefault="006B006D" w:rsidP="006B006D">
      <w:pPr>
        <w:jc w:val="both"/>
        <w:rPr>
          <w:bCs/>
        </w:rPr>
      </w:pPr>
    </w:p>
    <w:p w14:paraId="58433278" w14:textId="77777777" w:rsidR="006B006D" w:rsidRPr="00B245FF" w:rsidRDefault="006B006D" w:rsidP="006B006D">
      <w:pPr>
        <w:jc w:val="both"/>
        <w:rPr>
          <w:sz w:val="18"/>
          <w:szCs w:val="18"/>
        </w:rPr>
      </w:pPr>
    </w:p>
    <w:p w14:paraId="24F41B88" w14:textId="4F1305C7" w:rsidR="006B006D" w:rsidRPr="006B006D" w:rsidRDefault="006B006D" w:rsidP="00591033">
      <w:pPr>
        <w:rPr>
          <w:bCs/>
        </w:rPr>
      </w:pPr>
      <w:r w:rsidRPr="006B006D">
        <w:rPr>
          <w:bCs/>
        </w:rPr>
        <w:t>Operación carga Bogotá-Belencito</w:t>
      </w:r>
    </w:p>
    <w:p w14:paraId="43D10680" w14:textId="77777777" w:rsidR="006B006D" w:rsidRPr="00B245FF" w:rsidRDefault="006B006D" w:rsidP="006B006D">
      <w:pPr>
        <w:jc w:val="both"/>
        <w:rPr>
          <w:bCs/>
          <w:sz w:val="18"/>
          <w:szCs w:val="18"/>
        </w:rPr>
      </w:pPr>
    </w:p>
    <w:p w14:paraId="7B41A401" w14:textId="598F17B2" w:rsidR="006B006D" w:rsidRDefault="006B006D" w:rsidP="004E393B">
      <w:pPr>
        <w:jc w:val="both"/>
        <w:rPr>
          <w:bCs/>
        </w:rPr>
      </w:pPr>
      <w:r w:rsidRPr="006B006D">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618CF26F" w14:textId="77777777" w:rsidR="00A22468" w:rsidRDefault="00A22468" w:rsidP="004E393B">
      <w:pPr>
        <w:jc w:val="both"/>
        <w:rPr>
          <w:bCs/>
        </w:rPr>
      </w:pPr>
    </w:p>
    <w:p w14:paraId="203DB0AD" w14:textId="15E56A0C" w:rsidR="006B006D" w:rsidRPr="00F53A87" w:rsidRDefault="005D5A29" w:rsidP="006B006D">
      <w:pPr>
        <w:jc w:val="center"/>
        <w:rPr>
          <w:rFonts w:asciiTheme="minorHAnsi" w:hAnsiTheme="minorHAnsi" w:cstheme="minorHAnsi"/>
          <w:b/>
          <w:bCs/>
        </w:rPr>
      </w:pPr>
      <w:r w:rsidRPr="005348F5">
        <w:rPr>
          <w:noProof/>
        </w:rPr>
        <w:drawing>
          <wp:inline distT="0" distB="0" distL="0" distR="0" wp14:anchorId="48C112F4" wp14:editId="4E8A294B">
            <wp:extent cx="3562350" cy="191965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8619" r="18998"/>
                    <a:stretch/>
                  </pic:blipFill>
                  <pic:spPr bwMode="auto">
                    <a:xfrm>
                      <a:off x="0" y="0"/>
                      <a:ext cx="3577337" cy="1927726"/>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23242632" w14:textId="1AD4D369" w:rsidR="00AD1FB9" w:rsidRDefault="006B006D" w:rsidP="00AD1FB9">
      <w:pPr>
        <w:shd w:val="clear" w:color="auto" w:fill="FFFFFF"/>
        <w:spacing w:before="100" w:beforeAutospacing="1" w:after="100" w:afterAutospacing="1"/>
        <w:jc w:val="both"/>
        <w:rPr>
          <w:color w:val="000000"/>
          <w:bdr w:val="none" w:sz="0" w:space="0" w:color="auto" w:frame="1"/>
          <w:lang w:eastAsia="es-CO"/>
        </w:rPr>
      </w:pPr>
      <w:r w:rsidRPr="006B006D">
        <w:t xml:space="preserve">En </w:t>
      </w:r>
      <w:r w:rsidR="00B45EE6">
        <w:t>noviembre de 2021</w:t>
      </w:r>
      <w:r w:rsidRPr="006B006D">
        <w:t xml:space="preserve"> </w:t>
      </w:r>
      <w:r w:rsidR="00B45EE6">
        <w:t>se logró una</w:t>
      </w:r>
      <w:r w:rsidRPr="006B006D">
        <w:t xml:space="preserve"> movilización de carga</w:t>
      </w:r>
      <w:r w:rsidR="00B45EE6">
        <w:t xml:space="preserve"> de 4.312 toneladas</w:t>
      </w:r>
      <w:r w:rsidR="00B45EE6">
        <w:rPr>
          <w:color w:val="000000"/>
          <w:bdr w:val="none" w:sz="0" w:space="0" w:color="auto" w:frame="1"/>
          <w:lang w:eastAsia="es-CO"/>
        </w:rPr>
        <w:t xml:space="preserve"> para un acumulado de $26.296 toneladas</w:t>
      </w:r>
      <w:r w:rsidR="004D39FA">
        <w:rPr>
          <w:color w:val="000000"/>
          <w:bdr w:val="none" w:sz="0" w:space="0" w:color="auto" w:frame="1"/>
          <w:lang w:eastAsia="es-CO"/>
        </w:rPr>
        <w:t xml:space="preserve"> </w:t>
      </w:r>
      <w:r w:rsidR="00B45EE6">
        <w:rPr>
          <w:color w:val="000000"/>
          <w:bdr w:val="none" w:sz="0" w:space="0" w:color="auto" w:frame="1"/>
          <w:lang w:eastAsia="es-CO"/>
        </w:rPr>
        <w:t>en lo corrido del 20</w:t>
      </w:r>
      <w:r w:rsidRPr="006B006D">
        <w:rPr>
          <w:color w:val="000000"/>
          <w:bdr w:val="none" w:sz="0" w:space="0" w:color="auto" w:frame="1"/>
          <w:lang w:eastAsia="es-CO"/>
        </w:rPr>
        <w:t>21</w:t>
      </w:r>
      <w:r w:rsidR="00B45EE6">
        <w:rPr>
          <w:color w:val="000000"/>
          <w:bdr w:val="none" w:sz="0" w:space="0" w:color="auto" w:frame="1"/>
          <w:lang w:eastAsia="es-CO"/>
        </w:rPr>
        <w:t>,</w:t>
      </w:r>
      <w:r w:rsidRPr="006B006D">
        <w:rPr>
          <w:color w:val="000000"/>
          <w:bdr w:val="none" w:sz="0" w:space="0" w:color="auto" w:frame="1"/>
          <w:lang w:eastAsia="es-CO"/>
        </w:rPr>
        <w:t xml:space="preserve"> </w:t>
      </w:r>
      <w:r w:rsidR="00B45EE6">
        <w:rPr>
          <w:color w:val="000000"/>
          <w:bdr w:val="none" w:sz="0" w:space="0" w:color="auto" w:frame="1"/>
          <w:lang w:eastAsia="es-CO"/>
        </w:rPr>
        <w:t>con una meta para este año de 33.600 toneladas</w:t>
      </w:r>
      <w:r w:rsidR="00E4253E">
        <w:rPr>
          <w:color w:val="000000"/>
          <w:bdr w:val="none" w:sz="0" w:space="0" w:color="auto" w:frame="1"/>
          <w:lang w:eastAsia="es-CO"/>
        </w:rPr>
        <w:t xml:space="preserve">, </w:t>
      </w:r>
      <w:r w:rsidR="00B45EE6">
        <w:rPr>
          <w:color w:val="000000"/>
          <w:bdr w:val="none" w:sz="0" w:space="0" w:color="auto" w:frame="1"/>
          <w:lang w:eastAsia="es-CO"/>
        </w:rPr>
        <w:t>logrando al corte un total</w:t>
      </w:r>
      <w:r w:rsidR="00E4253E">
        <w:rPr>
          <w:color w:val="000000"/>
          <w:bdr w:val="none" w:sz="0" w:space="0" w:color="auto" w:frame="1"/>
          <w:lang w:eastAsia="es-CO"/>
        </w:rPr>
        <w:t xml:space="preserve"> del 78% de la meta.</w:t>
      </w:r>
    </w:p>
    <w:p w14:paraId="13CCF951" w14:textId="526B0204" w:rsidR="006B006D" w:rsidRPr="00AD1FB9" w:rsidRDefault="006B006D" w:rsidP="00AC46EE">
      <w:pPr>
        <w:shd w:val="clear" w:color="auto" w:fill="FFFFFF"/>
        <w:spacing w:before="100" w:beforeAutospacing="1" w:after="100" w:afterAutospacing="1"/>
        <w:jc w:val="both"/>
        <w:rPr>
          <w:sz w:val="18"/>
          <w:szCs w:val="18"/>
          <w:lang w:val="es-CO"/>
        </w:rPr>
      </w:pPr>
      <w:r w:rsidRPr="006B006D">
        <w:t>Desde el inicio del contrato No. 3-1-98431-04, el administrador férreo, Consorcio RAED Férreo, ha realizado las labores comerciales tendientes a recuperar y promover la confianza de los generadores de carga frente al uso del modo férreo como una alternativa para el transporte.</w:t>
      </w:r>
    </w:p>
    <w:p w14:paraId="4BDB5A4A" w14:textId="779BC881" w:rsidR="00C61B50" w:rsidRDefault="006B006D" w:rsidP="006B006D">
      <w:r w:rsidRPr="006B006D">
        <w:t>La Dorada-Chiriguaná</w:t>
      </w:r>
    </w:p>
    <w:p w14:paraId="2E67E5D7" w14:textId="2CE064B5" w:rsidR="00AC46EE" w:rsidRDefault="00AC46EE" w:rsidP="006B006D">
      <w:pPr>
        <w:rPr>
          <w:rFonts w:asciiTheme="minorHAnsi" w:hAnsiTheme="minorHAnsi" w:cstheme="minorHAnsi"/>
          <w:noProof/>
        </w:rPr>
      </w:pPr>
    </w:p>
    <w:p w14:paraId="37843A90" w14:textId="77777777" w:rsidR="009F1334" w:rsidRPr="00AC46EE" w:rsidRDefault="009F1334" w:rsidP="006B006D">
      <w:pPr>
        <w:rPr>
          <w:sz w:val="18"/>
          <w:szCs w:val="18"/>
        </w:rPr>
      </w:pPr>
    </w:p>
    <w:p w14:paraId="2F66B03E" w14:textId="77777777" w:rsidR="009F1334" w:rsidRPr="00502B50" w:rsidRDefault="009F1334" w:rsidP="009F1334">
      <w:pPr>
        <w:jc w:val="both"/>
      </w:pPr>
      <w:r w:rsidRPr="00502B50">
        <w:t xml:space="preserve">El 22 de junio de 2021 La Vicepresidencia de Estructuración adjudicó el proceso licitatorio VJ-VE-LP-001-2021 al Consorcio San Felipe, con el fin de continuar con las labores de administración y operación que desarrolló el Consorcio Ibines hasta el día 15 de abril de 2021 en el corredor La Dorada - Chiriguaná. Esto garantizará la operación de Carga. El contrato </w:t>
      </w:r>
      <w:r w:rsidRPr="00502B50">
        <w:lastRenderedPageBreak/>
        <w:t>VE-508-2021, suscrito el 6 de julio de 2021 entre la ANI y el Consorcio San Felipe, inició el 13 de agosto de 2021, conforme al acta de inicio. </w:t>
      </w:r>
    </w:p>
    <w:p w14:paraId="3DE15320" w14:textId="03A88644" w:rsidR="006B006D" w:rsidRPr="00F53A87" w:rsidRDefault="006B006D" w:rsidP="006B006D">
      <w:pPr>
        <w:rPr>
          <w:rFonts w:asciiTheme="minorHAnsi" w:hAnsiTheme="minorHAnsi" w:cstheme="minorHAnsi"/>
          <w:b/>
          <w:bCs/>
        </w:rPr>
      </w:pPr>
    </w:p>
    <w:p w14:paraId="083EC773" w14:textId="5FB31A52" w:rsidR="006B006D" w:rsidRPr="009F1334" w:rsidRDefault="009F1334" w:rsidP="006B006D">
      <w:pPr>
        <w:rPr>
          <w:rFonts w:asciiTheme="minorHAnsi" w:hAnsiTheme="minorHAnsi" w:cstheme="minorHAnsi"/>
        </w:rPr>
      </w:pPr>
      <w:r w:rsidRPr="009F1334">
        <w:rPr>
          <w:rFonts w:asciiTheme="minorHAnsi" w:hAnsiTheme="minorHAnsi" w:cstheme="minorHAnsi"/>
        </w:rPr>
        <w:t>Pasajeros La Dorada – Chiriguaná</w:t>
      </w:r>
    </w:p>
    <w:p w14:paraId="6B762B91" w14:textId="77777777" w:rsidR="006B006D" w:rsidRPr="00F53A87" w:rsidRDefault="006B006D" w:rsidP="006B006D">
      <w:pPr>
        <w:rPr>
          <w:rFonts w:asciiTheme="minorHAnsi" w:hAnsiTheme="minorHAnsi" w:cstheme="minorHAnsi"/>
          <w:b/>
          <w:bCs/>
        </w:rPr>
      </w:pPr>
    </w:p>
    <w:p w14:paraId="5377083B" w14:textId="77777777" w:rsidR="00AF20D9" w:rsidRPr="00502B50" w:rsidRDefault="00AF20D9" w:rsidP="00AF20D9">
      <w:pPr>
        <w:jc w:val="both"/>
        <w:rPr>
          <w:bCs/>
        </w:rPr>
      </w:pPr>
      <w:r w:rsidRPr="00502B50">
        <w:rPr>
          <w:bCs/>
        </w:rPr>
        <w:t>El servicio de pasajeros en este corredor lo presta el operador Coopsercol. A continuación, se presenta el comportamiento histórico de la movilización de pasajeros por parte de dicho operador:</w:t>
      </w:r>
    </w:p>
    <w:p w14:paraId="2F723AA2" w14:textId="773D864E" w:rsidR="006B006D" w:rsidRDefault="006B006D" w:rsidP="006B006D">
      <w:pPr>
        <w:rPr>
          <w:rFonts w:asciiTheme="minorHAnsi" w:hAnsiTheme="minorHAnsi" w:cstheme="minorHAnsi"/>
          <w:b/>
          <w:bCs/>
        </w:rPr>
      </w:pPr>
    </w:p>
    <w:p w14:paraId="5FB1A2CE" w14:textId="1470810F" w:rsidR="00AF20D9" w:rsidRDefault="00AF20D9" w:rsidP="00AF20D9">
      <w:pPr>
        <w:jc w:val="center"/>
        <w:rPr>
          <w:b/>
        </w:rPr>
      </w:pPr>
      <w:bookmarkStart w:id="9" w:name="_Hlk91095676"/>
      <w:r w:rsidRPr="00502B50">
        <w:rPr>
          <w:b/>
        </w:rPr>
        <w:t>Cantidad Pasajeros movilizados Coopsercol La Dorada-Chiriguaná con corte al 30 de noviembre de 2021</w:t>
      </w:r>
    </w:p>
    <w:p w14:paraId="3B13E0EF" w14:textId="60E862F2" w:rsidR="00737730" w:rsidRDefault="00737730" w:rsidP="00AF20D9">
      <w:pPr>
        <w:jc w:val="center"/>
        <w:rPr>
          <w:b/>
        </w:rPr>
      </w:pPr>
    </w:p>
    <w:tbl>
      <w:tblPr>
        <w:tblW w:w="800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tblGrid>
      <w:tr w:rsidR="00737730" w:rsidRPr="00F53A87" w14:paraId="0540ADCE" w14:textId="77777777" w:rsidTr="00737730">
        <w:trPr>
          <w:trHeight w:val="300"/>
          <w:tblHeader/>
          <w:jc w:val="center"/>
        </w:trPr>
        <w:tc>
          <w:tcPr>
            <w:tcW w:w="8003" w:type="dxa"/>
            <w:gridSpan w:val="10"/>
            <w:tcBorders>
              <w:top w:val="single" w:sz="4" w:space="0" w:color="auto"/>
              <w:left w:val="single" w:sz="4" w:space="0" w:color="auto"/>
              <w:bottom w:val="single" w:sz="4" w:space="0" w:color="auto"/>
              <w:right w:val="single" w:sz="4" w:space="0" w:color="000000"/>
            </w:tcBorders>
            <w:shd w:val="clear" w:color="000000" w:fill="1F4E78"/>
            <w:noWrap/>
            <w:vAlign w:val="center"/>
            <w:hideMark/>
          </w:tcPr>
          <w:bookmarkEnd w:id="9"/>
          <w:p w14:paraId="4B5B3658"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LA DORADA - CHIRIGUANÁ</w:t>
            </w:r>
          </w:p>
        </w:tc>
      </w:tr>
      <w:tr w:rsidR="00737730" w:rsidRPr="00F53A87" w14:paraId="394C598B" w14:textId="77777777" w:rsidTr="00737730">
        <w:trPr>
          <w:trHeight w:val="300"/>
          <w:tblHeader/>
          <w:jc w:val="center"/>
        </w:trPr>
        <w:tc>
          <w:tcPr>
            <w:tcW w:w="994" w:type="dxa"/>
            <w:tcBorders>
              <w:top w:val="nil"/>
              <w:left w:val="single" w:sz="4" w:space="0" w:color="auto"/>
              <w:bottom w:val="single" w:sz="4" w:space="0" w:color="auto"/>
              <w:right w:val="single" w:sz="4" w:space="0" w:color="auto"/>
            </w:tcBorders>
            <w:shd w:val="clear" w:color="000000" w:fill="1F4E78"/>
            <w:noWrap/>
            <w:vAlign w:val="center"/>
            <w:hideMark/>
          </w:tcPr>
          <w:p w14:paraId="1D587787"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65EE38A7"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7F004ADC"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4944E537"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731A3C3B"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508587B0"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2DB34647"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519BD561"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6255BDEE"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0E644F8C" w14:textId="77777777" w:rsidR="00737730" w:rsidRPr="00F53A87" w:rsidRDefault="00737730" w:rsidP="009E1ACC">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737730" w:rsidRPr="00F53A87" w14:paraId="6471DDC8"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113FF5D"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373872C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0B97BD32"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5741E188"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15760B5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6C9E599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11DF737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445D308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461BDA3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358FB07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r>
      <w:tr w:rsidR="00737730" w:rsidRPr="00F53A87" w14:paraId="706DF119"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F563AF6"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2A20F27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4D03A0D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1F3D51F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0E7F052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39F512B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09DAD74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2B80D957"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091EBAB2"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7AECFB3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r>
      <w:tr w:rsidR="00737730" w:rsidRPr="00F53A87" w14:paraId="2F77B21F"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4C74BFC"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2CBADEC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18018F8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0EEAEA1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6523E80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2D88FC5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7B450DA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232A02D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1DBC6C2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608D801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r>
      <w:tr w:rsidR="00737730" w:rsidRPr="00F53A87" w14:paraId="6CC2622A"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DF918D8"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783AD82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0484420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60E55D1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5A31C3D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4233636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48784A4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49C5FE3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4BB6C3A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3D7C833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r>
      <w:tr w:rsidR="00737730" w:rsidRPr="00F53A87" w14:paraId="5C7F8C69"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83CE442"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530DB3AF"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4FB31637"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24682D6D"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4BA3623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55FC045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403E689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353E9E6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3E4EB3F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6C5A3A68"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737730" w:rsidRPr="00F53A87" w14:paraId="05E02FF3"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43A6FE3"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70E325D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552F82C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1AB98FE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5BD312F8"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4B8BA3D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471835B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06D2389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49D2347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2033FF9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737730" w:rsidRPr="00F53A87" w14:paraId="52F6D44F"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49C41B1"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7990D08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439DCCB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17C2C54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2616C488"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527E4E6D"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52938E3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01C33C3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39EA670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707EFE83" w14:textId="77777777" w:rsidR="00737730" w:rsidRPr="00F53A87" w:rsidRDefault="00737730"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737730" w:rsidRPr="00F53A87" w14:paraId="46ECB365"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23BCA1E"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2AC5BE8F"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7F2C4FB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61FBCCB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13E883A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5A0EB5D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0161F63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262F1C9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786844F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32B807A" w14:textId="77777777" w:rsidR="00737730" w:rsidRPr="00F53A87" w:rsidRDefault="00737730"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r w:rsidRPr="00F53A87">
              <w:rPr>
                <w:rFonts w:asciiTheme="minorHAnsi" w:hAnsiTheme="minorHAnsi" w:cstheme="minorHAnsi"/>
                <w:color w:val="000000"/>
                <w:sz w:val="18"/>
                <w:szCs w:val="18"/>
                <w:lang w:val="es-CO" w:eastAsia="es-CO"/>
              </w:rPr>
              <w:t> </w:t>
            </w:r>
          </w:p>
        </w:tc>
      </w:tr>
      <w:tr w:rsidR="00737730" w:rsidRPr="00F53A87" w14:paraId="1C355B62"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1AAF2D3"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163246E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21D77D0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62E4C70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7DB4C5BD"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1B12CE36"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3B7DAC7C"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5F4ED3B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6E1DA01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0193BFE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522</w:t>
            </w:r>
          </w:p>
        </w:tc>
      </w:tr>
      <w:tr w:rsidR="00737730" w:rsidRPr="00F53A87" w14:paraId="33ED0637"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5FF7201"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73C5669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76FCB4DF"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57B3B3F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240AF1C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52EB29B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22AC9FC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5379B17D"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7E9AE458"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1736FF4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4.286</w:t>
            </w:r>
          </w:p>
        </w:tc>
      </w:tr>
      <w:tr w:rsidR="00737730" w:rsidRPr="00F53A87" w14:paraId="0E513AB1"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7142C45"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4BF3271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4A2E5C0A"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6F8DD38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2EF9EC51"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44EBB179"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210444D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3BD132A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639064D7"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35796CD7" w14:textId="77777777" w:rsidR="00737730" w:rsidRPr="00F53A87" w:rsidRDefault="00737730" w:rsidP="009E1ACC">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w:t>
            </w:r>
            <w:r w:rsidRPr="00F53A87">
              <w:rPr>
                <w:rFonts w:asciiTheme="minorHAnsi" w:hAnsiTheme="minorHAnsi" w:cstheme="minorHAnsi"/>
                <w:color w:val="000000"/>
                <w:sz w:val="18"/>
                <w:szCs w:val="18"/>
                <w:lang w:val="es-CO" w:eastAsia="es-CO"/>
              </w:rPr>
              <w:t> </w:t>
            </w:r>
          </w:p>
        </w:tc>
      </w:tr>
      <w:tr w:rsidR="00737730" w:rsidRPr="00F53A87" w14:paraId="4589BE71"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D454FD2"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47141BFB"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69824D37"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46D9197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11B1AB17"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67FD5D2E"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7DECA704"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7AD04793"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2356CDD0"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54225E55" w14:textId="77777777" w:rsidR="00737730" w:rsidRPr="00F53A87" w:rsidRDefault="00737730" w:rsidP="009E1ACC">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737730" w:rsidRPr="00F53A87" w14:paraId="5486BCE8" w14:textId="77777777" w:rsidTr="00737730">
        <w:trPr>
          <w:trHeight w:val="300"/>
          <w:jc w:val="center"/>
        </w:trPr>
        <w:tc>
          <w:tcPr>
            <w:tcW w:w="994" w:type="dxa"/>
            <w:tcBorders>
              <w:top w:val="nil"/>
              <w:left w:val="single" w:sz="4" w:space="0" w:color="auto"/>
              <w:bottom w:val="single" w:sz="4" w:space="0" w:color="auto"/>
              <w:right w:val="single" w:sz="4" w:space="0" w:color="auto"/>
            </w:tcBorders>
            <w:shd w:val="clear" w:color="000000" w:fill="FFF2CC"/>
            <w:noWrap/>
            <w:vAlign w:val="bottom"/>
            <w:hideMark/>
          </w:tcPr>
          <w:p w14:paraId="505BCD8A"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6CE914D3"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44D0DFDC"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1C28C27B"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62B9AE11"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0857A3A9"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252E49F0"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7BD730DC"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097A5C5D" w14:textId="77777777" w:rsidR="00737730" w:rsidRPr="00F53A87" w:rsidRDefault="00737730" w:rsidP="009E1ACC">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363619C0" w14:textId="77777777" w:rsidR="00737730" w:rsidRPr="00F53A87" w:rsidRDefault="00737730" w:rsidP="009E1ACC">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027</w:t>
            </w:r>
          </w:p>
        </w:tc>
      </w:tr>
    </w:tbl>
    <w:p w14:paraId="0AE9AC20" w14:textId="77777777" w:rsidR="00AF20D9" w:rsidRPr="00F53A87" w:rsidRDefault="00AF20D9" w:rsidP="006B006D">
      <w:pPr>
        <w:rPr>
          <w:rFonts w:asciiTheme="minorHAnsi" w:hAnsiTheme="minorHAnsi" w:cstheme="minorHAnsi"/>
          <w:b/>
          <w:bCs/>
        </w:rPr>
      </w:pPr>
    </w:p>
    <w:p w14:paraId="09B25D97" w14:textId="09FDF279" w:rsidR="00152170" w:rsidRPr="00BE10A5" w:rsidRDefault="00152170" w:rsidP="00152170">
      <w:pPr>
        <w:jc w:val="both"/>
      </w:pPr>
      <w:r w:rsidRPr="00BE10A5">
        <w:t xml:space="preserve">El servicio de transporte de pasajeros se reactivó en el mes de septiembre con 522 pasajeros, en noviembre se movilizaron 4.693 pasajeros, se tiene un total de 22.027 pasajeros en lo corrido del </w:t>
      </w:r>
      <w:r>
        <w:t xml:space="preserve">año </w:t>
      </w:r>
      <w:r w:rsidRPr="00BE10A5">
        <w:t>2021.</w:t>
      </w:r>
    </w:p>
    <w:p w14:paraId="40098222" w14:textId="20CC3906" w:rsidR="00C61B50" w:rsidRDefault="00C61B50" w:rsidP="006B006D">
      <w:pPr>
        <w:jc w:val="both"/>
      </w:pPr>
    </w:p>
    <w:p w14:paraId="1BFC1408" w14:textId="2B5A18CE" w:rsidR="00C61B50" w:rsidRDefault="005E3306" w:rsidP="006B006D">
      <w:pPr>
        <w:jc w:val="both"/>
      </w:pPr>
      <w:r w:rsidRPr="005E3306">
        <w:t>Operación de Carga La Dorada-Chiriguaná:</w:t>
      </w:r>
    </w:p>
    <w:p w14:paraId="3A765F71" w14:textId="77777777" w:rsidR="005E3306" w:rsidRDefault="005E3306" w:rsidP="006B006D">
      <w:pPr>
        <w:jc w:val="both"/>
      </w:pPr>
    </w:p>
    <w:p w14:paraId="5A6512DB" w14:textId="38A8B951" w:rsidR="005E3306" w:rsidRDefault="00673D94" w:rsidP="005E3306">
      <w:pPr>
        <w:jc w:val="center"/>
      </w:pPr>
      <w:r w:rsidRPr="00F53A87">
        <w:rPr>
          <w:rFonts w:asciiTheme="minorHAnsi" w:hAnsiTheme="minorHAnsi" w:cstheme="minorHAnsi"/>
          <w:noProof/>
        </w:rPr>
        <w:drawing>
          <wp:inline distT="0" distB="0" distL="0" distR="0" wp14:anchorId="3BDA1F4F" wp14:editId="64245D68">
            <wp:extent cx="3152775" cy="1743075"/>
            <wp:effectExtent l="0" t="0" r="9525" b="9525"/>
            <wp:docPr id="3" name="Gráfico 3">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1BBF5" w14:textId="40FCE986" w:rsidR="005E3306" w:rsidRPr="00BE10A5" w:rsidRDefault="005E3306" w:rsidP="005E3306">
      <w:pPr>
        <w:jc w:val="both"/>
      </w:pPr>
      <w:r w:rsidRPr="00BE10A5">
        <w:lastRenderedPageBreak/>
        <w:t xml:space="preserve">En el mes de noviembre no se tuvo movilización de carga. Para el </w:t>
      </w:r>
      <w:r w:rsidR="00A06C15">
        <w:t xml:space="preserve">año </w:t>
      </w:r>
      <w:r w:rsidRPr="00BE10A5">
        <w:t>2021</w:t>
      </w:r>
      <w:r w:rsidR="00A06C15">
        <w:t>,</w:t>
      </w:r>
      <w:r w:rsidRPr="00BE10A5">
        <w:t xml:space="preserve"> a corte 15 de abril, se movilizaron por el corredor férreo 12.039 toneladas, para un total del 50,16% con relación a la meta de este año. Desde el 15 de abril de 2021 se encuentra suspendido el servicio de carga en el corredor férreo por finalización del contrato con el administrador férreo.  </w:t>
      </w:r>
    </w:p>
    <w:p w14:paraId="3E64682A" w14:textId="77777777" w:rsidR="005E3306" w:rsidRPr="00BE10A5" w:rsidRDefault="005E3306" w:rsidP="005E3306">
      <w:pPr>
        <w:jc w:val="both"/>
        <w:rPr>
          <w:bCs/>
        </w:rPr>
      </w:pPr>
    </w:p>
    <w:p w14:paraId="2CFCFC02" w14:textId="77777777" w:rsidR="005E3306" w:rsidRPr="00BE10A5" w:rsidRDefault="005E3306" w:rsidP="005E3306">
      <w:pPr>
        <w:jc w:val="both"/>
        <w:rPr>
          <w:bCs/>
        </w:rPr>
      </w:pPr>
      <w:r w:rsidRPr="00BE10A5">
        <w:rPr>
          <w:bCs/>
        </w:rPr>
        <w:t>Mediante oficio 2021-307-037104-1 del 24 de noviembre la ANI dio respuesta a la solicitud del Consorcio San Felipe con relación a la consulta de “</w:t>
      </w:r>
      <w:r w:rsidRPr="00BE10A5">
        <w:rPr>
          <w:bCs/>
          <w:i/>
          <w:iCs/>
        </w:rPr>
        <w:t>Solicitud de certificación de autorización expresa sobre material rodante corredor Férreo Dorada – Chiriguaná</w:t>
      </w:r>
      <w:r w:rsidRPr="00BE10A5">
        <w:rPr>
          <w:bCs/>
        </w:rPr>
        <w:t>” indicando que ni el Contrato de Obra No. VE – 508 – 2021 ni sus anexos prohíben o limitan el uso del material rodante entregado en administración al Consorcio San Felipe en el corredor férreo Chiriguaná - Santa Marta.   </w:t>
      </w:r>
    </w:p>
    <w:p w14:paraId="005CB006" w14:textId="77777777" w:rsidR="005E3306" w:rsidRPr="00BE10A5" w:rsidRDefault="005E3306" w:rsidP="005E3306">
      <w:pPr>
        <w:jc w:val="both"/>
        <w:rPr>
          <w:bCs/>
        </w:rPr>
      </w:pPr>
    </w:p>
    <w:p w14:paraId="7ED97ABE" w14:textId="6EEC2805" w:rsidR="005E3306" w:rsidRPr="00BE10A5" w:rsidRDefault="005E3306" w:rsidP="005E3306">
      <w:pPr>
        <w:jc w:val="both"/>
        <w:rPr>
          <w:bCs/>
        </w:rPr>
      </w:pPr>
      <w:r w:rsidRPr="00BE10A5">
        <w:rPr>
          <w:bCs/>
        </w:rPr>
        <w:t xml:space="preserve">Por lo anterior, el Operador FENOCO, operador del Consorcio San Felipe, se encuentra preparando la logística necesaria con los generadores de carga para iniciar el servicio La Dorada – Santa Marta lo más pronto posible. Asimismo, durante el mes de noviembre, se continuó con las labores comerciales tendientes a recuperar la confianza de los generadores de carga en el modo férreo, estableciendo contacto y desarrollando mesas de trabajo con generadores de carga y Gremios, como Imitrica, Ecopetrol, Pronorco y Operadores Logísticos como Logicem </w:t>
      </w:r>
      <w:r w:rsidR="00A06C15">
        <w:rPr>
          <w:bCs/>
        </w:rPr>
        <w:t>e</w:t>
      </w:r>
      <w:r w:rsidRPr="00BE10A5">
        <w:rPr>
          <w:bCs/>
        </w:rPr>
        <w:t xml:space="preserve"> INCAP.   </w:t>
      </w:r>
    </w:p>
    <w:p w14:paraId="0CD29ADB" w14:textId="77777777" w:rsidR="005E3306" w:rsidRDefault="005E3306" w:rsidP="006B006D">
      <w:pPr>
        <w:jc w:val="both"/>
      </w:pPr>
    </w:p>
    <w:p w14:paraId="5101B978" w14:textId="4A350C88" w:rsidR="005E3306" w:rsidRDefault="005E3306" w:rsidP="006B006D">
      <w:pPr>
        <w:jc w:val="both"/>
      </w:pPr>
    </w:p>
    <w:p w14:paraId="4DCC52F0" w14:textId="2C39B04C" w:rsidR="004D200C" w:rsidRPr="007F0546" w:rsidRDefault="00A43D03" w:rsidP="00256B5B">
      <w:pPr>
        <w:jc w:val="center"/>
        <w:rPr>
          <w:b/>
          <w:bCs/>
        </w:rPr>
      </w:pPr>
      <w:r w:rsidRPr="007F0546">
        <w:rPr>
          <w:b/>
          <w:bCs/>
        </w:rPr>
        <w:t>SITUACIONES PARTICULARES DE LOS INGRESOS</w:t>
      </w:r>
      <w:r w:rsidR="008243DA" w:rsidRPr="007F0546">
        <w:rPr>
          <w:b/>
          <w:bCs/>
        </w:rPr>
        <w:t xml:space="preserve"> EN </w:t>
      </w:r>
      <w:r w:rsidR="008A1B82">
        <w:rPr>
          <w:b/>
          <w:bCs/>
        </w:rPr>
        <w:t>NOVIEMBRE</w:t>
      </w:r>
      <w:r w:rsidR="007F0546">
        <w:rPr>
          <w:b/>
          <w:bCs/>
        </w:rPr>
        <w:t xml:space="preserve"> </w:t>
      </w:r>
      <w:r w:rsidR="008243DA" w:rsidRPr="007F0546">
        <w:rPr>
          <w:b/>
          <w:bCs/>
        </w:rPr>
        <w:t>DE 202</w:t>
      </w:r>
      <w:r w:rsidR="00CA09D5" w:rsidRPr="007F0546">
        <w:rPr>
          <w:b/>
          <w:bCs/>
        </w:rPr>
        <w:t>1</w:t>
      </w:r>
    </w:p>
    <w:p w14:paraId="4A414FFD" w14:textId="77777777" w:rsidR="006B3454" w:rsidRPr="00A04B7B" w:rsidRDefault="006B3454" w:rsidP="004D200C">
      <w:pPr>
        <w:jc w:val="both"/>
        <w:rPr>
          <w:b/>
          <w:bCs/>
          <w:sz w:val="18"/>
          <w:szCs w:val="18"/>
          <w:highlight w:val="cyan"/>
        </w:rPr>
      </w:pPr>
    </w:p>
    <w:p w14:paraId="322CC62E" w14:textId="77777777" w:rsidR="004D200C" w:rsidRPr="000B4488" w:rsidRDefault="004D200C" w:rsidP="00256B5B">
      <w:pPr>
        <w:jc w:val="both"/>
        <w:rPr>
          <w:b/>
          <w:bCs/>
        </w:rPr>
      </w:pPr>
      <w:bookmarkStart w:id="10" w:name="_Toc28337473"/>
      <w:r w:rsidRPr="000B4488">
        <w:rPr>
          <w:b/>
          <w:bCs/>
        </w:rPr>
        <w:t>Ingresos de transacciones sin contraprestación</w:t>
      </w:r>
      <w:bookmarkEnd w:id="10"/>
    </w:p>
    <w:p w14:paraId="31E76E11" w14:textId="77777777" w:rsidR="00A43D03" w:rsidRPr="00A04B7B" w:rsidRDefault="00A43D03" w:rsidP="00D46ECC">
      <w:pPr>
        <w:jc w:val="both"/>
        <w:rPr>
          <w:bCs/>
          <w:sz w:val="18"/>
          <w:szCs w:val="18"/>
        </w:rPr>
      </w:pPr>
    </w:p>
    <w:p w14:paraId="53904B00" w14:textId="2F8BC85A" w:rsidR="004B62B3" w:rsidRPr="00661142" w:rsidRDefault="004B62B3" w:rsidP="00661142">
      <w:pPr>
        <w:pStyle w:val="Prrafodelista"/>
        <w:numPr>
          <w:ilvl w:val="0"/>
          <w:numId w:val="7"/>
        </w:numPr>
        <w:jc w:val="both"/>
        <w:rPr>
          <w:bCs/>
        </w:rPr>
      </w:pPr>
      <w:r w:rsidRPr="00661142">
        <w:rPr>
          <w:bCs/>
        </w:rPr>
        <w:t>En el siguiente cuadro, se muestra los valores por subcuenta y por tercero del grupo 4.7 Operaciones interinstitucionales</w:t>
      </w:r>
      <w:r w:rsidR="00241EC3" w:rsidRPr="00661142">
        <w:rPr>
          <w:bCs/>
        </w:rPr>
        <w:t>,</w:t>
      </w:r>
      <w:r w:rsidRPr="00661142">
        <w:rPr>
          <w:bCs/>
        </w:rPr>
        <w:t xml:space="preserve"> a </w:t>
      </w:r>
      <w:r w:rsidR="003F3FF8" w:rsidRPr="00661142">
        <w:rPr>
          <w:bCs/>
        </w:rPr>
        <w:t>3</w:t>
      </w:r>
      <w:r w:rsidR="00E007EF">
        <w:rPr>
          <w:bCs/>
        </w:rPr>
        <w:t>0</w:t>
      </w:r>
      <w:r w:rsidRPr="00661142">
        <w:rPr>
          <w:bCs/>
        </w:rPr>
        <w:t xml:space="preserve"> de </w:t>
      </w:r>
      <w:r w:rsidR="00E007EF">
        <w:rPr>
          <w:bCs/>
        </w:rPr>
        <w:t>noviembre</w:t>
      </w:r>
      <w:r w:rsidR="00C44713" w:rsidRPr="00661142">
        <w:rPr>
          <w:bCs/>
        </w:rPr>
        <w:t xml:space="preserve"> </w:t>
      </w:r>
      <w:r w:rsidRPr="00661142">
        <w:rPr>
          <w:bCs/>
        </w:rPr>
        <w:t>de 202</w:t>
      </w:r>
      <w:r w:rsidR="00CA09D5" w:rsidRPr="00661142">
        <w:rPr>
          <w:bCs/>
        </w:rPr>
        <w:t>1</w:t>
      </w:r>
      <w:r w:rsidRPr="00661142">
        <w:rPr>
          <w:bCs/>
        </w:rPr>
        <w:t>:</w:t>
      </w:r>
    </w:p>
    <w:p w14:paraId="4FF8F59C" w14:textId="592019F5" w:rsidR="00217C21" w:rsidRDefault="00217C21" w:rsidP="009D1954">
      <w:pPr>
        <w:jc w:val="both"/>
        <w:rPr>
          <w:bCs/>
        </w:rPr>
      </w:pPr>
    </w:p>
    <w:p w14:paraId="3F90BD72" w14:textId="0225A134" w:rsidR="00AC589A" w:rsidRDefault="00AC589A" w:rsidP="00AC589A">
      <w:pPr>
        <w:jc w:val="center"/>
        <w:rPr>
          <w:bCs/>
        </w:rPr>
      </w:pPr>
      <w:r w:rsidRPr="00AC589A">
        <w:rPr>
          <w:noProof/>
        </w:rPr>
        <w:drawing>
          <wp:inline distT="0" distB="0" distL="0" distR="0" wp14:anchorId="43AA6084" wp14:editId="3F2E852A">
            <wp:extent cx="4957948" cy="150623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5001" cy="1511414"/>
                    </a:xfrm>
                    <a:prstGeom prst="rect">
                      <a:avLst/>
                    </a:prstGeom>
                    <a:noFill/>
                    <a:ln>
                      <a:noFill/>
                    </a:ln>
                  </pic:spPr>
                </pic:pic>
              </a:graphicData>
            </a:graphic>
          </wp:inline>
        </w:drawing>
      </w:r>
    </w:p>
    <w:p w14:paraId="6C2A741D" w14:textId="77777777" w:rsidR="00423CA1" w:rsidRDefault="00423CA1" w:rsidP="009D1954">
      <w:pPr>
        <w:jc w:val="both"/>
        <w:rPr>
          <w:bCs/>
        </w:rPr>
      </w:pPr>
    </w:p>
    <w:p w14:paraId="32672435" w14:textId="77777777" w:rsidR="00217C21" w:rsidRDefault="00217C21" w:rsidP="00217C21">
      <w:pPr>
        <w:pStyle w:val="Prrafodelista"/>
        <w:rPr>
          <w:bCs/>
        </w:rPr>
      </w:pPr>
    </w:p>
    <w:p w14:paraId="2824A7E0" w14:textId="11C75DB4" w:rsidR="00D24C33" w:rsidRPr="00CE65B7" w:rsidRDefault="00D24C33" w:rsidP="00CA09D5">
      <w:pPr>
        <w:jc w:val="both"/>
        <w:rPr>
          <w:bCs/>
        </w:rPr>
      </w:pPr>
      <w:r w:rsidRPr="00CE65B7">
        <w:rPr>
          <w:bCs/>
        </w:rPr>
        <w:t xml:space="preserve">El grupo 4.7 Operaciones interinstitucionales presenta </w:t>
      </w:r>
      <w:r w:rsidR="00D209FA" w:rsidRPr="00CE65B7">
        <w:rPr>
          <w:bCs/>
        </w:rPr>
        <w:t>a</w:t>
      </w:r>
      <w:r w:rsidR="00CA09D5" w:rsidRPr="00CE65B7">
        <w:rPr>
          <w:bCs/>
        </w:rPr>
        <w:t xml:space="preserve"> </w:t>
      </w:r>
      <w:r w:rsidR="00D2353E">
        <w:rPr>
          <w:bCs/>
        </w:rPr>
        <w:t>noviembre</w:t>
      </w:r>
      <w:r w:rsidR="00645877">
        <w:rPr>
          <w:bCs/>
        </w:rPr>
        <w:t xml:space="preserve"> </w:t>
      </w:r>
      <w:r w:rsidRPr="00CE65B7">
        <w:rPr>
          <w:bCs/>
        </w:rPr>
        <w:t>de 202</w:t>
      </w:r>
      <w:r w:rsidR="00CA09D5" w:rsidRPr="00CE65B7">
        <w:rPr>
          <w:bCs/>
        </w:rPr>
        <w:t>1</w:t>
      </w:r>
      <w:r w:rsidRPr="00CE65B7">
        <w:rPr>
          <w:bCs/>
        </w:rPr>
        <w:t xml:space="preserve"> un </w:t>
      </w:r>
      <w:r w:rsidR="00CA09D5" w:rsidRPr="00CE65B7">
        <w:rPr>
          <w:bCs/>
        </w:rPr>
        <w:t xml:space="preserve">saldo por </w:t>
      </w:r>
      <w:r w:rsidRPr="00CE65B7">
        <w:rPr>
          <w:bCs/>
        </w:rPr>
        <w:t>valor de</w:t>
      </w:r>
      <w:r w:rsidR="00CA09D5" w:rsidRPr="00CE65B7">
        <w:rPr>
          <w:bCs/>
        </w:rPr>
        <w:t xml:space="preserve"> </w:t>
      </w:r>
      <w:r w:rsidRPr="00CE65B7">
        <w:rPr>
          <w:bCs/>
        </w:rPr>
        <w:t>$</w:t>
      </w:r>
      <w:r w:rsidR="00D2353E" w:rsidRPr="00D2353E">
        <w:rPr>
          <w:bCs/>
        </w:rPr>
        <w:t>819.597.654</w:t>
      </w:r>
      <w:r w:rsidR="00D2353E">
        <w:rPr>
          <w:bCs/>
        </w:rPr>
        <w:t xml:space="preserve"> </w:t>
      </w:r>
      <w:r w:rsidRPr="00CE65B7">
        <w:rPr>
          <w:bCs/>
        </w:rPr>
        <w:t>miles, por saldos en la</w:t>
      </w:r>
      <w:r w:rsidR="00C853D5" w:rsidRPr="00CE65B7">
        <w:rPr>
          <w:bCs/>
        </w:rPr>
        <w:t>s</w:t>
      </w:r>
      <w:r w:rsidRPr="00CE65B7">
        <w:rPr>
          <w:bCs/>
        </w:rPr>
        <w:t xml:space="preserve"> cuenta</w:t>
      </w:r>
      <w:r w:rsidR="00C853D5" w:rsidRPr="00CE65B7">
        <w:rPr>
          <w:bCs/>
        </w:rPr>
        <w:t>s</w:t>
      </w:r>
      <w:r w:rsidRPr="00CE65B7">
        <w:rPr>
          <w:bCs/>
        </w:rPr>
        <w:t xml:space="preserve"> 4.7.0.5 </w:t>
      </w:r>
      <w:r w:rsidRPr="00CE65B7">
        <w:rPr>
          <w:bCs/>
          <w:i/>
          <w:iCs/>
        </w:rPr>
        <w:t>Fondos recibidos</w:t>
      </w:r>
      <w:r w:rsidRPr="00CE65B7">
        <w:rPr>
          <w:bCs/>
        </w:rPr>
        <w:t xml:space="preserve"> por valor de</w:t>
      </w:r>
      <w:r w:rsidR="00C336BB" w:rsidRPr="00CE65B7">
        <w:rPr>
          <w:bCs/>
        </w:rPr>
        <w:t xml:space="preserve"> $</w:t>
      </w:r>
      <w:r w:rsidR="003D3882" w:rsidRPr="003D3882">
        <w:rPr>
          <w:bCs/>
        </w:rPr>
        <w:t>818.204.110</w:t>
      </w:r>
      <w:r w:rsidR="003D3882">
        <w:rPr>
          <w:bCs/>
        </w:rPr>
        <w:t xml:space="preserve"> </w:t>
      </w:r>
      <w:r w:rsidRPr="00CE65B7">
        <w:rPr>
          <w:bCs/>
        </w:rPr>
        <w:t>miles</w:t>
      </w:r>
      <w:r w:rsidR="006E0E16" w:rsidRPr="00CE65B7">
        <w:rPr>
          <w:bCs/>
        </w:rPr>
        <w:t>,</w:t>
      </w:r>
      <w:r w:rsidR="00217C21">
        <w:rPr>
          <w:bCs/>
        </w:rPr>
        <w:t xml:space="preserve"> </w:t>
      </w:r>
      <w:r w:rsidR="00217C21" w:rsidRPr="00217C21">
        <w:rPr>
          <w:bCs/>
        </w:rPr>
        <w:t>4.7.20</w:t>
      </w:r>
      <w:r w:rsidR="00217C21">
        <w:rPr>
          <w:bCs/>
        </w:rPr>
        <w:t xml:space="preserve"> </w:t>
      </w:r>
      <w:r w:rsidR="00217C21" w:rsidRPr="00217C21">
        <w:rPr>
          <w:bCs/>
          <w:i/>
          <w:iCs/>
        </w:rPr>
        <w:t>Operaciones de enlace</w:t>
      </w:r>
      <w:r w:rsidR="006E0E16" w:rsidRPr="00CE65B7">
        <w:rPr>
          <w:bCs/>
        </w:rPr>
        <w:t xml:space="preserve"> </w:t>
      </w:r>
      <w:r w:rsidR="00217C21">
        <w:rPr>
          <w:bCs/>
        </w:rPr>
        <w:t>por valor de $</w:t>
      </w:r>
      <w:r w:rsidR="00217C21" w:rsidRPr="00217C21">
        <w:rPr>
          <w:bCs/>
        </w:rPr>
        <w:t>154.129</w:t>
      </w:r>
      <w:r w:rsidR="00217C21">
        <w:rPr>
          <w:bCs/>
        </w:rPr>
        <w:t xml:space="preserve"> </w:t>
      </w:r>
      <w:r w:rsidRPr="00CE65B7">
        <w:rPr>
          <w:bCs/>
        </w:rPr>
        <w:t xml:space="preserve">y 4.7.22 </w:t>
      </w:r>
      <w:r w:rsidRPr="00CE65B7">
        <w:rPr>
          <w:bCs/>
          <w:i/>
          <w:iCs/>
        </w:rPr>
        <w:t>Operaciones sin flujo de efectivo</w:t>
      </w:r>
      <w:r w:rsidR="00CA09D5" w:rsidRPr="00CE65B7">
        <w:rPr>
          <w:bCs/>
        </w:rPr>
        <w:t xml:space="preserve"> por valor de $</w:t>
      </w:r>
      <w:r w:rsidR="000706B1" w:rsidRPr="000706B1">
        <w:rPr>
          <w:bCs/>
        </w:rPr>
        <w:t>1.239.415</w:t>
      </w:r>
      <w:r w:rsidR="000706B1">
        <w:rPr>
          <w:bCs/>
        </w:rPr>
        <w:t xml:space="preserve"> </w:t>
      </w:r>
      <w:r w:rsidR="00CA09D5" w:rsidRPr="00CE65B7">
        <w:rPr>
          <w:bCs/>
        </w:rPr>
        <w:t>miles.</w:t>
      </w:r>
    </w:p>
    <w:p w14:paraId="21490C40" w14:textId="77777777" w:rsidR="00D24C33" w:rsidRPr="00331C44" w:rsidRDefault="00D24C33" w:rsidP="00D24C33">
      <w:pPr>
        <w:jc w:val="both"/>
        <w:rPr>
          <w:bCs/>
          <w:sz w:val="18"/>
          <w:szCs w:val="18"/>
          <w:highlight w:val="cyan"/>
        </w:rPr>
      </w:pPr>
    </w:p>
    <w:p w14:paraId="0A67BEDB" w14:textId="576049C8" w:rsidR="00D24C33" w:rsidRPr="001A31A8" w:rsidRDefault="00D24C33" w:rsidP="00D24C33">
      <w:pPr>
        <w:jc w:val="both"/>
        <w:rPr>
          <w:bCs/>
        </w:rPr>
      </w:pPr>
      <w:r w:rsidRPr="001A31A8">
        <w:rPr>
          <w:bCs/>
        </w:rPr>
        <w:t>Los ingresos en las subcuentas de Funcionamiento e Inversión se presentan por los fondos recibidos del Ministerio de Hacienda y Crédito Público.</w:t>
      </w:r>
      <w:r w:rsidR="006E0E16" w:rsidRPr="001A31A8">
        <w:rPr>
          <w:bCs/>
        </w:rPr>
        <w:t xml:space="preserve"> </w:t>
      </w:r>
      <w:r w:rsidRPr="001A31A8">
        <w:rPr>
          <w:bCs/>
        </w:rPr>
        <w:t>Estos registros generan operaciones recíprocas con la entidad contable Tesoro Nacional.</w:t>
      </w:r>
    </w:p>
    <w:p w14:paraId="49119599" w14:textId="77777777" w:rsidR="00D24C33" w:rsidRPr="00331C44" w:rsidRDefault="00D24C33" w:rsidP="00D24C33">
      <w:pPr>
        <w:jc w:val="both"/>
        <w:rPr>
          <w:bCs/>
          <w:sz w:val="18"/>
          <w:szCs w:val="18"/>
          <w:highlight w:val="cyan"/>
        </w:rPr>
      </w:pPr>
    </w:p>
    <w:p w14:paraId="42A4F7B5" w14:textId="6CA8ACE2" w:rsidR="00D24C33" w:rsidRPr="00064448" w:rsidRDefault="00D24C33" w:rsidP="00D24C33">
      <w:pPr>
        <w:jc w:val="both"/>
        <w:rPr>
          <w:bCs/>
        </w:rPr>
      </w:pPr>
      <w:r w:rsidRPr="00064448">
        <w:rPr>
          <w:bCs/>
        </w:rPr>
        <w:lastRenderedPageBreak/>
        <w:t xml:space="preserve">Los ingresos </w:t>
      </w:r>
      <w:r w:rsidR="00324FA2" w:rsidRPr="00064448">
        <w:rPr>
          <w:bCs/>
        </w:rPr>
        <w:t>por valor de $</w:t>
      </w:r>
      <w:r w:rsidR="00A20913" w:rsidRPr="00A20913">
        <w:rPr>
          <w:bCs/>
        </w:rPr>
        <w:t>7.247.429</w:t>
      </w:r>
      <w:r w:rsidR="00207CE9">
        <w:rPr>
          <w:bCs/>
        </w:rPr>
        <w:t xml:space="preserve"> </w:t>
      </w:r>
      <w:r w:rsidR="00324FA2" w:rsidRPr="00064448">
        <w:rPr>
          <w:bCs/>
        </w:rPr>
        <w:t xml:space="preserve">miles, </w:t>
      </w:r>
      <w:r w:rsidRPr="00064448">
        <w:rPr>
          <w:bCs/>
        </w:rPr>
        <w:t xml:space="preserve">de la subcuenta </w:t>
      </w:r>
      <w:r w:rsidRPr="00064448">
        <w:rPr>
          <w:bCs/>
          <w:i/>
          <w:iCs/>
        </w:rPr>
        <w:t>Funcionamiento</w:t>
      </w:r>
      <w:r w:rsidR="00CA09D5" w:rsidRPr="00064448">
        <w:rPr>
          <w:bCs/>
        </w:rPr>
        <w:t xml:space="preserve"> </w:t>
      </w:r>
      <w:r w:rsidRPr="00064448">
        <w:rPr>
          <w:bCs/>
        </w:rPr>
        <w:t xml:space="preserve">corresponden a ingresos que se causan en el momento del pago de obligaciones previamente constituidas por </w:t>
      </w:r>
      <w:r w:rsidR="00257C0E" w:rsidRPr="00064448">
        <w:rPr>
          <w:bCs/>
        </w:rPr>
        <w:t xml:space="preserve">los rubros de </w:t>
      </w:r>
      <w:r w:rsidR="00CA5E17" w:rsidRPr="00064448">
        <w:rPr>
          <w:bCs/>
        </w:rPr>
        <w:t>f</w:t>
      </w:r>
      <w:r w:rsidR="00257C0E" w:rsidRPr="00064448">
        <w:rPr>
          <w:bCs/>
        </w:rPr>
        <w:t xml:space="preserve">uncionamiento y por </w:t>
      </w:r>
      <w:r w:rsidRPr="00064448">
        <w:rPr>
          <w:bCs/>
        </w:rPr>
        <w:t>el rubro de sentencias y conciliaciones.</w:t>
      </w:r>
    </w:p>
    <w:p w14:paraId="3183E94A" w14:textId="77777777" w:rsidR="0063624D" w:rsidRPr="00331C44" w:rsidRDefault="0063624D" w:rsidP="00D24C33">
      <w:pPr>
        <w:jc w:val="both"/>
        <w:rPr>
          <w:bCs/>
          <w:sz w:val="18"/>
          <w:szCs w:val="18"/>
        </w:rPr>
      </w:pPr>
    </w:p>
    <w:p w14:paraId="0A7BFD94" w14:textId="051174E8" w:rsidR="006113EF" w:rsidRPr="001907A2" w:rsidRDefault="006113EF" w:rsidP="00D24C33">
      <w:pPr>
        <w:jc w:val="both"/>
        <w:rPr>
          <w:bCs/>
        </w:rPr>
      </w:pPr>
      <w:r w:rsidRPr="001907A2">
        <w:rPr>
          <w:bCs/>
        </w:rPr>
        <w:t xml:space="preserve">Los ingresos de la subcuenta </w:t>
      </w:r>
      <w:r w:rsidRPr="001907A2">
        <w:rPr>
          <w:bCs/>
          <w:i/>
          <w:iCs/>
        </w:rPr>
        <w:t>Servicio de la deuda</w:t>
      </w:r>
      <w:r w:rsidRPr="001907A2">
        <w:rPr>
          <w:bCs/>
        </w:rPr>
        <w:t xml:space="preserve"> por valor de $</w:t>
      </w:r>
      <w:r w:rsidR="0090331E" w:rsidRPr="0090331E">
        <w:rPr>
          <w:bCs/>
        </w:rPr>
        <w:t>610.780.019</w:t>
      </w:r>
      <w:r w:rsidR="0090331E">
        <w:rPr>
          <w:bCs/>
        </w:rPr>
        <w:t xml:space="preserve"> </w:t>
      </w:r>
      <w:r w:rsidRPr="001907A2">
        <w:rPr>
          <w:bCs/>
        </w:rPr>
        <w:t xml:space="preserve">miles, corresponden al </w:t>
      </w:r>
      <w:r w:rsidR="00536CA3" w:rsidRPr="001907A2">
        <w:rPr>
          <w:bCs/>
        </w:rPr>
        <w:t>fondeo</w:t>
      </w:r>
      <w:r w:rsidRPr="001907A2">
        <w:rPr>
          <w:bCs/>
        </w:rPr>
        <w:t xml:space="preserve"> </w:t>
      </w:r>
      <w:r w:rsidR="00536CA3" w:rsidRPr="001907A2">
        <w:rPr>
          <w:bCs/>
        </w:rPr>
        <w:t xml:space="preserve">realizado </w:t>
      </w:r>
      <w:r w:rsidRPr="001907A2">
        <w:rPr>
          <w:bCs/>
        </w:rPr>
        <w:t>al Fondo de Contingencias</w:t>
      </w:r>
      <w:r w:rsidR="0063624D" w:rsidRPr="001907A2">
        <w:rPr>
          <w:bCs/>
        </w:rPr>
        <w:t>.  A continuación, se detalla los valores aportados:</w:t>
      </w:r>
    </w:p>
    <w:p w14:paraId="7DCC7479" w14:textId="531E4FC6" w:rsidR="00F525A9" w:rsidRDefault="00F525A9" w:rsidP="00D24C33">
      <w:pPr>
        <w:jc w:val="both"/>
        <w:rPr>
          <w:bCs/>
          <w:sz w:val="18"/>
          <w:szCs w:val="18"/>
        </w:rPr>
      </w:pPr>
    </w:p>
    <w:p w14:paraId="4CE72DFB" w14:textId="33A743B8" w:rsidR="00736DAD" w:rsidRPr="00C86819" w:rsidRDefault="00736DAD" w:rsidP="00736DAD">
      <w:pPr>
        <w:jc w:val="center"/>
        <w:rPr>
          <w:bCs/>
          <w:sz w:val="18"/>
          <w:szCs w:val="18"/>
        </w:rPr>
      </w:pPr>
      <w:r w:rsidRPr="00736DAD">
        <w:rPr>
          <w:noProof/>
        </w:rPr>
        <w:drawing>
          <wp:inline distT="0" distB="0" distL="0" distR="0" wp14:anchorId="1121885D" wp14:editId="716A3B44">
            <wp:extent cx="4433012" cy="4459471"/>
            <wp:effectExtent l="0" t="0" r="571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8818" cy="4465312"/>
                    </a:xfrm>
                    <a:prstGeom prst="rect">
                      <a:avLst/>
                    </a:prstGeom>
                    <a:noFill/>
                    <a:ln>
                      <a:noFill/>
                    </a:ln>
                  </pic:spPr>
                </pic:pic>
              </a:graphicData>
            </a:graphic>
          </wp:inline>
        </w:drawing>
      </w:r>
    </w:p>
    <w:p w14:paraId="03DAE7F6" w14:textId="13709246" w:rsidR="00C86819" w:rsidRPr="00C86819" w:rsidRDefault="00C86819" w:rsidP="00466B20">
      <w:pPr>
        <w:jc w:val="center"/>
        <w:rPr>
          <w:bCs/>
          <w:sz w:val="18"/>
          <w:szCs w:val="18"/>
        </w:rPr>
      </w:pPr>
    </w:p>
    <w:p w14:paraId="121F6013" w14:textId="3AD93FE6" w:rsidR="00DC742A" w:rsidRPr="00107242" w:rsidRDefault="00DC742A" w:rsidP="00DC742A">
      <w:pPr>
        <w:jc w:val="both"/>
        <w:rPr>
          <w:bCs/>
        </w:rPr>
      </w:pPr>
      <w:r w:rsidRPr="00107242">
        <w:rPr>
          <w:bCs/>
        </w:rPr>
        <w:t xml:space="preserve">Los ingresos en la subcuenta </w:t>
      </w:r>
      <w:r w:rsidRPr="00107242">
        <w:rPr>
          <w:bCs/>
          <w:i/>
          <w:iCs/>
        </w:rPr>
        <w:t>Inversión</w:t>
      </w:r>
      <w:r w:rsidRPr="00107242">
        <w:rPr>
          <w:bCs/>
        </w:rPr>
        <w:t xml:space="preserve"> con un saldo de $</w:t>
      </w:r>
      <w:r w:rsidR="00736DAD" w:rsidRPr="00736DAD">
        <w:rPr>
          <w:bCs/>
        </w:rPr>
        <w:t>200.176.662</w:t>
      </w:r>
      <w:r w:rsidR="00736DAD">
        <w:rPr>
          <w:bCs/>
        </w:rPr>
        <w:t xml:space="preserve"> </w:t>
      </w:r>
      <w:r w:rsidRPr="00107242">
        <w:rPr>
          <w:bCs/>
        </w:rPr>
        <w:t>miles, son ingresos recibidos para:</w:t>
      </w:r>
    </w:p>
    <w:p w14:paraId="58B57957" w14:textId="77777777" w:rsidR="00DC742A" w:rsidRPr="00101701" w:rsidRDefault="00DC742A" w:rsidP="00DC742A">
      <w:pPr>
        <w:jc w:val="both"/>
        <w:rPr>
          <w:bCs/>
          <w:sz w:val="18"/>
          <w:szCs w:val="18"/>
          <w:highlight w:val="cyan"/>
        </w:rPr>
      </w:pPr>
    </w:p>
    <w:p w14:paraId="44FCE089" w14:textId="0F76596A" w:rsidR="00DC742A" w:rsidRPr="008A6683" w:rsidRDefault="00DC742A" w:rsidP="00471A69">
      <w:pPr>
        <w:pStyle w:val="Prrafodelista"/>
        <w:numPr>
          <w:ilvl w:val="0"/>
          <w:numId w:val="3"/>
        </w:numPr>
        <w:ind w:left="709"/>
        <w:jc w:val="both"/>
        <w:rPr>
          <w:bCs/>
        </w:rPr>
      </w:pPr>
      <w:r w:rsidRPr="008A6683">
        <w:rPr>
          <w:bCs/>
        </w:rPr>
        <w:t>Pago de vigencias futuras de las concesiones de modo carretero</w:t>
      </w:r>
      <w:r w:rsidR="00D10AFE" w:rsidRPr="008A6683">
        <w:rPr>
          <w:bCs/>
        </w:rPr>
        <w:t>,</w:t>
      </w:r>
      <w:r w:rsidRPr="008A6683">
        <w:rPr>
          <w:bCs/>
        </w:rPr>
        <w:t xml:space="preserve"> los cuales quedan reflejados en la subcuenta 1.9.89.01 </w:t>
      </w:r>
      <w:r w:rsidRPr="008A6683">
        <w:rPr>
          <w:bCs/>
          <w:i/>
          <w:iCs/>
        </w:rPr>
        <w:t>Recursos de la entidad concedente en patrimonios autónomos constituidos por los concesionarios</w:t>
      </w:r>
      <w:r w:rsidRPr="008A6683">
        <w:rPr>
          <w:bCs/>
        </w:rPr>
        <w:t xml:space="preserve"> y que se disminuye con la ejecución informada por el concesionario en el formato GCSP-F-</w:t>
      </w:r>
      <w:r w:rsidR="008A6683">
        <w:rPr>
          <w:bCs/>
        </w:rPr>
        <w:t>0</w:t>
      </w:r>
      <w:r w:rsidRPr="008A6683">
        <w:rPr>
          <w:bCs/>
        </w:rPr>
        <w:t xml:space="preserve">07 </w:t>
      </w:r>
      <w:r w:rsidRPr="008A6683">
        <w:rPr>
          <w:bCs/>
          <w:noProof/>
        </w:rPr>
        <w:t>“</w:t>
      </w:r>
      <w:r w:rsidRPr="008A6683">
        <w:rPr>
          <w:bCs/>
        </w:rPr>
        <w:t>INFORME DE EJECUCIÓN DE RECURSOS PÚBLICOS”</w:t>
      </w:r>
    </w:p>
    <w:p w14:paraId="343ED11F" w14:textId="77777777" w:rsidR="00DC742A" w:rsidRPr="005550C9" w:rsidRDefault="00DC742A" w:rsidP="00471A69">
      <w:pPr>
        <w:pStyle w:val="Prrafodelista"/>
        <w:numPr>
          <w:ilvl w:val="0"/>
          <w:numId w:val="3"/>
        </w:numPr>
        <w:ind w:left="709"/>
        <w:jc w:val="both"/>
        <w:rPr>
          <w:bCs/>
        </w:rPr>
      </w:pPr>
      <w:r w:rsidRPr="005550C9">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466B20" w:rsidRDefault="00DC742A" w:rsidP="00DC742A">
      <w:pPr>
        <w:jc w:val="both"/>
        <w:rPr>
          <w:bCs/>
        </w:rPr>
      </w:pPr>
    </w:p>
    <w:p w14:paraId="4D519846" w14:textId="134C660E" w:rsidR="00466B20" w:rsidRDefault="00466B20" w:rsidP="00DC742A">
      <w:pPr>
        <w:jc w:val="both"/>
        <w:rPr>
          <w:bCs/>
        </w:rPr>
      </w:pPr>
      <w:r>
        <w:rPr>
          <w:bCs/>
        </w:rPr>
        <w:t xml:space="preserve">Los ingresos de la subcuenta </w:t>
      </w:r>
      <w:r w:rsidRPr="00466B20">
        <w:rPr>
          <w:bCs/>
          <w:i/>
          <w:iCs/>
        </w:rPr>
        <w:t>Devoluciones de ingreso</w:t>
      </w:r>
      <w:r>
        <w:rPr>
          <w:bCs/>
        </w:rPr>
        <w:t xml:space="preserve"> por valor de $154.129 miles, corresponden a </w:t>
      </w:r>
      <w:r w:rsidR="00201407">
        <w:rPr>
          <w:bCs/>
        </w:rPr>
        <w:t xml:space="preserve">la </w:t>
      </w:r>
      <w:r w:rsidR="0028094C">
        <w:rPr>
          <w:bCs/>
        </w:rPr>
        <w:t xml:space="preserve">devolución de </w:t>
      </w:r>
      <w:r w:rsidR="00201407">
        <w:rPr>
          <w:bCs/>
        </w:rPr>
        <w:t xml:space="preserve">los </w:t>
      </w:r>
      <w:r w:rsidR="0028094C">
        <w:rPr>
          <w:bCs/>
        </w:rPr>
        <w:t xml:space="preserve">recursos </w:t>
      </w:r>
      <w:r w:rsidR="00B449CC">
        <w:rPr>
          <w:bCs/>
        </w:rPr>
        <w:t>solicitad</w:t>
      </w:r>
      <w:r w:rsidR="00201407">
        <w:rPr>
          <w:bCs/>
        </w:rPr>
        <w:t>os</w:t>
      </w:r>
      <w:r w:rsidR="00B449CC">
        <w:rPr>
          <w:bCs/>
        </w:rPr>
        <w:t xml:space="preserve"> por parte </w:t>
      </w:r>
      <w:r w:rsidR="00C01211">
        <w:rPr>
          <w:bCs/>
        </w:rPr>
        <w:t xml:space="preserve">de </w:t>
      </w:r>
      <w:r w:rsidR="00B449CC">
        <w:rPr>
          <w:bCs/>
        </w:rPr>
        <w:t xml:space="preserve">Fiduciaria Scotiabank </w:t>
      </w:r>
      <w:r w:rsidR="00B449CC">
        <w:rPr>
          <w:bCs/>
        </w:rPr>
        <w:lastRenderedPageBreak/>
        <w:t>Colpatria</w:t>
      </w:r>
      <w:r w:rsidR="00616A02">
        <w:rPr>
          <w:bCs/>
        </w:rPr>
        <w:t>, como vocera del PA FC Concesionaria San Simón,</w:t>
      </w:r>
      <w:r w:rsidR="00B449CC">
        <w:rPr>
          <w:bCs/>
        </w:rPr>
        <w:t xml:space="preserve"> al Ministerio de Hacienda y Crédito Púbico</w:t>
      </w:r>
      <w:r w:rsidR="00616A02">
        <w:rPr>
          <w:bCs/>
        </w:rPr>
        <w:t xml:space="preserve">, </w:t>
      </w:r>
      <w:r w:rsidR="00D67605">
        <w:rPr>
          <w:bCs/>
        </w:rPr>
        <w:t xml:space="preserve">al </w:t>
      </w:r>
      <w:r w:rsidR="00240349">
        <w:rPr>
          <w:bCs/>
        </w:rPr>
        <w:t>comunica</w:t>
      </w:r>
      <w:r w:rsidR="00D67605">
        <w:rPr>
          <w:bCs/>
        </w:rPr>
        <w:t>r</w:t>
      </w:r>
      <w:r w:rsidR="00616A02">
        <w:rPr>
          <w:bCs/>
        </w:rPr>
        <w:t xml:space="preserve"> que producto de los procesos de conciliación de las subcuentas Tibú – El Tarra 1 y 2, Contrato de Concesión No. 006 de 2007, </w:t>
      </w:r>
      <w:r w:rsidR="00616A02" w:rsidRPr="00BE17A9">
        <w:rPr>
          <w:bCs/>
          <w:i/>
          <w:iCs/>
        </w:rPr>
        <w:t>“(…) se identificó un exceso en el valor trasladado por concepto de rendimientos financieros, generado por un error en la conciliación de rendimientos acumulados al 30 de agosto de 2017, el cual se encuentra afectando el capital de los aportes estatales entregados por la Agencia Nacional de Infraestructura(…)</w:t>
      </w:r>
      <w:r w:rsidR="00616A02">
        <w:rPr>
          <w:bCs/>
        </w:rPr>
        <w:t xml:space="preserve">”.  Esta devolución se hace conforme al oficio </w:t>
      </w:r>
      <w:r w:rsidR="00EB7A89">
        <w:rPr>
          <w:bCs/>
        </w:rPr>
        <w:t xml:space="preserve">remitido por </w:t>
      </w:r>
      <w:r w:rsidR="00616A02">
        <w:rPr>
          <w:bCs/>
        </w:rPr>
        <w:t xml:space="preserve">el Ministerio </w:t>
      </w:r>
      <w:r w:rsidR="00EB7A89">
        <w:rPr>
          <w:bCs/>
        </w:rPr>
        <w:t xml:space="preserve">a la Agencia, radicado </w:t>
      </w:r>
      <w:r w:rsidR="00616A02">
        <w:rPr>
          <w:bCs/>
        </w:rPr>
        <w:t xml:space="preserve">No. </w:t>
      </w:r>
      <w:r w:rsidR="0009762A" w:rsidRPr="0028094C">
        <w:rPr>
          <w:bCs/>
        </w:rPr>
        <w:t xml:space="preserve">2-2021-047266 </w:t>
      </w:r>
      <w:r w:rsidR="0009762A">
        <w:rPr>
          <w:bCs/>
        </w:rPr>
        <w:t xml:space="preserve">del </w:t>
      </w:r>
      <w:r w:rsidR="0009762A" w:rsidRPr="0028094C">
        <w:rPr>
          <w:bCs/>
        </w:rPr>
        <w:t>13</w:t>
      </w:r>
      <w:r w:rsidR="0043542C">
        <w:rPr>
          <w:bCs/>
        </w:rPr>
        <w:t xml:space="preserve"> de septiembre de 2021.</w:t>
      </w:r>
    </w:p>
    <w:p w14:paraId="1E8695DF" w14:textId="77777777" w:rsidR="00BE17A9" w:rsidRPr="00466B20" w:rsidRDefault="00BE17A9" w:rsidP="00DC742A">
      <w:pPr>
        <w:jc w:val="both"/>
        <w:rPr>
          <w:bCs/>
        </w:rPr>
      </w:pPr>
    </w:p>
    <w:p w14:paraId="3B60780F" w14:textId="77777777" w:rsidR="00466B20" w:rsidRPr="00960BF7" w:rsidRDefault="00466B20" w:rsidP="00DC742A">
      <w:pPr>
        <w:jc w:val="both"/>
        <w:rPr>
          <w:bCs/>
          <w:sz w:val="18"/>
          <w:szCs w:val="18"/>
          <w:highlight w:val="cyan"/>
        </w:rPr>
      </w:pPr>
    </w:p>
    <w:p w14:paraId="5A5E5BB9" w14:textId="2A3D3C21" w:rsidR="00DC742A" w:rsidRPr="005550C9" w:rsidRDefault="00DC742A" w:rsidP="00DC742A">
      <w:pPr>
        <w:jc w:val="both"/>
        <w:rPr>
          <w:bCs/>
        </w:rPr>
      </w:pPr>
      <w:r w:rsidRPr="005550C9">
        <w:rPr>
          <w:bCs/>
        </w:rPr>
        <w:t xml:space="preserve">Los ingresos de la subcuenta </w:t>
      </w:r>
      <w:r w:rsidRPr="005550C9">
        <w:rPr>
          <w:bCs/>
          <w:i/>
          <w:iCs/>
        </w:rPr>
        <w:t>Cruce de cuentas</w:t>
      </w:r>
      <w:r w:rsidRPr="005550C9">
        <w:rPr>
          <w:bCs/>
        </w:rPr>
        <w:t>, corresponden a los pagos realizados a la Dirección de impuestos y Aduanas Nacionales DIAN por las retenciones en la fuente practicadas a título de renta,</w:t>
      </w:r>
      <w:r w:rsidR="00CA09D5" w:rsidRPr="005550C9">
        <w:rPr>
          <w:bCs/>
        </w:rPr>
        <w:t xml:space="preserve"> e</w:t>
      </w:r>
      <w:r w:rsidRPr="005550C9">
        <w:rPr>
          <w:bCs/>
        </w:rPr>
        <w:t xml:space="preserve"> IVA, con recursos nación.</w:t>
      </w:r>
    </w:p>
    <w:p w14:paraId="18C78A0A" w14:textId="28F3FFD7" w:rsidR="00C93CEE" w:rsidRPr="00960BF7" w:rsidRDefault="00C93CEE" w:rsidP="0043145A">
      <w:pPr>
        <w:rPr>
          <w:b/>
          <w:bCs/>
          <w:sz w:val="18"/>
          <w:szCs w:val="18"/>
          <w:highlight w:val="cyan"/>
        </w:rPr>
      </w:pPr>
    </w:p>
    <w:p w14:paraId="532FF421" w14:textId="77777777" w:rsidR="002A4369" w:rsidRPr="00960BF7" w:rsidRDefault="002A4369" w:rsidP="002A4369">
      <w:pPr>
        <w:jc w:val="both"/>
        <w:rPr>
          <w:b/>
          <w:bCs/>
          <w:sz w:val="18"/>
          <w:szCs w:val="18"/>
        </w:rPr>
      </w:pPr>
    </w:p>
    <w:p w14:paraId="65378EC2" w14:textId="77777777" w:rsidR="001A556C" w:rsidRDefault="002A4369" w:rsidP="007245E9">
      <w:pPr>
        <w:pStyle w:val="Prrafodelista"/>
        <w:numPr>
          <w:ilvl w:val="0"/>
          <w:numId w:val="7"/>
        </w:numPr>
        <w:jc w:val="both"/>
      </w:pPr>
      <w:r w:rsidRPr="00567BE7">
        <w:t xml:space="preserve">En </w:t>
      </w:r>
      <w:r w:rsidR="001925F4">
        <w:t>noviembre</w:t>
      </w:r>
      <w:r w:rsidRPr="00567BE7">
        <w:t xml:space="preserve"> de 2021, en el grupo 4.1 Ingresos fiscales, cuenta 4.1.10 No tributarios, </w:t>
      </w:r>
      <w:r w:rsidR="00FB7B59">
        <w:t>se registró</w:t>
      </w:r>
      <w:r w:rsidR="007245E9">
        <w:t>,</w:t>
      </w:r>
      <w:r w:rsidR="00FB7B59">
        <w:t xml:space="preserve"> entre otros</w:t>
      </w:r>
      <w:r w:rsidR="001A556C">
        <w:t>:</w:t>
      </w:r>
    </w:p>
    <w:p w14:paraId="3B3D2142" w14:textId="77777777" w:rsidR="001A556C" w:rsidRDefault="001A556C" w:rsidP="001A556C">
      <w:pPr>
        <w:jc w:val="both"/>
      </w:pPr>
    </w:p>
    <w:p w14:paraId="25EB58B7" w14:textId="3D80D2EF" w:rsidR="001A556C" w:rsidRDefault="001A556C" w:rsidP="001A556C">
      <w:pPr>
        <w:pStyle w:val="Prrafodelista"/>
        <w:numPr>
          <w:ilvl w:val="0"/>
          <w:numId w:val="3"/>
        </w:numPr>
        <w:jc w:val="both"/>
      </w:pPr>
      <w:r>
        <w:t xml:space="preserve">En la subcuenta </w:t>
      </w:r>
      <w:r w:rsidRPr="001A556C">
        <w:t>4.1.10.02</w:t>
      </w:r>
      <w:r>
        <w:t xml:space="preserve"> </w:t>
      </w:r>
      <w:r w:rsidRPr="001A556C">
        <w:rPr>
          <w:i/>
          <w:iCs/>
        </w:rPr>
        <w:t>Multas y sanciones</w:t>
      </w:r>
      <w:r>
        <w:t xml:space="preserve"> se registra un valor de $675.26</w:t>
      </w:r>
      <w:r w:rsidR="00344B49">
        <w:t>2</w:t>
      </w:r>
      <w:r>
        <w:t xml:space="preserve"> miles, que corresponden </w:t>
      </w:r>
      <w:r w:rsidRPr="001A556C">
        <w:t xml:space="preserve">a </w:t>
      </w:r>
      <w:r w:rsidR="00A41E31">
        <w:t>m</w:t>
      </w:r>
      <w:r w:rsidRPr="001A556C">
        <w:t xml:space="preserve">ultas y </w:t>
      </w:r>
      <w:r w:rsidR="00A41E31">
        <w:t>s</w:t>
      </w:r>
      <w:r w:rsidRPr="001A556C">
        <w:t xml:space="preserve">anciones de carácter </w:t>
      </w:r>
      <w:r w:rsidR="00A41E31">
        <w:t>c</w:t>
      </w:r>
      <w:r w:rsidRPr="001A556C">
        <w:t>ontractual impuestas por la Agencia Nacional de Infraestructura</w:t>
      </w:r>
      <w:r>
        <w:t xml:space="preserve"> </w:t>
      </w:r>
      <w:r w:rsidRPr="001A556C">
        <w:t>a concesionarios del modo de transporte carretero y portuario</w:t>
      </w:r>
      <w:r>
        <w:t>,</w:t>
      </w:r>
      <w:r w:rsidRPr="001A556C">
        <w:t xml:space="preserve"> </w:t>
      </w:r>
      <w:r w:rsidRPr="00825DE2">
        <w:t>mediante acto administrativo motivado</w:t>
      </w:r>
      <w:r w:rsidR="00AE31EA">
        <w:t>.</w:t>
      </w:r>
      <w:r w:rsidR="00A41E31">
        <w:t xml:space="preserve">  </w:t>
      </w:r>
      <w:r w:rsidR="00875890">
        <w:t>A continuación,</w:t>
      </w:r>
      <w:r w:rsidR="00A41E31">
        <w:t xml:space="preserve"> se relaciona los terceros</w:t>
      </w:r>
      <w:r w:rsidRPr="001A556C">
        <w:t>:</w:t>
      </w:r>
    </w:p>
    <w:p w14:paraId="30536B8A" w14:textId="4F22657F" w:rsidR="001A556C" w:rsidRDefault="001A556C" w:rsidP="001A556C">
      <w:pPr>
        <w:pStyle w:val="Prrafodelista"/>
        <w:ind w:left="1068"/>
        <w:jc w:val="both"/>
      </w:pPr>
    </w:p>
    <w:p w14:paraId="759C9200" w14:textId="64B9AE07" w:rsidR="00875890" w:rsidRDefault="008B0F5D" w:rsidP="00875890">
      <w:pPr>
        <w:pStyle w:val="Prrafodelista"/>
        <w:ind w:left="1068"/>
        <w:jc w:val="center"/>
      </w:pPr>
      <w:r w:rsidRPr="008B0F5D">
        <w:rPr>
          <w:noProof/>
        </w:rPr>
        <w:drawing>
          <wp:inline distT="0" distB="0" distL="0" distR="0" wp14:anchorId="67627BDE" wp14:editId="773C87BC">
            <wp:extent cx="3105398" cy="153255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1425" cy="1540464"/>
                    </a:xfrm>
                    <a:prstGeom prst="rect">
                      <a:avLst/>
                    </a:prstGeom>
                    <a:noFill/>
                    <a:ln>
                      <a:noFill/>
                    </a:ln>
                  </pic:spPr>
                </pic:pic>
              </a:graphicData>
            </a:graphic>
          </wp:inline>
        </w:drawing>
      </w:r>
    </w:p>
    <w:p w14:paraId="6CE04DBF" w14:textId="77777777" w:rsidR="001A556C" w:rsidRDefault="001A556C" w:rsidP="001A556C">
      <w:pPr>
        <w:pStyle w:val="Prrafodelista"/>
        <w:ind w:left="1068"/>
        <w:jc w:val="both"/>
      </w:pPr>
    </w:p>
    <w:p w14:paraId="71B58B2C" w14:textId="05AE0FB7" w:rsidR="002A4369" w:rsidRPr="001A556C" w:rsidRDefault="001A556C" w:rsidP="001A556C">
      <w:pPr>
        <w:pStyle w:val="Prrafodelista"/>
        <w:numPr>
          <w:ilvl w:val="0"/>
          <w:numId w:val="3"/>
        </w:numPr>
        <w:jc w:val="both"/>
      </w:pPr>
      <w:r>
        <w:t>E</w:t>
      </w:r>
      <w:r w:rsidR="00FB7B59">
        <w:t xml:space="preserve">n la </w:t>
      </w:r>
      <w:r w:rsidR="002A4369" w:rsidRPr="00567BE7">
        <w:t xml:space="preserve">subcuenta 4.1.10.11 </w:t>
      </w:r>
      <w:r w:rsidR="002A4369" w:rsidRPr="001A556C">
        <w:rPr>
          <w:i/>
          <w:iCs/>
        </w:rPr>
        <w:t>Peajes</w:t>
      </w:r>
      <w:r w:rsidR="002A4369" w:rsidRPr="00567BE7">
        <w:t xml:space="preserve"> </w:t>
      </w:r>
      <w:r w:rsidR="005F5018">
        <w:t xml:space="preserve">se registra </w:t>
      </w:r>
      <w:r w:rsidR="007245E9">
        <w:t>un valor de</w:t>
      </w:r>
      <w:r w:rsidR="002A4369" w:rsidRPr="00567BE7">
        <w:t xml:space="preserve"> </w:t>
      </w:r>
      <w:r w:rsidR="00C6212F" w:rsidRPr="00C6212F">
        <w:t>$</w:t>
      </w:r>
      <w:r w:rsidR="001925F4">
        <w:t>2.105.000</w:t>
      </w:r>
      <w:r w:rsidR="00C6212F" w:rsidRPr="00C6212F">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r w:rsidR="00C6212F">
        <w:t xml:space="preserve">.  </w:t>
      </w:r>
      <w:r w:rsidR="002A4369" w:rsidRPr="00567BE7">
        <w:t>Al ser recursos que se encuentran en el patrimonio autónomo del proyecto se registra</w:t>
      </w:r>
      <w:r w:rsidR="002A4369">
        <w:t xml:space="preserve"> el derecho</w:t>
      </w:r>
      <w:r w:rsidR="002A4369" w:rsidRPr="00567BE7">
        <w:t xml:space="preserve"> en </w:t>
      </w:r>
      <w:r w:rsidR="002A4369">
        <w:t>la subcuenta</w:t>
      </w:r>
      <w:r w:rsidR="002A4369" w:rsidRPr="00567BE7">
        <w:t xml:space="preserve"> 1.9.89.01 </w:t>
      </w:r>
      <w:r w:rsidR="002A4369" w:rsidRPr="001A556C">
        <w:rPr>
          <w:i/>
          <w:iCs/>
        </w:rPr>
        <w:t>Recursos de la entidad concedente en patrimonios autónomos constituidos por concesionarios privados</w:t>
      </w:r>
      <w:r w:rsidR="002A4369" w:rsidRPr="001A556C">
        <w:rPr>
          <w:b/>
          <w:bCs/>
        </w:rPr>
        <w:t>.</w:t>
      </w:r>
    </w:p>
    <w:p w14:paraId="34A67CB1" w14:textId="10CBC4FF" w:rsidR="001A556C" w:rsidRDefault="001A556C" w:rsidP="001A556C">
      <w:pPr>
        <w:jc w:val="both"/>
      </w:pPr>
    </w:p>
    <w:p w14:paraId="15ACC76D" w14:textId="3FDEDDC7" w:rsidR="00661142" w:rsidRDefault="00661142" w:rsidP="00661142">
      <w:pPr>
        <w:jc w:val="both"/>
      </w:pPr>
    </w:p>
    <w:p w14:paraId="5F0004E3" w14:textId="77777777" w:rsidR="00661142" w:rsidRDefault="00661142" w:rsidP="00661142">
      <w:pPr>
        <w:jc w:val="both"/>
        <w:rPr>
          <w:b/>
          <w:bCs/>
        </w:rPr>
      </w:pPr>
      <w:r w:rsidRPr="009F7AEC">
        <w:rPr>
          <w:b/>
          <w:bCs/>
        </w:rPr>
        <w:t>Ingresos de transacciones con contraprestación</w:t>
      </w:r>
    </w:p>
    <w:p w14:paraId="63EEE625" w14:textId="77777777" w:rsidR="00661142" w:rsidRDefault="00661142" w:rsidP="00661142">
      <w:pPr>
        <w:jc w:val="both"/>
      </w:pPr>
    </w:p>
    <w:p w14:paraId="41D168D9" w14:textId="61EA3FF4" w:rsidR="007245E9" w:rsidRDefault="007245E9" w:rsidP="0062201D">
      <w:pPr>
        <w:jc w:val="both"/>
      </w:pPr>
      <w:r>
        <w:t xml:space="preserve">En la cuenta </w:t>
      </w:r>
      <w:r w:rsidRPr="007245E9">
        <w:t>4.8.08</w:t>
      </w:r>
      <w:r>
        <w:t xml:space="preserve"> </w:t>
      </w:r>
      <w:r w:rsidRPr="0062201D">
        <w:rPr>
          <w:i/>
          <w:iCs/>
        </w:rPr>
        <w:t>Ingresos diversos</w:t>
      </w:r>
      <w:r>
        <w:t>, se registró entre otros:</w:t>
      </w:r>
    </w:p>
    <w:p w14:paraId="72A46FA5" w14:textId="295BFE62" w:rsidR="00FA3517" w:rsidRDefault="00FA3517" w:rsidP="0062201D">
      <w:pPr>
        <w:jc w:val="both"/>
      </w:pPr>
    </w:p>
    <w:p w14:paraId="62A4AE2F" w14:textId="5AAC01F8" w:rsidR="00583745" w:rsidRPr="00583745" w:rsidRDefault="00FA3517" w:rsidP="00A40ABD">
      <w:pPr>
        <w:pStyle w:val="Prrafodelista"/>
        <w:numPr>
          <w:ilvl w:val="0"/>
          <w:numId w:val="7"/>
        </w:numPr>
        <w:spacing w:line="259" w:lineRule="auto"/>
        <w:jc w:val="both"/>
        <w:rPr>
          <w:lang w:eastAsia="es-CO"/>
        </w:rPr>
      </w:pPr>
      <w:r>
        <w:lastRenderedPageBreak/>
        <w:t xml:space="preserve">En la subcuenta </w:t>
      </w:r>
      <w:r w:rsidRPr="00FA3517">
        <w:t xml:space="preserve">4.8.02.33 </w:t>
      </w:r>
      <w:r w:rsidRPr="00583745">
        <w:rPr>
          <w:i/>
          <w:iCs/>
        </w:rPr>
        <w:t>Otros intereses de mora</w:t>
      </w:r>
      <w:r>
        <w:t xml:space="preserve">, </w:t>
      </w:r>
      <w:r w:rsidR="00365C63">
        <w:t xml:space="preserve">se registra a nombre de </w:t>
      </w:r>
      <w:r w:rsidR="00365C63" w:rsidRPr="00365C63">
        <w:t>ALIADAS PARA EL PROGRESO S.A.S.</w:t>
      </w:r>
      <w:r w:rsidR="00365C63">
        <w:t xml:space="preserve"> </w:t>
      </w:r>
      <w:r w:rsidR="00A0083E">
        <w:t>un valor de $884.969 miles</w:t>
      </w:r>
      <w:r w:rsidR="00F77D4D">
        <w:t>,</w:t>
      </w:r>
      <w:r w:rsidR="00A0083E">
        <w:t xml:space="preserve"> por </w:t>
      </w:r>
      <w:r w:rsidR="00365C63">
        <w:t xml:space="preserve">los intereses moratorios estipulados </w:t>
      </w:r>
      <w:r w:rsidR="00365C63" w:rsidRPr="00583745">
        <w:rPr>
          <w:lang w:val="es-MX"/>
        </w:rPr>
        <w:t>en el Otrosí No. 10 mediante el cual se cedió el contrato 012 de 2015 suscrito con Aliadas para el Progreso SAS</w:t>
      </w:r>
      <w:r w:rsidR="00F77D4D" w:rsidRPr="00583745">
        <w:rPr>
          <w:lang w:val="es-MX"/>
        </w:rPr>
        <w:t>.</w:t>
      </w:r>
      <w:r w:rsidR="00583745" w:rsidRPr="00583745">
        <w:rPr>
          <w:lang w:val="es-MX"/>
        </w:rPr>
        <w:t xml:space="preserve">, acreditando la subcuenta contable 1.9.89.01 </w:t>
      </w:r>
      <w:r w:rsidR="00583745" w:rsidRPr="00583745">
        <w:rPr>
          <w:i/>
          <w:iCs/>
          <w:lang w:val="es-MX"/>
        </w:rPr>
        <w:t>Recursos de la entidad concedente en patrimonios autónomos constituidos por concesionarios privados</w:t>
      </w:r>
      <w:r w:rsidR="00583745" w:rsidRPr="00583745">
        <w:rPr>
          <w:bCs/>
        </w:rPr>
        <w:t xml:space="preserve"> a nombre de la concesionaria Ruta al Sur S.A.S., </w:t>
      </w:r>
      <w:r w:rsidR="00CC7B3F" w:rsidRPr="00583745">
        <w:rPr>
          <w:lang w:val="es-MX"/>
        </w:rPr>
        <w:t>de acuerdo con la información remitida por</w:t>
      </w:r>
      <w:r w:rsidR="00F77D4D" w:rsidRPr="00583745">
        <w:rPr>
          <w:bCs/>
        </w:rPr>
        <w:t xml:space="preserve"> </w:t>
      </w:r>
      <w:r w:rsidR="00CC7B3F" w:rsidRPr="00583745">
        <w:rPr>
          <w:bCs/>
        </w:rPr>
        <w:t>la Vicepresidencia de Gestión Contractual</w:t>
      </w:r>
      <w:r w:rsidR="00565EC6" w:rsidRPr="00583745">
        <w:rPr>
          <w:bCs/>
        </w:rPr>
        <w:t xml:space="preserve">, con </w:t>
      </w:r>
      <w:r w:rsidR="00F77D4D" w:rsidRPr="00583745">
        <w:rPr>
          <w:bCs/>
        </w:rPr>
        <w:t>memorando No. 20213050147133 del 8 de noviembre de 2021</w:t>
      </w:r>
      <w:r w:rsidR="004A6259" w:rsidRPr="00583745">
        <w:rPr>
          <w:bCs/>
        </w:rPr>
        <w:t>,</w:t>
      </w:r>
      <w:r w:rsidR="00F77D4D" w:rsidRPr="00583745">
        <w:rPr>
          <w:bCs/>
        </w:rPr>
        <w:t xml:space="preserve"> </w:t>
      </w:r>
      <w:r w:rsidR="00CC7B3F" w:rsidRPr="00583745">
        <w:rPr>
          <w:bCs/>
        </w:rPr>
        <w:t>en el cual</w:t>
      </w:r>
      <w:r w:rsidR="00F77D4D" w:rsidRPr="00583745">
        <w:rPr>
          <w:bCs/>
        </w:rPr>
        <w:t xml:space="preserve"> informa que la concesionaria Ruta al Sur S.A.S. solicitó a la Fiduciaria Bancolombia, el traslado de los recursos a la subcuenta Excedentes ANI, allegando posteriormente la certificación</w:t>
      </w:r>
      <w:r w:rsidR="00583745">
        <w:rPr>
          <w:bCs/>
        </w:rPr>
        <w:t>.</w:t>
      </w:r>
    </w:p>
    <w:p w14:paraId="401B2823" w14:textId="77777777" w:rsidR="00583745" w:rsidRPr="00583745" w:rsidRDefault="00583745" w:rsidP="00583745">
      <w:pPr>
        <w:pStyle w:val="Prrafodelista"/>
        <w:spacing w:line="259" w:lineRule="auto"/>
        <w:jc w:val="both"/>
        <w:rPr>
          <w:lang w:eastAsia="es-CO"/>
        </w:rPr>
      </w:pPr>
    </w:p>
    <w:p w14:paraId="79C288AD" w14:textId="62BB222E" w:rsidR="00537C6B" w:rsidRDefault="00731BFD" w:rsidP="00A40ABD">
      <w:pPr>
        <w:pStyle w:val="Prrafodelista"/>
        <w:numPr>
          <w:ilvl w:val="0"/>
          <w:numId w:val="7"/>
        </w:numPr>
        <w:spacing w:line="259" w:lineRule="auto"/>
        <w:jc w:val="both"/>
        <w:rPr>
          <w:lang w:eastAsia="es-CO"/>
        </w:rPr>
      </w:pPr>
      <w:r>
        <w:t xml:space="preserve">En la subcuenta </w:t>
      </w:r>
      <w:r w:rsidRPr="00731BFD">
        <w:t>4.8.08.26</w:t>
      </w:r>
      <w:r>
        <w:t xml:space="preserve"> </w:t>
      </w:r>
      <w:r w:rsidRPr="00583745">
        <w:rPr>
          <w:i/>
          <w:iCs/>
        </w:rPr>
        <w:t>Recuperaciones</w:t>
      </w:r>
      <w:r>
        <w:t xml:space="preserve"> se registra, en </w:t>
      </w:r>
      <w:r w:rsidR="00F647DB">
        <w:t>noviembre</w:t>
      </w:r>
      <w:r>
        <w:t xml:space="preserve"> de 2021, por valor de $</w:t>
      </w:r>
      <w:r w:rsidR="00F647DB">
        <w:t xml:space="preserve">254.080 miles, </w:t>
      </w:r>
      <w:r w:rsidR="00F647DB">
        <w:rPr>
          <w:lang w:eastAsia="es-CO"/>
        </w:rPr>
        <w:t xml:space="preserve">la recuperación de la provisión de vigencias anteriores de </w:t>
      </w:r>
      <w:r w:rsidR="00F647DB" w:rsidRPr="00DC5B52">
        <w:rPr>
          <w:lang w:eastAsia="es-CO"/>
        </w:rPr>
        <w:t xml:space="preserve">procesos judiciales </w:t>
      </w:r>
      <w:r w:rsidR="00F647DB">
        <w:rPr>
          <w:lang w:eastAsia="es-CO"/>
        </w:rPr>
        <w:t xml:space="preserve">ejecutoriados, </w:t>
      </w:r>
      <w:r w:rsidR="000A1FF1" w:rsidRPr="000A1FF1">
        <w:rPr>
          <w:lang w:eastAsia="es-CO"/>
        </w:rPr>
        <w:t xml:space="preserve">disminuyendo la subcuenta 2.7.01.03 </w:t>
      </w:r>
      <w:r w:rsidR="000A1FF1" w:rsidRPr="00583745">
        <w:rPr>
          <w:i/>
          <w:iCs/>
          <w:lang w:eastAsia="es-CO"/>
        </w:rPr>
        <w:t>Administrativas.</w:t>
      </w:r>
      <w:r w:rsidR="000A1FF1" w:rsidRPr="000A1FF1">
        <w:rPr>
          <w:lang w:eastAsia="es-CO"/>
        </w:rPr>
        <w:t xml:space="preserve"> </w:t>
      </w:r>
      <w:r w:rsidR="000A1FF1">
        <w:rPr>
          <w:lang w:eastAsia="es-CO"/>
        </w:rPr>
        <w:t xml:space="preserve">La actualización de los procesos es </w:t>
      </w:r>
      <w:r w:rsidR="00537C6B" w:rsidRPr="00DC5B52">
        <w:rPr>
          <w:lang w:eastAsia="es-CO"/>
        </w:rPr>
        <w:t>informad</w:t>
      </w:r>
      <w:r w:rsidR="00537C6B">
        <w:rPr>
          <w:lang w:eastAsia="es-CO"/>
        </w:rPr>
        <w:t>a</w:t>
      </w:r>
      <w:r w:rsidR="00537C6B" w:rsidRPr="00DC5B52">
        <w:rPr>
          <w:lang w:eastAsia="es-CO"/>
        </w:rPr>
        <w:t xml:space="preserve"> por el Grupo Interno de Trabajo de Defensa Judicial de la Vicepresidencia Jurídica al área de contabilidad</w:t>
      </w:r>
      <w:r w:rsidR="00537C6B">
        <w:rPr>
          <w:lang w:eastAsia="es-CO"/>
        </w:rPr>
        <w:t>,</w:t>
      </w:r>
      <w:r w:rsidR="00537C6B" w:rsidRPr="00DC5B52">
        <w:rPr>
          <w:lang w:eastAsia="es-CO"/>
        </w:rPr>
        <w:t xml:space="preserve"> de la Vicepresidencia Administrativa y Financiera, mediante </w:t>
      </w:r>
      <w:r w:rsidR="00537C6B">
        <w:rPr>
          <w:lang w:eastAsia="es-CO"/>
        </w:rPr>
        <w:t>memorando</w:t>
      </w:r>
      <w:r w:rsidR="00537C6B" w:rsidRPr="00DC5B52">
        <w:rPr>
          <w:lang w:eastAsia="es-CO"/>
        </w:rPr>
        <w:t xml:space="preserve"> 20217010159043 del 06-12-2021 “INFORME SENTENCIAS CONDENATORIAS”</w:t>
      </w:r>
      <w:r w:rsidR="00537C6B">
        <w:rPr>
          <w:lang w:eastAsia="es-CO"/>
        </w:rPr>
        <w:t>.  A continuación, se describe los procesos</w:t>
      </w:r>
      <w:r w:rsidR="000A1FF1">
        <w:rPr>
          <w:lang w:eastAsia="es-CO"/>
        </w:rPr>
        <w:t xml:space="preserve"> ejecutoriados</w:t>
      </w:r>
      <w:r w:rsidR="00537C6B">
        <w:rPr>
          <w:lang w:eastAsia="es-CO"/>
        </w:rPr>
        <w:t>:</w:t>
      </w:r>
    </w:p>
    <w:p w14:paraId="569DFA62" w14:textId="370249D0" w:rsidR="00537C6B" w:rsidRDefault="00537C6B" w:rsidP="00537C6B">
      <w:pPr>
        <w:pStyle w:val="Prrafodelista"/>
        <w:jc w:val="both"/>
      </w:pPr>
    </w:p>
    <w:p w14:paraId="58DD8077" w14:textId="4BB225F4" w:rsidR="00F647DB" w:rsidRPr="009A1016" w:rsidRDefault="00F647DB" w:rsidP="009A1016">
      <w:pPr>
        <w:pStyle w:val="Prrafodelista"/>
        <w:numPr>
          <w:ilvl w:val="0"/>
          <w:numId w:val="3"/>
        </w:numPr>
        <w:jc w:val="both"/>
        <w:rPr>
          <w:lang w:val="es-CO" w:eastAsia="es-CO"/>
        </w:rPr>
      </w:pPr>
      <w:r w:rsidRPr="009A1016">
        <w:rPr>
          <w:lang w:val="es-CO" w:eastAsia="es-CO"/>
        </w:rPr>
        <w:t xml:space="preserve">Proceso de Reparación directa con radicado No. 680013333012-2013-00148-00, demandante Fabio Garcia Montero, en sentencia de segunda instancia proferida por el alto tribunal </w:t>
      </w:r>
      <w:r w:rsidR="001A5025">
        <w:rPr>
          <w:lang w:val="es-CO" w:eastAsia="es-CO"/>
        </w:rPr>
        <w:t xml:space="preserve">se </w:t>
      </w:r>
      <w:r w:rsidRPr="009A1016">
        <w:rPr>
          <w:lang w:val="es-CO" w:eastAsia="es-CO"/>
        </w:rPr>
        <w:t>modificó la condena y la redujo a la suma de $65.848 miles, eliminando los perjuicios morales al considerar que los perjuicios morales causados al demandante no se encuentran plenamente acreditadas las circunstancias de afectación y congoja, por lo que con el material probatorio aportado en el proceso no fue suficiente para comprobar y cuantificar los perjuicios morales que solicitó que se indemnice, por esa razón el tribunal argumentó que no hay lugar a su reconocimiento de dichos perjuicios.</w:t>
      </w:r>
    </w:p>
    <w:p w14:paraId="44964074" w14:textId="77777777" w:rsidR="00F647DB" w:rsidRPr="00DC5B52" w:rsidRDefault="00F647DB" w:rsidP="00F647DB">
      <w:pPr>
        <w:jc w:val="both"/>
        <w:rPr>
          <w:lang w:val="es-CO" w:eastAsia="es-CO"/>
        </w:rPr>
      </w:pPr>
    </w:p>
    <w:p w14:paraId="53337935" w14:textId="611BFE84" w:rsidR="00F647DB" w:rsidRPr="00DC5B52" w:rsidRDefault="00F647DB" w:rsidP="009A1016">
      <w:pPr>
        <w:pStyle w:val="Prrafodelista"/>
        <w:numPr>
          <w:ilvl w:val="0"/>
          <w:numId w:val="3"/>
        </w:numPr>
        <w:jc w:val="both"/>
        <w:rPr>
          <w:lang w:eastAsia="es-CO"/>
        </w:rPr>
      </w:pPr>
      <w:r w:rsidRPr="009A1016">
        <w:rPr>
          <w:lang w:val="es-CO" w:eastAsia="es-CO"/>
        </w:rPr>
        <w:t xml:space="preserve">Proceso de Reparación directa con radicado No. 680013333012 - 2013 – 00165 – 00, demandante Urbano Colmenares y Maria Cristancho Carvajal,  en sentencia de segunda instancia proferida por el alto tribunal </w:t>
      </w:r>
      <w:r w:rsidR="001A5025">
        <w:rPr>
          <w:lang w:val="es-CO" w:eastAsia="es-CO"/>
        </w:rPr>
        <w:t xml:space="preserve">se </w:t>
      </w:r>
      <w:r w:rsidRPr="009A1016">
        <w:rPr>
          <w:lang w:val="es-CO" w:eastAsia="es-CO"/>
        </w:rPr>
        <w:t>modificó la condena y la redujo a la suma de $36.179 miles, eliminando los perjuicios morales al considerar que los perjuicios morales causados al demandante no se encuentran plenamente acreditadas las circunstancias de afectación y congoja, por lo que con el material probatorio aportado en el proceso no fue suficiente para comprobar y cuantificar los perjuicios morales que solicitó que se indemnice, por esa razón el tribunal argumentó que no hay lugar a su reconocimiento de dichos perjuicios.</w:t>
      </w:r>
    </w:p>
    <w:p w14:paraId="78BDC2A3" w14:textId="77777777" w:rsidR="00F647DB" w:rsidRDefault="00F647DB" w:rsidP="00F647DB">
      <w:pPr>
        <w:ind w:left="360"/>
        <w:jc w:val="both"/>
        <w:rPr>
          <w:lang w:eastAsia="es-CO"/>
        </w:rPr>
      </w:pPr>
    </w:p>
    <w:p w14:paraId="58E88E65" w14:textId="4A1BC2D6" w:rsidR="0036241C" w:rsidRPr="00147C0B" w:rsidRDefault="007245E9" w:rsidP="00147C0B">
      <w:pPr>
        <w:pStyle w:val="Prrafodelista"/>
        <w:numPr>
          <w:ilvl w:val="0"/>
          <w:numId w:val="7"/>
        </w:numPr>
        <w:autoSpaceDE w:val="0"/>
        <w:autoSpaceDN w:val="0"/>
        <w:adjustRightInd w:val="0"/>
        <w:jc w:val="both"/>
        <w:rPr>
          <w:b/>
          <w:bCs/>
          <w:sz w:val="18"/>
          <w:szCs w:val="18"/>
        </w:rPr>
      </w:pPr>
      <w:r w:rsidRPr="00147C0B">
        <w:t xml:space="preserve">En la subcuenta 4.8.08.28 </w:t>
      </w:r>
      <w:r w:rsidR="00192AB8" w:rsidRPr="00147C0B">
        <w:rPr>
          <w:i/>
          <w:iCs/>
        </w:rPr>
        <w:t>Indemnizaciones</w:t>
      </w:r>
      <w:r w:rsidR="009F61D4" w:rsidRPr="00147C0B">
        <w:rPr>
          <w:i/>
          <w:iCs/>
        </w:rPr>
        <w:t xml:space="preserve"> </w:t>
      </w:r>
      <w:r w:rsidR="009F61D4" w:rsidRPr="00147C0B">
        <w:t>se registra</w:t>
      </w:r>
      <w:r w:rsidR="00192AB8" w:rsidRPr="00147C0B">
        <w:t xml:space="preserve"> un valor de $</w:t>
      </w:r>
      <w:r w:rsidR="0036241C" w:rsidRPr="00147C0B">
        <w:t>248</w:t>
      </w:r>
      <w:r w:rsidR="00192AB8" w:rsidRPr="00147C0B">
        <w:t>.</w:t>
      </w:r>
      <w:r w:rsidR="0036241C" w:rsidRPr="00147C0B">
        <w:t>906</w:t>
      </w:r>
      <w:r w:rsidR="00192AB8" w:rsidRPr="00147C0B">
        <w:t xml:space="preserve"> miles, </w:t>
      </w:r>
      <w:r w:rsidR="009E22DA" w:rsidRPr="00147C0B">
        <w:t>a nombre de LA PREVISORA S A COMPAÑIA DE SEGUROS en calidad de garante del Concesionario Sociedad Portuaria Terminal de IFO´S S.A.</w:t>
      </w:r>
      <w:r w:rsidR="007F56AD" w:rsidRPr="00147C0B">
        <w:t>,</w:t>
      </w:r>
      <w:r w:rsidR="009E22DA" w:rsidRPr="00147C0B">
        <w:t xml:space="preserve"> por la sanción contractual</w:t>
      </w:r>
      <w:r w:rsidR="009E22DA">
        <w:t xml:space="preserve"> </w:t>
      </w:r>
      <w:r w:rsidR="009E22DA" w:rsidRPr="00B86C2B">
        <w:t xml:space="preserve">impuesta </w:t>
      </w:r>
      <w:r w:rsidR="00B86C2B" w:rsidRPr="00B86C2B">
        <w:t>mediante</w:t>
      </w:r>
      <w:r w:rsidR="009E22DA" w:rsidRPr="00B86C2B">
        <w:t xml:space="preserve"> Resolución</w:t>
      </w:r>
      <w:r w:rsidR="00916334" w:rsidRPr="00B86C2B">
        <w:t xml:space="preserve"> ANI</w:t>
      </w:r>
      <w:r w:rsidR="009E22DA" w:rsidRPr="00B86C2B">
        <w:t xml:space="preserve"> No. 20217070012395 del 26-07-2021 “</w:t>
      </w:r>
      <w:r w:rsidR="009E22DA" w:rsidRPr="00147C0B">
        <w:rPr>
          <w:i/>
          <w:iCs/>
        </w:rPr>
        <w:t xml:space="preserve">Por medio de la cual se declara el incumplimiento de las obligaciones </w:t>
      </w:r>
      <w:r w:rsidR="009E22DA" w:rsidRPr="00147C0B">
        <w:rPr>
          <w:i/>
          <w:iCs/>
        </w:rPr>
        <w:lastRenderedPageBreak/>
        <w:t>establecidas en la cláusula 7, y cláusula 19 literales v) cc), y ee) del Contrato de Concesión Portuaria no. 001 de 2014, por parte del concesionario sociedad portuaria terminal de IFOS y se impone la multa correspondiente</w:t>
      </w:r>
      <w:r w:rsidR="009E22DA" w:rsidRPr="00B86C2B">
        <w:t>”</w:t>
      </w:r>
      <w:r w:rsidR="007F56AD" w:rsidRPr="00B86C2B">
        <w:t>, Resolución</w:t>
      </w:r>
      <w:r w:rsidR="009E22DA" w:rsidRPr="00B86C2B">
        <w:t xml:space="preserve"> </w:t>
      </w:r>
      <w:r w:rsidR="00B86C2B" w:rsidRPr="00B86C2B">
        <w:t xml:space="preserve">que es </w:t>
      </w:r>
      <w:r w:rsidR="007F56AD" w:rsidRPr="00B86C2B">
        <w:t>confirmada por la Resolución No. 20217070016725 del 08-10-2021,</w:t>
      </w:r>
      <w:r w:rsidR="00B86C2B" w:rsidRPr="00B86C2B">
        <w:t xml:space="preserve"> </w:t>
      </w:r>
      <w:r w:rsidR="00B86C2B" w:rsidRPr="00147C0B">
        <w:t xml:space="preserve">en la </w:t>
      </w:r>
      <w:r w:rsidR="007F56AD" w:rsidRPr="00147C0B">
        <w:t xml:space="preserve">que </w:t>
      </w:r>
      <w:r w:rsidR="00B86C2B" w:rsidRPr="00147C0B">
        <w:t xml:space="preserve">se </w:t>
      </w:r>
      <w:r w:rsidR="007F56AD" w:rsidRPr="00147C0B">
        <w:t>resuelven los recursos de reposición en contra de la Resolución</w:t>
      </w:r>
      <w:r w:rsidR="00147C0B">
        <w:t xml:space="preserve"> </w:t>
      </w:r>
      <w:r w:rsidR="00B86C2B" w:rsidRPr="00147C0B">
        <w:t>del 26-0</w:t>
      </w:r>
      <w:r w:rsidR="00B86C2B" w:rsidRPr="00B86C2B">
        <w:t>7-2021.</w:t>
      </w:r>
    </w:p>
    <w:p w14:paraId="37472026" w14:textId="7B42DAA1" w:rsidR="00916334" w:rsidRDefault="00916334" w:rsidP="00916334">
      <w:pPr>
        <w:jc w:val="both"/>
        <w:rPr>
          <w:b/>
          <w:bCs/>
          <w:sz w:val="18"/>
          <w:szCs w:val="18"/>
        </w:rPr>
      </w:pPr>
    </w:p>
    <w:p w14:paraId="4ECA59F6" w14:textId="77777777" w:rsidR="007F56AD" w:rsidRDefault="007F56AD" w:rsidP="00916334">
      <w:pPr>
        <w:jc w:val="both"/>
        <w:rPr>
          <w:b/>
          <w:bCs/>
          <w:sz w:val="18"/>
          <w:szCs w:val="18"/>
        </w:rPr>
      </w:pPr>
    </w:p>
    <w:p w14:paraId="0188E196" w14:textId="4F69ED59" w:rsidR="007F56AD" w:rsidRPr="00C24666" w:rsidRDefault="00B86C2B" w:rsidP="00C24666">
      <w:pPr>
        <w:ind w:left="708"/>
        <w:jc w:val="both"/>
      </w:pPr>
      <w:r w:rsidRPr="00C24666">
        <w:t>En los artículos segundo</w:t>
      </w:r>
      <w:r w:rsidR="00E6261D" w:rsidRPr="00C24666">
        <w:t xml:space="preserve">, </w:t>
      </w:r>
      <w:r w:rsidRPr="00C24666">
        <w:t>tercero</w:t>
      </w:r>
      <w:r w:rsidR="00E6261D" w:rsidRPr="00C24666">
        <w:t xml:space="preserve"> y cuarto</w:t>
      </w:r>
      <w:r w:rsidRPr="00C24666">
        <w:t xml:space="preserve"> de la Resolución ANI No. 20217070012395 del 26-07-2021</w:t>
      </w:r>
      <w:r w:rsidR="00E6261D" w:rsidRPr="00C24666">
        <w:t>,</w:t>
      </w:r>
      <w:r w:rsidRPr="00C24666">
        <w:t xml:space="preserve"> se resuelve:</w:t>
      </w:r>
    </w:p>
    <w:p w14:paraId="36C366A0" w14:textId="13A4D37F" w:rsidR="00B86C2B" w:rsidRDefault="00B86C2B" w:rsidP="00916334">
      <w:pPr>
        <w:jc w:val="both"/>
        <w:rPr>
          <w:b/>
          <w:bCs/>
          <w:sz w:val="18"/>
          <w:szCs w:val="18"/>
        </w:rPr>
      </w:pPr>
    </w:p>
    <w:p w14:paraId="35527426" w14:textId="77777777" w:rsidR="00E6261D" w:rsidRDefault="00E6261D" w:rsidP="00916334">
      <w:pPr>
        <w:jc w:val="both"/>
        <w:rPr>
          <w:b/>
          <w:bCs/>
          <w:sz w:val="18"/>
          <w:szCs w:val="18"/>
        </w:rPr>
      </w:pPr>
    </w:p>
    <w:p w14:paraId="572CB4AD" w14:textId="77777777" w:rsidR="00916334" w:rsidRPr="00D82F72" w:rsidRDefault="00916334" w:rsidP="00916334">
      <w:pPr>
        <w:autoSpaceDE w:val="0"/>
        <w:autoSpaceDN w:val="0"/>
        <w:adjustRightInd w:val="0"/>
        <w:ind w:left="708"/>
        <w:jc w:val="both"/>
        <w:rPr>
          <w:i/>
          <w:iCs/>
        </w:rPr>
      </w:pPr>
      <w:r w:rsidRPr="00D82F72">
        <w:rPr>
          <w:i/>
          <w:iCs/>
        </w:rPr>
        <w:t>“</w:t>
      </w:r>
      <w:r w:rsidRPr="00D82F72">
        <w:rPr>
          <w:b/>
          <w:bCs/>
          <w:i/>
          <w:iCs/>
        </w:rPr>
        <w:t>ARTÍCULO SEGUNDO: DECLARAR EL INCUMPLIMIENTO</w:t>
      </w:r>
      <w:r w:rsidRPr="00D82F72">
        <w:rPr>
          <w:i/>
          <w:iCs/>
        </w:rPr>
        <w:t xml:space="preserve"> de la sociedad portuaria terminal de IFOS identificada con NIT 900.677.144-2, de las obligaciones contractuales contenidas en la cláusula 7 y cláusula 19, literales v, cc, y ee, del contrato de Concesión portuaria 001 de 2014 de conformidad con lo expuesto en el presente acto administrativo.</w:t>
      </w:r>
    </w:p>
    <w:p w14:paraId="691C309B" w14:textId="77777777" w:rsidR="00916334" w:rsidRPr="00D82F72" w:rsidRDefault="00916334" w:rsidP="00916334">
      <w:pPr>
        <w:autoSpaceDE w:val="0"/>
        <w:autoSpaceDN w:val="0"/>
        <w:adjustRightInd w:val="0"/>
        <w:jc w:val="both"/>
        <w:rPr>
          <w:i/>
          <w:iCs/>
        </w:rPr>
      </w:pPr>
    </w:p>
    <w:p w14:paraId="79818964" w14:textId="77777777" w:rsidR="00916334" w:rsidRPr="00D82F72" w:rsidRDefault="00916334" w:rsidP="00916334">
      <w:pPr>
        <w:autoSpaceDE w:val="0"/>
        <w:autoSpaceDN w:val="0"/>
        <w:adjustRightInd w:val="0"/>
        <w:ind w:left="708"/>
        <w:jc w:val="both"/>
        <w:rPr>
          <w:i/>
          <w:iCs/>
        </w:rPr>
      </w:pPr>
      <w:r w:rsidRPr="00D82F72">
        <w:rPr>
          <w:b/>
          <w:bCs/>
          <w:i/>
          <w:iCs/>
        </w:rPr>
        <w:t>ARTÍCULO TERCERO: IMPONER Y HACER EFECTIVA LA MULTA</w:t>
      </w:r>
      <w:r w:rsidRPr="00D82F72">
        <w:rPr>
          <w:i/>
          <w:iCs/>
        </w:rPr>
        <w:t xml:space="preserve"> prevista en el literal (c) de la Cláusula Vigésimo Segunda del Contrato de Concesión portuaria No. 001 de 2014, que corresponde en total a SESENTA Y TRES MIL SEISCIENTOS CINCO DOLARES DE LOS ESTADOS UNIDOS DE AMERICA CON SETENTA Y TRES CENTAVOS DE DÓLAR (</w:t>
      </w:r>
      <w:r w:rsidRPr="00D82F72">
        <w:rPr>
          <w:b/>
          <w:bCs/>
          <w:i/>
          <w:iCs/>
        </w:rPr>
        <w:t>USD 63.605.73.)</w:t>
      </w:r>
      <w:r w:rsidRPr="00D82F72">
        <w:rPr>
          <w:i/>
          <w:iCs/>
        </w:rPr>
        <w:t xml:space="preserve"> de acuerdo con la parte considerativa de la presente resolución, valor que deberá pagarse en moneda nacional (COP) dentro de los diez (10) días siguientes a la ejecutoria del presente acto administrativo, a la TRM del día de pago, so pena de causarse intereses moratorios a que haya lugar.”</w:t>
      </w:r>
    </w:p>
    <w:p w14:paraId="4AEA785B" w14:textId="58B0510E" w:rsidR="00916334" w:rsidRDefault="00916334" w:rsidP="00916334">
      <w:pPr>
        <w:jc w:val="both"/>
        <w:rPr>
          <w:b/>
          <w:bCs/>
          <w:sz w:val="18"/>
          <w:szCs w:val="18"/>
        </w:rPr>
      </w:pPr>
    </w:p>
    <w:p w14:paraId="7F226E9B" w14:textId="7F8B0752" w:rsidR="00916334" w:rsidRPr="00E6261D" w:rsidRDefault="00E6261D" w:rsidP="00E6261D">
      <w:pPr>
        <w:ind w:left="708"/>
        <w:jc w:val="both"/>
        <w:rPr>
          <w:b/>
          <w:bCs/>
          <w:i/>
          <w:iCs/>
          <w:sz w:val="18"/>
          <w:szCs w:val="18"/>
        </w:rPr>
      </w:pPr>
      <w:r w:rsidRPr="00E6261D">
        <w:rPr>
          <w:b/>
          <w:bCs/>
          <w:i/>
          <w:iCs/>
        </w:rPr>
        <w:t>ARTÍCULO CUARTO. - DECLARAR OCURRIDO EL SINIESTRO DE INCUMPLIMIENTO</w:t>
      </w:r>
      <w:r w:rsidRPr="00E6261D">
        <w:rPr>
          <w:i/>
          <w:iCs/>
        </w:rPr>
        <w:t xml:space="preserve"> amparado por la Póliza de cumplimiento No. 3001233 del 06 de junio de 2014, que fue expedida por </w:t>
      </w:r>
      <w:r w:rsidRPr="00E6261D">
        <w:rPr>
          <w:b/>
          <w:bCs/>
          <w:i/>
          <w:iCs/>
        </w:rPr>
        <w:t>COMPAÑÍA ASEGURADORA LA PREVISORA S.A.</w:t>
      </w:r>
      <w:r w:rsidRPr="00E6261D">
        <w:rPr>
          <w:i/>
          <w:iCs/>
        </w:rPr>
        <w:t xml:space="preserve"> y como asegurado la </w:t>
      </w:r>
      <w:r w:rsidRPr="00E6261D">
        <w:rPr>
          <w:b/>
          <w:bCs/>
          <w:i/>
          <w:iCs/>
        </w:rPr>
        <w:t>AGENCIA NACIONAL DE INFRAESTRUCTURA -ANI</w:t>
      </w:r>
      <w:r w:rsidRPr="00E6261D">
        <w:rPr>
          <w:i/>
          <w:iCs/>
        </w:rPr>
        <w:t xml:space="preserve">, y cuyo objeto es el amparo de cumplimiento de las obligaciones del Contrato de Concesión Portuaria 001 de 2014, en el evento en que el Concesionario </w:t>
      </w:r>
      <w:r w:rsidRPr="00E6261D">
        <w:rPr>
          <w:b/>
          <w:bCs/>
          <w:i/>
          <w:iCs/>
        </w:rPr>
        <w:t>SOCIEDAD TERMINAL PORTUARIA DE IFO´S.</w:t>
      </w:r>
      <w:r w:rsidRPr="00E6261D">
        <w:rPr>
          <w:i/>
          <w:iCs/>
        </w:rPr>
        <w:t xml:space="preserve"> se abstenga de efectuar el pago de la multa aquí impuesta.</w:t>
      </w:r>
    </w:p>
    <w:p w14:paraId="725AF80A" w14:textId="26EA7A8A" w:rsidR="00E6261D" w:rsidRDefault="00E6261D" w:rsidP="00916334">
      <w:pPr>
        <w:jc w:val="both"/>
        <w:rPr>
          <w:b/>
          <w:bCs/>
          <w:sz w:val="18"/>
          <w:szCs w:val="18"/>
        </w:rPr>
      </w:pPr>
    </w:p>
    <w:p w14:paraId="0BECCB53" w14:textId="365F0A2F" w:rsidR="005330B3" w:rsidRDefault="007911F6" w:rsidP="005330B3">
      <w:pPr>
        <w:pStyle w:val="Prrafodelista"/>
        <w:numPr>
          <w:ilvl w:val="0"/>
          <w:numId w:val="7"/>
        </w:numPr>
        <w:jc w:val="both"/>
      </w:pPr>
      <w:r w:rsidRPr="007911F6">
        <w:t>En la subcuenta 4.8.08.62</w:t>
      </w:r>
      <w:r>
        <w:t xml:space="preserve"> </w:t>
      </w:r>
      <w:r w:rsidRPr="005330B3">
        <w:rPr>
          <w:i/>
          <w:iCs/>
        </w:rPr>
        <w:t xml:space="preserve">Costas procesales a favor de la entidad </w:t>
      </w:r>
      <w:r w:rsidRPr="007911F6">
        <w:t>se registra un valor de $</w:t>
      </w:r>
      <w:r>
        <w:t>20.919</w:t>
      </w:r>
      <w:r w:rsidRPr="007911F6">
        <w:t xml:space="preserve"> miles, </w:t>
      </w:r>
      <w:r>
        <w:t>que corresponde al reconocimiento de costas procesales a favor de la entidad de conformidad con la liquidación de costas y agencias en derecho</w:t>
      </w:r>
      <w:r w:rsidR="006F2466">
        <w:t>,</w:t>
      </w:r>
      <w:r w:rsidR="00D41C3F">
        <w:t xml:space="preserve"> las cuales cuentan con constancia ejecutoria</w:t>
      </w:r>
      <w:r w:rsidR="004348CC">
        <w:t xml:space="preserve">, los derechos causados se registraron en la subcuenta </w:t>
      </w:r>
      <w:r w:rsidR="004348CC" w:rsidRPr="004D35B5">
        <w:t>1.3.38.05</w:t>
      </w:r>
      <w:r w:rsidR="004348CC">
        <w:t xml:space="preserve"> </w:t>
      </w:r>
      <w:r w:rsidR="004348CC" w:rsidRPr="005330B3">
        <w:rPr>
          <w:i/>
          <w:iCs/>
        </w:rPr>
        <w:t>Costas procesales</w:t>
      </w:r>
      <w:r w:rsidR="004348CC">
        <w:t xml:space="preserve">.  </w:t>
      </w:r>
      <w:r w:rsidR="005330B3">
        <w:t xml:space="preserve">Esta información es suministrada por el GIT de Defensa Judicial de la Agencia.  </w:t>
      </w:r>
    </w:p>
    <w:p w14:paraId="311BBAFE" w14:textId="77777777" w:rsidR="005330B3" w:rsidRDefault="005330B3" w:rsidP="005330B3">
      <w:pPr>
        <w:ind w:left="360"/>
        <w:jc w:val="both"/>
      </w:pPr>
    </w:p>
    <w:p w14:paraId="7330C6A2" w14:textId="4A125FC2" w:rsidR="00D41C3F" w:rsidRDefault="00EE5179" w:rsidP="005330B3">
      <w:pPr>
        <w:ind w:left="708"/>
        <w:jc w:val="both"/>
      </w:pPr>
      <w:r>
        <w:t>E</w:t>
      </w:r>
      <w:r w:rsidR="006F2466">
        <w:t>n seguida se relaciona los terceros registrados:</w:t>
      </w:r>
    </w:p>
    <w:p w14:paraId="6173EF36" w14:textId="77777777" w:rsidR="00B007C6" w:rsidRDefault="00B007C6" w:rsidP="004D35B5">
      <w:pPr>
        <w:pStyle w:val="Prrafodelista"/>
        <w:jc w:val="both"/>
      </w:pPr>
    </w:p>
    <w:p w14:paraId="10578D7E" w14:textId="60736EEF" w:rsidR="006F2466" w:rsidRDefault="001F0417" w:rsidP="00934811">
      <w:pPr>
        <w:jc w:val="center"/>
      </w:pPr>
      <w:r w:rsidRPr="001F0417">
        <w:rPr>
          <w:noProof/>
        </w:rPr>
        <w:lastRenderedPageBreak/>
        <w:drawing>
          <wp:inline distT="0" distB="0" distL="0" distR="0" wp14:anchorId="7AD25898" wp14:editId="6FB53251">
            <wp:extent cx="2565070" cy="1920719"/>
            <wp:effectExtent l="0" t="0" r="6985"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6455" cy="1929244"/>
                    </a:xfrm>
                    <a:prstGeom prst="rect">
                      <a:avLst/>
                    </a:prstGeom>
                    <a:noFill/>
                    <a:ln>
                      <a:noFill/>
                    </a:ln>
                  </pic:spPr>
                </pic:pic>
              </a:graphicData>
            </a:graphic>
          </wp:inline>
        </w:drawing>
      </w:r>
    </w:p>
    <w:p w14:paraId="4773A229" w14:textId="77777777" w:rsidR="00934811" w:rsidRDefault="00934811" w:rsidP="00934811">
      <w:pPr>
        <w:jc w:val="center"/>
      </w:pPr>
    </w:p>
    <w:p w14:paraId="2A55D199" w14:textId="2C4E59ED" w:rsidR="00D41C3F" w:rsidRDefault="00D41C3F" w:rsidP="007911F6">
      <w:pPr>
        <w:pStyle w:val="Prrafodelista"/>
        <w:jc w:val="both"/>
      </w:pPr>
    </w:p>
    <w:p w14:paraId="1224FD03" w14:textId="62037465" w:rsidR="00AC23E7" w:rsidRPr="009A7D1C" w:rsidRDefault="00BD735C" w:rsidP="0043145A">
      <w:pPr>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73CA4F4A" w:rsidR="00AC23E7" w:rsidRDefault="00AC23E7" w:rsidP="00AC23E7">
      <w:pPr>
        <w:jc w:val="center"/>
        <w:rPr>
          <w:b/>
          <w:bCs/>
        </w:rPr>
      </w:pPr>
      <w:r w:rsidRPr="009A7D1C">
        <w:rPr>
          <w:b/>
          <w:bCs/>
        </w:rPr>
        <w:t xml:space="preserve">VARIACIONES GASTOS </w:t>
      </w:r>
      <w:r w:rsidR="00FE6A03">
        <w:rPr>
          <w:b/>
          <w:bCs/>
        </w:rPr>
        <w:t>NOVIEMBRE</w:t>
      </w:r>
      <w:r w:rsidR="009A7D1C">
        <w:rPr>
          <w:b/>
          <w:bCs/>
        </w:rPr>
        <w:t xml:space="preserve"> </w:t>
      </w:r>
      <w:r w:rsidRPr="009A7D1C">
        <w:rPr>
          <w:b/>
          <w:bCs/>
        </w:rPr>
        <w:t>DE 202</w:t>
      </w:r>
      <w:r w:rsidR="00CA09D5" w:rsidRPr="009A7D1C">
        <w:rPr>
          <w:b/>
          <w:bCs/>
        </w:rPr>
        <w:t>1</w:t>
      </w:r>
      <w:r w:rsidRPr="009A7D1C">
        <w:rPr>
          <w:b/>
          <w:bCs/>
        </w:rPr>
        <w:t xml:space="preserve"> –</w:t>
      </w:r>
      <w:r w:rsidR="004012AE" w:rsidRPr="009A7D1C">
        <w:rPr>
          <w:b/>
          <w:bCs/>
        </w:rPr>
        <w:t xml:space="preserve"> </w:t>
      </w:r>
      <w:r w:rsidR="00FE6A03">
        <w:rPr>
          <w:b/>
          <w:bCs/>
        </w:rPr>
        <w:t>NOVIEMBRE</w:t>
      </w:r>
      <w:r w:rsidR="004012AE" w:rsidRPr="009A7D1C">
        <w:rPr>
          <w:b/>
          <w:bCs/>
        </w:rPr>
        <w:t xml:space="preserve"> </w:t>
      </w:r>
      <w:r w:rsidRPr="009A7D1C">
        <w:rPr>
          <w:b/>
          <w:bCs/>
        </w:rPr>
        <w:t>DE 20</w:t>
      </w:r>
      <w:r w:rsidR="00CA09D5" w:rsidRPr="009A7D1C">
        <w:rPr>
          <w:b/>
          <w:bCs/>
        </w:rPr>
        <w:t>20</w:t>
      </w:r>
    </w:p>
    <w:p w14:paraId="4B9606B2" w14:textId="6C8FFDA6" w:rsidR="00812713" w:rsidRDefault="00812713" w:rsidP="00AC23E7">
      <w:pPr>
        <w:jc w:val="center"/>
        <w:rPr>
          <w:b/>
          <w:bCs/>
        </w:rPr>
      </w:pPr>
    </w:p>
    <w:p w14:paraId="6B02C250" w14:textId="03B92A8A" w:rsidR="00B66B5C" w:rsidRDefault="00B66B5C" w:rsidP="00AC23E7">
      <w:pPr>
        <w:jc w:val="center"/>
        <w:rPr>
          <w:b/>
          <w:bCs/>
        </w:rPr>
      </w:pPr>
      <w:r w:rsidRPr="00B66B5C">
        <w:rPr>
          <w:noProof/>
        </w:rPr>
        <w:drawing>
          <wp:inline distT="0" distB="0" distL="0" distR="0" wp14:anchorId="5AA32B6A" wp14:editId="71197C63">
            <wp:extent cx="5612130" cy="1762760"/>
            <wp:effectExtent l="0" t="0" r="7620" b="889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762760"/>
                    </a:xfrm>
                    <a:prstGeom prst="rect">
                      <a:avLst/>
                    </a:prstGeom>
                    <a:noFill/>
                    <a:ln>
                      <a:noFill/>
                    </a:ln>
                  </pic:spPr>
                </pic:pic>
              </a:graphicData>
            </a:graphic>
          </wp:inline>
        </w:drawing>
      </w:r>
    </w:p>
    <w:p w14:paraId="6A4559CB" w14:textId="79C5C504" w:rsidR="00812713" w:rsidRDefault="00812713" w:rsidP="00AC23E7">
      <w:pPr>
        <w:jc w:val="center"/>
        <w:rPr>
          <w:b/>
          <w:bCs/>
        </w:rPr>
      </w:pPr>
    </w:p>
    <w:p w14:paraId="3FEAB0BA" w14:textId="43F8D228" w:rsidR="00AC23E7" w:rsidRPr="008F0B92" w:rsidRDefault="00AC23E7" w:rsidP="002F490D">
      <w:pPr>
        <w:jc w:val="both"/>
      </w:pPr>
      <w:r w:rsidRPr="00AD28F5">
        <w:t xml:space="preserve">Los gastos </w:t>
      </w:r>
      <w:r w:rsidR="007D1D5B" w:rsidRPr="00AD28F5">
        <w:t>de</w:t>
      </w:r>
      <w:r w:rsidR="00715F08" w:rsidRPr="00AD28F5">
        <w:t xml:space="preserve"> enero a</w:t>
      </w:r>
      <w:r w:rsidR="00E54A67" w:rsidRPr="00AD28F5">
        <w:t xml:space="preserve"> </w:t>
      </w:r>
      <w:r w:rsidR="00B66B5C">
        <w:t>noviemb</w:t>
      </w:r>
      <w:r w:rsidR="00812713">
        <w:t>re</w:t>
      </w:r>
      <w:r w:rsidR="00B53F80" w:rsidRPr="00AD28F5">
        <w:t xml:space="preserve"> </w:t>
      </w:r>
      <w:r w:rsidRPr="00AD28F5">
        <w:t>de 202</w:t>
      </w:r>
      <w:r w:rsidR="00FC2038" w:rsidRPr="00AD28F5">
        <w:t>1</w:t>
      </w:r>
      <w:r w:rsidRPr="00AD28F5">
        <w:t xml:space="preserve"> presentan</w:t>
      </w:r>
      <w:r w:rsidR="00500902" w:rsidRPr="00AD28F5">
        <w:t xml:space="preserve"> </w:t>
      </w:r>
      <w:r w:rsidR="00FC2038" w:rsidRPr="00AD28F5">
        <w:t>u</w:t>
      </w:r>
      <w:r w:rsidR="00E54A67" w:rsidRPr="00AD28F5">
        <w:t>n</w:t>
      </w:r>
      <w:r w:rsidR="00B66B5C">
        <w:t>a disminución</w:t>
      </w:r>
      <w:r w:rsidR="00FC2038" w:rsidRPr="00AD28F5">
        <w:t xml:space="preserve"> </w:t>
      </w:r>
      <w:r w:rsidR="00500902" w:rsidRPr="00AD28F5">
        <w:t xml:space="preserve">por valor </w:t>
      </w:r>
      <w:r w:rsidR="00FC2038" w:rsidRPr="00AD28F5">
        <w:t>de</w:t>
      </w:r>
      <w:r w:rsidR="002F490D">
        <w:t xml:space="preserve"> </w:t>
      </w:r>
      <w:r w:rsidR="002F490D">
        <w:br/>
      </w:r>
      <w:r w:rsidR="00B66B5C">
        <w:t>$</w:t>
      </w:r>
      <w:r w:rsidR="00B66B5C" w:rsidRPr="00B66B5C">
        <w:t xml:space="preserve">-558.605.821 </w:t>
      </w:r>
      <w:r w:rsidR="00FC2038" w:rsidRPr="00AD28F5">
        <w:t xml:space="preserve">miles, </w:t>
      </w:r>
      <w:r w:rsidRPr="00AD28F5">
        <w:t>con respecto a</w:t>
      </w:r>
      <w:r w:rsidR="00E54A67" w:rsidRPr="00AD28F5">
        <w:t>l mismo periodo de</w:t>
      </w:r>
      <w:r w:rsidRPr="00AD28F5">
        <w:t xml:space="preserve"> </w:t>
      </w:r>
      <w:r w:rsidR="00B66B5C">
        <w:t>noviem</w:t>
      </w:r>
      <w:r w:rsidR="00812713">
        <w:t>bre</w:t>
      </w:r>
      <w:r w:rsidR="003D34A9" w:rsidRPr="00AD28F5">
        <w:t xml:space="preserve"> </w:t>
      </w:r>
      <w:r w:rsidR="007D1D5B" w:rsidRPr="00AD28F5">
        <w:t>de</w:t>
      </w:r>
      <w:r w:rsidRPr="00AD28F5">
        <w:t xml:space="preserve"> 20</w:t>
      </w:r>
      <w:r w:rsidR="00FC2038" w:rsidRPr="00AD28F5">
        <w:t>2</w:t>
      </w:r>
      <w:r w:rsidR="00296958" w:rsidRPr="00AD28F5">
        <w:t>0</w:t>
      </w:r>
      <w:r w:rsidR="00FC2038" w:rsidRPr="00AD28F5">
        <w:t>, y un</w:t>
      </w:r>
      <w:r w:rsidR="00B66B5C">
        <w:t>a</w:t>
      </w:r>
      <w:r w:rsidR="00FC2038" w:rsidRPr="00AD28F5">
        <w:t xml:space="preserve"> </w:t>
      </w:r>
      <w:r w:rsidR="00B66B5C">
        <w:t xml:space="preserve">disminución </w:t>
      </w:r>
      <w:r w:rsidRPr="00AD28F5">
        <w:t xml:space="preserve">del </w:t>
      </w:r>
      <w:r w:rsidR="00B66B5C">
        <w:t>52.65</w:t>
      </w:r>
      <w:r w:rsidRPr="00AD28F5">
        <w:t>% en términos corrientes.</w:t>
      </w:r>
      <w:r w:rsidR="00FC2038" w:rsidRPr="00AD28F5">
        <w:t xml:space="preserve">  </w:t>
      </w:r>
      <w:r w:rsidRPr="00AD28F5">
        <w:t xml:space="preserve">Al </w:t>
      </w:r>
      <w:r w:rsidR="00E32904" w:rsidRPr="00AD28F5">
        <w:t>observar</w:t>
      </w:r>
      <w:r w:rsidRPr="00AD28F5">
        <w:t xml:space="preserve"> el comportamiento de los grupos se determina que esta variación </w:t>
      </w:r>
      <w:r w:rsidR="00A33DAD" w:rsidRPr="00AD28F5">
        <w:t xml:space="preserve">neta </w:t>
      </w:r>
      <w:r w:rsidRPr="00AD28F5">
        <w:t xml:space="preserve">corresponde </w:t>
      </w:r>
      <w:r w:rsidR="00500902" w:rsidRPr="00AD28F5">
        <w:t xml:space="preserve">principalmente </w:t>
      </w:r>
      <w:r w:rsidR="007D1D5B" w:rsidRPr="00AD28F5">
        <w:t>a</w:t>
      </w:r>
      <w:r w:rsidR="00B03025" w:rsidRPr="00AD28F5">
        <w:t xml:space="preserve"> </w:t>
      </w:r>
      <w:r w:rsidR="009B503D" w:rsidRPr="00AD28F5">
        <w:t>un</w:t>
      </w:r>
      <w:r w:rsidR="0030747E">
        <w:t xml:space="preserve">a disminución </w:t>
      </w:r>
      <w:r w:rsidR="00A33DAD" w:rsidRPr="00AD28F5">
        <w:t>d</w:t>
      </w:r>
      <w:r w:rsidR="009B503D" w:rsidRPr="00AD28F5">
        <w:t>el</w:t>
      </w:r>
      <w:r w:rsidR="00500902" w:rsidRPr="00AD28F5">
        <w:t xml:space="preserve"> grupo</w:t>
      </w:r>
      <w:r w:rsidR="00FC2038" w:rsidRPr="00AD28F5">
        <w:t xml:space="preserve"> </w:t>
      </w:r>
      <w:r w:rsidR="00A33DAD" w:rsidRPr="00AD28F5">
        <w:t xml:space="preserve">5.3 </w:t>
      </w:r>
      <w:r w:rsidR="00A33DAD" w:rsidRPr="00AD28F5">
        <w:rPr>
          <w:i/>
          <w:iCs/>
        </w:rPr>
        <w:t>Deterioro, depreciaciones, amortizaciones y provisiones</w:t>
      </w:r>
      <w:r w:rsidR="00A33DAD" w:rsidRPr="00AD28F5">
        <w:t xml:space="preserve"> por valor de </w:t>
      </w:r>
      <w:r w:rsidR="00E92E77">
        <w:br/>
      </w:r>
      <w:r w:rsidR="00A33DAD" w:rsidRPr="008F0B92">
        <w:t>$</w:t>
      </w:r>
      <w:r w:rsidR="0030747E" w:rsidRPr="0030747E">
        <w:t>-552.618.244</w:t>
      </w:r>
      <w:r w:rsidR="00E92E77">
        <w:t xml:space="preserve"> </w:t>
      </w:r>
      <w:r w:rsidR="00A33DAD" w:rsidRPr="008F0B92">
        <w:t>miles</w:t>
      </w:r>
      <w:r w:rsidR="00A33DAD" w:rsidRPr="00812713">
        <w:t xml:space="preserve"> </w:t>
      </w:r>
      <w:r w:rsidR="00A33DAD" w:rsidRPr="008F0B92">
        <w:t>(1),</w:t>
      </w:r>
      <w:r w:rsidR="0030747E">
        <w:t xml:space="preserve"> un incremento en el grupo 5.8 </w:t>
      </w:r>
      <w:r w:rsidR="0030747E" w:rsidRPr="0030747E">
        <w:rPr>
          <w:i/>
          <w:iCs/>
        </w:rPr>
        <w:t>Otros gastos</w:t>
      </w:r>
      <w:r w:rsidR="00A33DAD" w:rsidRPr="008F0B92">
        <w:t xml:space="preserve"> </w:t>
      </w:r>
      <w:r w:rsidR="0030747E">
        <w:t>por valor de $</w:t>
      </w:r>
      <w:r w:rsidR="0030747E" w:rsidRPr="0030747E">
        <w:t xml:space="preserve">27.287.441 </w:t>
      </w:r>
      <w:r w:rsidR="00831AB0">
        <w:t xml:space="preserve">miles (2) </w:t>
      </w:r>
      <w:r w:rsidR="008B4324" w:rsidRPr="008F0B92">
        <w:t xml:space="preserve">y </w:t>
      </w:r>
      <w:r w:rsidR="0030747E">
        <w:t xml:space="preserve">a </w:t>
      </w:r>
      <w:r w:rsidR="00A33DAD" w:rsidRPr="008F0B92">
        <w:t xml:space="preserve">una disminución por valor de </w:t>
      </w:r>
      <w:r w:rsidR="00812713">
        <w:t>$</w:t>
      </w:r>
      <w:r w:rsidR="0030747E" w:rsidRPr="0030747E">
        <w:t xml:space="preserve">-26.846.657 </w:t>
      </w:r>
      <w:r w:rsidR="00A33DAD" w:rsidRPr="008F0B92">
        <w:t>miles</w:t>
      </w:r>
      <w:r w:rsidR="008B4324" w:rsidRPr="008F0B92">
        <w:t>,</w:t>
      </w:r>
      <w:r w:rsidR="00A33DAD" w:rsidRPr="008F0B92">
        <w:t xml:space="preserve"> en el grupo </w:t>
      </w:r>
      <w:r w:rsidR="00500902" w:rsidRPr="008F0B92">
        <w:t xml:space="preserve">5.1 </w:t>
      </w:r>
      <w:r w:rsidR="00500902" w:rsidRPr="008F0B92">
        <w:rPr>
          <w:i/>
          <w:iCs/>
        </w:rPr>
        <w:t>D</w:t>
      </w:r>
      <w:r w:rsidR="00FC2038" w:rsidRPr="008F0B92">
        <w:rPr>
          <w:i/>
          <w:iCs/>
        </w:rPr>
        <w:t>e Administración y operación</w:t>
      </w:r>
      <w:r w:rsidR="00FC2038" w:rsidRPr="008F0B92">
        <w:t xml:space="preserve"> (</w:t>
      </w:r>
      <w:r w:rsidR="0030747E">
        <w:t>3</w:t>
      </w:r>
      <w:r w:rsidR="00FC2038" w:rsidRPr="008F0B92">
        <w:t>)</w:t>
      </w:r>
      <w:r w:rsidR="004423BF" w:rsidRPr="008F0B92">
        <w:t>.</w:t>
      </w:r>
    </w:p>
    <w:p w14:paraId="4F15836C" w14:textId="589A6B75" w:rsidR="00C51DA7" w:rsidRPr="00D54AF6" w:rsidRDefault="00C51DA7" w:rsidP="00FC2038">
      <w:pPr>
        <w:jc w:val="both"/>
        <w:rPr>
          <w:sz w:val="18"/>
          <w:szCs w:val="18"/>
        </w:rPr>
      </w:pPr>
    </w:p>
    <w:p w14:paraId="7BED873E" w14:textId="3C227054" w:rsidR="00F53004" w:rsidRDefault="00F53004" w:rsidP="00FC2038">
      <w:pPr>
        <w:jc w:val="both"/>
      </w:pPr>
      <w:r w:rsidRPr="00F27604">
        <w:t>Las variaciones de estos grupos se describen a continuación:</w:t>
      </w:r>
    </w:p>
    <w:p w14:paraId="6E3FD0DE" w14:textId="110FDAEB" w:rsidR="00DD601F" w:rsidRDefault="00DD601F" w:rsidP="00FC2038">
      <w:pPr>
        <w:jc w:val="both"/>
      </w:pPr>
    </w:p>
    <w:p w14:paraId="284E143B" w14:textId="77777777" w:rsidR="008A5084" w:rsidRPr="00F27604" w:rsidRDefault="008A5084" w:rsidP="00FC2038">
      <w:pPr>
        <w:jc w:val="both"/>
      </w:pPr>
    </w:p>
    <w:p w14:paraId="6333CD5E" w14:textId="77777777" w:rsidR="00A33DAD" w:rsidRPr="00F27604" w:rsidRDefault="00A33DAD" w:rsidP="00A33DAD">
      <w:pPr>
        <w:pStyle w:val="Prrafodelista"/>
        <w:numPr>
          <w:ilvl w:val="0"/>
          <w:numId w:val="6"/>
        </w:numPr>
        <w:rPr>
          <w:b/>
          <w:bCs/>
        </w:rPr>
      </w:pPr>
      <w:r w:rsidRPr="00F27604">
        <w:rPr>
          <w:b/>
          <w:bCs/>
        </w:rPr>
        <w:t>Deterioro, depreciaciones, amortizaciones y provisiones</w:t>
      </w:r>
    </w:p>
    <w:p w14:paraId="555A6B4F" w14:textId="77777777" w:rsidR="00A33DAD" w:rsidRPr="00D54AF6" w:rsidRDefault="00A33DAD" w:rsidP="00A33DAD">
      <w:pPr>
        <w:pStyle w:val="Prrafodelista"/>
        <w:jc w:val="both"/>
        <w:rPr>
          <w:b/>
          <w:bCs/>
          <w:sz w:val="18"/>
          <w:szCs w:val="18"/>
          <w:highlight w:val="cyan"/>
        </w:rPr>
      </w:pPr>
    </w:p>
    <w:p w14:paraId="08D39F94" w14:textId="2EA600A0" w:rsidR="00A33DAD" w:rsidRDefault="00A33DAD" w:rsidP="00A33DAD">
      <w:pPr>
        <w:jc w:val="both"/>
      </w:pPr>
      <w:r w:rsidRPr="00AB6A5B">
        <w:t xml:space="preserve">El grupo 5.3 </w:t>
      </w:r>
      <w:r w:rsidRPr="00AB6A5B">
        <w:rPr>
          <w:i/>
          <w:iCs/>
        </w:rPr>
        <w:t>Deterioro, depreciaciones, amortizaciones y provisiones</w:t>
      </w:r>
      <w:r w:rsidRPr="00AB6A5B">
        <w:t xml:space="preserve"> presenta un</w:t>
      </w:r>
      <w:r w:rsidR="00831AB0">
        <w:t>a</w:t>
      </w:r>
      <w:r w:rsidRPr="00AB6A5B">
        <w:t xml:space="preserve"> </w:t>
      </w:r>
      <w:r w:rsidR="00831AB0">
        <w:t>disminución</w:t>
      </w:r>
      <w:r w:rsidRPr="00AB6A5B">
        <w:t xml:space="preserve"> por valor de </w:t>
      </w:r>
      <w:r w:rsidR="00AB6A5B" w:rsidRPr="00AB6A5B">
        <w:t>$</w:t>
      </w:r>
      <w:r w:rsidR="00831AB0" w:rsidRPr="00831AB0">
        <w:t xml:space="preserve">-552.618.244 </w:t>
      </w:r>
      <w:r w:rsidR="00AB6A5B" w:rsidRPr="00AB6A5B">
        <w:t>miles</w:t>
      </w:r>
      <w:r w:rsidRPr="00AB6A5B">
        <w:t xml:space="preserve">, </w:t>
      </w:r>
      <w:r w:rsidR="00831AB0">
        <w:t>a noviembre</w:t>
      </w:r>
      <w:r w:rsidR="00AB6A5B">
        <w:t xml:space="preserve"> </w:t>
      </w:r>
      <w:r w:rsidRPr="00AB6A5B">
        <w:t xml:space="preserve">de 2021 con relación a </w:t>
      </w:r>
      <w:r w:rsidR="00831AB0">
        <w:t xml:space="preserve">noviembre </w:t>
      </w:r>
      <w:r w:rsidRPr="00AB6A5B">
        <w:t>de 2020</w:t>
      </w:r>
      <w:r w:rsidRPr="00052C0C">
        <w:t xml:space="preserve">, principalmente por la cuenta 5.3.68 </w:t>
      </w:r>
      <w:r w:rsidRPr="00052C0C">
        <w:rPr>
          <w:i/>
          <w:iCs/>
        </w:rPr>
        <w:t>PROVISIÓN LITIGIOS Y DEMANDAS</w:t>
      </w:r>
      <w:r w:rsidRPr="00052C0C">
        <w:t xml:space="preserve"> por valor de </w:t>
      </w:r>
      <w:r w:rsidR="00F3165C" w:rsidRPr="00052C0C">
        <w:t>$</w:t>
      </w:r>
      <w:r w:rsidR="00831AB0" w:rsidRPr="00831AB0">
        <w:t>-555.451.722</w:t>
      </w:r>
      <w:r w:rsidR="00831AB0">
        <w:t xml:space="preserve"> </w:t>
      </w:r>
      <w:r w:rsidR="00F3165C" w:rsidRPr="00052C0C">
        <w:t>miles</w:t>
      </w:r>
      <w:r w:rsidRPr="00052C0C">
        <w:t xml:space="preserve">, como resultado de la actualización de procesos judiciales con corte </w:t>
      </w:r>
      <w:r w:rsidRPr="00F42612">
        <w:t>a 3</w:t>
      </w:r>
      <w:r w:rsidR="00567B4C" w:rsidRPr="00F42612">
        <w:t>1</w:t>
      </w:r>
      <w:r w:rsidRPr="00F42612">
        <w:t xml:space="preserve"> de </w:t>
      </w:r>
      <w:r w:rsidR="00567B4C" w:rsidRPr="00F42612">
        <w:t>agosto</w:t>
      </w:r>
      <w:r w:rsidRPr="00F42612">
        <w:t xml:space="preserve"> de 2021</w:t>
      </w:r>
      <w:r w:rsidRPr="00052C0C">
        <w:t xml:space="preserve">, según información reportada por el </w:t>
      </w:r>
      <w:r w:rsidRPr="00052C0C">
        <w:lastRenderedPageBreak/>
        <w:t>Grupo Interno de Trabajo de Defensa Judicial de la Vicepresidencia Jurídica de la Agencia, mediante  formato GEJUF-010 - “Reporte Procesos Judiciales”.</w:t>
      </w:r>
    </w:p>
    <w:p w14:paraId="4647CA09" w14:textId="77777777" w:rsidR="00DD601F" w:rsidRPr="00052C0C" w:rsidRDefault="00DD601F" w:rsidP="00A33DAD">
      <w:pPr>
        <w:jc w:val="both"/>
      </w:pPr>
    </w:p>
    <w:p w14:paraId="3C1BAE9C" w14:textId="10A0A91A" w:rsidR="00F53004" w:rsidRPr="00D54AF6" w:rsidRDefault="00F53004" w:rsidP="00FC2038">
      <w:pPr>
        <w:jc w:val="both"/>
        <w:rPr>
          <w:sz w:val="18"/>
          <w:szCs w:val="18"/>
          <w:highlight w:val="cyan"/>
        </w:rPr>
      </w:pPr>
    </w:p>
    <w:p w14:paraId="6E18AB2E" w14:textId="499D1580" w:rsidR="00C51DA7" w:rsidRPr="005D284A"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D284A">
        <w:rPr>
          <w:rFonts w:ascii="Times New Roman" w:hAnsi="Times New Roman" w:cs="Times New Roman"/>
          <w:color w:val="auto"/>
          <w:lang w:val="es-ES"/>
        </w:rPr>
        <w:t>De Administración y operación</w:t>
      </w:r>
    </w:p>
    <w:p w14:paraId="2A4EABAA" w14:textId="1FC4ECDC" w:rsidR="00500902" w:rsidRPr="00D54AF6"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lang w:val="es-ES"/>
        </w:rPr>
      </w:pPr>
    </w:p>
    <w:p w14:paraId="4DD2B749" w14:textId="084147CD" w:rsidR="00F3165C" w:rsidRPr="005D284A" w:rsidRDefault="00F3165C" w:rsidP="00F316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5D284A">
        <w:rPr>
          <w:rFonts w:ascii="Times New Roman" w:hAnsi="Times New Roman" w:cs="Times New Roman"/>
          <w:b w:val="0"/>
          <w:bCs w:val="0"/>
          <w:color w:val="auto"/>
          <w:lang w:val="es-ES"/>
        </w:rPr>
        <w:t xml:space="preserve">El grupo 5.1 </w:t>
      </w:r>
      <w:r w:rsidRPr="005D284A">
        <w:rPr>
          <w:rFonts w:ascii="Times New Roman" w:hAnsi="Times New Roman" w:cs="Times New Roman"/>
          <w:b w:val="0"/>
          <w:bCs w:val="0"/>
          <w:i/>
          <w:iCs/>
          <w:color w:val="auto"/>
          <w:lang w:val="es-ES"/>
        </w:rPr>
        <w:t>De administración y operación</w:t>
      </w:r>
      <w:r w:rsidRPr="005D284A">
        <w:rPr>
          <w:rFonts w:ascii="Times New Roman" w:hAnsi="Times New Roman" w:cs="Times New Roman"/>
          <w:b w:val="0"/>
          <w:bCs w:val="0"/>
          <w:color w:val="auto"/>
          <w:lang w:val="es-ES"/>
        </w:rPr>
        <w:t xml:space="preserve"> presenta una variación de </w:t>
      </w:r>
      <w:r w:rsidR="00561225">
        <w:rPr>
          <w:rFonts w:ascii="Times New Roman" w:hAnsi="Times New Roman" w:cs="Times New Roman"/>
          <w:b w:val="0"/>
          <w:bCs w:val="0"/>
          <w:color w:val="auto"/>
          <w:lang w:val="es-ES"/>
        </w:rPr>
        <w:t>$</w:t>
      </w:r>
      <w:r w:rsidR="00561225" w:rsidRPr="00561225">
        <w:rPr>
          <w:rFonts w:ascii="Times New Roman" w:hAnsi="Times New Roman" w:cs="Times New Roman"/>
          <w:b w:val="0"/>
          <w:bCs w:val="0"/>
          <w:color w:val="auto"/>
          <w:lang w:val="es-ES"/>
        </w:rPr>
        <w:t xml:space="preserve">-26.846.657 </w:t>
      </w:r>
      <w:r w:rsidRPr="005D284A">
        <w:rPr>
          <w:rFonts w:ascii="Times New Roman" w:hAnsi="Times New Roman" w:cs="Times New Roman"/>
          <w:b w:val="0"/>
          <w:bCs w:val="0"/>
          <w:color w:val="auto"/>
          <w:lang w:val="es-ES"/>
        </w:rPr>
        <w:t xml:space="preserve">miles, </w:t>
      </w:r>
      <w:r w:rsidR="00A104E5" w:rsidRPr="005D284A">
        <w:rPr>
          <w:rFonts w:ascii="Times New Roman" w:hAnsi="Times New Roman" w:cs="Times New Roman"/>
          <w:b w:val="0"/>
          <w:bCs w:val="0"/>
          <w:color w:val="auto"/>
          <w:lang w:val="es-ES"/>
        </w:rPr>
        <w:t>en</w:t>
      </w:r>
      <w:r w:rsidRPr="005D284A">
        <w:rPr>
          <w:rFonts w:ascii="Times New Roman" w:hAnsi="Times New Roman" w:cs="Times New Roman"/>
          <w:b w:val="0"/>
          <w:bCs w:val="0"/>
          <w:color w:val="auto"/>
          <w:lang w:val="es-ES"/>
        </w:rPr>
        <w:t xml:space="preserve"> </w:t>
      </w:r>
      <w:r w:rsidR="00561225">
        <w:rPr>
          <w:rFonts w:ascii="Times New Roman" w:hAnsi="Times New Roman" w:cs="Times New Roman"/>
          <w:b w:val="0"/>
          <w:bCs w:val="0"/>
          <w:color w:val="auto"/>
          <w:lang w:val="es-ES"/>
        </w:rPr>
        <w:t>noviemb</w:t>
      </w:r>
      <w:r w:rsidR="00C450C5">
        <w:rPr>
          <w:rFonts w:ascii="Times New Roman" w:hAnsi="Times New Roman" w:cs="Times New Roman"/>
          <w:b w:val="0"/>
          <w:bCs w:val="0"/>
          <w:color w:val="auto"/>
          <w:lang w:val="es-ES"/>
        </w:rPr>
        <w:t>re</w:t>
      </w:r>
      <w:r w:rsidRPr="005D284A">
        <w:rPr>
          <w:rFonts w:ascii="Times New Roman" w:hAnsi="Times New Roman" w:cs="Times New Roman"/>
          <w:b w:val="0"/>
          <w:bCs w:val="0"/>
          <w:color w:val="auto"/>
          <w:lang w:val="es-ES"/>
        </w:rPr>
        <w:t xml:space="preserve"> de 2021 frente a </w:t>
      </w:r>
      <w:r w:rsidR="00561225">
        <w:rPr>
          <w:rFonts w:ascii="Times New Roman" w:hAnsi="Times New Roman" w:cs="Times New Roman"/>
          <w:b w:val="0"/>
          <w:bCs w:val="0"/>
          <w:color w:val="auto"/>
          <w:lang w:val="es-ES"/>
        </w:rPr>
        <w:t>noviembre</w:t>
      </w:r>
      <w:r w:rsidRPr="005D284A">
        <w:rPr>
          <w:rFonts w:ascii="Times New Roman" w:hAnsi="Times New Roman" w:cs="Times New Roman"/>
          <w:b w:val="0"/>
          <w:bCs w:val="0"/>
          <w:color w:val="auto"/>
          <w:lang w:val="es-ES"/>
        </w:rPr>
        <w:t xml:space="preserve"> de 2020, especialmente por la cuenta 5.1.11 </w:t>
      </w:r>
      <w:r w:rsidRPr="005D284A">
        <w:rPr>
          <w:rFonts w:ascii="Times New Roman" w:hAnsi="Times New Roman" w:cs="Times New Roman"/>
          <w:b w:val="0"/>
          <w:bCs w:val="0"/>
          <w:i/>
          <w:iCs/>
          <w:color w:val="auto"/>
          <w:lang w:val="es-ES"/>
        </w:rPr>
        <w:t>Generales</w:t>
      </w:r>
      <w:r w:rsidR="00F53468" w:rsidRPr="005D284A">
        <w:rPr>
          <w:rFonts w:ascii="Times New Roman" w:hAnsi="Times New Roman" w:cs="Times New Roman"/>
          <w:b w:val="0"/>
          <w:bCs w:val="0"/>
          <w:color w:val="auto"/>
          <w:lang w:val="es-ES"/>
        </w:rPr>
        <w:t>,</w:t>
      </w:r>
      <w:r w:rsidRPr="005D284A">
        <w:rPr>
          <w:rFonts w:ascii="Times New Roman" w:hAnsi="Times New Roman" w:cs="Times New Roman"/>
          <w:b w:val="0"/>
          <w:bCs w:val="0"/>
          <w:color w:val="auto"/>
          <w:lang w:val="es-ES"/>
        </w:rPr>
        <w:t xml:space="preserve"> que presenta una disminución de </w:t>
      </w:r>
      <w:r w:rsidR="00561225">
        <w:rPr>
          <w:rFonts w:ascii="Times New Roman" w:hAnsi="Times New Roman" w:cs="Times New Roman"/>
          <w:b w:val="0"/>
          <w:bCs w:val="0"/>
          <w:color w:val="auto"/>
          <w:lang w:val="es-ES"/>
        </w:rPr>
        <w:t>$</w:t>
      </w:r>
      <w:r w:rsidR="00561225" w:rsidRPr="00561225">
        <w:rPr>
          <w:rFonts w:ascii="Times New Roman" w:hAnsi="Times New Roman" w:cs="Times New Roman"/>
          <w:b w:val="0"/>
          <w:bCs w:val="0"/>
          <w:color w:val="auto"/>
          <w:lang w:val="es-ES"/>
        </w:rPr>
        <w:t>-28.635.082</w:t>
      </w:r>
      <w:r w:rsidR="00561225">
        <w:rPr>
          <w:rFonts w:ascii="Times New Roman" w:hAnsi="Times New Roman" w:cs="Times New Roman"/>
          <w:b w:val="0"/>
          <w:bCs w:val="0"/>
          <w:color w:val="auto"/>
          <w:lang w:val="es-ES"/>
        </w:rPr>
        <w:t xml:space="preserve"> miles.</w:t>
      </w:r>
    </w:p>
    <w:p w14:paraId="7130B7A5" w14:textId="77777777" w:rsidR="00AA5B4B" w:rsidRPr="00D54AF6"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4BDCFF02" w14:textId="77777777" w:rsidR="00EE7D10" w:rsidRPr="00A52143"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bookmarkStart w:id="11" w:name="_Hlk83794399"/>
      <w:r w:rsidRPr="00A52143">
        <w:rPr>
          <w:rFonts w:ascii="Times New Roman" w:hAnsi="Times New Roman" w:cs="Times New Roman"/>
          <w:b w:val="0"/>
          <w:bCs w:val="0"/>
          <w:color w:val="auto"/>
          <w:lang w:val="es-ES"/>
        </w:rPr>
        <w:t>L</w:t>
      </w:r>
      <w:r w:rsidR="00DC0D95" w:rsidRPr="00A52143">
        <w:rPr>
          <w:rFonts w:ascii="Times New Roman" w:hAnsi="Times New Roman" w:cs="Times New Roman"/>
          <w:b w:val="0"/>
          <w:bCs w:val="0"/>
          <w:color w:val="auto"/>
          <w:lang w:val="es-ES"/>
        </w:rPr>
        <w:t>a variación</w:t>
      </w:r>
      <w:r w:rsidR="00AA5B4B" w:rsidRPr="00A52143">
        <w:rPr>
          <w:rFonts w:ascii="Times New Roman" w:hAnsi="Times New Roman" w:cs="Times New Roman"/>
          <w:b w:val="0"/>
          <w:bCs w:val="0"/>
          <w:color w:val="auto"/>
          <w:lang w:val="es-ES"/>
        </w:rPr>
        <w:t xml:space="preserve"> </w:t>
      </w:r>
      <w:r w:rsidRPr="00A52143">
        <w:rPr>
          <w:rFonts w:ascii="Times New Roman" w:hAnsi="Times New Roman" w:cs="Times New Roman"/>
          <w:b w:val="0"/>
          <w:bCs w:val="0"/>
          <w:color w:val="auto"/>
          <w:lang w:val="es-ES"/>
        </w:rPr>
        <w:t xml:space="preserve">en la cuenta </w:t>
      </w:r>
      <w:r w:rsidRPr="00A52143">
        <w:rPr>
          <w:rFonts w:ascii="Times New Roman" w:hAnsi="Times New Roman" w:cs="Times New Roman"/>
          <w:b w:val="0"/>
          <w:bCs w:val="0"/>
          <w:i/>
          <w:iCs/>
          <w:color w:val="auto"/>
          <w:lang w:val="es-ES"/>
        </w:rPr>
        <w:t xml:space="preserve">Generales </w:t>
      </w:r>
      <w:r w:rsidR="00AA5B4B" w:rsidRPr="00A52143">
        <w:rPr>
          <w:rFonts w:ascii="Times New Roman" w:hAnsi="Times New Roman" w:cs="Times New Roman"/>
          <w:b w:val="0"/>
          <w:bCs w:val="0"/>
          <w:color w:val="auto"/>
          <w:lang w:val="es-ES"/>
        </w:rPr>
        <w:t>se debe principalmente a</w:t>
      </w:r>
      <w:r w:rsidR="00E919AA" w:rsidRPr="00A52143">
        <w:rPr>
          <w:rFonts w:ascii="Times New Roman" w:hAnsi="Times New Roman" w:cs="Times New Roman"/>
          <w:b w:val="0"/>
          <w:bCs w:val="0"/>
          <w:color w:val="auto"/>
          <w:lang w:val="es-ES"/>
        </w:rPr>
        <w:t>:</w:t>
      </w:r>
    </w:p>
    <w:p w14:paraId="5BBC3833" w14:textId="77777777" w:rsidR="00EE7D10" w:rsidRPr="00D54AF6"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sz w:val="18"/>
          <w:szCs w:val="18"/>
          <w:highlight w:val="cyan"/>
          <w:lang w:val="es-ES"/>
        </w:rPr>
      </w:pPr>
    </w:p>
    <w:p w14:paraId="509EE419" w14:textId="24286F01" w:rsidR="00EB15AA" w:rsidRPr="00E84A43"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sidRPr="002252D1">
        <w:rPr>
          <w:rFonts w:asciiTheme="majorBidi" w:hAnsiTheme="majorBidi" w:cstheme="majorBidi"/>
          <w:b w:val="0"/>
          <w:bCs w:val="0"/>
          <w:color w:val="auto"/>
          <w:lang w:val="es-ES"/>
        </w:rPr>
        <w:t>U</w:t>
      </w:r>
      <w:r w:rsidR="00E919AA" w:rsidRPr="002252D1">
        <w:rPr>
          <w:rFonts w:asciiTheme="majorBidi" w:hAnsiTheme="majorBidi" w:cstheme="majorBidi"/>
          <w:b w:val="0"/>
          <w:bCs w:val="0"/>
          <w:color w:val="auto"/>
          <w:lang w:val="es-ES"/>
        </w:rPr>
        <w:t>na</w:t>
      </w:r>
      <w:r w:rsidR="00DC0D95" w:rsidRPr="002252D1">
        <w:rPr>
          <w:rFonts w:asciiTheme="majorBidi" w:hAnsiTheme="majorBidi" w:cstheme="majorBidi"/>
          <w:b w:val="0"/>
          <w:bCs w:val="0"/>
          <w:color w:val="auto"/>
          <w:lang w:val="es-ES"/>
        </w:rPr>
        <w:t xml:space="preserve"> </w:t>
      </w:r>
      <w:r w:rsidR="00942371" w:rsidRPr="002252D1">
        <w:rPr>
          <w:rFonts w:asciiTheme="majorBidi" w:hAnsiTheme="majorBidi" w:cstheme="majorBidi"/>
          <w:b w:val="0"/>
          <w:bCs w:val="0"/>
          <w:color w:val="auto"/>
          <w:lang w:val="es-ES"/>
        </w:rPr>
        <w:t>disminución</w:t>
      </w:r>
      <w:r w:rsidR="00DC0D95" w:rsidRPr="002252D1">
        <w:rPr>
          <w:rFonts w:asciiTheme="majorBidi" w:hAnsiTheme="majorBidi" w:cstheme="majorBidi"/>
          <w:b w:val="0"/>
          <w:bCs w:val="0"/>
          <w:color w:val="auto"/>
          <w:lang w:val="es-ES"/>
        </w:rPr>
        <w:t xml:space="preserve"> en </w:t>
      </w:r>
      <w:r w:rsidR="00942371" w:rsidRPr="002252D1">
        <w:rPr>
          <w:rFonts w:asciiTheme="majorBidi" w:hAnsiTheme="majorBidi" w:cstheme="majorBidi"/>
          <w:b w:val="0"/>
          <w:bCs w:val="0"/>
          <w:color w:val="auto"/>
          <w:lang w:val="es-ES"/>
        </w:rPr>
        <w:t>la subcuenta</w:t>
      </w:r>
      <w:r w:rsidR="00AA5B4B" w:rsidRPr="002252D1">
        <w:rPr>
          <w:rFonts w:asciiTheme="majorBidi" w:hAnsiTheme="majorBidi" w:cstheme="majorBidi"/>
          <w:b w:val="0"/>
          <w:bCs w:val="0"/>
          <w:color w:val="auto"/>
          <w:lang w:val="es-ES"/>
        </w:rPr>
        <w:t xml:space="preserve"> </w:t>
      </w:r>
      <w:r w:rsidR="00294B50" w:rsidRPr="002252D1">
        <w:rPr>
          <w:rFonts w:asciiTheme="majorBidi" w:hAnsiTheme="majorBidi" w:cstheme="majorBidi"/>
          <w:b w:val="0"/>
          <w:bCs w:val="0"/>
          <w:color w:val="auto"/>
          <w:lang w:val="es-ES"/>
        </w:rPr>
        <w:t xml:space="preserve">5.1.11.06 </w:t>
      </w:r>
      <w:r w:rsidR="00294B50" w:rsidRPr="002252D1">
        <w:rPr>
          <w:rFonts w:asciiTheme="majorBidi" w:hAnsiTheme="majorBidi" w:cstheme="majorBidi"/>
          <w:b w:val="0"/>
          <w:bCs w:val="0"/>
          <w:i/>
          <w:iCs/>
          <w:color w:val="auto"/>
          <w:lang w:val="es-ES"/>
        </w:rPr>
        <w:t>Estudios y proyectos</w:t>
      </w:r>
      <w:r w:rsidR="00294B50" w:rsidRPr="002252D1">
        <w:rPr>
          <w:rFonts w:asciiTheme="majorBidi" w:hAnsiTheme="majorBidi" w:cstheme="majorBidi"/>
          <w:b w:val="0"/>
          <w:bCs w:val="0"/>
          <w:color w:val="auto"/>
          <w:lang w:val="es-ES"/>
        </w:rPr>
        <w:t xml:space="preserve"> por valor de</w:t>
      </w:r>
      <w:r w:rsidR="009F01D5" w:rsidRPr="002252D1">
        <w:rPr>
          <w:rFonts w:asciiTheme="majorBidi" w:hAnsiTheme="majorBidi" w:cstheme="majorBidi"/>
          <w:b w:val="0"/>
          <w:bCs w:val="0"/>
          <w:color w:val="auto"/>
          <w:lang w:val="es-ES"/>
        </w:rPr>
        <w:t xml:space="preserve"> </w:t>
      </w:r>
      <w:r w:rsidR="00B9068A">
        <w:rPr>
          <w:rFonts w:asciiTheme="majorBidi" w:hAnsiTheme="majorBidi" w:cstheme="majorBidi"/>
          <w:b w:val="0"/>
          <w:bCs w:val="0"/>
          <w:color w:val="auto"/>
          <w:lang w:val="es-ES"/>
        </w:rPr>
        <w:t>$</w:t>
      </w:r>
      <w:r w:rsidR="00561225" w:rsidRPr="00561225">
        <w:rPr>
          <w:rFonts w:asciiTheme="majorBidi" w:hAnsiTheme="majorBidi" w:cstheme="majorBidi"/>
          <w:b w:val="0"/>
          <w:bCs w:val="0"/>
          <w:color w:val="auto"/>
          <w:lang w:val="es-ES"/>
        </w:rPr>
        <w:t>-13.611.966</w:t>
      </w:r>
      <w:r w:rsidR="00B9068A">
        <w:rPr>
          <w:rFonts w:asciiTheme="majorBidi" w:hAnsiTheme="majorBidi" w:cstheme="majorBidi"/>
          <w:b w:val="0"/>
          <w:bCs w:val="0"/>
          <w:color w:val="auto"/>
          <w:lang w:val="es-ES"/>
        </w:rPr>
        <w:t xml:space="preserve"> </w:t>
      </w:r>
      <w:r w:rsidR="00294B50" w:rsidRPr="002252D1">
        <w:rPr>
          <w:rFonts w:asciiTheme="majorBidi" w:hAnsiTheme="majorBidi" w:cstheme="majorBidi"/>
          <w:b w:val="0"/>
          <w:bCs w:val="0"/>
          <w:color w:val="auto"/>
          <w:lang w:val="es-ES"/>
        </w:rPr>
        <w:t xml:space="preserve">miles, que </w:t>
      </w:r>
      <w:r w:rsidR="00822DFD" w:rsidRPr="002252D1">
        <w:rPr>
          <w:rFonts w:asciiTheme="majorBidi" w:hAnsiTheme="majorBidi" w:cstheme="majorBidi"/>
          <w:b w:val="0"/>
          <w:bCs w:val="0"/>
          <w:color w:val="auto"/>
          <w:lang w:val="es-ES"/>
        </w:rPr>
        <w:t>se debe</w:t>
      </w:r>
      <w:r w:rsidR="00294B50" w:rsidRPr="002252D1">
        <w:rPr>
          <w:rFonts w:asciiTheme="majorBidi" w:hAnsiTheme="majorBidi" w:cstheme="majorBidi"/>
          <w:b w:val="0"/>
          <w:bCs w:val="0"/>
          <w:color w:val="auto"/>
          <w:lang w:val="es-ES"/>
        </w:rPr>
        <w:t xml:space="preserve"> </w:t>
      </w:r>
      <w:r w:rsidR="00EB15AA" w:rsidRPr="002252D1">
        <w:rPr>
          <w:rFonts w:asciiTheme="majorBidi" w:hAnsiTheme="majorBidi" w:cstheme="majorBidi"/>
          <w:b w:val="0"/>
          <w:bCs w:val="0"/>
          <w:color w:val="auto"/>
          <w:lang w:val="es-ES"/>
        </w:rPr>
        <w:t>en su m</w:t>
      </w:r>
      <w:r w:rsidR="00294B50" w:rsidRPr="002252D1">
        <w:rPr>
          <w:rFonts w:asciiTheme="majorBidi" w:hAnsiTheme="majorBidi" w:cstheme="majorBidi"/>
          <w:b w:val="0"/>
          <w:bCs w:val="0"/>
          <w:color w:val="auto"/>
          <w:lang w:val="es-ES"/>
        </w:rPr>
        <w:t>a</w:t>
      </w:r>
      <w:r w:rsidR="00EB15AA" w:rsidRPr="002252D1">
        <w:rPr>
          <w:rFonts w:asciiTheme="majorBidi" w:hAnsiTheme="majorBidi" w:cstheme="majorBidi"/>
          <w:b w:val="0"/>
          <w:bCs w:val="0"/>
          <w:color w:val="auto"/>
          <w:lang w:val="es-ES"/>
        </w:rPr>
        <w:t>yoría a</w:t>
      </w:r>
      <w:r w:rsidR="00EE7D10" w:rsidRPr="002252D1">
        <w:rPr>
          <w:rFonts w:asciiTheme="majorBidi" w:hAnsiTheme="majorBidi" w:cstheme="majorBidi"/>
          <w:b w:val="0"/>
          <w:bCs w:val="0"/>
          <w:color w:val="auto"/>
          <w:lang w:val="es-ES"/>
        </w:rPr>
        <w:t xml:space="preserve">: </w:t>
      </w:r>
      <w:r w:rsidR="004934DE" w:rsidRPr="00E84A43">
        <w:rPr>
          <w:rFonts w:asciiTheme="majorBidi" w:hAnsiTheme="majorBidi" w:cstheme="majorBidi"/>
          <w:b w:val="0"/>
          <w:bCs w:val="0"/>
          <w:color w:val="auto"/>
          <w:lang w:val="es-ES"/>
        </w:rPr>
        <w:t>(1)</w:t>
      </w:r>
      <w:r w:rsidR="00EE7D10"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 xml:space="preserve">una </w:t>
      </w:r>
      <w:r w:rsidR="00942371" w:rsidRPr="00E84A43">
        <w:rPr>
          <w:rFonts w:asciiTheme="majorBidi" w:hAnsiTheme="majorBidi" w:cstheme="majorBidi"/>
          <w:b w:val="0"/>
          <w:bCs w:val="0"/>
          <w:color w:val="auto"/>
          <w:lang w:val="es-ES"/>
        </w:rPr>
        <w:t>menor</w:t>
      </w:r>
      <w:r w:rsidR="00294B50" w:rsidRPr="00E84A43">
        <w:rPr>
          <w:rFonts w:asciiTheme="majorBidi" w:hAnsiTheme="majorBidi" w:cstheme="majorBidi"/>
          <w:b w:val="0"/>
          <w:bCs w:val="0"/>
          <w:color w:val="auto"/>
          <w:lang w:val="es-ES"/>
        </w:rPr>
        <w:t xml:space="preserve"> ejecución del convenio No. 024 de 2017 con la Financiera de Desarrollo Nacional</w:t>
      </w:r>
      <w:r w:rsidR="00EE7D10" w:rsidRPr="00E84A43">
        <w:rPr>
          <w:rFonts w:asciiTheme="majorBidi" w:hAnsiTheme="majorBidi" w:cstheme="majorBidi"/>
          <w:b w:val="0"/>
          <w:bCs w:val="0"/>
          <w:color w:val="auto"/>
          <w:lang w:val="es-ES"/>
        </w:rPr>
        <w:t>, por valor de</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w:t>
      </w:r>
      <w:r w:rsidR="005C0A28">
        <w:rPr>
          <w:rFonts w:asciiTheme="majorBidi" w:hAnsiTheme="majorBidi" w:cstheme="majorBidi"/>
          <w:b w:val="0"/>
          <w:bCs w:val="0"/>
          <w:color w:val="auto"/>
          <w:lang w:val="es-ES"/>
        </w:rPr>
        <w:t>7.</w:t>
      </w:r>
      <w:r w:rsidR="00561225">
        <w:rPr>
          <w:rFonts w:asciiTheme="majorBidi" w:hAnsiTheme="majorBidi" w:cstheme="majorBidi"/>
          <w:b w:val="0"/>
          <w:bCs w:val="0"/>
          <w:color w:val="auto"/>
          <w:lang w:val="es-ES"/>
        </w:rPr>
        <w:t>363.297</w:t>
      </w:r>
      <w:r w:rsidR="00781327" w:rsidRPr="00E84A43">
        <w:rPr>
          <w:rFonts w:asciiTheme="majorBidi" w:hAnsiTheme="majorBidi" w:cstheme="majorBidi"/>
          <w:b w:val="0"/>
          <w:bCs w:val="0"/>
          <w:color w:val="auto"/>
          <w:lang w:val="es-ES"/>
        </w:rPr>
        <w:t xml:space="preserve"> </w:t>
      </w:r>
      <w:r w:rsidR="00EE7D10" w:rsidRPr="00E84A43">
        <w:rPr>
          <w:rFonts w:asciiTheme="majorBidi" w:hAnsiTheme="majorBidi" w:cstheme="majorBidi"/>
          <w:b w:val="0"/>
          <w:bCs w:val="0"/>
          <w:color w:val="auto"/>
          <w:lang w:val="es-ES"/>
        </w:rPr>
        <w:t>miles</w:t>
      </w:r>
      <w:r w:rsidR="00EB15AA" w:rsidRPr="00E84A43">
        <w:rPr>
          <w:rFonts w:asciiTheme="majorBidi" w:hAnsiTheme="majorBidi" w:cstheme="majorBidi"/>
          <w:b w:val="0"/>
          <w:bCs w:val="0"/>
          <w:color w:val="auto"/>
          <w:lang w:val="es-ES"/>
        </w:rPr>
        <w:t>.</w:t>
      </w:r>
      <w:r w:rsidR="00781327" w:rsidRPr="00E84A43">
        <w:rPr>
          <w:rFonts w:asciiTheme="majorBidi" w:hAnsiTheme="majorBidi" w:cstheme="majorBidi"/>
          <w:b w:val="0"/>
          <w:bCs w:val="0"/>
          <w:color w:val="auto"/>
          <w:lang w:val="es-ES"/>
        </w:rPr>
        <w:t xml:space="preserve">  </w:t>
      </w:r>
      <w:r w:rsidR="00EB15AA" w:rsidRPr="00E84A43">
        <w:rPr>
          <w:rFonts w:asciiTheme="majorBidi" w:hAnsiTheme="majorBidi" w:cstheme="majorBidi"/>
          <w:b w:val="0"/>
          <w:bCs w:val="0"/>
          <w:color w:val="auto"/>
          <w:lang w:val="es-ES"/>
        </w:rPr>
        <w:t>El objeto de convenio</w:t>
      </w:r>
      <w:r w:rsidR="0090519F" w:rsidRPr="00E84A43">
        <w:rPr>
          <w:rFonts w:asciiTheme="majorBidi" w:hAnsiTheme="majorBidi" w:cstheme="majorBidi"/>
          <w:b w:val="0"/>
          <w:bCs w:val="0"/>
          <w:color w:val="auto"/>
          <w:lang w:val="es-ES"/>
        </w:rPr>
        <w:t xml:space="preserve"> es</w:t>
      </w:r>
      <w:r w:rsidR="00DC257A" w:rsidRPr="00E84A43">
        <w:rPr>
          <w:rFonts w:asciiTheme="majorBidi" w:hAnsiTheme="majorBidi" w:cstheme="majorBidi"/>
          <w:b w:val="0"/>
          <w:bCs w:val="0"/>
          <w:color w:val="auto"/>
          <w:lang w:val="es-ES"/>
        </w:rPr>
        <w:t xml:space="preserve"> </w:t>
      </w:r>
      <w:r w:rsidR="00DB2277" w:rsidRPr="00E84A43">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E84A43">
        <w:rPr>
          <w:rFonts w:asciiTheme="majorBidi" w:hAnsiTheme="majorBidi" w:cstheme="majorBidi"/>
          <w:b w:val="0"/>
          <w:bCs w:val="0"/>
          <w:color w:val="auto"/>
          <w:lang w:val="es-ES"/>
        </w:rPr>
        <w:t xml:space="preserve">, y </w:t>
      </w:r>
      <w:r w:rsidR="004934DE" w:rsidRPr="00E84A43">
        <w:rPr>
          <w:rFonts w:asciiTheme="majorBidi" w:hAnsiTheme="majorBidi" w:cstheme="majorBidi"/>
          <w:b w:val="0"/>
          <w:bCs w:val="0"/>
          <w:color w:val="auto"/>
          <w:lang w:val="es-ES"/>
        </w:rPr>
        <w:t xml:space="preserve">(2) </w:t>
      </w:r>
      <w:r w:rsidR="009F01D5" w:rsidRPr="00E84A43">
        <w:rPr>
          <w:rFonts w:asciiTheme="majorBidi" w:hAnsiTheme="majorBidi" w:cstheme="majorBidi"/>
          <w:b w:val="0"/>
          <w:bCs w:val="0"/>
          <w:color w:val="auto"/>
          <w:lang w:val="es-ES"/>
        </w:rPr>
        <w:t>a</w:t>
      </w:r>
      <w:r w:rsidR="00EB15AA" w:rsidRPr="00E84A43">
        <w:rPr>
          <w:rFonts w:asciiTheme="majorBidi" w:hAnsiTheme="majorBidi" w:cstheme="majorBidi"/>
          <w:b w:val="0"/>
          <w:bCs w:val="0"/>
          <w:color w:val="auto"/>
          <w:lang w:val="es-ES"/>
        </w:rPr>
        <w:t xml:space="preserve"> una disminución por valor de $</w:t>
      </w:r>
      <w:r w:rsidR="00650942" w:rsidRPr="00E84A43">
        <w:rPr>
          <w:rFonts w:asciiTheme="majorBidi" w:hAnsiTheme="majorBidi" w:cstheme="majorBidi"/>
          <w:b w:val="0"/>
          <w:bCs w:val="0"/>
          <w:color w:val="auto"/>
          <w:lang w:val="es-ES"/>
        </w:rPr>
        <w:t>-</w:t>
      </w:r>
      <w:r w:rsidR="004A28B2">
        <w:rPr>
          <w:rFonts w:asciiTheme="majorBidi" w:hAnsiTheme="majorBidi" w:cstheme="majorBidi"/>
          <w:b w:val="0"/>
          <w:bCs w:val="0"/>
          <w:color w:val="auto"/>
          <w:lang w:val="es-ES"/>
        </w:rPr>
        <w:t>6</w:t>
      </w:r>
      <w:r w:rsidR="00FA5A97" w:rsidRPr="00E84A43">
        <w:rPr>
          <w:rFonts w:asciiTheme="majorBidi" w:hAnsiTheme="majorBidi" w:cstheme="majorBidi"/>
          <w:b w:val="0"/>
          <w:bCs w:val="0"/>
          <w:color w:val="auto"/>
          <w:lang w:val="es-ES"/>
        </w:rPr>
        <w:t>.</w:t>
      </w:r>
      <w:r w:rsidR="004A28B2">
        <w:rPr>
          <w:rFonts w:asciiTheme="majorBidi" w:hAnsiTheme="majorBidi" w:cstheme="majorBidi"/>
          <w:b w:val="0"/>
          <w:bCs w:val="0"/>
          <w:color w:val="auto"/>
          <w:lang w:val="es-ES"/>
        </w:rPr>
        <w:t>025</w:t>
      </w:r>
      <w:r w:rsidR="00EB15AA" w:rsidRPr="00E84A43">
        <w:rPr>
          <w:rFonts w:asciiTheme="majorBidi" w:hAnsiTheme="majorBidi" w:cstheme="majorBidi"/>
          <w:b w:val="0"/>
          <w:bCs w:val="0"/>
          <w:color w:val="auto"/>
          <w:lang w:val="es-ES"/>
        </w:rPr>
        <w:t>.</w:t>
      </w:r>
      <w:r w:rsidR="00E84A43" w:rsidRPr="00E84A43">
        <w:rPr>
          <w:rFonts w:asciiTheme="majorBidi" w:hAnsiTheme="majorBidi" w:cstheme="majorBidi"/>
          <w:b w:val="0"/>
          <w:bCs w:val="0"/>
          <w:color w:val="auto"/>
          <w:lang w:val="es-ES"/>
        </w:rPr>
        <w:t>0</w:t>
      </w:r>
      <w:r w:rsidR="00EB15AA" w:rsidRPr="00E84A43">
        <w:rPr>
          <w:rFonts w:asciiTheme="majorBidi" w:hAnsiTheme="majorBidi" w:cstheme="majorBidi"/>
          <w:b w:val="0"/>
          <w:bCs w:val="0"/>
          <w:color w:val="auto"/>
          <w:lang w:val="es-ES"/>
        </w:rPr>
        <w:t xml:space="preserve">00 miles, debido a que en el año 2021 no se han realizado pagos </w:t>
      </w:r>
      <w:r w:rsidR="00EB15AA" w:rsidRPr="00E84A43">
        <w:rPr>
          <w:rFonts w:asciiTheme="majorBidi" w:hAnsiTheme="majorBidi" w:cstheme="majorBidi"/>
          <w:b w:val="0"/>
          <w:bCs w:val="0"/>
          <w:color w:val="auto"/>
        </w:rPr>
        <w:t>para el proceso de consultas previas en el marco de proyecto</w:t>
      </w:r>
      <w:r w:rsidR="00822DFD" w:rsidRPr="00E84A43">
        <w:rPr>
          <w:rFonts w:asciiTheme="majorBidi" w:hAnsiTheme="majorBidi" w:cstheme="majorBidi"/>
          <w:b w:val="0"/>
          <w:bCs w:val="0"/>
          <w:color w:val="auto"/>
        </w:rPr>
        <w:t>s</w:t>
      </w:r>
      <w:r w:rsidR="00EB15AA" w:rsidRPr="00E84A43">
        <w:rPr>
          <w:rFonts w:asciiTheme="majorBidi" w:hAnsiTheme="majorBidi" w:cstheme="majorBidi"/>
          <w:b w:val="0"/>
          <w:bCs w:val="0"/>
          <w:color w:val="auto"/>
        </w:rPr>
        <w:t xml:space="preserve"> de APP de iniciativa Pública.</w:t>
      </w:r>
    </w:p>
    <w:bookmarkEnd w:id="11"/>
    <w:p w14:paraId="77397AA3" w14:textId="7AA170AA" w:rsidR="00EB15AA" w:rsidRPr="00D54AF6"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sz w:val="8"/>
          <w:szCs w:val="8"/>
          <w:highlight w:val="cyan"/>
          <w:lang w:val="es-ES"/>
        </w:rPr>
      </w:pPr>
    </w:p>
    <w:p w14:paraId="53416F66" w14:textId="58045F6A" w:rsidR="00B96A44" w:rsidRPr="00F821F0" w:rsidRDefault="00781327" w:rsidP="00262F7C">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F821F0">
        <w:rPr>
          <w:rFonts w:ascii="Times New Roman" w:hAnsi="Times New Roman" w:cs="Times New Roman"/>
          <w:b w:val="0"/>
          <w:bCs w:val="0"/>
          <w:color w:val="auto"/>
          <w:lang w:val="es-ES"/>
        </w:rPr>
        <w:t>U</w:t>
      </w:r>
      <w:r w:rsidR="00E919AA" w:rsidRPr="00F821F0">
        <w:rPr>
          <w:rFonts w:ascii="Times New Roman" w:hAnsi="Times New Roman" w:cs="Times New Roman"/>
          <w:b w:val="0"/>
          <w:bCs w:val="0"/>
          <w:color w:val="auto"/>
          <w:lang w:val="es-ES"/>
        </w:rPr>
        <w:t>n</w:t>
      </w:r>
      <w:r w:rsidR="009A5F5D" w:rsidRPr="00F821F0">
        <w:rPr>
          <w:rFonts w:ascii="Times New Roman" w:hAnsi="Times New Roman" w:cs="Times New Roman"/>
          <w:b w:val="0"/>
          <w:bCs w:val="0"/>
          <w:color w:val="auto"/>
          <w:lang w:val="es-ES"/>
        </w:rPr>
        <w:t xml:space="preserve">a disminución </w:t>
      </w:r>
      <w:r w:rsidR="00DC0D95" w:rsidRPr="00F821F0">
        <w:rPr>
          <w:rFonts w:ascii="Times New Roman" w:hAnsi="Times New Roman" w:cs="Times New Roman"/>
          <w:b w:val="0"/>
          <w:bCs w:val="0"/>
          <w:color w:val="auto"/>
          <w:lang w:val="es-ES"/>
        </w:rPr>
        <w:t xml:space="preserve">en </w:t>
      </w:r>
      <w:r w:rsidR="00942371" w:rsidRPr="00F821F0">
        <w:rPr>
          <w:rFonts w:ascii="Times New Roman" w:hAnsi="Times New Roman" w:cs="Times New Roman"/>
          <w:b w:val="0"/>
          <w:bCs w:val="0"/>
          <w:color w:val="auto"/>
          <w:lang w:val="es-ES"/>
        </w:rPr>
        <w:t>la subcuenta</w:t>
      </w:r>
      <w:r w:rsidR="0071663A" w:rsidRPr="00F821F0">
        <w:rPr>
          <w:rFonts w:ascii="Times New Roman" w:hAnsi="Times New Roman" w:cs="Times New Roman"/>
          <w:b w:val="0"/>
          <w:bCs w:val="0"/>
          <w:color w:val="auto"/>
          <w:lang w:val="es-ES"/>
        </w:rPr>
        <w:t xml:space="preserve"> </w:t>
      </w:r>
      <w:r w:rsidR="004D3D05" w:rsidRPr="00F821F0">
        <w:rPr>
          <w:rFonts w:ascii="Times New Roman" w:hAnsi="Times New Roman" w:cs="Times New Roman"/>
          <w:b w:val="0"/>
          <w:bCs w:val="0"/>
          <w:color w:val="auto"/>
          <w:lang w:val="es-ES"/>
        </w:rPr>
        <w:t xml:space="preserve">5.1.11.15 </w:t>
      </w:r>
      <w:r w:rsidR="004D3D05" w:rsidRPr="00F821F0">
        <w:rPr>
          <w:rFonts w:ascii="Times New Roman" w:hAnsi="Times New Roman" w:cs="Times New Roman"/>
          <w:b w:val="0"/>
          <w:bCs w:val="0"/>
          <w:i/>
          <w:iCs/>
          <w:color w:val="auto"/>
          <w:lang w:val="es-ES"/>
        </w:rPr>
        <w:t xml:space="preserve">Mantenimiento </w:t>
      </w:r>
      <w:r w:rsidR="00AA5B4B" w:rsidRPr="00F821F0">
        <w:rPr>
          <w:rFonts w:ascii="Times New Roman" w:hAnsi="Times New Roman" w:cs="Times New Roman"/>
          <w:b w:val="0"/>
          <w:bCs w:val="0"/>
          <w:color w:val="auto"/>
          <w:lang w:val="es-ES"/>
        </w:rPr>
        <w:t>por valor de</w:t>
      </w:r>
      <w:r w:rsidR="00E51B39" w:rsidRPr="00F821F0">
        <w:rPr>
          <w:rFonts w:ascii="Times New Roman" w:hAnsi="Times New Roman" w:cs="Times New Roman"/>
          <w:b w:val="0"/>
          <w:bCs w:val="0"/>
          <w:color w:val="auto"/>
          <w:lang w:val="es-ES"/>
        </w:rPr>
        <w:t xml:space="preserve"> </w:t>
      </w:r>
      <w:r w:rsidR="00F821F0">
        <w:rPr>
          <w:rFonts w:ascii="Times New Roman" w:hAnsi="Times New Roman" w:cs="Times New Roman"/>
          <w:b w:val="0"/>
          <w:bCs w:val="0"/>
          <w:color w:val="auto"/>
          <w:lang w:val="es-ES"/>
        </w:rPr>
        <w:br/>
      </w:r>
      <w:r w:rsidR="005C0A28" w:rsidRPr="00F821F0">
        <w:rPr>
          <w:rFonts w:ascii="Times New Roman" w:hAnsi="Times New Roman" w:cs="Times New Roman"/>
          <w:b w:val="0"/>
          <w:bCs w:val="0"/>
          <w:color w:val="auto"/>
          <w:lang w:val="es-ES"/>
        </w:rPr>
        <w:t>$</w:t>
      </w:r>
      <w:r w:rsidR="004A28B2" w:rsidRPr="00F821F0">
        <w:rPr>
          <w:rFonts w:ascii="Times New Roman" w:hAnsi="Times New Roman" w:cs="Times New Roman"/>
          <w:b w:val="0"/>
          <w:bCs w:val="0"/>
          <w:color w:val="auto"/>
          <w:lang w:val="es-ES"/>
        </w:rPr>
        <w:t>-11.063.702</w:t>
      </w:r>
      <w:r w:rsidR="00890DCE">
        <w:rPr>
          <w:rFonts w:ascii="Times New Roman" w:hAnsi="Times New Roman" w:cs="Times New Roman"/>
          <w:b w:val="0"/>
          <w:bCs w:val="0"/>
          <w:color w:val="auto"/>
          <w:lang w:val="es-ES"/>
        </w:rPr>
        <w:t xml:space="preserve"> </w:t>
      </w:r>
      <w:r w:rsidR="00AA5B4B" w:rsidRPr="00F821F0">
        <w:rPr>
          <w:rFonts w:ascii="Times New Roman" w:hAnsi="Times New Roman" w:cs="Times New Roman"/>
          <w:b w:val="0"/>
          <w:bCs w:val="0"/>
          <w:color w:val="auto"/>
          <w:lang w:val="es-ES"/>
        </w:rPr>
        <w:t>miles</w:t>
      </w:r>
      <w:r w:rsidR="00B96A44" w:rsidRPr="00F821F0">
        <w:rPr>
          <w:rFonts w:ascii="Times New Roman" w:hAnsi="Times New Roman" w:cs="Times New Roman"/>
          <w:b w:val="0"/>
          <w:bCs w:val="0"/>
          <w:color w:val="auto"/>
          <w:lang w:val="es-ES"/>
        </w:rPr>
        <w:t>, deb</w:t>
      </w:r>
      <w:r w:rsidR="00B27350" w:rsidRPr="00F821F0">
        <w:rPr>
          <w:rFonts w:ascii="Times New Roman" w:hAnsi="Times New Roman" w:cs="Times New Roman"/>
          <w:b w:val="0"/>
          <w:bCs w:val="0"/>
          <w:color w:val="auto"/>
          <w:lang w:val="es-ES"/>
        </w:rPr>
        <w:t>ido</w:t>
      </w:r>
      <w:r w:rsidR="00B96A44" w:rsidRPr="00F821F0">
        <w:rPr>
          <w:rFonts w:ascii="Times New Roman" w:hAnsi="Times New Roman" w:cs="Times New Roman"/>
          <w:b w:val="0"/>
          <w:bCs w:val="0"/>
          <w:color w:val="auto"/>
          <w:lang w:val="es-ES"/>
        </w:rPr>
        <w:t xml:space="preserve"> </w:t>
      </w:r>
      <w:r w:rsidR="00B27350" w:rsidRPr="00F821F0">
        <w:rPr>
          <w:rFonts w:ascii="Times New Roman" w:hAnsi="Times New Roman" w:cs="Times New Roman"/>
          <w:b w:val="0"/>
          <w:bCs w:val="0"/>
          <w:color w:val="auto"/>
          <w:lang w:val="es-ES"/>
        </w:rPr>
        <w:t>que</w:t>
      </w:r>
      <w:r w:rsidR="00817897" w:rsidRPr="00F821F0">
        <w:rPr>
          <w:rFonts w:ascii="Times New Roman" w:hAnsi="Times New Roman" w:cs="Times New Roman"/>
          <w:b w:val="0"/>
          <w:bCs w:val="0"/>
          <w:color w:val="auto"/>
          <w:lang w:val="es-ES"/>
        </w:rPr>
        <w:t>,</w:t>
      </w:r>
      <w:r w:rsidR="00B27350" w:rsidRPr="00F821F0">
        <w:rPr>
          <w:rFonts w:ascii="Times New Roman" w:hAnsi="Times New Roman" w:cs="Times New Roman"/>
          <w:b w:val="0"/>
          <w:bCs w:val="0"/>
          <w:color w:val="auto"/>
          <w:lang w:val="es-ES"/>
        </w:rPr>
        <w:t xml:space="preserve"> </w:t>
      </w:r>
      <w:r w:rsidR="009219B3" w:rsidRPr="00F821F0">
        <w:rPr>
          <w:rFonts w:ascii="Times New Roman" w:hAnsi="Times New Roman" w:cs="Times New Roman"/>
          <w:b w:val="0"/>
          <w:bCs w:val="0"/>
          <w:color w:val="auto"/>
          <w:lang w:val="es-ES"/>
        </w:rPr>
        <w:t>al corte de</w:t>
      </w:r>
      <w:r w:rsidR="00377664" w:rsidRPr="00F821F0">
        <w:rPr>
          <w:rFonts w:ascii="Times New Roman" w:hAnsi="Times New Roman" w:cs="Times New Roman"/>
          <w:b w:val="0"/>
          <w:bCs w:val="0"/>
          <w:color w:val="auto"/>
          <w:lang w:val="es-ES"/>
        </w:rPr>
        <w:t xml:space="preserve"> </w:t>
      </w:r>
      <w:r w:rsidR="004A28B2" w:rsidRPr="00F821F0">
        <w:rPr>
          <w:rFonts w:ascii="Times New Roman" w:hAnsi="Times New Roman" w:cs="Times New Roman"/>
          <w:b w:val="0"/>
          <w:bCs w:val="0"/>
          <w:color w:val="auto"/>
          <w:lang w:val="es-ES"/>
        </w:rPr>
        <w:t>noviem</w:t>
      </w:r>
      <w:r w:rsidR="005C0A28" w:rsidRPr="00F821F0">
        <w:rPr>
          <w:rFonts w:ascii="Times New Roman" w:hAnsi="Times New Roman" w:cs="Times New Roman"/>
          <w:b w:val="0"/>
          <w:bCs w:val="0"/>
          <w:color w:val="auto"/>
          <w:lang w:val="es-ES"/>
        </w:rPr>
        <w:t>bre</w:t>
      </w:r>
      <w:r w:rsidR="009219B3" w:rsidRPr="00F821F0">
        <w:rPr>
          <w:rFonts w:ascii="Times New Roman" w:hAnsi="Times New Roman" w:cs="Times New Roman"/>
          <w:b w:val="0"/>
          <w:bCs w:val="0"/>
          <w:color w:val="auto"/>
          <w:lang w:val="es-ES"/>
        </w:rPr>
        <w:t xml:space="preserve"> de </w:t>
      </w:r>
      <w:r w:rsidR="00B27350" w:rsidRPr="00F821F0">
        <w:rPr>
          <w:rFonts w:ascii="Times New Roman" w:hAnsi="Times New Roman" w:cs="Times New Roman"/>
          <w:b w:val="0"/>
          <w:bCs w:val="0"/>
          <w:color w:val="auto"/>
          <w:lang w:val="es-ES"/>
        </w:rPr>
        <w:t>202</w:t>
      </w:r>
      <w:r w:rsidR="006D3C72" w:rsidRPr="00F821F0">
        <w:rPr>
          <w:rFonts w:ascii="Times New Roman" w:hAnsi="Times New Roman" w:cs="Times New Roman"/>
          <w:b w:val="0"/>
          <w:bCs w:val="0"/>
          <w:color w:val="auto"/>
          <w:lang w:val="es-ES"/>
        </w:rPr>
        <w:t>1</w:t>
      </w:r>
      <w:r w:rsidR="00817897" w:rsidRPr="00F821F0">
        <w:rPr>
          <w:rFonts w:ascii="Times New Roman" w:hAnsi="Times New Roman" w:cs="Times New Roman"/>
          <w:b w:val="0"/>
          <w:bCs w:val="0"/>
          <w:color w:val="auto"/>
          <w:lang w:val="es-ES"/>
        </w:rPr>
        <w:t>,</w:t>
      </w:r>
      <w:r w:rsidR="00B27350" w:rsidRPr="00F821F0">
        <w:rPr>
          <w:rFonts w:ascii="Times New Roman" w:hAnsi="Times New Roman" w:cs="Times New Roman"/>
          <w:b w:val="0"/>
          <w:bCs w:val="0"/>
          <w:color w:val="auto"/>
          <w:lang w:val="es-ES"/>
        </w:rPr>
        <w:t xml:space="preserve"> se ha realizado </w:t>
      </w:r>
      <w:r w:rsidR="00EA121B" w:rsidRPr="00F821F0">
        <w:rPr>
          <w:rFonts w:ascii="Times New Roman" w:hAnsi="Times New Roman" w:cs="Times New Roman"/>
          <w:b w:val="0"/>
          <w:bCs w:val="0"/>
          <w:color w:val="auto"/>
          <w:lang w:val="es-ES"/>
        </w:rPr>
        <w:t>m</w:t>
      </w:r>
      <w:r w:rsidR="000828C9" w:rsidRPr="00F821F0">
        <w:rPr>
          <w:rFonts w:ascii="Times New Roman" w:hAnsi="Times New Roman" w:cs="Times New Roman"/>
          <w:b w:val="0"/>
          <w:bCs w:val="0"/>
          <w:color w:val="auto"/>
          <w:lang w:val="es-ES"/>
        </w:rPr>
        <w:t>enos</w:t>
      </w:r>
      <w:r w:rsidR="00EA121B" w:rsidRPr="00F821F0">
        <w:rPr>
          <w:rFonts w:ascii="Times New Roman" w:hAnsi="Times New Roman" w:cs="Times New Roman"/>
          <w:b w:val="0"/>
          <w:bCs w:val="0"/>
          <w:color w:val="auto"/>
          <w:lang w:val="es-ES"/>
        </w:rPr>
        <w:t xml:space="preserve"> pagos por este concepto</w:t>
      </w:r>
      <w:r w:rsidR="0004369E" w:rsidRPr="00F821F0">
        <w:rPr>
          <w:rFonts w:ascii="Times New Roman" w:hAnsi="Times New Roman" w:cs="Times New Roman"/>
          <w:b w:val="0"/>
          <w:bCs w:val="0"/>
          <w:color w:val="auto"/>
          <w:lang w:val="es-ES"/>
        </w:rPr>
        <w:t xml:space="preserve">, </w:t>
      </w:r>
      <w:r w:rsidR="00817897" w:rsidRPr="00F821F0">
        <w:rPr>
          <w:rFonts w:ascii="Times New Roman" w:hAnsi="Times New Roman" w:cs="Times New Roman"/>
          <w:b w:val="0"/>
          <w:bCs w:val="0"/>
          <w:color w:val="auto"/>
          <w:lang w:val="es-ES"/>
        </w:rPr>
        <w:t>especialm</w:t>
      </w:r>
      <w:r w:rsidR="0004369E" w:rsidRPr="00F821F0">
        <w:rPr>
          <w:rFonts w:ascii="Times New Roman" w:hAnsi="Times New Roman" w:cs="Times New Roman"/>
          <w:b w:val="0"/>
          <w:bCs w:val="0"/>
          <w:color w:val="auto"/>
          <w:lang w:val="es-ES"/>
        </w:rPr>
        <w:t>ente</w:t>
      </w:r>
      <w:r w:rsidR="00817897" w:rsidRPr="00F821F0">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sidRPr="00F821F0">
        <w:rPr>
          <w:rFonts w:ascii="Times New Roman" w:hAnsi="Times New Roman" w:cs="Times New Roman"/>
          <w:b w:val="0"/>
          <w:bCs w:val="0"/>
          <w:color w:val="auto"/>
          <w:lang w:val="es-ES"/>
        </w:rPr>
        <w:t>, al Consorcio Ibines</w:t>
      </w:r>
      <w:r w:rsidR="00EA121B" w:rsidRPr="00F821F0">
        <w:rPr>
          <w:rFonts w:ascii="Times New Roman" w:hAnsi="Times New Roman" w:cs="Times New Roman"/>
          <w:b w:val="0"/>
          <w:bCs w:val="0"/>
          <w:color w:val="auto"/>
          <w:lang w:val="es-ES"/>
        </w:rPr>
        <w:t>.</w:t>
      </w:r>
    </w:p>
    <w:p w14:paraId="76D7BB81" w14:textId="77777777" w:rsidR="00E51B39" w:rsidRPr="0037569D" w:rsidRDefault="00E51B39" w:rsidP="00342C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lang w:val="es-ES"/>
        </w:rPr>
      </w:pPr>
    </w:p>
    <w:p w14:paraId="0FF05497" w14:textId="77777777" w:rsidR="00205CF0" w:rsidRPr="005B74E5"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61276742" w14:textId="25DE557B" w:rsidR="0040083B" w:rsidRDefault="003F4AEB" w:rsidP="0040083B">
      <w:pPr>
        <w:jc w:val="center"/>
        <w:rPr>
          <w:b/>
          <w:bCs/>
        </w:rPr>
      </w:pPr>
      <w:r w:rsidRPr="001E247E">
        <w:t xml:space="preserve"> </w:t>
      </w:r>
      <w:r w:rsidR="0040083B" w:rsidRPr="001E247E">
        <w:rPr>
          <w:b/>
          <w:bCs/>
        </w:rPr>
        <w:t>SITUACIONES PARTICULARES DE LOS GASTOS E</w:t>
      </w:r>
      <w:r w:rsidR="00FA08B1" w:rsidRPr="001E247E">
        <w:rPr>
          <w:b/>
          <w:bCs/>
        </w:rPr>
        <w:t xml:space="preserve">N </w:t>
      </w:r>
      <w:r w:rsidR="00C11AAC">
        <w:rPr>
          <w:b/>
          <w:bCs/>
        </w:rPr>
        <w:t>NOVIEMBRE</w:t>
      </w:r>
      <w:r w:rsidR="001E247E">
        <w:rPr>
          <w:b/>
          <w:bCs/>
        </w:rPr>
        <w:t xml:space="preserve"> </w:t>
      </w:r>
      <w:r w:rsidR="0040083B" w:rsidRPr="001E247E">
        <w:rPr>
          <w:b/>
          <w:bCs/>
        </w:rPr>
        <w:t>DE 2021</w:t>
      </w:r>
    </w:p>
    <w:p w14:paraId="72D1B404" w14:textId="71F3FBDB" w:rsidR="00E318A4" w:rsidRDefault="00E318A4" w:rsidP="00E318A4">
      <w:pPr>
        <w:rPr>
          <w:b/>
          <w:bCs/>
        </w:rPr>
      </w:pPr>
    </w:p>
    <w:p w14:paraId="062BC0C6" w14:textId="2977F56B" w:rsidR="00103B15" w:rsidRDefault="00530D47" w:rsidP="00AB1A6C">
      <w:pPr>
        <w:shd w:val="clear" w:color="auto" w:fill="FFFFFF"/>
        <w:jc w:val="both"/>
      </w:pPr>
      <w:r w:rsidRPr="008E6731">
        <w:t>En la cuenta 5.8.90 Gastos diversos,</w:t>
      </w:r>
      <w:r w:rsidR="00AB1A6C">
        <w:t xml:space="preserve"> </w:t>
      </w:r>
      <w:r w:rsidR="00AB1A6C" w:rsidRPr="00103B15">
        <w:rPr>
          <w:color w:val="201F1E"/>
          <w:lang w:eastAsia="es-CO"/>
        </w:rPr>
        <w:t xml:space="preserve">subcuenta 5.8.90.13 </w:t>
      </w:r>
      <w:r w:rsidR="00AB1A6C" w:rsidRPr="00103B15">
        <w:rPr>
          <w:i/>
          <w:iCs/>
          <w:color w:val="201F1E"/>
          <w:lang w:eastAsia="es-CO"/>
        </w:rPr>
        <w:t>Laudos arbitrales y conciliaciones extrajudiciales</w:t>
      </w:r>
      <w:r w:rsidR="00AB1A6C">
        <w:rPr>
          <w:color w:val="201F1E"/>
          <w:lang w:eastAsia="es-CO"/>
        </w:rPr>
        <w:t xml:space="preserve"> </w:t>
      </w:r>
      <w:r w:rsidR="00EC2698">
        <w:rPr>
          <w:color w:val="201F1E"/>
          <w:lang w:eastAsia="es-CO"/>
        </w:rPr>
        <w:t xml:space="preserve">se registró </w:t>
      </w:r>
      <w:r w:rsidR="00AB1A6C">
        <w:rPr>
          <w:color w:val="201F1E"/>
          <w:lang w:eastAsia="es-CO"/>
        </w:rPr>
        <w:t xml:space="preserve">un valor de </w:t>
      </w:r>
      <w:r w:rsidR="008E6731" w:rsidRPr="00103B15">
        <w:rPr>
          <w:color w:val="201F1E"/>
          <w:lang w:eastAsia="es-CO"/>
        </w:rPr>
        <w:t xml:space="preserve">$17.483.893 miles, </w:t>
      </w:r>
      <w:r w:rsidR="00103B15">
        <w:t xml:space="preserve">por la disminución de la cuenta por cobrar a nombre de </w:t>
      </w:r>
      <w:r w:rsidR="00103B15" w:rsidRPr="00E97688">
        <w:t>ALIADAS PARA EL PROGRESO S.A.S.</w:t>
      </w:r>
      <w:r w:rsidR="00E13125">
        <w:t>, subcuenta</w:t>
      </w:r>
      <w:r w:rsidR="00E13125" w:rsidRPr="00D4709F">
        <w:t xml:space="preserve"> 1.3.84.21</w:t>
      </w:r>
      <w:r w:rsidR="00E13125">
        <w:t xml:space="preserve"> </w:t>
      </w:r>
      <w:r w:rsidR="00E13125" w:rsidRPr="00103B15">
        <w:rPr>
          <w:i/>
          <w:iCs/>
        </w:rPr>
        <w:t>Indemnizaciones</w:t>
      </w:r>
      <w:r w:rsidR="00E13125">
        <w:t xml:space="preserve">, </w:t>
      </w:r>
      <w:r w:rsidR="00103B15">
        <w:t xml:space="preserve">de conformidad con el laudo arbitral </w:t>
      </w:r>
      <w:r w:rsidR="00103B15" w:rsidRPr="00905277">
        <w:t>No. 123555 mediante el cual se declaró la nulidad parcial de las Resoluciones Nos. 1376 y 2226 de julio y diciembre de 2018</w:t>
      </w:r>
      <w:r w:rsidR="00704C59">
        <w:t>,</w:t>
      </w:r>
      <w:r w:rsidR="00103B15" w:rsidRPr="00905277">
        <w:t xml:space="preserve"> respectivamente, se restablec</w:t>
      </w:r>
      <w:r w:rsidR="00103B15">
        <w:t>ió</w:t>
      </w:r>
      <w:r w:rsidR="00103B15" w:rsidRPr="00905277">
        <w:t xml:space="preserve"> el derecho, y se fij</w:t>
      </w:r>
      <w:r w:rsidR="00103B15">
        <w:t>ó</w:t>
      </w:r>
      <w:r w:rsidR="00103B15" w:rsidRPr="00905277">
        <w:t xml:space="preserve"> como monto </w:t>
      </w:r>
      <w:r w:rsidR="00103B15">
        <w:t xml:space="preserve">de </w:t>
      </w:r>
      <w:r w:rsidR="00103B15" w:rsidRPr="00905277">
        <w:t xml:space="preserve">la multa la suma </w:t>
      </w:r>
      <w:r w:rsidR="00103B15">
        <w:t xml:space="preserve">de </w:t>
      </w:r>
      <w:r w:rsidR="00103B15" w:rsidRPr="00905277">
        <w:t>$4.485.319 miles</w:t>
      </w:r>
      <w:r w:rsidR="00103B15">
        <w:t xml:space="preserve">, </w:t>
      </w:r>
      <w:r w:rsidR="00103B15" w:rsidRPr="00905277">
        <w:t>a cargo de ALIADAS PARA EL PROGRESO S.A.S</w:t>
      </w:r>
      <w:r w:rsidR="00103B15">
        <w:t>..</w:t>
      </w:r>
    </w:p>
    <w:p w14:paraId="578F2852" w14:textId="77777777" w:rsidR="00103B15" w:rsidRDefault="00103B15" w:rsidP="00103B15">
      <w:pPr>
        <w:spacing w:line="259" w:lineRule="auto"/>
        <w:ind w:left="360"/>
        <w:jc w:val="both"/>
      </w:pPr>
    </w:p>
    <w:p w14:paraId="2A0ABB11" w14:textId="77777777" w:rsidR="00103B15" w:rsidRDefault="00103B15" w:rsidP="00C24666">
      <w:pPr>
        <w:spacing w:line="259" w:lineRule="auto"/>
        <w:jc w:val="both"/>
      </w:pPr>
      <w:r>
        <w:t xml:space="preserve">El valor inicialmente registrado por la multa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w:t>
      </w:r>
      <w:r w:rsidRPr="00E97688">
        <w:lastRenderedPageBreak/>
        <w:t>obligaciones contractuales del contrato de concesión No. 012 de 2015 Proyecto Santana-Mocoa-Neiva</w:t>
      </w:r>
      <w:r>
        <w:t>.</w:t>
      </w:r>
    </w:p>
    <w:p w14:paraId="24770C9E" w14:textId="77777777" w:rsidR="00103B15" w:rsidRPr="00103B15" w:rsidRDefault="00103B15" w:rsidP="00103B15">
      <w:pPr>
        <w:shd w:val="clear" w:color="auto" w:fill="FFFFFF"/>
        <w:jc w:val="both"/>
        <w:rPr>
          <w:color w:val="201F1E"/>
          <w:lang w:eastAsia="es-CO"/>
        </w:rPr>
      </w:pPr>
    </w:p>
    <w:p w14:paraId="48A49A50" w14:textId="77777777" w:rsidR="008E6731" w:rsidRPr="00C960C6" w:rsidRDefault="008E6731" w:rsidP="00C960C6">
      <w:pPr>
        <w:shd w:val="clear" w:color="auto" w:fill="FFFFFF"/>
        <w:jc w:val="both"/>
        <w:rPr>
          <w:color w:val="201F1E"/>
          <w:lang w:eastAsia="es-CO"/>
        </w:rPr>
      </w:pPr>
    </w:p>
    <w:p w14:paraId="4D0E47B1" w14:textId="62DF41AC" w:rsidR="008709C3" w:rsidRDefault="008709C3" w:rsidP="00AC23E7">
      <w:pPr>
        <w:jc w:val="center"/>
        <w:rPr>
          <w:color w:val="FF0000"/>
          <w:highlight w:val="cyan"/>
        </w:rPr>
      </w:pPr>
    </w:p>
    <w:p w14:paraId="29E749D7" w14:textId="77777777" w:rsidR="00AB1A6C" w:rsidRPr="005B74E5" w:rsidRDefault="00AB1A6C" w:rsidP="00AC23E7">
      <w:pPr>
        <w:jc w:val="center"/>
        <w:rPr>
          <w:color w:val="FF0000"/>
          <w:highlight w:val="cyan"/>
        </w:rPr>
      </w:pPr>
    </w:p>
    <w:p w14:paraId="14B51AA8" w14:textId="77777777" w:rsidR="007A0652" w:rsidRPr="005B74E5" w:rsidRDefault="007A0652" w:rsidP="00AC23E7">
      <w:pPr>
        <w:jc w:val="center"/>
        <w:rPr>
          <w:color w:val="FF0000"/>
          <w:highlight w:val="cyan"/>
        </w:rPr>
      </w:pPr>
    </w:p>
    <w:p w14:paraId="797889FA" w14:textId="77777777" w:rsidR="00A11A78" w:rsidRPr="005B74E5" w:rsidRDefault="00A11A78" w:rsidP="00AC23E7">
      <w:pPr>
        <w:jc w:val="center"/>
        <w:rPr>
          <w:color w:val="FF0000"/>
          <w:highlight w:val="cyan"/>
        </w:rPr>
      </w:pPr>
    </w:p>
    <w:p w14:paraId="6C3E5A82" w14:textId="77777777" w:rsidR="00803ABA" w:rsidRPr="00781484" w:rsidRDefault="00803ABA" w:rsidP="00AC23E7">
      <w:pPr>
        <w:jc w:val="center"/>
        <w:rPr>
          <w:color w:val="FF0000"/>
        </w:rPr>
      </w:pPr>
    </w:p>
    <w:p w14:paraId="0E4A7D57" w14:textId="77777777" w:rsidR="00AC23E7" w:rsidRPr="00781484" w:rsidRDefault="00AC23E7" w:rsidP="00AC23E7">
      <w:pPr>
        <w:jc w:val="center"/>
        <w:rPr>
          <w:b/>
          <w:bCs/>
          <w:lang w:val="es-CO"/>
        </w:rPr>
      </w:pPr>
      <w:r w:rsidRPr="00781484">
        <w:rPr>
          <w:b/>
          <w:bCs/>
          <w:lang w:val="es-CO"/>
        </w:rPr>
        <w:t>MIREYI VARGAS OLIVEROS</w:t>
      </w:r>
    </w:p>
    <w:p w14:paraId="5AB71A8A" w14:textId="77777777" w:rsidR="00AC23E7" w:rsidRPr="00781484" w:rsidRDefault="00AC23E7" w:rsidP="00AC23E7">
      <w:pPr>
        <w:jc w:val="center"/>
        <w:rPr>
          <w:bCs/>
          <w:lang w:val="es-CO"/>
        </w:rPr>
      </w:pPr>
      <w:r w:rsidRPr="00781484">
        <w:rPr>
          <w:bCs/>
          <w:lang w:val="es-CO"/>
        </w:rPr>
        <w:t>Experto G3 – 06 con funciones de Contador</w:t>
      </w:r>
    </w:p>
    <w:p w14:paraId="78503F16" w14:textId="28559C5F" w:rsidR="00AC23E7" w:rsidRPr="00995A1F" w:rsidRDefault="00AC23E7" w:rsidP="00AC23E7">
      <w:pPr>
        <w:jc w:val="center"/>
        <w:rPr>
          <w:bCs/>
        </w:rPr>
      </w:pPr>
      <w:r w:rsidRPr="00781484">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28A"/>
    <w:multiLevelType w:val="hybridMultilevel"/>
    <w:tmpl w:val="A5145A5C"/>
    <w:lvl w:ilvl="0" w:tplc="00203906">
      <w:start w:val="1"/>
      <w:numFmt w:val="lowerRoman"/>
      <w:lvlText w:val="%1)"/>
      <w:lvlJc w:val="left"/>
      <w:pPr>
        <w:ind w:left="1440" w:hanging="720"/>
      </w:pPr>
      <w:rPr>
        <w:rFonts w:ascii="Times New Roman" w:hAnsi="Times New Roman" w:cs="Times New Roman"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D46318"/>
    <w:multiLevelType w:val="hybridMultilevel"/>
    <w:tmpl w:val="5008D814"/>
    <w:lvl w:ilvl="0" w:tplc="240A0001">
      <w:start w:val="1"/>
      <w:numFmt w:val="bullet"/>
      <w:lvlText w:val=""/>
      <w:lvlJc w:val="left"/>
      <w:pPr>
        <w:ind w:left="3828" w:hanging="360"/>
      </w:pPr>
      <w:rPr>
        <w:rFonts w:ascii="Symbol" w:hAnsi="Symbol" w:hint="default"/>
      </w:rPr>
    </w:lvl>
    <w:lvl w:ilvl="1" w:tplc="240A0003">
      <w:start w:val="1"/>
      <w:numFmt w:val="bullet"/>
      <w:lvlText w:val="o"/>
      <w:lvlJc w:val="left"/>
      <w:pPr>
        <w:ind w:left="4548" w:hanging="360"/>
      </w:pPr>
      <w:rPr>
        <w:rFonts w:ascii="Courier New" w:hAnsi="Courier New" w:cs="Courier New" w:hint="default"/>
      </w:rPr>
    </w:lvl>
    <w:lvl w:ilvl="2" w:tplc="240A0005">
      <w:start w:val="1"/>
      <w:numFmt w:val="bullet"/>
      <w:lvlText w:val=""/>
      <w:lvlJc w:val="left"/>
      <w:pPr>
        <w:ind w:left="5268" w:hanging="360"/>
      </w:pPr>
      <w:rPr>
        <w:rFonts w:ascii="Wingdings" w:hAnsi="Wingdings" w:hint="default"/>
      </w:rPr>
    </w:lvl>
    <w:lvl w:ilvl="3" w:tplc="240A0001">
      <w:start w:val="1"/>
      <w:numFmt w:val="bullet"/>
      <w:lvlText w:val=""/>
      <w:lvlJc w:val="left"/>
      <w:pPr>
        <w:ind w:left="5988" w:hanging="360"/>
      </w:pPr>
      <w:rPr>
        <w:rFonts w:ascii="Symbol" w:hAnsi="Symbol" w:hint="default"/>
      </w:rPr>
    </w:lvl>
    <w:lvl w:ilvl="4" w:tplc="240A0003">
      <w:start w:val="1"/>
      <w:numFmt w:val="bullet"/>
      <w:lvlText w:val="o"/>
      <w:lvlJc w:val="left"/>
      <w:pPr>
        <w:ind w:left="6708" w:hanging="360"/>
      </w:pPr>
      <w:rPr>
        <w:rFonts w:ascii="Courier New" w:hAnsi="Courier New" w:cs="Courier New" w:hint="default"/>
      </w:rPr>
    </w:lvl>
    <w:lvl w:ilvl="5" w:tplc="240A0005">
      <w:start w:val="1"/>
      <w:numFmt w:val="bullet"/>
      <w:lvlText w:val=""/>
      <w:lvlJc w:val="left"/>
      <w:pPr>
        <w:ind w:left="7428" w:hanging="360"/>
      </w:pPr>
      <w:rPr>
        <w:rFonts w:ascii="Wingdings" w:hAnsi="Wingdings" w:hint="default"/>
      </w:rPr>
    </w:lvl>
    <w:lvl w:ilvl="6" w:tplc="240A0001">
      <w:start w:val="1"/>
      <w:numFmt w:val="bullet"/>
      <w:lvlText w:val=""/>
      <w:lvlJc w:val="left"/>
      <w:pPr>
        <w:ind w:left="8148" w:hanging="360"/>
      </w:pPr>
      <w:rPr>
        <w:rFonts w:ascii="Symbol" w:hAnsi="Symbol" w:hint="default"/>
      </w:rPr>
    </w:lvl>
    <w:lvl w:ilvl="7" w:tplc="240A0003">
      <w:start w:val="1"/>
      <w:numFmt w:val="bullet"/>
      <w:lvlText w:val="o"/>
      <w:lvlJc w:val="left"/>
      <w:pPr>
        <w:ind w:left="8868" w:hanging="360"/>
      </w:pPr>
      <w:rPr>
        <w:rFonts w:ascii="Courier New" w:hAnsi="Courier New" w:cs="Courier New" w:hint="default"/>
      </w:rPr>
    </w:lvl>
    <w:lvl w:ilvl="8" w:tplc="240A0005">
      <w:start w:val="1"/>
      <w:numFmt w:val="bullet"/>
      <w:lvlText w:val=""/>
      <w:lvlJc w:val="left"/>
      <w:pPr>
        <w:ind w:left="9588" w:hanging="360"/>
      </w:pPr>
      <w:rPr>
        <w:rFonts w:ascii="Wingdings" w:hAnsi="Wingdings" w:hint="default"/>
      </w:rPr>
    </w:lvl>
  </w:abstractNum>
  <w:abstractNum w:abstractNumId="2"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C9354E"/>
    <w:multiLevelType w:val="hybridMultilevel"/>
    <w:tmpl w:val="78CA64C8"/>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18"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9" w15:restartNumberingAfterBreak="0">
    <w:nsid w:val="405A730C"/>
    <w:multiLevelType w:val="hybridMultilevel"/>
    <w:tmpl w:val="E3DC28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5A34275"/>
    <w:multiLevelType w:val="hybridMultilevel"/>
    <w:tmpl w:val="F25E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CF1B57"/>
    <w:multiLevelType w:val="hybridMultilevel"/>
    <w:tmpl w:val="FA289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F64EE5"/>
    <w:multiLevelType w:val="hybridMultilevel"/>
    <w:tmpl w:val="05E8CF50"/>
    <w:lvl w:ilvl="0" w:tplc="30B4B9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8419A8"/>
    <w:multiLevelType w:val="hybridMultilevel"/>
    <w:tmpl w:val="4DEA7524"/>
    <w:lvl w:ilvl="0" w:tplc="5A1C6E20">
      <w:start w:val="675"/>
      <w:numFmt w:val="bullet"/>
      <w:lvlText w:val="-"/>
      <w:lvlJc w:val="left"/>
      <w:pPr>
        <w:ind w:left="1778" w:hanging="360"/>
      </w:pPr>
      <w:rPr>
        <w:rFonts w:ascii="Times New Roman" w:eastAsia="Times New Roman" w:hAnsi="Times New Roman" w:cs="Times New Roman"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25" w15:restartNumberingAfterBreak="0">
    <w:nsid w:val="535F35A2"/>
    <w:multiLevelType w:val="hybridMultilevel"/>
    <w:tmpl w:val="11A8CD9C"/>
    <w:lvl w:ilvl="0" w:tplc="D8E66B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7"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6"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2"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3"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4"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7" w15:restartNumberingAfterBreak="0">
    <w:nsid w:val="7A2B11F3"/>
    <w:multiLevelType w:val="hybridMultilevel"/>
    <w:tmpl w:val="4462B4F6"/>
    <w:lvl w:ilvl="0" w:tplc="E772C1A4">
      <w:start w:val="16"/>
      <w:numFmt w:val="bullet"/>
      <w:lvlText w:val="-"/>
      <w:lvlJc w:val="left"/>
      <w:pPr>
        <w:ind w:left="2136" w:hanging="360"/>
      </w:pPr>
      <w:rPr>
        <w:rFonts w:ascii="Times New Roman" w:eastAsia="Times New Roman" w:hAnsi="Times New Roman" w:cs="Times New Roman"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8"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43"/>
  </w:num>
  <w:num w:numId="4">
    <w:abstractNumId w:val="35"/>
  </w:num>
  <w:num w:numId="5">
    <w:abstractNumId w:val="14"/>
  </w:num>
  <w:num w:numId="6">
    <w:abstractNumId w:val="4"/>
  </w:num>
  <w:num w:numId="7">
    <w:abstractNumId w:val="2"/>
  </w:num>
  <w:num w:numId="8">
    <w:abstractNumId w:val="3"/>
  </w:num>
  <w:num w:numId="9">
    <w:abstractNumId w:val="32"/>
  </w:num>
  <w:num w:numId="10">
    <w:abstractNumId w:val="10"/>
  </w:num>
  <w:num w:numId="11">
    <w:abstractNumId w:val="45"/>
  </w:num>
  <w:num w:numId="12">
    <w:abstractNumId w:val="42"/>
  </w:num>
  <w:num w:numId="13">
    <w:abstractNumId w:val="16"/>
  </w:num>
  <w:num w:numId="14">
    <w:abstractNumId w:val="27"/>
  </w:num>
  <w:num w:numId="15">
    <w:abstractNumId w:val="7"/>
  </w:num>
  <w:num w:numId="16">
    <w:abstractNumId w:val="30"/>
  </w:num>
  <w:num w:numId="17">
    <w:abstractNumId w:val="36"/>
  </w:num>
  <w:num w:numId="18">
    <w:abstractNumId w:val="26"/>
  </w:num>
  <w:num w:numId="19">
    <w:abstractNumId w:val="48"/>
  </w:num>
  <w:num w:numId="20">
    <w:abstractNumId w:val="18"/>
  </w:num>
  <w:num w:numId="21">
    <w:abstractNumId w:val="41"/>
  </w:num>
  <w:num w:numId="22">
    <w:abstractNumId w:val="40"/>
  </w:num>
  <w:num w:numId="23">
    <w:abstractNumId w:val="44"/>
  </w:num>
  <w:num w:numId="24">
    <w:abstractNumId w:val="1"/>
  </w:num>
  <w:num w:numId="25">
    <w:abstractNumId w:val="29"/>
  </w:num>
  <w:num w:numId="26">
    <w:abstractNumId w:val="38"/>
  </w:num>
  <w:num w:numId="27">
    <w:abstractNumId w:val="31"/>
  </w:num>
  <w:num w:numId="28">
    <w:abstractNumId w:val="9"/>
  </w:num>
  <w:num w:numId="29">
    <w:abstractNumId w:val="39"/>
  </w:num>
  <w:num w:numId="30">
    <w:abstractNumId w:val="46"/>
  </w:num>
  <w:num w:numId="31">
    <w:abstractNumId w:val="28"/>
  </w:num>
  <w:num w:numId="32">
    <w:abstractNumId w:val="13"/>
  </w:num>
  <w:num w:numId="33">
    <w:abstractNumId w:val="34"/>
  </w:num>
  <w:num w:numId="34">
    <w:abstractNumId w:val="23"/>
  </w:num>
  <w:num w:numId="35">
    <w:abstractNumId w:val="33"/>
  </w:num>
  <w:num w:numId="36">
    <w:abstractNumId w:val="5"/>
  </w:num>
  <w:num w:numId="37">
    <w:abstractNumId w:val="20"/>
  </w:num>
  <w:num w:numId="38">
    <w:abstractNumId w:val="15"/>
  </w:num>
  <w:num w:numId="39">
    <w:abstractNumId w:val="12"/>
  </w:num>
  <w:num w:numId="40">
    <w:abstractNumId w:val="25"/>
  </w:num>
  <w:num w:numId="41">
    <w:abstractNumId w:val="47"/>
  </w:num>
  <w:num w:numId="42">
    <w:abstractNumId w:val="11"/>
  </w:num>
  <w:num w:numId="43">
    <w:abstractNumId w:val="19"/>
  </w:num>
  <w:num w:numId="44">
    <w:abstractNumId w:val="0"/>
  </w:num>
  <w:num w:numId="45">
    <w:abstractNumId w:val="22"/>
  </w:num>
  <w:num w:numId="46">
    <w:abstractNumId w:val="37"/>
  </w:num>
  <w:num w:numId="47">
    <w:abstractNumId w:val="17"/>
  </w:num>
  <w:num w:numId="48">
    <w:abstractNumId w:val="21"/>
  </w:num>
  <w:num w:numId="4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243"/>
    <w:rsid w:val="00010A62"/>
    <w:rsid w:val="0001133E"/>
    <w:rsid w:val="000114BC"/>
    <w:rsid w:val="0001187E"/>
    <w:rsid w:val="00011C78"/>
    <w:rsid w:val="00011E07"/>
    <w:rsid w:val="000123DF"/>
    <w:rsid w:val="0001281C"/>
    <w:rsid w:val="00012EC4"/>
    <w:rsid w:val="00012FC6"/>
    <w:rsid w:val="00013ABB"/>
    <w:rsid w:val="0001416F"/>
    <w:rsid w:val="0001450F"/>
    <w:rsid w:val="00014D6F"/>
    <w:rsid w:val="00014FAB"/>
    <w:rsid w:val="00015092"/>
    <w:rsid w:val="00015762"/>
    <w:rsid w:val="00015ACB"/>
    <w:rsid w:val="00015E59"/>
    <w:rsid w:val="00015F11"/>
    <w:rsid w:val="00016390"/>
    <w:rsid w:val="00016F8E"/>
    <w:rsid w:val="00017E4E"/>
    <w:rsid w:val="00020A95"/>
    <w:rsid w:val="00020D98"/>
    <w:rsid w:val="00021022"/>
    <w:rsid w:val="0002108C"/>
    <w:rsid w:val="00021EEE"/>
    <w:rsid w:val="000222CE"/>
    <w:rsid w:val="000224E2"/>
    <w:rsid w:val="000229C9"/>
    <w:rsid w:val="000229CE"/>
    <w:rsid w:val="00022B08"/>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646"/>
    <w:rsid w:val="00033BBF"/>
    <w:rsid w:val="00033E95"/>
    <w:rsid w:val="0003418B"/>
    <w:rsid w:val="00034698"/>
    <w:rsid w:val="000347CC"/>
    <w:rsid w:val="00035D4A"/>
    <w:rsid w:val="00035D51"/>
    <w:rsid w:val="00035F11"/>
    <w:rsid w:val="000367EF"/>
    <w:rsid w:val="00036D12"/>
    <w:rsid w:val="0003709B"/>
    <w:rsid w:val="00037DF1"/>
    <w:rsid w:val="00037F63"/>
    <w:rsid w:val="00040042"/>
    <w:rsid w:val="00040551"/>
    <w:rsid w:val="0004077C"/>
    <w:rsid w:val="000409AC"/>
    <w:rsid w:val="00041229"/>
    <w:rsid w:val="000424C3"/>
    <w:rsid w:val="00042540"/>
    <w:rsid w:val="00042954"/>
    <w:rsid w:val="00042E5B"/>
    <w:rsid w:val="000432C2"/>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0C"/>
    <w:rsid w:val="00052CF2"/>
    <w:rsid w:val="00052FA5"/>
    <w:rsid w:val="0005314A"/>
    <w:rsid w:val="0005349B"/>
    <w:rsid w:val="0005385E"/>
    <w:rsid w:val="00054612"/>
    <w:rsid w:val="00054AF0"/>
    <w:rsid w:val="0005579B"/>
    <w:rsid w:val="0005610F"/>
    <w:rsid w:val="00056622"/>
    <w:rsid w:val="000567CF"/>
    <w:rsid w:val="00056B24"/>
    <w:rsid w:val="000577E1"/>
    <w:rsid w:val="0005786B"/>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4344"/>
    <w:rsid w:val="00064448"/>
    <w:rsid w:val="00065B31"/>
    <w:rsid w:val="0006614B"/>
    <w:rsid w:val="00066B49"/>
    <w:rsid w:val="00066D34"/>
    <w:rsid w:val="00066F82"/>
    <w:rsid w:val="000670C3"/>
    <w:rsid w:val="00067165"/>
    <w:rsid w:val="00067299"/>
    <w:rsid w:val="00067BC3"/>
    <w:rsid w:val="0007021F"/>
    <w:rsid w:val="0007025E"/>
    <w:rsid w:val="000706B1"/>
    <w:rsid w:val="00070793"/>
    <w:rsid w:val="00070C7F"/>
    <w:rsid w:val="00071025"/>
    <w:rsid w:val="0007120B"/>
    <w:rsid w:val="00071575"/>
    <w:rsid w:val="000720EA"/>
    <w:rsid w:val="000723E4"/>
    <w:rsid w:val="00072929"/>
    <w:rsid w:val="0007294E"/>
    <w:rsid w:val="00072E07"/>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216"/>
    <w:rsid w:val="000937BB"/>
    <w:rsid w:val="000938BD"/>
    <w:rsid w:val="00093FBE"/>
    <w:rsid w:val="00094402"/>
    <w:rsid w:val="000944EB"/>
    <w:rsid w:val="00094B9E"/>
    <w:rsid w:val="00095090"/>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37B"/>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1B0"/>
    <w:rsid w:val="000D3CBE"/>
    <w:rsid w:val="000D3F00"/>
    <w:rsid w:val="000D484B"/>
    <w:rsid w:val="000D4B07"/>
    <w:rsid w:val="000D5456"/>
    <w:rsid w:val="000D6462"/>
    <w:rsid w:val="000D66CC"/>
    <w:rsid w:val="000D6E44"/>
    <w:rsid w:val="000D6E85"/>
    <w:rsid w:val="000D79A8"/>
    <w:rsid w:val="000D7D20"/>
    <w:rsid w:val="000D7F11"/>
    <w:rsid w:val="000E0245"/>
    <w:rsid w:val="000E0672"/>
    <w:rsid w:val="000E067C"/>
    <w:rsid w:val="000E14F4"/>
    <w:rsid w:val="000E21B5"/>
    <w:rsid w:val="000E2386"/>
    <w:rsid w:val="000E31A9"/>
    <w:rsid w:val="000E33AF"/>
    <w:rsid w:val="000E33CC"/>
    <w:rsid w:val="000E3513"/>
    <w:rsid w:val="000E3870"/>
    <w:rsid w:val="000E3B7E"/>
    <w:rsid w:val="000E3B98"/>
    <w:rsid w:val="000E3FCE"/>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163B"/>
    <w:rsid w:val="001125AD"/>
    <w:rsid w:val="00112759"/>
    <w:rsid w:val="00112859"/>
    <w:rsid w:val="00112D0A"/>
    <w:rsid w:val="001139E6"/>
    <w:rsid w:val="0011480A"/>
    <w:rsid w:val="001149B1"/>
    <w:rsid w:val="0011662B"/>
    <w:rsid w:val="00117266"/>
    <w:rsid w:val="001209CF"/>
    <w:rsid w:val="00121320"/>
    <w:rsid w:val="0012135C"/>
    <w:rsid w:val="00121AA7"/>
    <w:rsid w:val="00121B90"/>
    <w:rsid w:val="00121D47"/>
    <w:rsid w:val="00121D78"/>
    <w:rsid w:val="00122AF3"/>
    <w:rsid w:val="00123054"/>
    <w:rsid w:val="001238DE"/>
    <w:rsid w:val="00123CBA"/>
    <w:rsid w:val="00123D8A"/>
    <w:rsid w:val="00123F76"/>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126C"/>
    <w:rsid w:val="001324FE"/>
    <w:rsid w:val="00132CAF"/>
    <w:rsid w:val="00132F41"/>
    <w:rsid w:val="00133240"/>
    <w:rsid w:val="0013339E"/>
    <w:rsid w:val="00133A5B"/>
    <w:rsid w:val="00135054"/>
    <w:rsid w:val="001356F8"/>
    <w:rsid w:val="001359D7"/>
    <w:rsid w:val="0013643F"/>
    <w:rsid w:val="00136EA9"/>
    <w:rsid w:val="00137183"/>
    <w:rsid w:val="00137BD8"/>
    <w:rsid w:val="00140559"/>
    <w:rsid w:val="00140E49"/>
    <w:rsid w:val="0014107D"/>
    <w:rsid w:val="00141679"/>
    <w:rsid w:val="00141BE1"/>
    <w:rsid w:val="00142033"/>
    <w:rsid w:val="00142556"/>
    <w:rsid w:val="00142B30"/>
    <w:rsid w:val="00142E34"/>
    <w:rsid w:val="0014351F"/>
    <w:rsid w:val="00143790"/>
    <w:rsid w:val="00143AD6"/>
    <w:rsid w:val="00143C37"/>
    <w:rsid w:val="001453C9"/>
    <w:rsid w:val="001455F1"/>
    <w:rsid w:val="00146907"/>
    <w:rsid w:val="001471D5"/>
    <w:rsid w:val="00147465"/>
    <w:rsid w:val="001476AA"/>
    <w:rsid w:val="00147B5F"/>
    <w:rsid w:val="00147C0B"/>
    <w:rsid w:val="00147E14"/>
    <w:rsid w:val="001506F2"/>
    <w:rsid w:val="00150F35"/>
    <w:rsid w:val="00151407"/>
    <w:rsid w:val="001520A7"/>
    <w:rsid w:val="00152170"/>
    <w:rsid w:val="001526FA"/>
    <w:rsid w:val="00152E8B"/>
    <w:rsid w:val="00152F9B"/>
    <w:rsid w:val="0015390B"/>
    <w:rsid w:val="0015406A"/>
    <w:rsid w:val="0015408B"/>
    <w:rsid w:val="00154F9C"/>
    <w:rsid w:val="00155DDB"/>
    <w:rsid w:val="001561FC"/>
    <w:rsid w:val="0015642C"/>
    <w:rsid w:val="00156590"/>
    <w:rsid w:val="00157C47"/>
    <w:rsid w:val="00160A31"/>
    <w:rsid w:val="001610CE"/>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529"/>
    <w:rsid w:val="00167780"/>
    <w:rsid w:val="00167B5B"/>
    <w:rsid w:val="001703F1"/>
    <w:rsid w:val="0017057F"/>
    <w:rsid w:val="00171376"/>
    <w:rsid w:val="001718CA"/>
    <w:rsid w:val="0017197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203B"/>
    <w:rsid w:val="001821EB"/>
    <w:rsid w:val="00182D91"/>
    <w:rsid w:val="00182DF7"/>
    <w:rsid w:val="00183345"/>
    <w:rsid w:val="001835C8"/>
    <w:rsid w:val="001840E8"/>
    <w:rsid w:val="001843B2"/>
    <w:rsid w:val="001844D2"/>
    <w:rsid w:val="00184C3A"/>
    <w:rsid w:val="00184CB8"/>
    <w:rsid w:val="00185451"/>
    <w:rsid w:val="00185B6E"/>
    <w:rsid w:val="0018617A"/>
    <w:rsid w:val="001867BE"/>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70C9"/>
    <w:rsid w:val="001A7EA1"/>
    <w:rsid w:val="001B02B3"/>
    <w:rsid w:val="001B043A"/>
    <w:rsid w:val="001B0559"/>
    <w:rsid w:val="001B0619"/>
    <w:rsid w:val="001B097F"/>
    <w:rsid w:val="001B0EC7"/>
    <w:rsid w:val="001B109F"/>
    <w:rsid w:val="001B1460"/>
    <w:rsid w:val="001B16E7"/>
    <w:rsid w:val="001B1A73"/>
    <w:rsid w:val="001B22A2"/>
    <w:rsid w:val="001B2889"/>
    <w:rsid w:val="001B3775"/>
    <w:rsid w:val="001B37F7"/>
    <w:rsid w:val="001B45D7"/>
    <w:rsid w:val="001B48FF"/>
    <w:rsid w:val="001B4B92"/>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9E"/>
    <w:rsid w:val="001C6799"/>
    <w:rsid w:val="001C6D15"/>
    <w:rsid w:val="001C6E15"/>
    <w:rsid w:val="001C6FB1"/>
    <w:rsid w:val="001C79DB"/>
    <w:rsid w:val="001D046B"/>
    <w:rsid w:val="001D084F"/>
    <w:rsid w:val="001D0923"/>
    <w:rsid w:val="001D0AE0"/>
    <w:rsid w:val="001D1F93"/>
    <w:rsid w:val="001D2DDC"/>
    <w:rsid w:val="001D334C"/>
    <w:rsid w:val="001D351D"/>
    <w:rsid w:val="001D3C50"/>
    <w:rsid w:val="001D3F8E"/>
    <w:rsid w:val="001D4E1D"/>
    <w:rsid w:val="001D5A82"/>
    <w:rsid w:val="001D5BCE"/>
    <w:rsid w:val="001D5D4F"/>
    <w:rsid w:val="001D678C"/>
    <w:rsid w:val="001D6D32"/>
    <w:rsid w:val="001D6DD2"/>
    <w:rsid w:val="001D7659"/>
    <w:rsid w:val="001E0DC1"/>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417"/>
    <w:rsid w:val="001F06EA"/>
    <w:rsid w:val="001F08BE"/>
    <w:rsid w:val="001F0B69"/>
    <w:rsid w:val="001F1BBD"/>
    <w:rsid w:val="001F1F37"/>
    <w:rsid w:val="001F22CA"/>
    <w:rsid w:val="001F3189"/>
    <w:rsid w:val="001F346A"/>
    <w:rsid w:val="001F3CC4"/>
    <w:rsid w:val="001F46A6"/>
    <w:rsid w:val="001F4869"/>
    <w:rsid w:val="001F4932"/>
    <w:rsid w:val="001F4F7B"/>
    <w:rsid w:val="001F550F"/>
    <w:rsid w:val="001F5AFA"/>
    <w:rsid w:val="001F5EAC"/>
    <w:rsid w:val="001F6061"/>
    <w:rsid w:val="001F60D4"/>
    <w:rsid w:val="001F6E16"/>
    <w:rsid w:val="001F6EA8"/>
    <w:rsid w:val="001F70E9"/>
    <w:rsid w:val="001F74FA"/>
    <w:rsid w:val="001F7FE9"/>
    <w:rsid w:val="00200888"/>
    <w:rsid w:val="0020088F"/>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6B5"/>
    <w:rsid w:val="00207CE9"/>
    <w:rsid w:val="00210C5A"/>
    <w:rsid w:val="00211157"/>
    <w:rsid w:val="0021193B"/>
    <w:rsid w:val="0021197C"/>
    <w:rsid w:val="00211C1E"/>
    <w:rsid w:val="00212098"/>
    <w:rsid w:val="002121F0"/>
    <w:rsid w:val="002124E5"/>
    <w:rsid w:val="00212790"/>
    <w:rsid w:val="00213BBC"/>
    <w:rsid w:val="00213CF8"/>
    <w:rsid w:val="00214291"/>
    <w:rsid w:val="00214B27"/>
    <w:rsid w:val="00214C26"/>
    <w:rsid w:val="00215474"/>
    <w:rsid w:val="00215A9A"/>
    <w:rsid w:val="00215D89"/>
    <w:rsid w:val="002161A6"/>
    <w:rsid w:val="0021672B"/>
    <w:rsid w:val="00216D41"/>
    <w:rsid w:val="002172CA"/>
    <w:rsid w:val="00217B94"/>
    <w:rsid w:val="00217C21"/>
    <w:rsid w:val="00217DB4"/>
    <w:rsid w:val="0022038C"/>
    <w:rsid w:val="002204DC"/>
    <w:rsid w:val="00220900"/>
    <w:rsid w:val="002209E2"/>
    <w:rsid w:val="002219FD"/>
    <w:rsid w:val="002222CB"/>
    <w:rsid w:val="00222369"/>
    <w:rsid w:val="00222451"/>
    <w:rsid w:val="0022279B"/>
    <w:rsid w:val="002235EE"/>
    <w:rsid w:val="00223AEC"/>
    <w:rsid w:val="0022433C"/>
    <w:rsid w:val="0022475F"/>
    <w:rsid w:val="00224782"/>
    <w:rsid w:val="002249F5"/>
    <w:rsid w:val="00224CF6"/>
    <w:rsid w:val="002252D1"/>
    <w:rsid w:val="00225654"/>
    <w:rsid w:val="00225760"/>
    <w:rsid w:val="0022618E"/>
    <w:rsid w:val="00226D75"/>
    <w:rsid w:val="00227377"/>
    <w:rsid w:val="0022746B"/>
    <w:rsid w:val="00227747"/>
    <w:rsid w:val="00227BFD"/>
    <w:rsid w:val="00230AA1"/>
    <w:rsid w:val="002321C9"/>
    <w:rsid w:val="002328D3"/>
    <w:rsid w:val="00232A93"/>
    <w:rsid w:val="002330BC"/>
    <w:rsid w:val="00233289"/>
    <w:rsid w:val="0023357A"/>
    <w:rsid w:val="00233F61"/>
    <w:rsid w:val="0023476A"/>
    <w:rsid w:val="0023492B"/>
    <w:rsid w:val="00234EC2"/>
    <w:rsid w:val="00235040"/>
    <w:rsid w:val="002356FE"/>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A7C"/>
    <w:rsid w:val="00242C09"/>
    <w:rsid w:val="002434E0"/>
    <w:rsid w:val="00244083"/>
    <w:rsid w:val="0024449B"/>
    <w:rsid w:val="002450B5"/>
    <w:rsid w:val="0024557B"/>
    <w:rsid w:val="00246409"/>
    <w:rsid w:val="00246D99"/>
    <w:rsid w:val="00246F8A"/>
    <w:rsid w:val="0024713D"/>
    <w:rsid w:val="00247DB4"/>
    <w:rsid w:val="002500CD"/>
    <w:rsid w:val="0025067A"/>
    <w:rsid w:val="00250E33"/>
    <w:rsid w:val="0025117F"/>
    <w:rsid w:val="00251556"/>
    <w:rsid w:val="00251995"/>
    <w:rsid w:val="00252602"/>
    <w:rsid w:val="00252D0A"/>
    <w:rsid w:val="00253E0C"/>
    <w:rsid w:val="002543A6"/>
    <w:rsid w:val="00254872"/>
    <w:rsid w:val="00254B5B"/>
    <w:rsid w:val="00254D29"/>
    <w:rsid w:val="00255361"/>
    <w:rsid w:val="00255A0E"/>
    <w:rsid w:val="00255EB6"/>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A0C"/>
    <w:rsid w:val="00274E94"/>
    <w:rsid w:val="0027503A"/>
    <w:rsid w:val="00275306"/>
    <w:rsid w:val="0027591E"/>
    <w:rsid w:val="00275C73"/>
    <w:rsid w:val="002764D3"/>
    <w:rsid w:val="0027665C"/>
    <w:rsid w:val="00276F5F"/>
    <w:rsid w:val="00277597"/>
    <w:rsid w:val="00277F82"/>
    <w:rsid w:val="002801EC"/>
    <w:rsid w:val="00280699"/>
    <w:rsid w:val="0028094C"/>
    <w:rsid w:val="002812AB"/>
    <w:rsid w:val="00281E08"/>
    <w:rsid w:val="00281EE6"/>
    <w:rsid w:val="0028326C"/>
    <w:rsid w:val="0028358A"/>
    <w:rsid w:val="00284252"/>
    <w:rsid w:val="002843D8"/>
    <w:rsid w:val="002852E6"/>
    <w:rsid w:val="0028539E"/>
    <w:rsid w:val="002858FC"/>
    <w:rsid w:val="00285A2E"/>
    <w:rsid w:val="00285F9E"/>
    <w:rsid w:val="00286A6C"/>
    <w:rsid w:val="00286CBF"/>
    <w:rsid w:val="00287AEC"/>
    <w:rsid w:val="002909EA"/>
    <w:rsid w:val="002910E4"/>
    <w:rsid w:val="0029158D"/>
    <w:rsid w:val="00291A44"/>
    <w:rsid w:val="00291C75"/>
    <w:rsid w:val="00292560"/>
    <w:rsid w:val="00293CE0"/>
    <w:rsid w:val="00293F17"/>
    <w:rsid w:val="002947DD"/>
    <w:rsid w:val="00294B50"/>
    <w:rsid w:val="00294F3D"/>
    <w:rsid w:val="0029515B"/>
    <w:rsid w:val="00295A32"/>
    <w:rsid w:val="0029620C"/>
    <w:rsid w:val="002965A3"/>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369"/>
    <w:rsid w:val="002A451E"/>
    <w:rsid w:val="002A457B"/>
    <w:rsid w:val="002A4B4F"/>
    <w:rsid w:val="002A5341"/>
    <w:rsid w:val="002A61DE"/>
    <w:rsid w:val="002A6331"/>
    <w:rsid w:val="002A6732"/>
    <w:rsid w:val="002A6C76"/>
    <w:rsid w:val="002A6FD2"/>
    <w:rsid w:val="002A75CF"/>
    <w:rsid w:val="002A7B9E"/>
    <w:rsid w:val="002B0423"/>
    <w:rsid w:val="002B064E"/>
    <w:rsid w:val="002B06DB"/>
    <w:rsid w:val="002B141E"/>
    <w:rsid w:val="002B222C"/>
    <w:rsid w:val="002B2FC1"/>
    <w:rsid w:val="002B45A2"/>
    <w:rsid w:val="002B473C"/>
    <w:rsid w:val="002B4A1A"/>
    <w:rsid w:val="002B53DD"/>
    <w:rsid w:val="002B5478"/>
    <w:rsid w:val="002B5600"/>
    <w:rsid w:val="002B60BA"/>
    <w:rsid w:val="002B62F3"/>
    <w:rsid w:val="002B657B"/>
    <w:rsid w:val="002B6D0B"/>
    <w:rsid w:val="002B7A5F"/>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4189"/>
    <w:rsid w:val="002C4415"/>
    <w:rsid w:val="002C45CF"/>
    <w:rsid w:val="002C4CB6"/>
    <w:rsid w:val="002C4E95"/>
    <w:rsid w:val="002C4F4F"/>
    <w:rsid w:val="002C5F0F"/>
    <w:rsid w:val="002C74C1"/>
    <w:rsid w:val="002C7F3C"/>
    <w:rsid w:val="002D041D"/>
    <w:rsid w:val="002D0945"/>
    <w:rsid w:val="002D0AD1"/>
    <w:rsid w:val="002D0B40"/>
    <w:rsid w:val="002D136C"/>
    <w:rsid w:val="002D15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C04"/>
    <w:rsid w:val="002E205E"/>
    <w:rsid w:val="002E235F"/>
    <w:rsid w:val="002E25EB"/>
    <w:rsid w:val="002E2698"/>
    <w:rsid w:val="002E2787"/>
    <w:rsid w:val="002E2C72"/>
    <w:rsid w:val="002E2CF6"/>
    <w:rsid w:val="002E2E7E"/>
    <w:rsid w:val="002E320B"/>
    <w:rsid w:val="002E3272"/>
    <w:rsid w:val="002E3379"/>
    <w:rsid w:val="002E361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107D"/>
    <w:rsid w:val="002F1190"/>
    <w:rsid w:val="002F1F9E"/>
    <w:rsid w:val="002F2119"/>
    <w:rsid w:val="002F2300"/>
    <w:rsid w:val="002F2622"/>
    <w:rsid w:val="002F2756"/>
    <w:rsid w:val="002F2E4B"/>
    <w:rsid w:val="002F33FE"/>
    <w:rsid w:val="002F34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4054"/>
    <w:rsid w:val="00304303"/>
    <w:rsid w:val="003043CD"/>
    <w:rsid w:val="00304581"/>
    <w:rsid w:val="003048C9"/>
    <w:rsid w:val="00305018"/>
    <w:rsid w:val="003052EA"/>
    <w:rsid w:val="0030546E"/>
    <w:rsid w:val="00305590"/>
    <w:rsid w:val="00305597"/>
    <w:rsid w:val="00305697"/>
    <w:rsid w:val="00305987"/>
    <w:rsid w:val="00305C10"/>
    <w:rsid w:val="00306F6E"/>
    <w:rsid w:val="00307197"/>
    <w:rsid w:val="0030747E"/>
    <w:rsid w:val="003075CE"/>
    <w:rsid w:val="0031001D"/>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172A6"/>
    <w:rsid w:val="0032007C"/>
    <w:rsid w:val="003202CB"/>
    <w:rsid w:val="00320F20"/>
    <w:rsid w:val="0032133D"/>
    <w:rsid w:val="003214C2"/>
    <w:rsid w:val="0032158D"/>
    <w:rsid w:val="003215C6"/>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531"/>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D96"/>
    <w:rsid w:val="0033650D"/>
    <w:rsid w:val="00336FE2"/>
    <w:rsid w:val="003371F2"/>
    <w:rsid w:val="003372DB"/>
    <w:rsid w:val="003374A4"/>
    <w:rsid w:val="00337B8A"/>
    <w:rsid w:val="003409D1"/>
    <w:rsid w:val="00340F20"/>
    <w:rsid w:val="0034165C"/>
    <w:rsid w:val="00341854"/>
    <w:rsid w:val="003427E1"/>
    <w:rsid w:val="00342C42"/>
    <w:rsid w:val="0034368B"/>
    <w:rsid w:val="00343B12"/>
    <w:rsid w:val="003448C7"/>
    <w:rsid w:val="00344B49"/>
    <w:rsid w:val="00344D7C"/>
    <w:rsid w:val="00344F6C"/>
    <w:rsid w:val="0034513B"/>
    <w:rsid w:val="003452A2"/>
    <w:rsid w:val="003452CA"/>
    <w:rsid w:val="003456DF"/>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241C"/>
    <w:rsid w:val="00362579"/>
    <w:rsid w:val="003627CD"/>
    <w:rsid w:val="0036319B"/>
    <w:rsid w:val="003633F3"/>
    <w:rsid w:val="003637A0"/>
    <w:rsid w:val="00363BC9"/>
    <w:rsid w:val="00364BEB"/>
    <w:rsid w:val="00364CEC"/>
    <w:rsid w:val="00364F7A"/>
    <w:rsid w:val="003654FB"/>
    <w:rsid w:val="00365A03"/>
    <w:rsid w:val="00365C63"/>
    <w:rsid w:val="00366C79"/>
    <w:rsid w:val="00366E43"/>
    <w:rsid w:val="00367F20"/>
    <w:rsid w:val="0037000C"/>
    <w:rsid w:val="00370733"/>
    <w:rsid w:val="003708EC"/>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113E"/>
    <w:rsid w:val="00381B81"/>
    <w:rsid w:val="00381DE6"/>
    <w:rsid w:val="00381DE7"/>
    <w:rsid w:val="0038223A"/>
    <w:rsid w:val="003825C6"/>
    <w:rsid w:val="00382721"/>
    <w:rsid w:val="00382781"/>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A1C"/>
    <w:rsid w:val="00395A6D"/>
    <w:rsid w:val="00396361"/>
    <w:rsid w:val="00396B13"/>
    <w:rsid w:val="00396F28"/>
    <w:rsid w:val="003971A3"/>
    <w:rsid w:val="0039792C"/>
    <w:rsid w:val="00397FB1"/>
    <w:rsid w:val="003A0545"/>
    <w:rsid w:val="003A250B"/>
    <w:rsid w:val="003A26C7"/>
    <w:rsid w:val="003A2CE2"/>
    <w:rsid w:val="003A2D21"/>
    <w:rsid w:val="003A2FAF"/>
    <w:rsid w:val="003A3415"/>
    <w:rsid w:val="003A3521"/>
    <w:rsid w:val="003A39EF"/>
    <w:rsid w:val="003A5B1F"/>
    <w:rsid w:val="003A5C54"/>
    <w:rsid w:val="003A6310"/>
    <w:rsid w:val="003A68C0"/>
    <w:rsid w:val="003A6E0E"/>
    <w:rsid w:val="003A6FEA"/>
    <w:rsid w:val="003A737B"/>
    <w:rsid w:val="003A7520"/>
    <w:rsid w:val="003A774F"/>
    <w:rsid w:val="003A77E1"/>
    <w:rsid w:val="003B0649"/>
    <w:rsid w:val="003B07CA"/>
    <w:rsid w:val="003B112D"/>
    <w:rsid w:val="003B1E64"/>
    <w:rsid w:val="003B23A9"/>
    <w:rsid w:val="003B23F6"/>
    <w:rsid w:val="003B25DD"/>
    <w:rsid w:val="003B2807"/>
    <w:rsid w:val="003B2D35"/>
    <w:rsid w:val="003B2EE7"/>
    <w:rsid w:val="003B36D0"/>
    <w:rsid w:val="003B3E7A"/>
    <w:rsid w:val="003B4417"/>
    <w:rsid w:val="003B44BF"/>
    <w:rsid w:val="003B44F1"/>
    <w:rsid w:val="003B5177"/>
    <w:rsid w:val="003B576E"/>
    <w:rsid w:val="003B5862"/>
    <w:rsid w:val="003B62DE"/>
    <w:rsid w:val="003B66A6"/>
    <w:rsid w:val="003B6CF8"/>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13"/>
    <w:rsid w:val="003D079C"/>
    <w:rsid w:val="003D122C"/>
    <w:rsid w:val="003D1372"/>
    <w:rsid w:val="003D152F"/>
    <w:rsid w:val="003D1A3B"/>
    <w:rsid w:val="003D21BD"/>
    <w:rsid w:val="003D276A"/>
    <w:rsid w:val="003D2A5B"/>
    <w:rsid w:val="003D34A9"/>
    <w:rsid w:val="003D3882"/>
    <w:rsid w:val="003D3F63"/>
    <w:rsid w:val="003D4931"/>
    <w:rsid w:val="003D4DB0"/>
    <w:rsid w:val="003D5481"/>
    <w:rsid w:val="003D6161"/>
    <w:rsid w:val="003D6732"/>
    <w:rsid w:val="003D679C"/>
    <w:rsid w:val="003D697D"/>
    <w:rsid w:val="003D6991"/>
    <w:rsid w:val="003D6C47"/>
    <w:rsid w:val="003D6CE3"/>
    <w:rsid w:val="003D723A"/>
    <w:rsid w:val="003D73D6"/>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445A"/>
    <w:rsid w:val="003E580B"/>
    <w:rsid w:val="003E5A91"/>
    <w:rsid w:val="003E5B37"/>
    <w:rsid w:val="003E5D05"/>
    <w:rsid w:val="003E6883"/>
    <w:rsid w:val="003E6DE2"/>
    <w:rsid w:val="003E766D"/>
    <w:rsid w:val="003F01B2"/>
    <w:rsid w:val="003F0492"/>
    <w:rsid w:val="003F04BA"/>
    <w:rsid w:val="003F0898"/>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300"/>
    <w:rsid w:val="00405675"/>
    <w:rsid w:val="00405716"/>
    <w:rsid w:val="00405FCB"/>
    <w:rsid w:val="00406379"/>
    <w:rsid w:val="004065AA"/>
    <w:rsid w:val="004065CD"/>
    <w:rsid w:val="00406B31"/>
    <w:rsid w:val="00406F13"/>
    <w:rsid w:val="00407BC0"/>
    <w:rsid w:val="00407BEC"/>
    <w:rsid w:val="00410301"/>
    <w:rsid w:val="00410642"/>
    <w:rsid w:val="004108FF"/>
    <w:rsid w:val="00410D47"/>
    <w:rsid w:val="00411576"/>
    <w:rsid w:val="00411C1E"/>
    <w:rsid w:val="0041259E"/>
    <w:rsid w:val="00412795"/>
    <w:rsid w:val="00412839"/>
    <w:rsid w:val="004137DD"/>
    <w:rsid w:val="00413984"/>
    <w:rsid w:val="004140F8"/>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2289"/>
    <w:rsid w:val="004324FE"/>
    <w:rsid w:val="0043259E"/>
    <w:rsid w:val="004326C9"/>
    <w:rsid w:val="00432AD2"/>
    <w:rsid w:val="00434732"/>
    <w:rsid w:val="004348CC"/>
    <w:rsid w:val="0043542C"/>
    <w:rsid w:val="0043582A"/>
    <w:rsid w:val="0043599F"/>
    <w:rsid w:val="00436789"/>
    <w:rsid w:val="00436BF6"/>
    <w:rsid w:val="0043776B"/>
    <w:rsid w:val="004400C3"/>
    <w:rsid w:val="00440484"/>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5DA"/>
    <w:rsid w:val="004511C8"/>
    <w:rsid w:val="004512E0"/>
    <w:rsid w:val="00452095"/>
    <w:rsid w:val="00452890"/>
    <w:rsid w:val="00452A9A"/>
    <w:rsid w:val="00452B00"/>
    <w:rsid w:val="004535AB"/>
    <w:rsid w:val="00453967"/>
    <w:rsid w:val="00453EA0"/>
    <w:rsid w:val="00453FC7"/>
    <w:rsid w:val="00454219"/>
    <w:rsid w:val="0045451D"/>
    <w:rsid w:val="00454670"/>
    <w:rsid w:val="004546EC"/>
    <w:rsid w:val="0045471E"/>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ED8"/>
    <w:rsid w:val="00462098"/>
    <w:rsid w:val="004628AC"/>
    <w:rsid w:val="00463576"/>
    <w:rsid w:val="0046373C"/>
    <w:rsid w:val="00463805"/>
    <w:rsid w:val="0046381C"/>
    <w:rsid w:val="00463E33"/>
    <w:rsid w:val="00463FF9"/>
    <w:rsid w:val="00464000"/>
    <w:rsid w:val="00464370"/>
    <w:rsid w:val="0046443F"/>
    <w:rsid w:val="0046444A"/>
    <w:rsid w:val="0046452C"/>
    <w:rsid w:val="00464A6D"/>
    <w:rsid w:val="004654D4"/>
    <w:rsid w:val="004655C0"/>
    <w:rsid w:val="00465FF4"/>
    <w:rsid w:val="00466B2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BE"/>
    <w:rsid w:val="004836D0"/>
    <w:rsid w:val="00483913"/>
    <w:rsid w:val="00483AF3"/>
    <w:rsid w:val="004840A8"/>
    <w:rsid w:val="00484722"/>
    <w:rsid w:val="00484B16"/>
    <w:rsid w:val="0048502B"/>
    <w:rsid w:val="0048548A"/>
    <w:rsid w:val="00486481"/>
    <w:rsid w:val="0048664B"/>
    <w:rsid w:val="004869F9"/>
    <w:rsid w:val="004877AA"/>
    <w:rsid w:val="00487D75"/>
    <w:rsid w:val="00487DDF"/>
    <w:rsid w:val="00487F34"/>
    <w:rsid w:val="00490242"/>
    <w:rsid w:val="004907A8"/>
    <w:rsid w:val="00492466"/>
    <w:rsid w:val="004924FD"/>
    <w:rsid w:val="00492909"/>
    <w:rsid w:val="00492F59"/>
    <w:rsid w:val="00493305"/>
    <w:rsid w:val="004934DE"/>
    <w:rsid w:val="00493578"/>
    <w:rsid w:val="00493761"/>
    <w:rsid w:val="00493854"/>
    <w:rsid w:val="00493DC9"/>
    <w:rsid w:val="004945D7"/>
    <w:rsid w:val="004949E6"/>
    <w:rsid w:val="00494A18"/>
    <w:rsid w:val="00494B3C"/>
    <w:rsid w:val="004955BC"/>
    <w:rsid w:val="004956F5"/>
    <w:rsid w:val="00495BB0"/>
    <w:rsid w:val="0049616A"/>
    <w:rsid w:val="0049731F"/>
    <w:rsid w:val="00497C4C"/>
    <w:rsid w:val="00497E3C"/>
    <w:rsid w:val="00497F07"/>
    <w:rsid w:val="00497F0E"/>
    <w:rsid w:val="004A0798"/>
    <w:rsid w:val="004A0A6E"/>
    <w:rsid w:val="004A0B85"/>
    <w:rsid w:val="004A1068"/>
    <w:rsid w:val="004A1386"/>
    <w:rsid w:val="004A1F57"/>
    <w:rsid w:val="004A234E"/>
    <w:rsid w:val="004A28B2"/>
    <w:rsid w:val="004A2C6D"/>
    <w:rsid w:val="004A31F0"/>
    <w:rsid w:val="004A3AE5"/>
    <w:rsid w:val="004A452D"/>
    <w:rsid w:val="004A45E2"/>
    <w:rsid w:val="004A46D2"/>
    <w:rsid w:val="004A4E39"/>
    <w:rsid w:val="004A4FDE"/>
    <w:rsid w:val="004A51F2"/>
    <w:rsid w:val="004A596B"/>
    <w:rsid w:val="004A6259"/>
    <w:rsid w:val="004A64BD"/>
    <w:rsid w:val="004A6998"/>
    <w:rsid w:val="004A6E1A"/>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6206"/>
    <w:rsid w:val="004B62B3"/>
    <w:rsid w:val="004B6533"/>
    <w:rsid w:val="004B663F"/>
    <w:rsid w:val="004B69B1"/>
    <w:rsid w:val="004B7186"/>
    <w:rsid w:val="004B79B9"/>
    <w:rsid w:val="004C054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518"/>
    <w:rsid w:val="004D0D85"/>
    <w:rsid w:val="004D0DEA"/>
    <w:rsid w:val="004D1113"/>
    <w:rsid w:val="004D1223"/>
    <w:rsid w:val="004D1AFE"/>
    <w:rsid w:val="004D200C"/>
    <w:rsid w:val="004D21A5"/>
    <w:rsid w:val="004D22AC"/>
    <w:rsid w:val="004D32A1"/>
    <w:rsid w:val="004D35B5"/>
    <w:rsid w:val="004D38FF"/>
    <w:rsid w:val="004D39FA"/>
    <w:rsid w:val="004D3D05"/>
    <w:rsid w:val="004D3F78"/>
    <w:rsid w:val="004D4C5F"/>
    <w:rsid w:val="004D4DD6"/>
    <w:rsid w:val="004D50EB"/>
    <w:rsid w:val="004D5293"/>
    <w:rsid w:val="004D591C"/>
    <w:rsid w:val="004D5B84"/>
    <w:rsid w:val="004D5EB8"/>
    <w:rsid w:val="004D6EFC"/>
    <w:rsid w:val="004D7151"/>
    <w:rsid w:val="004E0779"/>
    <w:rsid w:val="004E1B43"/>
    <w:rsid w:val="004E1DA6"/>
    <w:rsid w:val="004E294B"/>
    <w:rsid w:val="004E2CCE"/>
    <w:rsid w:val="004E336F"/>
    <w:rsid w:val="004E3908"/>
    <w:rsid w:val="004E393B"/>
    <w:rsid w:val="004E3EDB"/>
    <w:rsid w:val="004E650D"/>
    <w:rsid w:val="004E782E"/>
    <w:rsid w:val="004E7ECE"/>
    <w:rsid w:val="004F0011"/>
    <w:rsid w:val="004F011C"/>
    <w:rsid w:val="004F0A67"/>
    <w:rsid w:val="004F1FC9"/>
    <w:rsid w:val="004F261B"/>
    <w:rsid w:val="004F2FE6"/>
    <w:rsid w:val="004F423A"/>
    <w:rsid w:val="004F4BD6"/>
    <w:rsid w:val="004F56E6"/>
    <w:rsid w:val="004F5B3B"/>
    <w:rsid w:val="004F647E"/>
    <w:rsid w:val="004F672B"/>
    <w:rsid w:val="004F6894"/>
    <w:rsid w:val="004F6D2A"/>
    <w:rsid w:val="004F6D43"/>
    <w:rsid w:val="004F7367"/>
    <w:rsid w:val="00500099"/>
    <w:rsid w:val="005000BF"/>
    <w:rsid w:val="00500393"/>
    <w:rsid w:val="00500902"/>
    <w:rsid w:val="00500A19"/>
    <w:rsid w:val="0050106D"/>
    <w:rsid w:val="005013A0"/>
    <w:rsid w:val="005019BE"/>
    <w:rsid w:val="00501A8C"/>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07855"/>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EB9"/>
    <w:rsid w:val="005153C3"/>
    <w:rsid w:val="005153F5"/>
    <w:rsid w:val="00515D5C"/>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2B38"/>
    <w:rsid w:val="00522DEE"/>
    <w:rsid w:val="005232A2"/>
    <w:rsid w:val="00524ACF"/>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899"/>
    <w:rsid w:val="00531A82"/>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491"/>
    <w:rsid w:val="00536499"/>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3202"/>
    <w:rsid w:val="00543843"/>
    <w:rsid w:val="00544306"/>
    <w:rsid w:val="00544471"/>
    <w:rsid w:val="005446C1"/>
    <w:rsid w:val="005457A9"/>
    <w:rsid w:val="00545957"/>
    <w:rsid w:val="00545B3F"/>
    <w:rsid w:val="00546262"/>
    <w:rsid w:val="00547226"/>
    <w:rsid w:val="00547834"/>
    <w:rsid w:val="00550065"/>
    <w:rsid w:val="0055012E"/>
    <w:rsid w:val="0055038A"/>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C2"/>
    <w:rsid w:val="005560C8"/>
    <w:rsid w:val="00556504"/>
    <w:rsid w:val="00556D80"/>
    <w:rsid w:val="00556E1F"/>
    <w:rsid w:val="00557813"/>
    <w:rsid w:val="005604D9"/>
    <w:rsid w:val="00560CBC"/>
    <w:rsid w:val="00561225"/>
    <w:rsid w:val="005623F2"/>
    <w:rsid w:val="00563A2D"/>
    <w:rsid w:val="00563E26"/>
    <w:rsid w:val="005643A6"/>
    <w:rsid w:val="00564750"/>
    <w:rsid w:val="00564A0E"/>
    <w:rsid w:val="00564EBC"/>
    <w:rsid w:val="00565483"/>
    <w:rsid w:val="0056559E"/>
    <w:rsid w:val="005657A5"/>
    <w:rsid w:val="00565D16"/>
    <w:rsid w:val="00565EC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B6"/>
    <w:rsid w:val="0057338E"/>
    <w:rsid w:val="005736A6"/>
    <w:rsid w:val="00573949"/>
    <w:rsid w:val="005739C6"/>
    <w:rsid w:val="005739FC"/>
    <w:rsid w:val="00573E66"/>
    <w:rsid w:val="005740C8"/>
    <w:rsid w:val="005747E3"/>
    <w:rsid w:val="0057490C"/>
    <w:rsid w:val="00574FD0"/>
    <w:rsid w:val="0057553C"/>
    <w:rsid w:val="00575827"/>
    <w:rsid w:val="005758FC"/>
    <w:rsid w:val="00575A6F"/>
    <w:rsid w:val="00575D20"/>
    <w:rsid w:val="005769FF"/>
    <w:rsid w:val="00576F86"/>
    <w:rsid w:val="0057727C"/>
    <w:rsid w:val="005773C3"/>
    <w:rsid w:val="00577487"/>
    <w:rsid w:val="005778AA"/>
    <w:rsid w:val="00577D88"/>
    <w:rsid w:val="00580145"/>
    <w:rsid w:val="005801C4"/>
    <w:rsid w:val="0058025C"/>
    <w:rsid w:val="00580477"/>
    <w:rsid w:val="00580BBF"/>
    <w:rsid w:val="00581908"/>
    <w:rsid w:val="00581995"/>
    <w:rsid w:val="00581F24"/>
    <w:rsid w:val="00582E02"/>
    <w:rsid w:val="00583745"/>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F74"/>
    <w:rsid w:val="005A107B"/>
    <w:rsid w:val="005A110E"/>
    <w:rsid w:val="005A1E58"/>
    <w:rsid w:val="005A2036"/>
    <w:rsid w:val="005A2A64"/>
    <w:rsid w:val="005A2AC9"/>
    <w:rsid w:val="005A2D98"/>
    <w:rsid w:val="005A4ACC"/>
    <w:rsid w:val="005A6372"/>
    <w:rsid w:val="005A6A77"/>
    <w:rsid w:val="005A7BB7"/>
    <w:rsid w:val="005B02F0"/>
    <w:rsid w:val="005B06D0"/>
    <w:rsid w:val="005B0EB3"/>
    <w:rsid w:val="005B2536"/>
    <w:rsid w:val="005B280D"/>
    <w:rsid w:val="005B282B"/>
    <w:rsid w:val="005B2D1D"/>
    <w:rsid w:val="005B36C2"/>
    <w:rsid w:val="005B3BAE"/>
    <w:rsid w:val="005B4336"/>
    <w:rsid w:val="005B5000"/>
    <w:rsid w:val="005B56E2"/>
    <w:rsid w:val="005B5AFA"/>
    <w:rsid w:val="005B60BF"/>
    <w:rsid w:val="005B670D"/>
    <w:rsid w:val="005B68FF"/>
    <w:rsid w:val="005B74E5"/>
    <w:rsid w:val="005B7683"/>
    <w:rsid w:val="005B7AEB"/>
    <w:rsid w:val="005B7E5F"/>
    <w:rsid w:val="005B7E6B"/>
    <w:rsid w:val="005C0409"/>
    <w:rsid w:val="005C0A28"/>
    <w:rsid w:val="005C0ACC"/>
    <w:rsid w:val="005C2312"/>
    <w:rsid w:val="005C2D9E"/>
    <w:rsid w:val="005C3451"/>
    <w:rsid w:val="005C3962"/>
    <w:rsid w:val="005C39F9"/>
    <w:rsid w:val="005C3FCD"/>
    <w:rsid w:val="005C49B8"/>
    <w:rsid w:val="005C5411"/>
    <w:rsid w:val="005C5C23"/>
    <w:rsid w:val="005C646D"/>
    <w:rsid w:val="005C67EB"/>
    <w:rsid w:val="005C6D03"/>
    <w:rsid w:val="005C712F"/>
    <w:rsid w:val="005D01AF"/>
    <w:rsid w:val="005D0911"/>
    <w:rsid w:val="005D0C0D"/>
    <w:rsid w:val="005D10EB"/>
    <w:rsid w:val="005D1A03"/>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306"/>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3DE"/>
    <w:rsid w:val="005F1866"/>
    <w:rsid w:val="005F1EC3"/>
    <w:rsid w:val="005F4BE3"/>
    <w:rsid w:val="005F5018"/>
    <w:rsid w:val="005F50C9"/>
    <w:rsid w:val="005F57D0"/>
    <w:rsid w:val="005F58F7"/>
    <w:rsid w:val="005F5A70"/>
    <w:rsid w:val="005F6137"/>
    <w:rsid w:val="005F67DF"/>
    <w:rsid w:val="005F6DA5"/>
    <w:rsid w:val="005F72AC"/>
    <w:rsid w:val="005F72E5"/>
    <w:rsid w:val="005F735D"/>
    <w:rsid w:val="0060068F"/>
    <w:rsid w:val="0060079F"/>
    <w:rsid w:val="0060100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075D7"/>
    <w:rsid w:val="0061030C"/>
    <w:rsid w:val="00610751"/>
    <w:rsid w:val="006107A9"/>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A9A"/>
    <w:rsid w:val="00617FB3"/>
    <w:rsid w:val="006200A6"/>
    <w:rsid w:val="006200E5"/>
    <w:rsid w:val="00620193"/>
    <w:rsid w:val="0062067F"/>
    <w:rsid w:val="00621478"/>
    <w:rsid w:val="0062163A"/>
    <w:rsid w:val="00621703"/>
    <w:rsid w:val="00621887"/>
    <w:rsid w:val="0062190E"/>
    <w:rsid w:val="0062201D"/>
    <w:rsid w:val="00622076"/>
    <w:rsid w:val="0062208F"/>
    <w:rsid w:val="00622C07"/>
    <w:rsid w:val="00623457"/>
    <w:rsid w:val="00624465"/>
    <w:rsid w:val="0062448B"/>
    <w:rsid w:val="00624F0D"/>
    <w:rsid w:val="00624FCD"/>
    <w:rsid w:val="006253C3"/>
    <w:rsid w:val="00625943"/>
    <w:rsid w:val="006260B1"/>
    <w:rsid w:val="0062631F"/>
    <w:rsid w:val="00626484"/>
    <w:rsid w:val="00626892"/>
    <w:rsid w:val="00626947"/>
    <w:rsid w:val="00630961"/>
    <w:rsid w:val="006310E2"/>
    <w:rsid w:val="00631678"/>
    <w:rsid w:val="00631808"/>
    <w:rsid w:val="0063230D"/>
    <w:rsid w:val="00632D4C"/>
    <w:rsid w:val="006337E2"/>
    <w:rsid w:val="006338E1"/>
    <w:rsid w:val="006339A9"/>
    <w:rsid w:val="006339D5"/>
    <w:rsid w:val="00634871"/>
    <w:rsid w:val="00634B6F"/>
    <w:rsid w:val="006357A8"/>
    <w:rsid w:val="00635B36"/>
    <w:rsid w:val="00635FE9"/>
    <w:rsid w:val="0063624D"/>
    <w:rsid w:val="006363DE"/>
    <w:rsid w:val="006364DF"/>
    <w:rsid w:val="00636AA0"/>
    <w:rsid w:val="00637033"/>
    <w:rsid w:val="00637040"/>
    <w:rsid w:val="00637AD5"/>
    <w:rsid w:val="00641E64"/>
    <w:rsid w:val="0064223E"/>
    <w:rsid w:val="00642802"/>
    <w:rsid w:val="00642F5B"/>
    <w:rsid w:val="00643372"/>
    <w:rsid w:val="00643378"/>
    <w:rsid w:val="0064362A"/>
    <w:rsid w:val="00643861"/>
    <w:rsid w:val="00643C13"/>
    <w:rsid w:val="00643E92"/>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EFC"/>
    <w:rsid w:val="00655767"/>
    <w:rsid w:val="00655DEC"/>
    <w:rsid w:val="006564CA"/>
    <w:rsid w:val="0065661B"/>
    <w:rsid w:val="00656712"/>
    <w:rsid w:val="006568DF"/>
    <w:rsid w:val="006575F2"/>
    <w:rsid w:val="00657A75"/>
    <w:rsid w:val="00657AD7"/>
    <w:rsid w:val="00657DDE"/>
    <w:rsid w:val="00660C3A"/>
    <w:rsid w:val="00661142"/>
    <w:rsid w:val="00661D45"/>
    <w:rsid w:val="00662775"/>
    <w:rsid w:val="00663A05"/>
    <w:rsid w:val="00663BEE"/>
    <w:rsid w:val="00663DC3"/>
    <w:rsid w:val="00664141"/>
    <w:rsid w:val="0066461B"/>
    <w:rsid w:val="00665E5C"/>
    <w:rsid w:val="006666E2"/>
    <w:rsid w:val="00666895"/>
    <w:rsid w:val="00666955"/>
    <w:rsid w:val="006700FF"/>
    <w:rsid w:val="00670122"/>
    <w:rsid w:val="006702EF"/>
    <w:rsid w:val="006704BD"/>
    <w:rsid w:val="00670DF1"/>
    <w:rsid w:val="00671293"/>
    <w:rsid w:val="00671915"/>
    <w:rsid w:val="0067213D"/>
    <w:rsid w:val="006722D0"/>
    <w:rsid w:val="00672313"/>
    <w:rsid w:val="00672D50"/>
    <w:rsid w:val="00672F58"/>
    <w:rsid w:val="00673557"/>
    <w:rsid w:val="00673BC2"/>
    <w:rsid w:val="00673D94"/>
    <w:rsid w:val="00674629"/>
    <w:rsid w:val="00674B4C"/>
    <w:rsid w:val="00674EB7"/>
    <w:rsid w:val="0067511F"/>
    <w:rsid w:val="0067535D"/>
    <w:rsid w:val="00675E1B"/>
    <w:rsid w:val="0067606B"/>
    <w:rsid w:val="00676125"/>
    <w:rsid w:val="0067634D"/>
    <w:rsid w:val="00676498"/>
    <w:rsid w:val="0067679F"/>
    <w:rsid w:val="00677A9F"/>
    <w:rsid w:val="006802B7"/>
    <w:rsid w:val="0068058B"/>
    <w:rsid w:val="00680613"/>
    <w:rsid w:val="006807EE"/>
    <w:rsid w:val="006812BC"/>
    <w:rsid w:val="0068170E"/>
    <w:rsid w:val="00682F6B"/>
    <w:rsid w:val="006835AA"/>
    <w:rsid w:val="00683AEA"/>
    <w:rsid w:val="00685032"/>
    <w:rsid w:val="00685AAD"/>
    <w:rsid w:val="00685BE5"/>
    <w:rsid w:val="00685EB4"/>
    <w:rsid w:val="0068682C"/>
    <w:rsid w:val="00686E2E"/>
    <w:rsid w:val="006872DD"/>
    <w:rsid w:val="00687B90"/>
    <w:rsid w:val="00690347"/>
    <w:rsid w:val="006907A3"/>
    <w:rsid w:val="006908EA"/>
    <w:rsid w:val="00690E26"/>
    <w:rsid w:val="006926AD"/>
    <w:rsid w:val="00692F63"/>
    <w:rsid w:val="00693029"/>
    <w:rsid w:val="006930D3"/>
    <w:rsid w:val="006938A4"/>
    <w:rsid w:val="00693B9C"/>
    <w:rsid w:val="00694CA7"/>
    <w:rsid w:val="00694DE2"/>
    <w:rsid w:val="0069591F"/>
    <w:rsid w:val="00695A79"/>
    <w:rsid w:val="00696682"/>
    <w:rsid w:val="0069671A"/>
    <w:rsid w:val="00697586"/>
    <w:rsid w:val="006976AD"/>
    <w:rsid w:val="00697EE2"/>
    <w:rsid w:val="006A0B60"/>
    <w:rsid w:val="006A0C1C"/>
    <w:rsid w:val="006A1983"/>
    <w:rsid w:val="006A2467"/>
    <w:rsid w:val="006A26DF"/>
    <w:rsid w:val="006A2E07"/>
    <w:rsid w:val="006A3E13"/>
    <w:rsid w:val="006A4E35"/>
    <w:rsid w:val="006A59EE"/>
    <w:rsid w:val="006A610A"/>
    <w:rsid w:val="006A66E2"/>
    <w:rsid w:val="006A6AF4"/>
    <w:rsid w:val="006A7CCD"/>
    <w:rsid w:val="006B006D"/>
    <w:rsid w:val="006B05CC"/>
    <w:rsid w:val="006B0ECB"/>
    <w:rsid w:val="006B1221"/>
    <w:rsid w:val="006B1665"/>
    <w:rsid w:val="006B336C"/>
    <w:rsid w:val="006B3454"/>
    <w:rsid w:val="006B4020"/>
    <w:rsid w:val="006B46F8"/>
    <w:rsid w:val="006B4750"/>
    <w:rsid w:val="006B4827"/>
    <w:rsid w:val="006B486E"/>
    <w:rsid w:val="006B4A06"/>
    <w:rsid w:val="006B4F6C"/>
    <w:rsid w:val="006B529F"/>
    <w:rsid w:val="006B57F6"/>
    <w:rsid w:val="006B5CBE"/>
    <w:rsid w:val="006B66F7"/>
    <w:rsid w:val="006B75CC"/>
    <w:rsid w:val="006B78D0"/>
    <w:rsid w:val="006B7AF0"/>
    <w:rsid w:val="006B7EF1"/>
    <w:rsid w:val="006C05B9"/>
    <w:rsid w:val="006C07F0"/>
    <w:rsid w:val="006C0AFC"/>
    <w:rsid w:val="006C0B0C"/>
    <w:rsid w:val="006C0B2B"/>
    <w:rsid w:val="006C0B41"/>
    <w:rsid w:val="006C159C"/>
    <w:rsid w:val="006C1785"/>
    <w:rsid w:val="006C1FE8"/>
    <w:rsid w:val="006C23CF"/>
    <w:rsid w:val="006C25BF"/>
    <w:rsid w:val="006C266E"/>
    <w:rsid w:val="006C3257"/>
    <w:rsid w:val="006C45FB"/>
    <w:rsid w:val="006C48A6"/>
    <w:rsid w:val="006C4B00"/>
    <w:rsid w:val="006C591C"/>
    <w:rsid w:val="006C5DF1"/>
    <w:rsid w:val="006C6CD4"/>
    <w:rsid w:val="006C7939"/>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7FB"/>
    <w:rsid w:val="006D5CD8"/>
    <w:rsid w:val="006D6917"/>
    <w:rsid w:val="006D6FA9"/>
    <w:rsid w:val="006D744E"/>
    <w:rsid w:val="006D746C"/>
    <w:rsid w:val="006D7E62"/>
    <w:rsid w:val="006E059F"/>
    <w:rsid w:val="006E087A"/>
    <w:rsid w:val="006E0884"/>
    <w:rsid w:val="006E0A32"/>
    <w:rsid w:val="006E0E16"/>
    <w:rsid w:val="006E0E44"/>
    <w:rsid w:val="006E14ED"/>
    <w:rsid w:val="006E1F74"/>
    <w:rsid w:val="006E22DA"/>
    <w:rsid w:val="006E2396"/>
    <w:rsid w:val="006E2432"/>
    <w:rsid w:val="006E2BEF"/>
    <w:rsid w:val="006E2FF1"/>
    <w:rsid w:val="006E3393"/>
    <w:rsid w:val="006E3812"/>
    <w:rsid w:val="006E3A2B"/>
    <w:rsid w:val="006E411D"/>
    <w:rsid w:val="006E4203"/>
    <w:rsid w:val="006E5318"/>
    <w:rsid w:val="006E60E3"/>
    <w:rsid w:val="006E6CE4"/>
    <w:rsid w:val="006E7B24"/>
    <w:rsid w:val="006E7E3C"/>
    <w:rsid w:val="006E7E93"/>
    <w:rsid w:val="006F092F"/>
    <w:rsid w:val="006F0F95"/>
    <w:rsid w:val="006F105B"/>
    <w:rsid w:val="006F167E"/>
    <w:rsid w:val="006F21AA"/>
    <w:rsid w:val="006F220A"/>
    <w:rsid w:val="006F2466"/>
    <w:rsid w:val="006F322F"/>
    <w:rsid w:val="006F3898"/>
    <w:rsid w:val="006F418E"/>
    <w:rsid w:val="006F425B"/>
    <w:rsid w:val="006F4303"/>
    <w:rsid w:val="006F4CA4"/>
    <w:rsid w:val="006F5740"/>
    <w:rsid w:val="006F5770"/>
    <w:rsid w:val="006F5E2A"/>
    <w:rsid w:val="006F63DC"/>
    <w:rsid w:val="006F6BE2"/>
    <w:rsid w:val="006F7069"/>
    <w:rsid w:val="006F7101"/>
    <w:rsid w:val="006F75C7"/>
    <w:rsid w:val="006F7CD2"/>
    <w:rsid w:val="007002AB"/>
    <w:rsid w:val="00700BF1"/>
    <w:rsid w:val="00700FF3"/>
    <w:rsid w:val="00701186"/>
    <w:rsid w:val="0070147A"/>
    <w:rsid w:val="00701AE2"/>
    <w:rsid w:val="00701AEC"/>
    <w:rsid w:val="00701C9B"/>
    <w:rsid w:val="00702043"/>
    <w:rsid w:val="00702507"/>
    <w:rsid w:val="007025AE"/>
    <w:rsid w:val="007027C7"/>
    <w:rsid w:val="007030D1"/>
    <w:rsid w:val="00703155"/>
    <w:rsid w:val="007032E6"/>
    <w:rsid w:val="007038FB"/>
    <w:rsid w:val="00703A09"/>
    <w:rsid w:val="00703AB6"/>
    <w:rsid w:val="007040B7"/>
    <w:rsid w:val="00704554"/>
    <w:rsid w:val="00704A62"/>
    <w:rsid w:val="00704AD0"/>
    <w:rsid w:val="00704C59"/>
    <w:rsid w:val="00705431"/>
    <w:rsid w:val="007062C3"/>
    <w:rsid w:val="007067E9"/>
    <w:rsid w:val="00706F12"/>
    <w:rsid w:val="00707281"/>
    <w:rsid w:val="00707424"/>
    <w:rsid w:val="00707E6C"/>
    <w:rsid w:val="00710177"/>
    <w:rsid w:val="00710AD4"/>
    <w:rsid w:val="00710DBF"/>
    <w:rsid w:val="00711616"/>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360E"/>
    <w:rsid w:val="0072364D"/>
    <w:rsid w:val="007236F6"/>
    <w:rsid w:val="007241A4"/>
    <w:rsid w:val="007245E9"/>
    <w:rsid w:val="00725167"/>
    <w:rsid w:val="00726602"/>
    <w:rsid w:val="00726C6E"/>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E7B"/>
    <w:rsid w:val="00742553"/>
    <w:rsid w:val="007425E8"/>
    <w:rsid w:val="00743404"/>
    <w:rsid w:val="00744578"/>
    <w:rsid w:val="007446EE"/>
    <w:rsid w:val="00745F34"/>
    <w:rsid w:val="007465FF"/>
    <w:rsid w:val="00746777"/>
    <w:rsid w:val="00746E0A"/>
    <w:rsid w:val="00746FB6"/>
    <w:rsid w:val="00747038"/>
    <w:rsid w:val="00747283"/>
    <w:rsid w:val="00747789"/>
    <w:rsid w:val="00750B23"/>
    <w:rsid w:val="00750D2D"/>
    <w:rsid w:val="00751751"/>
    <w:rsid w:val="00751875"/>
    <w:rsid w:val="00751903"/>
    <w:rsid w:val="00751928"/>
    <w:rsid w:val="007520F2"/>
    <w:rsid w:val="007521C6"/>
    <w:rsid w:val="0075355B"/>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2F"/>
    <w:rsid w:val="00776191"/>
    <w:rsid w:val="007761D8"/>
    <w:rsid w:val="00776422"/>
    <w:rsid w:val="00776D19"/>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11F6"/>
    <w:rsid w:val="00794653"/>
    <w:rsid w:val="00794C2F"/>
    <w:rsid w:val="007950B9"/>
    <w:rsid w:val="00795616"/>
    <w:rsid w:val="00795776"/>
    <w:rsid w:val="007957CA"/>
    <w:rsid w:val="00795B55"/>
    <w:rsid w:val="00795C78"/>
    <w:rsid w:val="00796273"/>
    <w:rsid w:val="00796A8B"/>
    <w:rsid w:val="00796BCA"/>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DAE"/>
    <w:rsid w:val="007A750E"/>
    <w:rsid w:val="007A788D"/>
    <w:rsid w:val="007A7A47"/>
    <w:rsid w:val="007B0186"/>
    <w:rsid w:val="007B0EFD"/>
    <w:rsid w:val="007B163E"/>
    <w:rsid w:val="007B268C"/>
    <w:rsid w:val="007B361F"/>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3EBE"/>
    <w:rsid w:val="007C4331"/>
    <w:rsid w:val="007C5269"/>
    <w:rsid w:val="007C5820"/>
    <w:rsid w:val="007C59BC"/>
    <w:rsid w:val="007C696D"/>
    <w:rsid w:val="007C6A5C"/>
    <w:rsid w:val="007C6D59"/>
    <w:rsid w:val="007C6E18"/>
    <w:rsid w:val="007C7572"/>
    <w:rsid w:val="007D0631"/>
    <w:rsid w:val="007D0BB9"/>
    <w:rsid w:val="007D0DD3"/>
    <w:rsid w:val="007D160F"/>
    <w:rsid w:val="007D17ED"/>
    <w:rsid w:val="007D19B3"/>
    <w:rsid w:val="007D1D5B"/>
    <w:rsid w:val="007D2A96"/>
    <w:rsid w:val="007D313B"/>
    <w:rsid w:val="007D345A"/>
    <w:rsid w:val="007D585E"/>
    <w:rsid w:val="007D5E52"/>
    <w:rsid w:val="007D5F91"/>
    <w:rsid w:val="007D6A60"/>
    <w:rsid w:val="007D6C32"/>
    <w:rsid w:val="007D6F74"/>
    <w:rsid w:val="007D70E2"/>
    <w:rsid w:val="007D7C5C"/>
    <w:rsid w:val="007D7E4C"/>
    <w:rsid w:val="007E08F5"/>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546"/>
    <w:rsid w:val="007F06D7"/>
    <w:rsid w:val="007F174E"/>
    <w:rsid w:val="007F18EF"/>
    <w:rsid w:val="007F2589"/>
    <w:rsid w:val="007F29A4"/>
    <w:rsid w:val="007F2DA3"/>
    <w:rsid w:val="007F3347"/>
    <w:rsid w:val="007F3BAC"/>
    <w:rsid w:val="007F46EC"/>
    <w:rsid w:val="007F4CDF"/>
    <w:rsid w:val="007F4D23"/>
    <w:rsid w:val="007F56AD"/>
    <w:rsid w:val="007F5B2A"/>
    <w:rsid w:val="007F6A89"/>
    <w:rsid w:val="007F6B69"/>
    <w:rsid w:val="007F6E43"/>
    <w:rsid w:val="007F7724"/>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6E"/>
    <w:rsid w:val="00810122"/>
    <w:rsid w:val="008104AC"/>
    <w:rsid w:val="0081050B"/>
    <w:rsid w:val="00810688"/>
    <w:rsid w:val="00810814"/>
    <w:rsid w:val="008112D7"/>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F2F"/>
    <w:rsid w:val="008155B0"/>
    <w:rsid w:val="00815D9F"/>
    <w:rsid w:val="008169A0"/>
    <w:rsid w:val="008169D0"/>
    <w:rsid w:val="00817897"/>
    <w:rsid w:val="00817E6D"/>
    <w:rsid w:val="0082035B"/>
    <w:rsid w:val="008203DD"/>
    <w:rsid w:val="00820759"/>
    <w:rsid w:val="008209EE"/>
    <w:rsid w:val="00820CD8"/>
    <w:rsid w:val="00821568"/>
    <w:rsid w:val="008217E8"/>
    <w:rsid w:val="00822058"/>
    <w:rsid w:val="00822DFD"/>
    <w:rsid w:val="00822F52"/>
    <w:rsid w:val="008232EF"/>
    <w:rsid w:val="00823A36"/>
    <w:rsid w:val="00823D9B"/>
    <w:rsid w:val="008243DA"/>
    <w:rsid w:val="00824C87"/>
    <w:rsid w:val="00824CE2"/>
    <w:rsid w:val="0082506E"/>
    <w:rsid w:val="0082532F"/>
    <w:rsid w:val="00825CDB"/>
    <w:rsid w:val="00825DE2"/>
    <w:rsid w:val="00825F25"/>
    <w:rsid w:val="008261CD"/>
    <w:rsid w:val="008264C5"/>
    <w:rsid w:val="00826AF0"/>
    <w:rsid w:val="008272E6"/>
    <w:rsid w:val="0082761D"/>
    <w:rsid w:val="008302B4"/>
    <w:rsid w:val="00830E4B"/>
    <w:rsid w:val="008310C8"/>
    <w:rsid w:val="008310E3"/>
    <w:rsid w:val="008318DD"/>
    <w:rsid w:val="00831AB0"/>
    <w:rsid w:val="00831C2E"/>
    <w:rsid w:val="008322D2"/>
    <w:rsid w:val="00832461"/>
    <w:rsid w:val="0083265D"/>
    <w:rsid w:val="00833F3D"/>
    <w:rsid w:val="00834037"/>
    <w:rsid w:val="0083408B"/>
    <w:rsid w:val="0083477E"/>
    <w:rsid w:val="008347F3"/>
    <w:rsid w:val="00835041"/>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05C"/>
    <w:rsid w:val="00842125"/>
    <w:rsid w:val="00842398"/>
    <w:rsid w:val="008427C7"/>
    <w:rsid w:val="0084342E"/>
    <w:rsid w:val="00843DC0"/>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18D3"/>
    <w:rsid w:val="00851D20"/>
    <w:rsid w:val="00852A42"/>
    <w:rsid w:val="00852FEB"/>
    <w:rsid w:val="0085302F"/>
    <w:rsid w:val="00853765"/>
    <w:rsid w:val="0085393F"/>
    <w:rsid w:val="008539FC"/>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1043"/>
    <w:rsid w:val="00861547"/>
    <w:rsid w:val="00862532"/>
    <w:rsid w:val="008625E2"/>
    <w:rsid w:val="00862661"/>
    <w:rsid w:val="00862739"/>
    <w:rsid w:val="00862863"/>
    <w:rsid w:val="0086309D"/>
    <w:rsid w:val="0086389D"/>
    <w:rsid w:val="00864169"/>
    <w:rsid w:val="00864793"/>
    <w:rsid w:val="008651D0"/>
    <w:rsid w:val="008658AB"/>
    <w:rsid w:val="00865D65"/>
    <w:rsid w:val="008660BC"/>
    <w:rsid w:val="00866855"/>
    <w:rsid w:val="0086788C"/>
    <w:rsid w:val="008709C3"/>
    <w:rsid w:val="00870EF8"/>
    <w:rsid w:val="008710BC"/>
    <w:rsid w:val="00872693"/>
    <w:rsid w:val="00872789"/>
    <w:rsid w:val="00872874"/>
    <w:rsid w:val="00873C3A"/>
    <w:rsid w:val="0087402D"/>
    <w:rsid w:val="008742BD"/>
    <w:rsid w:val="00874315"/>
    <w:rsid w:val="008744B1"/>
    <w:rsid w:val="00874587"/>
    <w:rsid w:val="00874A09"/>
    <w:rsid w:val="00875687"/>
    <w:rsid w:val="00875890"/>
    <w:rsid w:val="0087613A"/>
    <w:rsid w:val="0087623E"/>
    <w:rsid w:val="008762FB"/>
    <w:rsid w:val="00877109"/>
    <w:rsid w:val="008776BF"/>
    <w:rsid w:val="0088030A"/>
    <w:rsid w:val="008804B5"/>
    <w:rsid w:val="00880A63"/>
    <w:rsid w:val="00880C51"/>
    <w:rsid w:val="00880FB0"/>
    <w:rsid w:val="00881049"/>
    <w:rsid w:val="008813FF"/>
    <w:rsid w:val="00881C67"/>
    <w:rsid w:val="0088293E"/>
    <w:rsid w:val="0088363D"/>
    <w:rsid w:val="00884640"/>
    <w:rsid w:val="00884D8F"/>
    <w:rsid w:val="0088522F"/>
    <w:rsid w:val="0088594D"/>
    <w:rsid w:val="00885F4D"/>
    <w:rsid w:val="00886BA7"/>
    <w:rsid w:val="00887038"/>
    <w:rsid w:val="0088747B"/>
    <w:rsid w:val="0088752D"/>
    <w:rsid w:val="008876D0"/>
    <w:rsid w:val="00887A96"/>
    <w:rsid w:val="00887E7B"/>
    <w:rsid w:val="008901C8"/>
    <w:rsid w:val="0089023E"/>
    <w:rsid w:val="008902A2"/>
    <w:rsid w:val="0089035E"/>
    <w:rsid w:val="0089094E"/>
    <w:rsid w:val="00890C7D"/>
    <w:rsid w:val="00890DCE"/>
    <w:rsid w:val="0089180C"/>
    <w:rsid w:val="00891ABE"/>
    <w:rsid w:val="00892674"/>
    <w:rsid w:val="00892786"/>
    <w:rsid w:val="00892A29"/>
    <w:rsid w:val="00892CC8"/>
    <w:rsid w:val="00893836"/>
    <w:rsid w:val="00893DD0"/>
    <w:rsid w:val="008944A5"/>
    <w:rsid w:val="00894602"/>
    <w:rsid w:val="0089574D"/>
    <w:rsid w:val="00895F86"/>
    <w:rsid w:val="008963E8"/>
    <w:rsid w:val="00896493"/>
    <w:rsid w:val="008968DC"/>
    <w:rsid w:val="008A05D4"/>
    <w:rsid w:val="008A07AF"/>
    <w:rsid w:val="008A07FA"/>
    <w:rsid w:val="008A0EB8"/>
    <w:rsid w:val="008A14A3"/>
    <w:rsid w:val="008A150D"/>
    <w:rsid w:val="008A1B82"/>
    <w:rsid w:val="008A1E15"/>
    <w:rsid w:val="008A2706"/>
    <w:rsid w:val="008A2B30"/>
    <w:rsid w:val="008A3B06"/>
    <w:rsid w:val="008A3B64"/>
    <w:rsid w:val="008A3DAB"/>
    <w:rsid w:val="008A4BAE"/>
    <w:rsid w:val="008A5084"/>
    <w:rsid w:val="008A5261"/>
    <w:rsid w:val="008A526D"/>
    <w:rsid w:val="008A52B9"/>
    <w:rsid w:val="008A574F"/>
    <w:rsid w:val="008A5F3D"/>
    <w:rsid w:val="008A5F60"/>
    <w:rsid w:val="008A6353"/>
    <w:rsid w:val="008A6652"/>
    <w:rsid w:val="008A6683"/>
    <w:rsid w:val="008A6874"/>
    <w:rsid w:val="008A6DF1"/>
    <w:rsid w:val="008A7B06"/>
    <w:rsid w:val="008B0729"/>
    <w:rsid w:val="008B08FA"/>
    <w:rsid w:val="008B0B79"/>
    <w:rsid w:val="008B0D5D"/>
    <w:rsid w:val="008B0D84"/>
    <w:rsid w:val="008B0E20"/>
    <w:rsid w:val="008B0F5D"/>
    <w:rsid w:val="008B1178"/>
    <w:rsid w:val="008B1641"/>
    <w:rsid w:val="008B19C5"/>
    <w:rsid w:val="008B1AC2"/>
    <w:rsid w:val="008B1F8B"/>
    <w:rsid w:val="008B2064"/>
    <w:rsid w:val="008B24F4"/>
    <w:rsid w:val="008B26A6"/>
    <w:rsid w:val="008B334D"/>
    <w:rsid w:val="008B3409"/>
    <w:rsid w:val="008B3A49"/>
    <w:rsid w:val="008B42BF"/>
    <w:rsid w:val="008B4324"/>
    <w:rsid w:val="008B49E8"/>
    <w:rsid w:val="008B4AC3"/>
    <w:rsid w:val="008B51DB"/>
    <w:rsid w:val="008B5945"/>
    <w:rsid w:val="008B59FB"/>
    <w:rsid w:val="008B60AD"/>
    <w:rsid w:val="008B60C7"/>
    <w:rsid w:val="008B732F"/>
    <w:rsid w:val="008B7382"/>
    <w:rsid w:val="008B7754"/>
    <w:rsid w:val="008B77AC"/>
    <w:rsid w:val="008B7B36"/>
    <w:rsid w:val="008C1554"/>
    <w:rsid w:val="008C1DB8"/>
    <w:rsid w:val="008C1E8C"/>
    <w:rsid w:val="008C2142"/>
    <w:rsid w:val="008C25E7"/>
    <w:rsid w:val="008C2C3A"/>
    <w:rsid w:val="008C34E2"/>
    <w:rsid w:val="008C467E"/>
    <w:rsid w:val="008C5A1B"/>
    <w:rsid w:val="008C61C2"/>
    <w:rsid w:val="008C62D9"/>
    <w:rsid w:val="008C65D0"/>
    <w:rsid w:val="008C6A77"/>
    <w:rsid w:val="008C732A"/>
    <w:rsid w:val="008C77FB"/>
    <w:rsid w:val="008D0658"/>
    <w:rsid w:val="008D0B2D"/>
    <w:rsid w:val="008D0E56"/>
    <w:rsid w:val="008D1089"/>
    <w:rsid w:val="008D12ED"/>
    <w:rsid w:val="008D1C37"/>
    <w:rsid w:val="008D28E9"/>
    <w:rsid w:val="008D37ED"/>
    <w:rsid w:val="008D4CFA"/>
    <w:rsid w:val="008D5402"/>
    <w:rsid w:val="008D61D3"/>
    <w:rsid w:val="008E0BDA"/>
    <w:rsid w:val="008E0E14"/>
    <w:rsid w:val="008E1250"/>
    <w:rsid w:val="008E174D"/>
    <w:rsid w:val="008E17C7"/>
    <w:rsid w:val="008E19E8"/>
    <w:rsid w:val="008E21CE"/>
    <w:rsid w:val="008E26E5"/>
    <w:rsid w:val="008E2B82"/>
    <w:rsid w:val="008E2E88"/>
    <w:rsid w:val="008E3077"/>
    <w:rsid w:val="008E374B"/>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1725"/>
    <w:rsid w:val="008F23A7"/>
    <w:rsid w:val="008F2597"/>
    <w:rsid w:val="008F25EC"/>
    <w:rsid w:val="008F26BB"/>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8F7CDF"/>
    <w:rsid w:val="00900263"/>
    <w:rsid w:val="009003D5"/>
    <w:rsid w:val="00900638"/>
    <w:rsid w:val="00900CFE"/>
    <w:rsid w:val="00900D6B"/>
    <w:rsid w:val="00901244"/>
    <w:rsid w:val="009016D1"/>
    <w:rsid w:val="00902C34"/>
    <w:rsid w:val="00903237"/>
    <w:rsid w:val="0090331E"/>
    <w:rsid w:val="00903C97"/>
    <w:rsid w:val="00904425"/>
    <w:rsid w:val="0090519F"/>
    <w:rsid w:val="00905277"/>
    <w:rsid w:val="0090529E"/>
    <w:rsid w:val="0090622C"/>
    <w:rsid w:val="009063BA"/>
    <w:rsid w:val="00906C62"/>
    <w:rsid w:val="00906EE1"/>
    <w:rsid w:val="0090782F"/>
    <w:rsid w:val="00907ACA"/>
    <w:rsid w:val="00907CB0"/>
    <w:rsid w:val="00910529"/>
    <w:rsid w:val="00910B6E"/>
    <w:rsid w:val="00910C69"/>
    <w:rsid w:val="00910D93"/>
    <w:rsid w:val="00911089"/>
    <w:rsid w:val="009116F0"/>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3D54"/>
    <w:rsid w:val="00933DD3"/>
    <w:rsid w:val="00934285"/>
    <w:rsid w:val="00934811"/>
    <w:rsid w:val="009348E7"/>
    <w:rsid w:val="009354BF"/>
    <w:rsid w:val="009354F0"/>
    <w:rsid w:val="00935634"/>
    <w:rsid w:val="009356EF"/>
    <w:rsid w:val="00935A1D"/>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81E"/>
    <w:rsid w:val="00944862"/>
    <w:rsid w:val="0094522E"/>
    <w:rsid w:val="0094537B"/>
    <w:rsid w:val="00945507"/>
    <w:rsid w:val="00945647"/>
    <w:rsid w:val="009457FD"/>
    <w:rsid w:val="00945E44"/>
    <w:rsid w:val="00946D9F"/>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4081"/>
    <w:rsid w:val="00955879"/>
    <w:rsid w:val="00955EAD"/>
    <w:rsid w:val="0095682C"/>
    <w:rsid w:val="00956FF4"/>
    <w:rsid w:val="0095768C"/>
    <w:rsid w:val="00960BF7"/>
    <w:rsid w:val="00961112"/>
    <w:rsid w:val="009613B5"/>
    <w:rsid w:val="00961FC9"/>
    <w:rsid w:val="00962320"/>
    <w:rsid w:val="009629D2"/>
    <w:rsid w:val="00962F63"/>
    <w:rsid w:val="00963076"/>
    <w:rsid w:val="00963FF4"/>
    <w:rsid w:val="00964456"/>
    <w:rsid w:val="009645E8"/>
    <w:rsid w:val="00965A72"/>
    <w:rsid w:val="00965C02"/>
    <w:rsid w:val="00965EC1"/>
    <w:rsid w:val="00966246"/>
    <w:rsid w:val="009662F9"/>
    <w:rsid w:val="00966480"/>
    <w:rsid w:val="0096651D"/>
    <w:rsid w:val="00966605"/>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A5D"/>
    <w:rsid w:val="00976180"/>
    <w:rsid w:val="009773D5"/>
    <w:rsid w:val="0097741A"/>
    <w:rsid w:val="0097783E"/>
    <w:rsid w:val="00977860"/>
    <w:rsid w:val="00977A9B"/>
    <w:rsid w:val="00977B41"/>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994"/>
    <w:rsid w:val="00986BD8"/>
    <w:rsid w:val="00986C59"/>
    <w:rsid w:val="00986C81"/>
    <w:rsid w:val="00986F2B"/>
    <w:rsid w:val="00987285"/>
    <w:rsid w:val="0098736B"/>
    <w:rsid w:val="00987576"/>
    <w:rsid w:val="00987E3B"/>
    <w:rsid w:val="0099053B"/>
    <w:rsid w:val="00990582"/>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6059"/>
    <w:rsid w:val="00996452"/>
    <w:rsid w:val="00996901"/>
    <w:rsid w:val="0099692A"/>
    <w:rsid w:val="00996972"/>
    <w:rsid w:val="00997C82"/>
    <w:rsid w:val="00997CF0"/>
    <w:rsid w:val="009A1016"/>
    <w:rsid w:val="009A200F"/>
    <w:rsid w:val="009A23BA"/>
    <w:rsid w:val="009A2D2C"/>
    <w:rsid w:val="009A33C7"/>
    <w:rsid w:val="009A39CE"/>
    <w:rsid w:val="009A4369"/>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1100"/>
    <w:rsid w:val="009B126E"/>
    <w:rsid w:val="009B206F"/>
    <w:rsid w:val="009B21F8"/>
    <w:rsid w:val="009B2349"/>
    <w:rsid w:val="009B24F8"/>
    <w:rsid w:val="009B27B1"/>
    <w:rsid w:val="009B334F"/>
    <w:rsid w:val="009B4319"/>
    <w:rsid w:val="009B474C"/>
    <w:rsid w:val="009B492A"/>
    <w:rsid w:val="009B4A57"/>
    <w:rsid w:val="009B503D"/>
    <w:rsid w:val="009B5250"/>
    <w:rsid w:val="009B538C"/>
    <w:rsid w:val="009B5511"/>
    <w:rsid w:val="009B5819"/>
    <w:rsid w:val="009B5931"/>
    <w:rsid w:val="009B76F7"/>
    <w:rsid w:val="009B7E89"/>
    <w:rsid w:val="009C032F"/>
    <w:rsid w:val="009C049A"/>
    <w:rsid w:val="009C0CF1"/>
    <w:rsid w:val="009C1AEB"/>
    <w:rsid w:val="009C2B30"/>
    <w:rsid w:val="009C2D0C"/>
    <w:rsid w:val="009C3AFF"/>
    <w:rsid w:val="009C3C09"/>
    <w:rsid w:val="009C3DE2"/>
    <w:rsid w:val="009C4246"/>
    <w:rsid w:val="009C4B71"/>
    <w:rsid w:val="009C4C1A"/>
    <w:rsid w:val="009C54B3"/>
    <w:rsid w:val="009C5757"/>
    <w:rsid w:val="009C66CD"/>
    <w:rsid w:val="009C6F98"/>
    <w:rsid w:val="009C7344"/>
    <w:rsid w:val="009C76C4"/>
    <w:rsid w:val="009C7873"/>
    <w:rsid w:val="009C798C"/>
    <w:rsid w:val="009C79AC"/>
    <w:rsid w:val="009C7ACA"/>
    <w:rsid w:val="009D0553"/>
    <w:rsid w:val="009D08AD"/>
    <w:rsid w:val="009D1954"/>
    <w:rsid w:val="009D1F0E"/>
    <w:rsid w:val="009D23F1"/>
    <w:rsid w:val="009D2DF0"/>
    <w:rsid w:val="009D30AD"/>
    <w:rsid w:val="009D3558"/>
    <w:rsid w:val="009D41F0"/>
    <w:rsid w:val="009D47AE"/>
    <w:rsid w:val="009D48BC"/>
    <w:rsid w:val="009D4AF9"/>
    <w:rsid w:val="009D4E1C"/>
    <w:rsid w:val="009D6587"/>
    <w:rsid w:val="009D74FF"/>
    <w:rsid w:val="009E043A"/>
    <w:rsid w:val="009E0462"/>
    <w:rsid w:val="009E0D2B"/>
    <w:rsid w:val="009E10B7"/>
    <w:rsid w:val="009E167C"/>
    <w:rsid w:val="009E16C8"/>
    <w:rsid w:val="009E22DA"/>
    <w:rsid w:val="009E2BD1"/>
    <w:rsid w:val="009E3045"/>
    <w:rsid w:val="009E3260"/>
    <w:rsid w:val="009E32F2"/>
    <w:rsid w:val="009E3531"/>
    <w:rsid w:val="009E3959"/>
    <w:rsid w:val="009E4A2C"/>
    <w:rsid w:val="009E4B9A"/>
    <w:rsid w:val="009E50A2"/>
    <w:rsid w:val="009E52A1"/>
    <w:rsid w:val="009E53BE"/>
    <w:rsid w:val="009E58CA"/>
    <w:rsid w:val="009E5FE7"/>
    <w:rsid w:val="009E64C2"/>
    <w:rsid w:val="009E6A13"/>
    <w:rsid w:val="009E6E06"/>
    <w:rsid w:val="009E7303"/>
    <w:rsid w:val="009E7A71"/>
    <w:rsid w:val="009E7B50"/>
    <w:rsid w:val="009F01D5"/>
    <w:rsid w:val="009F02EB"/>
    <w:rsid w:val="009F0692"/>
    <w:rsid w:val="009F07F4"/>
    <w:rsid w:val="009F0FD2"/>
    <w:rsid w:val="009F1334"/>
    <w:rsid w:val="009F1554"/>
    <w:rsid w:val="009F15E3"/>
    <w:rsid w:val="009F1657"/>
    <w:rsid w:val="009F16BD"/>
    <w:rsid w:val="009F2117"/>
    <w:rsid w:val="009F2D44"/>
    <w:rsid w:val="009F301D"/>
    <w:rsid w:val="009F3D7A"/>
    <w:rsid w:val="009F3F9E"/>
    <w:rsid w:val="009F41EA"/>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9AB"/>
    <w:rsid w:val="00A04B7B"/>
    <w:rsid w:val="00A04E5A"/>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D73"/>
    <w:rsid w:val="00A137FF"/>
    <w:rsid w:val="00A13B63"/>
    <w:rsid w:val="00A13F90"/>
    <w:rsid w:val="00A140F5"/>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4B7"/>
    <w:rsid w:val="00A2081F"/>
    <w:rsid w:val="00A20913"/>
    <w:rsid w:val="00A211F3"/>
    <w:rsid w:val="00A214C3"/>
    <w:rsid w:val="00A21646"/>
    <w:rsid w:val="00A21EB3"/>
    <w:rsid w:val="00A22468"/>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30030"/>
    <w:rsid w:val="00A30666"/>
    <w:rsid w:val="00A30F3B"/>
    <w:rsid w:val="00A31046"/>
    <w:rsid w:val="00A31158"/>
    <w:rsid w:val="00A3132A"/>
    <w:rsid w:val="00A3139F"/>
    <w:rsid w:val="00A31E0A"/>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0EC"/>
    <w:rsid w:val="00A37414"/>
    <w:rsid w:val="00A40D13"/>
    <w:rsid w:val="00A410AA"/>
    <w:rsid w:val="00A41527"/>
    <w:rsid w:val="00A41980"/>
    <w:rsid w:val="00A41E31"/>
    <w:rsid w:val="00A42381"/>
    <w:rsid w:val="00A42618"/>
    <w:rsid w:val="00A43126"/>
    <w:rsid w:val="00A4336B"/>
    <w:rsid w:val="00A43415"/>
    <w:rsid w:val="00A43670"/>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B57"/>
    <w:rsid w:val="00A5471E"/>
    <w:rsid w:val="00A54838"/>
    <w:rsid w:val="00A54F54"/>
    <w:rsid w:val="00A5517E"/>
    <w:rsid w:val="00A55C39"/>
    <w:rsid w:val="00A57156"/>
    <w:rsid w:val="00A576C0"/>
    <w:rsid w:val="00A60291"/>
    <w:rsid w:val="00A6059C"/>
    <w:rsid w:val="00A606E0"/>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3196"/>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131D"/>
    <w:rsid w:val="00AA1339"/>
    <w:rsid w:val="00AA1406"/>
    <w:rsid w:val="00AA1C81"/>
    <w:rsid w:val="00AA1EF4"/>
    <w:rsid w:val="00AA250A"/>
    <w:rsid w:val="00AA2B60"/>
    <w:rsid w:val="00AA33F0"/>
    <w:rsid w:val="00AA3A1B"/>
    <w:rsid w:val="00AA3BE8"/>
    <w:rsid w:val="00AA508C"/>
    <w:rsid w:val="00AA5794"/>
    <w:rsid w:val="00AA5837"/>
    <w:rsid w:val="00AA5B4B"/>
    <w:rsid w:val="00AA5F51"/>
    <w:rsid w:val="00AA6251"/>
    <w:rsid w:val="00AA6B5D"/>
    <w:rsid w:val="00AA72F3"/>
    <w:rsid w:val="00AA777C"/>
    <w:rsid w:val="00AA7B7B"/>
    <w:rsid w:val="00AB0420"/>
    <w:rsid w:val="00AB0F16"/>
    <w:rsid w:val="00AB1A6C"/>
    <w:rsid w:val="00AB1B83"/>
    <w:rsid w:val="00AB1C22"/>
    <w:rsid w:val="00AB31D9"/>
    <w:rsid w:val="00AB3D41"/>
    <w:rsid w:val="00AB40F5"/>
    <w:rsid w:val="00AB45A0"/>
    <w:rsid w:val="00AB54D6"/>
    <w:rsid w:val="00AB5EB3"/>
    <w:rsid w:val="00AB61A3"/>
    <w:rsid w:val="00AB6A5B"/>
    <w:rsid w:val="00AB6D3F"/>
    <w:rsid w:val="00AB70B0"/>
    <w:rsid w:val="00AC003D"/>
    <w:rsid w:val="00AC0233"/>
    <w:rsid w:val="00AC0E8F"/>
    <w:rsid w:val="00AC0F7B"/>
    <w:rsid w:val="00AC181E"/>
    <w:rsid w:val="00AC1859"/>
    <w:rsid w:val="00AC1A2D"/>
    <w:rsid w:val="00AC23E7"/>
    <w:rsid w:val="00AC2887"/>
    <w:rsid w:val="00AC2AC8"/>
    <w:rsid w:val="00AC2B07"/>
    <w:rsid w:val="00AC41E9"/>
    <w:rsid w:val="00AC46EE"/>
    <w:rsid w:val="00AC4A25"/>
    <w:rsid w:val="00AC554D"/>
    <w:rsid w:val="00AC5619"/>
    <w:rsid w:val="00AC589A"/>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8F5"/>
    <w:rsid w:val="00AD2CAE"/>
    <w:rsid w:val="00AD2F2C"/>
    <w:rsid w:val="00AD3B3C"/>
    <w:rsid w:val="00AD3D05"/>
    <w:rsid w:val="00AD3EF3"/>
    <w:rsid w:val="00AD4323"/>
    <w:rsid w:val="00AD4BB7"/>
    <w:rsid w:val="00AD4C11"/>
    <w:rsid w:val="00AD4F28"/>
    <w:rsid w:val="00AD4F32"/>
    <w:rsid w:val="00AD5D67"/>
    <w:rsid w:val="00AD6040"/>
    <w:rsid w:val="00AD6761"/>
    <w:rsid w:val="00AD681C"/>
    <w:rsid w:val="00AD72CE"/>
    <w:rsid w:val="00AD7666"/>
    <w:rsid w:val="00AD79EC"/>
    <w:rsid w:val="00AE079A"/>
    <w:rsid w:val="00AE0C62"/>
    <w:rsid w:val="00AE18F5"/>
    <w:rsid w:val="00AE1D3D"/>
    <w:rsid w:val="00AE2566"/>
    <w:rsid w:val="00AE29DA"/>
    <w:rsid w:val="00AE31E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20D9"/>
    <w:rsid w:val="00AF4B38"/>
    <w:rsid w:val="00AF5860"/>
    <w:rsid w:val="00AF5B9B"/>
    <w:rsid w:val="00AF6C78"/>
    <w:rsid w:val="00AF7239"/>
    <w:rsid w:val="00AF729A"/>
    <w:rsid w:val="00AF7836"/>
    <w:rsid w:val="00AF7A83"/>
    <w:rsid w:val="00AF7AEF"/>
    <w:rsid w:val="00AF7BF3"/>
    <w:rsid w:val="00B007C6"/>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5767"/>
    <w:rsid w:val="00B167C0"/>
    <w:rsid w:val="00B169B6"/>
    <w:rsid w:val="00B16B24"/>
    <w:rsid w:val="00B171C3"/>
    <w:rsid w:val="00B17CDE"/>
    <w:rsid w:val="00B20866"/>
    <w:rsid w:val="00B20EEC"/>
    <w:rsid w:val="00B2139D"/>
    <w:rsid w:val="00B215AE"/>
    <w:rsid w:val="00B21639"/>
    <w:rsid w:val="00B22C19"/>
    <w:rsid w:val="00B22CE6"/>
    <w:rsid w:val="00B22F8A"/>
    <w:rsid w:val="00B2363C"/>
    <w:rsid w:val="00B240B7"/>
    <w:rsid w:val="00B245FF"/>
    <w:rsid w:val="00B25A4A"/>
    <w:rsid w:val="00B26792"/>
    <w:rsid w:val="00B267EE"/>
    <w:rsid w:val="00B26B17"/>
    <w:rsid w:val="00B270B6"/>
    <w:rsid w:val="00B27350"/>
    <w:rsid w:val="00B27792"/>
    <w:rsid w:val="00B277D7"/>
    <w:rsid w:val="00B27D8D"/>
    <w:rsid w:val="00B301AB"/>
    <w:rsid w:val="00B304A3"/>
    <w:rsid w:val="00B312D5"/>
    <w:rsid w:val="00B3218B"/>
    <w:rsid w:val="00B3241E"/>
    <w:rsid w:val="00B32502"/>
    <w:rsid w:val="00B3266F"/>
    <w:rsid w:val="00B327A8"/>
    <w:rsid w:val="00B32CC5"/>
    <w:rsid w:val="00B32FE3"/>
    <w:rsid w:val="00B33213"/>
    <w:rsid w:val="00B334BE"/>
    <w:rsid w:val="00B33AA6"/>
    <w:rsid w:val="00B34158"/>
    <w:rsid w:val="00B34376"/>
    <w:rsid w:val="00B34CFA"/>
    <w:rsid w:val="00B35599"/>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49CC"/>
    <w:rsid w:val="00B4547F"/>
    <w:rsid w:val="00B456D9"/>
    <w:rsid w:val="00B45705"/>
    <w:rsid w:val="00B45EE6"/>
    <w:rsid w:val="00B46131"/>
    <w:rsid w:val="00B468AB"/>
    <w:rsid w:val="00B46C14"/>
    <w:rsid w:val="00B47C6E"/>
    <w:rsid w:val="00B47CE1"/>
    <w:rsid w:val="00B47F27"/>
    <w:rsid w:val="00B50E87"/>
    <w:rsid w:val="00B51573"/>
    <w:rsid w:val="00B51809"/>
    <w:rsid w:val="00B521DD"/>
    <w:rsid w:val="00B523CD"/>
    <w:rsid w:val="00B5265A"/>
    <w:rsid w:val="00B530E5"/>
    <w:rsid w:val="00B53714"/>
    <w:rsid w:val="00B5381D"/>
    <w:rsid w:val="00B53F80"/>
    <w:rsid w:val="00B543C3"/>
    <w:rsid w:val="00B544CF"/>
    <w:rsid w:val="00B5459F"/>
    <w:rsid w:val="00B5472E"/>
    <w:rsid w:val="00B54941"/>
    <w:rsid w:val="00B54A0E"/>
    <w:rsid w:val="00B54ADB"/>
    <w:rsid w:val="00B54BDC"/>
    <w:rsid w:val="00B54F1A"/>
    <w:rsid w:val="00B55506"/>
    <w:rsid w:val="00B56042"/>
    <w:rsid w:val="00B56192"/>
    <w:rsid w:val="00B576BF"/>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B5C"/>
    <w:rsid w:val="00B66DBE"/>
    <w:rsid w:val="00B670A2"/>
    <w:rsid w:val="00B67197"/>
    <w:rsid w:val="00B6721D"/>
    <w:rsid w:val="00B677C1"/>
    <w:rsid w:val="00B67CE4"/>
    <w:rsid w:val="00B7035C"/>
    <w:rsid w:val="00B71290"/>
    <w:rsid w:val="00B71477"/>
    <w:rsid w:val="00B71698"/>
    <w:rsid w:val="00B71873"/>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78A"/>
    <w:rsid w:val="00B83DD4"/>
    <w:rsid w:val="00B83E96"/>
    <w:rsid w:val="00B8427F"/>
    <w:rsid w:val="00B85206"/>
    <w:rsid w:val="00B8581D"/>
    <w:rsid w:val="00B86875"/>
    <w:rsid w:val="00B86C2B"/>
    <w:rsid w:val="00B87BBC"/>
    <w:rsid w:val="00B9005C"/>
    <w:rsid w:val="00B90201"/>
    <w:rsid w:val="00B9068A"/>
    <w:rsid w:val="00B922D9"/>
    <w:rsid w:val="00B92831"/>
    <w:rsid w:val="00B93641"/>
    <w:rsid w:val="00B93DDE"/>
    <w:rsid w:val="00B94A19"/>
    <w:rsid w:val="00B94B9A"/>
    <w:rsid w:val="00B951B7"/>
    <w:rsid w:val="00B96204"/>
    <w:rsid w:val="00B964F3"/>
    <w:rsid w:val="00B96A22"/>
    <w:rsid w:val="00B96A44"/>
    <w:rsid w:val="00B96C86"/>
    <w:rsid w:val="00B96EFC"/>
    <w:rsid w:val="00B9740E"/>
    <w:rsid w:val="00B978FB"/>
    <w:rsid w:val="00B97D7F"/>
    <w:rsid w:val="00BA012F"/>
    <w:rsid w:val="00BA0382"/>
    <w:rsid w:val="00BA0922"/>
    <w:rsid w:val="00BA1142"/>
    <w:rsid w:val="00BA14A7"/>
    <w:rsid w:val="00BA14C0"/>
    <w:rsid w:val="00BA1A76"/>
    <w:rsid w:val="00BA29A6"/>
    <w:rsid w:val="00BA2ED9"/>
    <w:rsid w:val="00BA3746"/>
    <w:rsid w:val="00BA3790"/>
    <w:rsid w:val="00BA3AC3"/>
    <w:rsid w:val="00BA3C84"/>
    <w:rsid w:val="00BA47C0"/>
    <w:rsid w:val="00BA4AF3"/>
    <w:rsid w:val="00BA4B4B"/>
    <w:rsid w:val="00BA595F"/>
    <w:rsid w:val="00BA5C67"/>
    <w:rsid w:val="00BA6010"/>
    <w:rsid w:val="00BA65E0"/>
    <w:rsid w:val="00BA6D28"/>
    <w:rsid w:val="00BA6E0C"/>
    <w:rsid w:val="00BA7260"/>
    <w:rsid w:val="00BA72C9"/>
    <w:rsid w:val="00BA754C"/>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3908"/>
    <w:rsid w:val="00BC4659"/>
    <w:rsid w:val="00BC555B"/>
    <w:rsid w:val="00BC584D"/>
    <w:rsid w:val="00BC5EF6"/>
    <w:rsid w:val="00BC6574"/>
    <w:rsid w:val="00BC6F53"/>
    <w:rsid w:val="00BC7760"/>
    <w:rsid w:val="00BD0081"/>
    <w:rsid w:val="00BD02D1"/>
    <w:rsid w:val="00BD0531"/>
    <w:rsid w:val="00BD0710"/>
    <w:rsid w:val="00BD0ADD"/>
    <w:rsid w:val="00BD0EA7"/>
    <w:rsid w:val="00BD1450"/>
    <w:rsid w:val="00BD1DBC"/>
    <w:rsid w:val="00BD1FBF"/>
    <w:rsid w:val="00BD2AF6"/>
    <w:rsid w:val="00BD2FC7"/>
    <w:rsid w:val="00BD3719"/>
    <w:rsid w:val="00BD3CD8"/>
    <w:rsid w:val="00BD3D82"/>
    <w:rsid w:val="00BD3E70"/>
    <w:rsid w:val="00BD4043"/>
    <w:rsid w:val="00BD4481"/>
    <w:rsid w:val="00BD4B56"/>
    <w:rsid w:val="00BD4D83"/>
    <w:rsid w:val="00BD5432"/>
    <w:rsid w:val="00BD5478"/>
    <w:rsid w:val="00BD55F1"/>
    <w:rsid w:val="00BD573B"/>
    <w:rsid w:val="00BD5953"/>
    <w:rsid w:val="00BD5FD5"/>
    <w:rsid w:val="00BD61D9"/>
    <w:rsid w:val="00BD735C"/>
    <w:rsid w:val="00BD792E"/>
    <w:rsid w:val="00BE000C"/>
    <w:rsid w:val="00BE0676"/>
    <w:rsid w:val="00BE0974"/>
    <w:rsid w:val="00BE0AA7"/>
    <w:rsid w:val="00BE11B5"/>
    <w:rsid w:val="00BE17A9"/>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46"/>
    <w:rsid w:val="00BF0674"/>
    <w:rsid w:val="00BF0F9B"/>
    <w:rsid w:val="00BF166A"/>
    <w:rsid w:val="00BF1A4D"/>
    <w:rsid w:val="00BF1CCB"/>
    <w:rsid w:val="00BF2C6C"/>
    <w:rsid w:val="00BF33E8"/>
    <w:rsid w:val="00BF3544"/>
    <w:rsid w:val="00BF44AE"/>
    <w:rsid w:val="00BF52D8"/>
    <w:rsid w:val="00BF5741"/>
    <w:rsid w:val="00BF5A08"/>
    <w:rsid w:val="00BF6AB1"/>
    <w:rsid w:val="00BF71D2"/>
    <w:rsid w:val="00BF7910"/>
    <w:rsid w:val="00BF7BCA"/>
    <w:rsid w:val="00BF7D89"/>
    <w:rsid w:val="00BF7F6C"/>
    <w:rsid w:val="00C00292"/>
    <w:rsid w:val="00C0032C"/>
    <w:rsid w:val="00C00D40"/>
    <w:rsid w:val="00C01211"/>
    <w:rsid w:val="00C030AA"/>
    <w:rsid w:val="00C03315"/>
    <w:rsid w:val="00C0405E"/>
    <w:rsid w:val="00C041E9"/>
    <w:rsid w:val="00C043F6"/>
    <w:rsid w:val="00C04EC8"/>
    <w:rsid w:val="00C05AD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AA4"/>
    <w:rsid w:val="00C212F0"/>
    <w:rsid w:val="00C21B26"/>
    <w:rsid w:val="00C21E64"/>
    <w:rsid w:val="00C22AA0"/>
    <w:rsid w:val="00C22D50"/>
    <w:rsid w:val="00C232FD"/>
    <w:rsid w:val="00C2369E"/>
    <w:rsid w:val="00C23A72"/>
    <w:rsid w:val="00C243AB"/>
    <w:rsid w:val="00C24666"/>
    <w:rsid w:val="00C2542E"/>
    <w:rsid w:val="00C25FD3"/>
    <w:rsid w:val="00C26C9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133"/>
    <w:rsid w:val="00C336BB"/>
    <w:rsid w:val="00C33C16"/>
    <w:rsid w:val="00C34C24"/>
    <w:rsid w:val="00C35C9B"/>
    <w:rsid w:val="00C367C9"/>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0F92"/>
    <w:rsid w:val="00C518FF"/>
    <w:rsid w:val="00C51CC2"/>
    <w:rsid w:val="00C51DA7"/>
    <w:rsid w:val="00C529C8"/>
    <w:rsid w:val="00C533AE"/>
    <w:rsid w:val="00C544C7"/>
    <w:rsid w:val="00C554C9"/>
    <w:rsid w:val="00C558C0"/>
    <w:rsid w:val="00C55959"/>
    <w:rsid w:val="00C55C4C"/>
    <w:rsid w:val="00C55ECD"/>
    <w:rsid w:val="00C561D5"/>
    <w:rsid w:val="00C56D56"/>
    <w:rsid w:val="00C56F0F"/>
    <w:rsid w:val="00C56FD7"/>
    <w:rsid w:val="00C57A53"/>
    <w:rsid w:val="00C60194"/>
    <w:rsid w:val="00C60197"/>
    <w:rsid w:val="00C602C1"/>
    <w:rsid w:val="00C60FBB"/>
    <w:rsid w:val="00C61128"/>
    <w:rsid w:val="00C619EC"/>
    <w:rsid w:val="00C61B50"/>
    <w:rsid w:val="00C6212F"/>
    <w:rsid w:val="00C62207"/>
    <w:rsid w:val="00C6261B"/>
    <w:rsid w:val="00C62A49"/>
    <w:rsid w:val="00C6323E"/>
    <w:rsid w:val="00C635D2"/>
    <w:rsid w:val="00C63A65"/>
    <w:rsid w:val="00C64F05"/>
    <w:rsid w:val="00C65150"/>
    <w:rsid w:val="00C65383"/>
    <w:rsid w:val="00C6547F"/>
    <w:rsid w:val="00C65651"/>
    <w:rsid w:val="00C65AD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E33"/>
    <w:rsid w:val="00C7639C"/>
    <w:rsid w:val="00C76900"/>
    <w:rsid w:val="00C7740A"/>
    <w:rsid w:val="00C777D3"/>
    <w:rsid w:val="00C8021B"/>
    <w:rsid w:val="00C802B7"/>
    <w:rsid w:val="00C80CBB"/>
    <w:rsid w:val="00C80E02"/>
    <w:rsid w:val="00C8146F"/>
    <w:rsid w:val="00C81A45"/>
    <w:rsid w:val="00C81F86"/>
    <w:rsid w:val="00C8290B"/>
    <w:rsid w:val="00C8296A"/>
    <w:rsid w:val="00C834BA"/>
    <w:rsid w:val="00C834C8"/>
    <w:rsid w:val="00C84518"/>
    <w:rsid w:val="00C84585"/>
    <w:rsid w:val="00C853D5"/>
    <w:rsid w:val="00C858AD"/>
    <w:rsid w:val="00C85A0A"/>
    <w:rsid w:val="00C85CE5"/>
    <w:rsid w:val="00C864A8"/>
    <w:rsid w:val="00C86819"/>
    <w:rsid w:val="00C868D5"/>
    <w:rsid w:val="00C86BDE"/>
    <w:rsid w:val="00C878C8"/>
    <w:rsid w:val="00C87A8C"/>
    <w:rsid w:val="00C90306"/>
    <w:rsid w:val="00C917B7"/>
    <w:rsid w:val="00C91947"/>
    <w:rsid w:val="00C91BA2"/>
    <w:rsid w:val="00C92451"/>
    <w:rsid w:val="00C92543"/>
    <w:rsid w:val="00C92BCD"/>
    <w:rsid w:val="00C92D41"/>
    <w:rsid w:val="00C92E68"/>
    <w:rsid w:val="00C93057"/>
    <w:rsid w:val="00C933DD"/>
    <w:rsid w:val="00C93573"/>
    <w:rsid w:val="00C9380A"/>
    <w:rsid w:val="00C93ACE"/>
    <w:rsid w:val="00C93CEE"/>
    <w:rsid w:val="00C946FA"/>
    <w:rsid w:val="00C94A4C"/>
    <w:rsid w:val="00C94D92"/>
    <w:rsid w:val="00C94E85"/>
    <w:rsid w:val="00C94FBA"/>
    <w:rsid w:val="00C9553D"/>
    <w:rsid w:val="00C95982"/>
    <w:rsid w:val="00C95AA7"/>
    <w:rsid w:val="00C95C4E"/>
    <w:rsid w:val="00C960C6"/>
    <w:rsid w:val="00C966D7"/>
    <w:rsid w:val="00C968EC"/>
    <w:rsid w:val="00C96962"/>
    <w:rsid w:val="00C97530"/>
    <w:rsid w:val="00C97D71"/>
    <w:rsid w:val="00C97E0A"/>
    <w:rsid w:val="00CA0002"/>
    <w:rsid w:val="00CA0361"/>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C5"/>
    <w:rsid w:val="00CA64E2"/>
    <w:rsid w:val="00CA6663"/>
    <w:rsid w:val="00CA6FDE"/>
    <w:rsid w:val="00CA7762"/>
    <w:rsid w:val="00CB08AA"/>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12ED"/>
    <w:rsid w:val="00CD1D51"/>
    <w:rsid w:val="00CD208E"/>
    <w:rsid w:val="00CD22D9"/>
    <w:rsid w:val="00CD255C"/>
    <w:rsid w:val="00CD26F4"/>
    <w:rsid w:val="00CD2BB0"/>
    <w:rsid w:val="00CD2BD9"/>
    <w:rsid w:val="00CD30FE"/>
    <w:rsid w:val="00CD3449"/>
    <w:rsid w:val="00CD3751"/>
    <w:rsid w:val="00CD3819"/>
    <w:rsid w:val="00CD4368"/>
    <w:rsid w:val="00CD46B1"/>
    <w:rsid w:val="00CD48B3"/>
    <w:rsid w:val="00CD4BDF"/>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3F82"/>
    <w:rsid w:val="00CE4F42"/>
    <w:rsid w:val="00CE5A62"/>
    <w:rsid w:val="00CE6491"/>
    <w:rsid w:val="00CE65B7"/>
    <w:rsid w:val="00CE65D8"/>
    <w:rsid w:val="00CE68D4"/>
    <w:rsid w:val="00CE692B"/>
    <w:rsid w:val="00CE6F57"/>
    <w:rsid w:val="00CE700C"/>
    <w:rsid w:val="00CE7590"/>
    <w:rsid w:val="00CE77E2"/>
    <w:rsid w:val="00CE7C0F"/>
    <w:rsid w:val="00CF09DE"/>
    <w:rsid w:val="00CF0A09"/>
    <w:rsid w:val="00CF0AE3"/>
    <w:rsid w:val="00CF0E46"/>
    <w:rsid w:val="00CF1229"/>
    <w:rsid w:val="00CF15A9"/>
    <w:rsid w:val="00CF16AB"/>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656"/>
    <w:rsid w:val="00D023DF"/>
    <w:rsid w:val="00D02B87"/>
    <w:rsid w:val="00D02BAA"/>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203A"/>
    <w:rsid w:val="00D122DB"/>
    <w:rsid w:val="00D1260A"/>
    <w:rsid w:val="00D12C6E"/>
    <w:rsid w:val="00D13EE5"/>
    <w:rsid w:val="00D14150"/>
    <w:rsid w:val="00D145BE"/>
    <w:rsid w:val="00D1470F"/>
    <w:rsid w:val="00D14BFF"/>
    <w:rsid w:val="00D159F5"/>
    <w:rsid w:val="00D1621D"/>
    <w:rsid w:val="00D1669B"/>
    <w:rsid w:val="00D173B9"/>
    <w:rsid w:val="00D173E4"/>
    <w:rsid w:val="00D17A1D"/>
    <w:rsid w:val="00D2081B"/>
    <w:rsid w:val="00D209FA"/>
    <w:rsid w:val="00D225B8"/>
    <w:rsid w:val="00D2353E"/>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D48"/>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C3F"/>
    <w:rsid w:val="00D41F50"/>
    <w:rsid w:val="00D42819"/>
    <w:rsid w:val="00D429E0"/>
    <w:rsid w:val="00D42F07"/>
    <w:rsid w:val="00D449ED"/>
    <w:rsid w:val="00D451D6"/>
    <w:rsid w:val="00D45811"/>
    <w:rsid w:val="00D467A1"/>
    <w:rsid w:val="00D4697D"/>
    <w:rsid w:val="00D46AE2"/>
    <w:rsid w:val="00D46ECC"/>
    <w:rsid w:val="00D46F22"/>
    <w:rsid w:val="00D4709F"/>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4AF6"/>
    <w:rsid w:val="00D54E1F"/>
    <w:rsid w:val="00D55214"/>
    <w:rsid w:val="00D55614"/>
    <w:rsid w:val="00D55AA5"/>
    <w:rsid w:val="00D55E5C"/>
    <w:rsid w:val="00D5639B"/>
    <w:rsid w:val="00D568D7"/>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6D3D"/>
    <w:rsid w:val="00D67326"/>
    <w:rsid w:val="00D67605"/>
    <w:rsid w:val="00D676CE"/>
    <w:rsid w:val="00D704E2"/>
    <w:rsid w:val="00D7071F"/>
    <w:rsid w:val="00D7084E"/>
    <w:rsid w:val="00D70971"/>
    <w:rsid w:val="00D715AE"/>
    <w:rsid w:val="00D724F3"/>
    <w:rsid w:val="00D72D93"/>
    <w:rsid w:val="00D72EE1"/>
    <w:rsid w:val="00D7375B"/>
    <w:rsid w:val="00D7431E"/>
    <w:rsid w:val="00D746A7"/>
    <w:rsid w:val="00D74D2E"/>
    <w:rsid w:val="00D74FA2"/>
    <w:rsid w:val="00D750E9"/>
    <w:rsid w:val="00D75120"/>
    <w:rsid w:val="00D75D55"/>
    <w:rsid w:val="00D75DF0"/>
    <w:rsid w:val="00D75F2A"/>
    <w:rsid w:val="00D7635C"/>
    <w:rsid w:val="00D7637F"/>
    <w:rsid w:val="00D7686D"/>
    <w:rsid w:val="00D76EA8"/>
    <w:rsid w:val="00D7755C"/>
    <w:rsid w:val="00D77E44"/>
    <w:rsid w:val="00D806E7"/>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72A4"/>
    <w:rsid w:val="00D874B5"/>
    <w:rsid w:val="00D90391"/>
    <w:rsid w:val="00D905A6"/>
    <w:rsid w:val="00D916C8"/>
    <w:rsid w:val="00D91839"/>
    <w:rsid w:val="00D91F3B"/>
    <w:rsid w:val="00D92640"/>
    <w:rsid w:val="00D92DAE"/>
    <w:rsid w:val="00D93955"/>
    <w:rsid w:val="00D93A52"/>
    <w:rsid w:val="00D93A78"/>
    <w:rsid w:val="00D93FA0"/>
    <w:rsid w:val="00D94980"/>
    <w:rsid w:val="00D94DDD"/>
    <w:rsid w:val="00D9506F"/>
    <w:rsid w:val="00D951AA"/>
    <w:rsid w:val="00D95447"/>
    <w:rsid w:val="00D95E9B"/>
    <w:rsid w:val="00D963AC"/>
    <w:rsid w:val="00D96E1F"/>
    <w:rsid w:val="00D9711B"/>
    <w:rsid w:val="00D97C39"/>
    <w:rsid w:val="00DA095C"/>
    <w:rsid w:val="00DA0CA3"/>
    <w:rsid w:val="00DA0F9E"/>
    <w:rsid w:val="00DA14D7"/>
    <w:rsid w:val="00DA17DD"/>
    <w:rsid w:val="00DA2186"/>
    <w:rsid w:val="00DA22B0"/>
    <w:rsid w:val="00DA2368"/>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810"/>
    <w:rsid w:val="00DB4893"/>
    <w:rsid w:val="00DB493D"/>
    <w:rsid w:val="00DB4E93"/>
    <w:rsid w:val="00DB5ADC"/>
    <w:rsid w:val="00DB5FAD"/>
    <w:rsid w:val="00DB6D40"/>
    <w:rsid w:val="00DB6F71"/>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5393"/>
    <w:rsid w:val="00DC62CA"/>
    <w:rsid w:val="00DC6679"/>
    <w:rsid w:val="00DC670B"/>
    <w:rsid w:val="00DC6CB6"/>
    <w:rsid w:val="00DC742A"/>
    <w:rsid w:val="00DC7D49"/>
    <w:rsid w:val="00DD0871"/>
    <w:rsid w:val="00DD1B5C"/>
    <w:rsid w:val="00DD219B"/>
    <w:rsid w:val="00DD25E9"/>
    <w:rsid w:val="00DD3C09"/>
    <w:rsid w:val="00DD3E45"/>
    <w:rsid w:val="00DD44CA"/>
    <w:rsid w:val="00DD47D8"/>
    <w:rsid w:val="00DD492D"/>
    <w:rsid w:val="00DD5035"/>
    <w:rsid w:val="00DD5BEA"/>
    <w:rsid w:val="00DD601F"/>
    <w:rsid w:val="00DD603A"/>
    <w:rsid w:val="00DD611D"/>
    <w:rsid w:val="00DD756D"/>
    <w:rsid w:val="00DE0209"/>
    <w:rsid w:val="00DE13D9"/>
    <w:rsid w:val="00DE1D6C"/>
    <w:rsid w:val="00DE1FD5"/>
    <w:rsid w:val="00DE20AD"/>
    <w:rsid w:val="00DE27BC"/>
    <w:rsid w:val="00DE2EDE"/>
    <w:rsid w:val="00DE34FC"/>
    <w:rsid w:val="00DE37A5"/>
    <w:rsid w:val="00DE38FF"/>
    <w:rsid w:val="00DE424D"/>
    <w:rsid w:val="00DE45A1"/>
    <w:rsid w:val="00DE4640"/>
    <w:rsid w:val="00DE468D"/>
    <w:rsid w:val="00DE4D93"/>
    <w:rsid w:val="00DE4DE4"/>
    <w:rsid w:val="00DE4FD3"/>
    <w:rsid w:val="00DE5E6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E00093"/>
    <w:rsid w:val="00E007EF"/>
    <w:rsid w:val="00E0123A"/>
    <w:rsid w:val="00E01297"/>
    <w:rsid w:val="00E01612"/>
    <w:rsid w:val="00E020DC"/>
    <w:rsid w:val="00E02306"/>
    <w:rsid w:val="00E02D62"/>
    <w:rsid w:val="00E03224"/>
    <w:rsid w:val="00E0339A"/>
    <w:rsid w:val="00E03563"/>
    <w:rsid w:val="00E03B58"/>
    <w:rsid w:val="00E03F01"/>
    <w:rsid w:val="00E04165"/>
    <w:rsid w:val="00E0509F"/>
    <w:rsid w:val="00E05360"/>
    <w:rsid w:val="00E05DD6"/>
    <w:rsid w:val="00E05DEA"/>
    <w:rsid w:val="00E06649"/>
    <w:rsid w:val="00E066A0"/>
    <w:rsid w:val="00E06D14"/>
    <w:rsid w:val="00E07983"/>
    <w:rsid w:val="00E10207"/>
    <w:rsid w:val="00E104C1"/>
    <w:rsid w:val="00E1060F"/>
    <w:rsid w:val="00E10631"/>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70B7"/>
    <w:rsid w:val="00E17375"/>
    <w:rsid w:val="00E17EC4"/>
    <w:rsid w:val="00E17FEB"/>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325C"/>
    <w:rsid w:val="00E33B0C"/>
    <w:rsid w:val="00E3504A"/>
    <w:rsid w:val="00E353DB"/>
    <w:rsid w:val="00E35482"/>
    <w:rsid w:val="00E35985"/>
    <w:rsid w:val="00E359DF"/>
    <w:rsid w:val="00E35ABC"/>
    <w:rsid w:val="00E3668A"/>
    <w:rsid w:val="00E36DA5"/>
    <w:rsid w:val="00E374E4"/>
    <w:rsid w:val="00E376E7"/>
    <w:rsid w:val="00E40EA6"/>
    <w:rsid w:val="00E420AD"/>
    <w:rsid w:val="00E4253E"/>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152A"/>
    <w:rsid w:val="00E51B39"/>
    <w:rsid w:val="00E51BDC"/>
    <w:rsid w:val="00E52063"/>
    <w:rsid w:val="00E52CA0"/>
    <w:rsid w:val="00E52ECE"/>
    <w:rsid w:val="00E52F91"/>
    <w:rsid w:val="00E53134"/>
    <w:rsid w:val="00E533B0"/>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61D"/>
    <w:rsid w:val="00E62967"/>
    <w:rsid w:val="00E62AB0"/>
    <w:rsid w:val="00E632E3"/>
    <w:rsid w:val="00E63BFC"/>
    <w:rsid w:val="00E643D2"/>
    <w:rsid w:val="00E6486C"/>
    <w:rsid w:val="00E64B01"/>
    <w:rsid w:val="00E650BB"/>
    <w:rsid w:val="00E6511A"/>
    <w:rsid w:val="00E651F8"/>
    <w:rsid w:val="00E65947"/>
    <w:rsid w:val="00E663EA"/>
    <w:rsid w:val="00E666C3"/>
    <w:rsid w:val="00E673C8"/>
    <w:rsid w:val="00E675F6"/>
    <w:rsid w:val="00E703E4"/>
    <w:rsid w:val="00E709A1"/>
    <w:rsid w:val="00E7119F"/>
    <w:rsid w:val="00E71CE1"/>
    <w:rsid w:val="00E73BBC"/>
    <w:rsid w:val="00E740CF"/>
    <w:rsid w:val="00E74635"/>
    <w:rsid w:val="00E75303"/>
    <w:rsid w:val="00E75CCA"/>
    <w:rsid w:val="00E75D8C"/>
    <w:rsid w:val="00E760CD"/>
    <w:rsid w:val="00E76B44"/>
    <w:rsid w:val="00E77196"/>
    <w:rsid w:val="00E77293"/>
    <w:rsid w:val="00E776A8"/>
    <w:rsid w:val="00E77AF6"/>
    <w:rsid w:val="00E77E0E"/>
    <w:rsid w:val="00E77E6D"/>
    <w:rsid w:val="00E8033F"/>
    <w:rsid w:val="00E80C95"/>
    <w:rsid w:val="00E81632"/>
    <w:rsid w:val="00E816D5"/>
    <w:rsid w:val="00E81FE1"/>
    <w:rsid w:val="00E822FA"/>
    <w:rsid w:val="00E82315"/>
    <w:rsid w:val="00E82D05"/>
    <w:rsid w:val="00E82E3D"/>
    <w:rsid w:val="00E83562"/>
    <w:rsid w:val="00E84A43"/>
    <w:rsid w:val="00E84ACE"/>
    <w:rsid w:val="00E85882"/>
    <w:rsid w:val="00E85FD7"/>
    <w:rsid w:val="00E8676B"/>
    <w:rsid w:val="00E86B90"/>
    <w:rsid w:val="00E876E2"/>
    <w:rsid w:val="00E87880"/>
    <w:rsid w:val="00E879F0"/>
    <w:rsid w:val="00E91052"/>
    <w:rsid w:val="00E917DF"/>
    <w:rsid w:val="00E919AA"/>
    <w:rsid w:val="00E92729"/>
    <w:rsid w:val="00E92D2E"/>
    <w:rsid w:val="00E92DE1"/>
    <w:rsid w:val="00E92E77"/>
    <w:rsid w:val="00E9374F"/>
    <w:rsid w:val="00E94433"/>
    <w:rsid w:val="00E95147"/>
    <w:rsid w:val="00E9533D"/>
    <w:rsid w:val="00E95349"/>
    <w:rsid w:val="00E958E8"/>
    <w:rsid w:val="00E962A2"/>
    <w:rsid w:val="00E96569"/>
    <w:rsid w:val="00E965FF"/>
    <w:rsid w:val="00E975AB"/>
    <w:rsid w:val="00E97688"/>
    <w:rsid w:val="00E97FA5"/>
    <w:rsid w:val="00EA01A9"/>
    <w:rsid w:val="00EA0358"/>
    <w:rsid w:val="00EA0CDA"/>
    <w:rsid w:val="00EA0D6B"/>
    <w:rsid w:val="00EA121B"/>
    <w:rsid w:val="00EA1795"/>
    <w:rsid w:val="00EA1BF0"/>
    <w:rsid w:val="00EA23BA"/>
    <w:rsid w:val="00EA2B39"/>
    <w:rsid w:val="00EA3554"/>
    <w:rsid w:val="00EA39A5"/>
    <w:rsid w:val="00EA3DDB"/>
    <w:rsid w:val="00EA46DF"/>
    <w:rsid w:val="00EA4A14"/>
    <w:rsid w:val="00EA4CCE"/>
    <w:rsid w:val="00EA5015"/>
    <w:rsid w:val="00EA501B"/>
    <w:rsid w:val="00EA5126"/>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79E"/>
    <w:rsid w:val="00EB4A9A"/>
    <w:rsid w:val="00EB4B8F"/>
    <w:rsid w:val="00EB4CC9"/>
    <w:rsid w:val="00EB4D3D"/>
    <w:rsid w:val="00EB53C6"/>
    <w:rsid w:val="00EB7025"/>
    <w:rsid w:val="00EB782D"/>
    <w:rsid w:val="00EB784A"/>
    <w:rsid w:val="00EB7A89"/>
    <w:rsid w:val="00EB7E1D"/>
    <w:rsid w:val="00EB7F88"/>
    <w:rsid w:val="00EC015E"/>
    <w:rsid w:val="00EC0244"/>
    <w:rsid w:val="00EC0720"/>
    <w:rsid w:val="00EC0FA6"/>
    <w:rsid w:val="00EC102A"/>
    <w:rsid w:val="00EC17E4"/>
    <w:rsid w:val="00EC1E34"/>
    <w:rsid w:val="00EC1E7A"/>
    <w:rsid w:val="00EC2698"/>
    <w:rsid w:val="00EC28D5"/>
    <w:rsid w:val="00EC3657"/>
    <w:rsid w:val="00EC3C0B"/>
    <w:rsid w:val="00EC3FB1"/>
    <w:rsid w:val="00EC44D1"/>
    <w:rsid w:val="00EC4D8E"/>
    <w:rsid w:val="00EC55B7"/>
    <w:rsid w:val="00EC5848"/>
    <w:rsid w:val="00EC5894"/>
    <w:rsid w:val="00EC5D77"/>
    <w:rsid w:val="00EC6003"/>
    <w:rsid w:val="00EC63C8"/>
    <w:rsid w:val="00EC67CD"/>
    <w:rsid w:val="00EC684E"/>
    <w:rsid w:val="00EC75FD"/>
    <w:rsid w:val="00EC79EA"/>
    <w:rsid w:val="00ED005C"/>
    <w:rsid w:val="00ED0591"/>
    <w:rsid w:val="00ED05EC"/>
    <w:rsid w:val="00ED05F1"/>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179"/>
    <w:rsid w:val="00EE5488"/>
    <w:rsid w:val="00EE54F2"/>
    <w:rsid w:val="00EE582A"/>
    <w:rsid w:val="00EE6206"/>
    <w:rsid w:val="00EE624F"/>
    <w:rsid w:val="00EE64E1"/>
    <w:rsid w:val="00EE663C"/>
    <w:rsid w:val="00EE6D06"/>
    <w:rsid w:val="00EE75BE"/>
    <w:rsid w:val="00EE7D10"/>
    <w:rsid w:val="00EF0E84"/>
    <w:rsid w:val="00EF14DF"/>
    <w:rsid w:val="00EF1A3D"/>
    <w:rsid w:val="00EF2A0F"/>
    <w:rsid w:val="00EF2ABF"/>
    <w:rsid w:val="00EF3005"/>
    <w:rsid w:val="00EF4107"/>
    <w:rsid w:val="00EF427D"/>
    <w:rsid w:val="00EF4E57"/>
    <w:rsid w:val="00EF53A3"/>
    <w:rsid w:val="00EF57E2"/>
    <w:rsid w:val="00EF66E8"/>
    <w:rsid w:val="00EF74B3"/>
    <w:rsid w:val="00EF7CF3"/>
    <w:rsid w:val="00F004CD"/>
    <w:rsid w:val="00F00E5D"/>
    <w:rsid w:val="00F0114B"/>
    <w:rsid w:val="00F01B7E"/>
    <w:rsid w:val="00F01D22"/>
    <w:rsid w:val="00F01EF3"/>
    <w:rsid w:val="00F022EA"/>
    <w:rsid w:val="00F0240C"/>
    <w:rsid w:val="00F0301B"/>
    <w:rsid w:val="00F03C7A"/>
    <w:rsid w:val="00F040FA"/>
    <w:rsid w:val="00F0462A"/>
    <w:rsid w:val="00F0473E"/>
    <w:rsid w:val="00F0480C"/>
    <w:rsid w:val="00F05C4F"/>
    <w:rsid w:val="00F05F5C"/>
    <w:rsid w:val="00F062DF"/>
    <w:rsid w:val="00F0636A"/>
    <w:rsid w:val="00F06B7C"/>
    <w:rsid w:val="00F0702E"/>
    <w:rsid w:val="00F07A43"/>
    <w:rsid w:val="00F10C2C"/>
    <w:rsid w:val="00F141C1"/>
    <w:rsid w:val="00F14DF5"/>
    <w:rsid w:val="00F15641"/>
    <w:rsid w:val="00F15668"/>
    <w:rsid w:val="00F1585F"/>
    <w:rsid w:val="00F1597A"/>
    <w:rsid w:val="00F15DBF"/>
    <w:rsid w:val="00F161DD"/>
    <w:rsid w:val="00F163B3"/>
    <w:rsid w:val="00F17442"/>
    <w:rsid w:val="00F176E3"/>
    <w:rsid w:val="00F17F0B"/>
    <w:rsid w:val="00F20445"/>
    <w:rsid w:val="00F20475"/>
    <w:rsid w:val="00F20F71"/>
    <w:rsid w:val="00F219CE"/>
    <w:rsid w:val="00F21ED1"/>
    <w:rsid w:val="00F22080"/>
    <w:rsid w:val="00F22735"/>
    <w:rsid w:val="00F238DC"/>
    <w:rsid w:val="00F23BF0"/>
    <w:rsid w:val="00F23DE6"/>
    <w:rsid w:val="00F247F4"/>
    <w:rsid w:val="00F24AB1"/>
    <w:rsid w:val="00F24E0B"/>
    <w:rsid w:val="00F2597B"/>
    <w:rsid w:val="00F26028"/>
    <w:rsid w:val="00F26155"/>
    <w:rsid w:val="00F261B0"/>
    <w:rsid w:val="00F265C9"/>
    <w:rsid w:val="00F27604"/>
    <w:rsid w:val="00F305D9"/>
    <w:rsid w:val="00F30DBA"/>
    <w:rsid w:val="00F3165C"/>
    <w:rsid w:val="00F3207A"/>
    <w:rsid w:val="00F3342A"/>
    <w:rsid w:val="00F33C03"/>
    <w:rsid w:val="00F34548"/>
    <w:rsid w:val="00F347DE"/>
    <w:rsid w:val="00F34EBE"/>
    <w:rsid w:val="00F35179"/>
    <w:rsid w:val="00F35956"/>
    <w:rsid w:val="00F36001"/>
    <w:rsid w:val="00F36633"/>
    <w:rsid w:val="00F3684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C6B"/>
    <w:rsid w:val="00F5234C"/>
    <w:rsid w:val="00F523BB"/>
    <w:rsid w:val="00F523C8"/>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2FF5"/>
    <w:rsid w:val="00F632B0"/>
    <w:rsid w:val="00F647DB"/>
    <w:rsid w:val="00F64D86"/>
    <w:rsid w:val="00F65063"/>
    <w:rsid w:val="00F655E3"/>
    <w:rsid w:val="00F65B76"/>
    <w:rsid w:val="00F66680"/>
    <w:rsid w:val="00F67090"/>
    <w:rsid w:val="00F703DF"/>
    <w:rsid w:val="00F70434"/>
    <w:rsid w:val="00F7080D"/>
    <w:rsid w:val="00F70CA7"/>
    <w:rsid w:val="00F70FC8"/>
    <w:rsid w:val="00F715EF"/>
    <w:rsid w:val="00F72E16"/>
    <w:rsid w:val="00F73190"/>
    <w:rsid w:val="00F73703"/>
    <w:rsid w:val="00F73FF3"/>
    <w:rsid w:val="00F74734"/>
    <w:rsid w:val="00F75286"/>
    <w:rsid w:val="00F7575E"/>
    <w:rsid w:val="00F75CC1"/>
    <w:rsid w:val="00F762EC"/>
    <w:rsid w:val="00F765F7"/>
    <w:rsid w:val="00F77460"/>
    <w:rsid w:val="00F77D4D"/>
    <w:rsid w:val="00F77E2E"/>
    <w:rsid w:val="00F80428"/>
    <w:rsid w:val="00F80544"/>
    <w:rsid w:val="00F80C92"/>
    <w:rsid w:val="00F81243"/>
    <w:rsid w:val="00F81795"/>
    <w:rsid w:val="00F81E77"/>
    <w:rsid w:val="00F821F0"/>
    <w:rsid w:val="00F8224B"/>
    <w:rsid w:val="00F822F7"/>
    <w:rsid w:val="00F82949"/>
    <w:rsid w:val="00F833B9"/>
    <w:rsid w:val="00F83AF0"/>
    <w:rsid w:val="00F83D02"/>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F4B"/>
    <w:rsid w:val="00F95307"/>
    <w:rsid w:val="00F955B7"/>
    <w:rsid w:val="00F96169"/>
    <w:rsid w:val="00F96694"/>
    <w:rsid w:val="00F96C35"/>
    <w:rsid w:val="00F97EDA"/>
    <w:rsid w:val="00FA08B1"/>
    <w:rsid w:val="00FA0E1B"/>
    <w:rsid w:val="00FA0E71"/>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248"/>
    <w:rsid w:val="00FB232D"/>
    <w:rsid w:val="00FB25C5"/>
    <w:rsid w:val="00FB2912"/>
    <w:rsid w:val="00FB2AF1"/>
    <w:rsid w:val="00FB2B53"/>
    <w:rsid w:val="00FB3B40"/>
    <w:rsid w:val="00FB4486"/>
    <w:rsid w:val="00FB490A"/>
    <w:rsid w:val="00FB49EE"/>
    <w:rsid w:val="00FB4B65"/>
    <w:rsid w:val="00FB4BE1"/>
    <w:rsid w:val="00FB551C"/>
    <w:rsid w:val="00FB5826"/>
    <w:rsid w:val="00FB5BA2"/>
    <w:rsid w:val="00FB5BE4"/>
    <w:rsid w:val="00FB6A01"/>
    <w:rsid w:val="00FB6A6C"/>
    <w:rsid w:val="00FB6AE0"/>
    <w:rsid w:val="00FB6BD8"/>
    <w:rsid w:val="00FB74E7"/>
    <w:rsid w:val="00FB7B59"/>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A35"/>
    <w:rsid w:val="00FC4BF9"/>
    <w:rsid w:val="00FC4C24"/>
    <w:rsid w:val="00FC4F6B"/>
    <w:rsid w:val="00FC567C"/>
    <w:rsid w:val="00FC5D89"/>
    <w:rsid w:val="00FC626A"/>
    <w:rsid w:val="00FC62CA"/>
    <w:rsid w:val="00FC7E87"/>
    <w:rsid w:val="00FD0119"/>
    <w:rsid w:val="00FD0504"/>
    <w:rsid w:val="00FD095A"/>
    <w:rsid w:val="00FD14B0"/>
    <w:rsid w:val="00FD1631"/>
    <w:rsid w:val="00FD2130"/>
    <w:rsid w:val="00FD228A"/>
    <w:rsid w:val="00FD22D4"/>
    <w:rsid w:val="00FD284E"/>
    <w:rsid w:val="00FD2E1A"/>
    <w:rsid w:val="00FD3166"/>
    <w:rsid w:val="00FD3188"/>
    <w:rsid w:val="00FD3893"/>
    <w:rsid w:val="00FD45E8"/>
    <w:rsid w:val="00FD5436"/>
    <w:rsid w:val="00FD5E23"/>
    <w:rsid w:val="00FD60B9"/>
    <w:rsid w:val="00FD65F3"/>
    <w:rsid w:val="00FD68F0"/>
    <w:rsid w:val="00FD6BE9"/>
    <w:rsid w:val="00FD6CE1"/>
    <w:rsid w:val="00FD722A"/>
    <w:rsid w:val="00FD7385"/>
    <w:rsid w:val="00FE0575"/>
    <w:rsid w:val="00FE0A37"/>
    <w:rsid w:val="00FE0B96"/>
    <w:rsid w:val="00FE0F2F"/>
    <w:rsid w:val="00FE1823"/>
    <w:rsid w:val="00FE182E"/>
    <w:rsid w:val="00FE1D04"/>
    <w:rsid w:val="00FE29C7"/>
    <w:rsid w:val="00FE2A9F"/>
    <w:rsid w:val="00FE31AA"/>
    <w:rsid w:val="00FE3287"/>
    <w:rsid w:val="00FE3519"/>
    <w:rsid w:val="00FE3AA8"/>
    <w:rsid w:val="00FE3AC1"/>
    <w:rsid w:val="00FE448D"/>
    <w:rsid w:val="00FE4967"/>
    <w:rsid w:val="00FE4D95"/>
    <w:rsid w:val="00FE4DAA"/>
    <w:rsid w:val="00FE4DE9"/>
    <w:rsid w:val="00FE4E9A"/>
    <w:rsid w:val="00FE5C06"/>
    <w:rsid w:val="00FE6479"/>
    <w:rsid w:val="00FE6A03"/>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1BFB"/>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5.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leon\Desktop\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57310\Downloads\21.%20Informe%20Avance%20f&#237;sico%20Contrato%20001-2019%20315abr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baseline="0">
                <a:effectLst/>
              </a:rPr>
              <a:t>Movilización de carbón 2019 - 2020 - 2021 </a:t>
            </a:r>
          </a:p>
          <a:p>
            <a:pPr>
              <a:defRPr/>
            </a:pPr>
            <a:r>
              <a:rPr lang="es-CO" sz="18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7711-4EA8-923A-B83E8F155C5F}"/>
            </c:ext>
          </c:extLst>
        </c:ser>
        <c:ser>
          <c:idx val="1"/>
          <c:order val="1"/>
          <c:tx>
            <c:v>2020</c:v>
          </c:tx>
          <c:spPr>
            <a:solidFill>
              <a:schemeClr val="accent2"/>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7711-4EA8-923A-B83E8F155C5F}"/>
            </c:ext>
          </c:extLst>
        </c:ser>
        <c:ser>
          <c:idx val="2"/>
          <c:order val="2"/>
          <c:tx>
            <c:v>2021</c:v>
          </c:tx>
          <c:spPr>
            <a:solidFill>
              <a:schemeClr val="accent6">
                <a:lumMod val="75000"/>
              </a:schemeClr>
            </a:solidFill>
            <a:ln>
              <a:noFill/>
            </a:ln>
            <a:effectLst/>
          </c:spPr>
          <c:invertIfNegative val="0"/>
          <c:cat>
            <c:strRef>
              <c:f>TOTAL!$A$3:$A$14</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TOTAL!$F$3:$F$14</c:f>
              <c:numCache>
                <c:formatCode>#,##0.00</c:formatCode>
                <c:ptCount val="12"/>
                <c:pt idx="0">
                  <c:v>3070789.57</c:v>
                </c:pt>
                <c:pt idx="1">
                  <c:v>2595322.4300000002</c:v>
                </c:pt>
                <c:pt idx="2">
                  <c:v>3006560.28</c:v>
                </c:pt>
                <c:pt idx="3">
                  <c:v>2841219.21</c:v>
                </c:pt>
                <c:pt idx="4">
                  <c:v>2737050.19</c:v>
                </c:pt>
                <c:pt idx="5">
                  <c:v>2828513.74</c:v>
                </c:pt>
                <c:pt idx="6">
                  <c:v>2377301.75</c:v>
                </c:pt>
                <c:pt idx="7">
                  <c:v>2326311.37</c:v>
                </c:pt>
                <c:pt idx="8">
                  <c:v>2238947.9</c:v>
                </c:pt>
                <c:pt idx="9">
                  <c:v>2565983.2000000002</c:v>
                </c:pt>
                <c:pt idx="10">
                  <c:v>2529555</c:v>
                </c:pt>
              </c:numCache>
            </c:numRef>
          </c:val>
          <c:extLst>
            <c:ext xmlns:c16="http://schemas.microsoft.com/office/drawing/2014/chart" uri="{C3380CC4-5D6E-409C-BE32-E72D297353CC}">
              <c16:uniqueId val="{00000002-7711-4EA8-923A-B83E8F155C5F}"/>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 val="autoZero"/>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Tonealas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layout>
        <c:manualLayout>
          <c:xMode val="edge"/>
          <c:yMode val="edge"/>
          <c:x val="0.20390625000000001"/>
          <c:y val="3.07613432453217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A2CD-4E99-BC87-773DB68FFB95}"/>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A2CD-4E99-BC87-773DB68FFB9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CD-4E99-BC87-773DB68FFB9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CD-4E99-BC87-773DB68FFB95}"/>
                </c:ext>
              </c:extLst>
            </c:dLbl>
            <c:dLbl>
              <c:idx val="2"/>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CD-4E99-BC87-773DB68FFB9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Chiriguaná'!$X$256:$AA$256</c:f>
              <c:strCache>
                <c:ptCount val="4"/>
                <c:pt idx="0">
                  <c:v>Año 2018</c:v>
                </c:pt>
                <c:pt idx="1">
                  <c:v>Año 2019</c:v>
                </c:pt>
                <c:pt idx="2">
                  <c:v>Año 2020</c:v>
                </c:pt>
                <c:pt idx="3">
                  <c:v>Año 2021</c:v>
                </c:pt>
              </c:strCache>
            </c:strRef>
          </c:cat>
          <c:val>
            <c:numRef>
              <c:f>'Dorada - Chiriguaná'!$X$283:$AA$283</c:f>
              <c:numCache>
                <c:formatCode>#,##0</c:formatCode>
                <c:ptCount val="4"/>
                <c:pt idx="0">
                  <c:v>1186</c:v>
                </c:pt>
                <c:pt idx="1">
                  <c:v>47860.035000000011</c:v>
                </c:pt>
                <c:pt idx="2">
                  <c:v>41232.401999999995</c:v>
                </c:pt>
                <c:pt idx="3">
                  <c:v>12038.730599999999</c:v>
                </c:pt>
              </c:numCache>
            </c:numRef>
          </c:val>
          <c:extLst>
            <c:ext xmlns:c16="http://schemas.microsoft.com/office/drawing/2014/chart" uri="{C3380CC4-5D6E-409C-BE32-E72D297353CC}">
              <c16:uniqueId val="{00000005-A2CD-4E99-BC87-773DB68FFB95}"/>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11968</Words>
  <Characters>65825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2021-06-30T00:22:00Z</cp:lastPrinted>
  <dcterms:created xsi:type="dcterms:W3CDTF">2021-12-24T14:33:00Z</dcterms:created>
  <dcterms:modified xsi:type="dcterms:W3CDTF">2021-12-24T14:33:00Z</dcterms:modified>
</cp:coreProperties>
</file>