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2B7BB0DF"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7749DF">
        <w:rPr>
          <w:rFonts w:ascii="Times New Roman" w:hAnsi="Times New Roman" w:cs="Times New Roman"/>
          <w:color w:val="auto"/>
        </w:rPr>
        <w:t>JUNIO</w:t>
      </w:r>
      <w:r w:rsidR="00995A1F">
        <w:rPr>
          <w:rFonts w:ascii="Times New Roman" w:hAnsi="Times New Roman" w:cs="Times New Roman"/>
          <w:color w:val="auto"/>
        </w:rPr>
        <w:t xml:space="preserve"> </w:t>
      </w:r>
      <w:r w:rsidR="002121F0">
        <w:rPr>
          <w:rFonts w:ascii="Times New Roman" w:hAnsi="Times New Roman" w:cs="Times New Roman"/>
          <w:color w:val="auto"/>
        </w:rPr>
        <w:t>3</w:t>
      </w:r>
      <w:r w:rsidR="007749DF">
        <w:rPr>
          <w:rFonts w:ascii="Times New Roman" w:hAnsi="Times New Roman" w:cs="Times New Roman"/>
          <w:color w:val="auto"/>
        </w:rPr>
        <w:t>0</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68892C80" w14:textId="717D0AC8" w:rsidR="00046D2C" w:rsidRDefault="00046D2C" w:rsidP="008D0B2D">
      <w:pPr>
        <w:jc w:val="center"/>
        <w:rPr>
          <w:b/>
          <w:bCs/>
        </w:rPr>
      </w:pPr>
    </w:p>
    <w:p w14:paraId="3E67E7BF" w14:textId="77777777"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3194CFBC" w:rsidR="00622C07" w:rsidRDefault="00622C07" w:rsidP="00622C07">
      <w:pPr>
        <w:jc w:val="center"/>
        <w:rPr>
          <w:b/>
          <w:bCs/>
        </w:rPr>
      </w:pPr>
      <w:r w:rsidRPr="00995A1F">
        <w:rPr>
          <w:b/>
          <w:bCs/>
        </w:rPr>
        <w:t xml:space="preserve">VARIACIONES ACTIVOS </w:t>
      </w:r>
      <w:r w:rsidR="007749DF">
        <w:rPr>
          <w:b/>
          <w:bCs/>
        </w:rPr>
        <w:t>JUNIO</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7749DF">
        <w:rPr>
          <w:b/>
          <w:bCs/>
        </w:rPr>
        <w:t>JUNIO</w:t>
      </w:r>
      <w:r w:rsidR="006E7B24" w:rsidRPr="00995A1F">
        <w:rPr>
          <w:b/>
          <w:bCs/>
        </w:rPr>
        <w:t xml:space="preserve"> </w:t>
      </w:r>
      <w:r w:rsidRPr="00995A1F">
        <w:rPr>
          <w:b/>
          <w:bCs/>
        </w:rPr>
        <w:t>DE 20</w:t>
      </w:r>
      <w:r w:rsidR="00DC3AE3">
        <w:rPr>
          <w:b/>
          <w:bCs/>
        </w:rPr>
        <w:t>20</w:t>
      </w:r>
    </w:p>
    <w:p w14:paraId="496E9D82" w14:textId="54F3B89F" w:rsidR="000B0F1A" w:rsidRDefault="000B0F1A" w:rsidP="00622C07">
      <w:pPr>
        <w:jc w:val="center"/>
        <w:rPr>
          <w:b/>
          <w:bCs/>
        </w:rPr>
      </w:pPr>
    </w:p>
    <w:p w14:paraId="24FE9EB4" w14:textId="3B811ECC" w:rsidR="00015ACB" w:rsidRDefault="00015ACB" w:rsidP="00622C07">
      <w:pPr>
        <w:jc w:val="center"/>
        <w:rPr>
          <w:b/>
          <w:bCs/>
        </w:rPr>
      </w:pPr>
      <w:r w:rsidRPr="00015ACB">
        <w:rPr>
          <w:noProof/>
        </w:rPr>
        <w:drawing>
          <wp:inline distT="0" distB="0" distL="0" distR="0" wp14:anchorId="40132696" wp14:editId="07513221">
            <wp:extent cx="5612130" cy="25190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9045"/>
                    </a:xfrm>
                    <a:prstGeom prst="rect">
                      <a:avLst/>
                    </a:prstGeom>
                    <a:noFill/>
                    <a:ln>
                      <a:noFill/>
                    </a:ln>
                  </pic:spPr>
                </pic:pic>
              </a:graphicData>
            </a:graphic>
          </wp:inline>
        </w:drawing>
      </w:r>
    </w:p>
    <w:p w14:paraId="4858B629" w14:textId="0E511B8A" w:rsidR="00015ACB" w:rsidRDefault="00015ACB" w:rsidP="00622C07">
      <w:pPr>
        <w:jc w:val="center"/>
        <w:rPr>
          <w:b/>
          <w:bCs/>
        </w:rPr>
      </w:pPr>
    </w:p>
    <w:p w14:paraId="2F787D96" w14:textId="44594C9E" w:rsidR="00D75F2A" w:rsidRPr="00995A1F" w:rsidRDefault="000E3FCE" w:rsidP="00762DF6">
      <w:pPr>
        <w:jc w:val="both"/>
      </w:pPr>
      <w:r w:rsidRPr="00995A1F">
        <w:t xml:space="preserve">Los activos </w:t>
      </w:r>
      <w:r w:rsidR="00F86873" w:rsidRPr="00995A1F">
        <w:t>a</w:t>
      </w:r>
      <w:r w:rsidR="006B78D0">
        <w:t xml:space="preserve"> 30 </w:t>
      </w:r>
      <w:r w:rsidR="00F86873" w:rsidRPr="00995A1F">
        <w:t xml:space="preserve">de </w:t>
      </w:r>
      <w:r w:rsidR="00015ACB">
        <w:t>junio</w:t>
      </w:r>
      <w:r w:rsidR="00F86873" w:rsidRPr="00995A1F">
        <w:t xml:space="preserve"> de 202</w:t>
      </w:r>
      <w:r w:rsidR="00472C87">
        <w:t>1</w:t>
      </w:r>
      <w:r w:rsidRPr="00995A1F">
        <w:t xml:space="preserve"> presentan una variación de $</w:t>
      </w:r>
      <w:r w:rsidR="00015ACB" w:rsidRPr="00015ACB">
        <w:t>7.948.485.731</w:t>
      </w:r>
      <w:r w:rsidR="00015ACB">
        <w:t xml:space="preserve"> </w:t>
      </w:r>
      <w:r w:rsidRPr="00995A1F">
        <w:t>miles</w:t>
      </w:r>
      <w:r w:rsidR="009254E9" w:rsidRPr="00995A1F">
        <w:t>,</w:t>
      </w:r>
      <w:r w:rsidRPr="00995A1F">
        <w:t xml:space="preserve"> </w:t>
      </w:r>
      <w:r w:rsidR="00015ACB">
        <w:t xml:space="preserve">respecto a </w:t>
      </w:r>
      <w:r w:rsidRPr="00995A1F">
        <w:t xml:space="preserve">los activos </w:t>
      </w:r>
      <w:r w:rsidR="005C712F" w:rsidRPr="00995A1F">
        <w:t>de</w:t>
      </w:r>
      <w:r w:rsidRPr="00995A1F">
        <w:t xml:space="preserve"> </w:t>
      </w:r>
      <w:r w:rsidR="00015ACB">
        <w:t>junio</w:t>
      </w:r>
      <w:r w:rsidRPr="00995A1F">
        <w:t xml:space="preserve"> de 20</w:t>
      </w:r>
      <w:r w:rsidR="00472C87">
        <w:t>20</w:t>
      </w:r>
      <w:r w:rsidRPr="00995A1F">
        <w:t xml:space="preserve"> y un incremento del </w:t>
      </w:r>
      <w:r w:rsidR="002E4D39">
        <w:t>14</w:t>
      </w:r>
      <w:r w:rsidRPr="00995A1F">
        <w:t>.</w:t>
      </w:r>
      <w:r w:rsidR="002E4D39">
        <w:t>81</w:t>
      </w:r>
      <w:r w:rsidRPr="00995A1F">
        <w:t xml:space="preserve">% en términos corrientes. </w:t>
      </w:r>
    </w:p>
    <w:p w14:paraId="2D92EDDE" w14:textId="77777777" w:rsidR="00D75F2A" w:rsidRPr="00995A1F" w:rsidRDefault="00D75F2A" w:rsidP="00762DF6">
      <w:pPr>
        <w:jc w:val="both"/>
      </w:pPr>
    </w:p>
    <w:p w14:paraId="39B7EEAC" w14:textId="5E41CC5D" w:rsidR="000E3FCE" w:rsidRPr="00995A1F" w:rsidRDefault="00D75F2A" w:rsidP="00762DF6">
      <w:pPr>
        <w:jc w:val="both"/>
        <w:rPr>
          <w:highlight w:val="yellow"/>
        </w:rPr>
      </w:pPr>
      <w:r w:rsidRPr="00995A1F">
        <w:t>Dentro de las variacio</w:t>
      </w:r>
      <w:r w:rsidR="000E3FCE" w:rsidRPr="00995A1F">
        <w:t>n</w:t>
      </w:r>
      <w:r w:rsidRPr="00995A1F">
        <w:t>es más significativas encontramos un</w:t>
      </w:r>
      <w:r w:rsidR="000E3FCE" w:rsidRPr="00995A1F">
        <w:t xml:space="preserve"> incremento en el grupo 1.7 </w:t>
      </w:r>
      <w:r w:rsidR="000E3FCE" w:rsidRPr="00995A1F">
        <w:rPr>
          <w:i/>
          <w:iCs/>
        </w:rPr>
        <w:t>Bienes de uso público e históricos y culturales</w:t>
      </w:r>
      <w:r w:rsidR="000E3FCE" w:rsidRPr="00995A1F">
        <w:t xml:space="preserve"> por valor de </w:t>
      </w:r>
      <w:bookmarkStart w:id="1" w:name="_Hlk67903061"/>
      <w:r w:rsidR="000E3FCE" w:rsidRPr="00995A1F">
        <w:t>$</w:t>
      </w:r>
      <w:r w:rsidR="002E4D39" w:rsidRPr="002E4D39">
        <w:t>6.338.462.161</w:t>
      </w:r>
      <w:r w:rsidR="002E4D39">
        <w:t xml:space="preserve"> </w:t>
      </w:r>
      <w:r w:rsidR="000E3FCE" w:rsidRPr="00995A1F">
        <w:t>miles</w:t>
      </w:r>
      <w:r w:rsidR="009504D6" w:rsidRPr="00995A1F">
        <w:t xml:space="preserve"> </w:t>
      </w:r>
      <w:bookmarkEnd w:id="1"/>
      <w:r w:rsidR="009504D6" w:rsidRPr="00995A1F">
        <w:t>(1)</w:t>
      </w:r>
      <w:r w:rsidR="00DC5298" w:rsidRPr="00995A1F">
        <w:t xml:space="preserve"> </w:t>
      </w:r>
      <w:r w:rsidR="009B5931" w:rsidRPr="00995A1F">
        <w:t>y</w:t>
      </w:r>
      <w:r w:rsidR="000E3FCE" w:rsidRPr="00995A1F">
        <w:t xml:space="preserve"> un incremento </w:t>
      </w:r>
      <w:r w:rsidR="0026738B">
        <w:t xml:space="preserve">neto </w:t>
      </w:r>
      <w:r w:rsidR="000E3FCE" w:rsidRPr="00995A1F">
        <w:t>en</w:t>
      </w:r>
      <w:r w:rsidR="0026738B">
        <w:t>tre</w:t>
      </w:r>
      <w:r w:rsidR="000E3FCE" w:rsidRPr="00995A1F">
        <w:t xml:space="preserve"> el activo corriente y no corriente del grupo 1.9 </w:t>
      </w:r>
      <w:r w:rsidR="000E3FCE" w:rsidRPr="00995A1F">
        <w:rPr>
          <w:i/>
          <w:iCs/>
        </w:rPr>
        <w:t>Otros activos</w:t>
      </w:r>
      <w:r w:rsidR="000E3FCE" w:rsidRPr="00995A1F">
        <w:t xml:space="preserve"> por valor de $</w:t>
      </w:r>
      <w:r w:rsidR="002E4D39" w:rsidRPr="002E4D39">
        <w:t>2.511.771.914</w:t>
      </w:r>
      <w:r w:rsidR="002E4D39">
        <w:t xml:space="preserve"> </w:t>
      </w:r>
      <w:r w:rsidR="000E3FCE" w:rsidRPr="00995A1F">
        <w:t>miles (</w:t>
      </w:r>
      <w:r w:rsidR="009504D6" w:rsidRPr="00995A1F">
        <w:t>2</w:t>
      </w:r>
      <w:r w:rsidR="00B54A0E" w:rsidRPr="00995A1F">
        <w:t>)</w:t>
      </w:r>
      <w:r w:rsidR="00302F42" w:rsidRPr="00995A1F">
        <w:t>.</w:t>
      </w:r>
    </w:p>
    <w:p w14:paraId="62AE9017" w14:textId="77777777" w:rsidR="00142033" w:rsidRPr="00995A1F" w:rsidRDefault="00142033" w:rsidP="00762DF6">
      <w:pPr>
        <w:jc w:val="both"/>
        <w:rPr>
          <w:highlight w:val="yellow"/>
        </w:rPr>
      </w:pPr>
    </w:p>
    <w:p w14:paraId="6A3541FC" w14:textId="3C19DF4D" w:rsidR="002852E6" w:rsidRPr="00995A1F" w:rsidRDefault="00586B26" w:rsidP="00762DF6">
      <w:pPr>
        <w:jc w:val="both"/>
      </w:pPr>
      <w:r w:rsidRPr="00995A1F">
        <w:t>A continuación</w:t>
      </w:r>
      <w:r w:rsidR="00817E6D" w:rsidRPr="00995A1F">
        <w:t>,</w:t>
      </w:r>
      <w:r w:rsidRPr="00995A1F">
        <w:t xml:space="preserve"> se </w:t>
      </w:r>
      <w:r w:rsidR="006B78D0">
        <w:t>explica</w:t>
      </w:r>
      <w:r w:rsidRPr="00995A1F">
        <w:t xml:space="preserve"> las situaciones de </w:t>
      </w:r>
      <w:r w:rsidR="000E31A9" w:rsidRPr="00995A1F">
        <w:t>estas variaciones</w:t>
      </w:r>
      <w:r w:rsidRPr="00995A1F">
        <w:t>:</w:t>
      </w:r>
    </w:p>
    <w:p w14:paraId="7D92E2D1" w14:textId="5432018B" w:rsidR="008B19C5" w:rsidRDefault="008B19C5" w:rsidP="00762DF6">
      <w:pPr>
        <w:jc w:val="both"/>
      </w:pPr>
    </w:p>
    <w:p w14:paraId="1D722051" w14:textId="77777777" w:rsidR="0015390B" w:rsidRPr="00995A1F" w:rsidRDefault="0015390B" w:rsidP="00762DF6">
      <w:pPr>
        <w:jc w:val="both"/>
      </w:pPr>
    </w:p>
    <w:p w14:paraId="5D8B920C" w14:textId="77777777" w:rsidR="00F77E2E" w:rsidRPr="00995A1F"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w:t>
      </w:r>
    </w:p>
    <w:p w14:paraId="4E6ED091" w14:textId="1D4858C1" w:rsidR="00F77E2E" w:rsidRPr="00995A1F"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39150706" w14:textId="2DBABE9E" w:rsidR="00257E0B" w:rsidRPr="00995A1F" w:rsidRDefault="00257E0B" w:rsidP="00257E0B">
      <w:pPr>
        <w:jc w:val="both"/>
        <w:rPr>
          <w:rFonts w:eastAsia="Calibri"/>
          <w:bCs/>
          <w:color w:val="000000"/>
          <w:lang w:val="es-CO" w:eastAsia="es-CO"/>
        </w:rPr>
      </w:pPr>
      <w:r w:rsidRPr="00995A1F">
        <w:rPr>
          <w:rFonts w:eastAsia="Calibri"/>
          <w:bCs/>
          <w:color w:val="000000"/>
          <w:lang w:val="es-CO" w:eastAsia="es-CO"/>
        </w:rPr>
        <w:t>Se reconocerán como bienes de uso público</w:t>
      </w:r>
      <w:r w:rsidR="0051388C">
        <w:rPr>
          <w:rFonts w:eastAsia="Calibri"/>
          <w:bCs/>
          <w:color w:val="000000"/>
          <w:lang w:val="es-CO" w:eastAsia="es-CO"/>
        </w:rPr>
        <w:t xml:space="preserve"> </w:t>
      </w:r>
      <w:r w:rsidRPr="00995A1F">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995A1F" w:rsidRDefault="00257E0B" w:rsidP="00257E0B">
      <w:pPr>
        <w:jc w:val="both"/>
      </w:pPr>
    </w:p>
    <w:p w14:paraId="0B7BC202" w14:textId="3227CBF4" w:rsidR="00257E0B" w:rsidRDefault="00257E0B" w:rsidP="00257E0B">
      <w:pPr>
        <w:jc w:val="both"/>
        <w:rPr>
          <w:rFonts w:eastAsia="Calibri"/>
          <w:bCs/>
          <w:color w:val="000000"/>
          <w:lang w:val="es-CO" w:eastAsia="es-CO"/>
        </w:rPr>
      </w:pPr>
      <w:r w:rsidRPr="00995A1F">
        <w:rPr>
          <w:rFonts w:eastAsia="Calibri"/>
          <w:bCs/>
          <w:color w:val="000000"/>
          <w:lang w:val="es-CO" w:eastAsia="es-CO"/>
        </w:rPr>
        <w:lastRenderedPageBreak/>
        <w:t>Con respecto a estos bienes, el Estado cumple una función de protección, administración, mantenimiento y apoyo financiero. Los bienes de uso público se caracterizan porque son inalienables, imprescriptibles e inembargables.</w:t>
      </w:r>
    </w:p>
    <w:p w14:paraId="3BC81147" w14:textId="2F100D49" w:rsidR="00705431" w:rsidRDefault="00705431" w:rsidP="00257E0B">
      <w:pPr>
        <w:jc w:val="both"/>
        <w:rPr>
          <w:rFonts w:eastAsia="Calibri"/>
          <w:bCs/>
          <w:color w:val="000000"/>
          <w:lang w:val="es-CO" w:eastAsia="es-CO"/>
        </w:rPr>
      </w:pPr>
    </w:p>
    <w:p w14:paraId="78A0EC9A" w14:textId="566D2C53" w:rsidR="0026738B" w:rsidRPr="00995A1F" w:rsidRDefault="0026738B" w:rsidP="0026738B">
      <w:pPr>
        <w:jc w:val="both"/>
        <w:rPr>
          <w:rFonts w:eastAsia="Calibri"/>
          <w:bCs/>
          <w:color w:val="000000"/>
          <w:lang w:val="es-CO" w:eastAsia="es-CO"/>
        </w:rPr>
      </w:pPr>
      <w:r w:rsidRPr="00995A1F">
        <w:rPr>
          <w:rFonts w:eastAsia="Calibri"/>
          <w:bCs/>
          <w:color w:val="000000"/>
          <w:lang w:val="es-CO" w:eastAsia="es-CO"/>
        </w:rPr>
        <w:t xml:space="preserve">Los activos asociados a </w:t>
      </w:r>
      <w:r>
        <w:rPr>
          <w:rFonts w:eastAsia="Calibri"/>
          <w:bCs/>
          <w:color w:val="000000"/>
          <w:lang w:val="es-CO" w:eastAsia="es-CO"/>
        </w:rPr>
        <w:t xml:space="preserve">bienes de uso público </w:t>
      </w:r>
      <w:r w:rsidR="0043259E">
        <w:rPr>
          <w:rFonts w:eastAsia="Calibri"/>
          <w:bCs/>
          <w:color w:val="000000"/>
          <w:lang w:val="es-CO" w:eastAsia="es-CO"/>
        </w:rPr>
        <w:t xml:space="preserve">concesionados o no concesionados </w:t>
      </w:r>
      <w:r w:rsidRPr="00995A1F">
        <w:rPr>
          <w:rFonts w:eastAsia="Calibri"/>
          <w:bCs/>
          <w:color w:val="000000"/>
          <w:lang w:val="es-CO" w:eastAsia="es-CO"/>
        </w:rPr>
        <w:t>se agrupan como bienes de uso público en construcción o en servicio</w:t>
      </w:r>
      <w:r w:rsidR="0043259E">
        <w:rPr>
          <w:rFonts w:eastAsia="Calibri"/>
          <w:bCs/>
          <w:color w:val="000000"/>
          <w:lang w:val="es-CO" w:eastAsia="es-CO"/>
        </w:rPr>
        <w:t xml:space="preserve">, </w:t>
      </w:r>
      <w:r w:rsidRPr="00995A1F">
        <w:rPr>
          <w:rFonts w:eastAsia="Calibri"/>
          <w:bCs/>
          <w:color w:val="000000"/>
          <w:lang w:val="es-CO" w:eastAsia="es-CO"/>
        </w:rPr>
        <w:t xml:space="preserve">de acuerdo con </w:t>
      </w:r>
      <w:r>
        <w:rPr>
          <w:rFonts w:eastAsia="Calibri"/>
          <w:bCs/>
          <w:color w:val="000000"/>
          <w:lang w:val="es-CO" w:eastAsia="es-CO"/>
        </w:rPr>
        <w:t>la red</w:t>
      </w:r>
      <w:r w:rsidRPr="00995A1F">
        <w:rPr>
          <w:rFonts w:eastAsia="Calibri"/>
          <w:bCs/>
          <w:color w:val="000000"/>
          <w:lang w:val="es-CO" w:eastAsia="es-CO"/>
        </w:rPr>
        <w:t xml:space="preserve"> de transporte (Carreter</w:t>
      </w:r>
      <w:r>
        <w:rPr>
          <w:rFonts w:eastAsia="Calibri"/>
          <w:bCs/>
          <w:color w:val="000000"/>
          <w:lang w:val="es-CO" w:eastAsia="es-CO"/>
        </w:rPr>
        <w:t>a</w:t>
      </w:r>
      <w:r w:rsidRPr="00995A1F">
        <w:rPr>
          <w:rFonts w:eastAsia="Calibri"/>
          <w:bCs/>
          <w:color w:val="000000"/>
          <w:lang w:val="es-CO" w:eastAsia="es-CO"/>
        </w:rPr>
        <w:t>, Férre</w:t>
      </w:r>
      <w:r>
        <w:rPr>
          <w:rFonts w:eastAsia="Calibri"/>
          <w:bCs/>
          <w:color w:val="000000"/>
          <w:lang w:val="es-CO" w:eastAsia="es-CO"/>
        </w:rPr>
        <w:t>a</w:t>
      </w:r>
      <w:r w:rsidRPr="00995A1F">
        <w:rPr>
          <w:rFonts w:eastAsia="Calibri"/>
          <w:bCs/>
          <w:color w:val="000000"/>
          <w:lang w:val="es-CO" w:eastAsia="es-CO"/>
        </w:rPr>
        <w:t xml:space="preserve">, </w:t>
      </w:r>
      <w:r>
        <w:rPr>
          <w:rFonts w:eastAsia="Calibri"/>
          <w:bCs/>
          <w:color w:val="000000"/>
          <w:lang w:val="es-CO" w:eastAsia="es-CO"/>
        </w:rPr>
        <w:t>Marítima</w:t>
      </w:r>
      <w:r w:rsidRPr="00995A1F">
        <w:rPr>
          <w:rFonts w:eastAsia="Calibri"/>
          <w:bCs/>
          <w:color w:val="000000"/>
          <w:lang w:val="es-CO" w:eastAsia="es-CO"/>
        </w:rPr>
        <w:t xml:space="preserve"> y Aeroportuari</w:t>
      </w:r>
      <w:r>
        <w:rPr>
          <w:rFonts w:eastAsia="Calibri"/>
          <w:bCs/>
          <w:color w:val="000000"/>
          <w:lang w:val="es-CO" w:eastAsia="es-CO"/>
        </w:rPr>
        <w:t>a</w:t>
      </w:r>
      <w:r w:rsidRPr="00995A1F">
        <w:rPr>
          <w:rFonts w:eastAsia="Calibri"/>
          <w:bCs/>
          <w:color w:val="000000"/>
          <w:lang w:val="es-CO" w:eastAsia="es-CO"/>
        </w:rPr>
        <w:t>).</w:t>
      </w:r>
    </w:p>
    <w:p w14:paraId="15DA7400" w14:textId="77777777" w:rsidR="0026738B" w:rsidRDefault="0026738B" w:rsidP="00257E0B">
      <w:pPr>
        <w:jc w:val="both"/>
        <w:rPr>
          <w:rFonts w:eastAsia="Calibri"/>
          <w:bCs/>
          <w:color w:val="000000"/>
          <w:lang w:val="es-CO" w:eastAsia="es-CO"/>
        </w:rPr>
      </w:pPr>
    </w:p>
    <w:p w14:paraId="2949EBC3" w14:textId="77777777" w:rsidR="0043259E" w:rsidRDefault="008D0658" w:rsidP="0040187A">
      <w:pPr>
        <w:jc w:val="both"/>
        <w:rPr>
          <w:rFonts w:eastAsia="Calibri"/>
          <w:bCs/>
          <w:color w:val="000000"/>
          <w:lang w:val="es-CO" w:eastAsia="es-CO"/>
        </w:rPr>
      </w:pPr>
      <w:r>
        <w:rPr>
          <w:rFonts w:eastAsia="Calibri"/>
          <w:bCs/>
          <w:color w:val="000000"/>
          <w:lang w:val="es-CO" w:eastAsia="es-CO"/>
        </w:rPr>
        <w:t xml:space="preserve">La Agencia registra en Bienes de uso público </w:t>
      </w:r>
      <w:r w:rsidR="00694CA7">
        <w:rPr>
          <w:rFonts w:eastAsia="Calibri"/>
          <w:bCs/>
          <w:color w:val="000000"/>
          <w:lang w:val="es-CO" w:eastAsia="es-CO"/>
        </w:rPr>
        <w:t xml:space="preserve">las obras para la </w:t>
      </w:r>
      <w:r w:rsidRPr="008D0658">
        <w:rPr>
          <w:rFonts w:eastAsia="Calibri"/>
          <w:bCs/>
          <w:color w:val="000000"/>
          <w:lang w:val="es-CO" w:eastAsia="es-CO"/>
        </w:rPr>
        <w:t xml:space="preserve">conservación </w:t>
      </w:r>
      <w:r w:rsidR="00694CA7">
        <w:rPr>
          <w:rFonts w:eastAsia="Calibri"/>
          <w:bCs/>
          <w:color w:val="000000"/>
          <w:lang w:val="es-CO" w:eastAsia="es-CO"/>
        </w:rPr>
        <w:t xml:space="preserve">de los tramos desafectados </w:t>
      </w:r>
      <w:r w:rsidRPr="008D0658">
        <w:rPr>
          <w:rFonts w:eastAsia="Calibri"/>
          <w:bCs/>
          <w:color w:val="000000"/>
          <w:lang w:val="es-CO" w:eastAsia="es-CO"/>
        </w:rPr>
        <w:t>de la vía férrea en los tramos: la Dorada – Chiriguaná y Bogotá – Belencito</w:t>
      </w:r>
      <w:r w:rsidR="0040187A">
        <w:rPr>
          <w:rFonts w:eastAsia="Calibri"/>
          <w:bCs/>
          <w:color w:val="000000"/>
          <w:lang w:val="es-CO" w:eastAsia="es-CO"/>
        </w:rPr>
        <w:t xml:space="preserve"> </w:t>
      </w:r>
      <w:r w:rsidR="0043259E">
        <w:rPr>
          <w:rFonts w:eastAsia="Calibri"/>
          <w:bCs/>
          <w:color w:val="000000"/>
          <w:lang w:val="es-CO" w:eastAsia="es-CO"/>
        </w:rPr>
        <w:t xml:space="preserve">y reconoce una cuenta por pagar de acuerdo con el valor facturado.  </w:t>
      </w:r>
    </w:p>
    <w:p w14:paraId="08428D4E" w14:textId="77777777" w:rsidR="0043259E" w:rsidRDefault="0043259E" w:rsidP="0040187A">
      <w:pPr>
        <w:jc w:val="both"/>
        <w:rPr>
          <w:rFonts w:eastAsia="Calibri"/>
          <w:bCs/>
          <w:color w:val="000000"/>
          <w:lang w:val="es-CO" w:eastAsia="es-CO"/>
        </w:rPr>
      </w:pPr>
    </w:p>
    <w:p w14:paraId="71610822" w14:textId="7A20F67B" w:rsidR="00D61C0A" w:rsidRDefault="0043259E" w:rsidP="0040187A">
      <w:pPr>
        <w:jc w:val="both"/>
        <w:rPr>
          <w:rFonts w:eastAsia="Calibri"/>
          <w:bCs/>
          <w:color w:val="000000"/>
          <w:lang w:val="es-CO" w:eastAsia="es-CO"/>
        </w:rPr>
      </w:pPr>
      <w:r>
        <w:rPr>
          <w:rFonts w:eastAsia="Calibri"/>
          <w:bCs/>
          <w:color w:val="000000"/>
          <w:lang w:val="es-CO" w:eastAsia="es-CO"/>
        </w:rPr>
        <w:t>E</w:t>
      </w:r>
      <w:r w:rsidR="0040187A">
        <w:rPr>
          <w:rFonts w:eastAsia="Calibri"/>
          <w:bCs/>
          <w:color w:val="000000"/>
          <w:lang w:val="es-CO" w:eastAsia="es-CO"/>
        </w:rPr>
        <w:t xml:space="preserve">n </w:t>
      </w:r>
      <w:r w:rsidR="00D61C0A" w:rsidRPr="0040187A">
        <w:rPr>
          <w:rFonts w:eastAsia="Calibri"/>
          <w:bCs/>
          <w:color w:val="000000"/>
          <w:lang w:val="es-CO" w:eastAsia="es-CO"/>
        </w:rPr>
        <w:t xml:space="preserve">bienes de uso público por acuerdos de concesión </w:t>
      </w:r>
      <w:r>
        <w:rPr>
          <w:rFonts w:eastAsia="Calibri"/>
          <w:bCs/>
          <w:color w:val="000000"/>
          <w:lang w:val="es-CO" w:eastAsia="es-CO"/>
        </w:rPr>
        <w:t xml:space="preserve">se registra </w:t>
      </w:r>
      <w:r w:rsidR="00D61C0A" w:rsidRPr="0040187A">
        <w:rPr>
          <w:rFonts w:eastAsia="Calibri"/>
          <w:bCs/>
          <w:color w:val="000000"/>
          <w:lang w:val="es-CO" w:eastAsia="es-CO"/>
        </w:rPr>
        <w:t xml:space="preserve">los activos </w:t>
      </w:r>
      <w:r w:rsidR="0040187A">
        <w:rPr>
          <w:rFonts w:eastAsia="Calibri"/>
          <w:bCs/>
          <w:color w:val="000000"/>
          <w:lang w:val="es-CO" w:eastAsia="es-CO"/>
        </w:rPr>
        <w:t>construidos en virtud de</w:t>
      </w:r>
      <w:r w:rsidR="00D61C0A" w:rsidRPr="0040187A">
        <w:rPr>
          <w:rFonts w:eastAsia="Calibri"/>
          <w:bCs/>
          <w:color w:val="000000"/>
          <w:lang w:val="es-CO" w:eastAsia="es-CO"/>
        </w:rPr>
        <w:t xml:space="preserve"> </w:t>
      </w:r>
      <w:r w:rsidR="0040187A">
        <w:rPr>
          <w:rFonts w:eastAsia="Calibri"/>
          <w:bCs/>
          <w:color w:val="000000"/>
          <w:lang w:val="es-CO" w:eastAsia="es-CO"/>
        </w:rPr>
        <w:t xml:space="preserve">la ejecución de acuerdos de concesión </w:t>
      </w:r>
      <w:r w:rsidR="00D61C0A" w:rsidRPr="0040187A">
        <w:rPr>
          <w:rFonts w:eastAsia="Calibri"/>
          <w:bCs/>
          <w:color w:val="000000"/>
          <w:lang w:val="es-CO" w:eastAsia="es-CO"/>
        </w:rPr>
        <w:t>o la mejora o rehabilitación del activo existente, que dadas las obligaciones contractuales deberán ser revertidos a la Nación al momento de la terminación del acuerdo</w:t>
      </w:r>
      <w:r>
        <w:rPr>
          <w:rFonts w:eastAsia="Calibri"/>
          <w:bCs/>
          <w:color w:val="000000"/>
          <w:lang w:val="es-CO" w:eastAsia="es-CO"/>
        </w:rPr>
        <w:t>.</w:t>
      </w:r>
    </w:p>
    <w:p w14:paraId="02BC00B3" w14:textId="1CA21463" w:rsidR="002B7A5F" w:rsidRDefault="002B7A5F" w:rsidP="00D61C0A">
      <w:pPr>
        <w:jc w:val="both"/>
      </w:pPr>
    </w:p>
    <w:p w14:paraId="1D60CFF8" w14:textId="77777777" w:rsidR="002B7A5F" w:rsidRPr="0020730F" w:rsidRDefault="002B7A5F" w:rsidP="002B7A5F">
      <w:pPr>
        <w:jc w:val="both"/>
      </w:pPr>
      <w:r w:rsidRPr="0020730F">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5F5191" w:rsidRDefault="002B7A5F" w:rsidP="002B7A5F">
      <w:pPr>
        <w:jc w:val="both"/>
        <w:rPr>
          <w:sz w:val="18"/>
          <w:szCs w:val="18"/>
        </w:rPr>
      </w:pPr>
    </w:p>
    <w:p w14:paraId="5D5C68CA" w14:textId="77777777" w:rsidR="002B7A5F" w:rsidRPr="0020730F" w:rsidRDefault="002B7A5F" w:rsidP="00471A69">
      <w:pPr>
        <w:pStyle w:val="Prrafodelista"/>
        <w:numPr>
          <w:ilvl w:val="0"/>
          <w:numId w:val="9"/>
        </w:numPr>
        <w:jc w:val="both"/>
      </w:pPr>
      <w:r w:rsidRPr="0020730F">
        <w:t xml:space="preserve">Realizando pagos directos al concesionario (obligación incondicional durante el plazo de la concesión); </w:t>
      </w:r>
    </w:p>
    <w:p w14:paraId="3D2CE8A5" w14:textId="77777777" w:rsidR="002B7A5F" w:rsidRPr="0020730F" w:rsidRDefault="002B7A5F" w:rsidP="00471A69">
      <w:pPr>
        <w:pStyle w:val="Prrafodelista"/>
        <w:numPr>
          <w:ilvl w:val="0"/>
          <w:numId w:val="9"/>
        </w:numPr>
        <w:jc w:val="both"/>
      </w:pPr>
      <w:r w:rsidRPr="0020730F">
        <w:t>Cediendo al concesionario el derecho a obtener ingresos producto de la explotación del activo en concesión.</w:t>
      </w:r>
    </w:p>
    <w:p w14:paraId="46C56281" w14:textId="0F1DFEE8" w:rsidR="002B7A5F" w:rsidRDefault="002B7A5F" w:rsidP="00D61C0A">
      <w:pPr>
        <w:jc w:val="both"/>
      </w:pPr>
    </w:p>
    <w:p w14:paraId="0E693307" w14:textId="77777777" w:rsidR="002B7A5F" w:rsidRDefault="002B7A5F" w:rsidP="002B7A5F">
      <w:pPr>
        <w:jc w:val="both"/>
      </w:pPr>
      <w:r>
        <w:t>Por otra parte, t</w:t>
      </w:r>
      <w:r w:rsidRPr="00C94095">
        <w:t>eniendo en cuenta que de acuerdo con lo contractualmente pactado el concesionario no está obligado a entregar la información de</w:t>
      </w:r>
      <w:r>
        <w:t xml:space="preserve"> </w:t>
      </w:r>
      <w:r w:rsidRPr="00C94095">
        <w:t>valores específicos para separar los activos que proporcione el concesionario y la mejora o rehabilitación a los activos existentes de esta,</w:t>
      </w:r>
      <w:r>
        <w:t xml:space="preserve"> </w:t>
      </w:r>
      <w:r w:rsidRPr="00C94095">
        <w:t>de los gastos que la entidad concedente asuma por la operación y mantenimiento de los activos en concesión, la Agencia emplea</w:t>
      </w:r>
      <w:r>
        <w:t xml:space="preserve"> </w:t>
      </w:r>
      <w:r w:rsidRPr="00C94095">
        <w:t>técnicas de estimación para establecer el valor de los activos y gastos.</w:t>
      </w:r>
    </w:p>
    <w:p w14:paraId="0CC8CCE5" w14:textId="0220AE4D" w:rsidR="002B7A5F" w:rsidRDefault="002B7A5F" w:rsidP="00D61C0A">
      <w:pPr>
        <w:jc w:val="both"/>
      </w:pPr>
    </w:p>
    <w:p w14:paraId="040134E4" w14:textId="77777777" w:rsidR="002B7A5F" w:rsidRDefault="002B7A5F" w:rsidP="002B7A5F">
      <w:pPr>
        <w:jc w:val="both"/>
      </w:pPr>
      <w:r w:rsidRPr="00906473">
        <w:t>La Agencia, para medir los activos y pasivos asociados a los proyectos de concesión del modo carretero, férreo, portuario y aeroportuario</w:t>
      </w:r>
      <w:r>
        <w:t xml:space="preserve"> </w:t>
      </w:r>
      <w:r w:rsidRPr="00906473">
        <w:t>definió emplear técnicas de medición para el reconocimiento de la infraestructura de los diferentes modos de transporte, teniendo en</w:t>
      </w:r>
      <w:r>
        <w:t xml:space="preserve"> </w:t>
      </w:r>
      <w:r w:rsidRPr="00906473">
        <w:t>cuenta lo pactado contractualmente, para medir el Capex, Opex y Mantenimiento periódico se utiliza la información remitida por las áreas</w:t>
      </w:r>
      <w:r>
        <w:t xml:space="preserve"> </w:t>
      </w:r>
      <w:r w:rsidRPr="00906473">
        <w:t>misionales que administran cada proyecto</w:t>
      </w:r>
      <w:r>
        <w:t>.</w:t>
      </w:r>
    </w:p>
    <w:p w14:paraId="3D56B557" w14:textId="77777777" w:rsidR="002B7A5F" w:rsidRPr="005F5191" w:rsidRDefault="002B7A5F" w:rsidP="002B7A5F">
      <w:pPr>
        <w:jc w:val="both"/>
        <w:rPr>
          <w:sz w:val="18"/>
          <w:szCs w:val="18"/>
        </w:rPr>
      </w:pPr>
    </w:p>
    <w:p w14:paraId="05032309" w14:textId="6783C353" w:rsidR="002B7A5F" w:rsidRPr="00602E66" w:rsidRDefault="002B7A5F" w:rsidP="002B7A5F">
      <w:pPr>
        <w:jc w:val="both"/>
      </w:pPr>
      <w:r w:rsidRPr="00602E66">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w:t>
      </w:r>
      <w:r>
        <w:t xml:space="preserve"> </w:t>
      </w:r>
      <w:r w:rsidRPr="00602E66">
        <w:t>resultado del periodo cuando a ello haya lugar.</w:t>
      </w:r>
    </w:p>
    <w:p w14:paraId="6463C40B" w14:textId="77777777" w:rsidR="002B7A5F" w:rsidRPr="005F5191" w:rsidRDefault="002B7A5F" w:rsidP="002B7A5F">
      <w:pPr>
        <w:jc w:val="both"/>
        <w:rPr>
          <w:sz w:val="18"/>
          <w:szCs w:val="18"/>
        </w:rPr>
      </w:pPr>
    </w:p>
    <w:p w14:paraId="6264C78A" w14:textId="44E93C57" w:rsidR="002B7A5F" w:rsidRDefault="002B7A5F" w:rsidP="002B7A5F">
      <w:pPr>
        <w:jc w:val="both"/>
      </w:pPr>
      <w:r w:rsidRPr="00602E66">
        <w:t>Los terrenos sobre los que se construyan los bienes de uso público se reconocerán por separado.</w:t>
      </w:r>
      <w:r>
        <w:t xml:space="preserve"> e</w:t>
      </w:r>
      <w:r w:rsidRPr="009225DD">
        <w:t>l re</w:t>
      </w:r>
      <w:r>
        <w:t xml:space="preserve">conocimiento </w:t>
      </w:r>
      <w:r w:rsidRPr="009225DD">
        <w:t>contable de los predios adquiridos en virtud de los contratos de concesión por cada uno de los proyectos de concesión, se realizará conforme la información reportada en los formatos establecidos, implementados en el Sistema</w:t>
      </w:r>
      <w:r>
        <w:t xml:space="preserve"> </w:t>
      </w:r>
      <w:r w:rsidRPr="009225DD">
        <w:t>de Gestión de Calidad.</w:t>
      </w:r>
    </w:p>
    <w:p w14:paraId="19EFF40D" w14:textId="77777777" w:rsidR="00967171" w:rsidRPr="00995A1F" w:rsidRDefault="00967171" w:rsidP="00967171">
      <w:pPr>
        <w:jc w:val="both"/>
        <w:rPr>
          <w:rFonts w:eastAsia="Calibri"/>
          <w:bCs/>
          <w:color w:val="000000"/>
          <w:lang w:val="es-CO" w:eastAsia="es-CO"/>
        </w:rPr>
      </w:pPr>
      <w:r w:rsidRPr="00995A1F">
        <w:rPr>
          <w:rFonts w:eastAsia="Calibri"/>
          <w:bCs/>
          <w:color w:val="000000"/>
          <w:lang w:val="es-CO" w:eastAsia="es-CO"/>
        </w:rPr>
        <w:lastRenderedPageBreak/>
        <w:t>Después del reconocimiento, los bienes de uso público se medirán por la técnica de estimación establecida menos la depreciación acumulada menos el deterioro acumulado.</w:t>
      </w:r>
    </w:p>
    <w:p w14:paraId="05B8B477" w14:textId="77777777" w:rsidR="00967171" w:rsidRPr="00967171" w:rsidRDefault="00967171" w:rsidP="002B7A5F">
      <w:pPr>
        <w:jc w:val="both"/>
        <w:rPr>
          <w:lang w:val="es-CO"/>
        </w:rPr>
      </w:pPr>
    </w:p>
    <w:p w14:paraId="4F47E867" w14:textId="1C754DC7" w:rsidR="002B7A5F" w:rsidRDefault="002B7A5F" w:rsidP="002B7A5F">
      <w:pPr>
        <w:jc w:val="both"/>
      </w:pPr>
      <w:r>
        <w:t xml:space="preserve">Para el </w:t>
      </w:r>
      <w:r w:rsidRPr="00540EBA">
        <w:t>reconocimiento de las depreciaciones, amortizaciones y deterioro y, la separación del costo de los terrenos, la Agencia se</w:t>
      </w:r>
      <w:r>
        <w:t xml:space="preserve"> </w:t>
      </w:r>
      <w:r w:rsidRPr="00540EBA">
        <w:t>encuentra adelantando las gestiones para dar cumplimiento al Plan de Trabajo suscrito con la Contaduría General de la Nación, atendiendo</w:t>
      </w:r>
      <w:r>
        <w:t xml:space="preserve"> </w:t>
      </w:r>
      <w:r w:rsidRPr="00540EBA">
        <w:t>lo indicado en el artículo No. 7 transitorio de la Resolución 602 de 2018, donde se otorgó a la entidad concedente, plazo hasta el 31 de</w:t>
      </w:r>
      <w:r>
        <w:t xml:space="preserve"> </w:t>
      </w:r>
      <w:r w:rsidRPr="00540EBA">
        <w:t>diciembre de 2022, para reconocer y medir los activos de infraestructura de transporte que se encontraban concesionados al 1 de enero</w:t>
      </w:r>
      <w:r>
        <w:t xml:space="preserve"> </w:t>
      </w:r>
      <w:r w:rsidRPr="00540EBA">
        <w:t>de 2018, junto con los pasivos asociados a estos, conforme al Marco Normativo para Entidades de Gobierno.</w:t>
      </w:r>
    </w:p>
    <w:p w14:paraId="5B357C4B" w14:textId="2DEE4182" w:rsidR="00967171" w:rsidRDefault="00967171" w:rsidP="002B7A5F">
      <w:pPr>
        <w:jc w:val="both"/>
      </w:pPr>
    </w:p>
    <w:p w14:paraId="3DE37C74" w14:textId="2497D12E" w:rsidR="002B7A5F" w:rsidRDefault="002B7A5F" w:rsidP="002B7A5F">
      <w:pPr>
        <w:jc w:val="both"/>
      </w:pPr>
      <w:r w:rsidRPr="0052731A">
        <w:t>Hasta tanto la Agencia no establezca la vida útil de los activos concesionados, no podrá determinar y registrar deterioro de la infraestructura</w:t>
      </w:r>
      <w:r>
        <w:t xml:space="preserve"> </w:t>
      </w:r>
      <w:r w:rsidRPr="0052731A">
        <w:t>y demás activos, teniendo en cuenta que solo se tiene el costo de los activos concesionados y no existe el valor en libros,</w:t>
      </w:r>
      <w:r>
        <w:t xml:space="preserve"> </w:t>
      </w:r>
      <w:r w:rsidRPr="0052731A">
        <w:t>adicionalmente</w:t>
      </w:r>
      <w:r>
        <w:t xml:space="preserve"> </w:t>
      </w:r>
      <w:r w:rsidRPr="0052731A">
        <w:t>se requiere que se adelanten metodologías para determinar el valor del servicio recuperable de los daños físicos que se generen en los</w:t>
      </w:r>
      <w:r>
        <w:t xml:space="preserve"> </w:t>
      </w:r>
      <w:r w:rsidRPr="0052731A">
        <w:t>bienes concesionados tal como lo exige la norma, temas que aún están en estudio de acuerdo con el plazo establecido en la Resolución 602</w:t>
      </w:r>
      <w:r>
        <w:t xml:space="preserve"> </w:t>
      </w:r>
      <w:r w:rsidRPr="0052731A">
        <w:t>de 2018 de la Contaduría General de la Nación y el plan de trabajo suscrito por la Agencia para cumplir la norma de acuerdos de</w:t>
      </w:r>
      <w:r>
        <w:t xml:space="preserve"> </w:t>
      </w:r>
      <w:r w:rsidRPr="0052731A">
        <w:t>concesiones.</w:t>
      </w:r>
    </w:p>
    <w:p w14:paraId="038442BE" w14:textId="77777777" w:rsidR="002B7A5F" w:rsidRPr="0020730F" w:rsidRDefault="002B7A5F" w:rsidP="00D61C0A">
      <w:pPr>
        <w:jc w:val="both"/>
      </w:pPr>
    </w:p>
    <w:p w14:paraId="0245E0C5" w14:textId="1F9DA247" w:rsidR="002B7A5F" w:rsidRDefault="002B7A5F" w:rsidP="002B7A5F">
      <w:pPr>
        <w:pStyle w:val="Prrafodelista"/>
        <w:ind w:left="0"/>
        <w:jc w:val="both"/>
      </w:pPr>
      <w:r w:rsidRPr="005B4F39">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339D5085" w:rsidR="00F9227C" w:rsidRDefault="00F9227C" w:rsidP="002B7A5F">
      <w:pPr>
        <w:pStyle w:val="Prrafodelista"/>
        <w:ind w:left="0"/>
        <w:jc w:val="both"/>
      </w:pPr>
    </w:p>
    <w:p w14:paraId="52661823" w14:textId="77777777" w:rsidR="00EF4E57" w:rsidRPr="00EF4E57" w:rsidRDefault="00EF4E57" w:rsidP="002B7A5F">
      <w:pPr>
        <w:pStyle w:val="Prrafodelista"/>
        <w:ind w:left="0"/>
        <w:jc w:val="both"/>
        <w:rPr>
          <w:sz w:val="10"/>
          <w:szCs w:val="10"/>
        </w:rPr>
      </w:pPr>
    </w:p>
    <w:p w14:paraId="04009D8D" w14:textId="49DAEA53"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 – COMPOSICIÓN</w:t>
      </w:r>
    </w:p>
    <w:p w14:paraId="6E5C5222" w14:textId="66C7D657" w:rsidR="009C798C" w:rsidRDefault="009C798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1B76A857" w14:textId="2A911F1F" w:rsidR="009C798C" w:rsidRDefault="009C798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C798C">
        <w:rPr>
          <w:noProof/>
        </w:rPr>
        <w:drawing>
          <wp:inline distT="0" distB="0" distL="0" distR="0" wp14:anchorId="09858883" wp14:editId="129CEC5B">
            <wp:extent cx="5612130" cy="1941195"/>
            <wp:effectExtent l="0" t="0" r="762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941195"/>
                    </a:xfrm>
                    <a:prstGeom prst="rect">
                      <a:avLst/>
                    </a:prstGeom>
                    <a:noFill/>
                    <a:ln>
                      <a:noFill/>
                    </a:ln>
                  </pic:spPr>
                </pic:pic>
              </a:graphicData>
            </a:graphic>
          </wp:inline>
        </w:drawing>
      </w:r>
    </w:p>
    <w:p w14:paraId="122F8215" w14:textId="13013DB0" w:rsidR="00F15641" w:rsidRDefault="00F15641"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AA6C0FB" w14:textId="7734CDB2"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presentado en el grupo 1.7 </w:t>
      </w:r>
      <w:r w:rsidRPr="00995A1F">
        <w:rPr>
          <w:rFonts w:ascii="Times New Roman" w:hAnsi="Times New Roman" w:cs="Times New Roman"/>
          <w:b w:val="0"/>
          <w:i/>
          <w:iCs/>
          <w:color w:val="auto"/>
          <w:lang w:val="es-ES"/>
        </w:rPr>
        <w:t xml:space="preserve">Bienes de </w:t>
      </w:r>
      <w:r w:rsidR="00143C37" w:rsidRPr="00995A1F">
        <w:rPr>
          <w:rFonts w:ascii="Times New Roman" w:hAnsi="Times New Roman" w:cs="Times New Roman"/>
          <w:b w:val="0"/>
          <w:i/>
          <w:iCs/>
          <w:color w:val="auto"/>
          <w:lang w:val="es-ES"/>
        </w:rPr>
        <w:t>uso público e históricos y culturales</w:t>
      </w:r>
      <w:r w:rsidRPr="00995A1F">
        <w:rPr>
          <w:rFonts w:ascii="Times New Roman" w:hAnsi="Times New Roman" w:cs="Times New Roman"/>
          <w:b w:val="0"/>
          <w:color w:val="auto"/>
          <w:lang w:val="es-ES"/>
        </w:rPr>
        <w:t xml:space="preserve"> por valor de </w:t>
      </w:r>
      <w:r w:rsidR="007A788D" w:rsidRPr="007A788D">
        <w:rPr>
          <w:rFonts w:ascii="Times New Roman" w:hAnsi="Times New Roman" w:cs="Times New Roman"/>
          <w:b w:val="0"/>
          <w:color w:val="auto"/>
          <w:lang w:val="es-ES"/>
        </w:rPr>
        <w:t>$</w:t>
      </w:r>
      <w:r w:rsidR="000114BC" w:rsidRPr="000114BC">
        <w:t xml:space="preserve"> </w:t>
      </w:r>
      <w:r w:rsidR="000114BC" w:rsidRPr="000114BC">
        <w:rPr>
          <w:rFonts w:ascii="Times New Roman" w:hAnsi="Times New Roman" w:cs="Times New Roman"/>
          <w:b w:val="0"/>
          <w:color w:val="auto"/>
          <w:lang w:val="es-ES"/>
        </w:rPr>
        <w:t>6.338.462.161</w:t>
      </w:r>
      <w:r w:rsidR="000114BC">
        <w:rPr>
          <w:rFonts w:ascii="Times New Roman" w:hAnsi="Times New Roman" w:cs="Times New Roman"/>
          <w:b w:val="0"/>
          <w:color w:val="auto"/>
          <w:lang w:val="es-ES"/>
        </w:rPr>
        <w:t xml:space="preserve"> </w:t>
      </w:r>
      <w:r w:rsidR="007A788D" w:rsidRPr="007A788D">
        <w:rPr>
          <w:rFonts w:ascii="Times New Roman" w:hAnsi="Times New Roman" w:cs="Times New Roman"/>
          <w:b w:val="0"/>
          <w:color w:val="auto"/>
          <w:lang w:val="es-ES"/>
        </w:rPr>
        <w:t>miles</w:t>
      </w:r>
      <w:r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a</w:t>
      </w:r>
      <w:r w:rsidR="00447058">
        <w:rPr>
          <w:rFonts w:ascii="Times New Roman" w:hAnsi="Times New Roman" w:cs="Times New Roman"/>
          <w:b w:val="0"/>
          <w:color w:val="auto"/>
          <w:lang w:val="es-ES"/>
        </w:rPr>
        <w:t xml:space="preserve"> </w:t>
      </w:r>
      <w:r w:rsidR="00927EA0">
        <w:rPr>
          <w:rFonts w:ascii="Times New Roman" w:hAnsi="Times New Roman" w:cs="Times New Roman"/>
          <w:b w:val="0"/>
          <w:color w:val="auto"/>
          <w:lang w:val="es-ES"/>
        </w:rPr>
        <w:t>junio</w:t>
      </w:r>
      <w:r w:rsidR="007A788D">
        <w:rPr>
          <w:rFonts w:ascii="Times New Roman" w:hAnsi="Times New Roman" w:cs="Times New Roman"/>
          <w:b w:val="0"/>
          <w:color w:val="auto"/>
          <w:lang w:val="es-ES"/>
        </w:rPr>
        <w:t xml:space="preserve"> de 2021</w:t>
      </w:r>
      <w:r w:rsidR="004B2A17">
        <w:rPr>
          <w:rFonts w:ascii="Times New Roman" w:hAnsi="Times New Roman" w:cs="Times New Roman"/>
          <w:b w:val="0"/>
          <w:color w:val="auto"/>
          <w:lang w:val="es-ES"/>
        </w:rPr>
        <w:t>,</w:t>
      </w:r>
      <w:r w:rsidR="007A788D">
        <w:rPr>
          <w:rFonts w:ascii="Times New Roman" w:hAnsi="Times New Roman" w:cs="Times New Roman"/>
          <w:b w:val="0"/>
          <w:color w:val="auto"/>
          <w:lang w:val="es-ES"/>
        </w:rPr>
        <w:t xml:space="preserve"> </w:t>
      </w:r>
      <w:r w:rsidR="00CF09DE">
        <w:rPr>
          <w:rFonts w:ascii="Times New Roman" w:hAnsi="Times New Roman" w:cs="Times New Roman"/>
          <w:b w:val="0"/>
          <w:color w:val="auto"/>
          <w:lang w:val="es-ES"/>
        </w:rPr>
        <w:t>con</w:t>
      </w:r>
      <w:r w:rsidR="00E47AD4">
        <w:rPr>
          <w:rFonts w:ascii="Times New Roman" w:hAnsi="Times New Roman" w:cs="Times New Roman"/>
          <w:b w:val="0"/>
          <w:color w:val="auto"/>
          <w:lang w:val="es-ES"/>
        </w:rPr>
        <w:t xml:space="preserve"> relación </w:t>
      </w:r>
      <w:r w:rsidR="00CF09DE">
        <w:rPr>
          <w:rFonts w:ascii="Times New Roman" w:hAnsi="Times New Roman" w:cs="Times New Roman"/>
          <w:b w:val="0"/>
          <w:color w:val="auto"/>
          <w:lang w:val="es-ES"/>
        </w:rPr>
        <w:t>a</w:t>
      </w:r>
      <w:r w:rsidR="000D79A8">
        <w:rPr>
          <w:rFonts w:ascii="Times New Roman" w:hAnsi="Times New Roman" w:cs="Times New Roman"/>
          <w:b w:val="0"/>
          <w:color w:val="auto"/>
          <w:lang w:val="es-ES"/>
        </w:rPr>
        <w:t xml:space="preserve"> </w:t>
      </w:r>
      <w:r w:rsidR="00CF09DE">
        <w:rPr>
          <w:rFonts w:ascii="Times New Roman" w:hAnsi="Times New Roman" w:cs="Times New Roman"/>
          <w:b w:val="0"/>
          <w:color w:val="auto"/>
          <w:lang w:val="es-ES"/>
        </w:rPr>
        <w:t>junio</w:t>
      </w:r>
      <w:r w:rsidR="000D79A8">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de </w:t>
      </w:r>
      <w:r w:rsidRPr="00995A1F">
        <w:rPr>
          <w:rFonts w:ascii="Times New Roman" w:hAnsi="Times New Roman" w:cs="Times New Roman"/>
          <w:b w:val="0"/>
          <w:color w:val="auto"/>
          <w:lang w:val="es-ES"/>
        </w:rPr>
        <w:t>20</w:t>
      </w:r>
      <w:r w:rsidR="007A788D">
        <w:rPr>
          <w:rFonts w:ascii="Times New Roman" w:hAnsi="Times New Roman" w:cs="Times New Roman"/>
          <w:b w:val="0"/>
          <w:color w:val="auto"/>
          <w:lang w:val="es-ES"/>
        </w:rPr>
        <w:t>20</w:t>
      </w:r>
      <w:r w:rsidR="00143C37"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obedece a</w:t>
      </w:r>
      <w:r w:rsidR="00143C37" w:rsidRPr="00995A1F">
        <w:rPr>
          <w:rFonts w:ascii="Times New Roman" w:hAnsi="Times New Roman" w:cs="Times New Roman"/>
          <w:b w:val="0"/>
          <w:color w:val="auto"/>
          <w:lang w:val="es-ES"/>
        </w:rPr>
        <w:t xml:space="preserve"> las siguientes situaciones</w:t>
      </w:r>
      <w:r w:rsidRPr="00995A1F">
        <w:rPr>
          <w:rFonts w:ascii="Times New Roman" w:hAnsi="Times New Roman" w:cs="Times New Roman"/>
          <w:b w:val="0"/>
          <w:color w:val="auto"/>
          <w:lang w:val="es-ES"/>
        </w:rPr>
        <w:t>:</w:t>
      </w:r>
    </w:p>
    <w:p w14:paraId="5A463A05" w14:textId="77777777"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68FA6144" w14:textId="517771F3" w:rsidR="0064536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lastRenderedPageBreak/>
        <w:t>Actualización realizada</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diciembre del año </w:t>
      </w:r>
      <w:r w:rsidR="0071709F">
        <w:rPr>
          <w:rFonts w:ascii="Times New Roman" w:hAnsi="Times New Roman" w:cs="Times New Roman"/>
          <w:b w:val="0"/>
          <w:color w:val="auto"/>
          <w:lang w:val="es-ES"/>
        </w:rPr>
        <w:t>2020</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como resultado del análisis </w:t>
      </w:r>
      <w:r w:rsidR="00D04D77" w:rsidRPr="00995A1F">
        <w:rPr>
          <w:rFonts w:ascii="Times New Roman" w:hAnsi="Times New Roman" w:cs="Times New Roman"/>
          <w:b w:val="0"/>
          <w:color w:val="auto"/>
          <w:lang w:val="es-ES"/>
        </w:rPr>
        <w:t>efectuado</w:t>
      </w:r>
      <w:r w:rsidRPr="00995A1F">
        <w:rPr>
          <w:rFonts w:ascii="Times New Roman" w:hAnsi="Times New Roman" w:cs="Times New Roman"/>
          <w:b w:val="0"/>
          <w:color w:val="auto"/>
          <w:lang w:val="es-ES"/>
        </w:rPr>
        <w:t xml:space="preserve"> por las áreas misionales donde se determinó cambio</w:t>
      </w:r>
      <w:r w:rsidR="00645365">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 xml:space="preserve">para </w:t>
      </w:r>
      <w:r w:rsidR="002843D8">
        <w:rPr>
          <w:rFonts w:ascii="Times New Roman" w:hAnsi="Times New Roman" w:cs="Times New Roman"/>
          <w:b w:val="0"/>
          <w:color w:val="auto"/>
          <w:lang w:val="es-ES"/>
        </w:rPr>
        <w:t>la red</w:t>
      </w:r>
      <w:r w:rsidRPr="00995A1F">
        <w:rPr>
          <w:rFonts w:ascii="Times New Roman" w:hAnsi="Times New Roman" w:cs="Times New Roman"/>
          <w:b w:val="0"/>
          <w:color w:val="auto"/>
          <w:lang w:val="es-ES"/>
        </w:rPr>
        <w:t xml:space="preserve"> carreter</w:t>
      </w:r>
      <w:r w:rsidR="002843D8">
        <w:rPr>
          <w:rFonts w:ascii="Times New Roman" w:hAnsi="Times New Roman" w:cs="Times New Roman"/>
          <w:b w:val="0"/>
          <w:color w:val="auto"/>
          <w:lang w:val="es-ES"/>
        </w:rPr>
        <w:t>a</w:t>
      </w:r>
      <w:r w:rsidR="0071709F">
        <w:rPr>
          <w:rFonts w:ascii="Times New Roman" w:hAnsi="Times New Roman" w:cs="Times New Roman"/>
          <w:b w:val="0"/>
          <w:color w:val="auto"/>
          <w:lang w:val="es-ES"/>
        </w:rPr>
        <w:t xml:space="preserve"> </w:t>
      </w:r>
      <w:r w:rsidR="00645365">
        <w:rPr>
          <w:rFonts w:ascii="Times New Roman" w:hAnsi="Times New Roman" w:cs="Times New Roman"/>
          <w:b w:val="0"/>
          <w:color w:val="auto"/>
          <w:lang w:val="es-ES"/>
        </w:rPr>
        <w:t>y férre</w:t>
      </w:r>
      <w:r w:rsidR="002843D8">
        <w:rPr>
          <w:rFonts w:ascii="Times New Roman" w:hAnsi="Times New Roman" w:cs="Times New Roman"/>
          <w:b w:val="0"/>
          <w:color w:val="auto"/>
          <w:lang w:val="es-ES"/>
        </w:rPr>
        <w:t>a</w:t>
      </w:r>
      <w:r w:rsidR="00645365">
        <w:rPr>
          <w:rFonts w:ascii="Times New Roman" w:hAnsi="Times New Roman" w:cs="Times New Roman"/>
          <w:b w:val="0"/>
          <w:color w:val="auto"/>
          <w:lang w:val="es-ES"/>
        </w:rPr>
        <w:t>.</w:t>
      </w:r>
    </w:p>
    <w:p w14:paraId="532CADAD" w14:textId="743433FE" w:rsidR="00302F42"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sidR="00645365">
        <w:rPr>
          <w:rFonts w:ascii="Times New Roman" w:hAnsi="Times New Roman" w:cs="Times New Roman"/>
          <w:b w:val="0"/>
          <w:color w:val="auto"/>
          <w:lang w:val="es-ES"/>
        </w:rPr>
        <w:t xml:space="preserve"> de las </w:t>
      </w:r>
      <w:r w:rsidR="00302F42" w:rsidRPr="00995A1F">
        <w:rPr>
          <w:rFonts w:ascii="Times New Roman" w:hAnsi="Times New Roman" w:cs="Times New Roman"/>
          <w:b w:val="0"/>
          <w:color w:val="auto"/>
          <w:lang w:val="es-ES"/>
        </w:rPr>
        <w:t xml:space="preserve">inversiones realizadas por los concesionarios en </w:t>
      </w:r>
      <w:r w:rsidR="002843D8">
        <w:rPr>
          <w:rFonts w:ascii="Times New Roman" w:hAnsi="Times New Roman" w:cs="Times New Roman"/>
          <w:b w:val="0"/>
          <w:color w:val="auto"/>
          <w:lang w:val="es-ES"/>
        </w:rPr>
        <w:t xml:space="preserve">el modo </w:t>
      </w:r>
      <w:r w:rsidR="00302F42" w:rsidRPr="00995A1F">
        <w:rPr>
          <w:rFonts w:ascii="Times New Roman" w:hAnsi="Times New Roman" w:cs="Times New Roman"/>
          <w:b w:val="0"/>
          <w:color w:val="auto"/>
          <w:lang w:val="es-ES"/>
        </w:rPr>
        <w:t>portuario</w:t>
      </w:r>
      <w:r w:rsidR="002843D8">
        <w:rPr>
          <w:rFonts w:ascii="Times New Roman" w:hAnsi="Times New Roman" w:cs="Times New Roman"/>
          <w:b w:val="0"/>
          <w:color w:val="auto"/>
          <w:lang w:val="es-ES"/>
        </w:rPr>
        <w:t>,</w:t>
      </w:r>
      <w:r w:rsidR="00645365">
        <w:rPr>
          <w:rFonts w:ascii="Times New Roman" w:hAnsi="Times New Roman" w:cs="Times New Roman"/>
          <w:b w:val="0"/>
          <w:color w:val="auto"/>
          <w:lang w:val="es-ES"/>
        </w:rPr>
        <w:t xml:space="preserve"> para</w:t>
      </w:r>
      <w:r w:rsidR="00CF09DE">
        <w:rPr>
          <w:rFonts w:ascii="Times New Roman" w:hAnsi="Times New Roman" w:cs="Times New Roman"/>
          <w:b w:val="0"/>
          <w:color w:val="auto"/>
          <w:lang w:val="es-ES"/>
        </w:rPr>
        <w:t xml:space="preserve"> el primer semestre de 2021</w:t>
      </w:r>
      <w:r w:rsidR="00645365">
        <w:rPr>
          <w:rFonts w:ascii="Times New Roman" w:hAnsi="Times New Roman" w:cs="Times New Roman"/>
          <w:b w:val="0"/>
          <w:color w:val="auto"/>
          <w:lang w:val="es-ES"/>
        </w:rPr>
        <w:t>.</w:t>
      </w:r>
    </w:p>
    <w:p w14:paraId="1A2AE889" w14:textId="62169BD7" w:rsidR="000C0989"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FE6A3C">
        <w:rPr>
          <w:rFonts w:ascii="Times New Roman" w:hAnsi="Times New Roman" w:cs="Times New Roman"/>
          <w:b w:val="0"/>
          <w:color w:val="auto"/>
          <w:lang w:val="es-ES"/>
        </w:rPr>
        <w:t>Actualización de inversiones</w:t>
      </w:r>
      <w:r w:rsidR="00EF66E8" w:rsidRPr="00FE6A3C">
        <w:rPr>
          <w:rFonts w:ascii="Times New Roman" w:hAnsi="Times New Roman" w:cs="Times New Roman"/>
          <w:b w:val="0"/>
          <w:color w:val="auto"/>
          <w:lang w:val="es-ES"/>
        </w:rPr>
        <w:t>, al corte de diciembre de 2019,</w:t>
      </w:r>
      <w:r w:rsidRPr="00FE6A3C">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FE6A3C">
        <w:rPr>
          <w:rFonts w:ascii="Times New Roman" w:hAnsi="Times New Roman" w:cs="Times New Roman"/>
          <w:b w:val="0"/>
          <w:color w:val="auto"/>
          <w:lang w:val="es-ES"/>
        </w:rPr>
        <w:t>a partir del año 2020</w:t>
      </w:r>
      <w:r w:rsidRPr="00FE6A3C">
        <w:rPr>
          <w:rFonts w:ascii="Times New Roman" w:hAnsi="Times New Roman" w:cs="Times New Roman"/>
          <w:b w:val="0"/>
          <w:color w:val="auto"/>
          <w:lang w:val="es-ES"/>
        </w:rPr>
        <w:t xml:space="preserve"> </w:t>
      </w:r>
      <w:r w:rsidR="00FB2B53" w:rsidRPr="00FE6A3C">
        <w:rPr>
          <w:rFonts w:ascii="Times New Roman" w:hAnsi="Times New Roman" w:cs="Times New Roman"/>
          <w:b w:val="0"/>
          <w:color w:val="auto"/>
          <w:lang w:val="es-ES"/>
        </w:rPr>
        <w:t xml:space="preserve">son </w:t>
      </w:r>
      <w:r w:rsidRPr="00FE6A3C">
        <w:rPr>
          <w:rFonts w:ascii="Times New Roman" w:hAnsi="Times New Roman" w:cs="Times New Roman"/>
          <w:b w:val="0"/>
          <w:color w:val="auto"/>
          <w:lang w:val="es-ES"/>
        </w:rPr>
        <w:t xml:space="preserve">registradas por la Aerocivil </w:t>
      </w:r>
      <w:r w:rsidR="00FE6A3C" w:rsidRPr="00FE6A3C">
        <w:rPr>
          <w:rFonts w:ascii="Times New Roman" w:hAnsi="Times New Roman" w:cs="Times New Roman"/>
          <w:b w:val="0"/>
          <w:color w:val="auto"/>
          <w:lang w:val="es-ES"/>
        </w:rPr>
        <w:t>por</w:t>
      </w:r>
      <w:r w:rsidR="00FB2B53" w:rsidRPr="00FE6A3C">
        <w:rPr>
          <w:rFonts w:ascii="Times New Roman" w:hAnsi="Times New Roman" w:cs="Times New Roman"/>
          <w:b w:val="0"/>
          <w:color w:val="auto"/>
          <w:lang w:val="es-ES"/>
        </w:rPr>
        <w:t xml:space="preserve"> ser la entidad concedente, </w:t>
      </w:r>
      <w:r w:rsidRPr="00FE6A3C">
        <w:rPr>
          <w:rFonts w:ascii="Times New Roman" w:hAnsi="Times New Roman" w:cs="Times New Roman"/>
          <w:b w:val="0"/>
          <w:color w:val="auto"/>
          <w:lang w:val="es-ES"/>
        </w:rPr>
        <w:t xml:space="preserve">a partir </w:t>
      </w:r>
      <w:r w:rsidR="00FB2B53" w:rsidRPr="00FE6A3C">
        <w:rPr>
          <w:rFonts w:ascii="Times New Roman" w:hAnsi="Times New Roman" w:cs="Times New Roman"/>
          <w:b w:val="0"/>
          <w:color w:val="auto"/>
          <w:lang w:val="es-ES"/>
        </w:rPr>
        <w:t xml:space="preserve">de ese año, </w:t>
      </w:r>
      <w:r w:rsidRPr="00FE6A3C">
        <w:rPr>
          <w:rFonts w:ascii="Times New Roman" w:hAnsi="Times New Roman" w:cs="Times New Roman"/>
          <w:b w:val="0"/>
          <w:color w:val="auto"/>
          <w:lang w:val="es-ES"/>
        </w:rPr>
        <w:t>de acuerdo con lo conceptuado por la Contaduría General de la Nación, con radicado CGN 20201000049391 del 14-10-2020</w:t>
      </w:r>
      <w:r w:rsidR="00FE6A3C">
        <w:rPr>
          <w:rFonts w:ascii="Times New Roman" w:hAnsi="Times New Roman" w:cs="Times New Roman"/>
          <w:b w:val="0"/>
          <w:color w:val="auto"/>
          <w:lang w:val="es-ES"/>
        </w:rPr>
        <w:t>, así</w:t>
      </w:r>
      <w:r w:rsidR="002D35ED" w:rsidRPr="00FE6A3C">
        <w:rPr>
          <w:rFonts w:ascii="Times New Roman" w:hAnsi="Times New Roman" w:cs="Times New Roman"/>
          <w:b w:val="0"/>
          <w:color w:val="auto"/>
          <w:lang w:val="es-ES"/>
        </w:rPr>
        <w:t>:</w:t>
      </w:r>
    </w:p>
    <w:p w14:paraId="1D9405F2" w14:textId="52B4D401" w:rsidR="00FE6A3C"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lang w:val="es-ES"/>
        </w:rPr>
      </w:pPr>
    </w:p>
    <w:p w14:paraId="082C3DF1" w14:textId="2EF5A6EC" w:rsidR="000C0989" w:rsidRDefault="000C0989" w:rsidP="002D35ED">
      <w:pPr>
        <w:ind w:left="708"/>
        <w:jc w:val="both"/>
      </w:pPr>
      <w:r>
        <w:rPr>
          <w:i/>
          <w:iCs/>
        </w:rPr>
        <w:t>“(…)</w:t>
      </w:r>
      <w:r w:rsidR="00FE6A3C">
        <w:rPr>
          <w:i/>
          <w:iCs/>
        </w:rPr>
        <w:t>desde la esencia económica y para efectos contables,</w:t>
      </w:r>
      <w:r>
        <w:rPr>
          <w:i/>
          <w:iCs/>
        </w:rPr>
        <w:t xml:space="preserve"> </w:t>
      </w:r>
      <w:r w:rsidR="002D35ED" w:rsidRPr="002D35ED">
        <w:rPr>
          <w:i/>
          <w:iCs/>
        </w:rPr>
        <w:t>la Aerocivil es la entidad</w:t>
      </w:r>
      <w:r w:rsidR="002D35ED">
        <w:rPr>
          <w:i/>
          <w:iCs/>
        </w:rPr>
        <w:t xml:space="preserve"> </w:t>
      </w:r>
      <w:r w:rsidR="002D35ED" w:rsidRPr="002D35ED">
        <w:rPr>
          <w:i/>
          <w:iCs/>
        </w:rPr>
        <w:t xml:space="preserve">concedente y, por ende, a esta entidad le corresponde </w:t>
      </w:r>
      <w:r w:rsidRPr="00EF4D83">
        <w:rPr>
          <w:i/>
          <w:iCs/>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Pr>
          <w:i/>
          <w:iCs/>
        </w:rPr>
        <w:t>(…)</w:t>
      </w:r>
      <w:r w:rsidRPr="00EF4D83">
        <w:t>.</w:t>
      </w:r>
      <w:r>
        <w:t>”</w:t>
      </w:r>
    </w:p>
    <w:p w14:paraId="3A832447" w14:textId="3A3534B5"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877EA32" w14:textId="77777777" w:rsidR="000C0989" w:rsidRDefault="000C0989" w:rsidP="000C0989">
      <w:pPr>
        <w:ind w:left="708"/>
        <w:jc w:val="both"/>
      </w:pPr>
      <w:r>
        <w:t>Bajo el mismo concepto, el ente rector expresa que la Agencia Nacional de Infraestructura no es la entidad concedente, desde la esencia económica y para efectos contables, porque:</w:t>
      </w:r>
    </w:p>
    <w:p w14:paraId="4B6040AD" w14:textId="77777777" w:rsidR="000C0989" w:rsidRPr="00016723" w:rsidRDefault="000C0989" w:rsidP="000C0989">
      <w:pPr>
        <w:jc w:val="both"/>
        <w:rPr>
          <w:sz w:val="18"/>
          <w:szCs w:val="18"/>
        </w:rPr>
      </w:pPr>
    </w:p>
    <w:p w14:paraId="469E15BF" w14:textId="77777777" w:rsidR="000C0989" w:rsidRDefault="000C0989" w:rsidP="000C0989">
      <w:pPr>
        <w:ind w:left="708" w:right="190"/>
        <w:jc w:val="both"/>
      </w:pPr>
      <w:r w:rsidRPr="007D58CC">
        <w:rPr>
          <w:i/>
          <w:iCs/>
        </w:rPr>
        <w:t>“(…) si bien actúa en representación de la Nación y suscribe el contrato de concesión, su</w:t>
      </w:r>
      <w:r>
        <w:rPr>
          <w:i/>
          <w:iCs/>
        </w:rPr>
        <w:t xml:space="preserve"> </w:t>
      </w:r>
      <w:r w:rsidRPr="007D58CC">
        <w:rPr>
          <w:i/>
          <w:iCs/>
        </w:rPr>
        <w:t>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w:t>
      </w:r>
      <w:r>
        <w:rPr>
          <w:i/>
          <w:iCs/>
        </w:rPr>
        <w:t xml:space="preserve"> </w:t>
      </w:r>
      <w:r w:rsidRPr="007D58CC">
        <w:rPr>
          <w:i/>
          <w:iCs/>
        </w:rPr>
        <w:t>(…)</w:t>
      </w:r>
      <w:r>
        <w:t>”</w:t>
      </w:r>
    </w:p>
    <w:p w14:paraId="341F9C14" w14:textId="77777777"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2633CC10" w14:textId="3C14BA19"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0C0989">
        <w:rPr>
          <w:rFonts w:ascii="Times New Roman" w:hAnsi="Times New Roman"/>
          <w:b w:val="0"/>
          <w:bCs w:val="0"/>
        </w:rPr>
        <w:t xml:space="preserve">Así mismo, mediante el concepto con Radicado CGN: 20211100002041 del 10-02-2021, la Contaduría General de la Nación establece que de manera conjunta la Aerocivil y la Agencia deben realizar un plan de trabajo, aprobado por la alta dirección, </w:t>
      </w:r>
      <w:bookmarkStart w:id="2" w:name="_Hlk73001351"/>
      <w:r w:rsidRPr="000C0989">
        <w:rPr>
          <w:rFonts w:ascii="Times New Roman" w:hAnsi="Times New Roman"/>
          <w:b w:val="0"/>
          <w:bCs w:val="0"/>
        </w:rPr>
        <w:t>para incorporar y desincorporar gradualmente los activos y pasivos, priorizando</w:t>
      </w:r>
      <w:bookmarkEnd w:id="2"/>
      <w:r w:rsidRPr="000C0989">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41B1F85F" w14:textId="641A1C67" w:rsidR="000C0989" w:rsidRDefault="000C0989" w:rsidP="000C0989">
      <w:pPr>
        <w:ind w:left="708"/>
        <w:jc w:val="both"/>
      </w:pPr>
      <w:r w:rsidRPr="008B6ACE">
        <w:lastRenderedPageBreak/>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 de la Contaduría General de la Nación.</w:t>
      </w:r>
    </w:p>
    <w:p w14:paraId="58C09A32" w14:textId="6FE856E3" w:rsidR="00983D57" w:rsidRDefault="00983D57" w:rsidP="000C0989">
      <w:pPr>
        <w:ind w:left="708"/>
        <w:jc w:val="both"/>
      </w:pPr>
    </w:p>
    <w:p w14:paraId="0B85DCA0" w14:textId="3FCD4176" w:rsidR="000B557F" w:rsidRDefault="00D57C64" w:rsidP="00891ABE">
      <w:pPr>
        <w:ind w:left="708"/>
        <w:jc w:val="both"/>
      </w:pPr>
      <w:r w:rsidRPr="0028358A">
        <w:t>El 12 de abril de</w:t>
      </w:r>
      <w:r w:rsidR="00803A31" w:rsidRPr="0028358A">
        <w:t xml:space="preserve">l </w:t>
      </w:r>
      <w:r w:rsidRPr="0028358A">
        <w:t>2021</w:t>
      </w:r>
      <w:r w:rsidR="00B11015" w:rsidRPr="0028358A">
        <w:t>, en</w:t>
      </w:r>
      <w:r w:rsidRPr="0028358A">
        <w:t xml:space="preserve"> mesa de trabajo </w:t>
      </w:r>
      <w:r w:rsidR="00B11015" w:rsidRPr="0028358A">
        <w:t xml:space="preserve">realizada </w:t>
      </w:r>
      <w:r w:rsidRPr="0028358A">
        <w:t>entre la Agencia Nacional de Infraestructura y la Aeronáutica Civil</w:t>
      </w:r>
      <w:r w:rsidR="00D7431E" w:rsidRPr="0028358A">
        <w:t xml:space="preserve"> </w:t>
      </w:r>
      <w:r w:rsidR="00B11015" w:rsidRPr="0028358A">
        <w:t xml:space="preserve">se </w:t>
      </w:r>
      <w:r w:rsidRPr="0028358A">
        <w:t>acord</w:t>
      </w:r>
      <w:r w:rsidR="00B11015" w:rsidRPr="0028358A">
        <w:t>ó</w:t>
      </w:r>
      <w:r w:rsidRPr="0028358A">
        <w:t xml:space="preserve"> el Plan de Trabajo</w:t>
      </w:r>
      <w:r w:rsidR="00891ABE">
        <w:t xml:space="preserve"> que fue aprobado</w:t>
      </w:r>
      <w:r w:rsidR="00FB1214">
        <w:t>,</w:t>
      </w:r>
      <w:r w:rsidR="00891ABE">
        <w:t xml:space="preserve"> en el mes de mayo, </w:t>
      </w:r>
      <w:r w:rsidR="00891ABE" w:rsidRPr="00891ABE">
        <w:t>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p>
    <w:p w14:paraId="4DDA55A6" w14:textId="4C1498AC" w:rsidR="00891ABE" w:rsidRDefault="00891ABE" w:rsidP="00891ABE">
      <w:pPr>
        <w:ind w:left="708"/>
        <w:jc w:val="both"/>
      </w:pPr>
    </w:p>
    <w:p w14:paraId="4D31D061" w14:textId="107079C4" w:rsidR="00891ABE" w:rsidRDefault="00891ABE" w:rsidP="00891ABE">
      <w:pPr>
        <w:ind w:left="708"/>
        <w:jc w:val="center"/>
      </w:pPr>
      <w:r w:rsidRPr="005D4284">
        <w:rPr>
          <w:noProof/>
          <w:lang w:val="en-US" w:eastAsia="en-US"/>
        </w:rPr>
        <w:drawing>
          <wp:inline distT="0" distB="0" distL="0" distR="0" wp14:anchorId="45FC07FB" wp14:editId="70CAEF5D">
            <wp:extent cx="1975485" cy="1155700"/>
            <wp:effectExtent l="0" t="0" r="571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1155700"/>
                    </a:xfrm>
                    <a:prstGeom prst="rect">
                      <a:avLst/>
                    </a:prstGeom>
                    <a:noFill/>
                    <a:ln>
                      <a:noFill/>
                    </a:ln>
                  </pic:spPr>
                </pic:pic>
              </a:graphicData>
            </a:graphic>
          </wp:inline>
        </w:drawing>
      </w:r>
    </w:p>
    <w:p w14:paraId="5316530C" w14:textId="1A7CD272" w:rsidR="00891ABE" w:rsidRDefault="00891ABE" w:rsidP="003D6CE3">
      <w:pPr>
        <w:ind w:left="708"/>
        <w:jc w:val="both"/>
      </w:pPr>
    </w:p>
    <w:p w14:paraId="740FBA35" w14:textId="605DA6E5" w:rsidR="00302F42" w:rsidRPr="00995A1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995A1F">
        <w:rPr>
          <w:rFonts w:ascii="Times New Roman" w:hAnsi="Times New Roman" w:cs="Times New Roman"/>
          <w:b w:val="0"/>
          <w:color w:val="auto"/>
          <w:lang w:val="es-ES"/>
        </w:rPr>
        <w:t>s Entidades Estatales para las c</w:t>
      </w:r>
      <w:r w:rsidRPr="00995A1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Ministerio de Hacienda y Crédito Público.</w:t>
      </w:r>
    </w:p>
    <w:p w14:paraId="3A3D264E" w14:textId="0942DBD8" w:rsidR="00301EF6" w:rsidRPr="00995A1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bCs w:val="0"/>
        </w:rPr>
        <w:t>Intervenciones en los puntos críticos para la conservación de la Vía Férrea en los tramos la Dorada-Chiriguaná y Bogotá-</w:t>
      </w:r>
      <w:r w:rsidR="00EB1FD0" w:rsidRPr="00995A1F">
        <w:rPr>
          <w:rFonts w:ascii="Times New Roman" w:hAnsi="Times New Roman" w:cs="Times New Roman"/>
          <w:b w:val="0"/>
          <w:bCs w:val="0"/>
        </w:rPr>
        <w:t>Belencito.</w:t>
      </w:r>
    </w:p>
    <w:p w14:paraId="60582D5E" w14:textId="5DABC4CB" w:rsidR="00F77E2E"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w:t>
      </w:r>
      <w:r w:rsidRPr="00995A1F">
        <w:rPr>
          <w:rFonts w:ascii="Times New Roman" w:hAnsi="Times New Roman" w:cs="Times New Roman"/>
          <w:color w:val="auto"/>
          <w:lang w:val="es-ES"/>
        </w:rPr>
        <w:t xml:space="preserve"> </w:t>
      </w:r>
      <w:r w:rsidRPr="00995A1F">
        <w:rPr>
          <w:rFonts w:ascii="Times New Roman" w:hAnsi="Times New Roman" w:cs="Times New Roman"/>
          <w:b w:val="0"/>
          <w:color w:val="auto"/>
          <w:lang w:val="es-ES"/>
        </w:rPr>
        <w:t>de la depreciación registrada</w:t>
      </w:r>
      <w:r w:rsidR="00AA6B5D" w:rsidRPr="00995A1F">
        <w:rPr>
          <w:rFonts w:ascii="Times New Roman" w:hAnsi="Times New Roman" w:cs="Times New Roman"/>
          <w:b w:val="0"/>
          <w:color w:val="auto"/>
          <w:lang w:val="es-ES"/>
        </w:rPr>
        <w:t>,</w:t>
      </w:r>
      <w:r w:rsidR="00DA7DC1" w:rsidRPr="00995A1F">
        <w:rPr>
          <w:rFonts w:ascii="Times New Roman" w:hAnsi="Times New Roman" w:cs="Times New Roman"/>
          <w:b w:val="0"/>
          <w:color w:val="auto"/>
          <w:lang w:val="es-ES"/>
        </w:rPr>
        <w:t xml:space="preserve"> en las obras realizadas en los tramos de Bogotá – Belencito y La Dorada – Chiriguana.</w:t>
      </w:r>
    </w:p>
    <w:p w14:paraId="3D725EE0" w14:textId="4751F3D3" w:rsidR="00F53B11" w:rsidRPr="00495BB0" w:rsidRDefault="00F77E2E" w:rsidP="00004BFC">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95BB0">
        <w:rPr>
          <w:rFonts w:ascii="Times New Roman" w:hAnsi="Times New Roman" w:cs="Times New Roman"/>
          <w:b w:val="0"/>
          <w:color w:val="auto"/>
          <w:lang w:val="es-ES"/>
        </w:rPr>
        <w:t>Reconocimiento y posterior reclasificación de los terrenos de los proyectos de concesión</w:t>
      </w:r>
      <w:r w:rsidR="00495BB0" w:rsidRPr="00495BB0">
        <w:rPr>
          <w:rFonts w:ascii="Times New Roman" w:hAnsi="Times New Roman" w:cs="Times New Roman"/>
          <w:b w:val="0"/>
          <w:color w:val="auto"/>
          <w:lang w:val="es-ES"/>
        </w:rPr>
        <w:t xml:space="preserve"> carretero </w:t>
      </w:r>
      <w:r w:rsidRPr="00495BB0">
        <w:rPr>
          <w:rFonts w:ascii="Times New Roman" w:hAnsi="Times New Roman" w:cs="Times New Roman"/>
          <w:b w:val="0"/>
          <w:color w:val="auto"/>
          <w:lang w:val="es-ES"/>
        </w:rPr>
        <w:t xml:space="preserve">que fueron reportados por </w:t>
      </w:r>
      <w:r w:rsidR="005B7AEB">
        <w:rPr>
          <w:rFonts w:ascii="Times New Roman" w:hAnsi="Times New Roman" w:cs="Times New Roman"/>
          <w:b w:val="0"/>
          <w:color w:val="auto"/>
          <w:lang w:val="es-ES"/>
        </w:rPr>
        <w:t>los</w:t>
      </w:r>
      <w:r w:rsidRPr="00495BB0">
        <w:rPr>
          <w:rFonts w:ascii="Times New Roman" w:hAnsi="Times New Roman" w:cs="Times New Roman"/>
          <w:b w:val="0"/>
          <w:color w:val="auto"/>
          <w:lang w:val="es-ES"/>
        </w:rPr>
        <w:t xml:space="preserve"> </w:t>
      </w:r>
      <w:r w:rsidR="000516F0">
        <w:rPr>
          <w:rFonts w:ascii="Times New Roman" w:hAnsi="Times New Roman" w:cs="Times New Roman"/>
          <w:b w:val="0"/>
          <w:color w:val="auto"/>
          <w:lang w:val="es-ES"/>
        </w:rPr>
        <w:t>g</w:t>
      </w:r>
      <w:r w:rsidRPr="00495BB0">
        <w:rPr>
          <w:rFonts w:ascii="Times New Roman" w:hAnsi="Times New Roman" w:cs="Times New Roman"/>
          <w:b w:val="0"/>
          <w:color w:val="auto"/>
          <w:lang w:val="es-ES"/>
        </w:rPr>
        <w:t>rupo</w:t>
      </w:r>
      <w:r w:rsidR="005B7AEB">
        <w:rPr>
          <w:rFonts w:ascii="Times New Roman" w:hAnsi="Times New Roman" w:cs="Times New Roman"/>
          <w:b w:val="0"/>
          <w:color w:val="auto"/>
          <w:lang w:val="es-ES"/>
        </w:rPr>
        <w:t>s</w:t>
      </w:r>
      <w:r w:rsidRPr="00495BB0">
        <w:rPr>
          <w:rFonts w:ascii="Times New Roman" w:hAnsi="Times New Roman" w:cs="Times New Roman"/>
          <w:b w:val="0"/>
          <w:color w:val="auto"/>
          <w:lang w:val="es-ES"/>
        </w:rPr>
        <w:t xml:space="preserve"> </w:t>
      </w:r>
      <w:r w:rsidR="000516F0">
        <w:rPr>
          <w:rFonts w:ascii="Times New Roman" w:hAnsi="Times New Roman" w:cs="Times New Roman"/>
          <w:b w:val="0"/>
          <w:color w:val="auto"/>
          <w:lang w:val="es-ES"/>
        </w:rPr>
        <w:t>i</w:t>
      </w:r>
      <w:r w:rsidRPr="00495BB0">
        <w:rPr>
          <w:rFonts w:ascii="Times New Roman" w:hAnsi="Times New Roman" w:cs="Times New Roman"/>
          <w:b w:val="0"/>
          <w:color w:val="auto"/>
          <w:lang w:val="es-ES"/>
        </w:rPr>
        <w:t>nterno</w:t>
      </w:r>
      <w:r w:rsidR="005B7AEB">
        <w:rPr>
          <w:rFonts w:ascii="Times New Roman" w:hAnsi="Times New Roman" w:cs="Times New Roman"/>
          <w:b w:val="0"/>
          <w:color w:val="auto"/>
          <w:lang w:val="es-ES"/>
        </w:rPr>
        <w:t>s</w:t>
      </w:r>
      <w:r w:rsidRPr="00495BB0">
        <w:rPr>
          <w:rFonts w:ascii="Times New Roman" w:hAnsi="Times New Roman" w:cs="Times New Roman"/>
          <w:b w:val="0"/>
          <w:color w:val="auto"/>
          <w:lang w:val="es-ES"/>
        </w:rPr>
        <w:t xml:space="preserve"> de </w:t>
      </w:r>
      <w:r w:rsidR="000516F0">
        <w:rPr>
          <w:rFonts w:ascii="Times New Roman" w:hAnsi="Times New Roman" w:cs="Times New Roman"/>
          <w:b w:val="0"/>
          <w:color w:val="auto"/>
          <w:lang w:val="es-ES"/>
        </w:rPr>
        <w:t>t</w:t>
      </w:r>
      <w:r w:rsidRPr="00495BB0">
        <w:rPr>
          <w:rFonts w:ascii="Times New Roman" w:hAnsi="Times New Roman" w:cs="Times New Roman"/>
          <w:b w:val="0"/>
          <w:color w:val="auto"/>
          <w:lang w:val="es-ES"/>
        </w:rPr>
        <w:t>rabajo Predial</w:t>
      </w:r>
      <w:r w:rsidR="005B7AEB">
        <w:rPr>
          <w:rFonts w:ascii="Times New Roman" w:hAnsi="Times New Roman" w:cs="Times New Roman"/>
          <w:b w:val="0"/>
          <w:color w:val="auto"/>
          <w:lang w:val="es-ES"/>
        </w:rPr>
        <w:t>, Social y de Asesoría Jurídico Predial</w:t>
      </w:r>
      <w:r w:rsidR="00405716">
        <w:rPr>
          <w:rFonts w:ascii="Times New Roman" w:hAnsi="Times New Roman" w:cs="Times New Roman"/>
          <w:b w:val="0"/>
          <w:color w:val="auto"/>
          <w:lang w:val="es-ES"/>
        </w:rPr>
        <w:t>,</w:t>
      </w:r>
      <w:r w:rsidR="005B7AEB">
        <w:rPr>
          <w:rFonts w:ascii="Times New Roman" w:hAnsi="Times New Roman" w:cs="Times New Roman"/>
          <w:b w:val="0"/>
          <w:color w:val="auto"/>
          <w:lang w:val="es-ES"/>
        </w:rPr>
        <w:t xml:space="preserve"> </w:t>
      </w:r>
      <w:r w:rsidRPr="00495BB0">
        <w:rPr>
          <w:rFonts w:ascii="Times New Roman" w:hAnsi="Times New Roman" w:cs="Times New Roman"/>
          <w:b w:val="0"/>
          <w:color w:val="auto"/>
          <w:lang w:val="es-ES"/>
        </w:rPr>
        <w:t xml:space="preserve">en </w:t>
      </w:r>
      <w:r w:rsidR="0096793F">
        <w:rPr>
          <w:rFonts w:ascii="Times New Roman" w:hAnsi="Times New Roman" w:cs="Times New Roman"/>
          <w:b w:val="0"/>
          <w:color w:val="auto"/>
          <w:lang w:val="es-ES"/>
        </w:rPr>
        <w:t xml:space="preserve">los </w:t>
      </w:r>
      <w:r w:rsidR="0096793F" w:rsidRPr="00495BB0">
        <w:rPr>
          <w:rFonts w:ascii="Times New Roman" w:hAnsi="Times New Roman" w:cs="Times New Roman"/>
          <w:b w:val="0"/>
          <w:color w:val="auto"/>
          <w:lang w:val="es-ES"/>
        </w:rPr>
        <w:t>formatos</w:t>
      </w:r>
      <w:r w:rsidRPr="00495BB0">
        <w:rPr>
          <w:rFonts w:ascii="Times New Roman" w:hAnsi="Times New Roman" w:cs="Times New Roman"/>
          <w:b w:val="0"/>
          <w:color w:val="auto"/>
          <w:lang w:val="es-ES"/>
        </w:rPr>
        <w:t xml:space="preserve"> GADF-052- </w:t>
      </w:r>
      <w:r w:rsidR="00495BB0">
        <w:rPr>
          <w:rFonts w:ascii="Times New Roman" w:hAnsi="Times New Roman" w:cs="Times New Roman"/>
          <w:b w:val="0"/>
          <w:color w:val="auto"/>
          <w:lang w:val="es-ES"/>
        </w:rPr>
        <w:t>“</w:t>
      </w:r>
      <w:r w:rsidRPr="00495BB0">
        <w:rPr>
          <w:rFonts w:ascii="Times New Roman" w:hAnsi="Times New Roman" w:cs="Times New Roman"/>
          <w:b w:val="0"/>
          <w:color w:val="auto"/>
          <w:lang w:val="es-ES"/>
        </w:rPr>
        <w:t>DETERMINACIÓN VALOR ADQUISICION PREDIOS 4G”</w:t>
      </w:r>
      <w:r w:rsidR="00495BB0">
        <w:rPr>
          <w:rFonts w:ascii="Times New Roman" w:hAnsi="Times New Roman" w:cs="Times New Roman"/>
          <w:b w:val="0"/>
          <w:color w:val="auto"/>
          <w:lang w:val="es-ES"/>
        </w:rPr>
        <w:t xml:space="preserve"> y </w:t>
      </w:r>
      <w:r w:rsidR="00495BB0" w:rsidRPr="00495BB0">
        <w:rPr>
          <w:rFonts w:ascii="Times New Roman" w:hAnsi="Times New Roman" w:cs="Times New Roman"/>
          <w:b w:val="0"/>
          <w:color w:val="auto"/>
          <w:lang w:val="es-ES"/>
        </w:rPr>
        <w:t>GADF-F-073</w:t>
      </w:r>
      <w:r w:rsidR="00495BB0">
        <w:rPr>
          <w:rFonts w:ascii="Times New Roman" w:hAnsi="Times New Roman" w:cs="Times New Roman"/>
          <w:b w:val="0"/>
          <w:color w:val="auto"/>
          <w:lang w:val="es-ES"/>
        </w:rPr>
        <w:t xml:space="preserve"> -</w:t>
      </w:r>
      <w:r w:rsidR="00495BB0" w:rsidRPr="00495BB0">
        <w:rPr>
          <w:rFonts w:ascii="Times New Roman" w:hAnsi="Times New Roman" w:cs="Times New Roman"/>
          <w:b w:val="0"/>
          <w:color w:val="auto"/>
          <w:lang w:val="es-ES"/>
        </w:rPr>
        <w:t>"DETERMINACIÓN VALOR ADQUISICIÓN DE PREDIOS"</w:t>
      </w:r>
      <w:r w:rsidR="0096793F">
        <w:rPr>
          <w:rFonts w:ascii="Times New Roman" w:hAnsi="Times New Roman" w:cs="Times New Roman"/>
          <w:b w:val="0"/>
          <w:color w:val="auto"/>
          <w:lang w:val="es-ES"/>
        </w:rPr>
        <w:t>.  L</w:t>
      </w:r>
      <w:r w:rsidRPr="00495BB0">
        <w:rPr>
          <w:rFonts w:ascii="Times New Roman" w:hAnsi="Times New Roman" w:cs="Times New Roman"/>
          <w:b w:val="0"/>
          <w:color w:val="auto"/>
          <w:lang w:val="es-ES"/>
        </w:rPr>
        <w:t xml:space="preserve">o anterior </w:t>
      </w:r>
      <w:r w:rsidR="00405716">
        <w:rPr>
          <w:rFonts w:ascii="Times New Roman" w:hAnsi="Times New Roman" w:cs="Times New Roman"/>
          <w:b w:val="0"/>
          <w:color w:val="auto"/>
          <w:lang w:val="es-ES"/>
        </w:rPr>
        <w:t xml:space="preserve">en observancia </w:t>
      </w:r>
      <w:r w:rsidRPr="00495BB0">
        <w:rPr>
          <w:rFonts w:ascii="Times New Roman" w:hAnsi="Times New Roman" w:cs="Times New Roman"/>
          <w:b w:val="0"/>
          <w:color w:val="auto"/>
          <w:lang w:val="es-ES"/>
        </w:rPr>
        <w:t>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495BB0">
        <w:rPr>
          <w:rFonts w:ascii="Times New Roman" w:hAnsi="Times New Roman" w:cs="Times New Roman"/>
          <w:b w:val="0"/>
          <w:color w:val="auto"/>
          <w:lang w:val="es-ES"/>
        </w:rPr>
        <w:t>.</w:t>
      </w:r>
    </w:p>
    <w:p w14:paraId="37480B7B" w14:textId="3E4E8FB4" w:rsidR="002F1190" w:rsidRDefault="002F1190"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66EBC2C8" w14:textId="77777777" w:rsidR="0015390B" w:rsidRPr="00995A1F" w:rsidRDefault="0015390B"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38B59ECB" w14:textId="77777777" w:rsidR="002852E6" w:rsidRPr="00995A1F"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Otros activos</w:t>
      </w:r>
    </w:p>
    <w:p w14:paraId="2A99AFDC" w14:textId="6373E8C3" w:rsidR="002852E6" w:rsidRPr="00995A1F"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0B55AE7" w14:textId="688B95C0" w:rsidR="00DC7D49" w:rsidRPr="00995A1F"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grupo Otros activos está compuesto por las cuentas </w:t>
      </w:r>
      <w:r w:rsidRPr="00995A1F">
        <w:rPr>
          <w:rFonts w:ascii="Times New Roman" w:hAnsi="Times New Roman" w:cs="Times New Roman"/>
          <w:b w:val="0"/>
          <w:i/>
          <w:iCs/>
          <w:color w:val="auto"/>
          <w:lang w:val="es-ES"/>
        </w:rPr>
        <w:t>Otros derechos y garantías</w:t>
      </w:r>
      <w:r w:rsidRPr="00995A1F">
        <w:rPr>
          <w:rFonts w:ascii="Times New Roman" w:hAnsi="Times New Roman" w:cs="Times New Roman"/>
          <w:b w:val="0"/>
          <w:color w:val="auto"/>
          <w:lang w:val="es-ES"/>
        </w:rPr>
        <w:t xml:space="preserve"> y </w:t>
      </w:r>
      <w:r w:rsidRPr="00995A1F">
        <w:rPr>
          <w:rFonts w:ascii="Times New Roman" w:hAnsi="Times New Roman" w:cs="Times New Roman"/>
          <w:b w:val="0"/>
          <w:i/>
          <w:iCs/>
          <w:color w:val="auto"/>
          <w:lang w:val="es-ES"/>
        </w:rPr>
        <w:t>Activos intangibles</w:t>
      </w:r>
      <w:r w:rsidR="00A31046" w:rsidRPr="00995A1F">
        <w:rPr>
          <w:rFonts w:ascii="Times New Roman" w:hAnsi="Times New Roman" w:cs="Times New Roman"/>
          <w:b w:val="0"/>
          <w:color w:val="auto"/>
          <w:lang w:val="es-ES"/>
        </w:rPr>
        <w:t>.</w:t>
      </w:r>
    </w:p>
    <w:p w14:paraId="56479C86" w14:textId="144CAB02" w:rsidR="00C3237F" w:rsidRDefault="00C3237F"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3092F324" w14:textId="77777777" w:rsidR="00A91702"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1AA2D43" w14:textId="4EC682C1"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95A1F">
        <w:rPr>
          <w:rFonts w:ascii="Times New Roman" w:hAnsi="Times New Roman" w:cs="Times New Roman"/>
          <w:bCs w:val="0"/>
          <w:color w:val="auto"/>
          <w:lang w:val="es-ES"/>
        </w:rPr>
        <w:lastRenderedPageBreak/>
        <w:t>OTROS DERECHOS Y GARANTÍAS</w:t>
      </w:r>
      <w:r w:rsidR="00F6153D" w:rsidRPr="00995A1F">
        <w:rPr>
          <w:rFonts w:ascii="Times New Roman" w:hAnsi="Times New Roman" w:cs="Times New Roman"/>
          <w:bCs w:val="0"/>
          <w:color w:val="auto"/>
          <w:lang w:val="es-ES"/>
        </w:rPr>
        <w:t xml:space="preserve"> – COMPOSICIÓN</w:t>
      </w:r>
    </w:p>
    <w:p w14:paraId="42630D76" w14:textId="62F624EA" w:rsidR="00C3237F" w:rsidRDefault="00C3237F"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7F3139B" w14:textId="465E2F3B" w:rsidR="000C6203" w:rsidRDefault="000C620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0C6203">
        <w:rPr>
          <w:noProof/>
        </w:rPr>
        <w:drawing>
          <wp:inline distT="0" distB="0" distL="0" distR="0" wp14:anchorId="7682C0CC" wp14:editId="7BEE9F03">
            <wp:extent cx="5553482" cy="1192007"/>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9333" cy="1195409"/>
                    </a:xfrm>
                    <a:prstGeom prst="rect">
                      <a:avLst/>
                    </a:prstGeom>
                    <a:noFill/>
                    <a:ln>
                      <a:noFill/>
                    </a:ln>
                  </pic:spPr>
                </pic:pic>
              </a:graphicData>
            </a:graphic>
          </wp:inline>
        </w:drawing>
      </w:r>
    </w:p>
    <w:p w14:paraId="3CDC6DF8" w14:textId="77777777" w:rsidR="000C6203" w:rsidRDefault="000C620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71A031DA" w14:textId="77777777" w:rsidR="00E00093" w:rsidRDefault="00E0009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4D1D7F54"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Pr>
          <w:rFonts w:ascii="Times New Roman" w:hAnsi="Times New Roman" w:cs="Times New Roman"/>
          <w:bCs w:val="0"/>
          <w:color w:val="auto"/>
          <w:lang w:val="es-ES"/>
        </w:rPr>
        <w:t>ACTIVOS INTANGIBLES</w:t>
      </w:r>
      <w:r w:rsidRPr="00995A1F">
        <w:rPr>
          <w:rFonts w:ascii="Times New Roman" w:hAnsi="Times New Roman" w:cs="Times New Roman"/>
          <w:bCs w:val="0"/>
          <w:color w:val="auto"/>
          <w:lang w:val="es-ES"/>
        </w:rPr>
        <w:t xml:space="preserve"> – COMPOSICIÓN</w:t>
      </w:r>
    </w:p>
    <w:p w14:paraId="7FAAA555" w14:textId="5095BCB1" w:rsidR="00986C81" w:rsidRDefault="00986C8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B74B43C" w14:textId="05314164" w:rsidR="00986C81" w:rsidRDefault="005778AA"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5778AA">
        <w:rPr>
          <w:noProof/>
        </w:rPr>
        <w:drawing>
          <wp:inline distT="0" distB="0" distL="0" distR="0" wp14:anchorId="0D8E08B5" wp14:editId="16F0C1D4">
            <wp:extent cx="5502402" cy="1023529"/>
            <wp:effectExtent l="0" t="0" r="3175"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1819" cy="1027141"/>
                    </a:xfrm>
                    <a:prstGeom prst="rect">
                      <a:avLst/>
                    </a:prstGeom>
                    <a:noFill/>
                    <a:ln>
                      <a:noFill/>
                    </a:ln>
                  </pic:spPr>
                </pic:pic>
              </a:graphicData>
            </a:graphic>
          </wp:inline>
        </w:drawing>
      </w:r>
    </w:p>
    <w:p w14:paraId="7A836110" w14:textId="0560D7B4" w:rsidR="009C4B71" w:rsidRDefault="009C4B7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pPr>
    </w:p>
    <w:p w14:paraId="27ED3F1E" w14:textId="77777777" w:rsidR="00F86F49" w:rsidRDefault="00F86F49"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9835F8D" w14:textId="36750ABE" w:rsidR="00FC4756" w:rsidRPr="00995A1F"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w:t>
      </w:r>
      <w:r w:rsidR="002076B5">
        <w:rPr>
          <w:rFonts w:ascii="Times New Roman" w:hAnsi="Times New Roman" w:cs="Times New Roman"/>
          <w:b w:val="0"/>
          <w:color w:val="auto"/>
          <w:lang w:val="es-ES"/>
        </w:rPr>
        <w:t xml:space="preserve">neto </w:t>
      </w:r>
      <w:r w:rsidR="004C079B" w:rsidRPr="00995A1F">
        <w:rPr>
          <w:rFonts w:ascii="Times New Roman" w:hAnsi="Times New Roman" w:cs="Times New Roman"/>
          <w:b w:val="0"/>
          <w:color w:val="auto"/>
          <w:lang w:val="es-ES"/>
        </w:rPr>
        <w:t>presentado</w:t>
      </w:r>
      <w:r w:rsidR="00B73CC6">
        <w:rPr>
          <w:rFonts w:ascii="Times New Roman" w:hAnsi="Times New Roman" w:cs="Times New Roman"/>
          <w:b w:val="0"/>
          <w:color w:val="auto"/>
          <w:lang w:val="es-ES"/>
        </w:rPr>
        <w:t xml:space="preserve">, en </w:t>
      </w:r>
      <w:r w:rsidR="005F57D0">
        <w:rPr>
          <w:rFonts w:ascii="Times New Roman" w:hAnsi="Times New Roman" w:cs="Times New Roman"/>
          <w:b w:val="0"/>
          <w:color w:val="auto"/>
          <w:lang w:val="es-ES"/>
        </w:rPr>
        <w:t>junio</w:t>
      </w:r>
      <w:r w:rsidR="00B73CC6">
        <w:rPr>
          <w:rFonts w:ascii="Times New Roman" w:hAnsi="Times New Roman" w:cs="Times New Roman"/>
          <w:b w:val="0"/>
          <w:color w:val="auto"/>
          <w:lang w:val="es-ES"/>
        </w:rPr>
        <w:t xml:space="preserve"> de 2021 respecto a </w:t>
      </w:r>
      <w:r w:rsidR="005F57D0">
        <w:rPr>
          <w:rFonts w:ascii="Times New Roman" w:hAnsi="Times New Roman" w:cs="Times New Roman"/>
          <w:b w:val="0"/>
          <w:color w:val="auto"/>
          <w:lang w:val="es-ES"/>
        </w:rPr>
        <w:t>junio</w:t>
      </w:r>
      <w:r w:rsidR="00B73CC6">
        <w:rPr>
          <w:rFonts w:ascii="Times New Roman" w:hAnsi="Times New Roman" w:cs="Times New Roman"/>
          <w:b w:val="0"/>
          <w:color w:val="auto"/>
          <w:lang w:val="es-ES"/>
        </w:rPr>
        <w:t xml:space="preserve"> de 202</w:t>
      </w:r>
      <w:r w:rsidR="005F57D0">
        <w:rPr>
          <w:rFonts w:ascii="Times New Roman" w:hAnsi="Times New Roman" w:cs="Times New Roman"/>
          <w:b w:val="0"/>
          <w:color w:val="auto"/>
          <w:lang w:val="es-ES"/>
        </w:rPr>
        <w:t>0</w:t>
      </w:r>
      <w:r w:rsidR="00B73CC6">
        <w:rPr>
          <w:rFonts w:ascii="Times New Roman" w:hAnsi="Times New Roman" w:cs="Times New Roman"/>
          <w:b w:val="0"/>
          <w:color w:val="auto"/>
          <w:lang w:val="es-ES"/>
        </w:rPr>
        <w:t>,</w:t>
      </w:r>
      <w:r w:rsidR="004C079B" w:rsidRPr="00995A1F">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en el grupo 1.9 </w:t>
      </w:r>
      <w:r w:rsidRPr="00995A1F">
        <w:rPr>
          <w:rFonts w:ascii="Times New Roman" w:hAnsi="Times New Roman" w:cs="Times New Roman"/>
          <w:b w:val="0"/>
          <w:i/>
          <w:iCs/>
          <w:color w:val="auto"/>
          <w:lang w:val="es-ES"/>
        </w:rPr>
        <w:t>Otros activos</w:t>
      </w:r>
      <w:r w:rsidRPr="00995A1F">
        <w:rPr>
          <w:rFonts w:ascii="Times New Roman" w:hAnsi="Times New Roman" w:cs="Times New Roman"/>
          <w:b w:val="0"/>
          <w:color w:val="auto"/>
          <w:lang w:val="es-ES"/>
        </w:rPr>
        <w:t xml:space="preserve"> por valor total de </w:t>
      </w:r>
      <w:r w:rsidR="00B55506" w:rsidRPr="00B55506">
        <w:rPr>
          <w:rFonts w:ascii="Times New Roman" w:hAnsi="Times New Roman" w:cs="Times New Roman"/>
          <w:b w:val="0"/>
          <w:color w:val="auto"/>
          <w:lang w:val="es-ES"/>
        </w:rPr>
        <w:t>$</w:t>
      </w:r>
      <w:r w:rsidR="005F57D0" w:rsidRPr="005F57D0">
        <w:rPr>
          <w:rFonts w:ascii="Times New Roman" w:hAnsi="Times New Roman" w:cs="Times New Roman"/>
          <w:b w:val="0"/>
          <w:color w:val="auto"/>
          <w:lang w:val="es-ES"/>
        </w:rPr>
        <w:t>2.511.771.914</w:t>
      </w:r>
      <w:r w:rsidR="005F57D0">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se debe principalmente </w:t>
      </w:r>
      <w:r w:rsidR="00532522" w:rsidRPr="00995A1F">
        <w:rPr>
          <w:rFonts w:ascii="Times New Roman" w:hAnsi="Times New Roman" w:cs="Times New Roman"/>
          <w:b w:val="0"/>
          <w:color w:val="auto"/>
          <w:lang w:val="es-ES"/>
        </w:rPr>
        <w:t>a</w:t>
      </w:r>
      <w:r w:rsidR="001835C8" w:rsidRPr="00995A1F">
        <w:rPr>
          <w:rFonts w:ascii="Times New Roman" w:hAnsi="Times New Roman" w:cs="Times New Roman"/>
          <w:b w:val="0"/>
          <w:color w:val="auto"/>
          <w:lang w:val="es-ES"/>
        </w:rPr>
        <w:t xml:space="preserve">: </w:t>
      </w:r>
    </w:p>
    <w:p w14:paraId="64B342DC" w14:textId="77777777" w:rsidR="00FC4756" w:rsidRPr="00995A1F"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FF2AEAF" w14:textId="33197B9E" w:rsidR="004A7D3F" w:rsidRPr="00995A1F" w:rsidRDefault="004A7D3F"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aumento en la cuenta 1.9.89 </w:t>
      </w:r>
      <w:r w:rsidRPr="00995A1F">
        <w:rPr>
          <w:rFonts w:ascii="Times New Roman" w:hAnsi="Times New Roman" w:cs="Times New Roman"/>
          <w:b w:val="0"/>
          <w:i/>
          <w:iCs/>
          <w:color w:val="auto"/>
          <w:lang w:val="es-ES"/>
        </w:rPr>
        <w:t xml:space="preserve">Recursos de la entidad concedente en patrimonios autónomos constituidos </w:t>
      </w:r>
      <w:r w:rsidR="000C1D31" w:rsidRPr="000C1D31">
        <w:rPr>
          <w:rFonts w:ascii="Times New Roman" w:hAnsi="Times New Roman" w:cs="Times New Roman"/>
          <w:b w:val="0"/>
          <w:i/>
          <w:iCs/>
          <w:color w:val="auto"/>
          <w:lang w:val="es-ES"/>
        </w:rPr>
        <w:t>por concesionarios privados</w:t>
      </w:r>
      <w:r w:rsidR="000C1D31">
        <w:rPr>
          <w:rFonts w:ascii="Times New Roman" w:hAnsi="Times New Roman" w:cs="Times New Roman"/>
          <w:b w:val="0"/>
          <w:i/>
          <w:iCs/>
          <w:color w:val="auto"/>
          <w:lang w:val="es-ES"/>
        </w:rPr>
        <w:t xml:space="preserve"> </w:t>
      </w:r>
      <w:r w:rsidRPr="00995A1F">
        <w:rPr>
          <w:rFonts w:ascii="Times New Roman" w:hAnsi="Times New Roman" w:cs="Times New Roman"/>
          <w:b w:val="0"/>
          <w:color w:val="auto"/>
          <w:lang w:val="es-ES"/>
        </w:rPr>
        <w:t>por valor de $</w:t>
      </w:r>
      <w:r w:rsidR="000409AC" w:rsidRPr="000409AC">
        <w:rPr>
          <w:rFonts w:ascii="Times New Roman" w:hAnsi="Times New Roman" w:cs="Times New Roman"/>
          <w:b w:val="0"/>
          <w:color w:val="auto"/>
          <w:lang w:val="es-ES"/>
        </w:rPr>
        <w:t>1.869.099.477</w:t>
      </w:r>
      <w:r w:rsidR="000409AC">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w:t>
      </w:r>
      <w:r>
        <w:rPr>
          <w:rFonts w:ascii="Times New Roman" w:hAnsi="Times New Roman" w:cs="Times New Roman"/>
          <w:b w:val="0"/>
          <w:color w:val="auto"/>
          <w:lang w:val="es-ES"/>
        </w:rPr>
        <w:t xml:space="preserve">por </w:t>
      </w:r>
      <w:r w:rsidR="002C164B">
        <w:rPr>
          <w:rFonts w:ascii="Times New Roman" w:hAnsi="Times New Roman" w:cs="Times New Roman"/>
          <w:b w:val="0"/>
          <w:color w:val="auto"/>
          <w:lang w:val="es-ES"/>
        </w:rPr>
        <w:t xml:space="preserve">la actualización de </w:t>
      </w:r>
      <w:r>
        <w:rPr>
          <w:rFonts w:ascii="Times New Roman" w:hAnsi="Times New Roman" w:cs="Times New Roman"/>
          <w:b w:val="0"/>
          <w:color w:val="auto"/>
          <w:lang w:val="es-ES"/>
        </w:rPr>
        <w:t>los</w:t>
      </w:r>
      <w:r w:rsidRPr="00995A1F">
        <w:rPr>
          <w:rFonts w:ascii="Times New Roman" w:hAnsi="Times New Roman" w:cs="Times New Roman"/>
          <w:b w:val="0"/>
          <w:color w:val="auto"/>
          <w:lang w:val="es-ES"/>
        </w:rPr>
        <w:t xml:space="preserve"> recursos entregados por la Agencia a los concesionarios en virtud de las obligaciones contractuales de las concesiones del modo carretero.</w:t>
      </w:r>
    </w:p>
    <w:p w14:paraId="7B36CA10" w14:textId="77777777" w:rsidR="004A7D3F" w:rsidRPr="00EF4E57"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lang w:val="es-ES"/>
        </w:rPr>
      </w:pPr>
    </w:p>
    <w:p w14:paraId="13569670" w14:textId="73FD770E" w:rsidR="002C164B" w:rsidRPr="00D24C49" w:rsidRDefault="00FC4756"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color w:val="auto"/>
          <w:lang w:val="es-ES"/>
        </w:rPr>
      </w:pPr>
      <w:r w:rsidRPr="00995A1F">
        <w:rPr>
          <w:rFonts w:ascii="Times New Roman" w:hAnsi="Times New Roman" w:cs="Times New Roman"/>
          <w:b w:val="0"/>
          <w:color w:val="auto"/>
          <w:lang w:val="es-ES"/>
        </w:rPr>
        <w:t>La variación</w:t>
      </w:r>
      <w:r w:rsidR="0026118B">
        <w:rPr>
          <w:rFonts w:ascii="Times New Roman" w:hAnsi="Times New Roman" w:cs="Times New Roman"/>
          <w:b w:val="0"/>
          <w:color w:val="auto"/>
          <w:lang w:val="es-ES"/>
        </w:rPr>
        <w:t xml:space="preserve"> neta</w:t>
      </w:r>
      <w:r w:rsidRPr="00995A1F">
        <w:rPr>
          <w:rFonts w:ascii="Times New Roman" w:hAnsi="Times New Roman" w:cs="Times New Roman"/>
          <w:b w:val="0"/>
          <w:color w:val="auto"/>
          <w:lang w:val="es-ES"/>
        </w:rPr>
        <w:t xml:space="preserve"> presentada en la cuenta </w:t>
      </w:r>
      <w:r w:rsidR="00224CF6" w:rsidRPr="00995A1F">
        <w:rPr>
          <w:rFonts w:ascii="Times New Roman" w:hAnsi="Times New Roman" w:cs="Times New Roman"/>
          <w:b w:val="0"/>
          <w:color w:val="auto"/>
          <w:lang w:val="es-ES"/>
        </w:rPr>
        <w:t>1.9.08</w:t>
      </w:r>
      <w:r w:rsidR="006702EF" w:rsidRPr="00995A1F">
        <w:rPr>
          <w:rFonts w:ascii="Times New Roman" w:hAnsi="Times New Roman" w:cs="Times New Roman"/>
          <w:b w:val="0"/>
          <w:color w:val="auto"/>
          <w:lang w:val="es-ES"/>
        </w:rPr>
        <w:t xml:space="preserve"> </w:t>
      </w:r>
      <w:r w:rsidR="006702EF" w:rsidRPr="00995A1F">
        <w:rPr>
          <w:rFonts w:ascii="Times New Roman" w:hAnsi="Times New Roman" w:cs="Times New Roman"/>
          <w:b w:val="0"/>
          <w:i/>
          <w:iCs/>
          <w:color w:val="auto"/>
          <w:lang w:val="es-ES"/>
        </w:rPr>
        <w:t>Recursos entregados en administración</w:t>
      </w:r>
      <w:r w:rsidR="006702EF" w:rsidRPr="00995A1F">
        <w:rPr>
          <w:rFonts w:ascii="Times New Roman" w:hAnsi="Times New Roman" w:cs="Times New Roman"/>
          <w:b w:val="0"/>
          <w:color w:val="auto"/>
          <w:lang w:val="es-ES"/>
        </w:rPr>
        <w:t xml:space="preserve"> por valor de </w:t>
      </w:r>
      <w:r w:rsidR="006D4628" w:rsidRPr="00995A1F">
        <w:rPr>
          <w:rFonts w:ascii="Times New Roman" w:hAnsi="Times New Roman" w:cs="Times New Roman"/>
          <w:b w:val="0"/>
          <w:color w:val="auto"/>
          <w:lang w:val="es-ES"/>
        </w:rPr>
        <w:t>$</w:t>
      </w:r>
      <w:r w:rsidR="000409AC">
        <w:rPr>
          <w:rFonts w:ascii="Times New Roman" w:hAnsi="Times New Roman" w:cs="Times New Roman"/>
          <w:b w:val="0"/>
          <w:color w:val="auto"/>
          <w:lang w:val="es-ES"/>
        </w:rPr>
        <w:t>513</w:t>
      </w:r>
      <w:r w:rsidR="00DB7766">
        <w:rPr>
          <w:rFonts w:ascii="Times New Roman" w:hAnsi="Times New Roman" w:cs="Times New Roman"/>
          <w:b w:val="0"/>
          <w:color w:val="auto"/>
          <w:lang w:val="es-ES"/>
        </w:rPr>
        <w:t>.</w:t>
      </w:r>
      <w:r w:rsidR="000409AC">
        <w:rPr>
          <w:rFonts w:ascii="Times New Roman" w:hAnsi="Times New Roman" w:cs="Times New Roman"/>
          <w:b w:val="0"/>
          <w:color w:val="auto"/>
          <w:lang w:val="es-ES"/>
        </w:rPr>
        <w:t>378</w:t>
      </w:r>
      <w:r w:rsidR="00DB7766">
        <w:rPr>
          <w:rFonts w:ascii="Times New Roman" w:hAnsi="Times New Roman" w:cs="Times New Roman"/>
          <w:b w:val="0"/>
          <w:color w:val="auto"/>
          <w:lang w:val="es-ES"/>
        </w:rPr>
        <w:t>.</w:t>
      </w:r>
      <w:r w:rsidR="000409AC">
        <w:rPr>
          <w:rFonts w:ascii="Times New Roman" w:hAnsi="Times New Roman" w:cs="Times New Roman"/>
          <w:b w:val="0"/>
          <w:color w:val="auto"/>
          <w:lang w:val="es-ES"/>
        </w:rPr>
        <w:t>081</w:t>
      </w:r>
      <w:r w:rsidR="00105E85">
        <w:rPr>
          <w:rFonts w:ascii="Times New Roman" w:hAnsi="Times New Roman" w:cs="Times New Roman"/>
          <w:b w:val="0"/>
          <w:color w:val="auto"/>
          <w:lang w:val="es-ES"/>
        </w:rPr>
        <w:t xml:space="preserve"> </w:t>
      </w:r>
      <w:r w:rsidR="003D2A5B" w:rsidRPr="00995A1F">
        <w:rPr>
          <w:rFonts w:ascii="Times New Roman" w:hAnsi="Times New Roman" w:cs="Times New Roman"/>
          <w:b w:val="0"/>
          <w:color w:val="auto"/>
          <w:lang w:val="es-ES"/>
        </w:rPr>
        <w:t xml:space="preserve">miles, </w:t>
      </w:r>
      <w:r w:rsidR="00803BE9" w:rsidRPr="00995A1F">
        <w:rPr>
          <w:rFonts w:ascii="Times New Roman" w:hAnsi="Times New Roman" w:cs="Times New Roman"/>
          <w:b w:val="0"/>
          <w:color w:val="auto"/>
          <w:lang w:val="es-ES"/>
        </w:rPr>
        <w:t xml:space="preserve">principalmente </w:t>
      </w:r>
      <w:r w:rsidR="00B73CC6">
        <w:rPr>
          <w:rFonts w:ascii="Times New Roman" w:hAnsi="Times New Roman" w:cs="Times New Roman"/>
          <w:b w:val="0"/>
          <w:color w:val="auto"/>
          <w:lang w:val="es-ES"/>
        </w:rPr>
        <w:t xml:space="preserve">por incremento </w:t>
      </w:r>
      <w:r w:rsidR="00A7782B">
        <w:rPr>
          <w:rFonts w:ascii="Times New Roman" w:hAnsi="Times New Roman" w:cs="Times New Roman"/>
          <w:b w:val="0"/>
          <w:color w:val="auto"/>
          <w:lang w:val="es-ES"/>
        </w:rPr>
        <w:t>en</w:t>
      </w:r>
      <w:r w:rsidR="00224CF6" w:rsidRPr="00995A1F">
        <w:rPr>
          <w:rFonts w:ascii="Times New Roman" w:hAnsi="Times New Roman" w:cs="Times New Roman"/>
          <w:b w:val="0"/>
          <w:color w:val="auto"/>
          <w:lang w:val="es-ES"/>
        </w:rPr>
        <w:t xml:space="preserve"> la subcuenta</w:t>
      </w:r>
      <w:r w:rsidR="00803BE9" w:rsidRPr="00995A1F">
        <w:rPr>
          <w:rFonts w:ascii="Times New Roman" w:hAnsi="Times New Roman" w:cs="Times New Roman"/>
          <w:b w:val="0"/>
          <w:color w:val="auto"/>
          <w:lang w:val="es-ES"/>
        </w:rPr>
        <w:t xml:space="preserve"> </w:t>
      </w:r>
      <w:r w:rsidRPr="00995A1F">
        <w:rPr>
          <w:rFonts w:ascii="Times New Roman" w:hAnsi="Times New Roman" w:cs="Times New Roman"/>
          <w:b w:val="0"/>
          <w:i/>
          <w:iCs/>
          <w:color w:val="auto"/>
          <w:lang w:val="es-ES"/>
        </w:rPr>
        <w:t>Encargo Fiduciario</w:t>
      </w:r>
      <w:r w:rsidR="00803BE9" w:rsidRPr="00995A1F">
        <w:rPr>
          <w:rFonts w:ascii="Times New Roman" w:hAnsi="Times New Roman" w:cs="Times New Roman"/>
          <w:b w:val="0"/>
          <w:i/>
          <w:iCs/>
          <w:color w:val="auto"/>
          <w:lang w:val="es-ES"/>
        </w:rPr>
        <w:t>- fiducia de administración y pagos</w:t>
      </w:r>
      <w:r w:rsidRPr="00995A1F">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por valor de $</w:t>
      </w:r>
      <w:r w:rsidR="000409AC" w:rsidRPr="000409AC">
        <w:rPr>
          <w:rFonts w:ascii="Times New Roman" w:hAnsi="Times New Roman" w:cs="Times New Roman"/>
          <w:b w:val="0"/>
          <w:color w:val="auto"/>
          <w:lang w:val="es-ES"/>
        </w:rPr>
        <w:t>544.894.885</w:t>
      </w:r>
      <w:r w:rsidR="00DB7766" w:rsidRPr="00DB7766">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miles, p</w:t>
      </w:r>
      <w:r w:rsidRPr="00995A1F">
        <w:rPr>
          <w:rFonts w:ascii="Times New Roman" w:hAnsi="Times New Roman" w:cs="Times New Roman"/>
          <w:b w:val="0"/>
          <w:color w:val="auto"/>
          <w:lang w:val="es-ES"/>
        </w:rPr>
        <w:t>or los aportes efectuados</w:t>
      </w:r>
      <w:r w:rsidR="00A7782B">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al Fondo de Contingencias de Entidades Estatales, adminis</w:t>
      </w:r>
      <w:r w:rsidR="00FE0B96" w:rsidRPr="00995A1F">
        <w:rPr>
          <w:rFonts w:ascii="Times New Roman" w:hAnsi="Times New Roman" w:cs="Times New Roman"/>
          <w:b w:val="0"/>
          <w:color w:val="auto"/>
          <w:lang w:val="es-ES"/>
        </w:rPr>
        <w:t xml:space="preserve">trado por la FIDUPREVISORA y </w:t>
      </w:r>
      <w:r w:rsidRPr="00995A1F">
        <w:rPr>
          <w:rFonts w:ascii="Times New Roman" w:hAnsi="Times New Roman" w:cs="Times New Roman"/>
          <w:b w:val="0"/>
          <w:color w:val="auto"/>
          <w:lang w:val="es-ES"/>
        </w:rPr>
        <w:t>por los rendimientos generados</w:t>
      </w:r>
      <w:r w:rsidR="00803BE9" w:rsidRPr="00995A1F">
        <w:rPr>
          <w:rFonts w:ascii="Times New Roman" w:hAnsi="Times New Roman" w:cs="Times New Roman"/>
          <w:b w:val="0"/>
          <w:color w:val="auto"/>
          <w:lang w:val="es-ES"/>
        </w:rPr>
        <w:t>,</w:t>
      </w:r>
      <w:r w:rsidR="0052773D">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de los recursos aportados</w:t>
      </w:r>
      <w:r w:rsidR="002D2CE9" w:rsidRPr="00995A1F">
        <w:rPr>
          <w:rFonts w:ascii="Times New Roman" w:hAnsi="Times New Roman" w:cs="Times New Roman"/>
          <w:b w:val="0"/>
          <w:color w:val="auto"/>
          <w:lang w:val="es-ES"/>
        </w:rPr>
        <w:t>.  E</w:t>
      </w:r>
      <w:r w:rsidRPr="00995A1F">
        <w:rPr>
          <w:rFonts w:ascii="Times New Roman" w:hAnsi="Times New Roman" w:cs="Times New Roman"/>
          <w:b w:val="0"/>
          <w:color w:val="auto"/>
          <w:lang w:val="es-ES"/>
        </w:rPr>
        <w:t xml:space="preserve">s importante indicar que esta subcuenta </w:t>
      </w:r>
      <w:r w:rsidR="00FE0B96" w:rsidRPr="00995A1F">
        <w:rPr>
          <w:rFonts w:ascii="Times New Roman" w:hAnsi="Times New Roman" w:cs="Times New Roman"/>
          <w:b w:val="0"/>
          <w:color w:val="auto"/>
          <w:lang w:val="es-ES"/>
        </w:rPr>
        <w:t>también</w:t>
      </w:r>
      <w:r w:rsidRPr="00995A1F">
        <w:rPr>
          <w:rFonts w:ascii="Times New Roman" w:hAnsi="Times New Roman" w:cs="Times New Roman"/>
          <w:b w:val="0"/>
          <w:color w:val="auto"/>
          <w:lang w:val="es-ES"/>
        </w:rPr>
        <w:t xml:space="preserve"> se ve afectada una vez se </w:t>
      </w:r>
      <w:r w:rsidR="00FE0B96" w:rsidRPr="00995A1F">
        <w:rPr>
          <w:rFonts w:ascii="Times New Roman" w:hAnsi="Times New Roman" w:cs="Times New Roman"/>
          <w:b w:val="0"/>
          <w:color w:val="auto"/>
          <w:lang w:val="es-ES"/>
        </w:rPr>
        <w:t>materializan</w:t>
      </w:r>
      <w:r w:rsidRPr="00995A1F">
        <w:rPr>
          <w:rFonts w:ascii="Times New Roman" w:hAnsi="Times New Roman" w:cs="Times New Roman"/>
          <w:b w:val="0"/>
          <w:color w:val="auto"/>
          <w:lang w:val="es-ES"/>
        </w:rPr>
        <w:t xml:space="preserve"> los riesgos </w:t>
      </w:r>
      <w:r w:rsidRPr="00D24C49">
        <w:rPr>
          <w:rFonts w:asciiTheme="majorBidi" w:hAnsiTheme="majorBidi" w:cstheme="majorBidi"/>
          <w:b w:val="0"/>
          <w:color w:val="auto"/>
          <w:lang w:val="es-ES"/>
        </w:rPr>
        <w:t xml:space="preserve">en los contratos de </w:t>
      </w:r>
      <w:r w:rsidR="00FE0B96" w:rsidRPr="00D24C49">
        <w:rPr>
          <w:rFonts w:asciiTheme="majorBidi" w:hAnsiTheme="majorBidi" w:cstheme="majorBidi"/>
          <w:b w:val="0"/>
          <w:color w:val="auto"/>
          <w:lang w:val="es-ES"/>
        </w:rPr>
        <w:t>concesión</w:t>
      </w:r>
      <w:r w:rsidR="00B55506" w:rsidRPr="00D24C49">
        <w:rPr>
          <w:rFonts w:asciiTheme="majorBidi" w:hAnsiTheme="majorBidi" w:cstheme="majorBidi"/>
          <w:b w:val="0"/>
          <w:color w:val="auto"/>
          <w:lang w:val="es-ES"/>
        </w:rPr>
        <w:t>.</w:t>
      </w:r>
    </w:p>
    <w:p w14:paraId="7BD608D9" w14:textId="77777777" w:rsidR="002C164B" w:rsidRPr="00D24C49" w:rsidRDefault="002C164B" w:rsidP="002C164B">
      <w:pPr>
        <w:pStyle w:val="Prrafodelista"/>
        <w:rPr>
          <w:rFonts w:asciiTheme="majorBidi" w:hAnsiTheme="majorBidi" w:cstheme="majorBidi"/>
          <w:b/>
        </w:rPr>
      </w:pPr>
    </w:p>
    <w:p w14:paraId="44517FE5" w14:textId="5EF427D5" w:rsidR="00D24C49" w:rsidRPr="00D24C49" w:rsidRDefault="00975A5D" w:rsidP="00BD4D8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eastAsia="Calibri" w:hAnsiTheme="majorBidi" w:cstheme="majorBidi"/>
          <w:b w:val="0"/>
          <w:lang w:val="es-CO" w:eastAsia="es-CO"/>
        </w:rPr>
      </w:pPr>
      <w:r w:rsidRPr="00D24C49">
        <w:rPr>
          <w:rFonts w:asciiTheme="majorBidi" w:hAnsiTheme="majorBidi" w:cstheme="majorBidi"/>
          <w:b w:val="0"/>
          <w:color w:val="auto"/>
          <w:lang w:val="es-ES"/>
        </w:rPr>
        <w:t>Adicionalmente</w:t>
      </w:r>
      <w:r w:rsidR="00A7782B" w:rsidRPr="00D24C49">
        <w:rPr>
          <w:rFonts w:asciiTheme="majorBidi" w:hAnsiTheme="majorBidi" w:cstheme="majorBidi"/>
          <w:b w:val="0"/>
          <w:color w:val="auto"/>
          <w:lang w:val="es-ES"/>
        </w:rPr>
        <w:t>,</w:t>
      </w:r>
      <w:r w:rsidR="00002F13" w:rsidRPr="00D24C49">
        <w:rPr>
          <w:rFonts w:asciiTheme="majorBidi" w:hAnsiTheme="majorBidi" w:cstheme="majorBidi"/>
          <w:b w:val="0"/>
          <w:color w:val="auto"/>
          <w:lang w:val="es-ES"/>
        </w:rPr>
        <w:t xml:space="preserve"> se presentó variaci</w:t>
      </w:r>
      <w:r w:rsidR="00D063DF" w:rsidRPr="00D24C49">
        <w:rPr>
          <w:rFonts w:asciiTheme="majorBidi" w:hAnsiTheme="majorBidi" w:cstheme="majorBidi"/>
          <w:b w:val="0"/>
          <w:color w:val="auto"/>
          <w:lang w:val="es-ES"/>
        </w:rPr>
        <w:t>o</w:t>
      </w:r>
      <w:r w:rsidR="002321C9" w:rsidRPr="00D24C49">
        <w:rPr>
          <w:rFonts w:asciiTheme="majorBidi" w:hAnsiTheme="majorBidi" w:cstheme="majorBidi"/>
          <w:b w:val="0"/>
          <w:color w:val="auto"/>
          <w:lang w:val="es-ES"/>
        </w:rPr>
        <w:t>nes</w:t>
      </w:r>
      <w:r w:rsidR="00002F13" w:rsidRPr="00D24C49">
        <w:rPr>
          <w:rFonts w:asciiTheme="majorBidi" w:hAnsiTheme="majorBidi" w:cstheme="majorBidi"/>
          <w:b w:val="0"/>
          <w:color w:val="auto"/>
          <w:lang w:val="es-ES"/>
        </w:rPr>
        <w:t xml:space="preserve"> por disminuci</w:t>
      </w:r>
      <w:r w:rsidR="00D063DF" w:rsidRPr="00D24C49">
        <w:rPr>
          <w:rFonts w:asciiTheme="majorBidi" w:hAnsiTheme="majorBidi" w:cstheme="majorBidi"/>
          <w:b w:val="0"/>
          <w:color w:val="auto"/>
          <w:lang w:val="es-ES"/>
        </w:rPr>
        <w:t>ones</w:t>
      </w:r>
      <w:r w:rsidR="00002F13" w:rsidRPr="00D24C49">
        <w:rPr>
          <w:rFonts w:asciiTheme="majorBidi" w:hAnsiTheme="majorBidi" w:cstheme="majorBidi"/>
          <w:b w:val="0"/>
          <w:color w:val="auto"/>
          <w:lang w:val="es-ES"/>
        </w:rPr>
        <w:t xml:space="preserve"> </w:t>
      </w:r>
      <w:r w:rsidR="00D063DF" w:rsidRPr="00D24C49">
        <w:rPr>
          <w:rFonts w:asciiTheme="majorBidi" w:hAnsiTheme="majorBidi" w:cstheme="majorBidi"/>
          <w:b w:val="0"/>
          <w:color w:val="auto"/>
          <w:lang w:val="es-ES"/>
        </w:rPr>
        <w:t>en</w:t>
      </w:r>
      <w:r w:rsidR="00002F13" w:rsidRPr="00D24C49">
        <w:rPr>
          <w:rFonts w:asciiTheme="majorBidi" w:hAnsiTheme="majorBidi" w:cstheme="majorBidi"/>
          <w:b w:val="0"/>
          <w:color w:val="auto"/>
          <w:lang w:val="es-ES"/>
        </w:rPr>
        <w:t xml:space="preserve"> </w:t>
      </w:r>
      <w:r w:rsidR="008E6B62" w:rsidRPr="00D24C49">
        <w:rPr>
          <w:rFonts w:asciiTheme="majorBidi" w:hAnsiTheme="majorBidi" w:cstheme="majorBidi"/>
          <w:b w:val="0"/>
          <w:color w:val="auto"/>
          <w:lang w:val="es-ES"/>
        </w:rPr>
        <w:t>los códigos</w:t>
      </w:r>
      <w:r w:rsidR="00002F13" w:rsidRPr="00D24C49">
        <w:rPr>
          <w:rFonts w:asciiTheme="majorBidi" w:hAnsiTheme="majorBidi" w:cstheme="majorBidi"/>
          <w:b w:val="0"/>
          <w:color w:val="auto"/>
          <w:lang w:val="es-ES"/>
        </w:rPr>
        <w:t xml:space="preserve"> </w:t>
      </w:r>
      <w:r w:rsidR="006E2FF1" w:rsidRPr="00D24C49">
        <w:rPr>
          <w:rFonts w:asciiTheme="majorBidi" w:hAnsiTheme="majorBidi" w:cstheme="majorBidi"/>
          <w:b w:val="0"/>
          <w:color w:val="auto"/>
          <w:lang w:val="es-ES"/>
        </w:rPr>
        <w:t xml:space="preserve">auxiliares </w:t>
      </w:r>
      <w:r w:rsidR="00002F13" w:rsidRPr="00D24C49">
        <w:rPr>
          <w:rFonts w:asciiTheme="majorBidi" w:hAnsiTheme="majorBidi" w:cstheme="majorBidi"/>
          <w:b w:val="0"/>
          <w:i/>
          <w:iCs/>
          <w:color w:val="auto"/>
          <w:lang w:val="es-ES"/>
        </w:rPr>
        <w:t>En administración dtn – scun</w:t>
      </w:r>
      <w:r w:rsidR="00002F13" w:rsidRPr="00D24C49">
        <w:rPr>
          <w:rFonts w:asciiTheme="majorBidi" w:hAnsiTheme="majorBidi" w:cstheme="majorBidi"/>
          <w:b w:val="0"/>
          <w:color w:val="auto"/>
          <w:lang w:val="es-ES"/>
        </w:rPr>
        <w:t xml:space="preserve"> por valor de </w:t>
      </w:r>
      <w:r w:rsidR="00E56DC6">
        <w:rPr>
          <w:rFonts w:asciiTheme="majorBidi" w:hAnsiTheme="majorBidi" w:cstheme="majorBidi"/>
          <w:b w:val="0"/>
          <w:color w:val="auto"/>
          <w:lang w:val="es-ES"/>
        </w:rPr>
        <w:t>$</w:t>
      </w:r>
      <w:r w:rsidR="00E56DC6" w:rsidRPr="00E56DC6">
        <w:rPr>
          <w:rFonts w:asciiTheme="majorBidi" w:hAnsiTheme="majorBidi" w:cstheme="majorBidi"/>
          <w:b w:val="0"/>
          <w:color w:val="auto"/>
          <w:lang w:val="es-ES"/>
        </w:rPr>
        <w:t xml:space="preserve">-23.705.406 </w:t>
      </w:r>
      <w:r w:rsidR="00002F13" w:rsidRPr="00D24C49">
        <w:rPr>
          <w:rFonts w:asciiTheme="majorBidi" w:hAnsiTheme="majorBidi" w:cstheme="majorBidi"/>
          <w:b w:val="0"/>
          <w:color w:val="auto"/>
          <w:lang w:val="es-ES"/>
        </w:rPr>
        <w:t xml:space="preserve">miles y </w:t>
      </w:r>
      <w:r w:rsidR="00002F13" w:rsidRPr="00D24C49">
        <w:rPr>
          <w:rFonts w:asciiTheme="majorBidi" w:hAnsiTheme="majorBidi" w:cstheme="majorBidi"/>
          <w:b w:val="0"/>
          <w:i/>
          <w:iCs/>
          <w:color w:val="auto"/>
          <w:lang w:val="es-ES"/>
        </w:rPr>
        <w:t>E</w:t>
      </w:r>
      <w:r w:rsidR="00B55506" w:rsidRPr="00D24C49">
        <w:rPr>
          <w:rFonts w:asciiTheme="majorBidi" w:hAnsiTheme="majorBidi" w:cstheme="majorBidi"/>
          <w:b w:val="0"/>
          <w:i/>
          <w:iCs/>
          <w:color w:val="auto"/>
          <w:lang w:val="es-ES"/>
        </w:rPr>
        <w:t>n Administración</w:t>
      </w:r>
      <w:r w:rsidR="00B55506" w:rsidRPr="00D24C49">
        <w:rPr>
          <w:rFonts w:asciiTheme="majorBidi" w:hAnsiTheme="majorBidi" w:cstheme="majorBidi"/>
          <w:b w:val="0"/>
          <w:color w:val="auto"/>
          <w:lang w:val="es-ES"/>
        </w:rPr>
        <w:t xml:space="preserve"> por valor de</w:t>
      </w:r>
      <w:r w:rsidR="006D4628" w:rsidRPr="00D24C49">
        <w:rPr>
          <w:rFonts w:asciiTheme="majorBidi" w:hAnsiTheme="majorBidi" w:cstheme="majorBidi"/>
          <w:b w:val="0"/>
          <w:color w:val="auto"/>
          <w:lang w:val="es-ES"/>
        </w:rPr>
        <w:t xml:space="preserve"> </w:t>
      </w:r>
      <w:r w:rsidR="00E56DC6">
        <w:rPr>
          <w:rFonts w:asciiTheme="majorBidi" w:hAnsiTheme="majorBidi" w:cstheme="majorBidi"/>
          <w:b w:val="0"/>
          <w:color w:val="auto"/>
          <w:lang w:val="es-ES"/>
        </w:rPr>
        <w:t>$</w:t>
      </w:r>
      <w:r w:rsidR="00E56DC6" w:rsidRPr="00E56DC6">
        <w:rPr>
          <w:rFonts w:asciiTheme="majorBidi" w:hAnsiTheme="majorBidi" w:cstheme="majorBidi"/>
          <w:b w:val="0"/>
          <w:color w:val="auto"/>
          <w:lang w:val="es-ES"/>
        </w:rPr>
        <w:t xml:space="preserve">-7.811.397 </w:t>
      </w:r>
      <w:r w:rsidR="00002F13" w:rsidRPr="00D24C49">
        <w:rPr>
          <w:rFonts w:asciiTheme="majorBidi" w:hAnsiTheme="majorBidi" w:cstheme="majorBidi"/>
          <w:b w:val="0"/>
          <w:color w:val="auto"/>
          <w:lang w:val="es-ES"/>
        </w:rPr>
        <w:t>miles,</w:t>
      </w:r>
      <w:r w:rsidR="006D4628" w:rsidRPr="00D24C49">
        <w:rPr>
          <w:rFonts w:asciiTheme="majorBidi" w:hAnsiTheme="majorBidi" w:cstheme="majorBidi"/>
          <w:b w:val="0"/>
          <w:color w:val="auto"/>
          <w:lang w:val="es-ES"/>
        </w:rPr>
        <w:t xml:space="preserve"> en virtud de la</w:t>
      </w:r>
      <w:r w:rsidR="00A7782B" w:rsidRPr="00D24C49">
        <w:rPr>
          <w:rFonts w:asciiTheme="majorBidi" w:hAnsiTheme="majorBidi" w:cstheme="majorBidi"/>
          <w:b w:val="0"/>
          <w:color w:val="auto"/>
          <w:lang w:val="es-ES"/>
        </w:rPr>
        <w:t>s</w:t>
      </w:r>
      <w:r w:rsidR="006D4628" w:rsidRPr="00D24C49">
        <w:rPr>
          <w:rFonts w:asciiTheme="majorBidi" w:hAnsiTheme="majorBidi" w:cstheme="majorBidi"/>
          <w:b w:val="0"/>
          <w:color w:val="auto"/>
          <w:lang w:val="es-ES"/>
        </w:rPr>
        <w:t xml:space="preserve"> ejecuci</w:t>
      </w:r>
      <w:r w:rsidR="00A7782B" w:rsidRPr="00D24C49">
        <w:rPr>
          <w:rFonts w:asciiTheme="majorBidi" w:hAnsiTheme="majorBidi" w:cstheme="majorBidi"/>
          <w:b w:val="0"/>
          <w:color w:val="auto"/>
          <w:lang w:val="es-ES"/>
        </w:rPr>
        <w:t>ones</w:t>
      </w:r>
      <w:r w:rsidR="006D4628" w:rsidRPr="00D24C49">
        <w:rPr>
          <w:rFonts w:asciiTheme="majorBidi" w:hAnsiTheme="majorBidi" w:cstheme="majorBidi"/>
          <w:b w:val="0"/>
          <w:color w:val="auto"/>
          <w:lang w:val="es-ES"/>
        </w:rPr>
        <w:t xml:space="preserve"> de los convenios</w:t>
      </w:r>
      <w:r w:rsidR="00163AF5">
        <w:rPr>
          <w:rFonts w:asciiTheme="majorBidi" w:hAnsiTheme="majorBidi" w:cstheme="majorBidi"/>
          <w:b w:val="0"/>
          <w:color w:val="auto"/>
          <w:lang w:val="es-ES"/>
        </w:rPr>
        <w:t xml:space="preserve"> y contratos</w:t>
      </w:r>
      <w:r w:rsidR="006D4628" w:rsidRPr="00D24C49">
        <w:rPr>
          <w:rFonts w:asciiTheme="majorBidi" w:hAnsiTheme="majorBidi" w:cstheme="majorBidi"/>
          <w:b w:val="0"/>
          <w:color w:val="auto"/>
          <w:lang w:val="es-ES"/>
        </w:rPr>
        <w:t xml:space="preserve"> interadministrativos</w:t>
      </w:r>
      <w:r w:rsidR="00002F13" w:rsidRPr="00D24C49">
        <w:rPr>
          <w:rFonts w:asciiTheme="majorBidi" w:hAnsiTheme="majorBidi" w:cstheme="majorBidi"/>
          <w:b w:val="0"/>
          <w:color w:val="auto"/>
          <w:lang w:val="es-ES"/>
        </w:rPr>
        <w:t xml:space="preserve"> </w:t>
      </w:r>
      <w:r w:rsidR="00056622" w:rsidRPr="00D24C49">
        <w:rPr>
          <w:rFonts w:asciiTheme="majorBidi" w:hAnsiTheme="majorBidi" w:cstheme="majorBidi"/>
          <w:b w:val="0"/>
          <w:color w:val="auto"/>
          <w:lang w:val="es-ES"/>
        </w:rPr>
        <w:t xml:space="preserve">suscritos entre </w:t>
      </w:r>
      <w:r w:rsidR="00002F13" w:rsidRPr="00D24C49">
        <w:rPr>
          <w:rFonts w:asciiTheme="majorBidi" w:hAnsiTheme="majorBidi" w:cstheme="majorBidi"/>
          <w:b w:val="0"/>
          <w:color w:val="auto"/>
          <w:lang w:val="es-ES"/>
        </w:rPr>
        <w:t xml:space="preserve">la Agencia </w:t>
      </w:r>
      <w:r w:rsidR="00056622" w:rsidRPr="00D24C49">
        <w:rPr>
          <w:rFonts w:asciiTheme="majorBidi" w:hAnsiTheme="majorBidi" w:cstheme="majorBidi"/>
          <w:b w:val="0"/>
          <w:color w:val="auto"/>
          <w:lang w:val="es-ES"/>
        </w:rPr>
        <w:t>y</w:t>
      </w:r>
      <w:r w:rsidR="00002F13" w:rsidRPr="00D24C49">
        <w:rPr>
          <w:rFonts w:asciiTheme="majorBidi" w:hAnsiTheme="majorBidi" w:cstheme="majorBidi"/>
          <w:b w:val="0"/>
          <w:color w:val="auto"/>
          <w:lang w:val="es-ES"/>
        </w:rPr>
        <w:t xml:space="preserve"> </w:t>
      </w:r>
      <w:r w:rsidR="00163AF5">
        <w:rPr>
          <w:rFonts w:asciiTheme="majorBidi" w:hAnsiTheme="majorBidi" w:cstheme="majorBidi"/>
          <w:b w:val="0"/>
          <w:color w:val="auto"/>
          <w:lang w:val="es-ES"/>
        </w:rPr>
        <w:t xml:space="preserve">otras </w:t>
      </w:r>
      <w:r w:rsidR="00002F13" w:rsidRPr="00D24C49">
        <w:rPr>
          <w:rFonts w:asciiTheme="majorBidi" w:hAnsiTheme="majorBidi" w:cstheme="majorBidi"/>
          <w:b w:val="0"/>
          <w:color w:val="auto"/>
          <w:lang w:val="es-ES"/>
        </w:rPr>
        <w:t>entidades</w:t>
      </w:r>
      <w:r w:rsidR="00163AF5">
        <w:rPr>
          <w:rFonts w:asciiTheme="majorBidi" w:hAnsiTheme="majorBidi" w:cstheme="majorBidi"/>
          <w:b w:val="0"/>
          <w:color w:val="auto"/>
          <w:lang w:val="es-ES"/>
        </w:rPr>
        <w:t xml:space="preserve"> estatales para la consecución de los fines y cometidos del Estado, p</w:t>
      </w:r>
      <w:r w:rsidR="00D24C49" w:rsidRPr="00D24C49">
        <w:rPr>
          <w:rFonts w:asciiTheme="majorBidi" w:hAnsiTheme="majorBidi" w:cstheme="majorBidi"/>
          <w:b w:val="0"/>
          <w:color w:val="auto"/>
          <w:lang w:val="es-ES"/>
        </w:rPr>
        <w:t xml:space="preserve">articularmente se realizó en el mes de </w:t>
      </w:r>
      <w:r w:rsidR="00EE2E01">
        <w:rPr>
          <w:rFonts w:asciiTheme="majorBidi" w:hAnsiTheme="majorBidi" w:cstheme="majorBidi"/>
          <w:b w:val="0"/>
          <w:color w:val="auto"/>
          <w:lang w:val="es-ES"/>
        </w:rPr>
        <w:t>junio</w:t>
      </w:r>
      <w:r w:rsidR="00D24C49" w:rsidRPr="00D24C49">
        <w:rPr>
          <w:rFonts w:asciiTheme="majorBidi" w:hAnsiTheme="majorBidi" w:cstheme="majorBidi"/>
          <w:b w:val="0"/>
          <w:color w:val="auto"/>
          <w:lang w:val="es-ES"/>
        </w:rPr>
        <w:t xml:space="preserve"> de 2021</w:t>
      </w:r>
      <w:r w:rsidR="00263247">
        <w:rPr>
          <w:rFonts w:asciiTheme="majorBidi" w:hAnsiTheme="majorBidi" w:cstheme="majorBidi"/>
          <w:b w:val="0"/>
          <w:color w:val="auto"/>
          <w:lang w:val="es-ES"/>
        </w:rPr>
        <w:t xml:space="preserve"> </w:t>
      </w:r>
      <w:r w:rsidR="00E56DC6">
        <w:rPr>
          <w:rFonts w:asciiTheme="majorBidi" w:hAnsiTheme="majorBidi" w:cstheme="majorBidi"/>
          <w:b w:val="0"/>
          <w:color w:val="auto"/>
          <w:lang w:val="es-ES"/>
        </w:rPr>
        <w:t>(i)</w:t>
      </w:r>
      <w:r w:rsidR="00D24C49" w:rsidRPr="00D24C49">
        <w:rPr>
          <w:rFonts w:asciiTheme="majorBidi" w:hAnsiTheme="majorBidi" w:cstheme="majorBidi"/>
          <w:b w:val="0"/>
          <w:color w:val="auto"/>
          <w:lang w:val="es-ES"/>
        </w:rPr>
        <w:t xml:space="preserve"> </w:t>
      </w:r>
      <w:r w:rsidR="00657AD7">
        <w:rPr>
          <w:rFonts w:asciiTheme="majorBidi" w:eastAsia="Calibri" w:hAnsiTheme="majorBidi" w:cstheme="majorBidi"/>
          <w:b w:val="0"/>
          <w:lang w:val="es-CO" w:eastAsia="es-CO"/>
        </w:rPr>
        <w:t>registro por valor de $</w:t>
      </w:r>
      <w:r w:rsidR="00657AD7" w:rsidRPr="00415CA9">
        <w:rPr>
          <w:rFonts w:asciiTheme="majorBidi" w:eastAsia="Calibri" w:hAnsiTheme="majorBidi" w:cstheme="majorBidi"/>
          <w:b w:val="0"/>
          <w:lang w:val="es-CO" w:eastAsia="es-CO"/>
        </w:rPr>
        <w:t>4</w:t>
      </w:r>
      <w:r w:rsidR="00657AD7">
        <w:rPr>
          <w:rFonts w:asciiTheme="majorBidi" w:eastAsia="Calibri" w:hAnsiTheme="majorBidi" w:cstheme="majorBidi"/>
          <w:b w:val="0"/>
          <w:lang w:val="es-CO" w:eastAsia="es-CO"/>
        </w:rPr>
        <w:t>.</w:t>
      </w:r>
      <w:r w:rsidR="00657AD7" w:rsidRPr="00415CA9">
        <w:rPr>
          <w:rFonts w:asciiTheme="majorBidi" w:eastAsia="Calibri" w:hAnsiTheme="majorBidi" w:cstheme="majorBidi"/>
          <w:b w:val="0"/>
          <w:lang w:val="es-CO" w:eastAsia="es-CO"/>
        </w:rPr>
        <w:t>265</w:t>
      </w:r>
      <w:r w:rsidR="00657AD7">
        <w:rPr>
          <w:rFonts w:asciiTheme="majorBidi" w:eastAsia="Calibri" w:hAnsiTheme="majorBidi" w:cstheme="majorBidi"/>
          <w:b w:val="0"/>
          <w:lang w:val="es-CO" w:eastAsia="es-CO"/>
        </w:rPr>
        <w:t>.</w:t>
      </w:r>
      <w:r w:rsidR="00657AD7" w:rsidRPr="00415CA9">
        <w:rPr>
          <w:rFonts w:asciiTheme="majorBidi" w:eastAsia="Calibri" w:hAnsiTheme="majorBidi" w:cstheme="majorBidi"/>
          <w:b w:val="0"/>
          <w:lang w:val="es-CO" w:eastAsia="es-CO"/>
        </w:rPr>
        <w:t>566</w:t>
      </w:r>
      <w:r w:rsidR="00657AD7">
        <w:rPr>
          <w:rFonts w:asciiTheme="majorBidi" w:eastAsia="Calibri" w:hAnsiTheme="majorBidi" w:cstheme="majorBidi"/>
          <w:b w:val="0"/>
          <w:lang w:val="es-CO" w:eastAsia="es-CO"/>
        </w:rPr>
        <w:t xml:space="preserve"> miles, que corresponde al pago del primer Hito del “</w:t>
      </w:r>
      <w:r w:rsidR="00657AD7" w:rsidRPr="00263247">
        <w:rPr>
          <w:rFonts w:asciiTheme="majorBidi" w:eastAsia="Calibri" w:hAnsiTheme="majorBidi" w:cstheme="majorBidi"/>
          <w:b w:val="0"/>
          <w:lang w:val="es-CO" w:eastAsia="es-CO"/>
        </w:rPr>
        <w:t>CONTRATO INTERADMINISTRATIVO No. VEJ-VE-477-2021, SUSCRITO ENTRE LA FINANCIERA DE</w:t>
      </w:r>
      <w:r w:rsidR="00657AD7">
        <w:rPr>
          <w:rFonts w:asciiTheme="majorBidi" w:eastAsia="Calibri" w:hAnsiTheme="majorBidi" w:cstheme="majorBidi"/>
          <w:b w:val="0"/>
          <w:lang w:val="es-CO" w:eastAsia="es-CO"/>
        </w:rPr>
        <w:t xml:space="preserve"> </w:t>
      </w:r>
      <w:r w:rsidR="00657AD7" w:rsidRPr="00263247">
        <w:rPr>
          <w:rFonts w:asciiTheme="majorBidi" w:eastAsia="Calibri" w:hAnsiTheme="majorBidi" w:cstheme="majorBidi"/>
          <w:b w:val="0"/>
          <w:lang w:val="es-CO" w:eastAsia="es-CO"/>
        </w:rPr>
        <w:t>DESARROLLO TERRITORIAL S.A. Y LA AGENCIA NACIONAL DE INFRAESTRUCTURA</w:t>
      </w:r>
      <w:r w:rsidR="00657AD7">
        <w:rPr>
          <w:rFonts w:asciiTheme="majorBidi" w:eastAsia="Calibri" w:hAnsiTheme="majorBidi" w:cstheme="majorBidi"/>
          <w:b w:val="0"/>
          <w:lang w:val="es-CO" w:eastAsia="es-CO"/>
        </w:rPr>
        <w:t xml:space="preserve">”, </w:t>
      </w:r>
      <w:r w:rsidR="00657AD7">
        <w:rPr>
          <w:rFonts w:asciiTheme="majorBidi" w:eastAsia="Calibri" w:hAnsiTheme="majorBidi" w:cstheme="majorBidi"/>
          <w:b w:val="0"/>
          <w:lang w:val="es-CO" w:eastAsia="es-CO"/>
        </w:rPr>
        <w:lastRenderedPageBreak/>
        <w:t>cuyo objeto es “</w:t>
      </w:r>
      <w:r w:rsidR="00657AD7" w:rsidRPr="00BD4D83">
        <w:rPr>
          <w:rFonts w:asciiTheme="majorBidi" w:eastAsia="Calibri" w:hAnsiTheme="majorBidi" w:cstheme="majorBidi"/>
          <w:b w:val="0"/>
          <w:lang w:val="es-CO" w:eastAsia="es-CO"/>
        </w:rPr>
        <w:t>Prestar los servicios de asistencia técnica a través de su respectivo modelo</w:t>
      </w:r>
      <w:r w:rsidR="00657AD7">
        <w:rPr>
          <w:rFonts w:asciiTheme="majorBidi" w:eastAsia="Calibri" w:hAnsiTheme="majorBidi" w:cstheme="majorBidi"/>
          <w:b w:val="0"/>
          <w:lang w:val="es-CO" w:eastAsia="es-CO"/>
        </w:rPr>
        <w:t xml:space="preserve"> </w:t>
      </w:r>
      <w:r w:rsidR="00657AD7" w:rsidRPr="00BD4D83">
        <w:rPr>
          <w:rFonts w:asciiTheme="majorBidi" w:eastAsia="Calibri" w:hAnsiTheme="majorBidi" w:cstheme="majorBidi"/>
          <w:b w:val="0"/>
          <w:lang w:val="es-CO" w:eastAsia="es-CO"/>
        </w:rPr>
        <w:t>de ejecución financiera, a la Agencia Nacional de Infraestructura - ANI, para el desarrollo de los proyectos</w:t>
      </w:r>
      <w:r w:rsidR="00657AD7">
        <w:rPr>
          <w:rFonts w:asciiTheme="majorBidi" w:eastAsia="Calibri" w:hAnsiTheme="majorBidi" w:cstheme="majorBidi"/>
          <w:b w:val="0"/>
          <w:lang w:val="es-CO" w:eastAsia="es-CO"/>
        </w:rPr>
        <w:t xml:space="preserve"> </w:t>
      </w:r>
      <w:r w:rsidR="00657AD7" w:rsidRPr="00BD4D83">
        <w:rPr>
          <w:rFonts w:asciiTheme="majorBidi" w:eastAsia="Calibri" w:hAnsiTheme="majorBidi" w:cstheme="majorBidi"/>
          <w:b w:val="0"/>
          <w:lang w:val="es-CO" w:eastAsia="es-CO"/>
        </w:rPr>
        <w:t>requeridos en el corredor férreo Facatativá - Bogotá - Belencito y La Caro - Zipaquirá.</w:t>
      </w:r>
      <w:r w:rsidR="00657AD7">
        <w:rPr>
          <w:rFonts w:asciiTheme="majorBidi" w:eastAsia="Calibri" w:hAnsiTheme="majorBidi" w:cstheme="majorBidi"/>
          <w:b w:val="0"/>
          <w:lang w:val="es-CO" w:eastAsia="es-CO"/>
        </w:rPr>
        <w:t>”, valor total del contrato</w:t>
      </w:r>
      <w:r w:rsidR="00657AD7" w:rsidRPr="00BD4D83">
        <w:rPr>
          <w:rFonts w:asciiTheme="majorBidi" w:eastAsia="Calibri" w:hAnsiTheme="majorBidi" w:cstheme="majorBidi"/>
          <w:b w:val="0"/>
          <w:lang w:val="es-CO" w:eastAsia="es-CO"/>
        </w:rPr>
        <w:t xml:space="preserve"> </w:t>
      </w:r>
      <w:r w:rsidR="00657AD7">
        <w:rPr>
          <w:rFonts w:asciiTheme="majorBidi" w:eastAsia="Calibri" w:hAnsiTheme="majorBidi" w:cstheme="majorBidi"/>
          <w:b w:val="0"/>
          <w:lang w:val="es-CO" w:eastAsia="es-CO"/>
        </w:rPr>
        <w:t>$</w:t>
      </w:r>
      <w:r w:rsidR="00657AD7" w:rsidRPr="00BD4D83">
        <w:rPr>
          <w:rFonts w:asciiTheme="majorBidi" w:eastAsia="Calibri" w:hAnsiTheme="majorBidi" w:cstheme="majorBidi"/>
          <w:b w:val="0"/>
          <w:lang w:val="es-CO" w:eastAsia="es-CO"/>
        </w:rPr>
        <w:t>17.062.26</w:t>
      </w:r>
      <w:r w:rsidR="00657AD7">
        <w:rPr>
          <w:rFonts w:asciiTheme="majorBidi" w:eastAsia="Calibri" w:hAnsiTheme="majorBidi" w:cstheme="majorBidi"/>
          <w:b w:val="0"/>
          <w:lang w:val="es-CO" w:eastAsia="es-CO"/>
        </w:rPr>
        <w:t xml:space="preserve">6 miles, y (ii) </w:t>
      </w:r>
      <w:r w:rsidR="00D24C49" w:rsidRPr="00D24C49">
        <w:rPr>
          <w:rFonts w:asciiTheme="majorBidi" w:eastAsia="Calibri" w:hAnsiTheme="majorBidi" w:cstheme="majorBidi"/>
          <w:b w:val="0"/>
          <w:lang w:val="es-CO" w:eastAsia="es-CO"/>
        </w:rPr>
        <w:t xml:space="preserve">registro de reclasificación a la subcuenta 1.3.84.90 </w:t>
      </w:r>
      <w:r w:rsidR="00D24C49" w:rsidRPr="00D24C49">
        <w:rPr>
          <w:rFonts w:asciiTheme="majorBidi" w:eastAsia="Calibri" w:hAnsiTheme="majorBidi" w:cstheme="majorBidi"/>
          <w:b w:val="0"/>
          <w:i/>
          <w:iCs/>
          <w:lang w:val="es-CO" w:eastAsia="es-CO"/>
        </w:rPr>
        <w:t>Otras cuentas por cobrar</w:t>
      </w:r>
      <w:r w:rsidR="00D24C49" w:rsidRPr="00D24C49">
        <w:rPr>
          <w:rFonts w:asciiTheme="majorBidi" w:eastAsia="Calibri" w:hAnsiTheme="majorBidi" w:cstheme="majorBidi"/>
          <w:b w:val="0"/>
          <w:lang w:val="es-CO" w:eastAsia="es-CO"/>
        </w:rPr>
        <w:t xml:space="preserve"> por valor de</w:t>
      </w:r>
      <w:r w:rsidR="00EE2E01">
        <w:rPr>
          <w:rFonts w:asciiTheme="majorBidi" w:eastAsia="Calibri" w:hAnsiTheme="majorBidi" w:cstheme="majorBidi"/>
          <w:b w:val="0"/>
          <w:lang w:val="es-CO" w:eastAsia="es-CO"/>
        </w:rPr>
        <w:t xml:space="preserve"> $-1.380.000</w:t>
      </w:r>
      <w:r w:rsidR="00D24C49" w:rsidRPr="00D24C49">
        <w:rPr>
          <w:rFonts w:asciiTheme="majorBidi" w:eastAsia="Calibri" w:hAnsiTheme="majorBidi" w:cstheme="majorBidi"/>
          <w:b w:val="0"/>
          <w:lang w:val="es-CO" w:eastAsia="es-CO"/>
        </w:rPr>
        <w:t xml:space="preserve"> miles, </w:t>
      </w:r>
      <w:r w:rsidR="0094381E">
        <w:rPr>
          <w:rFonts w:asciiTheme="majorBidi" w:eastAsia="Calibri" w:hAnsiTheme="majorBidi" w:cstheme="majorBidi"/>
          <w:b w:val="0"/>
          <w:lang w:val="es-CO" w:eastAsia="es-CO"/>
        </w:rPr>
        <w:t xml:space="preserve">por </w:t>
      </w:r>
      <w:r w:rsidR="00EE2E01">
        <w:rPr>
          <w:rFonts w:asciiTheme="majorBidi" w:eastAsia="Calibri" w:hAnsiTheme="majorBidi" w:cstheme="majorBidi"/>
          <w:b w:val="0"/>
          <w:lang w:val="es-CO" w:eastAsia="es-CO"/>
        </w:rPr>
        <w:t>el valor</w:t>
      </w:r>
      <w:r w:rsidR="00EE2E01" w:rsidRPr="00EE2E01">
        <w:rPr>
          <w:rFonts w:asciiTheme="majorBidi" w:eastAsia="Calibri" w:hAnsiTheme="majorBidi" w:cstheme="majorBidi"/>
          <w:b w:val="0"/>
          <w:lang w:val="es-CO" w:eastAsia="es-CO"/>
        </w:rPr>
        <w:t xml:space="preserve"> a reintegrar</w:t>
      </w:r>
      <w:r w:rsidR="00EE2E01">
        <w:rPr>
          <w:rFonts w:asciiTheme="majorBidi" w:eastAsia="Calibri" w:hAnsiTheme="majorBidi" w:cstheme="majorBidi"/>
          <w:b w:val="0"/>
          <w:lang w:val="es-CO" w:eastAsia="es-CO"/>
        </w:rPr>
        <w:t xml:space="preserve"> por el Fondo Adaptación </w:t>
      </w:r>
      <w:r w:rsidR="00EE2E01" w:rsidRPr="00EE2E01">
        <w:rPr>
          <w:rFonts w:asciiTheme="majorBidi" w:eastAsia="Calibri" w:hAnsiTheme="majorBidi" w:cstheme="majorBidi"/>
          <w:b w:val="0"/>
          <w:lang w:val="es-CO" w:eastAsia="es-CO"/>
        </w:rPr>
        <w:t xml:space="preserve">a la ANI de </w:t>
      </w:r>
      <w:r w:rsidR="00EE2E01">
        <w:rPr>
          <w:rFonts w:asciiTheme="majorBidi" w:eastAsia="Calibri" w:hAnsiTheme="majorBidi" w:cstheme="majorBidi"/>
          <w:b w:val="0"/>
          <w:lang w:val="es-CO" w:eastAsia="es-CO"/>
        </w:rPr>
        <w:t xml:space="preserve">los </w:t>
      </w:r>
      <w:r w:rsidR="00EE2E01" w:rsidRPr="00EE2E01">
        <w:rPr>
          <w:rFonts w:asciiTheme="majorBidi" w:eastAsia="Calibri" w:hAnsiTheme="majorBidi" w:cstheme="majorBidi"/>
          <w:b w:val="0"/>
          <w:lang w:val="es-CO" w:eastAsia="es-CO"/>
        </w:rPr>
        <w:t>recursos no comprometidos</w:t>
      </w:r>
      <w:r w:rsidR="00EE2E01">
        <w:rPr>
          <w:rFonts w:asciiTheme="majorBidi" w:eastAsia="Calibri" w:hAnsiTheme="majorBidi" w:cstheme="majorBidi"/>
          <w:b w:val="0"/>
          <w:lang w:val="es-CO" w:eastAsia="es-CO"/>
        </w:rPr>
        <w:t xml:space="preserve"> del </w:t>
      </w:r>
      <w:r w:rsidR="00EE2E01" w:rsidRPr="00EE2E01">
        <w:rPr>
          <w:rFonts w:asciiTheme="majorBidi" w:eastAsia="Calibri" w:hAnsiTheme="majorBidi" w:cstheme="majorBidi"/>
          <w:b w:val="0"/>
          <w:lang w:val="es-CO" w:eastAsia="es-CO"/>
        </w:rPr>
        <w:t xml:space="preserve">convenio interadministrativo No. 092 del 2012, </w:t>
      </w:r>
      <w:r w:rsidR="00EE2E01">
        <w:rPr>
          <w:rFonts w:asciiTheme="majorBidi" w:eastAsia="Calibri" w:hAnsiTheme="majorBidi" w:cstheme="majorBidi"/>
          <w:b w:val="0"/>
          <w:lang w:val="es-CO" w:eastAsia="es-CO"/>
        </w:rPr>
        <w:t>conforme</w:t>
      </w:r>
      <w:r w:rsidR="009F301D">
        <w:rPr>
          <w:rFonts w:asciiTheme="majorBidi" w:eastAsia="Calibri" w:hAnsiTheme="majorBidi" w:cstheme="majorBidi"/>
          <w:b w:val="0"/>
          <w:lang w:val="es-CO" w:eastAsia="es-CO"/>
        </w:rPr>
        <w:t xml:space="preserve"> al</w:t>
      </w:r>
      <w:r w:rsidR="00EE2E01">
        <w:rPr>
          <w:rFonts w:asciiTheme="majorBidi" w:eastAsia="Calibri" w:hAnsiTheme="majorBidi" w:cstheme="majorBidi"/>
          <w:b w:val="0"/>
          <w:lang w:val="es-CO" w:eastAsia="es-CO"/>
        </w:rPr>
        <w:t xml:space="preserve"> </w:t>
      </w:r>
      <w:r w:rsidR="00EE2E01" w:rsidRPr="00EE2E01">
        <w:rPr>
          <w:rFonts w:asciiTheme="majorBidi" w:eastAsia="Calibri" w:hAnsiTheme="majorBidi" w:cstheme="majorBidi"/>
          <w:b w:val="0"/>
          <w:lang w:val="es-CO" w:eastAsia="es-CO"/>
        </w:rPr>
        <w:t>Acta de Liquidación de junio</w:t>
      </w:r>
      <w:r w:rsidR="00EE2E01">
        <w:rPr>
          <w:rFonts w:asciiTheme="majorBidi" w:eastAsia="Calibri" w:hAnsiTheme="majorBidi" w:cstheme="majorBidi"/>
          <w:b w:val="0"/>
          <w:lang w:val="es-CO" w:eastAsia="es-CO"/>
        </w:rPr>
        <w:t xml:space="preserve"> de </w:t>
      </w:r>
      <w:r w:rsidR="00EE2E01" w:rsidRPr="00EE2E01">
        <w:rPr>
          <w:rFonts w:asciiTheme="majorBidi" w:eastAsia="Calibri" w:hAnsiTheme="majorBidi" w:cstheme="majorBidi"/>
          <w:b w:val="0"/>
          <w:lang w:val="es-CO" w:eastAsia="es-CO"/>
        </w:rPr>
        <w:t>2021</w:t>
      </w:r>
      <w:r w:rsidR="005E23F8">
        <w:rPr>
          <w:rFonts w:asciiTheme="majorBidi" w:eastAsia="Calibri" w:hAnsiTheme="majorBidi" w:cstheme="majorBidi"/>
          <w:b w:val="0"/>
          <w:lang w:val="es-CO" w:eastAsia="es-CO"/>
        </w:rPr>
        <w:t>.</w:t>
      </w:r>
      <w:r w:rsidR="00163AF5">
        <w:rPr>
          <w:rFonts w:asciiTheme="majorBidi" w:eastAsia="Calibri" w:hAnsiTheme="majorBidi" w:cstheme="majorBidi"/>
          <w:b w:val="0"/>
          <w:lang w:val="es-CO" w:eastAsia="es-CO"/>
        </w:rPr>
        <w:t xml:space="preserve"> </w:t>
      </w:r>
    </w:p>
    <w:p w14:paraId="6469A7A6" w14:textId="77777777" w:rsidR="00D24C49" w:rsidRPr="00D24C49"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lang w:val="es-CO"/>
        </w:rPr>
      </w:pPr>
    </w:p>
    <w:p w14:paraId="3A9F7A31" w14:textId="5837F607" w:rsidR="009E32F2"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D24C49">
        <w:rPr>
          <w:rFonts w:asciiTheme="majorBidi" w:hAnsiTheme="majorBidi" w:cstheme="majorBidi"/>
          <w:bCs/>
        </w:rPr>
        <w:t xml:space="preserve">El aumento presentado en la cuenta </w:t>
      </w:r>
      <w:r w:rsidRPr="00D24C49">
        <w:rPr>
          <w:rFonts w:asciiTheme="majorBidi" w:hAnsiTheme="majorBidi" w:cstheme="majorBidi"/>
          <w:bCs/>
          <w:i/>
          <w:iCs/>
        </w:rPr>
        <w:t>1.9.70 Activos intangibles</w:t>
      </w:r>
      <w:r w:rsidRPr="00D24C49">
        <w:rPr>
          <w:rFonts w:asciiTheme="majorBidi" w:hAnsiTheme="majorBidi" w:cstheme="majorBidi"/>
          <w:bCs/>
        </w:rPr>
        <w:t>, por valor de</w:t>
      </w:r>
      <w:r w:rsidRPr="003A5B1F">
        <w:rPr>
          <w:bCs/>
        </w:rPr>
        <w:t xml:space="preserve"> </w:t>
      </w:r>
      <w:r w:rsidR="007828AA" w:rsidRPr="003A5B1F">
        <w:rPr>
          <w:bCs/>
        </w:rPr>
        <w:t>$</w:t>
      </w:r>
      <w:r w:rsidR="00AD6761" w:rsidRPr="00AD6761">
        <w:rPr>
          <w:bCs/>
        </w:rPr>
        <w:t>127.861.147</w:t>
      </w:r>
      <w:r w:rsidR="00AD6761">
        <w:rPr>
          <w:bCs/>
        </w:rPr>
        <w:t xml:space="preserve"> </w:t>
      </w:r>
      <w:r w:rsidRPr="003A5B1F">
        <w:rPr>
          <w:bCs/>
        </w:rPr>
        <w:t xml:space="preserve">miles, </w:t>
      </w:r>
      <w:r w:rsidR="00545B3F">
        <w:rPr>
          <w:bCs/>
        </w:rPr>
        <w:t xml:space="preserve">obedece </w:t>
      </w:r>
      <w:r w:rsidR="003048C9">
        <w:rPr>
          <w:bCs/>
        </w:rPr>
        <w:t>esencialmente</w:t>
      </w:r>
      <w:r w:rsidR="003A5B1F">
        <w:rPr>
          <w:bCs/>
        </w:rPr>
        <w:t xml:space="preserve"> </w:t>
      </w:r>
      <w:r w:rsidR="00545B3F">
        <w:t>a</w:t>
      </w:r>
      <w:r w:rsidR="004D1113" w:rsidRPr="004D1113">
        <w:t xml:space="preserve"> </w:t>
      </w:r>
      <w:r w:rsidRPr="003A5B1F">
        <w:rPr>
          <w:bCs/>
        </w:rPr>
        <w:t xml:space="preserve">los activos </w:t>
      </w:r>
      <w:r w:rsidR="003A5B1F">
        <w:rPr>
          <w:bCs/>
        </w:rPr>
        <w:t>concesionados,</w:t>
      </w:r>
      <w:r w:rsidRPr="003A5B1F">
        <w:rPr>
          <w:bCs/>
        </w:rPr>
        <w:t xml:space="preserve"> con un incremento por valor de $</w:t>
      </w:r>
      <w:r w:rsidR="00AD6761" w:rsidRPr="00AD6761">
        <w:rPr>
          <w:bCs/>
        </w:rPr>
        <w:t>127.051.068</w:t>
      </w:r>
      <w:r w:rsidR="00AD6761">
        <w:rPr>
          <w:bCs/>
        </w:rPr>
        <w:t xml:space="preserve"> </w:t>
      </w:r>
      <w:r w:rsidRPr="003A5B1F">
        <w:rPr>
          <w:bCs/>
        </w:rPr>
        <w:t>miles</w:t>
      </w:r>
      <w:r w:rsidR="003A5B1F">
        <w:rPr>
          <w:bCs/>
        </w:rPr>
        <w:t>.  E</w:t>
      </w:r>
      <w:r w:rsidR="00AE3E13">
        <w:t xml:space="preserve">sta variación </w:t>
      </w:r>
      <w:r w:rsidR="00AE3E13" w:rsidRPr="004D1113">
        <w:t>obedece</w:t>
      </w:r>
      <w:r w:rsidRPr="003A5B1F">
        <w:rPr>
          <w:bCs/>
        </w:rPr>
        <w:t xml:space="preserve"> </w:t>
      </w:r>
      <w:r w:rsidR="00AE3E13" w:rsidRPr="004D1113">
        <w:t>a</w:t>
      </w:r>
      <w:r w:rsidRPr="003A5B1F">
        <w:rPr>
          <w:bCs/>
        </w:rPr>
        <w:t xml:space="preserve"> la </w:t>
      </w:r>
      <w:r w:rsidR="00AE3E13" w:rsidRPr="004D1113">
        <w:t>actualización de las inversiones del modo</w:t>
      </w:r>
      <w:r w:rsidR="00477C8E">
        <w:t xml:space="preserve"> </w:t>
      </w:r>
      <w:r w:rsidR="00AE3E13" w:rsidRPr="004D1113">
        <w:t xml:space="preserve"> portuario </w:t>
      </w:r>
      <w:r w:rsidR="00357F85">
        <w:t>en el</w:t>
      </w:r>
      <w:r w:rsidR="00AE3E13" w:rsidRPr="004D1113">
        <w:t xml:space="preserve"> año 202</w:t>
      </w:r>
      <w:r w:rsidR="00AD6761">
        <w:t>1</w:t>
      </w:r>
      <w:r w:rsidR="00E879F0">
        <w:t>,</w:t>
      </w:r>
      <w:r w:rsidR="00AE3E13" w:rsidRPr="004D1113">
        <w:t xml:space="preserve"> y la actualización de la información del modo aeroportuari</w:t>
      </w:r>
      <w:r w:rsidR="00AE3E13">
        <w:t>o</w:t>
      </w:r>
      <w:r w:rsidR="00AE3E13" w:rsidRPr="004D1113">
        <w:t xml:space="preserve"> a</w:t>
      </w:r>
      <w:r w:rsidR="00CB5D81">
        <w:t xml:space="preserve"> </w:t>
      </w:r>
      <w:r w:rsidR="00AE3E13" w:rsidRPr="004D1113">
        <w:t>diciembre de 2019</w:t>
      </w:r>
      <w:r w:rsidR="00545B3F">
        <w:t>,</w:t>
      </w:r>
      <w:r w:rsidR="00AE3E13" w:rsidRPr="004D1113">
        <w:t xml:space="preserve"> por cuanto algunos concesionarios para la vigencia 2019 habían informado hasta los meses de octubre </w:t>
      </w:r>
      <w:r w:rsidR="00975A5D">
        <w:t>y</w:t>
      </w:r>
      <w:r w:rsidR="00AE3E13" w:rsidRPr="004D1113">
        <w:t xml:space="preserve"> noviembre.</w:t>
      </w:r>
    </w:p>
    <w:p w14:paraId="3CD5E78F" w14:textId="77777777" w:rsidR="009E32F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506493B" w14:textId="4A8B567B" w:rsidR="009E32F2" w:rsidRDefault="00975A5D"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t>Se anota que l</w:t>
      </w:r>
      <w:r w:rsidR="00AE3E13">
        <w:t xml:space="preserve">as inversiones del modo aeroportuario </w:t>
      </w:r>
      <w:r w:rsidR="00A875FE">
        <w:t>a partir del año</w:t>
      </w:r>
      <w:r w:rsidR="00AE3E13">
        <w:t xml:space="preserve"> 2020 </w:t>
      </w:r>
      <w:r w:rsidR="000064B9">
        <w:t>las</w:t>
      </w:r>
      <w:r w:rsidR="00AE3E13">
        <w:t xml:space="preserve"> registra la Aerocivil</w:t>
      </w:r>
      <w:r w:rsidR="00A875FE">
        <w:t xml:space="preserve"> conforme </w:t>
      </w:r>
      <w:r w:rsidR="0064223E">
        <w:t>al</w:t>
      </w:r>
      <w:r w:rsidR="00A875FE">
        <w:t xml:space="preserve"> concepto </w:t>
      </w:r>
      <w:r w:rsidR="0064223E" w:rsidRPr="009E32F2">
        <w:t>con radicado CGN 20201000049391 del 14-10-2020</w:t>
      </w:r>
      <w:r w:rsidR="0064223E">
        <w:t xml:space="preserve">, </w:t>
      </w:r>
      <w:r w:rsidR="00A875FE">
        <w:t>de la Contaduría General de la Nación</w:t>
      </w:r>
      <w:r w:rsidR="0064223E">
        <w:t>,</w:t>
      </w:r>
      <w:r w:rsidR="00A875FE">
        <w:t xml:space="preserve"> que indica que para efectos contables la Aerocivil es la entidad concedente</w:t>
      </w:r>
      <w:r w:rsidR="0064223E">
        <w:t>.</w:t>
      </w:r>
    </w:p>
    <w:p w14:paraId="5E819761" w14:textId="77777777" w:rsidR="00F77460" w:rsidRDefault="00F77460"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83A8148" w14:textId="77777777" w:rsidR="00046D2C" w:rsidRDefault="00046D2C"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3ACB6CC3" w14:textId="5640D027" w:rsidR="0092313C" w:rsidRPr="00995A1F" w:rsidRDefault="00622C07"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SITUACIONES PARTICULARES </w:t>
      </w:r>
      <w:r w:rsidR="00C42E37" w:rsidRPr="00995A1F">
        <w:rPr>
          <w:rFonts w:ascii="Times New Roman" w:hAnsi="Times New Roman" w:cs="Times New Roman"/>
          <w:color w:val="auto"/>
        </w:rPr>
        <w:t xml:space="preserve">DE LOS ACTIVOS </w:t>
      </w:r>
      <w:r w:rsidRPr="00995A1F">
        <w:rPr>
          <w:rFonts w:ascii="Times New Roman" w:hAnsi="Times New Roman" w:cs="Times New Roman"/>
          <w:color w:val="auto"/>
        </w:rPr>
        <w:t xml:space="preserve">EN </w:t>
      </w:r>
      <w:r w:rsidR="0050106D">
        <w:rPr>
          <w:rFonts w:ascii="Times New Roman" w:hAnsi="Times New Roman" w:cs="Times New Roman"/>
          <w:color w:val="auto"/>
        </w:rPr>
        <w:t>JUNIO</w:t>
      </w:r>
      <w:r w:rsidR="00892786">
        <w:rPr>
          <w:rFonts w:ascii="Times New Roman" w:hAnsi="Times New Roman" w:cs="Times New Roman"/>
          <w:color w:val="auto"/>
        </w:rPr>
        <w:t xml:space="preserve"> </w:t>
      </w:r>
      <w:r w:rsidRPr="00995A1F">
        <w:rPr>
          <w:rFonts w:ascii="Times New Roman" w:hAnsi="Times New Roman" w:cs="Times New Roman"/>
          <w:color w:val="auto"/>
        </w:rPr>
        <w:t>DE 20</w:t>
      </w:r>
      <w:r w:rsidR="00965A72" w:rsidRPr="00995A1F">
        <w:rPr>
          <w:rFonts w:ascii="Times New Roman" w:hAnsi="Times New Roman" w:cs="Times New Roman"/>
          <w:color w:val="auto"/>
        </w:rPr>
        <w:t>2</w:t>
      </w:r>
      <w:r w:rsidR="00A63619">
        <w:rPr>
          <w:rFonts w:ascii="Times New Roman" w:hAnsi="Times New Roman" w:cs="Times New Roman"/>
          <w:color w:val="auto"/>
        </w:rPr>
        <w:t>1</w:t>
      </w:r>
    </w:p>
    <w:p w14:paraId="24FC0F1E" w14:textId="5F07DA83" w:rsidR="0092313C" w:rsidRDefault="0092313C" w:rsidP="00567B01">
      <w:pPr>
        <w:pStyle w:val="Ttulo"/>
        <w:tabs>
          <w:tab w:val="left" w:pos="1843"/>
        </w:tabs>
        <w:jc w:val="left"/>
        <w:rPr>
          <w:rFonts w:ascii="Times New Roman" w:hAnsi="Times New Roman" w:cs="Times New Roman"/>
          <w:color w:val="auto"/>
        </w:rPr>
      </w:pPr>
    </w:p>
    <w:p w14:paraId="6F85099A" w14:textId="6C47EFB4" w:rsidR="00567B01" w:rsidRDefault="00567B01" w:rsidP="00567B01">
      <w:pPr>
        <w:pStyle w:val="Ttulo"/>
        <w:tabs>
          <w:tab w:val="left" w:pos="1843"/>
        </w:tabs>
        <w:jc w:val="left"/>
        <w:rPr>
          <w:rFonts w:ascii="Times New Roman" w:hAnsi="Times New Roman" w:cs="Times New Roman"/>
          <w:color w:val="auto"/>
        </w:rPr>
      </w:pPr>
      <w:r w:rsidRPr="00567B01">
        <w:rPr>
          <w:rFonts w:ascii="Times New Roman" w:hAnsi="Times New Roman" w:cs="Times New Roman"/>
          <w:color w:val="auto"/>
        </w:rPr>
        <w:t>PROPIEDADES, PLANTA Y EQUIPO</w:t>
      </w:r>
    </w:p>
    <w:p w14:paraId="1EC3BDD6" w14:textId="5F031022" w:rsidR="00567B01" w:rsidRDefault="00567B01" w:rsidP="00567B01">
      <w:pPr>
        <w:pStyle w:val="Ttulo"/>
        <w:tabs>
          <w:tab w:val="left" w:pos="1843"/>
        </w:tabs>
        <w:jc w:val="left"/>
        <w:rPr>
          <w:rFonts w:ascii="Times New Roman" w:hAnsi="Times New Roman" w:cs="Times New Roman"/>
          <w:color w:val="auto"/>
        </w:rPr>
      </w:pPr>
    </w:p>
    <w:p w14:paraId="06DF1F61" w14:textId="1B4DD602" w:rsidR="00BF3544" w:rsidRDefault="00567B01" w:rsidP="00BF3544">
      <w:pPr>
        <w:pStyle w:val="Ttulo"/>
        <w:tabs>
          <w:tab w:val="left" w:pos="1843"/>
        </w:tabs>
        <w:jc w:val="both"/>
        <w:rPr>
          <w:rFonts w:ascii="Times New Roman" w:hAnsi="Times New Roman" w:cs="Times New Roman"/>
          <w:b w:val="0"/>
          <w:bCs w:val="0"/>
          <w:color w:val="auto"/>
        </w:rPr>
      </w:pPr>
      <w:r w:rsidRPr="00567B01">
        <w:rPr>
          <w:rFonts w:ascii="Times New Roman" w:hAnsi="Times New Roman" w:cs="Times New Roman"/>
          <w:b w:val="0"/>
          <w:bCs w:val="0"/>
          <w:color w:val="auto"/>
        </w:rPr>
        <w:t xml:space="preserve">En el mes de </w:t>
      </w:r>
      <w:r w:rsidR="0095054E">
        <w:rPr>
          <w:rFonts w:ascii="Times New Roman" w:hAnsi="Times New Roman" w:cs="Times New Roman"/>
          <w:b w:val="0"/>
          <w:bCs w:val="0"/>
          <w:color w:val="auto"/>
        </w:rPr>
        <w:t>junio</w:t>
      </w:r>
      <w:r w:rsidRPr="00567B01">
        <w:rPr>
          <w:rFonts w:ascii="Times New Roman" w:hAnsi="Times New Roman" w:cs="Times New Roman"/>
          <w:b w:val="0"/>
          <w:bCs w:val="0"/>
          <w:color w:val="auto"/>
        </w:rPr>
        <w:t xml:space="preserve"> de 2021, se registró en la cuenta 1.6.35 </w:t>
      </w:r>
      <w:r w:rsidRPr="00567B01">
        <w:rPr>
          <w:rFonts w:ascii="Times New Roman" w:hAnsi="Times New Roman" w:cs="Times New Roman"/>
          <w:b w:val="0"/>
          <w:bCs w:val="0"/>
          <w:i/>
          <w:iCs/>
          <w:color w:val="auto"/>
        </w:rPr>
        <w:t>Bienes muebles en bodega</w:t>
      </w:r>
      <w:r w:rsidRPr="00567B01">
        <w:rPr>
          <w:rFonts w:ascii="Times New Roman" w:hAnsi="Times New Roman" w:cs="Times New Roman"/>
          <w:b w:val="0"/>
          <w:bCs w:val="0"/>
          <w:color w:val="auto"/>
        </w:rPr>
        <w:t xml:space="preserve">, </w:t>
      </w:r>
      <w:r w:rsidR="00BF3544">
        <w:rPr>
          <w:rFonts w:ascii="Times New Roman" w:hAnsi="Times New Roman" w:cs="Times New Roman"/>
          <w:b w:val="0"/>
          <w:bCs w:val="0"/>
          <w:color w:val="auto"/>
        </w:rPr>
        <w:t xml:space="preserve">un </w:t>
      </w:r>
      <w:r w:rsidR="00BF3544" w:rsidRPr="00CD64ED">
        <w:rPr>
          <w:rFonts w:ascii="Times New Roman" w:hAnsi="Times New Roman" w:cs="Times New Roman"/>
          <w:b w:val="0"/>
          <w:bCs w:val="0"/>
          <w:color w:val="auto"/>
        </w:rPr>
        <w:t>valor de $</w:t>
      </w:r>
      <w:r w:rsidR="0095054E" w:rsidRPr="00CD64ED">
        <w:rPr>
          <w:rFonts w:ascii="Times New Roman" w:hAnsi="Times New Roman" w:cs="Times New Roman"/>
          <w:b w:val="0"/>
          <w:bCs w:val="0"/>
          <w:color w:val="auto"/>
        </w:rPr>
        <w:t>1</w:t>
      </w:r>
      <w:r w:rsidR="0001133E" w:rsidRPr="00CD64ED">
        <w:rPr>
          <w:rFonts w:ascii="Times New Roman" w:hAnsi="Times New Roman" w:cs="Times New Roman"/>
          <w:b w:val="0"/>
          <w:bCs w:val="0"/>
          <w:color w:val="auto"/>
        </w:rPr>
        <w:t>94.129</w:t>
      </w:r>
      <w:r w:rsidR="00880FB0" w:rsidRPr="00CD64ED">
        <w:rPr>
          <w:rFonts w:ascii="Times New Roman" w:hAnsi="Times New Roman" w:cs="Times New Roman"/>
          <w:b w:val="0"/>
          <w:bCs w:val="0"/>
          <w:color w:val="auto"/>
        </w:rPr>
        <w:t xml:space="preserve"> </w:t>
      </w:r>
      <w:r w:rsidR="00BF3544" w:rsidRPr="00CD64ED">
        <w:rPr>
          <w:rFonts w:ascii="Times New Roman" w:hAnsi="Times New Roman" w:cs="Times New Roman"/>
          <w:b w:val="0"/>
          <w:bCs w:val="0"/>
          <w:color w:val="auto"/>
        </w:rPr>
        <w:t>miles, que corresponde a compra de portátiles y</w:t>
      </w:r>
      <w:r w:rsidR="0001133E" w:rsidRPr="00CD64ED">
        <w:rPr>
          <w:rFonts w:ascii="Times New Roman" w:hAnsi="Times New Roman" w:cs="Times New Roman"/>
          <w:b w:val="0"/>
          <w:bCs w:val="0"/>
          <w:color w:val="auto"/>
        </w:rPr>
        <w:t xml:space="preserve"> </w:t>
      </w:r>
      <w:r w:rsidR="00BF3544" w:rsidRPr="00CD64ED">
        <w:rPr>
          <w:rFonts w:ascii="Times New Roman" w:hAnsi="Times New Roman" w:cs="Times New Roman"/>
          <w:b w:val="0"/>
          <w:bCs w:val="0"/>
          <w:color w:val="auto"/>
        </w:rPr>
        <w:t>bases para portátil.  Estos bienes son para uso</w:t>
      </w:r>
      <w:r w:rsidR="00BF3544" w:rsidRPr="00567B01">
        <w:rPr>
          <w:rFonts w:ascii="Times New Roman" w:hAnsi="Times New Roman" w:cs="Times New Roman"/>
          <w:b w:val="0"/>
          <w:bCs w:val="0"/>
          <w:color w:val="auto"/>
        </w:rPr>
        <w:t xml:space="preserve"> administrativo</w:t>
      </w:r>
      <w:r w:rsidR="00BF3544">
        <w:rPr>
          <w:rFonts w:ascii="Times New Roman" w:hAnsi="Times New Roman" w:cs="Times New Roman"/>
          <w:b w:val="0"/>
          <w:bCs w:val="0"/>
          <w:color w:val="auto"/>
        </w:rPr>
        <w:t xml:space="preserve"> de la Agencia</w:t>
      </w:r>
      <w:r w:rsidR="00CD64ED">
        <w:rPr>
          <w:rFonts w:ascii="Times New Roman" w:hAnsi="Times New Roman" w:cs="Times New Roman"/>
          <w:b w:val="0"/>
          <w:bCs w:val="0"/>
          <w:color w:val="auto"/>
        </w:rPr>
        <w:t>.</w:t>
      </w:r>
    </w:p>
    <w:p w14:paraId="1BAAEEE8" w14:textId="38C38CC1" w:rsidR="00BF3544" w:rsidRPr="00567B01" w:rsidRDefault="00BF3544" w:rsidP="00BF3544">
      <w:pPr>
        <w:pStyle w:val="Ttulo"/>
        <w:tabs>
          <w:tab w:val="left" w:pos="1843"/>
        </w:tabs>
        <w:jc w:val="both"/>
        <w:rPr>
          <w:rFonts w:ascii="Times New Roman" w:hAnsi="Times New Roman" w:cs="Times New Roman"/>
          <w:b w:val="0"/>
          <w:bCs w:val="0"/>
          <w:color w:val="auto"/>
        </w:rPr>
      </w:pPr>
    </w:p>
    <w:p w14:paraId="15274BC8" w14:textId="74C191C6" w:rsidR="00D36D3C" w:rsidRDefault="00D36D3C" w:rsidP="00567B01">
      <w:pPr>
        <w:pStyle w:val="Ttulo"/>
        <w:tabs>
          <w:tab w:val="left" w:pos="1843"/>
        </w:tabs>
        <w:jc w:val="left"/>
        <w:rPr>
          <w:rFonts w:ascii="Times New Roman" w:hAnsi="Times New Roman" w:cs="Times New Roman"/>
          <w:b w:val="0"/>
          <w:bCs w:val="0"/>
          <w:color w:val="auto"/>
        </w:rPr>
      </w:pPr>
      <w:r>
        <w:rPr>
          <w:rFonts w:ascii="Times New Roman" w:hAnsi="Times New Roman" w:cs="Times New Roman"/>
          <w:b w:val="0"/>
          <w:bCs w:val="0"/>
          <w:color w:val="auto"/>
        </w:rPr>
        <w:t>A</w:t>
      </w:r>
      <w:r w:rsidR="00E82315">
        <w:rPr>
          <w:rFonts w:ascii="Times New Roman" w:hAnsi="Times New Roman" w:cs="Times New Roman"/>
          <w:b w:val="0"/>
          <w:bCs w:val="0"/>
          <w:color w:val="auto"/>
        </w:rPr>
        <w:t xml:space="preserve"> </w:t>
      </w:r>
      <w:r>
        <w:rPr>
          <w:rFonts w:ascii="Times New Roman" w:hAnsi="Times New Roman" w:cs="Times New Roman"/>
          <w:b w:val="0"/>
          <w:bCs w:val="0"/>
          <w:color w:val="auto"/>
        </w:rPr>
        <w:t>continuación, se detalla las adquisiciones:</w:t>
      </w:r>
    </w:p>
    <w:p w14:paraId="41024AD2" w14:textId="0FFD37BA" w:rsidR="0001133E" w:rsidRDefault="0001133E" w:rsidP="00567B01">
      <w:pPr>
        <w:pStyle w:val="Ttulo"/>
        <w:tabs>
          <w:tab w:val="left" w:pos="1843"/>
        </w:tabs>
        <w:jc w:val="left"/>
        <w:rPr>
          <w:rFonts w:ascii="Times New Roman" w:hAnsi="Times New Roman" w:cs="Times New Roman"/>
          <w:b w:val="0"/>
          <w:bCs w:val="0"/>
          <w:color w:val="auto"/>
        </w:rPr>
      </w:pPr>
    </w:p>
    <w:p w14:paraId="004FA175" w14:textId="38B4FBBA" w:rsidR="0001133E" w:rsidRDefault="0001133E" w:rsidP="00281E08">
      <w:pPr>
        <w:pStyle w:val="Ttulo"/>
        <w:tabs>
          <w:tab w:val="left" w:pos="1843"/>
        </w:tabs>
        <w:rPr>
          <w:rFonts w:ascii="Times New Roman" w:hAnsi="Times New Roman" w:cs="Times New Roman"/>
          <w:b w:val="0"/>
          <w:bCs w:val="0"/>
          <w:color w:val="auto"/>
        </w:rPr>
      </w:pPr>
      <w:r w:rsidRPr="0001133E">
        <w:rPr>
          <w:noProof/>
        </w:rPr>
        <w:drawing>
          <wp:inline distT="0" distB="0" distL="0" distR="0" wp14:anchorId="19D3FCE6" wp14:editId="46C618DF">
            <wp:extent cx="3562350" cy="914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350" cy="914400"/>
                    </a:xfrm>
                    <a:prstGeom prst="rect">
                      <a:avLst/>
                    </a:prstGeom>
                    <a:noFill/>
                    <a:ln>
                      <a:noFill/>
                    </a:ln>
                  </pic:spPr>
                </pic:pic>
              </a:graphicData>
            </a:graphic>
          </wp:inline>
        </w:drawing>
      </w:r>
    </w:p>
    <w:p w14:paraId="53F50E1D" w14:textId="2F79B1C4" w:rsidR="007E23DC" w:rsidRDefault="007E23DC" w:rsidP="00567B01">
      <w:pPr>
        <w:pStyle w:val="Ttulo"/>
        <w:tabs>
          <w:tab w:val="left" w:pos="1843"/>
        </w:tabs>
        <w:jc w:val="left"/>
        <w:rPr>
          <w:rFonts w:ascii="Times New Roman" w:hAnsi="Times New Roman" w:cs="Times New Roman"/>
          <w:b w:val="0"/>
          <w:bCs w:val="0"/>
          <w:color w:val="auto"/>
        </w:rPr>
      </w:pPr>
    </w:p>
    <w:p w14:paraId="30FB6236" w14:textId="758E2EE6" w:rsidR="004446AE" w:rsidRDefault="004446AE" w:rsidP="004446AE">
      <w:pPr>
        <w:jc w:val="both"/>
        <w:rPr>
          <w:bCs/>
          <w:sz w:val="10"/>
          <w:szCs w:val="10"/>
        </w:rPr>
      </w:pPr>
    </w:p>
    <w:p w14:paraId="6AAA1D7F" w14:textId="521DE1F1" w:rsidR="00B56192" w:rsidRPr="00B56192" w:rsidRDefault="00B56192" w:rsidP="004446AE">
      <w:pPr>
        <w:jc w:val="both"/>
        <w:rPr>
          <w:bCs/>
        </w:rPr>
      </w:pPr>
      <w:r w:rsidRPr="00B56192">
        <w:rPr>
          <w:bCs/>
        </w:rPr>
        <w:t>En la subcuenta</w:t>
      </w:r>
      <w:r>
        <w:rPr>
          <w:bCs/>
        </w:rPr>
        <w:t xml:space="preserve">, </w:t>
      </w:r>
      <w:r w:rsidRPr="00B56192">
        <w:rPr>
          <w:bCs/>
        </w:rPr>
        <w:t>1.6.83</w:t>
      </w:r>
      <w:r>
        <w:rPr>
          <w:bCs/>
        </w:rPr>
        <w:t xml:space="preserve"> </w:t>
      </w:r>
      <w:r w:rsidRPr="00B56192">
        <w:rPr>
          <w:bCs/>
          <w:i/>
          <w:iCs/>
        </w:rPr>
        <w:t>Propiedades, planta y equipo en concesión</w:t>
      </w:r>
      <w:r>
        <w:rPr>
          <w:bCs/>
        </w:rPr>
        <w:t xml:space="preserve"> se registró $</w:t>
      </w:r>
      <w:r w:rsidRPr="00B56192">
        <w:rPr>
          <w:bCs/>
        </w:rPr>
        <w:t>117.890.720</w:t>
      </w:r>
      <w:r>
        <w:rPr>
          <w:bCs/>
        </w:rPr>
        <w:t xml:space="preserve"> miles, por la actualización </w:t>
      </w:r>
      <w:r w:rsidR="003865A6" w:rsidRPr="003865A6">
        <w:rPr>
          <w:bCs/>
        </w:rPr>
        <w:t>de las inversiones de las concesiones portuarias remitidas por la Vicepresidencia de Gestión Contractual, en el formato GCSP-F-011 “INFORME DE INVERSIÓN DE CAPITAL PRIVADO EN BIENES DE USO PUBLICO DEL MODO PORTUARIO SEGÚN EL MARCO NORMATIVO PARA ENTIDADES DEL GOBIERNO”</w:t>
      </w:r>
      <w:r w:rsidR="00507372">
        <w:rPr>
          <w:bCs/>
        </w:rPr>
        <w:t>, al 30 de julio de 2021.</w:t>
      </w:r>
      <w:r w:rsidR="003865A6">
        <w:rPr>
          <w:bCs/>
        </w:rPr>
        <w:t xml:space="preserve"> (Ver </w:t>
      </w:r>
      <w:r w:rsidR="00DD1B5C">
        <w:rPr>
          <w:bCs/>
        </w:rPr>
        <w:t>nota ACUERDOS DE CONCESIÓN- ENTIDAD CONCEDENTE</w:t>
      </w:r>
      <w:r w:rsidR="003865A6">
        <w:rPr>
          <w:bCs/>
        </w:rPr>
        <w:t>)</w:t>
      </w:r>
    </w:p>
    <w:p w14:paraId="589A5AF8" w14:textId="34A0C4B2" w:rsidR="00B56192" w:rsidRDefault="00B56192" w:rsidP="004446AE">
      <w:pPr>
        <w:jc w:val="both"/>
        <w:rPr>
          <w:bCs/>
        </w:rPr>
      </w:pPr>
    </w:p>
    <w:p w14:paraId="06C6C596" w14:textId="77777777" w:rsidR="004446AE" w:rsidRDefault="004446AE" w:rsidP="004446AE">
      <w:pPr>
        <w:pStyle w:val="Ttulo"/>
        <w:tabs>
          <w:tab w:val="left" w:pos="1843"/>
        </w:tabs>
        <w:jc w:val="left"/>
        <w:rPr>
          <w:rFonts w:ascii="Times New Roman" w:hAnsi="Times New Roman" w:cs="Times New Roman"/>
          <w:color w:val="auto"/>
        </w:rPr>
      </w:pPr>
      <w:r>
        <w:rPr>
          <w:rFonts w:ascii="Times New Roman" w:hAnsi="Times New Roman" w:cs="Times New Roman"/>
          <w:color w:val="auto"/>
        </w:rPr>
        <w:lastRenderedPageBreak/>
        <w:t>ACUERDOS DE CONCESIÓN - ENTIDAD CONCEDENTE</w:t>
      </w:r>
    </w:p>
    <w:p w14:paraId="1296C369" w14:textId="77777777" w:rsidR="004446AE" w:rsidRDefault="004446AE" w:rsidP="004446AE">
      <w:pPr>
        <w:jc w:val="both"/>
        <w:rPr>
          <w:b/>
          <w:bCs/>
        </w:rPr>
      </w:pPr>
    </w:p>
    <w:p w14:paraId="3CD3521B" w14:textId="77777777" w:rsidR="004446AE" w:rsidRDefault="004446AE" w:rsidP="004446AE">
      <w:pPr>
        <w:jc w:val="both"/>
        <w:rPr>
          <w:rFonts w:eastAsia="Calibri"/>
          <w:b/>
          <w:bCs/>
          <w:color w:val="000000"/>
          <w:lang w:val="es-CO" w:eastAsia="es-CO"/>
        </w:rPr>
      </w:pPr>
      <w:r>
        <w:rPr>
          <w:rFonts w:eastAsia="Calibri"/>
          <w:b/>
          <w:bCs/>
          <w:color w:val="000000"/>
          <w:lang w:val="es-CO" w:eastAsia="es-CO"/>
        </w:rPr>
        <w:t>Bienes de uso público e históricos y culturales</w:t>
      </w:r>
    </w:p>
    <w:p w14:paraId="1201979E" w14:textId="77777777" w:rsidR="004446AE" w:rsidRDefault="004446AE" w:rsidP="004446AE">
      <w:pPr>
        <w:jc w:val="both"/>
        <w:rPr>
          <w:rFonts w:eastAsia="Calibri"/>
          <w:bCs/>
          <w:color w:val="000000"/>
          <w:lang w:val="es-CO" w:eastAsia="es-CO"/>
        </w:rPr>
      </w:pPr>
    </w:p>
    <w:p w14:paraId="595BC07C" w14:textId="77777777" w:rsidR="00586E14" w:rsidRDefault="004446AE" w:rsidP="004446AE">
      <w:pPr>
        <w:jc w:val="both"/>
      </w:pPr>
      <w:r>
        <w:t xml:space="preserve">En el grupo 1.7 </w:t>
      </w:r>
      <w:r>
        <w:rPr>
          <w:i/>
          <w:iCs/>
        </w:rPr>
        <w:t>Bienes de uso público e históricos y culturales</w:t>
      </w:r>
      <w:r>
        <w:t xml:space="preserve"> se registró en </w:t>
      </w:r>
      <w:r w:rsidR="0016372C">
        <w:t>junio</w:t>
      </w:r>
      <w:r>
        <w:t xml:space="preserve"> de 2021, entre otros</w:t>
      </w:r>
      <w:r w:rsidR="00586E14">
        <w:t>:</w:t>
      </w:r>
    </w:p>
    <w:p w14:paraId="48720CB6" w14:textId="77777777" w:rsidR="00586E14" w:rsidRDefault="00586E14" w:rsidP="004446AE">
      <w:pPr>
        <w:jc w:val="both"/>
      </w:pPr>
    </w:p>
    <w:p w14:paraId="62224670" w14:textId="31145AEB" w:rsidR="004446AE" w:rsidRPr="00586E14" w:rsidRDefault="004F6D2A" w:rsidP="00586E14">
      <w:pPr>
        <w:pStyle w:val="Prrafodelista"/>
        <w:numPr>
          <w:ilvl w:val="0"/>
          <w:numId w:val="31"/>
        </w:numPr>
        <w:jc w:val="both"/>
        <w:rPr>
          <w:bCs/>
        </w:rPr>
      </w:pPr>
      <w:bookmarkStart w:id="3" w:name="_Hlk78384861"/>
      <w:r>
        <w:t>E</w:t>
      </w:r>
      <w:r w:rsidR="004446AE">
        <w:t xml:space="preserve">n la </w:t>
      </w:r>
      <w:r w:rsidR="004446AE" w:rsidRPr="00586E14">
        <w:rPr>
          <w:bCs/>
        </w:rPr>
        <w:t xml:space="preserve">cuenta 1.7.11 </w:t>
      </w:r>
      <w:r w:rsidR="004446AE" w:rsidRPr="00586E14">
        <w:rPr>
          <w:bCs/>
          <w:i/>
          <w:iCs/>
        </w:rPr>
        <w:t>Bienes de Uso Público en Servicio</w:t>
      </w:r>
      <w:r w:rsidR="004446AE" w:rsidRPr="00586E14">
        <w:rPr>
          <w:bCs/>
        </w:rPr>
        <w:t xml:space="preserve"> </w:t>
      </w:r>
      <w:r w:rsidR="004446AE" w:rsidRPr="00586E14">
        <w:rPr>
          <w:bCs/>
          <w:i/>
          <w:iCs/>
        </w:rPr>
        <w:t>– Concesiones</w:t>
      </w:r>
      <w:r w:rsidR="004446AE" w:rsidRPr="00586E14">
        <w:rPr>
          <w:bCs/>
        </w:rPr>
        <w:t xml:space="preserve">, subcuenta </w:t>
      </w:r>
      <w:bookmarkEnd w:id="3"/>
      <w:r w:rsidR="004446AE" w:rsidRPr="00586E14">
        <w:rPr>
          <w:bCs/>
        </w:rPr>
        <w:t xml:space="preserve">1.7.11.01 </w:t>
      </w:r>
      <w:r w:rsidR="004446AE" w:rsidRPr="00586E14">
        <w:rPr>
          <w:bCs/>
          <w:i/>
          <w:iCs/>
        </w:rPr>
        <w:t>Red Carretera</w:t>
      </w:r>
      <w:r w:rsidR="004446AE" w:rsidRPr="00586E14">
        <w:rPr>
          <w:bCs/>
        </w:rPr>
        <w:t xml:space="preserve">, un valor </w:t>
      </w:r>
      <w:r w:rsidR="00302418" w:rsidRPr="00586E14">
        <w:rPr>
          <w:bCs/>
        </w:rPr>
        <w:t xml:space="preserve">neto de </w:t>
      </w:r>
      <w:r w:rsidR="00D82EDE" w:rsidRPr="00586E14">
        <w:rPr>
          <w:bCs/>
        </w:rPr>
        <w:t>$-35.448.737 miles, que se explica por</w:t>
      </w:r>
      <w:r w:rsidR="00586E14">
        <w:rPr>
          <w:bCs/>
        </w:rPr>
        <w:t xml:space="preserve">: (i) </w:t>
      </w:r>
      <w:r w:rsidR="00D82EDE" w:rsidRPr="00586E14">
        <w:rPr>
          <w:bCs/>
        </w:rPr>
        <w:t xml:space="preserve"> </w:t>
      </w:r>
      <w:r w:rsidR="00586E14">
        <w:rPr>
          <w:bCs/>
        </w:rPr>
        <w:t xml:space="preserve">reclasificaciones a la subcuenta </w:t>
      </w:r>
      <w:r w:rsidR="00586E14" w:rsidRPr="00586E14">
        <w:rPr>
          <w:bCs/>
        </w:rPr>
        <w:t>1.7.11.06</w:t>
      </w:r>
      <w:r w:rsidR="00586E14">
        <w:rPr>
          <w:bCs/>
        </w:rPr>
        <w:t xml:space="preserve"> </w:t>
      </w:r>
      <w:r w:rsidR="00586E14" w:rsidRPr="00586E14">
        <w:rPr>
          <w:bCs/>
          <w:i/>
          <w:iCs/>
        </w:rPr>
        <w:t>Terrenos</w:t>
      </w:r>
      <w:r w:rsidR="00586E14" w:rsidRPr="00586E14">
        <w:rPr>
          <w:bCs/>
        </w:rPr>
        <w:t xml:space="preserve"> </w:t>
      </w:r>
      <w:r w:rsidR="00D82EDE" w:rsidRPr="00586E14">
        <w:rPr>
          <w:bCs/>
        </w:rPr>
        <w:t>por valor de  $-37.221.464</w:t>
      </w:r>
      <w:r w:rsidR="00586E14">
        <w:rPr>
          <w:bCs/>
        </w:rPr>
        <w:t xml:space="preserve"> miles, para separar los terrenos de la infraestructura conforme a la información</w:t>
      </w:r>
      <w:r w:rsidR="00D82EDE" w:rsidRPr="00586E14">
        <w:rPr>
          <w:bCs/>
        </w:rPr>
        <w:t xml:space="preserve"> </w:t>
      </w:r>
      <w:r w:rsidR="00586E14" w:rsidRPr="00586E14">
        <w:rPr>
          <w:bCs/>
        </w:rPr>
        <w:t>reportad</w:t>
      </w:r>
      <w:r w:rsidR="00586E14">
        <w:rPr>
          <w:bCs/>
        </w:rPr>
        <w:t>a</w:t>
      </w:r>
      <w:r w:rsidR="00586E14" w:rsidRPr="00586E14">
        <w:rPr>
          <w:bCs/>
        </w:rPr>
        <w:t xml:space="preserve"> por los grupos internos de trabajo Predial, Social y de Asesoría Jurídico Predial, en los formatos GADF-052</w:t>
      </w:r>
      <w:r w:rsidR="00586E14">
        <w:rPr>
          <w:bCs/>
        </w:rPr>
        <w:t xml:space="preserve"> </w:t>
      </w:r>
      <w:r w:rsidR="00586E14" w:rsidRPr="00586E14">
        <w:rPr>
          <w:bCs/>
        </w:rPr>
        <w:t>y GADF-F-073</w:t>
      </w:r>
      <w:r w:rsidR="00586E14">
        <w:rPr>
          <w:bCs/>
        </w:rPr>
        <w:t xml:space="preserve">, (ii)  </w:t>
      </w:r>
      <w:r>
        <w:rPr>
          <w:bCs/>
        </w:rPr>
        <w:t xml:space="preserve">Actualizaciones a deudas </w:t>
      </w:r>
      <w:r w:rsidR="00B71290">
        <w:rPr>
          <w:bCs/>
        </w:rPr>
        <w:t xml:space="preserve">de </w:t>
      </w:r>
      <w:r w:rsidR="00E0339A">
        <w:rPr>
          <w:bCs/>
        </w:rPr>
        <w:t>proyectos de concesión del modo carretero</w:t>
      </w:r>
      <w:r>
        <w:rPr>
          <w:bCs/>
        </w:rPr>
        <w:t xml:space="preserve"> por valor de $</w:t>
      </w:r>
      <w:r w:rsidRPr="004F6D2A">
        <w:rPr>
          <w:bCs/>
        </w:rPr>
        <w:t>1.367.39</w:t>
      </w:r>
      <w:r w:rsidR="00D14BFF">
        <w:rPr>
          <w:bCs/>
        </w:rPr>
        <w:t>2</w:t>
      </w:r>
      <w:r>
        <w:rPr>
          <w:bCs/>
        </w:rPr>
        <w:t xml:space="preserve"> miles, y (iii) o</w:t>
      </w:r>
      <w:r w:rsidR="004446AE" w:rsidRPr="00586E14">
        <w:rPr>
          <w:bCs/>
        </w:rPr>
        <w:t xml:space="preserve">rdenación del pago de  Resoluciones por medio de las cuales se declara y reconoce la ocurrencia de contingencias, de acuerdo con la información suministrada, por el Coordinador del Grupo Interno de Trabajo de Riesgos de la Agencia, mediante memorando </w:t>
      </w:r>
      <w:r w:rsidRPr="004F6D2A">
        <w:rPr>
          <w:bCs/>
        </w:rPr>
        <w:t>20216020091463 del 28/06/2021</w:t>
      </w:r>
      <w:r w:rsidR="00762F6D">
        <w:rPr>
          <w:bCs/>
        </w:rPr>
        <w:t>, por valor de $405.335 miles.</w:t>
      </w:r>
    </w:p>
    <w:p w14:paraId="57F51FD0" w14:textId="77777777" w:rsidR="004446AE" w:rsidRDefault="004446AE" w:rsidP="004446AE">
      <w:pPr>
        <w:pStyle w:val="Prrafodelista"/>
        <w:ind w:left="1080"/>
        <w:jc w:val="both"/>
        <w:rPr>
          <w:b/>
          <w:bCs/>
        </w:rPr>
      </w:pPr>
    </w:p>
    <w:p w14:paraId="71D24254" w14:textId="46FECA7F" w:rsidR="004446AE" w:rsidRDefault="00B17CDE" w:rsidP="00E0339A">
      <w:pPr>
        <w:ind w:left="708"/>
        <w:jc w:val="both"/>
        <w:rPr>
          <w:bCs/>
        </w:rPr>
      </w:pPr>
      <w:r>
        <w:rPr>
          <w:bCs/>
        </w:rPr>
        <w:t xml:space="preserve">En seguida se detalla </w:t>
      </w:r>
      <w:r w:rsidR="00762F6D">
        <w:rPr>
          <w:bCs/>
        </w:rPr>
        <w:t xml:space="preserve">las actualizaciones </w:t>
      </w:r>
      <w:r>
        <w:rPr>
          <w:bCs/>
        </w:rPr>
        <w:t>a deudas y las ordenaciones de pago por el reconocimiento de contingencias:</w:t>
      </w:r>
    </w:p>
    <w:p w14:paraId="02DAC82E" w14:textId="1E3E3819" w:rsidR="00762F6D" w:rsidRDefault="00762F6D" w:rsidP="004446AE">
      <w:pPr>
        <w:jc w:val="both"/>
        <w:rPr>
          <w:bCs/>
        </w:rPr>
      </w:pPr>
    </w:p>
    <w:p w14:paraId="7395590D" w14:textId="1A3F56E4" w:rsidR="0097783E" w:rsidRDefault="00762F6D" w:rsidP="00694827">
      <w:pPr>
        <w:pStyle w:val="Prrafodelista"/>
        <w:numPr>
          <w:ilvl w:val="0"/>
          <w:numId w:val="32"/>
        </w:numPr>
        <w:ind w:left="708"/>
        <w:jc w:val="both"/>
        <w:rPr>
          <w:lang w:eastAsia="es-CO"/>
        </w:rPr>
      </w:pPr>
      <w:r w:rsidRPr="00815758">
        <w:rPr>
          <w:lang w:eastAsia="es-CO"/>
        </w:rPr>
        <w:t>Un valor de $920.19</w:t>
      </w:r>
      <w:r w:rsidR="00FD095A">
        <w:rPr>
          <w:lang w:eastAsia="es-CO"/>
        </w:rPr>
        <w:t>2</w:t>
      </w:r>
      <w:r w:rsidRPr="00815758">
        <w:rPr>
          <w:lang w:eastAsia="es-CO"/>
        </w:rPr>
        <w:t xml:space="preserve"> miles, que corresponde a la actualización del capital de la deuda por la adquisición de predios, </w:t>
      </w:r>
      <w:r w:rsidR="0097783E" w:rsidRPr="00815758">
        <w:rPr>
          <w:lang w:eastAsia="es-CO"/>
        </w:rPr>
        <w:t>del proyecto Briceño Tunja Sogamoso, contrato de concesión No. 0377 de 2002, correspondiente al Laudo arbitral - Fondeo Predial - Clausula 27.3 y Predios Adicionales Trayectos 8, 9, 10 Y 17</w:t>
      </w:r>
      <w:r w:rsidR="0097783E">
        <w:rPr>
          <w:lang w:eastAsia="es-CO"/>
        </w:rPr>
        <w:t xml:space="preserve">, </w:t>
      </w:r>
      <w:r w:rsidRPr="00815758">
        <w:rPr>
          <w:lang w:eastAsia="es-CO"/>
        </w:rPr>
        <w:t xml:space="preserve">informada </w:t>
      </w:r>
      <w:r w:rsidR="0097783E" w:rsidRPr="00815758">
        <w:rPr>
          <w:lang w:eastAsia="es-CO"/>
        </w:rPr>
        <w:t xml:space="preserve">por la Vicepresidencia Ejecutiva </w:t>
      </w:r>
      <w:r w:rsidRPr="00815758">
        <w:rPr>
          <w:lang w:eastAsia="es-CO"/>
        </w:rPr>
        <w:t>en el formato GCSP-F-006-Liquidación de la deuda</w:t>
      </w:r>
      <w:r w:rsidR="0097783E">
        <w:rPr>
          <w:lang w:eastAsia="es-CO"/>
        </w:rPr>
        <w:t>,</w:t>
      </w:r>
      <w:r w:rsidRPr="00815758">
        <w:rPr>
          <w:lang w:eastAsia="es-CO"/>
        </w:rPr>
        <w:t xml:space="preserve"> a</w:t>
      </w:r>
      <w:r w:rsidR="0005145A">
        <w:rPr>
          <w:lang w:eastAsia="es-CO"/>
        </w:rPr>
        <w:t>l corte</w:t>
      </w:r>
      <w:r w:rsidRPr="00815758">
        <w:rPr>
          <w:lang w:eastAsia="es-CO"/>
        </w:rPr>
        <w:t xml:space="preserve"> 30 de junio de 202</w:t>
      </w:r>
      <w:r w:rsidR="005739FC">
        <w:rPr>
          <w:lang w:eastAsia="es-CO"/>
        </w:rPr>
        <w:t>1</w:t>
      </w:r>
      <w:r w:rsidR="0097783E">
        <w:rPr>
          <w:lang w:eastAsia="es-CO"/>
        </w:rPr>
        <w:t>.</w:t>
      </w:r>
      <w:r w:rsidR="009B086E">
        <w:rPr>
          <w:lang w:eastAsia="es-CO"/>
        </w:rPr>
        <w:t xml:space="preserve">  Esta causación incrementa la</w:t>
      </w:r>
      <w:r w:rsidRPr="00815758">
        <w:rPr>
          <w:lang w:eastAsia="es-CO"/>
        </w:rPr>
        <w:t xml:space="preserve"> cuenta por pagar en la subcuenta contable 2.4.60.03 </w:t>
      </w:r>
      <w:r w:rsidRPr="009B086E">
        <w:rPr>
          <w:i/>
          <w:iCs/>
          <w:lang w:eastAsia="es-CO"/>
        </w:rPr>
        <w:t>Laudos Arbitrales</w:t>
      </w:r>
      <w:r>
        <w:rPr>
          <w:lang w:eastAsia="es-CO"/>
        </w:rPr>
        <w:t>.</w:t>
      </w:r>
    </w:p>
    <w:p w14:paraId="288D7ABD" w14:textId="56AA6420" w:rsidR="0097783E" w:rsidRDefault="0097783E" w:rsidP="0097783E">
      <w:pPr>
        <w:jc w:val="both"/>
        <w:rPr>
          <w:lang w:eastAsia="es-CO"/>
        </w:rPr>
      </w:pPr>
    </w:p>
    <w:p w14:paraId="1012CE9C" w14:textId="22E7D72D" w:rsidR="0097783E" w:rsidRPr="00815758" w:rsidRDefault="0097783E" w:rsidP="0097783E">
      <w:pPr>
        <w:pStyle w:val="Prrafodelista"/>
        <w:numPr>
          <w:ilvl w:val="0"/>
          <w:numId w:val="32"/>
        </w:numPr>
        <w:jc w:val="both"/>
        <w:rPr>
          <w:lang w:eastAsia="es-CO"/>
        </w:rPr>
      </w:pPr>
      <w:r w:rsidRPr="00815758">
        <w:rPr>
          <w:lang w:eastAsia="es-CO"/>
        </w:rPr>
        <w:t>Un valor de $367.015 miles, que corresponde a la actualización de la deuda reconocida e informada por la Vicepresidencia Ejecutiva del proyecto Vial Bogotá-Villavicencio (Concesionaria Vial de los Andes S.A. COVIANDES S.A.), del contrato de concesión No. 444 de 1994, por el concepto de liquidación Diseños Etapa 4 (Sector 1A)</w:t>
      </w:r>
      <w:r>
        <w:rPr>
          <w:lang w:eastAsia="es-CO"/>
        </w:rPr>
        <w:t xml:space="preserve">, </w:t>
      </w:r>
      <w:r w:rsidRPr="00815758">
        <w:rPr>
          <w:lang w:eastAsia="es-CO"/>
        </w:rPr>
        <w:t>en el formato GCSP-F-006</w:t>
      </w:r>
      <w:r>
        <w:rPr>
          <w:lang w:eastAsia="es-CO"/>
        </w:rPr>
        <w:t xml:space="preserve"> </w:t>
      </w:r>
      <w:r w:rsidRPr="00815758">
        <w:rPr>
          <w:lang w:eastAsia="es-CO"/>
        </w:rPr>
        <w:t>Liquidación de la deuda a</w:t>
      </w:r>
      <w:r w:rsidR="0005145A">
        <w:rPr>
          <w:lang w:eastAsia="es-CO"/>
        </w:rPr>
        <w:t>l corte</w:t>
      </w:r>
      <w:r w:rsidRPr="00815758">
        <w:rPr>
          <w:lang w:eastAsia="es-CO"/>
        </w:rPr>
        <w:t xml:space="preserve"> 30 de junio de 2021</w:t>
      </w:r>
      <w:r>
        <w:rPr>
          <w:lang w:eastAsia="es-CO"/>
        </w:rPr>
        <w:t>.</w:t>
      </w:r>
    </w:p>
    <w:p w14:paraId="4D4D5ED2" w14:textId="77777777" w:rsidR="0097783E" w:rsidRDefault="0097783E" w:rsidP="0097783E">
      <w:pPr>
        <w:jc w:val="both"/>
        <w:rPr>
          <w:lang w:eastAsia="es-CO"/>
        </w:rPr>
      </w:pPr>
    </w:p>
    <w:p w14:paraId="3BD1DDF9" w14:textId="70B3748E" w:rsidR="0097783E" w:rsidRPr="00762F6D" w:rsidRDefault="0097783E" w:rsidP="0097783E">
      <w:pPr>
        <w:ind w:left="708"/>
        <w:jc w:val="both"/>
        <w:rPr>
          <w:lang w:eastAsia="es-CO"/>
        </w:rPr>
      </w:pPr>
      <w:r w:rsidRPr="00815758">
        <w:rPr>
          <w:lang w:eastAsia="es-CO"/>
        </w:rPr>
        <w:t>Como contrapartida se increment</w:t>
      </w:r>
      <w:r w:rsidR="00164D52">
        <w:rPr>
          <w:lang w:eastAsia="es-CO"/>
        </w:rPr>
        <w:t>a</w:t>
      </w:r>
      <w:r w:rsidRPr="00815758">
        <w:rPr>
          <w:lang w:eastAsia="es-CO"/>
        </w:rPr>
        <w:t xml:space="preserve"> el valor de la cuenta por pagar en la subcuenta contable 2.4.01.02 </w:t>
      </w:r>
      <w:r w:rsidRPr="0097783E">
        <w:rPr>
          <w:i/>
          <w:iCs/>
          <w:lang w:eastAsia="es-CO"/>
        </w:rPr>
        <w:t>Proyectos de inversión</w:t>
      </w:r>
      <w:r w:rsidRPr="00815758">
        <w:rPr>
          <w:lang w:eastAsia="es-CO"/>
        </w:rPr>
        <w:t>.</w:t>
      </w:r>
    </w:p>
    <w:p w14:paraId="53FAD114" w14:textId="77777777" w:rsidR="00762F6D" w:rsidRDefault="00762F6D" w:rsidP="004446AE">
      <w:pPr>
        <w:jc w:val="both"/>
        <w:rPr>
          <w:bCs/>
        </w:rPr>
      </w:pPr>
    </w:p>
    <w:p w14:paraId="49FB3831" w14:textId="71AD6D25" w:rsidR="00D85236" w:rsidRPr="00D85236" w:rsidRDefault="00D85236" w:rsidP="00873063">
      <w:pPr>
        <w:pStyle w:val="Default"/>
        <w:numPr>
          <w:ilvl w:val="0"/>
          <w:numId w:val="32"/>
        </w:numPr>
        <w:jc w:val="both"/>
      </w:pPr>
      <w:r w:rsidRPr="00D85236">
        <w:rPr>
          <w:rFonts w:ascii="Times New Roman" w:hAnsi="Times New Roman" w:cs="Times New Roman"/>
        </w:rPr>
        <w:t xml:space="preserve">Un valor de $80.185 miles, que corresponde a la actualización de la deuda reconocida e informada </w:t>
      </w:r>
      <w:r w:rsidR="0005145A" w:rsidRPr="00D85236">
        <w:rPr>
          <w:rFonts w:ascii="Times New Roman" w:hAnsi="Times New Roman" w:cs="Times New Roman"/>
        </w:rPr>
        <w:t>del contrato de concesión No. 444 de 1994, por el concepto de liquidación Diseños Etapa 6A (Puente la Quiña),</w:t>
      </w:r>
      <w:r w:rsidR="0005145A">
        <w:rPr>
          <w:rFonts w:ascii="Times New Roman" w:hAnsi="Times New Roman" w:cs="Times New Roman"/>
        </w:rPr>
        <w:t xml:space="preserve"> </w:t>
      </w:r>
      <w:r w:rsidRPr="00D85236">
        <w:rPr>
          <w:rFonts w:ascii="Times New Roman" w:hAnsi="Times New Roman" w:cs="Times New Roman"/>
        </w:rPr>
        <w:t xml:space="preserve">del proyecto Vial Bogotá-Villavicencio (Concesionaria Vial de los Andes S.A. COVIANDES S.A.), </w:t>
      </w:r>
      <w:r w:rsidR="0005145A">
        <w:rPr>
          <w:rFonts w:ascii="Times New Roman" w:hAnsi="Times New Roman" w:cs="Times New Roman"/>
        </w:rPr>
        <w:t>reportada por</w:t>
      </w:r>
      <w:r w:rsidR="0005145A" w:rsidRPr="00D85236">
        <w:rPr>
          <w:rFonts w:ascii="Times New Roman" w:hAnsi="Times New Roman" w:cs="Times New Roman"/>
        </w:rPr>
        <w:t xml:space="preserve"> la Vicepresidencia Ejecutiva </w:t>
      </w:r>
      <w:r w:rsidRPr="00D85236">
        <w:rPr>
          <w:rFonts w:ascii="Times New Roman" w:hAnsi="Times New Roman" w:cs="Times New Roman"/>
        </w:rPr>
        <w:t>en el formato GCSP-F-006-Liquidación de la deuda</w:t>
      </w:r>
      <w:r>
        <w:rPr>
          <w:rFonts w:ascii="Times New Roman" w:hAnsi="Times New Roman" w:cs="Times New Roman"/>
        </w:rPr>
        <w:t>,</w:t>
      </w:r>
      <w:r w:rsidRPr="00D85236">
        <w:rPr>
          <w:rFonts w:ascii="Times New Roman" w:hAnsi="Times New Roman" w:cs="Times New Roman"/>
        </w:rPr>
        <w:t xml:space="preserve"> a</w:t>
      </w:r>
      <w:r w:rsidR="0005145A">
        <w:rPr>
          <w:rFonts w:ascii="Times New Roman" w:hAnsi="Times New Roman" w:cs="Times New Roman"/>
        </w:rPr>
        <w:t>l</w:t>
      </w:r>
      <w:r w:rsidRPr="00D85236">
        <w:rPr>
          <w:rFonts w:ascii="Times New Roman" w:hAnsi="Times New Roman" w:cs="Times New Roman"/>
        </w:rPr>
        <w:t xml:space="preserve"> </w:t>
      </w:r>
      <w:r w:rsidR="0005145A">
        <w:rPr>
          <w:rFonts w:ascii="Times New Roman" w:hAnsi="Times New Roman" w:cs="Times New Roman"/>
        </w:rPr>
        <w:t xml:space="preserve">corte </w:t>
      </w:r>
      <w:r w:rsidRPr="00D85236">
        <w:rPr>
          <w:rFonts w:ascii="Times New Roman" w:hAnsi="Times New Roman" w:cs="Times New Roman"/>
        </w:rPr>
        <w:t>30 de junio de 2021</w:t>
      </w:r>
      <w:r>
        <w:rPr>
          <w:rFonts w:ascii="Times New Roman" w:hAnsi="Times New Roman" w:cs="Times New Roman"/>
        </w:rPr>
        <w:t>.</w:t>
      </w:r>
    </w:p>
    <w:p w14:paraId="45A77CC1" w14:textId="26D8D4BB" w:rsidR="00D85236" w:rsidRDefault="00D85236" w:rsidP="00D85236">
      <w:pPr>
        <w:pStyle w:val="Prrafodelista"/>
        <w:jc w:val="both"/>
        <w:rPr>
          <w:lang w:eastAsia="es-CO"/>
        </w:rPr>
      </w:pPr>
      <w:r w:rsidRPr="00815758">
        <w:rPr>
          <w:lang w:eastAsia="es-CO"/>
        </w:rPr>
        <w:lastRenderedPageBreak/>
        <w:t>Como contrapartida se incrementó el valor de la cuenta por pagar en la subcuenta contable 2.4.01.02 Proyectos de inversión.</w:t>
      </w:r>
    </w:p>
    <w:p w14:paraId="6765DFB9" w14:textId="77777777" w:rsidR="00C75E33" w:rsidRPr="00815758" w:rsidRDefault="00C75E33" w:rsidP="00D85236">
      <w:pPr>
        <w:pStyle w:val="Prrafodelista"/>
        <w:jc w:val="both"/>
        <w:rPr>
          <w:lang w:eastAsia="es-CO"/>
        </w:rPr>
      </w:pPr>
    </w:p>
    <w:p w14:paraId="30F4B743" w14:textId="0D04A0A0" w:rsidR="007A03FB" w:rsidRPr="00C75E33" w:rsidRDefault="00E77196" w:rsidP="00C75E33">
      <w:pPr>
        <w:ind w:left="708"/>
        <w:jc w:val="both"/>
        <w:rPr>
          <w:bCs/>
        </w:rPr>
      </w:pPr>
      <w:r>
        <w:rPr>
          <w:bCs/>
        </w:rPr>
        <w:t>En el siguiente cuadro se relacion</w:t>
      </w:r>
      <w:r w:rsidR="00B17CDE">
        <w:rPr>
          <w:bCs/>
        </w:rPr>
        <w:t xml:space="preserve">a </w:t>
      </w:r>
      <w:r>
        <w:rPr>
          <w:bCs/>
        </w:rPr>
        <w:t>l</w:t>
      </w:r>
      <w:r w:rsidR="00C75E33">
        <w:rPr>
          <w:bCs/>
        </w:rPr>
        <w:t>os p</w:t>
      </w:r>
      <w:r w:rsidR="005739FC" w:rsidRPr="00C75E33">
        <w:rPr>
          <w:bCs/>
        </w:rPr>
        <w:t xml:space="preserve">royectos afectados por la ordenación de pago de resoluciones del Fondo de </w:t>
      </w:r>
      <w:r w:rsidR="008F23A7" w:rsidRPr="00C75E33">
        <w:rPr>
          <w:bCs/>
        </w:rPr>
        <w:t>Contingencias</w:t>
      </w:r>
      <w:r w:rsidR="005739FC" w:rsidRPr="00C75E33">
        <w:rPr>
          <w:bCs/>
        </w:rPr>
        <w:t>:</w:t>
      </w:r>
    </w:p>
    <w:p w14:paraId="3BD962A4" w14:textId="6C54D087" w:rsidR="005739FC" w:rsidRDefault="005739FC" w:rsidP="005739FC">
      <w:pPr>
        <w:jc w:val="both"/>
        <w:rPr>
          <w:bCs/>
        </w:rPr>
      </w:pPr>
    </w:p>
    <w:p w14:paraId="0CD0A915" w14:textId="368D0A10" w:rsidR="005739FC" w:rsidRPr="005739FC" w:rsidRDefault="0050106D" w:rsidP="005739FC">
      <w:pPr>
        <w:jc w:val="center"/>
        <w:rPr>
          <w:bCs/>
        </w:rPr>
      </w:pPr>
      <w:r>
        <w:rPr>
          <w:bCs/>
        </w:rPr>
        <w:t xml:space="preserve">          </w:t>
      </w:r>
      <w:r>
        <w:rPr>
          <w:noProof/>
        </w:rPr>
        <w:t xml:space="preserve"> </w:t>
      </w:r>
      <w:r w:rsidR="005739FC" w:rsidRPr="005739FC">
        <w:rPr>
          <w:noProof/>
        </w:rPr>
        <w:drawing>
          <wp:inline distT="0" distB="0" distL="0" distR="0" wp14:anchorId="7A633316" wp14:editId="7CCF2337">
            <wp:extent cx="5164334" cy="850789"/>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3567" cy="855605"/>
                    </a:xfrm>
                    <a:prstGeom prst="rect">
                      <a:avLst/>
                    </a:prstGeom>
                    <a:noFill/>
                    <a:ln>
                      <a:noFill/>
                    </a:ln>
                  </pic:spPr>
                </pic:pic>
              </a:graphicData>
            </a:graphic>
          </wp:inline>
        </w:drawing>
      </w:r>
    </w:p>
    <w:p w14:paraId="7A6D310C" w14:textId="6F4FA51F" w:rsidR="007A03FB" w:rsidRDefault="007A03FB" w:rsidP="004446AE">
      <w:pPr>
        <w:jc w:val="both"/>
        <w:rPr>
          <w:bCs/>
        </w:rPr>
      </w:pPr>
    </w:p>
    <w:p w14:paraId="5DC594C8" w14:textId="56A50E10" w:rsidR="007A03FB" w:rsidRDefault="002A16C4" w:rsidP="002A16C4">
      <w:pPr>
        <w:pStyle w:val="Prrafodelista"/>
        <w:numPr>
          <w:ilvl w:val="0"/>
          <w:numId w:val="31"/>
        </w:numPr>
        <w:jc w:val="both"/>
        <w:rPr>
          <w:bCs/>
        </w:rPr>
      </w:pPr>
      <w:r w:rsidRPr="002A16C4">
        <w:rPr>
          <w:bCs/>
        </w:rPr>
        <w:t xml:space="preserve">En la cuenta 1.7.11 </w:t>
      </w:r>
      <w:r w:rsidRPr="002A16C4">
        <w:rPr>
          <w:bCs/>
          <w:i/>
          <w:iCs/>
        </w:rPr>
        <w:t>Bienes de Uso Público en Servicio – Concesiones</w:t>
      </w:r>
      <w:r w:rsidRPr="002A16C4">
        <w:rPr>
          <w:bCs/>
        </w:rPr>
        <w:t>, subcuenta</w:t>
      </w:r>
      <w:r>
        <w:rPr>
          <w:bCs/>
        </w:rPr>
        <w:t xml:space="preserve"> </w:t>
      </w:r>
      <w:r w:rsidRPr="002A16C4">
        <w:rPr>
          <w:bCs/>
        </w:rPr>
        <w:t xml:space="preserve">1.7.11.04 </w:t>
      </w:r>
      <w:r w:rsidRPr="002A16C4">
        <w:rPr>
          <w:bCs/>
          <w:i/>
          <w:iCs/>
        </w:rPr>
        <w:t>Red marítima</w:t>
      </w:r>
      <w:r>
        <w:rPr>
          <w:bCs/>
        </w:rPr>
        <w:t xml:space="preserve"> se registró un valor neto de $</w:t>
      </w:r>
      <w:r w:rsidR="00EA0358" w:rsidRPr="00EA0358">
        <w:rPr>
          <w:bCs/>
        </w:rPr>
        <w:t>126.231.743</w:t>
      </w:r>
      <w:r w:rsidR="00B2363C">
        <w:rPr>
          <w:bCs/>
        </w:rPr>
        <w:t xml:space="preserve"> </w:t>
      </w:r>
      <w:r>
        <w:rPr>
          <w:bCs/>
        </w:rPr>
        <w:t xml:space="preserve">miles, </w:t>
      </w:r>
      <w:r w:rsidRPr="002A16C4">
        <w:rPr>
          <w:bCs/>
        </w:rPr>
        <w:t>por la actualización de las inversiones de las concesiones portuarias remitidas por la Vicepresidencia de Gestión Contractual, en el formato GCSP-F-011 “INFORME DE INVERSIÓN DE CAPITAL PRIVADO EN BIENES DE USO PUBLICO DEL MODO PORTUARIO SEGÚN EL MARCO NORMATIVO PARA ENTIDADES DEL GOBIERNO</w:t>
      </w:r>
      <w:r>
        <w:rPr>
          <w:bCs/>
        </w:rPr>
        <w:t>”.</w:t>
      </w:r>
    </w:p>
    <w:p w14:paraId="1DA07FE4" w14:textId="29A41786" w:rsidR="00AF1147" w:rsidRDefault="00AF1147" w:rsidP="00AF1147">
      <w:pPr>
        <w:jc w:val="both"/>
        <w:rPr>
          <w:bCs/>
        </w:rPr>
      </w:pPr>
    </w:p>
    <w:p w14:paraId="1727342B" w14:textId="5ECC564F" w:rsidR="002F2622" w:rsidRDefault="002F2622" w:rsidP="002F2622">
      <w:pPr>
        <w:ind w:left="708"/>
        <w:jc w:val="both"/>
        <w:rPr>
          <w:bCs/>
        </w:rPr>
      </w:pPr>
      <w:r w:rsidRPr="002F2622">
        <w:rPr>
          <w:bCs/>
        </w:rPr>
        <w:t>La actualización y registro contable de la inversión, se registr</w:t>
      </w:r>
      <w:r>
        <w:rPr>
          <w:bCs/>
        </w:rPr>
        <w:t>a</w:t>
      </w:r>
      <w:r w:rsidRPr="002F2622">
        <w:rPr>
          <w:bCs/>
        </w:rPr>
        <w:t xml:space="preserve"> en las subcuentas </w:t>
      </w:r>
      <w:r>
        <w:rPr>
          <w:bCs/>
        </w:rPr>
        <w:t xml:space="preserve">correspondientes del activo </w:t>
      </w:r>
      <w:r w:rsidRPr="002F2622">
        <w:rPr>
          <w:bCs/>
        </w:rPr>
        <w:t xml:space="preserve">y como contrapartida </w:t>
      </w:r>
      <w:r>
        <w:rPr>
          <w:bCs/>
        </w:rPr>
        <w:t xml:space="preserve">en </w:t>
      </w:r>
      <w:r w:rsidRPr="002F2622">
        <w:rPr>
          <w:bCs/>
        </w:rPr>
        <w:t xml:space="preserve">la subcuenta 2.9.90.04 </w:t>
      </w:r>
      <w:r w:rsidRPr="002F2622">
        <w:rPr>
          <w:bCs/>
          <w:i/>
          <w:iCs/>
        </w:rPr>
        <w:t>Ingreso diferido por concesiones – concedente.</w:t>
      </w:r>
      <w:r w:rsidRPr="002F2622">
        <w:rPr>
          <w:bCs/>
        </w:rPr>
        <w:t xml:space="preserve">  </w:t>
      </w:r>
    </w:p>
    <w:p w14:paraId="48A1D049" w14:textId="02C05006" w:rsidR="002F2622" w:rsidRDefault="002F2622" w:rsidP="00AF1147">
      <w:pPr>
        <w:jc w:val="both"/>
        <w:rPr>
          <w:bCs/>
        </w:rPr>
      </w:pPr>
    </w:p>
    <w:p w14:paraId="52324A31" w14:textId="77777777" w:rsidR="00AF1147" w:rsidRPr="00AF1147" w:rsidRDefault="00AF1147" w:rsidP="00AF1147">
      <w:pPr>
        <w:ind w:left="708"/>
        <w:jc w:val="both"/>
        <w:rPr>
          <w:bCs/>
        </w:rPr>
      </w:pPr>
      <w:r w:rsidRPr="00AF1147">
        <w:rPr>
          <w:bCs/>
        </w:rPr>
        <w:t>La medición posterior de los proyectos del modo portuario se realizará como mínimo una vez al año con la información remitida por los Concesionarios en el formato, reportando la inversión realizada en el periodo como infraestructura en construcción y en servicio, también se reconocerá, las inversiones realizadas por concepto de dragados denominado capital atendiendo lo indicado en la normatividad y doctrina contable.</w:t>
      </w:r>
    </w:p>
    <w:p w14:paraId="6E552BC4" w14:textId="77777777" w:rsidR="00AF1147" w:rsidRPr="00AF1147" w:rsidRDefault="00AF1147" w:rsidP="00AF1147">
      <w:pPr>
        <w:jc w:val="both"/>
        <w:rPr>
          <w:bCs/>
        </w:rPr>
      </w:pPr>
    </w:p>
    <w:p w14:paraId="547CE29B" w14:textId="77777777" w:rsidR="00AF1147" w:rsidRPr="00AF1147" w:rsidRDefault="00AF1147" w:rsidP="00AF1147">
      <w:pPr>
        <w:ind w:left="708"/>
        <w:jc w:val="both"/>
        <w:rPr>
          <w:bCs/>
        </w:rPr>
      </w:pPr>
      <w:r w:rsidRPr="00AF1147">
        <w:rPr>
          <w:bCs/>
        </w:rPr>
        <w:t>En los contratos del modo portuario la Agencia cede al concesionario el derecho a obtener ingresos producto de la explotación del activo en concesión o de otro activo generador de ingresos (cesión de derechos de explotación al concesionario) y por ello registra un pasivo diferido por los ingresos que surgen del intercambio de activos entre la Entidad y el Concesionario.  El pasivo diferido se amortiza en línea recta de acuerdo con la duración del contrato de concesión.</w:t>
      </w:r>
    </w:p>
    <w:p w14:paraId="560E3D6F" w14:textId="77777777" w:rsidR="00AF1147" w:rsidRPr="00AF1147" w:rsidRDefault="00AF1147" w:rsidP="00AF1147">
      <w:pPr>
        <w:jc w:val="both"/>
        <w:rPr>
          <w:bCs/>
        </w:rPr>
      </w:pPr>
    </w:p>
    <w:p w14:paraId="3A8CDB3E" w14:textId="15FB30DD" w:rsidR="00AF1147" w:rsidRDefault="00AF1147" w:rsidP="00AF1147">
      <w:pPr>
        <w:ind w:left="708"/>
        <w:jc w:val="both"/>
        <w:rPr>
          <w:bCs/>
        </w:rPr>
      </w:pPr>
      <w:r w:rsidRPr="00AF1147">
        <w:rPr>
          <w:bCs/>
        </w:rPr>
        <w:t>Respecto al reconocimiento de las depreciaciones, amortización y deterioro y la separación del costo de los terrenos, la Agencia se encuentra adelantando las gestiones necesarias que permitan dar cumplimiento al Plan de Trabajo informado a la Contaduría General de la Nación, atendiendo lo indicado en el artículo 7 transitorio de la Resolución 602 de 2018, donde se otorgó a la Agencia un plazo hasta el 31 de diciembre de 2022</w:t>
      </w:r>
      <w:r>
        <w:rPr>
          <w:bCs/>
        </w:rPr>
        <w:t>.</w:t>
      </w:r>
    </w:p>
    <w:p w14:paraId="608E438F" w14:textId="4CC2A468" w:rsidR="00AF1147" w:rsidRDefault="00AF1147" w:rsidP="00AF1147">
      <w:pPr>
        <w:ind w:left="708"/>
        <w:jc w:val="both"/>
        <w:rPr>
          <w:bCs/>
        </w:rPr>
      </w:pPr>
    </w:p>
    <w:p w14:paraId="622A135A" w14:textId="133E9B3B" w:rsidR="00AF1147" w:rsidRDefault="00AF1147" w:rsidP="00AF1147">
      <w:pPr>
        <w:ind w:left="708"/>
        <w:jc w:val="both"/>
        <w:rPr>
          <w:bCs/>
        </w:rPr>
      </w:pPr>
      <w:r w:rsidRPr="00AF1147">
        <w:rPr>
          <w:bCs/>
        </w:rPr>
        <w:t>Los movimientos realizados en el activo, para el modo portuario de acuerdo con la información reportada por los concesionarios en el formato GCSP-F-011</w:t>
      </w:r>
      <w:r w:rsidR="00651F78">
        <w:rPr>
          <w:bCs/>
        </w:rPr>
        <w:t>,</w:t>
      </w:r>
      <w:r w:rsidRPr="00AF1147">
        <w:rPr>
          <w:bCs/>
        </w:rPr>
        <w:t xml:space="preserve"> con corte 30 de junio de 202</w:t>
      </w:r>
      <w:r>
        <w:rPr>
          <w:bCs/>
        </w:rPr>
        <w:t>1</w:t>
      </w:r>
      <w:r w:rsidRPr="00AF1147">
        <w:rPr>
          <w:bCs/>
        </w:rPr>
        <w:t xml:space="preserve">, se pueden observar en </w:t>
      </w:r>
      <w:r w:rsidR="00E6486C">
        <w:rPr>
          <w:bCs/>
        </w:rPr>
        <w:t>los</w:t>
      </w:r>
      <w:r w:rsidRPr="00AF1147">
        <w:rPr>
          <w:bCs/>
        </w:rPr>
        <w:t xml:space="preserve"> siguiente</w:t>
      </w:r>
      <w:r w:rsidR="00E6486C">
        <w:rPr>
          <w:bCs/>
        </w:rPr>
        <w:t>s</w:t>
      </w:r>
      <w:r w:rsidRPr="00AF1147">
        <w:rPr>
          <w:bCs/>
        </w:rPr>
        <w:t xml:space="preserve"> cuadro</w:t>
      </w:r>
      <w:r w:rsidR="00E6486C">
        <w:rPr>
          <w:bCs/>
        </w:rPr>
        <w:t>s</w:t>
      </w:r>
      <w:r w:rsidRPr="00AF1147">
        <w:rPr>
          <w:bCs/>
        </w:rPr>
        <w:t>:</w:t>
      </w:r>
    </w:p>
    <w:p w14:paraId="7FBD10E8" w14:textId="4811E7C2" w:rsidR="00651F78" w:rsidRDefault="00CB7524" w:rsidP="00F55ACC">
      <w:pPr>
        <w:ind w:left="708"/>
        <w:jc w:val="center"/>
        <w:rPr>
          <w:bCs/>
        </w:rPr>
      </w:pPr>
      <w:r w:rsidRPr="00CB7524">
        <w:rPr>
          <w:noProof/>
        </w:rPr>
        <w:lastRenderedPageBreak/>
        <w:drawing>
          <wp:inline distT="0" distB="0" distL="0" distR="0" wp14:anchorId="484F744A" wp14:editId="5BC374C1">
            <wp:extent cx="3664915" cy="8721970"/>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6969" cy="8726859"/>
                    </a:xfrm>
                    <a:prstGeom prst="rect">
                      <a:avLst/>
                    </a:prstGeom>
                    <a:noFill/>
                    <a:ln>
                      <a:noFill/>
                    </a:ln>
                  </pic:spPr>
                </pic:pic>
              </a:graphicData>
            </a:graphic>
          </wp:inline>
        </w:drawing>
      </w:r>
    </w:p>
    <w:p w14:paraId="70C0F9E4" w14:textId="658CF46F" w:rsidR="00E6486C" w:rsidRDefault="00FB6A6C" w:rsidP="00FB6A6C">
      <w:pPr>
        <w:rPr>
          <w:bCs/>
        </w:rPr>
      </w:pPr>
      <w:r w:rsidRPr="00FB6A6C">
        <w:rPr>
          <w:noProof/>
        </w:rPr>
        <w:lastRenderedPageBreak/>
        <w:drawing>
          <wp:inline distT="0" distB="0" distL="0" distR="0" wp14:anchorId="17367DF4" wp14:editId="57DA8887">
            <wp:extent cx="5381625" cy="322727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4492" cy="3228989"/>
                    </a:xfrm>
                    <a:prstGeom prst="rect">
                      <a:avLst/>
                    </a:prstGeom>
                    <a:noFill/>
                    <a:ln>
                      <a:noFill/>
                    </a:ln>
                  </pic:spPr>
                </pic:pic>
              </a:graphicData>
            </a:graphic>
          </wp:inline>
        </w:drawing>
      </w:r>
    </w:p>
    <w:p w14:paraId="48939E43" w14:textId="77777777" w:rsidR="00651F78" w:rsidRDefault="00651F78" w:rsidP="00F55ACC">
      <w:pPr>
        <w:ind w:left="708"/>
        <w:jc w:val="center"/>
        <w:rPr>
          <w:bCs/>
        </w:rPr>
      </w:pPr>
    </w:p>
    <w:p w14:paraId="06A95FF9" w14:textId="63CA85DF" w:rsidR="00F55ACC" w:rsidRDefault="00F55ACC" w:rsidP="00F55ACC">
      <w:pPr>
        <w:rPr>
          <w:bCs/>
        </w:rPr>
      </w:pPr>
      <w:r w:rsidRPr="00F55ACC">
        <w:rPr>
          <w:bCs/>
        </w:rPr>
        <w:t xml:space="preserve">La variación </w:t>
      </w:r>
      <w:r>
        <w:rPr>
          <w:bCs/>
        </w:rPr>
        <w:t xml:space="preserve">neta </w:t>
      </w:r>
      <w:r w:rsidRPr="00F55ACC">
        <w:rPr>
          <w:bCs/>
        </w:rPr>
        <w:t>de las cuentas y subcuentas relacionadas con el modo portuario se origina por un efecto combinado de partidas:</w:t>
      </w:r>
    </w:p>
    <w:p w14:paraId="26B4A926" w14:textId="7BC9DB36" w:rsidR="00F55ACC" w:rsidRDefault="00F55ACC" w:rsidP="00F55ACC">
      <w:pPr>
        <w:rPr>
          <w:bCs/>
        </w:rPr>
      </w:pPr>
    </w:p>
    <w:p w14:paraId="09EBA09B" w14:textId="3FAC485F" w:rsidR="00F55ACC" w:rsidRPr="00F55ACC" w:rsidRDefault="00F55ACC" w:rsidP="00F55ACC">
      <w:pPr>
        <w:pStyle w:val="Prrafodelista"/>
        <w:numPr>
          <w:ilvl w:val="0"/>
          <w:numId w:val="34"/>
        </w:numPr>
        <w:jc w:val="both"/>
        <w:rPr>
          <w:bCs/>
        </w:rPr>
      </w:pPr>
      <w:r w:rsidRPr="00F55ACC">
        <w:rPr>
          <w:bCs/>
        </w:rPr>
        <w:t>Inversiones de las sociedades portuarias en el primer semestre de 2021</w:t>
      </w:r>
    </w:p>
    <w:p w14:paraId="12AE3176" w14:textId="3E8124E0" w:rsidR="00F55ACC" w:rsidRDefault="00F55ACC" w:rsidP="00F55ACC">
      <w:pPr>
        <w:pStyle w:val="Prrafodelista"/>
        <w:numPr>
          <w:ilvl w:val="0"/>
          <w:numId w:val="34"/>
        </w:numPr>
        <w:jc w:val="both"/>
        <w:rPr>
          <w:bCs/>
        </w:rPr>
      </w:pPr>
      <w:r w:rsidRPr="00F55ACC">
        <w:rPr>
          <w:bCs/>
        </w:rPr>
        <w:t>Aumentos y disminuciones en la inversión conforme al plan de inversión de los proyectos</w:t>
      </w:r>
    </w:p>
    <w:p w14:paraId="7B70794B" w14:textId="545E75FB" w:rsidR="00F55ACC" w:rsidRDefault="00F55ACC" w:rsidP="00F55ACC">
      <w:pPr>
        <w:pStyle w:val="Prrafodelista"/>
        <w:numPr>
          <w:ilvl w:val="0"/>
          <w:numId w:val="34"/>
        </w:numPr>
        <w:jc w:val="both"/>
        <w:rPr>
          <w:bCs/>
        </w:rPr>
      </w:pPr>
      <w:r w:rsidRPr="00F55ACC">
        <w:rPr>
          <w:bCs/>
        </w:rPr>
        <w:t>Reclasificaciones entre cuentas y subcuentas de acuerdo con el tipo de inversión realizada</w:t>
      </w:r>
      <w:r>
        <w:rPr>
          <w:bCs/>
        </w:rPr>
        <w:t>.</w:t>
      </w:r>
      <w:r w:rsidR="00651F78">
        <w:rPr>
          <w:bCs/>
        </w:rPr>
        <w:t xml:space="preserve">  </w:t>
      </w:r>
      <w:r w:rsidRPr="00F55ACC">
        <w:rPr>
          <w:bCs/>
        </w:rPr>
        <w:t>Las reclasificaciones entre partidas de la cuenta Propiedades, planta y equipo en concesión, o entre cuentas de bienes de uso público en construcción a servicio se realizan</w:t>
      </w:r>
      <w:r>
        <w:rPr>
          <w:bCs/>
        </w:rPr>
        <w:t xml:space="preserve"> </w:t>
      </w:r>
      <w:r w:rsidRPr="00F55ACC">
        <w:rPr>
          <w:bCs/>
        </w:rPr>
        <w:t>para reflejar el tipo de inversión o la etapa en funcionamiento de los proyectos, acorde a la información suministrada al primer semestre de 2021.  Por tanto, no afectan el valor de la inversión informada al cierre del año 2020</w:t>
      </w:r>
      <w:r>
        <w:rPr>
          <w:bCs/>
        </w:rPr>
        <w:t>.</w:t>
      </w:r>
    </w:p>
    <w:p w14:paraId="0BC0EC41" w14:textId="4834AADE" w:rsidR="00A63C9D" w:rsidRDefault="00A63C9D" w:rsidP="00A63C9D">
      <w:pPr>
        <w:jc w:val="both"/>
        <w:rPr>
          <w:bCs/>
        </w:rPr>
      </w:pPr>
    </w:p>
    <w:p w14:paraId="3E3EBBFC" w14:textId="77777777" w:rsidR="00AA074A" w:rsidRDefault="00AA074A" w:rsidP="00540A9F">
      <w:pPr>
        <w:pStyle w:val="Ttulo"/>
        <w:tabs>
          <w:tab w:val="left" w:pos="1843"/>
        </w:tabs>
        <w:jc w:val="left"/>
        <w:rPr>
          <w:rFonts w:ascii="Times New Roman" w:hAnsi="Times New Roman" w:cs="Times New Roman"/>
          <w:color w:val="auto"/>
        </w:rPr>
      </w:pPr>
      <w:bookmarkStart w:id="4" w:name="_Toc28337400"/>
    </w:p>
    <w:p w14:paraId="1B24A2F4" w14:textId="0BE07D97" w:rsidR="000509E9" w:rsidRDefault="000509E9"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OTROS DERECHOS Y GARANTÍAS</w:t>
      </w:r>
      <w:bookmarkEnd w:id="4"/>
    </w:p>
    <w:p w14:paraId="4CA1BCD8" w14:textId="73D67DA3" w:rsidR="00A30666" w:rsidRDefault="00A30666" w:rsidP="00540A9F">
      <w:pPr>
        <w:pStyle w:val="Ttulo"/>
        <w:tabs>
          <w:tab w:val="left" w:pos="1843"/>
        </w:tabs>
        <w:jc w:val="left"/>
        <w:rPr>
          <w:rFonts w:ascii="Times New Roman" w:hAnsi="Times New Roman" w:cs="Times New Roman"/>
          <w:color w:val="auto"/>
        </w:rPr>
      </w:pPr>
    </w:p>
    <w:p w14:paraId="6C94FB94" w14:textId="4DF365E0" w:rsidR="00571673" w:rsidRPr="00995A1F" w:rsidRDefault="00571673" w:rsidP="00AC2AC8">
      <w:pPr>
        <w:jc w:val="both"/>
        <w:rPr>
          <w:rFonts w:eastAsia="Calibri"/>
          <w:b/>
          <w:bCs/>
          <w:color w:val="000000"/>
          <w:lang w:val="es-CO" w:eastAsia="es-CO"/>
        </w:rPr>
      </w:pPr>
      <w:r w:rsidRPr="00995A1F">
        <w:rPr>
          <w:rFonts w:eastAsia="Calibri"/>
          <w:b/>
          <w:bCs/>
          <w:color w:val="000000"/>
          <w:lang w:val="es-CO" w:eastAsia="es-CO"/>
        </w:rPr>
        <w:t>Recursos entregados en administración</w:t>
      </w:r>
    </w:p>
    <w:p w14:paraId="58DFA12C" w14:textId="77777777" w:rsidR="00571673" w:rsidRPr="00995A1F" w:rsidRDefault="00571673" w:rsidP="00AC2AC8">
      <w:pPr>
        <w:jc w:val="both"/>
        <w:rPr>
          <w:rFonts w:eastAsia="Calibri"/>
          <w:b/>
          <w:bCs/>
          <w:color w:val="000000"/>
          <w:lang w:val="es-CO" w:eastAsia="es-CO"/>
        </w:rPr>
      </w:pPr>
    </w:p>
    <w:p w14:paraId="78D8E56F" w14:textId="5AB8B6E0" w:rsidR="003D21BD" w:rsidRDefault="000A71D3" w:rsidP="000A71D3">
      <w:pPr>
        <w:jc w:val="both"/>
        <w:rPr>
          <w:rFonts w:eastAsia="Calibri"/>
          <w:bCs/>
          <w:color w:val="000000"/>
          <w:lang w:val="es-CO" w:eastAsia="es-CO"/>
        </w:rPr>
      </w:pPr>
      <w:r w:rsidRPr="00995A1F">
        <w:rPr>
          <w:rFonts w:eastAsia="Calibri"/>
          <w:bCs/>
          <w:color w:val="000000"/>
          <w:lang w:val="es-CO" w:eastAsia="es-CO"/>
        </w:rPr>
        <w:t xml:space="preserve">En el grupo 1.9 Otros activos, cuenta 1.9.08 </w:t>
      </w:r>
      <w:r w:rsidRPr="00995A1F">
        <w:rPr>
          <w:rFonts w:eastAsia="Calibri"/>
          <w:bCs/>
          <w:i/>
          <w:iCs/>
          <w:color w:val="000000"/>
          <w:lang w:val="es-CO" w:eastAsia="es-CO"/>
        </w:rPr>
        <w:t>Recursos entregados en administración</w:t>
      </w:r>
      <w:r w:rsidRPr="00995A1F">
        <w:rPr>
          <w:rFonts w:eastAsia="Calibri"/>
          <w:bCs/>
          <w:color w:val="000000"/>
          <w:lang w:val="es-CO" w:eastAsia="es-CO"/>
        </w:rPr>
        <w:t xml:space="preserve"> se registra, entre </w:t>
      </w:r>
      <w:r w:rsidR="00274E94" w:rsidRPr="00995A1F">
        <w:rPr>
          <w:rFonts w:eastAsia="Calibri"/>
          <w:bCs/>
          <w:color w:val="000000"/>
          <w:lang w:val="es-CO" w:eastAsia="es-CO"/>
        </w:rPr>
        <w:t>otros</w:t>
      </w:r>
      <w:r w:rsidR="003D21BD" w:rsidRPr="00995A1F">
        <w:rPr>
          <w:rFonts w:eastAsia="Calibri"/>
          <w:bCs/>
          <w:color w:val="000000"/>
          <w:lang w:val="es-CO" w:eastAsia="es-CO"/>
        </w:rPr>
        <w:t>:</w:t>
      </w:r>
    </w:p>
    <w:p w14:paraId="7B4C847E" w14:textId="666F04C5" w:rsidR="00564EBC" w:rsidRDefault="00564EBC" w:rsidP="000A71D3">
      <w:pPr>
        <w:jc w:val="both"/>
        <w:rPr>
          <w:rFonts w:eastAsia="Calibri"/>
          <w:bCs/>
          <w:color w:val="000000"/>
          <w:lang w:val="es-CO" w:eastAsia="es-CO"/>
        </w:rPr>
      </w:pPr>
    </w:p>
    <w:p w14:paraId="739F589D" w14:textId="610D54FD" w:rsidR="008F23A7" w:rsidRDefault="00564EBC" w:rsidP="00C74438">
      <w:pPr>
        <w:pStyle w:val="Prrafodelista"/>
        <w:numPr>
          <w:ilvl w:val="0"/>
          <w:numId w:val="23"/>
        </w:numPr>
        <w:jc w:val="both"/>
        <w:rPr>
          <w:rFonts w:eastAsia="Calibri"/>
          <w:bCs/>
          <w:color w:val="000000"/>
          <w:lang w:val="es-CO" w:eastAsia="es-CO"/>
        </w:rPr>
      </w:pPr>
      <w:r w:rsidRPr="00C74438">
        <w:rPr>
          <w:rFonts w:eastAsia="Calibri"/>
          <w:bCs/>
          <w:color w:val="000000"/>
          <w:lang w:val="es-CO" w:eastAsia="es-CO"/>
        </w:rPr>
        <w:t>En el código contable 1.9.08.01.001</w:t>
      </w:r>
      <w:r w:rsidR="001A0490" w:rsidRPr="00C74438">
        <w:rPr>
          <w:rFonts w:eastAsia="Calibri"/>
          <w:bCs/>
          <w:color w:val="000000"/>
          <w:lang w:val="es-CO" w:eastAsia="es-CO"/>
        </w:rPr>
        <w:t xml:space="preserve"> </w:t>
      </w:r>
      <w:r w:rsidR="001A0490" w:rsidRPr="00C74438">
        <w:rPr>
          <w:rFonts w:eastAsia="Calibri"/>
          <w:bCs/>
          <w:i/>
          <w:iCs/>
          <w:color w:val="000000"/>
          <w:lang w:val="es-CO" w:eastAsia="es-CO"/>
        </w:rPr>
        <w:t>En administración</w:t>
      </w:r>
      <w:r w:rsidR="001A0490" w:rsidRPr="00C74438">
        <w:rPr>
          <w:rFonts w:eastAsia="Calibri"/>
          <w:bCs/>
          <w:color w:val="000000"/>
          <w:lang w:val="es-CO" w:eastAsia="es-CO"/>
        </w:rPr>
        <w:t xml:space="preserve"> se registr</w:t>
      </w:r>
      <w:r w:rsidR="00AC0233">
        <w:rPr>
          <w:rFonts w:eastAsia="Calibri"/>
          <w:bCs/>
          <w:color w:val="000000"/>
          <w:lang w:val="es-CO" w:eastAsia="es-CO"/>
        </w:rPr>
        <w:t>a significativamente</w:t>
      </w:r>
      <w:r w:rsidR="008F23A7">
        <w:rPr>
          <w:rFonts w:eastAsia="Calibri"/>
          <w:bCs/>
          <w:color w:val="000000"/>
          <w:lang w:val="es-CO" w:eastAsia="es-CO"/>
        </w:rPr>
        <w:t>:</w:t>
      </w:r>
    </w:p>
    <w:p w14:paraId="7376E726" w14:textId="77777777" w:rsidR="008F23A7" w:rsidRDefault="008F23A7" w:rsidP="008F23A7">
      <w:pPr>
        <w:pStyle w:val="Prrafodelista"/>
        <w:jc w:val="both"/>
        <w:rPr>
          <w:rFonts w:eastAsia="Calibri"/>
          <w:bCs/>
          <w:color w:val="000000"/>
          <w:lang w:val="es-CO" w:eastAsia="es-CO"/>
        </w:rPr>
      </w:pPr>
    </w:p>
    <w:p w14:paraId="6F0BA1A6" w14:textId="4D072964" w:rsidR="008A7B06" w:rsidRPr="008F23A7" w:rsidRDefault="008F23A7" w:rsidP="008F23A7">
      <w:pPr>
        <w:pStyle w:val="Prrafodelista"/>
        <w:numPr>
          <w:ilvl w:val="0"/>
          <w:numId w:val="33"/>
        </w:numPr>
        <w:jc w:val="both"/>
        <w:rPr>
          <w:rFonts w:eastAsia="Calibri"/>
          <w:bCs/>
          <w:color w:val="000000"/>
          <w:lang w:val="es-CO" w:eastAsia="es-CO"/>
        </w:rPr>
      </w:pPr>
      <w:r w:rsidRPr="008F23A7">
        <w:rPr>
          <w:rFonts w:eastAsia="Calibri"/>
          <w:bCs/>
          <w:color w:val="000000"/>
          <w:lang w:val="es-CO" w:eastAsia="es-CO"/>
        </w:rPr>
        <w:t>R</w:t>
      </w:r>
      <w:r w:rsidR="00B101E3" w:rsidRPr="008F23A7">
        <w:rPr>
          <w:rFonts w:eastAsia="Calibri"/>
          <w:bCs/>
          <w:color w:val="000000"/>
          <w:lang w:val="es-CO" w:eastAsia="es-CO"/>
        </w:rPr>
        <w:t xml:space="preserve">eclasificación </w:t>
      </w:r>
      <w:r w:rsidR="008A7B06" w:rsidRPr="008F23A7">
        <w:rPr>
          <w:rFonts w:eastAsia="Calibri"/>
          <w:bCs/>
          <w:color w:val="000000"/>
          <w:lang w:val="es-CO" w:eastAsia="es-CO"/>
        </w:rPr>
        <w:t xml:space="preserve">a la </w:t>
      </w:r>
      <w:r w:rsidR="00B101E3" w:rsidRPr="008F23A7">
        <w:rPr>
          <w:rFonts w:eastAsia="Calibri"/>
          <w:bCs/>
          <w:color w:val="000000"/>
          <w:lang w:val="es-CO" w:eastAsia="es-CO"/>
        </w:rPr>
        <w:t>subcuenta</w:t>
      </w:r>
      <w:r w:rsidR="00973BBB" w:rsidRPr="008F23A7">
        <w:rPr>
          <w:rFonts w:eastAsia="Calibri"/>
          <w:bCs/>
          <w:color w:val="000000"/>
          <w:lang w:val="es-CO" w:eastAsia="es-CO"/>
        </w:rPr>
        <w:t xml:space="preserve"> 1.3.84.90 </w:t>
      </w:r>
      <w:r w:rsidR="00973BBB" w:rsidRPr="008F23A7">
        <w:rPr>
          <w:rFonts w:eastAsia="Calibri"/>
          <w:bCs/>
          <w:i/>
          <w:iCs/>
          <w:color w:val="000000"/>
          <w:lang w:val="es-CO" w:eastAsia="es-CO"/>
        </w:rPr>
        <w:t>Otras cuentas por cobrar</w:t>
      </w:r>
      <w:r w:rsidR="00B101E3" w:rsidRPr="008F23A7">
        <w:rPr>
          <w:rFonts w:eastAsia="Calibri"/>
          <w:bCs/>
          <w:color w:val="000000"/>
          <w:lang w:val="es-CO" w:eastAsia="es-CO"/>
        </w:rPr>
        <w:t xml:space="preserve"> </w:t>
      </w:r>
      <w:r w:rsidR="006D0852">
        <w:rPr>
          <w:rFonts w:eastAsia="Calibri"/>
          <w:bCs/>
          <w:color w:val="000000"/>
          <w:lang w:val="es-CO" w:eastAsia="es-CO"/>
        </w:rPr>
        <w:t xml:space="preserve">por </w:t>
      </w:r>
      <w:r w:rsidR="008A7B06" w:rsidRPr="008F23A7">
        <w:rPr>
          <w:rFonts w:eastAsia="Calibri"/>
          <w:bCs/>
          <w:color w:val="000000"/>
          <w:lang w:val="es-CO" w:eastAsia="es-CO"/>
        </w:rPr>
        <w:t>$</w:t>
      </w:r>
      <w:r w:rsidR="006D0852">
        <w:rPr>
          <w:rFonts w:eastAsia="Calibri"/>
          <w:bCs/>
          <w:color w:val="000000"/>
          <w:lang w:val="es-CO" w:eastAsia="es-CO"/>
        </w:rPr>
        <w:t>-</w:t>
      </w:r>
      <w:r w:rsidR="008A7B06" w:rsidRPr="008F23A7">
        <w:rPr>
          <w:rFonts w:eastAsia="Calibri"/>
          <w:bCs/>
          <w:color w:val="000000"/>
          <w:lang w:val="es-CO" w:eastAsia="es-CO"/>
        </w:rPr>
        <w:t>1.380.000 miles, por el valor a reintegrar por parte del Fondo Adaptación a la ANI de los recursos no comprometidos del convenio interadministrativo No. 092 del 2012, conforme al Acta de Liquidación de junio de 2021.</w:t>
      </w:r>
    </w:p>
    <w:p w14:paraId="7974F4C0" w14:textId="13FEE813" w:rsidR="008A7B06" w:rsidRDefault="008A7B06" w:rsidP="008A7B06">
      <w:pPr>
        <w:ind w:left="708"/>
        <w:jc w:val="both"/>
        <w:rPr>
          <w:rFonts w:eastAsia="Calibri"/>
          <w:bCs/>
          <w:color w:val="000000"/>
          <w:lang w:val="es-CO" w:eastAsia="es-CO"/>
        </w:rPr>
      </w:pPr>
    </w:p>
    <w:p w14:paraId="3C626E7C" w14:textId="77777777" w:rsidR="006C6CD4" w:rsidRPr="00C74438" w:rsidRDefault="006C6CD4" w:rsidP="006C6CD4">
      <w:pPr>
        <w:pStyle w:val="Prrafodelista"/>
        <w:jc w:val="both"/>
        <w:rPr>
          <w:rFonts w:eastAsia="Calibri"/>
          <w:bCs/>
          <w:color w:val="000000"/>
          <w:lang w:val="es-CO" w:eastAsia="es-CO"/>
        </w:rPr>
      </w:pPr>
      <w:r>
        <w:rPr>
          <w:rFonts w:eastAsia="Calibri"/>
          <w:bCs/>
          <w:color w:val="000000"/>
          <w:lang w:val="es-CO" w:eastAsia="es-CO"/>
        </w:rPr>
        <w:lastRenderedPageBreak/>
        <w:t xml:space="preserve">A continuación, se detalla algunas de las </w:t>
      </w:r>
      <w:r w:rsidRPr="00C74438">
        <w:rPr>
          <w:rFonts w:eastAsia="Calibri"/>
          <w:bCs/>
          <w:color w:val="000000"/>
          <w:lang w:val="es-CO" w:eastAsia="es-CO"/>
        </w:rPr>
        <w:t>características</w:t>
      </w:r>
      <w:r>
        <w:rPr>
          <w:rFonts w:eastAsia="Calibri"/>
          <w:bCs/>
          <w:color w:val="000000"/>
          <w:lang w:val="es-CO" w:eastAsia="es-CO"/>
        </w:rPr>
        <w:t xml:space="preserve"> del convenio</w:t>
      </w:r>
      <w:r w:rsidRPr="00C74438">
        <w:rPr>
          <w:rFonts w:eastAsia="Calibri"/>
          <w:bCs/>
          <w:color w:val="000000"/>
          <w:lang w:val="es-CO" w:eastAsia="es-CO"/>
        </w:rPr>
        <w:t>:</w:t>
      </w:r>
    </w:p>
    <w:p w14:paraId="3519DDE5" w14:textId="7D4890C0" w:rsidR="006C6CD4" w:rsidRDefault="006C6CD4" w:rsidP="008A7B06">
      <w:pPr>
        <w:ind w:left="708"/>
        <w:jc w:val="both"/>
        <w:rPr>
          <w:rFonts w:eastAsia="Calibri"/>
          <w:bCs/>
          <w:color w:val="000000"/>
          <w:lang w:val="es-CO" w:eastAsia="es-CO"/>
        </w:rPr>
      </w:pPr>
    </w:p>
    <w:p w14:paraId="2061EB84" w14:textId="608CF5FF" w:rsidR="006C6CD4" w:rsidRDefault="006C6CD4" w:rsidP="006C6CD4">
      <w:pPr>
        <w:ind w:left="708"/>
        <w:jc w:val="both"/>
        <w:rPr>
          <w:rFonts w:eastAsia="Calibri"/>
          <w:bCs/>
          <w:color w:val="000000"/>
          <w:lang w:val="es-CO" w:eastAsia="es-CO"/>
        </w:rPr>
      </w:pPr>
      <w:r>
        <w:rPr>
          <w:rFonts w:eastAsia="Calibri"/>
          <w:bCs/>
          <w:color w:val="000000"/>
          <w:lang w:val="es-CO" w:eastAsia="es-CO"/>
        </w:rPr>
        <w:t>O</w:t>
      </w:r>
      <w:r w:rsidR="00E359DF">
        <w:rPr>
          <w:rFonts w:eastAsia="Calibri"/>
          <w:bCs/>
          <w:color w:val="000000"/>
          <w:lang w:val="es-CO" w:eastAsia="es-CO"/>
        </w:rPr>
        <w:t>BJETO</w:t>
      </w:r>
      <w:r>
        <w:rPr>
          <w:rFonts w:eastAsia="Calibri"/>
          <w:bCs/>
          <w:color w:val="000000"/>
          <w:lang w:val="es-CO" w:eastAsia="es-CO"/>
        </w:rPr>
        <w:t xml:space="preserve">: </w:t>
      </w:r>
      <w:r w:rsidRPr="006C6CD4">
        <w:rPr>
          <w:rFonts w:eastAsia="Calibri"/>
          <w:bCs/>
          <w:color w:val="000000"/>
          <w:lang w:val="es-CO" w:eastAsia="es-CO"/>
        </w:rPr>
        <w:t>Convenir en el marco de las relaciones interinstitucionales entre el FONDO y la AGENCIA, para</w:t>
      </w:r>
      <w:r>
        <w:rPr>
          <w:rFonts w:eastAsia="Calibri"/>
          <w:bCs/>
          <w:color w:val="000000"/>
          <w:lang w:val="es-CO" w:eastAsia="es-CO"/>
        </w:rPr>
        <w:t xml:space="preserve"> </w:t>
      </w:r>
      <w:r w:rsidRPr="006C6CD4">
        <w:rPr>
          <w:rFonts w:eastAsia="Calibri"/>
          <w:bCs/>
          <w:color w:val="000000"/>
          <w:lang w:val="es-CO" w:eastAsia="es-CO"/>
        </w:rPr>
        <w:t>ejecutar el PROYECTO “ATENCIÓN DE LOS SITIOS CRÍTICOS DE LA RED VIAL Y FÉRREA NACIONAL</w:t>
      </w:r>
      <w:r>
        <w:rPr>
          <w:rFonts w:eastAsia="Calibri"/>
          <w:bCs/>
          <w:color w:val="000000"/>
          <w:lang w:val="es-CO" w:eastAsia="es-CO"/>
        </w:rPr>
        <w:t xml:space="preserve"> </w:t>
      </w:r>
      <w:r w:rsidRPr="006C6CD4">
        <w:rPr>
          <w:rFonts w:eastAsia="Calibri"/>
          <w:bCs/>
          <w:color w:val="000000"/>
          <w:lang w:val="es-CO" w:eastAsia="es-CO"/>
        </w:rPr>
        <w:t>CONCESIONADA, AFECTADOS POR EL FENÓMENO DE LA NIÑA 2010-2011”, incluido en la postulación No.</w:t>
      </w:r>
      <w:r>
        <w:rPr>
          <w:rFonts w:eastAsia="Calibri"/>
          <w:bCs/>
          <w:color w:val="000000"/>
          <w:lang w:val="es-CO" w:eastAsia="es-CO"/>
        </w:rPr>
        <w:t xml:space="preserve"> </w:t>
      </w:r>
      <w:r w:rsidRPr="006C6CD4">
        <w:rPr>
          <w:rFonts w:eastAsia="Calibri"/>
          <w:bCs/>
          <w:color w:val="000000"/>
          <w:lang w:val="es-CO" w:eastAsia="es-CO"/>
        </w:rPr>
        <w:t>462, formulada por el Ministerio de Transporte y establecer las obligaciones de cada una de las partes,</w:t>
      </w:r>
      <w:r>
        <w:rPr>
          <w:rFonts w:eastAsia="Calibri"/>
          <w:bCs/>
          <w:color w:val="000000"/>
          <w:lang w:val="es-CO" w:eastAsia="es-CO"/>
        </w:rPr>
        <w:t xml:space="preserve"> </w:t>
      </w:r>
      <w:r w:rsidRPr="006C6CD4">
        <w:rPr>
          <w:rFonts w:eastAsia="Calibri"/>
          <w:bCs/>
          <w:color w:val="000000"/>
          <w:lang w:val="es-CO" w:eastAsia="es-CO"/>
        </w:rPr>
        <w:t>para cumplir, conjuntamente, las funciones administrativas que les corresponden en lo que respecta a</w:t>
      </w:r>
      <w:r>
        <w:rPr>
          <w:rFonts w:eastAsia="Calibri"/>
          <w:bCs/>
          <w:color w:val="000000"/>
          <w:lang w:val="es-CO" w:eastAsia="es-CO"/>
        </w:rPr>
        <w:t xml:space="preserve"> </w:t>
      </w:r>
      <w:r w:rsidRPr="006C6CD4">
        <w:rPr>
          <w:rFonts w:eastAsia="Calibri"/>
          <w:bCs/>
          <w:color w:val="000000"/>
          <w:lang w:val="es-CO" w:eastAsia="es-CO"/>
        </w:rPr>
        <w:t>dicho PROYECTO.</w:t>
      </w:r>
    </w:p>
    <w:p w14:paraId="1AC61B4B" w14:textId="77777777" w:rsidR="00704A62" w:rsidRPr="006C6CD4" w:rsidRDefault="00704A62" w:rsidP="006C6CD4">
      <w:pPr>
        <w:ind w:left="708"/>
        <w:jc w:val="both"/>
        <w:rPr>
          <w:rFonts w:eastAsia="Calibri"/>
          <w:bCs/>
          <w:color w:val="000000"/>
          <w:lang w:val="es-CO" w:eastAsia="es-CO"/>
        </w:rPr>
      </w:pPr>
    </w:p>
    <w:p w14:paraId="63E5FFEC" w14:textId="14011BFC" w:rsidR="006C6CD4" w:rsidRDefault="006C6CD4" w:rsidP="006C6CD4">
      <w:pPr>
        <w:ind w:left="708"/>
        <w:jc w:val="both"/>
        <w:rPr>
          <w:rFonts w:eastAsia="Calibri"/>
          <w:bCs/>
          <w:color w:val="000000"/>
          <w:lang w:val="es-CO" w:eastAsia="es-CO"/>
        </w:rPr>
      </w:pPr>
      <w:r w:rsidRPr="006C6CD4">
        <w:rPr>
          <w:rFonts w:eastAsia="Calibri"/>
          <w:bCs/>
          <w:color w:val="000000"/>
          <w:lang w:val="es-CO" w:eastAsia="es-CO"/>
        </w:rPr>
        <w:t>PARAGRAFO: ALCANCE DEL PROYECTO. - La ejecución del PROYECTO comprende, entre otras actividades,</w:t>
      </w:r>
      <w:r>
        <w:rPr>
          <w:rFonts w:eastAsia="Calibri"/>
          <w:bCs/>
          <w:color w:val="000000"/>
          <w:lang w:val="es-CO" w:eastAsia="es-CO"/>
        </w:rPr>
        <w:t xml:space="preserve"> </w:t>
      </w:r>
      <w:r w:rsidRPr="006C6CD4">
        <w:rPr>
          <w:rFonts w:eastAsia="Calibri"/>
          <w:bCs/>
          <w:color w:val="000000"/>
          <w:lang w:val="es-CO" w:eastAsia="es-CO"/>
        </w:rPr>
        <w:t>la contratación, por parte del FONDO y con el apoyo técnico de LA AGENCIA, de los siguientes bienes y</w:t>
      </w:r>
      <w:r>
        <w:rPr>
          <w:rFonts w:eastAsia="Calibri"/>
          <w:bCs/>
          <w:color w:val="000000"/>
          <w:lang w:val="es-CO" w:eastAsia="es-CO"/>
        </w:rPr>
        <w:t xml:space="preserve"> </w:t>
      </w:r>
      <w:r w:rsidRPr="006C6CD4">
        <w:rPr>
          <w:rFonts w:eastAsia="Calibri"/>
          <w:bCs/>
          <w:color w:val="000000"/>
          <w:lang w:val="es-CO" w:eastAsia="es-CO"/>
        </w:rPr>
        <w:t>servicios: A. Estudios y diseños a nivel de fase III de los sitios críticos de la red vial y red férrea</w:t>
      </w:r>
      <w:r>
        <w:rPr>
          <w:rFonts w:eastAsia="Calibri"/>
          <w:bCs/>
          <w:color w:val="000000"/>
          <w:lang w:val="es-CO" w:eastAsia="es-CO"/>
        </w:rPr>
        <w:t xml:space="preserve"> </w:t>
      </w:r>
      <w:r w:rsidRPr="006C6CD4">
        <w:rPr>
          <w:rFonts w:eastAsia="Calibri"/>
          <w:bCs/>
          <w:color w:val="000000"/>
          <w:lang w:val="es-CO" w:eastAsia="es-CO"/>
        </w:rPr>
        <w:t>concesionadas, seleccionados por el Fondo Adaptación. B. Construcción de las obras. C. interventorías.</w:t>
      </w:r>
      <w:r>
        <w:rPr>
          <w:rFonts w:eastAsia="Calibri"/>
          <w:bCs/>
          <w:color w:val="000000"/>
          <w:lang w:val="es-CO" w:eastAsia="es-CO"/>
        </w:rPr>
        <w:t xml:space="preserve"> </w:t>
      </w:r>
    </w:p>
    <w:p w14:paraId="099B572F" w14:textId="276C683D" w:rsidR="00E359DF" w:rsidRDefault="00E359DF" w:rsidP="006C6CD4">
      <w:pPr>
        <w:ind w:left="708"/>
        <w:jc w:val="both"/>
        <w:rPr>
          <w:rFonts w:eastAsia="Calibri"/>
          <w:bCs/>
          <w:color w:val="000000"/>
          <w:lang w:val="es-CO" w:eastAsia="es-CO"/>
        </w:rPr>
      </w:pPr>
    </w:p>
    <w:p w14:paraId="04E7AE8D" w14:textId="0092250D" w:rsidR="00E359DF" w:rsidRDefault="00E359DF" w:rsidP="006C6CD4">
      <w:pPr>
        <w:ind w:left="708"/>
        <w:jc w:val="both"/>
        <w:rPr>
          <w:rFonts w:eastAsia="Calibri"/>
          <w:bCs/>
          <w:color w:val="000000"/>
          <w:lang w:val="es-CO" w:eastAsia="es-CO"/>
        </w:rPr>
      </w:pPr>
      <w:r w:rsidRPr="00E359DF">
        <w:rPr>
          <w:rFonts w:eastAsia="Calibri"/>
          <w:bCs/>
          <w:color w:val="000000"/>
          <w:lang w:val="es-CO" w:eastAsia="es-CO"/>
        </w:rPr>
        <w:t>F</w:t>
      </w:r>
      <w:r w:rsidR="00CF6BE1">
        <w:rPr>
          <w:rFonts w:eastAsia="Calibri"/>
          <w:bCs/>
          <w:color w:val="000000"/>
          <w:lang w:val="es-CO" w:eastAsia="es-CO"/>
        </w:rPr>
        <w:t>echa de iniciación</w:t>
      </w:r>
      <w:r w:rsidRPr="00E359DF">
        <w:rPr>
          <w:rFonts w:eastAsia="Calibri"/>
          <w:bCs/>
          <w:color w:val="000000"/>
          <w:lang w:val="es-CO" w:eastAsia="es-CO"/>
        </w:rPr>
        <w:t xml:space="preserve">: </w:t>
      </w:r>
      <w:r>
        <w:rPr>
          <w:rFonts w:eastAsia="Calibri"/>
          <w:bCs/>
          <w:color w:val="000000"/>
          <w:lang w:val="es-CO" w:eastAsia="es-CO"/>
        </w:rPr>
        <w:t xml:space="preserve"> </w:t>
      </w:r>
      <w:r w:rsidRPr="00E359DF">
        <w:rPr>
          <w:rFonts w:eastAsia="Calibri"/>
          <w:bCs/>
          <w:color w:val="000000"/>
          <w:lang w:val="es-CO" w:eastAsia="es-CO"/>
        </w:rPr>
        <w:t>22/11/2012</w:t>
      </w:r>
    </w:p>
    <w:p w14:paraId="02DDB96B" w14:textId="01D527D4" w:rsidR="00E359DF" w:rsidRDefault="00CF6BE1" w:rsidP="006C6CD4">
      <w:pPr>
        <w:ind w:left="708"/>
        <w:jc w:val="both"/>
        <w:rPr>
          <w:rFonts w:eastAsia="Calibri"/>
          <w:bCs/>
          <w:color w:val="000000"/>
          <w:lang w:val="es-CO" w:eastAsia="es-CO"/>
        </w:rPr>
      </w:pPr>
      <w:r>
        <w:rPr>
          <w:rFonts w:eastAsia="Calibri"/>
          <w:bCs/>
          <w:color w:val="000000"/>
          <w:lang w:val="es-CO" w:eastAsia="es-CO"/>
        </w:rPr>
        <w:t>Fecha de terminación:</w:t>
      </w:r>
      <w:r w:rsidR="00E359DF">
        <w:rPr>
          <w:rFonts w:eastAsia="Calibri"/>
          <w:bCs/>
          <w:color w:val="000000"/>
          <w:lang w:val="es-CO" w:eastAsia="es-CO"/>
        </w:rPr>
        <w:t xml:space="preserve">  31/12/2018</w:t>
      </w:r>
    </w:p>
    <w:p w14:paraId="4868F33F" w14:textId="7F2E69B4" w:rsidR="006C6CD4" w:rsidRDefault="006C6CD4" w:rsidP="00C22AA0">
      <w:pPr>
        <w:rPr>
          <w:rFonts w:eastAsia="Calibri"/>
          <w:lang w:val="es-CO" w:eastAsia="es-CO"/>
        </w:rPr>
      </w:pPr>
    </w:p>
    <w:p w14:paraId="329A29FC" w14:textId="5F496B4E" w:rsidR="005C2312" w:rsidRDefault="005C2312" w:rsidP="008A7B06">
      <w:pPr>
        <w:ind w:left="708"/>
        <w:jc w:val="both"/>
        <w:rPr>
          <w:rFonts w:eastAsia="Calibri"/>
          <w:bCs/>
          <w:color w:val="000000"/>
          <w:lang w:val="es-CO" w:eastAsia="es-CO"/>
        </w:rPr>
      </w:pPr>
    </w:p>
    <w:tbl>
      <w:tblPr>
        <w:tblW w:w="5376" w:type="dxa"/>
        <w:tblInd w:w="1936" w:type="dxa"/>
        <w:tblCellMar>
          <w:left w:w="70" w:type="dxa"/>
          <w:right w:w="70" w:type="dxa"/>
        </w:tblCellMar>
        <w:tblLook w:val="04A0" w:firstRow="1" w:lastRow="0" w:firstColumn="1" w:lastColumn="0" w:noHBand="0" w:noVBand="1"/>
      </w:tblPr>
      <w:tblGrid>
        <w:gridCol w:w="3040"/>
        <w:gridCol w:w="2336"/>
      </w:tblGrid>
      <w:tr w:rsidR="005C2312" w:rsidRPr="005C2312" w14:paraId="646A7176" w14:textId="77777777" w:rsidTr="005C2312">
        <w:trPr>
          <w:trHeight w:val="300"/>
        </w:trPr>
        <w:tc>
          <w:tcPr>
            <w:tcW w:w="3040" w:type="dxa"/>
            <w:tcBorders>
              <w:top w:val="nil"/>
              <w:left w:val="nil"/>
              <w:bottom w:val="single" w:sz="4" w:space="0" w:color="auto"/>
              <w:right w:val="nil"/>
            </w:tcBorders>
            <w:shd w:val="clear" w:color="auto" w:fill="auto"/>
            <w:noWrap/>
            <w:vAlign w:val="bottom"/>
            <w:hideMark/>
          </w:tcPr>
          <w:p w14:paraId="6D887B17" w14:textId="77777777" w:rsidR="005C2312" w:rsidRPr="005C2312" w:rsidRDefault="005C2312" w:rsidP="005C2312">
            <w:pPr>
              <w:rPr>
                <w:color w:val="000000"/>
                <w:sz w:val="18"/>
                <w:szCs w:val="18"/>
                <w:lang w:val="es-CO" w:eastAsia="es-CO"/>
              </w:rPr>
            </w:pPr>
            <w:r w:rsidRPr="005C2312">
              <w:rPr>
                <w:color w:val="000000"/>
                <w:sz w:val="18"/>
                <w:szCs w:val="18"/>
                <w:lang w:val="es-CO" w:eastAsia="es-CO"/>
              </w:rPr>
              <w:t>VALOR TOTAL DEL CONVENIO</w:t>
            </w:r>
          </w:p>
        </w:tc>
        <w:tc>
          <w:tcPr>
            <w:tcW w:w="2336" w:type="dxa"/>
            <w:tcBorders>
              <w:top w:val="nil"/>
              <w:left w:val="nil"/>
              <w:bottom w:val="single" w:sz="4" w:space="0" w:color="auto"/>
              <w:right w:val="nil"/>
            </w:tcBorders>
            <w:shd w:val="clear" w:color="auto" w:fill="auto"/>
            <w:noWrap/>
            <w:vAlign w:val="bottom"/>
            <w:hideMark/>
          </w:tcPr>
          <w:p w14:paraId="27E702FD" w14:textId="77777777" w:rsidR="005C2312" w:rsidRPr="005C2312" w:rsidRDefault="005C2312" w:rsidP="005C2312">
            <w:pPr>
              <w:jc w:val="right"/>
              <w:rPr>
                <w:b/>
                <w:bCs/>
                <w:color w:val="000000"/>
                <w:sz w:val="18"/>
                <w:szCs w:val="18"/>
                <w:lang w:val="es-CO" w:eastAsia="es-CO"/>
              </w:rPr>
            </w:pPr>
            <w:r w:rsidRPr="005C2312">
              <w:rPr>
                <w:b/>
                <w:bCs/>
                <w:color w:val="000000"/>
                <w:sz w:val="18"/>
                <w:szCs w:val="18"/>
                <w:lang w:val="es-CO" w:eastAsia="es-CO"/>
              </w:rPr>
              <w:t>440.146.975.242,80</w:t>
            </w:r>
          </w:p>
        </w:tc>
      </w:tr>
      <w:tr w:rsidR="005C2312" w:rsidRPr="005C2312" w14:paraId="06DC4F1A" w14:textId="77777777" w:rsidTr="005C2312">
        <w:trPr>
          <w:trHeight w:val="300"/>
        </w:trPr>
        <w:tc>
          <w:tcPr>
            <w:tcW w:w="3040" w:type="dxa"/>
            <w:tcBorders>
              <w:top w:val="nil"/>
              <w:left w:val="nil"/>
              <w:bottom w:val="nil"/>
              <w:right w:val="nil"/>
            </w:tcBorders>
            <w:shd w:val="clear" w:color="auto" w:fill="auto"/>
            <w:noWrap/>
            <w:vAlign w:val="bottom"/>
            <w:hideMark/>
          </w:tcPr>
          <w:p w14:paraId="628F95A1" w14:textId="77777777" w:rsidR="005C2312" w:rsidRPr="005C2312" w:rsidRDefault="005C2312" w:rsidP="005C2312">
            <w:pPr>
              <w:jc w:val="right"/>
              <w:rPr>
                <w:b/>
                <w:bCs/>
                <w:color w:val="000000"/>
                <w:sz w:val="18"/>
                <w:szCs w:val="18"/>
                <w:lang w:val="es-CO" w:eastAsia="es-CO"/>
              </w:rPr>
            </w:pPr>
          </w:p>
        </w:tc>
        <w:tc>
          <w:tcPr>
            <w:tcW w:w="2336" w:type="dxa"/>
            <w:tcBorders>
              <w:top w:val="nil"/>
              <w:left w:val="nil"/>
              <w:bottom w:val="nil"/>
              <w:right w:val="nil"/>
            </w:tcBorders>
            <w:shd w:val="clear" w:color="auto" w:fill="auto"/>
            <w:noWrap/>
            <w:vAlign w:val="bottom"/>
            <w:hideMark/>
          </w:tcPr>
          <w:p w14:paraId="396C328E" w14:textId="77777777" w:rsidR="005C2312" w:rsidRPr="005C2312" w:rsidRDefault="005C2312" w:rsidP="005C2312">
            <w:pPr>
              <w:rPr>
                <w:sz w:val="18"/>
                <w:szCs w:val="18"/>
                <w:lang w:val="es-CO" w:eastAsia="es-CO"/>
              </w:rPr>
            </w:pPr>
          </w:p>
        </w:tc>
      </w:tr>
      <w:tr w:rsidR="005C2312" w:rsidRPr="005C2312" w14:paraId="7BDA36A9" w14:textId="77777777" w:rsidTr="005C2312">
        <w:trPr>
          <w:trHeight w:val="300"/>
        </w:trPr>
        <w:tc>
          <w:tcPr>
            <w:tcW w:w="3040" w:type="dxa"/>
            <w:tcBorders>
              <w:top w:val="nil"/>
              <w:left w:val="nil"/>
              <w:bottom w:val="single" w:sz="4" w:space="0" w:color="auto"/>
              <w:right w:val="nil"/>
            </w:tcBorders>
            <w:shd w:val="clear" w:color="auto" w:fill="auto"/>
            <w:noWrap/>
            <w:vAlign w:val="bottom"/>
            <w:hideMark/>
          </w:tcPr>
          <w:p w14:paraId="4CD33FEF" w14:textId="77777777" w:rsidR="005C2312" w:rsidRPr="005C2312" w:rsidRDefault="005C2312" w:rsidP="005C2312">
            <w:pPr>
              <w:rPr>
                <w:b/>
                <w:bCs/>
                <w:color w:val="000000"/>
                <w:sz w:val="18"/>
                <w:szCs w:val="18"/>
                <w:lang w:val="es-CO" w:eastAsia="es-CO"/>
              </w:rPr>
            </w:pPr>
            <w:r w:rsidRPr="005C2312">
              <w:rPr>
                <w:b/>
                <w:bCs/>
                <w:color w:val="000000"/>
                <w:sz w:val="18"/>
                <w:szCs w:val="18"/>
                <w:lang w:val="es-CO" w:eastAsia="es-CO"/>
              </w:rPr>
              <w:t>APORTE AGENCIA</w:t>
            </w:r>
          </w:p>
        </w:tc>
        <w:tc>
          <w:tcPr>
            <w:tcW w:w="2336" w:type="dxa"/>
            <w:tcBorders>
              <w:top w:val="nil"/>
              <w:left w:val="nil"/>
              <w:bottom w:val="single" w:sz="4" w:space="0" w:color="auto"/>
              <w:right w:val="nil"/>
            </w:tcBorders>
            <w:shd w:val="clear" w:color="auto" w:fill="auto"/>
            <w:noWrap/>
            <w:vAlign w:val="bottom"/>
            <w:hideMark/>
          </w:tcPr>
          <w:p w14:paraId="5F488319" w14:textId="77777777" w:rsidR="005C2312" w:rsidRPr="005C2312" w:rsidRDefault="005C2312" w:rsidP="005C2312">
            <w:pPr>
              <w:jc w:val="right"/>
              <w:rPr>
                <w:b/>
                <w:bCs/>
                <w:color w:val="000000"/>
                <w:sz w:val="18"/>
                <w:szCs w:val="18"/>
                <w:lang w:val="es-CO" w:eastAsia="es-CO"/>
              </w:rPr>
            </w:pPr>
            <w:r w:rsidRPr="005C2312">
              <w:rPr>
                <w:b/>
                <w:bCs/>
                <w:color w:val="000000"/>
                <w:sz w:val="18"/>
                <w:szCs w:val="18"/>
                <w:lang w:val="es-CO" w:eastAsia="es-CO"/>
              </w:rPr>
              <w:t>10.091.698.706,00</w:t>
            </w:r>
          </w:p>
        </w:tc>
      </w:tr>
      <w:tr w:rsidR="005C2312" w:rsidRPr="005C2312" w14:paraId="6F38BD88" w14:textId="77777777" w:rsidTr="005C2312">
        <w:trPr>
          <w:trHeight w:val="300"/>
        </w:trPr>
        <w:tc>
          <w:tcPr>
            <w:tcW w:w="3040" w:type="dxa"/>
            <w:tcBorders>
              <w:top w:val="nil"/>
              <w:left w:val="nil"/>
              <w:bottom w:val="nil"/>
              <w:right w:val="nil"/>
            </w:tcBorders>
            <w:shd w:val="clear" w:color="auto" w:fill="auto"/>
            <w:noWrap/>
            <w:vAlign w:val="bottom"/>
            <w:hideMark/>
          </w:tcPr>
          <w:p w14:paraId="7D6FF6C3" w14:textId="77777777" w:rsidR="005C2312" w:rsidRPr="005C2312" w:rsidRDefault="005C2312" w:rsidP="005C2312">
            <w:pPr>
              <w:rPr>
                <w:color w:val="000000"/>
                <w:sz w:val="18"/>
                <w:szCs w:val="18"/>
                <w:lang w:val="es-CO" w:eastAsia="es-CO"/>
              </w:rPr>
            </w:pPr>
            <w:r w:rsidRPr="005C2312">
              <w:rPr>
                <w:color w:val="000000"/>
                <w:sz w:val="18"/>
                <w:szCs w:val="18"/>
                <w:lang w:val="es-CO" w:eastAsia="es-CO"/>
              </w:rPr>
              <w:t>VALOR EJECUTADO</w:t>
            </w:r>
          </w:p>
        </w:tc>
        <w:tc>
          <w:tcPr>
            <w:tcW w:w="2336" w:type="dxa"/>
            <w:tcBorders>
              <w:top w:val="nil"/>
              <w:left w:val="nil"/>
              <w:bottom w:val="nil"/>
              <w:right w:val="nil"/>
            </w:tcBorders>
            <w:shd w:val="clear" w:color="auto" w:fill="auto"/>
            <w:noWrap/>
            <w:vAlign w:val="bottom"/>
            <w:hideMark/>
          </w:tcPr>
          <w:p w14:paraId="4B5AA354" w14:textId="77777777" w:rsidR="005C2312" w:rsidRPr="005C2312" w:rsidRDefault="005C2312" w:rsidP="005C2312">
            <w:pPr>
              <w:jc w:val="right"/>
              <w:rPr>
                <w:color w:val="000000"/>
                <w:sz w:val="18"/>
                <w:szCs w:val="18"/>
                <w:lang w:val="es-CO" w:eastAsia="es-CO"/>
              </w:rPr>
            </w:pPr>
            <w:r w:rsidRPr="005C2312">
              <w:rPr>
                <w:color w:val="000000"/>
                <w:sz w:val="18"/>
                <w:szCs w:val="18"/>
                <w:lang w:val="es-CO" w:eastAsia="es-CO"/>
              </w:rPr>
              <w:t>8.711.698.706,00</w:t>
            </w:r>
          </w:p>
        </w:tc>
      </w:tr>
      <w:tr w:rsidR="005C2312" w:rsidRPr="005C2312" w14:paraId="494B1436" w14:textId="77777777" w:rsidTr="005C2312">
        <w:trPr>
          <w:trHeight w:val="300"/>
        </w:trPr>
        <w:tc>
          <w:tcPr>
            <w:tcW w:w="3040" w:type="dxa"/>
            <w:tcBorders>
              <w:top w:val="nil"/>
              <w:left w:val="nil"/>
              <w:bottom w:val="nil"/>
              <w:right w:val="nil"/>
            </w:tcBorders>
            <w:shd w:val="clear" w:color="auto" w:fill="auto"/>
            <w:noWrap/>
            <w:vAlign w:val="bottom"/>
            <w:hideMark/>
          </w:tcPr>
          <w:p w14:paraId="6ECBF973" w14:textId="77777777" w:rsidR="005C2312" w:rsidRPr="005C2312" w:rsidRDefault="005C2312" w:rsidP="005C2312">
            <w:pPr>
              <w:rPr>
                <w:color w:val="000000"/>
                <w:sz w:val="18"/>
                <w:szCs w:val="18"/>
                <w:lang w:val="es-CO" w:eastAsia="es-CO"/>
              </w:rPr>
            </w:pPr>
            <w:r w:rsidRPr="005C2312">
              <w:rPr>
                <w:color w:val="000000"/>
                <w:sz w:val="18"/>
                <w:szCs w:val="18"/>
                <w:lang w:val="es-CO" w:eastAsia="es-CO"/>
              </w:rPr>
              <w:t>VALOR PAGADO</w:t>
            </w:r>
          </w:p>
        </w:tc>
        <w:tc>
          <w:tcPr>
            <w:tcW w:w="2336" w:type="dxa"/>
            <w:tcBorders>
              <w:top w:val="nil"/>
              <w:left w:val="nil"/>
              <w:bottom w:val="nil"/>
              <w:right w:val="nil"/>
            </w:tcBorders>
            <w:shd w:val="clear" w:color="auto" w:fill="auto"/>
            <w:noWrap/>
            <w:vAlign w:val="bottom"/>
            <w:hideMark/>
          </w:tcPr>
          <w:p w14:paraId="222D921D" w14:textId="77777777" w:rsidR="005C2312" w:rsidRPr="005C2312" w:rsidRDefault="005C2312" w:rsidP="005C2312">
            <w:pPr>
              <w:jc w:val="right"/>
              <w:rPr>
                <w:color w:val="000000"/>
                <w:sz w:val="18"/>
                <w:szCs w:val="18"/>
                <w:lang w:val="es-CO" w:eastAsia="es-CO"/>
              </w:rPr>
            </w:pPr>
            <w:r w:rsidRPr="005C2312">
              <w:rPr>
                <w:color w:val="000000"/>
                <w:sz w:val="18"/>
                <w:szCs w:val="18"/>
                <w:lang w:val="es-CO" w:eastAsia="es-CO"/>
              </w:rPr>
              <w:t>8.711.698.706,00</w:t>
            </w:r>
          </w:p>
        </w:tc>
      </w:tr>
      <w:tr w:rsidR="005C2312" w:rsidRPr="005C2312" w14:paraId="67287CCA" w14:textId="77777777" w:rsidTr="005C2312">
        <w:trPr>
          <w:trHeight w:val="300"/>
        </w:trPr>
        <w:tc>
          <w:tcPr>
            <w:tcW w:w="3040" w:type="dxa"/>
            <w:tcBorders>
              <w:top w:val="nil"/>
              <w:left w:val="nil"/>
              <w:bottom w:val="nil"/>
              <w:right w:val="nil"/>
            </w:tcBorders>
            <w:shd w:val="clear" w:color="auto" w:fill="auto"/>
            <w:noWrap/>
            <w:vAlign w:val="bottom"/>
            <w:hideMark/>
          </w:tcPr>
          <w:p w14:paraId="605345DD" w14:textId="77777777" w:rsidR="005C2312" w:rsidRPr="005C2312" w:rsidRDefault="005C2312" w:rsidP="005C2312">
            <w:pPr>
              <w:rPr>
                <w:color w:val="000000"/>
                <w:sz w:val="18"/>
                <w:szCs w:val="18"/>
                <w:lang w:val="es-CO" w:eastAsia="es-CO"/>
              </w:rPr>
            </w:pPr>
            <w:r w:rsidRPr="005C2312">
              <w:rPr>
                <w:color w:val="000000"/>
                <w:sz w:val="18"/>
                <w:szCs w:val="18"/>
                <w:lang w:val="es-CO" w:eastAsia="es-CO"/>
              </w:rPr>
              <w:t>SALDO POR PAGAR</w:t>
            </w:r>
          </w:p>
        </w:tc>
        <w:tc>
          <w:tcPr>
            <w:tcW w:w="2336" w:type="dxa"/>
            <w:tcBorders>
              <w:top w:val="nil"/>
              <w:left w:val="nil"/>
              <w:bottom w:val="nil"/>
              <w:right w:val="nil"/>
            </w:tcBorders>
            <w:shd w:val="clear" w:color="auto" w:fill="auto"/>
            <w:noWrap/>
            <w:vAlign w:val="bottom"/>
            <w:hideMark/>
          </w:tcPr>
          <w:p w14:paraId="75AC1EDA" w14:textId="77777777" w:rsidR="005C2312" w:rsidRPr="005C2312" w:rsidRDefault="005C2312" w:rsidP="005C2312">
            <w:pPr>
              <w:jc w:val="right"/>
              <w:rPr>
                <w:color w:val="000000"/>
                <w:sz w:val="18"/>
                <w:szCs w:val="18"/>
                <w:lang w:val="es-CO" w:eastAsia="es-CO"/>
              </w:rPr>
            </w:pPr>
            <w:r w:rsidRPr="005C2312">
              <w:rPr>
                <w:color w:val="000000"/>
                <w:sz w:val="18"/>
                <w:szCs w:val="18"/>
                <w:lang w:val="es-CO" w:eastAsia="es-CO"/>
              </w:rPr>
              <w:t>0</w:t>
            </w:r>
          </w:p>
        </w:tc>
      </w:tr>
      <w:tr w:rsidR="005C2312" w:rsidRPr="005C2312" w14:paraId="1FA79AD5" w14:textId="77777777" w:rsidTr="005C2312">
        <w:trPr>
          <w:trHeight w:val="300"/>
        </w:trPr>
        <w:tc>
          <w:tcPr>
            <w:tcW w:w="3040" w:type="dxa"/>
            <w:tcBorders>
              <w:top w:val="nil"/>
              <w:left w:val="nil"/>
              <w:bottom w:val="nil"/>
              <w:right w:val="nil"/>
            </w:tcBorders>
            <w:shd w:val="clear" w:color="auto" w:fill="auto"/>
            <w:noWrap/>
            <w:vAlign w:val="bottom"/>
            <w:hideMark/>
          </w:tcPr>
          <w:p w14:paraId="17484B4B" w14:textId="77777777" w:rsidR="005C2312" w:rsidRPr="005C2312" w:rsidRDefault="005C2312" w:rsidP="005C2312">
            <w:pPr>
              <w:rPr>
                <w:color w:val="000000"/>
                <w:sz w:val="18"/>
                <w:szCs w:val="18"/>
                <w:lang w:val="es-CO" w:eastAsia="es-CO"/>
              </w:rPr>
            </w:pPr>
            <w:r w:rsidRPr="005C2312">
              <w:rPr>
                <w:color w:val="000000"/>
                <w:sz w:val="18"/>
                <w:szCs w:val="18"/>
                <w:lang w:val="es-CO" w:eastAsia="es-CO"/>
              </w:rPr>
              <w:t>SALDO POR LIBERAR</w:t>
            </w:r>
          </w:p>
        </w:tc>
        <w:tc>
          <w:tcPr>
            <w:tcW w:w="2336" w:type="dxa"/>
            <w:tcBorders>
              <w:top w:val="nil"/>
              <w:left w:val="nil"/>
              <w:bottom w:val="nil"/>
              <w:right w:val="nil"/>
            </w:tcBorders>
            <w:shd w:val="clear" w:color="auto" w:fill="auto"/>
            <w:noWrap/>
            <w:vAlign w:val="bottom"/>
            <w:hideMark/>
          </w:tcPr>
          <w:p w14:paraId="4B7D4407" w14:textId="77777777" w:rsidR="005C2312" w:rsidRPr="005C2312" w:rsidRDefault="005C2312" w:rsidP="005C2312">
            <w:pPr>
              <w:jc w:val="right"/>
              <w:rPr>
                <w:color w:val="000000"/>
                <w:sz w:val="18"/>
                <w:szCs w:val="18"/>
                <w:lang w:val="es-CO" w:eastAsia="es-CO"/>
              </w:rPr>
            </w:pPr>
            <w:r w:rsidRPr="005C2312">
              <w:rPr>
                <w:color w:val="000000"/>
                <w:sz w:val="18"/>
                <w:szCs w:val="18"/>
                <w:lang w:val="es-CO" w:eastAsia="es-CO"/>
              </w:rPr>
              <w:t>0</w:t>
            </w:r>
          </w:p>
        </w:tc>
      </w:tr>
      <w:tr w:rsidR="005C2312" w:rsidRPr="005C2312" w14:paraId="4F9FB0CE" w14:textId="77777777" w:rsidTr="005C2312">
        <w:trPr>
          <w:trHeight w:val="300"/>
        </w:trPr>
        <w:tc>
          <w:tcPr>
            <w:tcW w:w="3040" w:type="dxa"/>
            <w:tcBorders>
              <w:top w:val="nil"/>
              <w:left w:val="nil"/>
              <w:bottom w:val="nil"/>
              <w:right w:val="nil"/>
            </w:tcBorders>
            <w:shd w:val="clear" w:color="auto" w:fill="auto"/>
            <w:noWrap/>
            <w:vAlign w:val="bottom"/>
            <w:hideMark/>
          </w:tcPr>
          <w:p w14:paraId="7BEBB27E" w14:textId="5AC9121B" w:rsidR="005C2312" w:rsidRPr="005C2312" w:rsidRDefault="005C2312" w:rsidP="005C2312">
            <w:pPr>
              <w:rPr>
                <w:color w:val="000000"/>
                <w:sz w:val="18"/>
                <w:szCs w:val="18"/>
                <w:lang w:val="es-CO" w:eastAsia="es-CO"/>
              </w:rPr>
            </w:pPr>
            <w:r w:rsidRPr="005C2312">
              <w:rPr>
                <w:color w:val="000000"/>
                <w:sz w:val="18"/>
                <w:szCs w:val="18"/>
                <w:lang w:val="es-CO" w:eastAsia="es-CO"/>
              </w:rPr>
              <w:t>SALDO NO EJECUTADO</w:t>
            </w:r>
            <w:r w:rsidR="002707D1">
              <w:rPr>
                <w:color w:val="000000"/>
                <w:sz w:val="18"/>
                <w:szCs w:val="18"/>
                <w:lang w:val="es-CO" w:eastAsia="es-CO"/>
              </w:rPr>
              <w:t xml:space="preserve"> </w:t>
            </w:r>
            <w:r w:rsidR="002707D1" w:rsidRPr="002707D1">
              <w:rPr>
                <w:color w:val="000000"/>
                <w:sz w:val="18"/>
                <w:szCs w:val="18"/>
                <w:lang w:val="es-CO" w:eastAsia="es-CO"/>
              </w:rPr>
              <w:t>(1)</w:t>
            </w:r>
          </w:p>
        </w:tc>
        <w:tc>
          <w:tcPr>
            <w:tcW w:w="2336" w:type="dxa"/>
            <w:tcBorders>
              <w:top w:val="nil"/>
              <w:left w:val="nil"/>
              <w:bottom w:val="nil"/>
              <w:right w:val="nil"/>
            </w:tcBorders>
            <w:shd w:val="clear" w:color="auto" w:fill="auto"/>
            <w:noWrap/>
            <w:vAlign w:val="bottom"/>
            <w:hideMark/>
          </w:tcPr>
          <w:p w14:paraId="1C2B992A" w14:textId="0B21338A" w:rsidR="005C2312" w:rsidRPr="005C2312" w:rsidRDefault="005C2312" w:rsidP="005C2312">
            <w:pPr>
              <w:rPr>
                <w:color w:val="000000"/>
                <w:sz w:val="18"/>
                <w:szCs w:val="18"/>
                <w:lang w:val="es-CO" w:eastAsia="es-CO"/>
              </w:rPr>
            </w:pPr>
            <w:r w:rsidRPr="005C2312">
              <w:rPr>
                <w:color w:val="000000"/>
                <w:sz w:val="18"/>
                <w:szCs w:val="18"/>
                <w:lang w:val="es-CO" w:eastAsia="es-CO"/>
              </w:rPr>
              <w:t xml:space="preserve">              </w:t>
            </w:r>
            <w:r w:rsidR="00C22AA0">
              <w:rPr>
                <w:color w:val="000000"/>
                <w:sz w:val="18"/>
                <w:szCs w:val="18"/>
                <w:lang w:val="es-CO" w:eastAsia="es-CO"/>
              </w:rPr>
              <w:t xml:space="preserve">     </w:t>
            </w:r>
            <w:r w:rsidRPr="005C2312">
              <w:rPr>
                <w:color w:val="000000"/>
                <w:sz w:val="18"/>
                <w:szCs w:val="18"/>
                <w:lang w:val="es-CO" w:eastAsia="es-CO"/>
              </w:rPr>
              <w:t xml:space="preserve"> 1.380.000.000,00 </w:t>
            </w:r>
          </w:p>
        </w:tc>
      </w:tr>
      <w:tr w:rsidR="005C2312" w:rsidRPr="005C2312" w14:paraId="23538CF3" w14:textId="77777777" w:rsidTr="005C2312">
        <w:trPr>
          <w:trHeight w:val="300"/>
        </w:trPr>
        <w:tc>
          <w:tcPr>
            <w:tcW w:w="3040" w:type="dxa"/>
            <w:tcBorders>
              <w:top w:val="nil"/>
              <w:left w:val="nil"/>
              <w:bottom w:val="nil"/>
              <w:right w:val="nil"/>
            </w:tcBorders>
            <w:shd w:val="clear" w:color="auto" w:fill="auto"/>
            <w:noWrap/>
            <w:vAlign w:val="bottom"/>
            <w:hideMark/>
          </w:tcPr>
          <w:p w14:paraId="3C4EB2CA" w14:textId="77777777" w:rsidR="005C2312" w:rsidRPr="005C2312" w:rsidRDefault="005C2312" w:rsidP="005C2312">
            <w:pPr>
              <w:rPr>
                <w:color w:val="000000"/>
                <w:sz w:val="18"/>
                <w:szCs w:val="18"/>
                <w:lang w:val="es-CO" w:eastAsia="es-CO"/>
              </w:rPr>
            </w:pPr>
          </w:p>
        </w:tc>
        <w:tc>
          <w:tcPr>
            <w:tcW w:w="2336" w:type="dxa"/>
            <w:tcBorders>
              <w:top w:val="nil"/>
              <w:left w:val="nil"/>
              <w:bottom w:val="nil"/>
              <w:right w:val="nil"/>
            </w:tcBorders>
            <w:shd w:val="clear" w:color="auto" w:fill="auto"/>
            <w:noWrap/>
            <w:vAlign w:val="bottom"/>
            <w:hideMark/>
          </w:tcPr>
          <w:p w14:paraId="322DD510" w14:textId="77777777" w:rsidR="005C2312" w:rsidRPr="005C2312" w:rsidRDefault="005C2312" w:rsidP="005C2312">
            <w:pPr>
              <w:rPr>
                <w:sz w:val="18"/>
                <w:szCs w:val="18"/>
                <w:lang w:val="es-CO" w:eastAsia="es-CO"/>
              </w:rPr>
            </w:pPr>
          </w:p>
        </w:tc>
      </w:tr>
      <w:tr w:rsidR="005C2312" w:rsidRPr="005C2312" w14:paraId="36907189" w14:textId="77777777" w:rsidTr="005C2312">
        <w:trPr>
          <w:trHeight w:val="300"/>
        </w:trPr>
        <w:tc>
          <w:tcPr>
            <w:tcW w:w="3040" w:type="dxa"/>
            <w:tcBorders>
              <w:top w:val="nil"/>
              <w:left w:val="nil"/>
              <w:bottom w:val="single" w:sz="4" w:space="0" w:color="auto"/>
              <w:right w:val="nil"/>
            </w:tcBorders>
            <w:shd w:val="clear" w:color="auto" w:fill="auto"/>
            <w:noWrap/>
            <w:vAlign w:val="bottom"/>
            <w:hideMark/>
          </w:tcPr>
          <w:p w14:paraId="5752FA5A" w14:textId="77777777" w:rsidR="005C2312" w:rsidRPr="005C2312" w:rsidRDefault="005C2312" w:rsidP="005C2312">
            <w:pPr>
              <w:rPr>
                <w:b/>
                <w:bCs/>
                <w:color w:val="000000"/>
                <w:sz w:val="18"/>
                <w:szCs w:val="18"/>
                <w:lang w:val="es-CO" w:eastAsia="es-CO"/>
              </w:rPr>
            </w:pPr>
            <w:r w:rsidRPr="005C2312">
              <w:rPr>
                <w:b/>
                <w:bCs/>
                <w:color w:val="000000"/>
                <w:sz w:val="18"/>
                <w:szCs w:val="18"/>
                <w:lang w:val="es-CO" w:eastAsia="es-CO"/>
              </w:rPr>
              <w:t>APORTE FONDO</w:t>
            </w:r>
          </w:p>
        </w:tc>
        <w:tc>
          <w:tcPr>
            <w:tcW w:w="2336" w:type="dxa"/>
            <w:tcBorders>
              <w:top w:val="nil"/>
              <w:left w:val="nil"/>
              <w:bottom w:val="single" w:sz="4" w:space="0" w:color="auto"/>
              <w:right w:val="nil"/>
            </w:tcBorders>
            <w:shd w:val="clear" w:color="auto" w:fill="auto"/>
            <w:noWrap/>
            <w:vAlign w:val="bottom"/>
            <w:hideMark/>
          </w:tcPr>
          <w:p w14:paraId="255B31C1" w14:textId="77777777" w:rsidR="005C2312" w:rsidRPr="005C2312" w:rsidRDefault="005C2312" w:rsidP="005C2312">
            <w:pPr>
              <w:jc w:val="right"/>
              <w:rPr>
                <w:b/>
                <w:bCs/>
                <w:color w:val="000000"/>
                <w:sz w:val="18"/>
                <w:szCs w:val="18"/>
                <w:lang w:val="es-CO" w:eastAsia="es-CO"/>
              </w:rPr>
            </w:pPr>
            <w:r w:rsidRPr="005C2312">
              <w:rPr>
                <w:b/>
                <w:bCs/>
                <w:color w:val="000000"/>
                <w:sz w:val="18"/>
                <w:szCs w:val="18"/>
                <w:lang w:val="es-CO" w:eastAsia="es-CO"/>
              </w:rPr>
              <w:t>430.055.276.536,80</w:t>
            </w:r>
          </w:p>
        </w:tc>
      </w:tr>
      <w:tr w:rsidR="005C2312" w:rsidRPr="005C2312" w14:paraId="29F6FFEF" w14:textId="77777777" w:rsidTr="005C2312">
        <w:trPr>
          <w:trHeight w:val="300"/>
        </w:trPr>
        <w:tc>
          <w:tcPr>
            <w:tcW w:w="3040" w:type="dxa"/>
            <w:tcBorders>
              <w:top w:val="nil"/>
              <w:left w:val="nil"/>
              <w:bottom w:val="nil"/>
              <w:right w:val="nil"/>
            </w:tcBorders>
            <w:shd w:val="clear" w:color="auto" w:fill="auto"/>
            <w:noWrap/>
            <w:vAlign w:val="bottom"/>
            <w:hideMark/>
          </w:tcPr>
          <w:p w14:paraId="5E6065FE" w14:textId="77777777" w:rsidR="005C2312" w:rsidRPr="005C2312" w:rsidRDefault="005C2312" w:rsidP="005C2312">
            <w:pPr>
              <w:rPr>
                <w:color w:val="000000"/>
                <w:sz w:val="18"/>
                <w:szCs w:val="18"/>
                <w:lang w:val="es-CO" w:eastAsia="es-CO"/>
              </w:rPr>
            </w:pPr>
            <w:r w:rsidRPr="005C2312">
              <w:rPr>
                <w:color w:val="000000"/>
                <w:sz w:val="18"/>
                <w:szCs w:val="18"/>
                <w:lang w:val="es-CO" w:eastAsia="es-CO"/>
              </w:rPr>
              <w:t>VALOR PAGADO</w:t>
            </w:r>
          </w:p>
        </w:tc>
        <w:tc>
          <w:tcPr>
            <w:tcW w:w="2336" w:type="dxa"/>
            <w:tcBorders>
              <w:top w:val="nil"/>
              <w:left w:val="nil"/>
              <w:bottom w:val="nil"/>
              <w:right w:val="nil"/>
            </w:tcBorders>
            <w:shd w:val="clear" w:color="auto" w:fill="auto"/>
            <w:noWrap/>
            <w:vAlign w:val="bottom"/>
            <w:hideMark/>
          </w:tcPr>
          <w:p w14:paraId="33359738" w14:textId="77777777" w:rsidR="005C2312" w:rsidRPr="005C2312" w:rsidRDefault="005C2312" w:rsidP="005C2312">
            <w:pPr>
              <w:jc w:val="right"/>
              <w:rPr>
                <w:color w:val="000000"/>
                <w:sz w:val="18"/>
                <w:szCs w:val="18"/>
                <w:lang w:val="es-CO" w:eastAsia="es-CO"/>
              </w:rPr>
            </w:pPr>
            <w:r w:rsidRPr="005C2312">
              <w:rPr>
                <w:color w:val="000000"/>
                <w:sz w:val="18"/>
                <w:szCs w:val="18"/>
                <w:lang w:val="es-CO" w:eastAsia="es-CO"/>
              </w:rPr>
              <w:t>421.366.350.687,88</w:t>
            </w:r>
          </w:p>
        </w:tc>
      </w:tr>
      <w:tr w:rsidR="005C2312" w:rsidRPr="005C2312" w14:paraId="51F4DD2F" w14:textId="77777777" w:rsidTr="005C2312">
        <w:trPr>
          <w:trHeight w:val="300"/>
        </w:trPr>
        <w:tc>
          <w:tcPr>
            <w:tcW w:w="3040" w:type="dxa"/>
            <w:tcBorders>
              <w:top w:val="nil"/>
              <w:left w:val="nil"/>
              <w:bottom w:val="nil"/>
              <w:right w:val="nil"/>
            </w:tcBorders>
            <w:shd w:val="clear" w:color="auto" w:fill="auto"/>
            <w:noWrap/>
            <w:vAlign w:val="bottom"/>
            <w:hideMark/>
          </w:tcPr>
          <w:p w14:paraId="03C53D55" w14:textId="1AC64119" w:rsidR="005C2312" w:rsidRPr="005C2312" w:rsidRDefault="005C2312" w:rsidP="005C2312">
            <w:pPr>
              <w:rPr>
                <w:color w:val="000000"/>
                <w:sz w:val="18"/>
                <w:szCs w:val="18"/>
                <w:lang w:val="es-CO" w:eastAsia="es-CO"/>
              </w:rPr>
            </w:pPr>
            <w:r w:rsidRPr="005C2312">
              <w:rPr>
                <w:color w:val="000000"/>
                <w:sz w:val="18"/>
                <w:szCs w:val="18"/>
                <w:lang w:val="es-CO" w:eastAsia="es-CO"/>
              </w:rPr>
              <w:t>SALDO POR PAGAR</w:t>
            </w:r>
            <w:r w:rsidR="000B3770">
              <w:rPr>
                <w:color w:val="000000"/>
                <w:sz w:val="18"/>
                <w:szCs w:val="18"/>
                <w:lang w:val="es-CO" w:eastAsia="es-CO"/>
              </w:rPr>
              <w:t xml:space="preserve"> (</w:t>
            </w:r>
            <w:r w:rsidR="002707D1">
              <w:rPr>
                <w:color w:val="000000"/>
                <w:sz w:val="18"/>
                <w:szCs w:val="18"/>
                <w:lang w:val="es-CO" w:eastAsia="es-CO"/>
              </w:rPr>
              <w:t>2</w:t>
            </w:r>
            <w:r w:rsidR="000B3770">
              <w:rPr>
                <w:color w:val="000000"/>
                <w:sz w:val="18"/>
                <w:szCs w:val="18"/>
                <w:lang w:val="es-CO" w:eastAsia="es-CO"/>
              </w:rPr>
              <w:t>)</w:t>
            </w:r>
          </w:p>
        </w:tc>
        <w:tc>
          <w:tcPr>
            <w:tcW w:w="2336" w:type="dxa"/>
            <w:tcBorders>
              <w:top w:val="nil"/>
              <w:left w:val="nil"/>
              <w:bottom w:val="nil"/>
              <w:right w:val="nil"/>
            </w:tcBorders>
            <w:shd w:val="clear" w:color="auto" w:fill="auto"/>
            <w:noWrap/>
            <w:vAlign w:val="bottom"/>
            <w:hideMark/>
          </w:tcPr>
          <w:p w14:paraId="40CEA09F" w14:textId="77777777" w:rsidR="005C2312" w:rsidRPr="005C2312" w:rsidRDefault="005C2312" w:rsidP="005C2312">
            <w:pPr>
              <w:jc w:val="right"/>
              <w:rPr>
                <w:color w:val="000000"/>
                <w:sz w:val="18"/>
                <w:szCs w:val="18"/>
                <w:lang w:val="es-CO" w:eastAsia="es-CO"/>
              </w:rPr>
            </w:pPr>
            <w:r w:rsidRPr="005C2312">
              <w:rPr>
                <w:color w:val="000000"/>
                <w:sz w:val="18"/>
                <w:szCs w:val="18"/>
                <w:lang w:val="es-CO" w:eastAsia="es-CO"/>
              </w:rPr>
              <w:t>210.306.134,06</w:t>
            </w:r>
          </w:p>
        </w:tc>
      </w:tr>
      <w:tr w:rsidR="005C2312" w:rsidRPr="005C2312" w14:paraId="0C84B9C9" w14:textId="77777777" w:rsidTr="005C2312">
        <w:trPr>
          <w:trHeight w:val="300"/>
        </w:trPr>
        <w:tc>
          <w:tcPr>
            <w:tcW w:w="3040" w:type="dxa"/>
            <w:tcBorders>
              <w:top w:val="nil"/>
              <w:left w:val="nil"/>
              <w:bottom w:val="nil"/>
              <w:right w:val="nil"/>
            </w:tcBorders>
            <w:shd w:val="clear" w:color="auto" w:fill="auto"/>
            <w:noWrap/>
            <w:vAlign w:val="bottom"/>
            <w:hideMark/>
          </w:tcPr>
          <w:p w14:paraId="39D643B8" w14:textId="77777777" w:rsidR="005C2312" w:rsidRPr="005C2312" w:rsidRDefault="005C2312" w:rsidP="005C2312">
            <w:pPr>
              <w:rPr>
                <w:color w:val="000000"/>
                <w:sz w:val="18"/>
                <w:szCs w:val="18"/>
                <w:lang w:val="es-CO" w:eastAsia="es-CO"/>
              </w:rPr>
            </w:pPr>
            <w:r w:rsidRPr="005C2312">
              <w:rPr>
                <w:color w:val="000000"/>
                <w:sz w:val="18"/>
                <w:szCs w:val="18"/>
                <w:lang w:val="es-CO" w:eastAsia="es-CO"/>
              </w:rPr>
              <w:t>SALDO LIBERADO</w:t>
            </w:r>
          </w:p>
        </w:tc>
        <w:tc>
          <w:tcPr>
            <w:tcW w:w="2336" w:type="dxa"/>
            <w:tcBorders>
              <w:top w:val="nil"/>
              <w:left w:val="nil"/>
              <w:bottom w:val="nil"/>
              <w:right w:val="nil"/>
            </w:tcBorders>
            <w:shd w:val="clear" w:color="auto" w:fill="auto"/>
            <w:noWrap/>
            <w:vAlign w:val="bottom"/>
            <w:hideMark/>
          </w:tcPr>
          <w:p w14:paraId="6BF0B60B" w14:textId="77777777" w:rsidR="005C2312" w:rsidRPr="005C2312" w:rsidRDefault="005C2312" w:rsidP="005C2312">
            <w:pPr>
              <w:jc w:val="right"/>
              <w:rPr>
                <w:color w:val="000000"/>
                <w:sz w:val="18"/>
                <w:szCs w:val="18"/>
                <w:lang w:val="es-CO" w:eastAsia="es-CO"/>
              </w:rPr>
            </w:pPr>
            <w:r w:rsidRPr="005C2312">
              <w:rPr>
                <w:color w:val="000000"/>
                <w:sz w:val="18"/>
                <w:szCs w:val="18"/>
                <w:lang w:val="es-CO" w:eastAsia="es-CO"/>
              </w:rPr>
              <w:t>7.657.612.279,15</w:t>
            </w:r>
          </w:p>
        </w:tc>
      </w:tr>
      <w:tr w:rsidR="005C2312" w:rsidRPr="005C2312" w14:paraId="1DA65C6A" w14:textId="77777777" w:rsidTr="005C2312">
        <w:trPr>
          <w:trHeight w:val="300"/>
        </w:trPr>
        <w:tc>
          <w:tcPr>
            <w:tcW w:w="3040" w:type="dxa"/>
            <w:tcBorders>
              <w:top w:val="nil"/>
              <w:left w:val="nil"/>
              <w:bottom w:val="nil"/>
              <w:right w:val="nil"/>
            </w:tcBorders>
            <w:shd w:val="clear" w:color="auto" w:fill="auto"/>
            <w:noWrap/>
            <w:vAlign w:val="bottom"/>
            <w:hideMark/>
          </w:tcPr>
          <w:p w14:paraId="5AD81C2D" w14:textId="48147FED" w:rsidR="005C2312" w:rsidRPr="005C2312" w:rsidRDefault="005C2312" w:rsidP="005C2312">
            <w:pPr>
              <w:rPr>
                <w:color w:val="000000"/>
                <w:sz w:val="18"/>
                <w:szCs w:val="18"/>
                <w:lang w:val="es-CO" w:eastAsia="es-CO"/>
              </w:rPr>
            </w:pPr>
            <w:r w:rsidRPr="005C2312">
              <w:rPr>
                <w:color w:val="000000"/>
                <w:sz w:val="18"/>
                <w:szCs w:val="18"/>
                <w:lang w:val="es-CO" w:eastAsia="es-CO"/>
              </w:rPr>
              <w:t>SALDO PREDIAL</w:t>
            </w:r>
            <w:r w:rsidR="000B3770">
              <w:rPr>
                <w:color w:val="000000"/>
                <w:sz w:val="18"/>
                <w:szCs w:val="18"/>
                <w:lang w:val="es-CO" w:eastAsia="es-CO"/>
              </w:rPr>
              <w:t xml:space="preserve"> (</w:t>
            </w:r>
            <w:r w:rsidR="002707D1">
              <w:rPr>
                <w:color w:val="000000"/>
                <w:sz w:val="18"/>
                <w:szCs w:val="18"/>
                <w:lang w:val="es-CO" w:eastAsia="es-CO"/>
              </w:rPr>
              <w:t>3</w:t>
            </w:r>
            <w:r w:rsidR="000B3770">
              <w:rPr>
                <w:color w:val="000000"/>
                <w:sz w:val="18"/>
                <w:szCs w:val="18"/>
                <w:lang w:val="es-CO" w:eastAsia="es-CO"/>
              </w:rPr>
              <w:t>)</w:t>
            </w:r>
          </w:p>
        </w:tc>
        <w:tc>
          <w:tcPr>
            <w:tcW w:w="2336" w:type="dxa"/>
            <w:tcBorders>
              <w:top w:val="nil"/>
              <w:left w:val="nil"/>
              <w:bottom w:val="nil"/>
              <w:right w:val="nil"/>
            </w:tcBorders>
            <w:shd w:val="clear" w:color="auto" w:fill="auto"/>
            <w:noWrap/>
            <w:vAlign w:val="bottom"/>
            <w:hideMark/>
          </w:tcPr>
          <w:p w14:paraId="2FBDC11E" w14:textId="77777777" w:rsidR="005C2312" w:rsidRPr="005C2312" w:rsidRDefault="005C2312" w:rsidP="005C2312">
            <w:pPr>
              <w:jc w:val="right"/>
              <w:rPr>
                <w:color w:val="000000"/>
                <w:sz w:val="18"/>
                <w:szCs w:val="18"/>
                <w:lang w:val="es-CO" w:eastAsia="es-CO"/>
              </w:rPr>
            </w:pPr>
            <w:r w:rsidRPr="005C2312">
              <w:rPr>
                <w:color w:val="000000"/>
                <w:sz w:val="18"/>
                <w:szCs w:val="18"/>
                <w:lang w:val="es-CO" w:eastAsia="es-CO"/>
              </w:rPr>
              <w:t>755.877.313,30</w:t>
            </w:r>
          </w:p>
        </w:tc>
      </w:tr>
      <w:tr w:rsidR="005C2312" w:rsidRPr="005C2312" w14:paraId="026E4BC3" w14:textId="77777777" w:rsidTr="005C2312">
        <w:trPr>
          <w:trHeight w:val="300"/>
        </w:trPr>
        <w:tc>
          <w:tcPr>
            <w:tcW w:w="3040" w:type="dxa"/>
            <w:tcBorders>
              <w:top w:val="nil"/>
              <w:left w:val="nil"/>
              <w:bottom w:val="nil"/>
              <w:right w:val="nil"/>
            </w:tcBorders>
            <w:shd w:val="clear" w:color="auto" w:fill="auto"/>
            <w:noWrap/>
            <w:vAlign w:val="bottom"/>
            <w:hideMark/>
          </w:tcPr>
          <w:p w14:paraId="1234110C" w14:textId="77777777" w:rsidR="005C2312" w:rsidRPr="005C2312" w:rsidRDefault="005C2312" w:rsidP="005C2312">
            <w:pPr>
              <w:rPr>
                <w:color w:val="000000"/>
                <w:sz w:val="18"/>
                <w:szCs w:val="18"/>
                <w:lang w:val="es-CO" w:eastAsia="es-CO"/>
              </w:rPr>
            </w:pPr>
            <w:r w:rsidRPr="005C2312">
              <w:rPr>
                <w:color w:val="000000"/>
                <w:sz w:val="18"/>
                <w:szCs w:val="18"/>
                <w:lang w:val="es-CO" w:eastAsia="es-CO"/>
              </w:rPr>
              <w:t>SALDO POR LIBERAR</w:t>
            </w:r>
          </w:p>
        </w:tc>
        <w:tc>
          <w:tcPr>
            <w:tcW w:w="2336" w:type="dxa"/>
            <w:tcBorders>
              <w:top w:val="nil"/>
              <w:left w:val="nil"/>
              <w:bottom w:val="nil"/>
              <w:right w:val="nil"/>
            </w:tcBorders>
            <w:shd w:val="clear" w:color="auto" w:fill="auto"/>
            <w:noWrap/>
            <w:vAlign w:val="bottom"/>
            <w:hideMark/>
          </w:tcPr>
          <w:p w14:paraId="727EB839" w14:textId="77777777" w:rsidR="005C2312" w:rsidRPr="005C2312" w:rsidRDefault="005C2312" w:rsidP="005C2312">
            <w:pPr>
              <w:jc w:val="right"/>
              <w:rPr>
                <w:color w:val="000000"/>
                <w:sz w:val="18"/>
                <w:szCs w:val="18"/>
                <w:lang w:val="es-CO" w:eastAsia="es-CO"/>
              </w:rPr>
            </w:pPr>
            <w:r w:rsidRPr="005C2312">
              <w:rPr>
                <w:color w:val="000000"/>
                <w:sz w:val="18"/>
                <w:szCs w:val="18"/>
                <w:lang w:val="es-CO" w:eastAsia="es-CO"/>
              </w:rPr>
              <w:t>$ 65.130.122,41</w:t>
            </w:r>
          </w:p>
        </w:tc>
      </w:tr>
    </w:tbl>
    <w:p w14:paraId="1EA68979" w14:textId="4BA370C2" w:rsidR="005C2312" w:rsidRDefault="005C2312" w:rsidP="008A7B06">
      <w:pPr>
        <w:ind w:left="708"/>
        <w:jc w:val="both"/>
        <w:rPr>
          <w:rFonts w:eastAsia="Calibri"/>
          <w:bCs/>
          <w:color w:val="000000"/>
          <w:lang w:val="es-CO" w:eastAsia="es-CO"/>
        </w:rPr>
      </w:pPr>
    </w:p>
    <w:p w14:paraId="23B910E1" w14:textId="594AC1D9" w:rsidR="002707D1" w:rsidRDefault="003132E7" w:rsidP="000B3770">
      <w:pPr>
        <w:pStyle w:val="Prrafodelista"/>
        <w:numPr>
          <w:ilvl w:val="0"/>
          <w:numId w:val="30"/>
        </w:numPr>
        <w:jc w:val="both"/>
        <w:rPr>
          <w:rFonts w:eastAsia="Calibri"/>
          <w:bCs/>
          <w:color w:val="000000"/>
          <w:sz w:val="18"/>
          <w:szCs w:val="18"/>
          <w:lang w:val="es-CO" w:eastAsia="es-CO"/>
        </w:rPr>
      </w:pPr>
      <w:r>
        <w:rPr>
          <w:rFonts w:eastAsia="Calibri"/>
          <w:bCs/>
          <w:color w:val="000000"/>
          <w:sz w:val="18"/>
          <w:szCs w:val="18"/>
          <w:lang w:val="es-CO" w:eastAsia="es-CO"/>
        </w:rPr>
        <w:t>Recursos por reintegrar</w:t>
      </w:r>
      <w:r w:rsidR="002707D1">
        <w:rPr>
          <w:rFonts w:eastAsia="Calibri"/>
          <w:bCs/>
          <w:color w:val="000000"/>
          <w:sz w:val="18"/>
          <w:szCs w:val="18"/>
          <w:lang w:val="es-CO" w:eastAsia="es-CO"/>
        </w:rPr>
        <w:t xml:space="preserve"> por parte del Fondo a la Agencia más los rendimientos </w:t>
      </w:r>
      <w:r w:rsidR="00704A62">
        <w:rPr>
          <w:rFonts w:eastAsia="Calibri"/>
          <w:bCs/>
          <w:color w:val="000000"/>
          <w:sz w:val="18"/>
          <w:szCs w:val="18"/>
          <w:lang w:val="es-CO" w:eastAsia="es-CO"/>
        </w:rPr>
        <w:t xml:space="preserve">que se </w:t>
      </w:r>
      <w:r w:rsidR="002707D1">
        <w:rPr>
          <w:rFonts w:eastAsia="Calibri"/>
          <w:bCs/>
          <w:color w:val="000000"/>
          <w:sz w:val="18"/>
          <w:szCs w:val="18"/>
          <w:lang w:val="es-CO" w:eastAsia="es-CO"/>
        </w:rPr>
        <w:t>gener</w:t>
      </w:r>
      <w:r w:rsidR="00704A62">
        <w:rPr>
          <w:rFonts w:eastAsia="Calibri"/>
          <w:bCs/>
          <w:color w:val="000000"/>
          <w:sz w:val="18"/>
          <w:szCs w:val="18"/>
          <w:lang w:val="es-CO" w:eastAsia="es-CO"/>
        </w:rPr>
        <w:t>en hasta su entrega</w:t>
      </w:r>
    </w:p>
    <w:p w14:paraId="5829A3A8" w14:textId="557C7C4A" w:rsidR="000B3770" w:rsidRDefault="000B3770" w:rsidP="000B3770">
      <w:pPr>
        <w:pStyle w:val="Prrafodelista"/>
        <w:numPr>
          <w:ilvl w:val="0"/>
          <w:numId w:val="30"/>
        </w:numPr>
        <w:jc w:val="both"/>
        <w:rPr>
          <w:rFonts w:eastAsia="Calibri"/>
          <w:bCs/>
          <w:color w:val="000000"/>
          <w:sz w:val="18"/>
          <w:szCs w:val="18"/>
          <w:lang w:val="es-CO" w:eastAsia="es-CO"/>
        </w:rPr>
      </w:pPr>
      <w:r w:rsidRPr="000B3770">
        <w:rPr>
          <w:rFonts w:eastAsia="Calibri"/>
          <w:bCs/>
          <w:color w:val="000000"/>
          <w:sz w:val="18"/>
          <w:szCs w:val="18"/>
          <w:lang w:val="es-CO" w:eastAsia="es-CO"/>
        </w:rPr>
        <w:t>valor pendiente por adquisición predial a través de enajenación voluntaria</w:t>
      </w:r>
    </w:p>
    <w:p w14:paraId="468C83ED" w14:textId="63403D2A" w:rsidR="000B3770" w:rsidRDefault="002707D1" w:rsidP="000B3770">
      <w:pPr>
        <w:pStyle w:val="Prrafodelista"/>
        <w:numPr>
          <w:ilvl w:val="0"/>
          <w:numId w:val="30"/>
        </w:numPr>
        <w:jc w:val="both"/>
        <w:rPr>
          <w:rFonts w:eastAsia="Calibri"/>
          <w:bCs/>
          <w:color w:val="000000"/>
          <w:sz w:val="18"/>
          <w:szCs w:val="18"/>
          <w:lang w:val="es-CO" w:eastAsia="es-CO"/>
        </w:rPr>
      </w:pPr>
      <w:r>
        <w:rPr>
          <w:rFonts w:eastAsia="Calibri"/>
          <w:bCs/>
          <w:color w:val="000000"/>
          <w:sz w:val="18"/>
          <w:szCs w:val="18"/>
          <w:lang w:val="es-CO" w:eastAsia="es-CO"/>
        </w:rPr>
        <w:t>d</w:t>
      </w:r>
      <w:r w:rsidR="000B3770">
        <w:rPr>
          <w:rFonts w:eastAsia="Calibri"/>
          <w:bCs/>
          <w:color w:val="000000"/>
          <w:sz w:val="18"/>
          <w:szCs w:val="18"/>
          <w:lang w:val="es-CO" w:eastAsia="es-CO"/>
        </w:rPr>
        <w:t>esembolso de recursos a la Agencia</w:t>
      </w:r>
      <w:r w:rsidR="00BF7F6C">
        <w:rPr>
          <w:rFonts w:eastAsia="Calibri"/>
          <w:bCs/>
          <w:color w:val="000000"/>
          <w:sz w:val="18"/>
          <w:szCs w:val="18"/>
          <w:lang w:val="es-CO" w:eastAsia="es-CO"/>
        </w:rPr>
        <w:t>,</w:t>
      </w:r>
      <w:r w:rsidR="000B3770">
        <w:rPr>
          <w:rFonts w:eastAsia="Calibri"/>
          <w:bCs/>
          <w:color w:val="000000"/>
          <w:sz w:val="18"/>
          <w:szCs w:val="18"/>
          <w:lang w:val="es-CO" w:eastAsia="es-CO"/>
        </w:rPr>
        <w:t xml:space="preserve"> cuando lo solicite</w:t>
      </w:r>
      <w:r w:rsidR="00BF7F6C">
        <w:rPr>
          <w:rFonts w:eastAsia="Calibri"/>
          <w:bCs/>
          <w:color w:val="000000"/>
          <w:sz w:val="18"/>
          <w:szCs w:val="18"/>
          <w:lang w:val="es-CO" w:eastAsia="es-CO"/>
        </w:rPr>
        <w:t>,</w:t>
      </w:r>
      <w:r w:rsidR="000B3770">
        <w:rPr>
          <w:rFonts w:eastAsia="Calibri"/>
          <w:bCs/>
          <w:color w:val="000000"/>
          <w:sz w:val="18"/>
          <w:szCs w:val="18"/>
          <w:lang w:val="es-CO" w:eastAsia="es-CO"/>
        </w:rPr>
        <w:t xml:space="preserve"> con la documentación que acredite la culminación del proceso de expropiación y los predios se encuentren a nombre de la Agencia</w:t>
      </w:r>
    </w:p>
    <w:p w14:paraId="5F3A6CEC" w14:textId="522C00BC" w:rsidR="000B3770" w:rsidRDefault="000B3770" w:rsidP="000B3770">
      <w:pPr>
        <w:pStyle w:val="Prrafodelista"/>
        <w:ind w:left="1068"/>
        <w:jc w:val="both"/>
        <w:rPr>
          <w:rFonts w:eastAsia="Calibri"/>
          <w:bCs/>
          <w:color w:val="000000"/>
          <w:sz w:val="18"/>
          <w:szCs w:val="18"/>
          <w:lang w:val="es-CO" w:eastAsia="es-CO"/>
        </w:rPr>
      </w:pPr>
    </w:p>
    <w:p w14:paraId="7D251B6A" w14:textId="77777777" w:rsidR="00CF6BE1" w:rsidRPr="000B3770" w:rsidRDefault="00CF6BE1" w:rsidP="000B3770">
      <w:pPr>
        <w:pStyle w:val="Prrafodelista"/>
        <w:ind w:left="1068"/>
        <w:jc w:val="both"/>
        <w:rPr>
          <w:rFonts w:eastAsia="Calibri"/>
          <w:bCs/>
          <w:color w:val="000000"/>
          <w:sz w:val="18"/>
          <w:szCs w:val="18"/>
          <w:lang w:val="es-CO" w:eastAsia="es-CO"/>
        </w:rPr>
      </w:pPr>
    </w:p>
    <w:p w14:paraId="1CDCBA8D" w14:textId="615CFD8F" w:rsidR="00C22AA0" w:rsidRPr="00AC0233" w:rsidRDefault="00AC0233" w:rsidP="00AC0233">
      <w:pPr>
        <w:pStyle w:val="Prrafodelista"/>
        <w:numPr>
          <w:ilvl w:val="0"/>
          <w:numId w:val="33"/>
        </w:numPr>
        <w:jc w:val="both"/>
        <w:rPr>
          <w:rFonts w:eastAsia="Calibri"/>
          <w:bCs/>
          <w:color w:val="000000"/>
          <w:lang w:val="es-CO" w:eastAsia="es-CO"/>
        </w:rPr>
      </w:pPr>
      <w:r>
        <w:rPr>
          <w:rFonts w:asciiTheme="majorBidi" w:eastAsia="Calibri" w:hAnsiTheme="majorBidi" w:cstheme="majorBidi"/>
          <w:lang w:val="es-CO" w:eastAsia="es-CO"/>
        </w:rPr>
        <w:t>Registro por valor de $</w:t>
      </w:r>
      <w:r w:rsidRPr="00415CA9">
        <w:rPr>
          <w:rFonts w:asciiTheme="majorBidi" w:eastAsia="Calibri" w:hAnsiTheme="majorBidi" w:cstheme="majorBidi"/>
          <w:lang w:val="es-CO" w:eastAsia="es-CO"/>
        </w:rPr>
        <w:t>4</w:t>
      </w:r>
      <w:r>
        <w:rPr>
          <w:rFonts w:asciiTheme="majorBidi" w:eastAsia="Calibri" w:hAnsiTheme="majorBidi" w:cstheme="majorBidi"/>
          <w:lang w:val="es-CO" w:eastAsia="es-CO"/>
        </w:rPr>
        <w:t>.</w:t>
      </w:r>
      <w:r w:rsidRPr="00415CA9">
        <w:rPr>
          <w:rFonts w:asciiTheme="majorBidi" w:eastAsia="Calibri" w:hAnsiTheme="majorBidi" w:cstheme="majorBidi"/>
          <w:lang w:val="es-CO" w:eastAsia="es-CO"/>
        </w:rPr>
        <w:t>265</w:t>
      </w:r>
      <w:r>
        <w:rPr>
          <w:rFonts w:asciiTheme="majorBidi" w:eastAsia="Calibri" w:hAnsiTheme="majorBidi" w:cstheme="majorBidi"/>
          <w:lang w:val="es-CO" w:eastAsia="es-CO"/>
        </w:rPr>
        <w:t>.</w:t>
      </w:r>
      <w:r w:rsidRPr="00415CA9">
        <w:rPr>
          <w:rFonts w:asciiTheme="majorBidi" w:eastAsia="Calibri" w:hAnsiTheme="majorBidi" w:cstheme="majorBidi"/>
          <w:lang w:val="es-CO" w:eastAsia="es-CO"/>
        </w:rPr>
        <w:t>566</w:t>
      </w:r>
      <w:r>
        <w:rPr>
          <w:rFonts w:asciiTheme="majorBidi" w:eastAsia="Calibri" w:hAnsiTheme="majorBidi" w:cstheme="majorBidi"/>
          <w:lang w:val="es-CO" w:eastAsia="es-CO"/>
        </w:rPr>
        <w:t xml:space="preserve"> miles, por el pago del primer Hito del “</w:t>
      </w:r>
      <w:r w:rsidRPr="00263247">
        <w:rPr>
          <w:rFonts w:asciiTheme="majorBidi" w:eastAsia="Calibri" w:hAnsiTheme="majorBidi" w:cstheme="majorBidi"/>
          <w:lang w:val="es-CO" w:eastAsia="es-CO"/>
        </w:rPr>
        <w:t>CONTRATO INTERADMINISTRATIVO No. VEJ-VE-477-2021, SUSCRITO ENTRE LA FINANCIERA DE</w:t>
      </w:r>
      <w:r>
        <w:rPr>
          <w:rFonts w:asciiTheme="majorBidi" w:eastAsia="Calibri" w:hAnsiTheme="majorBidi" w:cstheme="majorBidi"/>
          <w:lang w:val="es-CO" w:eastAsia="es-CO"/>
        </w:rPr>
        <w:t xml:space="preserve"> </w:t>
      </w:r>
      <w:r w:rsidRPr="00263247">
        <w:rPr>
          <w:rFonts w:asciiTheme="majorBidi" w:eastAsia="Calibri" w:hAnsiTheme="majorBidi" w:cstheme="majorBidi"/>
          <w:lang w:val="es-CO" w:eastAsia="es-CO"/>
        </w:rPr>
        <w:t>DESARROLLO TERRITORIAL S.A. Y LA AGENCIA NACIONAL DE INFRAESTRUCTURA</w:t>
      </w:r>
      <w:r>
        <w:rPr>
          <w:rFonts w:asciiTheme="majorBidi" w:eastAsia="Calibri" w:hAnsiTheme="majorBidi" w:cstheme="majorBidi"/>
          <w:lang w:val="es-CO" w:eastAsia="es-CO"/>
        </w:rPr>
        <w:t>”, cuyo objeto es “</w:t>
      </w:r>
      <w:r w:rsidRPr="00BD4D83">
        <w:rPr>
          <w:rFonts w:asciiTheme="majorBidi" w:eastAsia="Calibri" w:hAnsiTheme="majorBidi" w:cstheme="majorBidi"/>
          <w:lang w:val="es-CO" w:eastAsia="es-CO"/>
        </w:rPr>
        <w:t xml:space="preserve">Prestar los </w:t>
      </w:r>
      <w:r w:rsidRPr="00BD4D83">
        <w:rPr>
          <w:rFonts w:asciiTheme="majorBidi" w:eastAsia="Calibri" w:hAnsiTheme="majorBidi" w:cstheme="majorBidi"/>
          <w:lang w:val="es-CO" w:eastAsia="es-CO"/>
        </w:rPr>
        <w:lastRenderedPageBreak/>
        <w:t>servicios de asistencia técnica a través de su respectivo modelo</w:t>
      </w:r>
      <w:r>
        <w:rPr>
          <w:rFonts w:asciiTheme="majorBidi" w:eastAsia="Calibri" w:hAnsiTheme="majorBidi" w:cstheme="majorBidi"/>
          <w:lang w:val="es-CO" w:eastAsia="es-CO"/>
        </w:rPr>
        <w:t xml:space="preserve"> </w:t>
      </w:r>
      <w:r w:rsidRPr="00BD4D83">
        <w:rPr>
          <w:rFonts w:asciiTheme="majorBidi" w:eastAsia="Calibri" w:hAnsiTheme="majorBidi" w:cstheme="majorBidi"/>
          <w:lang w:val="es-CO" w:eastAsia="es-CO"/>
        </w:rPr>
        <w:t>de ejecución financiera, a la Agencia Nacional de Infraestructura - ANI, para el desarrollo de los proyectos</w:t>
      </w:r>
      <w:r>
        <w:rPr>
          <w:rFonts w:asciiTheme="majorBidi" w:eastAsia="Calibri" w:hAnsiTheme="majorBidi" w:cstheme="majorBidi"/>
          <w:lang w:val="es-CO" w:eastAsia="es-CO"/>
        </w:rPr>
        <w:t xml:space="preserve"> </w:t>
      </w:r>
      <w:r w:rsidRPr="00BD4D83">
        <w:rPr>
          <w:rFonts w:asciiTheme="majorBidi" w:eastAsia="Calibri" w:hAnsiTheme="majorBidi" w:cstheme="majorBidi"/>
          <w:lang w:val="es-CO" w:eastAsia="es-CO"/>
        </w:rPr>
        <w:t>requeridos en el corredor férreo Facatativá - Bogotá - Belencito y La Caro - Zipaquirá.</w:t>
      </w:r>
      <w:r>
        <w:rPr>
          <w:rFonts w:asciiTheme="majorBidi" w:eastAsia="Calibri" w:hAnsiTheme="majorBidi" w:cstheme="majorBidi"/>
          <w:lang w:val="es-CO" w:eastAsia="es-CO"/>
        </w:rPr>
        <w:t>”, valor total del contrato</w:t>
      </w:r>
      <w:r w:rsidRPr="00BD4D83">
        <w:rPr>
          <w:rFonts w:asciiTheme="majorBidi" w:eastAsia="Calibri" w:hAnsiTheme="majorBidi" w:cstheme="majorBidi"/>
          <w:lang w:val="es-CO" w:eastAsia="es-CO"/>
        </w:rPr>
        <w:t xml:space="preserve"> </w:t>
      </w:r>
      <w:r>
        <w:rPr>
          <w:rFonts w:asciiTheme="majorBidi" w:eastAsia="Calibri" w:hAnsiTheme="majorBidi" w:cstheme="majorBidi"/>
          <w:lang w:val="es-CO" w:eastAsia="es-CO"/>
        </w:rPr>
        <w:t>$</w:t>
      </w:r>
      <w:r w:rsidRPr="00BD4D83">
        <w:rPr>
          <w:rFonts w:asciiTheme="majorBidi" w:eastAsia="Calibri" w:hAnsiTheme="majorBidi" w:cstheme="majorBidi"/>
          <w:lang w:val="es-CO" w:eastAsia="es-CO"/>
        </w:rPr>
        <w:t>17.062.26</w:t>
      </w:r>
      <w:r>
        <w:rPr>
          <w:rFonts w:asciiTheme="majorBidi" w:eastAsia="Calibri" w:hAnsiTheme="majorBidi" w:cstheme="majorBidi"/>
          <w:lang w:val="es-CO" w:eastAsia="es-CO"/>
        </w:rPr>
        <w:t>6 miles.</w:t>
      </w:r>
    </w:p>
    <w:p w14:paraId="47783549" w14:textId="77777777" w:rsidR="00AC0233" w:rsidRPr="00AC0233" w:rsidRDefault="00AC0233" w:rsidP="00AC0233">
      <w:pPr>
        <w:pStyle w:val="Prrafodelista"/>
        <w:jc w:val="both"/>
        <w:rPr>
          <w:rFonts w:eastAsia="Calibri"/>
          <w:bCs/>
          <w:color w:val="000000"/>
          <w:lang w:val="es-CO" w:eastAsia="es-CO"/>
        </w:rPr>
      </w:pPr>
    </w:p>
    <w:p w14:paraId="6A57293E" w14:textId="35764A08" w:rsidR="00004205" w:rsidRPr="00C74438" w:rsidRDefault="006A3E13" w:rsidP="00C74438">
      <w:pPr>
        <w:pStyle w:val="Prrafodelista"/>
        <w:numPr>
          <w:ilvl w:val="0"/>
          <w:numId w:val="23"/>
        </w:numPr>
        <w:jc w:val="both"/>
        <w:rPr>
          <w:bCs/>
        </w:rPr>
      </w:pPr>
      <w:r w:rsidRPr="00C74438">
        <w:rPr>
          <w:rFonts w:eastAsia="Calibri"/>
          <w:bCs/>
          <w:color w:val="000000"/>
          <w:lang w:val="es-CO" w:eastAsia="es-CO"/>
        </w:rPr>
        <w:t xml:space="preserve">En el código contable 1.9.08.01.002 </w:t>
      </w:r>
      <w:r w:rsidRPr="00C74438">
        <w:rPr>
          <w:rFonts w:eastAsia="Calibri"/>
          <w:bCs/>
          <w:i/>
          <w:iCs/>
          <w:color w:val="000000"/>
          <w:lang w:val="es-CO" w:eastAsia="es-CO"/>
        </w:rPr>
        <w:t xml:space="preserve">En administración </w:t>
      </w:r>
      <w:r w:rsidR="009F511F" w:rsidRPr="00C74438">
        <w:rPr>
          <w:rFonts w:eastAsia="Calibri"/>
          <w:bCs/>
          <w:i/>
          <w:iCs/>
          <w:color w:val="000000"/>
          <w:lang w:val="es-CO" w:eastAsia="es-CO"/>
        </w:rPr>
        <w:t xml:space="preserve">DTN </w:t>
      </w:r>
      <w:r w:rsidR="00D7084E">
        <w:rPr>
          <w:rFonts w:eastAsia="Calibri"/>
          <w:bCs/>
          <w:i/>
          <w:iCs/>
          <w:color w:val="000000"/>
          <w:lang w:val="es-CO" w:eastAsia="es-CO"/>
        </w:rPr>
        <w:t>–</w:t>
      </w:r>
      <w:r w:rsidR="009F511F" w:rsidRPr="00C74438">
        <w:rPr>
          <w:rFonts w:eastAsia="Calibri"/>
          <w:bCs/>
          <w:i/>
          <w:iCs/>
          <w:color w:val="000000"/>
          <w:lang w:val="es-CO" w:eastAsia="es-CO"/>
        </w:rPr>
        <w:t xml:space="preserve"> SCUN</w:t>
      </w:r>
      <w:r w:rsidR="00D7084E">
        <w:rPr>
          <w:rFonts w:eastAsia="Calibri"/>
          <w:bCs/>
          <w:color w:val="000000"/>
          <w:lang w:val="es-CO" w:eastAsia="es-CO"/>
        </w:rPr>
        <w:t xml:space="preserve"> </w:t>
      </w:r>
      <w:r w:rsidR="00343B12" w:rsidRPr="00C74438">
        <w:rPr>
          <w:rFonts w:eastAsia="Calibri"/>
          <w:bCs/>
          <w:color w:val="000000"/>
          <w:lang w:val="es-CO" w:eastAsia="es-CO"/>
        </w:rPr>
        <w:t xml:space="preserve">se </w:t>
      </w:r>
      <w:r w:rsidR="000C5795" w:rsidRPr="00C74438">
        <w:rPr>
          <w:rFonts w:eastAsia="Calibri"/>
          <w:bCs/>
          <w:color w:val="000000"/>
          <w:lang w:val="es-CO" w:eastAsia="es-CO"/>
        </w:rPr>
        <w:t>registra</w:t>
      </w:r>
      <w:r w:rsidRPr="00C74438">
        <w:rPr>
          <w:rFonts w:eastAsia="Calibri"/>
          <w:bCs/>
          <w:color w:val="000000"/>
          <w:lang w:val="es-CO" w:eastAsia="es-CO"/>
        </w:rPr>
        <w:t xml:space="preserve"> </w:t>
      </w:r>
      <w:r w:rsidR="007333A7" w:rsidRPr="00C74438">
        <w:rPr>
          <w:rFonts w:eastAsia="Calibri"/>
          <w:bCs/>
          <w:color w:val="000000"/>
          <w:lang w:val="es-CO" w:eastAsia="es-CO"/>
        </w:rPr>
        <w:t xml:space="preserve">un saldo por valor de </w:t>
      </w:r>
      <w:r w:rsidR="007333A7" w:rsidRPr="00C74438">
        <w:rPr>
          <w:bCs/>
        </w:rPr>
        <w:t>$</w:t>
      </w:r>
      <w:r w:rsidR="005E3919" w:rsidRPr="005E3919">
        <w:rPr>
          <w:bCs/>
        </w:rPr>
        <w:t xml:space="preserve"> 177.040.005 </w:t>
      </w:r>
      <w:r w:rsidR="007333A7" w:rsidRPr="00C74438">
        <w:rPr>
          <w:bCs/>
        </w:rPr>
        <w:t xml:space="preserve">miles, </w:t>
      </w:r>
      <w:r w:rsidR="00343B12" w:rsidRPr="00C74438">
        <w:rPr>
          <w:rFonts w:eastAsia="Calibri"/>
          <w:bCs/>
          <w:color w:val="000000"/>
          <w:lang w:val="es-CO" w:eastAsia="es-CO"/>
        </w:rPr>
        <w:t>a 3</w:t>
      </w:r>
      <w:r w:rsidR="005E3919">
        <w:rPr>
          <w:rFonts w:eastAsia="Calibri"/>
          <w:bCs/>
          <w:color w:val="000000"/>
          <w:lang w:val="es-CO" w:eastAsia="es-CO"/>
        </w:rPr>
        <w:t>0</w:t>
      </w:r>
      <w:r w:rsidR="00343B12" w:rsidRPr="00C74438">
        <w:rPr>
          <w:rFonts w:eastAsia="Calibri"/>
          <w:bCs/>
          <w:color w:val="000000"/>
          <w:lang w:val="es-CO" w:eastAsia="es-CO"/>
        </w:rPr>
        <w:t xml:space="preserve"> de </w:t>
      </w:r>
      <w:r w:rsidR="005E3919">
        <w:rPr>
          <w:rFonts w:eastAsia="Calibri"/>
          <w:bCs/>
          <w:color w:val="000000"/>
          <w:lang w:val="es-CO" w:eastAsia="es-CO"/>
        </w:rPr>
        <w:t>junio</w:t>
      </w:r>
      <w:r w:rsidR="00343B12" w:rsidRPr="00C74438">
        <w:rPr>
          <w:rFonts w:eastAsia="Calibri"/>
          <w:bCs/>
          <w:color w:val="000000"/>
          <w:lang w:val="es-CO" w:eastAsia="es-CO"/>
        </w:rPr>
        <w:t xml:space="preserve"> de 2021, </w:t>
      </w:r>
      <w:r w:rsidR="007333A7" w:rsidRPr="00C74438">
        <w:rPr>
          <w:bCs/>
        </w:rPr>
        <w:t xml:space="preserve">que corresponde a </w:t>
      </w:r>
      <w:r w:rsidR="00004205" w:rsidRPr="00C74438">
        <w:rPr>
          <w:rFonts w:eastAsia="Calibri"/>
          <w:bCs/>
          <w:color w:val="000000"/>
          <w:lang w:val="es-CO" w:eastAsia="es-CO"/>
        </w:rPr>
        <w:t xml:space="preserve">los recursos </w:t>
      </w:r>
      <w:r w:rsidR="007333A7" w:rsidRPr="00C74438">
        <w:rPr>
          <w:rFonts w:eastAsia="Calibri"/>
          <w:bCs/>
          <w:color w:val="000000"/>
          <w:lang w:val="es-CO" w:eastAsia="es-CO"/>
        </w:rPr>
        <w:t>en el</w:t>
      </w:r>
      <w:r w:rsidR="00004205" w:rsidRPr="00C74438">
        <w:rPr>
          <w:rFonts w:eastAsia="Calibri"/>
          <w:bCs/>
          <w:color w:val="000000"/>
          <w:lang w:val="es-CO" w:eastAsia="es-CO"/>
        </w:rPr>
        <w:t xml:space="preserve"> </w:t>
      </w:r>
      <w:r w:rsidR="00986F2B" w:rsidRPr="00C74438">
        <w:rPr>
          <w:bCs/>
        </w:rPr>
        <w:t>sistema de cuenta única nacional – SCUN</w:t>
      </w:r>
      <w:r w:rsidR="00004205" w:rsidRPr="00C74438">
        <w:rPr>
          <w:bCs/>
        </w:rPr>
        <w:t>,</w:t>
      </w:r>
      <w:r w:rsidR="00986F2B" w:rsidRPr="00C74438">
        <w:rPr>
          <w:bCs/>
        </w:rPr>
        <w:t xml:space="preserve"> </w:t>
      </w:r>
      <w:r w:rsidR="00D0643A" w:rsidRPr="00C74438">
        <w:rPr>
          <w:bCs/>
        </w:rPr>
        <w:t xml:space="preserve">el cual es </w:t>
      </w:r>
      <w:r w:rsidR="00986F2B" w:rsidRPr="00C74438">
        <w:rPr>
          <w:bCs/>
        </w:rPr>
        <w:t>definido</w:t>
      </w:r>
      <w:r w:rsidR="000C5795" w:rsidRPr="00C74438">
        <w:rPr>
          <w:bCs/>
        </w:rPr>
        <w:t>,</w:t>
      </w:r>
      <w:r w:rsidR="00986F2B" w:rsidRPr="00C74438">
        <w:rPr>
          <w:bCs/>
        </w:rPr>
        <w:t xml:space="preserve"> en el artículo 1º del Decreto 2785 del 29 de noviembre de 2013</w:t>
      </w:r>
      <w:r w:rsidR="000C5795" w:rsidRPr="00C74438">
        <w:rPr>
          <w:bCs/>
        </w:rPr>
        <w:t>, como:</w:t>
      </w:r>
    </w:p>
    <w:p w14:paraId="2C1AB079" w14:textId="77777777" w:rsidR="00004205" w:rsidRPr="00995A1F" w:rsidRDefault="00004205" w:rsidP="00986F2B">
      <w:pPr>
        <w:jc w:val="both"/>
        <w:rPr>
          <w:bCs/>
        </w:rPr>
      </w:pPr>
    </w:p>
    <w:p w14:paraId="5F697111" w14:textId="51C5635A" w:rsidR="00986F2B" w:rsidRPr="00995A1F" w:rsidRDefault="00986F2B" w:rsidP="009F511F">
      <w:pPr>
        <w:ind w:left="993" w:right="333"/>
        <w:jc w:val="both"/>
        <w:rPr>
          <w:bCs/>
        </w:rPr>
      </w:pPr>
      <w:r w:rsidRPr="00995A1F">
        <w:rPr>
          <w:bCs/>
          <w:i/>
        </w:rPr>
        <w:t>“</w:t>
      </w:r>
      <w:r w:rsidR="00004205" w:rsidRPr="00995A1F">
        <w:rPr>
          <w:bCs/>
          <w:i/>
        </w:rPr>
        <w:t>…</w:t>
      </w:r>
      <w:r w:rsidRPr="00995A1F">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995A1F" w:rsidRDefault="00986F2B" w:rsidP="00AE427E">
      <w:pPr>
        <w:jc w:val="both"/>
        <w:rPr>
          <w:bCs/>
        </w:rPr>
      </w:pPr>
    </w:p>
    <w:p w14:paraId="11BF1BF5" w14:textId="7120DCFF" w:rsidR="00E03224" w:rsidRPr="00995A1F" w:rsidRDefault="00215A9A" w:rsidP="007333A7">
      <w:pPr>
        <w:ind w:left="708"/>
        <w:jc w:val="both"/>
        <w:rPr>
          <w:bCs/>
        </w:rPr>
      </w:pPr>
      <w:r w:rsidRPr="00995A1F">
        <w:rPr>
          <w:bCs/>
        </w:rPr>
        <w:t xml:space="preserve">Es importante manifestar que </w:t>
      </w:r>
      <w:r w:rsidR="007333A7" w:rsidRPr="00995A1F">
        <w:rPr>
          <w:bCs/>
        </w:rPr>
        <w:t>este código contable</w:t>
      </w:r>
      <w:r w:rsidR="00617FB3" w:rsidRPr="00995A1F">
        <w:rPr>
          <w:bCs/>
        </w:rPr>
        <w:t xml:space="preserve"> </w:t>
      </w:r>
      <w:r w:rsidR="00544306" w:rsidRPr="00995A1F">
        <w:rPr>
          <w:bCs/>
        </w:rPr>
        <w:t xml:space="preserve">se concilia </w:t>
      </w:r>
      <w:r w:rsidR="007333A7" w:rsidRPr="00995A1F">
        <w:rPr>
          <w:bCs/>
        </w:rPr>
        <w:t xml:space="preserve">mensualmente </w:t>
      </w:r>
      <w:r w:rsidR="00544306" w:rsidRPr="00995A1F">
        <w:rPr>
          <w:bCs/>
        </w:rPr>
        <w:t>con la Dirección del Tesoro Nacional</w:t>
      </w:r>
      <w:r w:rsidR="0006614B" w:rsidRPr="00995A1F">
        <w:rPr>
          <w:bCs/>
        </w:rPr>
        <w:t>,</w:t>
      </w:r>
      <w:r w:rsidR="00544306" w:rsidRPr="00995A1F">
        <w:rPr>
          <w:bCs/>
        </w:rPr>
        <w:t xml:space="preserve"> en el formato establecido para </w:t>
      </w:r>
      <w:r w:rsidR="00054AF0" w:rsidRPr="00995A1F">
        <w:rPr>
          <w:bCs/>
        </w:rPr>
        <w:t>tal efecto</w:t>
      </w:r>
      <w:r w:rsidR="00544306" w:rsidRPr="00995A1F">
        <w:rPr>
          <w:bCs/>
        </w:rPr>
        <w:t xml:space="preserve">, </w:t>
      </w:r>
      <w:r w:rsidR="00054AF0" w:rsidRPr="00995A1F">
        <w:rPr>
          <w:bCs/>
        </w:rPr>
        <w:t>por cuanto la misma</w:t>
      </w:r>
      <w:r w:rsidR="00544306" w:rsidRPr="00995A1F">
        <w:rPr>
          <w:bCs/>
        </w:rPr>
        <w:t xml:space="preserve"> genera una operación </w:t>
      </w:r>
      <w:r w:rsidR="00054AF0" w:rsidRPr="00995A1F">
        <w:rPr>
          <w:bCs/>
        </w:rPr>
        <w:t>recíproca entre las dos entidades</w:t>
      </w:r>
      <w:r w:rsidR="00544306" w:rsidRPr="00995A1F">
        <w:rPr>
          <w:bCs/>
        </w:rPr>
        <w:t>.</w:t>
      </w:r>
    </w:p>
    <w:p w14:paraId="650F76A9" w14:textId="77777777" w:rsidR="00142033" w:rsidRPr="00995A1F" w:rsidRDefault="00142033" w:rsidP="00A614CB">
      <w:pPr>
        <w:pStyle w:val="Prrafodelista"/>
        <w:ind w:left="1068"/>
        <w:jc w:val="both"/>
        <w:rPr>
          <w:bCs/>
        </w:rPr>
      </w:pPr>
    </w:p>
    <w:p w14:paraId="396DB133" w14:textId="75A59ADD" w:rsidR="00FF1B2C" w:rsidRDefault="00FF1B2C" w:rsidP="007333A7">
      <w:pPr>
        <w:ind w:left="708"/>
        <w:jc w:val="both"/>
        <w:rPr>
          <w:bCs/>
        </w:rPr>
      </w:pPr>
      <w:r w:rsidRPr="00995A1F">
        <w:rPr>
          <w:bCs/>
        </w:rPr>
        <w:t>A continuación, se detallan los pagos más representativos realizados</w:t>
      </w:r>
      <w:r w:rsidR="00DE424D" w:rsidRPr="00995A1F">
        <w:rPr>
          <w:bCs/>
        </w:rPr>
        <w:t>,</w:t>
      </w:r>
      <w:r w:rsidRPr="00995A1F">
        <w:rPr>
          <w:bCs/>
        </w:rPr>
        <w:t xml:space="preserve"> </w:t>
      </w:r>
      <w:r w:rsidR="00544306" w:rsidRPr="00995A1F">
        <w:rPr>
          <w:bCs/>
        </w:rPr>
        <w:t xml:space="preserve">en </w:t>
      </w:r>
      <w:r w:rsidR="005E3919">
        <w:rPr>
          <w:bCs/>
        </w:rPr>
        <w:t>junio</w:t>
      </w:r>
      <w:r w:rsidR="00474ADF" w:rsidRPr="00995A1F">
        <w:rPr>
          <w:bCs/>
        </w:rPr>
        <w:t xml:space="preserve"> </w:t>
      </w:r>
      <w:r w:rsidR="006C266E" w:rsidRPr="00995A1F">
        <w:rPr>
          <w:bCs/>
        </w:rPr>
        <w:t>de 202</w:t>
      </w:r>
      <w:r w:rsidR="00B074B8">
        <w:rPr>
          <w:bCs/>
        </w:rPr>
        <w:t>1</w:t>
      </w:r>
      <w:r w:rsidR="00DE424D" w:rsidRPr="00995A1F">
        <w:rPr>
          <w:bCs/>
        </w:rPr>
        <w:t>,</w:t>
      </w:r>
      <w:r w:rsidR="00544306" w:rsidRPr="00995A1F">
        <w:rPr>
          <w:bCs/>
        </w:rPr>
        <w:t xml:space="preserve"> </w:t>
      </w:r>
      <w:r w:rsidRPr="00995A1F">
        <w:rPr>
          <w:bCs/>
        </w:rPr>
        <w:t>por la CUN:</w:t>
      </w:r>
    </w:p>
    <w:p w14:paraId="22537A9F" w14:textId="1BCF82B0" w:rsidR="00720BD7" w:rsidRDefault="00720BD7" w:rsidP="007333A7">
      <w:pPr>
        <w:ind w:left="708"/>
        <w:jc w:val="both"/>
        <w:rPr>
          <w:bCs/>
        </w:rPr>
      </w:pPr>
    </w:p>
    <w:p w14:paraId="02D56073" w14:textId="0512E892" w:rsidR="00AF1B47" w:rsidRDefault="001E14F6" w:rsidP="00AF1B47">
      <w:pPr>
        <w:rPr>
          <w:bCs/>
        </w:rPr>
      </w:pPr>
      <w:r w:rsidRPr="001E14F6">
        <w:rPr>
          <w:noProof/>
        </w:rPr>
        <w:lastRenderedPageBreak/>
        <w:drawing>
          <wp:inline distT="0" distB="0" distL="0" distR="0" wp14:anchorId="5B6C8618" wp14:editId="792FF39C">
            <wp:extent cx="5612130" cy="5123815"/>
            <wp:effectExtent l="0" t="0" r="762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5123815"/>
                    </a:xfrm>
                    <a:prstGeom prst="rect">
                      <a:avLst/>
                    </a:prstGeom>
                    <a:noFill/>
                    <a:ln>
                      <a:noFill/>
                    </a:ln>
                  </pic:spPr>
                </pic:pic>
              </a:graphicData>
            </a:graphic>
          </wp:inline>
        </w:drawing>
      </w:r>
    </w:p>
    <w:p w14:paraId="090104C1" w14:textId="0720128B" w:rsidR="00880FB0" w:rsidRDefault="00880FB0" w:rsidP="007333A7">
      <w:pPr>
        <w:ind w:left="708"/>
        <w:jc w:val="both"/>
        <w:rPr>
          <w:bCs/>
        </w:rPr>
      </w:pPr>
    </w:p>
    <w:p w14:paraId="4AB4C822" w14:textId="7A8AD239" w:rsidR="0035523E" w:rsidRPr="00995A1F" w:rsidRDefault="0035523E"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NOTA 2.  PASIVOS</w:t>
      </w:r>
    </w:p>
    <w:p w14:paraId="1040E5CB" w14:textId="77777777" w:rsidR="005F5A70" w:rsidRPr="00995A1F" w:rsidRDefault="005F5A70" w:rsidP="00540A9F">
      <w:pPr>
        <w:pStyle w:val="Ttulo"/>
        <w:tabs>
          <w:tab w:val="left" w:pos="1843"/>
        </w:tabs>
        <w:jc w:val="left"/>
        <w:rPr>
          <w:rFonts w:ascii="Times New Roman" w:hAnsi="Times New Roman" w:cs="Times New Roman"/>
          <w:color w:val="auto"/>
        </w:rPr>
      </w:pPr>
    </w:p>
    <w:p w14:paraId="7157C465" w14:textId="4B211398" w:rsidR="00B71A42" w:rsidRDefault="00B71A42"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VARIACIONES </w:t>
      </w:r>
      <w:r w:rsidR="004324FE" w:rsidRPr="00995A1F">
        <w:rPr>
          <w:rFonts w:ascii="Times New Roman" w:hAnsi="Times New Roman" w:cs="Times New Roman"/>
          <w:color w:val="auto"/>
        </w:rPr>
        <w:t>PASIVOS</w:t>
      </w:r>
      <w:r w:rsidRPr="00995A1F">
        <w:rPr>
          <w:rFonts w:ascii="Times New Roman" w:hAnsi="Times New Roman" w:cs="Times New Roman"/>
          <w:color w:val="auto"/>
        </w:rPr>
        <w:t xml:space="preserve"> </w:t>
      </w:r>
      <w:r w:rsidR="00D31B65">
        <w:rPr>
          <w:rFonts w:ascii="Times New Roman" w:hAnsi="Times New Roman" w:cs="Times New Roman"/>
          <w:color w:val="auto"/>
        </w:rPr>
        <w:t>JUNIO</w:t>
      </w:r>
      <w:r w:rsidRPr="00995A1F">
        <w:rPr>
          <w:rFonts w:ascii="Times New Roman" w:hAnsi="Times New Roman" w:cs="Times New Roman"/>
          <w:color w:val="auto"/>
        </w:rPr>
        <w:t xml:space="preserve"> DE </w:t>
      </w:r>
      <w:r w:rsidR="00360BD6">
        <w:rPr>
          <w:rFonts w:ascii="Times New Roman" w:hAnsi="Times New Roman" w:cs="Times New Roman"/>
          <w:color w:val="auto"/>
        </w:rPr>
        <w:t>2021</w:t>
      </w:r>
      <w:r w:rsidRPr="00995A1F">
        <w:rPr>
          <w:rFonts w:ascii="Times New Roman" w:hAnsi="Times New Roman" w:cs="Times New Roman"/>
          <w:color w:val="auto"/>
        </w:rPr>
        <w:t xml:space="preserve"> - </w:t>
      </w:r>
      <w:r w:rsidR="00D31B65">
        <w:rPr>
          <w:rFonts w:ascii="Times New Roman" w:hAnsi="Times New Roman" w:cs="Times New Roman"/>
          <w:color w:val="auto"/>
        </w:rPr>
        <w:t>JUNIO</w:t>
      </w:r>
      <w:r w:rsidRPr="00995A1F">
        <w:rPr>
          <w:rFonts w:ascii="Times New Roman" w:hAnsi="Times New Roman" w:cs="Times New Roman"/>
          <w:color w:val="auto"/>
        </w:rPr>
        <w:t xml:space="preserve"> DE 20</w:t>
      </w:r>
      <w:r w:rsidR="00360BD6">
        <w:rPr>
          <w:rFonts w:ascii="Times New Roman" w:hAnsi="Times New Roman" w:cs="Times New Roman"/>
          <w:color w:val="auto"/>
        </w:rPr>
        <w:t>20</w:t>
      </w:r>
    </w:p>
    <w:p w14:paraId="4EF997CB" w14:textId="77777777" w:rsidR="00997CF0" w:rsidRPr="00997CF0" w:rsidRDefault="00997CF0" w:rsidP="00540A9F">
      <w:pPr>
        <w:pStyle w:val="Ttulo"/>
        <w:tabs>
          <w:tab w:val="left" w:pos="1843"/>
        </w:tabs>
        <w:rPr>
          <w:rFonts w:ascii="Times New Roman" w:hAnsi="Times New Roman" w:cs="Times New Roman"/>
          <w:color w:val="auto"/>
          <w:sz w:val="16"/>
          <w:szCs w:val="16"/>
        </w:rPr>
      </w:pPr>
    </w:p>
    <w:p w14:paraId="0D13AD5A" w14:textId="19CC410E" w:rsidR="00873C3A" w:rsidRDefault="00873C3A" w:rsidP="00540A9F">
      <w:pPr>
        <w:pStyle w:val="Ttulo"/>
        <w:tabs>
          <w:tab w:val="left" w:pos="1843"/>
        </w:tabs>
        <w:rPr>
          <w:rFonts w:ascii="Times New Roman" w:hAnsi="Times New Roman" w:cs="Times New Roman"/>
          <w:color w:val="auto"/>
        </w:rPr>
      </w:pPr>
      <w:r w:rsidRPr="00873C3A">
        <w:rPr>
          <w:noProof/>
        </w:rPr>
        <w:drawing>
          <wp:inline distT="0" distB="0" distL="0" distR="0" wp14:anchorId="41F52E90" wp14:editId="3CAD7F63">
            <wp:extent cx="5612130" cy="2423795"/>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423795"/>
                    </a:xfrm>
                    <a:prstGeom prst="rect">
                      <a:avLst/>
                    </a:prstGeom>
                    <a:noFill/>
                    <a:ln>
                      <a:noFill/>
                    </a:ln>
                  </pic:spPr>
                </pic:pic>
              </a:graphicData>
            </a:graphic>
          </wp:inline>
        </w:drawing>
      </w:r>
    </w:p>
    <w:p w14:paraId="3BBAA7D3" w14:textId="49326F37" w:rsidR="00C21E64" w:rsidRDefault="00CF3505" w:rsidP="00360BD6">
      <w:pPr>
        <w:jc w:val="both"/>
      </w:pPr>
      <w:r w:rsidRPr="00995A1F">
        <w:lastRenderedPageBreak/>
        <w:t xml:space="preserve">Los pasivos </w:t>
      </w:r>
      <w:r w:rsidR="00360BD6">
        <w:t>a</w:t>
      </w:r>
      <w:r w:rsidR="00EA39A5">
        <w:t xml:space="preserve"> </w:t>
      </w:r>
      <w:r w:rsidR="00873C3A">
        <w:t>30</w:t>
      </w:r>
      <w:r w:rsidR="00EA39A5">
        <w:t xml:space="preserve"> de</w:t>
      </w:r>
      <w:r w:rsidRPr="00995A1F">
        <w:t xml:space="preserve"> </w:t>
      </w:r>
      <w:r w:rsidR="00873C3A">
        <w:t>junio</w:t>
      </w:r>
      <w:r w:rsidR="00C533AE" w:rsidRPr="00995A1F">
        <w:t xml:space="preserve"> </w:t>
      </w:r>
      <w:r w:rsidRPr="00995A1F">
        <w:t>de 20</w:t>
      </w:r>
      <w:r w:rsidR="007F174E" w:rsidRPr="00995A1F">
        <w:t>2</w:t>
      </w:r>
      <w:r w:rsidR="00360BD6">
        <w:t>1</w:t>
      </w:r>
      <w:r w:rsidRPr="00995A1F">
        <w:t xml:space="preserve"> presentan</w:t>
      </w:r>
      <w:r w:rsidR="006C25BF" w:rsidRPr="00995A1F">
        <w:t xml:space="preserve"> </w:t>
      </w:r>
      <w:r w:rsidR="00456C6B" w:rsidRPr="00995A1F">
        <w:t xml:space="preserve">un incremento del </w:t>
      </w:r>
      <w:r w:rsidR="00FF0E69">
        <w:t>20</w:t>
      </w:r>
      <w:r w:rsidR="00E11F68" w:rsidRPr="00995A1F">
        <w:t>.</w:t>
      </w:r>
      <w:r w:rsidR="00873C3A">
        <w:t>24</w:t>
      </w:r>
      <w:r w:rsidR="00456C6B" w:rsidRPr="00995A1F">
        <w:t>%</w:t>
      </w:r>
      <w:r w:rsidR="00CB15E3" w:rsidRPr="00995A1F">
        <w:t xml:space="preserve"> en términos corrientes</w:t>
      </w:r>
      <w:r w:rsidR="00456C6B" w:rsidRPr="00995A1F">
        <w:t xml:space="preserve"> y una variación</w:t>
      </w:r>
      <w:r w:rsidR="00FC5D89" w:rsidRPr="00995A1F">
        <w:t xml:space="preserve"> </w:t>
      </w:r>
      <w:r w:rsidR="007B7C2E" w:rsidRPr="00995A1F">
        <w:t xml:space="preserve">por valor </w:t>
      </w:r>
      <w:r w:rsidR="00456C6B" w:rsidRPr="00995A1F">
        <w:t xml:space="preserve">de </w:t>
      </w:r>
      <w:r w:rsidR="00873C3A">
        <w:t>$</w:t>
      </w:r>
      <w:r w:rsidR="00873C3A" w:rsidRPr="00873C3A">
        <w:t>5.405.147.457</w:t>
      </w:r>
      <w:r w:rsidR="00873C3A">
        <w:t xml:space="preserve"> </w:t>
      </w:r>
      <w:r w:rsidR="00456C6B" w:rsidRPr="00995A1F">
        <w:t>miles</w:t>
      </w:r>
      <w:r w:rsidR="007B7C2E" w:rsidRPr="00995A1F">
        <w:t>,</w:t>
      </w:r>
      <w:r w:rsidR="00456C6B" w:rsidRPr="00995A1F">
        <w:t xml:space="preserve"> </w:t>
      </w:r>
      <w:r w:rsidRPr="00995A1F">
        <w:t xml:space="preserve">con </w:t>
      </w:r>
      <w:r w:rsidR="00360BD6">
        <w:t>relación</w:t>
      </w:r>
      <w:r w:rsidRPr="00995A1F">
        <w:t xml:space="preserve"> a l</w:t>
      </w:r>
      <w:r w:rsidR="006C25BF" w:rsidRPr="00995A1F">
        <w:t>os pasivos</w:t>
      </w:r>
      <w:r w:rsidR="00991EC3" w:rsidRPr="00995A1F">
        <w:t xml:space="preserve"> de</w:t>
      </w:r>
      <w:r w:rsidR="0078260F" w:rsidRPr="00995A1F">
        <w:t xml:space="preserve"> </w:t>
      </w:r>
      <w:r w:rsidR="001E597A">
        <w:t>junio</w:t>
      </w:r>
      <w:r w:rsidR="00360BD6">
        <w:t xml:space="preserve"> de 2020</w:t>
      </w:r>
      <w:r w:rsidR="00D1080F" w:rsidRPr="00995A1F">
        <w:t>.</w:t>
      </w:r>
      <w:r w:rsidR="005B5AFA">
        <w:t xml:space="preserve">  </w:t>
      </w:r>
      <w:r w:rsidR="007D0BB9" w:rsidRPr="00995A1F">
        <w:t>Esta</w:t>
      </w:r>
      <w:r w:rsidRPr="00995A1F">
        <w:t xml:space="preserve"> </w:t>
      </w:r>
      <w:r w:rsidR="005604D9" w:rsidRPr="00995A1F">
        <w:t>variación</w:t>
      </w:r>
      <w:r w:rsidRPr="00995A1F">
        <w:t xml:space="preserve"> </w:t>
      </w:r>
      <w:r w:rsidR="001E597A">
        <w:t>se explica</w:t>
      </w:r>
      <w:r w:rsidR="00E52F91">
        <w:t xml:space="preserve"> principalmente </w:t>
      </w:r>
      <w:r w:rsidR="001E597A">
        <w:t xml:space="preserve">por </w:t>
      </w:r>
      <w:r w:rsidR="000C550D" w:rsidRPr="00995A1F">
        <w:t>incremento</w:t>
      </w:r>
      <w:r w:rsidR="009E3959">
        <w:t xml:space="preserve">s de los grupos: </w:t>
      </w:r>
      <w:r w:rsidR="00360BD6">
        <w:t xml:space="preserve">2.9 </w:t>
      </w:r>
      <w:r w:rsidR="00360BD6" w:rsidRPr="0012553F">
        <w:rPr>
          <w:i/>
          <w:iCs/>
        </w:rPr>
        <w:t>Otros pasivos</w:t>
      </w:r>
      <w:r w:rsidR="00360BD6">
        <w:t xml:space="preserve"> (1) por valor de</w:t>
      </w:r>
      <w:r w:rsidR="00FF53C1">
        <w:t xml:space="preserve"> $</w:t>
      </w:r>
      <w:r w:rsidR="001E597A" w:rsidRPr="001E597A">
        <w:t xml:space="preserve"> 3.104.774.440</w:t>
      </w:r>
      <w:r w:rsidR="001E597A">
        <w:t xml:space="preserve"> </w:t>
      </w:r>
      <w:r w:rsidR="00DF71E7">
        <w:t xml:space="preserve">miles, </w:t>
      </w:r>
      <w:r w:rsidR="009E3959" w:rsidRPr="00995A1F">
        <w:t xml:space="preserve">2.3 </w:t>
      </w:r>
      <w:r w:rsidR="009E3959" w:rsidRPr="0012553F">
        <w:rPr>
          <w:i/>
        </w:rPr>
        <w:t>Préstamos por pagar</w:t>
      </w:r>
      <w:r w:rsidR="009E3959" w:rsidRPr="00995A1F">
        <w:rPr>
          <w:iCs/>
        </w:rPr>
        <w:t xml:space="preserve"> (</w:t>
      </w:r>
      <w:r w:rsidR="009E3959">
        <w:rPr>
          <w:iCs/>
        </w:rPr>
        <w:t>2</w:t>
      </w:r>
      <w:r w:rsidR="009E3959" w:rsidRPr="00995A1F">
        <w:rPr>
          <w:iCs/>
        </w:rPr>
        <w:t>) por valor</w:t>
      </w:r>
      <w:r w:rsidR="009E3959" w:rsidRPr="00995A1F">
        <w:t xml:space="preserve"> de $</w:t>
      </w:r>
      <w:r w:rsidR="009E3959" w:rsidRPr="001E597A">
        <w:t>1.507.481.289</w:t>
      </w:r>
      <w:r w:rsidR="009E3959">
        <w:t xml:space="preserve"> </w:t>
      </w:r>
      <w:r w:rsidR="009E3959" w:rsidRPr="00995A1F">
        <w:t>miles</w:t>
      </w:r>
      <w:r w:rsidR="009E3959">
        <w:t>, e</w:t>
      </w:r>
      <w:r w:rsidR="00BA4B4B">
        <w:t xml:space="preserve">n </w:t>
      </w:r>
      <w:r w:rsidR="009E3959">
        <w:t xml:space="preserve">el pasivo corriente </w:t>
      </w:r>
      <w:r w:rsidR="00360BD6" w:rsidRPr="00995A1F">
        <w:t>y no corriente del grupo</w:t>
      </w:r>
      <w:r w:rsidR="00C84585">
        <w:t>,</w:t>
      </w:r>
      <w:r w:rsidR="00DF71E7">
        <w:t xml:space="preserve"> y</w:t>
      </w:r>
      <w:r w:rsidR="00C84585">
        <w:t xml:space="preserve"> 2.4 </w:t>
      </w:r>
      <w:r w:rsidR="00C84585" w:rsidRPr="003912E2">
        <w:rPr>
          <w:i/>
          <w:iCs/>
        </w:rPr>
        <w:t>Cuentas por pagar</w:t>
      </w:r>
      <w:r w:rsidR="00C84585">
        <w:t xml:space="preserve"> </w:t>
      </w:r>
      <w:r w:rsidR="00DF71E7">
        <w:t>de $</w:t>
      </w:r>
      <w:r w:rsidR="001E597A" w:rsidRPr="001E597A">
        <w:t xml:space="preserve"> 683.060.113</w:t>
      </w:r>
      <w:r w:rsidR="001E597A">
        <w:t xml:space="preserve"> </w:t>
      </w:r>
      <w:r w:rsidR="00DF71E7">
        <w:t>miles</w:t>
      </w:r>
      <w:r w:rsidR="009D6587">
        <w:t xml:space="preserve"> (3)</w:t>
      </w:r>
      <w:r w:rsidR="00C84585">
        <w:t>.</w:t>
      </w:r>
    </w:p>
    <w:p w14:paraId="7284E9A0" w14:textId="7003A4B8" w:rsidR="005B5AFA" w:rsidRPr="00566EEC" w:rsidRDefault="005B5AFA" w:rsidP="00360BD6">
      <w:pPr>
        <w:jc w:val="both"/>
        <w:rPr>
          <w:sz w:val="20"/>
          <w:szCs w:val="20"/>
        </w:rPr>
      </w:pPr>
    </w:p>
    <w:p w14:paraId="4BB37B16" w14:textId="77777777" w:rsidR="005B5AFA" w:rsidRPr="00995A1F" w:rsidRDefault="005B5AFA" w:rsidP="005B5AFA">
      <w:pPr>
        <w:jc w:val="both"/>
      </w:pPr>
      <w:r w:rsidRPr="00995A1F">
        <w:t>A continuación, se detallan las situaciones particulares de estas variaciones:</w:t>
      </w:r>
    </w:p>
    <w:p w14:paraId="56D321F3" w14:textId="77777777" w:rsidR="005B5AFA" w:rsidRPr="00995A1F" w:rsidRDefault="005B5AFA" w:rsidP="00360BD6">
      <w:pPr>
        <w:jc w:val="both"/>
      </w:pPr>
    </w:p>
    <w:p w14:paraId="464691CB" w14:textId="2597690E" w:rsidR="005B5AFA" w:rsidRPr="00995A1F"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pasivos</w:t>
      </w:r>
    </w:p>
    <w:p w14:paraId="30679847" w14:textId="6499EE10" w:rsidR="00D55614" w:rsidRPr="00566EEC" w:rsidRDefault="00D55614" w:rsidP="00AD2CAE">
      <w:pPr>
        <w:jc w:val="both"/>
        <w:rPr>
          <w:sz w:val="20"/>
          <w:szCs w:val="20"/>
        </w:rPr>
      </w:pPr>
    </w:p>
    <w:p w14:paraId="004EC0D2" w14:textId="3AEBB077" w:rsidR="008272E6" w:rsidRPr="008272E6" w:rsidRDefault="008272E6" w:rsidP="005B5AFA">
      <w:pPr>
        <w:jc w:val="both"/>
      </w:pPr>
      <w:r>
        <w:t xml:space="preserve">El incremento en </w:t>
      </w:r>
      <w:r w:rsidR="005B5AFA">
        <w:t xml:space="preserve">el </w:t>
      </w:r>
      <w:r>
        <w:t xml:space="preserve">grupo 2.9 </w:t>
      </w:r>
      <w:r w:rsidRPr="005B5AFA">
        <w:rPr>
          <w:i/>
          <w:iCs/>
        </w:rPr>
        <w:t>Otros pasivos</w:t>
      </w:r>
      <w:r>
        <w:t xml:space="preserve"> </w:t>
      </w:r>
      <w:r w:rsidR="003035F3">
        <w:t>por valor de $</w:t>
      </w:r>
      <w:r w:rsidR="00EE2BBE" w:rsidRPr="00EE2BBE">
        <w:t xml:space="preserve">3.104.774.440 </w:t>
      </w:r>
      <w:r w:rsidR="003035F3">
        <w:t xml:space="preserve">miles, </w:t>
      </w:r>
      <w:r>
        <w:t>se debe a</w:t>
      </w:r>
      <w:r w:rsidR="003035F3">
        <w:t xml:space="preserve"> un incremento en </w:t>
      </w:r>
      <w:r w:rsidR="00CA6663">
        <w:t xml:space="preserve">la cuenta </w:t>
      </w:r>
      <w:r w:rsidR="003035F3" w:rsidRPr="00CC5D7D">
        <w:rPr>
          <w:i/>
          <w:iCs/>
        </w:rPr>
        <w:t xml:space="preserve">Otros </w:t>
      </w:r>
      <w:r w:rsidR="002C4F4F">
        <w:rPr>
          <w:i/>
          <w:iCs/>
        </w:rPr>
        <w:t>pasivos diferidos</w:t>
      </w:r>
      <w:r w:rsidR="003035F3">
        <w:t xml:space="preserve">, subcuenta </w:t>
      </w:r>
      <w:r w:rsidR="00CA6663" w:rsidRPr="00CA6663">
        <w:t>2.9.90.04</w:t>
      </w:r>
      <w:r w:rsidR="00CA6663">
        <w:t xml:space="preserve"> </w:t>
      </w:r>
      <w:r w:rsidR="003035F3" w:rsidRPr="009D6587">
        <w:rPr>
          <w:i/>
          <w:iCs/>
        </w:rPr>
        <w:t>Ingreso diferido por concesiones</w:t>
      </w:r>
      <w:r w:rsidR="009F64F2">
        <w:rPr>
          <w:i/>
          <w:iCs/>
        </w:rPr>
        <w:t xml:space="preserve"> -</w:t>
      </w:r>
      <w:r w:rsidR="003035F3" w:rsidRPr="009D6587">
        <w:rPr>
          <w:i/>
          <w:iCs/>
        </w:rPr>
        <w:t>concedente</w:t>
      </w:r>
      <w:r w:rsidR="0062190E">
        <w:t>,</w:t>
      </w:r>
      <w:r w:rsidR="003035F3">
        <w:t xml:space="preserve"> por</w:t>
      </w:r>
      <w:r w:rsidR="005B5AFA">
        <w:t xml:space="preserve">: </w:t>
      </w:r>
    </w:p>
    <w:p w14:paraId="295219B5" w14:textId="4DB0FC76" w:rsidR="008272E6" w:rsidRDefault="008272E6" w:rsidP="00AD2CAE">
      <w:pPr>
        <w:jc w:val="both"/>
      </w:pPr>
    </w:p>
    <w:p w14:paraId="164D0AEE" w14:textId="75F2FF91" w:rsidR="005B5AFA" w:rsidRDefault="005B5AFA"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Actualización realizada, en diciembre del año </w:t>
      </w:r>
      <w:r>
        <w:rPr>
          <w:rFonts w:ascii="Times New Roman" w:hAnsi="Times New Roman" w:cs="Times New Roman"/>
          <w:b w:val="0"/>
          <w:color w:val="auto"/>
          <w:lang w:val="es-ES"/>
        </w:rPr>
        <w:t>2020</w:t>
      </w:r>
      <w:r w:rsidRPr="00995A1F">
        <w:rPr>
          <w:rFonts w:ascii="Times New Roman" w:hAnsi="Times New Roman" w:cs="Times New Roman"/>
          <w:b w:val="0"/>
          <w:color w:val="auto"/>
          <w:lang w:val="es-ES"/>
        </w:rPr>
        <w:t>, como resultado del análisis efectuado por las áreas misionales donde se determinó cambio</w:t>
      </w:r>
      <w:r>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para los modos carretero</w:t>
      </w:r>
      <w:r>
        <w:rPr>
          <w:rFonts w:ascii="Times New Roman" w:hAnsi="Times New Roman" w:cs="Times New Roman"/>
          <w:b w:val="0"/>
          <w:color w:val="auto"/>
          <w:lang w:val="es-ES"/>
        </w:rPr>
        <w:t xml:space="preserve"> y férreo.</w:t>
      </w:r>
    </w:p>
    <w:p w14:paraId="65C584B1" w14:textId="77777777" w:rsidR="00EE6206"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0DA6E655" w14:textId="031B1F23" w:rsidR="00EE6206" w:rsidRDefault="00EE6206"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EE6206">
        <w:rPr>
          <w:rFonts w:ascii="Times New Roman" w:hAnsi="Times New Roman" w:cs="Times New Roman"/>
          <w:b w:val="0"/>
          <w:color w:val="auto"/>
          <w:lang w:val="es-ES"/>
        </w:rPr>
        <w:t>Actuali</w:t>
      </w:r>
      <w:r>
        <w:rPr>
          <w:rFonts w:ascii="Times New Roman" w:hAnsi="Times New Roman" w:cs="Times New Roman"/>
          <w:b w:val="0"/>
          <w:color w:val="auto"/>
          <w:lang w:val="es-ES"/>
        </w:rPr>
        <w:t>z</w:t>
      </w:r>
      <w:r w:rsidRPr="00EE6206">
        <w:rPr>
          <w:rFonts w:ascii="Times New Roman" w:hAnsi="Times New Roman" w:cs="Times New Roman"/>
          <w:b w:val="0"/>
          <w:color w:val="auto"/>
          <w:lang w:val="es-ES"/>
        </w:rPr>
        <w:t>ac</w:t>
      </w:r>
      <w:r w:rsidR="005B5AFA" w:rsidRPr="00EE6206">
        <w:rPr>
          <w:rFonts w:ascii="Times New Roman" w:hAnsi="Times New Roman" w:cs="Times New Roman"/>
          <w:b w:val="0"/>
          <w:color w:val="auto"/>
          <w:lang w:val="es-ES"/>
        </w:rPr>
        <w:t xml:space="preserve">ión de las inversiones en </w:t>
      </w:r>
      <w:r w:rsidR="001A3EB3" w:rsidRPr="00EE6206">
        <w:rPr>
          <w:rFonts w:ascii="Times New Roman" w:hAnsi="Times New Roman" w:cs="Times New Roman"/>
          <w:b w:val="0"/>
          <w:color w:val="auto"/>
          <w:lang w:val="es-ES"/>
        </w:rPr>
        <w:t xml:space="preserve">el </w:t>
      </w:r>
      <w:r w:rsidR="005B5AFA" w:rsidRPr="00EE6206">
        <w:rPr>
          <w:rFonts w:ascii="Times New Roman" w:hAnsi="Times New Roman" w:cs="Times New Roman"/>
          <w:b w:val="0"/>
          <w:color w:val="auto"/>
          <w:lang w:val="es-ES"/>
        </w:rPr>
        <w:t>modo portuario</w:t>
      </w:r>
      <w:r w:rsidR="00697EE2">
        <w:rPr>
          <w:rFonts w:ascii="Times New Roman" w:hAnsi="Times New Roman" w:cs="Times New Roman"/>
          <w:b w:val="0"/>
          <w:color w:val="auto"/>
          <w:lang w:val="es-ES"/>
        </w:rPr>
        <w:t xml:space="preserve"> </w:t>
      </w:r>
      <w:r w:rsidR="005B5AFA" w:rsidRPr="00EE6206">
        <w:rPr>
          <w:rFonts w:ascii="Times New Roman" w:hAnsi="Times New Roman" w:cs="Times New Roman"/>
          <w:b w:val="0"/>
          <w:color w:val="auto"/>
          <w:lang w:val="es-ES"/>
        </w:rPr>
        <w:t>para</w:t>
      </w:r>
      <w:r w:rsidR="00EE2BBE">
        <w:rPr>
          <w:rFonts w:ascii="Times New Roman" w:hAnsi="Times New Roman" w:cs="Times New Roman"/>
          <w:b w:val="0"/>
          <w:color w:val="auto"/>
          <w:lang w:val="es-ES"/>
        </w:rPr>
        <w:t xml:space="preserve"> el primer semestre de</w:t>
      </w:r>
      <w:r w:rsidR="005B5AFA" w:rsidRPr="00EE6206">
        <w:rPr>
          <w:rFonts w:ascii="Times New Roman" w:hAnsi="Times New Roman" w:cs="Times New Roman"/>
          <w:b w:val="0"/>
          <w:color w:val="auto"/>
          <w:lang w:val="es-ES"/>
        </w:rPr>
        <w:t xml:space="preserve"> la vigencia 202</w:t>
      </w:r>
      <w:r w:rsidR="00EE2BBE">
        <w:rPr>
          <w:rFonts w:ascii="Times New Roman" w:hAnsi="Times New Roman" w:cs="Times New Roman"/>
          <w:b w:val="0"/>
          <w:color w:val="auto"/>
          <w:lang w:val="es-ES"/>
        </w:rPr>
        <w:t>1</w:t>
      </w:r>
      <w:r>
        <w:rPr>
          <w:rFonts w:ascii="Times New Roman" w:hAnsi="Times New Roman" w:cs="Times New Roman"/>
          <w:b w:val="0"/>
          <w:color w:val="auto"/>
          <w:lang w:val="es-ES"/>
        </w:rPr>
        <w:t>.</w:t>
      </w:r>
    </w:p>
    <w:p w14:paraId="2C93373C" w14:textId="77777777" w:rsidR="00EE6206" w:rsidRDefault="00EE6206" w:rsidP="00EE6206">
      <w:pPr>
        <w:jc w:val="both"/>
        <w:rPr>
          <w:bCs/>
        </w:rPr>
      </w:pPr>
    </w:p>
    <w:p w14:paraId="23688142" w14:textId="17B5446F" w:rsidR="005B5AFA" w:rsidRDefault="005B5AFA" w:rsidP="00EE6206">
      <w:pPr>
        <w:pStyle w:val="Prrafodelista"/>
        <w:numPr>
          <w:ilvl w:val="0"/>
          <w:numId w:val="26"/>
        </w:numPr>
        <w:jc w:val="both"/>
      </w:pPr>
      <w:r w:rsidRPr="00EE6206">
        <w:rPr>
          <w:bCs/>
        </w:rPr>
        <w:t>Actualización de</w:t>
      </w:r>
      <w:r w:rsidRPr="000C0989">
        <w:t xml:space="preserve"> </w:t>
      </w:r>
      <w:r w:rsidR="00635FE9">
        <w:t xml:space="preserve">las </w:t>
      </w:r>
      <w:r w:rsidRPr="005B5AFA">
        <w:t>inversiones en el modo aeroportuario al corte de diciembre de 2019, por cuanto algunos proyectos habían reportado a cortes de octubre y noviembre, para el cierre de la vigencia 2019.  Las inversiones realizadas p</w:t>
      </w:r>
      <w:r w:rsidR="00E632E3">
        <w:t>ara</w:t>
      </w:r>
      <w:r w:rsidRPr="005B5AFA">
        <w:t xml:space="preserve"> este modo</w:t>
      </w:r>
      <w:r w:rsidR="00E632E3">
        <w:t>,</w:t>
      </w:r>
      <w:r w:rsidRPr="005B5AFA">
        <w:t xml:space="preserve"> </w:t>
      </w:r>
      <w:r w:rsidR="00E632E3">
        <w:t xml:space="preserve">a partir del </w:t>
      </w:r>
      <w:r w:rsidRPr="005B5AFA">
        <w:t>año 2020</w:t>
      </w:r>
      <w:r w:rsidR="00E632E3">
        <w:t>,</w:t>
      </w:r>
      <w:r w:rsidRPr="005B5AFA">
        <w:t xml:space="preserve"> </w:t>
      </w:r>
      <w:r w:rsidR="00E632E3">
        <w:t>son</w:t>
      </w:r>
      <w:r w:rsidRPr="005B5AFA">
        <w:t xml:space="preserve"> registradas por la Aerocivil porque a partir de</w:t>
      </w:r>
      <w:r w:rsidR="00E632E3">
        <w:t xml:space="preserve"> ese año es la entidad concedente</w:t>
      </w:r>
      <w:r w:rsidRPr="005B5AFA">
        <w:t>, de acuerdo con lo conceptuado por la Contaduría General de la Nación</w:t>
      </w:r>
      <w:r w:rsidR="00E632E3">
        <w:t xml:space="preserve"> </w:t>
      </w:r>
      <w:r w:rsidRPr="005B5AFA">
        <w:t>con radicado CGN 20201000049391 del 14-10-2020</w:t>
      </w:r>
      <w:r w:rsidR="00E632E3">
        <w:t>.</w:t>
      </w:r>
    </w:p>
    <w:p w14:paraId="516A4200" w14:textId="77777777" w:rsidR="00EE6206" w:rsidRPr="005B5AFA" w:rsidRDefault="00EE6206" w:rsidP="00EE6206">
      <w:pPr>
        <w:jc w:val="both"/>
        <w:rPr>
          <w:lang w:eastAsia="es-CO"/>
        </w:rPr>
      </w:pPr>
    </w:p>
    <w:p w14:paraId="505887E8" w14:textId="05AEE4A4" w:rsidR="005B5AFA" w:rsidRPr="00EE6206" w:rsidRDefault="005B5AFA" w:rsidP="00EE6206">
      <w:pPr>
        <w:pStyle w:val="Prrafodelista"/>
        <w:numPr>
          <w:ilvl w:val="0"/>
          <w:numId w:val="26"/>
        </w:numPr>
        <w:jc w:val="both"/>
        <w:rPr>
          <w:bCs/>
          <w:lang w:eastAsia="es-CO"/>
        </w:rPr>
      </w:pPr>
      <w:r w:rsidRPr="00EE6206">
        <w:rPr>
          <w:bCs/>
        </w:rPr>
        <w:t>Amortización del pasivo diferido conforme a los plazos de los acuerdo</w:t>
      </w:r>
      <w:r w:rsidR="00E632E3" w:rsidRPr="00EE6206">
        <w:rPr>
          <w:bCs/>
        </w:rPr>
        <w:t>s</w:t>
      </w:r>
      <w:r w:rsidRPr="00EE6206">
        <w:rPr>
          <w:bCs/>
        </w:rPr>
        <w:t xml:space="preserve"> de concesión de los modos carretero, férreo, portuario y aeroportuario.</w:t>
      </w:r>
    </w:p>
    <w:p w14:paraId="21860EEB" w14:textId="77777777" w:rsidR="00566EEC" w:rsidRPr="005B5AFA" w:rsidRDefault="00566EEC" w:rsidP="00566EEC">
      <w:pPr>
        <w:pStyle w:val="Prrafodelista"/>
        <w:ind w:left="709"/>
        <w:jc w:val="both"/>
        <w:rPr>
          <w:bCs/>
          <w:lang w:eastAsia="es-CO"/>
        </w:rPr>
      </w:pPr>
    </w:p>
    <w:p w14:paraId="488BE355" w14:textId="2157A668" w:rsidR="005B5AFA" w:rsidRDefault="0041549E" w:rsidP="00471A69">
      <w:pPr>
        <w:pStyle w:val="Prrafodelista"/>
        <w:numPr>
          <w:ilvl w:val="0"/>
          <w:numId w:val="10"/>
        </w:numPr>
        <w:jc w:val="both"/>
        <w:rPr>
          <w:b/>
          <w:bCs/>
          <w:lang w:eastAsia="es-CO"/>
        </w:rPr>
      </w:pPr>
      <w:r w:rsidRPr="0041549E">
        <w:rPr>
          <w:b/>
          <w:bCs/>
          <w:lang w:eastAsia="es-CO"/>
        </w:rPr>
        <w:t>Préstamos por pagar</w:t>
      </w:r>
    </w:p>
    <w:p w14:paraId="3A979562" w14:textId="37C9A9D5" w:rsidR="0041549E" w:rsidRPr="00566EEC" w:rsidRDefault="0041549E" w:rsidP="0041549E">
      <w:pPr>
        <w:jc w:val="both"/>
        <w:rPr>
          <w:b/>
          <w:bCs/>
          <w:lang w:eastAsia="es-CO"/>
        </w:rPr>
      </w:pPr>
    </w:p>
    <w:p w14:paraId="4E8510BE" w14:textId="50DA8B9D" w:rsidR="0041549E" w:rsidRDefault="00E420AD" w:rsidP="0041549E">
      <w:pPr>
        <w:jc w:val="both"/>
        <w:rPr>
          <w:lang w:eastAsia="es-CO"/>
        </w:rPr>
      </w:pPr>
      <w:r w:rsidRPr="00E420AD">
        <w:rPr>
          <w:lang w:eastAsia="es-CO"/>
        </w:rPr>
        <w:t xml:space="preserve">El incremento en el grupo 2.3 </w:t>
      </w:r>
      <w:r w:rsidRPr="00E420AD">
        <w:rPr>
          <w:i/>
          <w:iCs/>
          <w:lang w:eastAsia="es-CO"/>
        </w:rPr>
        <w:t>Préstamos por pagar</w:t>
      </w:r>
      <w:r w:rsidR="00E10631">
        <w:rPr>
          <w:lang w:eastAsia="es-CO"/>
        </w:rPr>
        <w:t>, obedece a:</w:t>
      </w:r>
    </w:p>
    <w:p w14:paraId="6B2AF47A" w14:textId="69F1E27B" w:rsidR="00E10631" w:rsidRPr="00566EEC" w:rsidRDefault="00E10631" w:rsidP="0041549E">
      <w:pPr>
        <w:jc w:val="both"/>
        <w:rPr>
          <w:lang w:eastAsia="es-CO"/>
        </w:rPr>
      </w:pPr>
    </w:p>
    <w:p w14:paraId="0A743137" w14:textId="2C6346E9" w:rsidR="009526BA" w:rsidRDefault="001B0559" w:rsidP="001A0E74">
      <w:pPr>
        <w:pStyle w:val="Prrafodelista"/>
        <w:numPr>
          <w:ilvl w:val="0"/>
          <w:numId w:val="27"/>
        </w:numPr>
        <w:jc w:val="both"/>
        <w:rPr>
          <w:lang w:eastAsia="es-CO"/>
        </w:rPr>
      </w:pPr>
      <w:r w:rsidRPr="00995A1F">
        <w:rPr>
          <w:lang w:eastAsia="es-CO"/>
        </w:rPr>
        <w:t xml:space="preserve">El incremento </w:t>
      </w:r>
      <w:r w:rsidR="00CB0B6A">
        <w:rPr>
          <w:lang w:eastAsia="es-CO"/>
        </w:rPr>
        <w:t xml:space="preserve">neto </w:t>
      </w:r>
      <w:r w:rsidRPr="00995A1F">
        <w:rPr>
          <w:lang w:eastAsia="es-CO"/>
        </w:rPr>
        <w:t>e</w:t>
      </w:r>
      <w:r w:rsidR="008A0EB8" w:rsidRPr="00995A1F">
        <w:rPr>
          <w:lang w:eastAsia="es-CO"/>
        </w:rPr>
        <w:t xml:space="preserve">n la subcuenta </w:t>
      </w:r>
      <w:r w:rsidR="008A0EB8" w:rsidRPr="001A0E74">
        <w:rPr>
          <w:i/>
          <w:iCs/>
          <w:lang w:eastAsia="es-CO"/>
        </w:rPr>
        <w:t>Préstamos del gobierno general</w:t>
      </w:r>
      <w:r w:rsidR="008A0EB8" w:rsidRPr="00995A1F">
        <w:rPr>
          <w:lang w:eastAsia="es-CO"/>
        </w:rPr>
        <w:t xml:space="preserve"> por los nuevos acuerdos de pago de las obligaciones a</w:t>
      </w:r>
      <w:r w:rsidR="00D12C6E" w:rsidRPr="00995A1F">
        <w:rPr>
          <w:lang w:eastAsia="es-CO"/>
        </w:rPr>
        <w:t xml:space="preserve">dquiridas </w:t>
      </w:r>
      <w:r w:rsidR="00743404">
        <w:rPr>
          <w:lang w:eastAsia="es-CO"/>
        </w:rPr>
        <w:t>en el año</w:t>
      </w:r>
      <w:r w:rsidR="008A0EB8" w:rsidRPr="00995A1F">
        <w:rPr>
          <w:lang w:eastAsia="es-CO"/>
        </w:rPr>
        <w:t xml:space="preserve"> </w:t>
      </w:r>
      <w:r w:rsidR="008658AB">
        <w:rPr>
          <w:lang w:eastAsia="es-CO"/>
        </w:rPr>
        <w:t>2020</w:t>
      </w:r>
      <w:r w:rsidR="00CB0B6A">
        <w:rPr>
          <w:lang w:eastAsia="es-CO"/>
        </w:rPr>
        <w:t xml:space="preserve">, </w:t>
      </w:r>
      <w:r w:rsidR="00CB0B6A" w:rsidRPr="00995A1F">
        <w:rPr>
          <w:lang w:eastAsia="es-CO"/>
        </w:rPr>
        <w:t>mediante títulos de tesorería TES,</w:t>
      </w:r>
      <w:r w:rsidR="00CB0B6A">
        <w:rPr>
          <w:lang w:eastAsia="es-CO"/>
        </w:rPr>
        <w:t xml:space="preserve"> con el</w:t>
      </w:r>
      <w:r w:rsidR="009526BA">
        <w:rPr>
          <w:lang w:eastAsia="es-CO"/>
        </w:rPr>
        <w:t xml:space="preserve"> </w:t>
      </w:r>
      <w:r w:rsidR="00CB0B6A" w:rsidRPr="00995A1F">
        <w:rPr>
          <w:lang w:eastAsia="es-CO"/>
        </w:rPr>
        <w:t>Ministerio de Hacienda y Crédito Público</w:t>
      </w:r>
      <w:r w:rsidR="00CB0B6A">
        <w:rPr>
          <w:lang w:eastAsia="es-CO"/>
        </w:rPr>
        <w:t xml:space="preserve"> </w:t>
      </w:r>
      <w:r w:rsidR="00CB0B6A" w:rsidRPr="00995A1F">
        <w:rPr>
          <w:lang w:eastAsia="es-CO"/>
        </w:rPr>
        <w:t xml:space="preserve">para pagos de deudas </w:t>
      </w:r>
      <w:r w:rsidR="00CB0B6A">
        <w:rPr>
          <w:lang w:eastAsia="es-CO"/>
        </w:rPr>
        <w:t xml:space="preserve">con </w:t>
      </w:r>
      <w:r w:rsidR="00CB0B6A" w:rsidRPr="00995A1F">
        <w:rPr>
          <w:lang w:eastAsia="es-CO"/>
        </w:rPr>
        <w:t>algunos concesionarios del modo carretero</w:t>
      </w:r>
      <w:r w:rsidR="00CB0B6A">
        <w:rPr>
          <w:lang w:eastAsia="es-CO"/>
        </w:rPr>
        <w:t xml:space="preserve"> </w:t>
      </w:r>
      <w:r w:rsidR="009526BA">
        <w:rPr>
          <w:lang w:eastAsia="es-CO"/>
        </w:rPr>
        <w:t xml:space="preserve">y los </w:t>
      </w:r>
      <w:r w:rsidR="003E1C95">
        <w:rPr>
          <w:lang w:eastAsia="es-CO"/>
        </w:rPr>
        <w:t>pagos de las alícuotas establecidas en los acuerdos de pago.</w:t>
      </w:r>
    </w:p>
    <w:p w14:paraId="77A434E1" w14:textId="77777777" w:rsidR="00566EEC" w:rsidRPr="00566EEC" w:rsidRDefault="00566EEC" w:rsidP="00566EEC">
      <w:pPr>
        <w:pStyle w:val="Prrafodelista"/>
        <w:jc w:val="both"/>
        <w:rPr>
          <w:sz w:val="20"/>
          <w:szCs w:val="20"/>
          <w:lang w:eastAsia="es-CO"/>
        </w:rPr>
      </w:pPr>
    </w:p>
    <w:p w14:paraId="00F88F16" w14:textId="5BDE20A5" w:rsidR="00D7755C" w:rsidRDefault="009526BA" w:rsidP="001A0E74">
      <w:pPr>
        <w:pStyle w:val="Prrafodelista"/>
        <w:numPr>
          <w:ilvl w:val="0"/>
          <w:numId w:val="27"/>
        </w:numPr>
        <w:jc w:val="both"/>
        <w:rPr>
          <w:lang w:eastAsia="es-CO"/>
        </w:rPr>
      </w:pPr>
      <w:r>
        <w:rPr>
          <w:lang w:eastAsia="es-CO"/>
        </w:rPr>
        <w:t>El incremento en l</w:t>
      </w:r>
      <w:r w:rsidR="00BA1A76" w:rsidRPr="00995A1F">
        <w:rPr>
          <w:lang w:eastAsia="es-CO"/>
        </w:rPr>
        <w:t xml:space="preserve">a subcuenta </w:t>
      </w:r>
      <w:r w:rsidR="00BA1A76" w:rsidRPr="001A0E74">
        <w:rPr>
          <w:i/>
          <w:iCs/>
          <w:lang w:eastAsia="es-CO"/>
        </w:rPr>
        <w:t>P</w:t>
      </w:r>
      <w:r w:rsidR="00D7755C" w:rsidRPr="001A0E74">
        <w:rPr>
          <w:i/>
          <w:iCs/>
          <w:lang w:eastAsia="es-CO"/>
        </w:rPr>
        <w:t xml:space="preserve">asivo </w:t>
      </w:r>
      <w:r w:rsidR="00BA1A76" w:rsidRPr="001A0E74">
        <w:rPr>
          <w:i/>
          <w:iCs/>
          <w:lang w:eastAsia="es-CO"/>
        </w:rPr>
        <w:t>financiero por acuerdos de concesión (concedente)</w:t>
      </w:r>
      <w:r w:rsidR="00BA1A76" w:rsidRPr="00995A1F">
        <w:rPr>
          <w:lang w:eastAsia="es-CO"/>
        </w:rPr>
        <w:t xml:space="preserve"> </w:t>
      </w:r>
      <w:r w:rsidR="00D7755C" w:rsidRPr="00995A1F">
        <w:rPr>
          <w:lang w:eastAsia="es-CO"/>
        </w:rPr>
        <w:t xml:space="preserve">por </w:t>
      </w:r>
      <w:r w:rsidR="00836FF7" w:rsidRPr="00995A1F">
        <w:rPr>
          <w:lang w:eastAsia="es-CO"/>
        </w:rPr>
        <w:t xml:space="preserve">la </w:t>
      </w:r>
      <w:r w:rsidR="0094176F" w:rsidRPr="00995A1F">
        <w:rPr>
          <w:lang w:eastAsia="es-CO"/>
        </w:rPr>
        <w:t xml:space="preserve">actualización </w:t>
      </w:r>
      <w:r w:rsidR="00844767" w:rsidRPr="00995A1F">
        <w:rPr>
          <w:lang w:eastAsia="es-CO"/>
        </w:rPr>
        <w:t>realizada</w:t>
      </w:r>
      <w:r>
        <w:rPr>
          <w:lang w:eastAsia="es-CO"/>
        </w:rPr>
        <w:t>,</w:t>
      </w:r>
      <w:r w:rsidR="00844767" w:rsidRPr="00995A1F">
        <w:rPr>
          <w:lang w:eastAsia="es-CO"/>
        </w:rPr>
        <w:t xml:space="preserve"> a</w:t>
      </w:r>
      <w:r>
        <w:rPr>
          <w:lang w:eastAsia="es-CO"/>
        </w:rPr>
        <w:t>l</w:t>
      </w:r>
      <w:r w:rsidR="00844767" w:rsidRPr="00995A1F">
        <w:rPr>
          <w:lang w:eastAsia="es-CO"/>
        </w:rPr>
        <w:t xml:space="preserve"> cierre de la vigencia </w:t>
      </w:r>
      <w:r w:rsidR="00592A10">
        <w:rPr>
          <w:lang w:eastAsia="es-CO"/>
        </w:rPr>
        <w:t>2020</w:t>
      </w:r>
      <w:r>
        <w:rPr>
          <w:lang w:eastAsia="es-CO"/>
        </w:rPr>
        <w:t>,</w:t>
      </w:r>
      <w:r w:rsidR="00DA7089" w:rsidRPr="00995A1F">
        <w:rPr>
          <w:lang w:eastAsia="es-CO"/>
        </w:rPr>
        <w:t xml:space="preserve"> </w:t>
      </w:r>
      <w:r w:rsidR="007E4B26" w:rsidRPr="00995A1F">
        <w:rPr>
          <w:lang w:eastAsia="es-CO"/>
        </w:rPr>
        <w:t xml:space="preserve">de los proyectos del modo carretero </w:t>
      </w:r>
      <w:r w:rsidR="00DA7089" w:rsidRPr="00995A1F">
        <w:rPr>
          <w:lang w:eastAsia="es-CO"/>
        </w:rPr>
        <w:t xml:space="preserve">como resultado del análisis </w:t>
      </w:r>
      <w:r w:rsidR="00844767" w:rsidRPr="00995A1F">
        <w:rPr>
          <w:lang w:eastAsia="es-CO"/>
        </w:rPr>
        <w:t>efectu</w:t>
      </w:r>
      <w:r w:rsidR="00DA7089" w:rsidRPr="00995A1F">
        <w:rPr>
          <w:lang w:eastAsia="es-CO"/>
        </w:rPr>
        <w:t xml:space="preserve">ado por las áreas misionales donde se determinó cambios </w:t>
      </w:r>
      <w:r w:rsidR="008658AB">
        <w:rPr>
          <w:lang w:eastAsia="es-CO"/>
        </w:rPr>
        <w:t xml:space="preserve">en la metodología para la valoración del activo </w:t>
      </w:r>
      <w:r w:rsidR="00084579" w:rsidRPr="00995A1F">
        <w:rPr>
          <w:lang w:eastAsia="es-CO"/>
        </w:rPr>
        <w:t xml:space="preserve">y </w:t>
      </w:r>
      <w:r w:rsidR="00A91356" w:rsidRPr="00995A1F">
        <w:rPr>
          <w:lang w:eastAsia="es-CO"/>
        </w:rPr>
        <w:t xml:space="preserve">por </w:t>
      </w:r>
      <w:r w:rsidR="00084579" w:rsidRPr="00995A1F">
        <w:rPr>
          <w:lang w:eastAsia="es-CO"/>
        </w:rPr>
        <w:t>la</w:t>
      </w:r>
      <w:r w:rsidR="0078260F" w:rsidRPr="00995A1F">
        <w:rPr>
          <w:lang w:eastAsia="es-CO"/>
        </w:rPr>
        <w:t>s</w:t>
      </w:r>
      <w:r w:rsidR="00084579" w:rsidRPr="00995A1F">
        <w:rPr>
          <w:lang w:eastAsia="es-CO"/>
        </w:rPr>
        <w:t xml:space="preserve"> actualizaci</w:t>
      </w:r>
      <w:r w:rsidR="0078260F" w:rsidRPr="00995A1F">
        <w:rPr>
          <w:lang w:eastAsia="es-CO"/>
        </w:rPr>
        <w:t>ones</w:t>
      </w:r>
      <w:r w:rsidR="00084579" w:rsidRPr="00995A1F">
        <w:rPr>
          <w:lang w:eastAsia="es-CO"/>
        </w:rPr>
        <w:t xml:space="preserve"> </w:t>
      </w:r>
      <w:r w:rsidR="008658AB">
        <w:rPr>
          <w:lang w:eastAsia="es-CO"/>
        </w:rPr>
        <w:t xml:space="preserve">efectuadas </w:t>
      </w:r>
      <w:r w:rsidR="00084579" w:rsidRPr="00995A1F">
        <w:rPr>
          <w:lang w:eastAsia="es-CO"/>
        </w:rPr>
        <w:t xml:space="preserve">a </w:t>
      </w:r>
      <w:r w:rsidR="009F64F2">
        <w:rPr>
          <w:lang w:eastAsia="es-CO"/>
        </w:rPr>
        <w:t>3</w:t>
      </w:r>
      <w:r w:rsidR="00E8676B">
        <w:rPr>
          <w:lang w:eastAsia="es-CO"/>
        </w:rPr>
        <w:t>0</w:t>
      </w:r>
      <w:r w:rsidR="00592A10">
        <w:rPr>
          <w:lang w:eastAsia="es-CO"/>
        </w:rPr>
        <w:t xml:space="preserve"> </w:t>
      </w:r>
      <w:r w:rsidR="00084579" w:rsidRPr="00995A1F">
        <w:rPr>
          <w:lang w:eastAsia="es-CO"/>
        </w:rPr>
        <w:t xml:space="preserve">de </w:t>
      </w:r>
      <w:r w:rsidR="00E8676B">
        <w:rPr>
          <w:lang w:eastAsia="es-CO"/>
        </w:rPr>
        <w:t>junio</w:t>
      </w:r>
      <w:r w:rsidR="00084579" w:rsidRPr="00995A1F">
        <w:rPr>
          <w:lang w:eastAsia="es-CO"/>
        </w:rPr>
        <w:t xml:space="preserve"> de 202</w:t>
      </w:r>
      <w:r w:rsidR="00592A10">
        <w:rPr>
          <w:lang w:eastAsia="es-CO"/>
        </w:rPr>
        <w:t>1</w:t>
      </w:r>
      <w:r w:rsidR="00084579" w:rsidRPr="00995A1F">
        <w:rPr>
          <w:lang w:eastAsia="es-CO"/>
        </w:rPr>
        <w:t xml:space="preserve">, de la ejecución de los recursos entregados a los concesionarios </w:t>
      </w:r>
      <w:r w:rsidR="00844767" w:rsidRPr="00995A1F">
        <w:rPr>
          <w:lang w:eastAsia="es-CO"/>
        </w:rPr>
        <w:t xml:space="preserve">conforme a la </w:t>
      </w:r>
      <w:r w:rsidR="00FD22D4" w:rsidRPr="00995A1F">
        <w:rPr>
          <w:lang w:eastAsia="es-CO"/>
        </w:rPr>
        <w:t>información remitida</w:t>
      </w:r>
      <w:r w:rsidR="000C01AA" w:rsidRPr="00995A1F">
        <w:rPr>
          <w:lang w:eastAsia="es-CO"/>
        </w:rPr>
        <w:t xml:space="preserve"> </w:t>
      </w:r>
      <w:r w:rsidR="00844767" w:rsidRPr="00995A1F">
        <w:rPr>
          <w:lang w:eastAsia="es-CO"/>
        </w:rPr>
        <w:t xml:space="preserve">para </w:t>
      </w:r>
      <w:r w:rsidR="00844767" w:rsidRPr="00995A1F">
        <w:rPr>
          <w:lang w:eastAsia="es-CO"/>
        </w:rPr>
        <w:lastRenderedPageBreak/>
        <w:t xml:space="preserve">registro </w:t>
      </w:r>
      <w:r w:rsidR="00FD22D4" w:rsidRPr="00995A1F">
        <w:rPr>
          <w:lang w:eastAsia="es-CO"/>
        </w:rPr>
        <w:t xml:space="preserve">por las Vicepresidencias Contractual y Ejecutiva en el formato </w:t>
      </w:r>
      <w:r w:rsidR="00AA508C" w:rsidRPr="00995A1F">
        <w:rPr>
          <w:lang w:eastAsia="es-CO"/>
        </w:rPr>
        <w:t xml:space="preserve">GCSP-F-007, </w:t>
      </w:r>
      <w:r w:rsidR="00AA508C" w:rsidRPr="001A0E74">
        <w:rPr>
          <w:i/>
          <w:lang w:eastAsia="es-CO"/>
        </w:rPr>
        <w:t>“INFORME DE EJECUCIÓN DE RECURSOS PÚBLICOS”</w:t>
      </w:r>
      <w:r w:rsidR="00AA508C" w:rsidRPr="00995A1F">
        <w:rPr>
          <w:lang w:eastAsia="es-CO"/>
        </w:rPr>
        <w:t>.</w:t>
      </w:r>
    </w:p>
    <w:p w14:paraId="063706D7" w14:textId="1F9554EB" w:rsidR="00E10631" w:rsidRPr="00566EEC" w:rsidRDefault="00E10631" w:rsidP="00366E43">
      <w:pPr>
        <w:jc w:val="both"/>
        <w:rPr>
          <w:lang w:eastAsia="es-CO"/>
        </w:rPr>
      </w:pPr>
    </w:p>
    <w:p w14:paraId="3EE785ED" w14:textId="07BE79E2" w:rsidR="000A013A" w:rsidRDefault="000A013A" w:rsidP="00366E43">
      <w:pPr>
        <w:jc w:val="both"/>
        <w:rPr>
          <w:lang w:eastAsia="es-CO"/>
        </w:rPr>
      </w:pPr>
      <w:r>
        <w:rPr>
          <w:lang w:eastAsia="es-CO"/>
        </w:rPr>
        <w:t xml:space="preserve">A continuación, se </w:t>
      </w:r>
      <w:r w:rsidR="00743404">
        <w:rPr>
          <w:lang w:eastAsia="es-CO"/>
        </w:rPr>
        <w:t>presenta</w:t>
      </w:r>
      <w:r>
        <w:rPr>
          <w:lang w:eastAsia="es-CO"/>
        </w:rPr>
        <w:t xml:space="preserve"> las variaciones del grupo préstamos por pagar:</w:t>
      </w:r>
    </w:p>
    <w:p w14:paraId="31568395" w14:textId="3E10F461" w:rsidR="00AA074A" w:rsidRDefault="00AA074A" w:rsidP="00366E43">
      <w:pPr>
        <w:jc w:val="both"/>
        <w:rPr>
          <w:lang w:eastAsia="es-CO"/>
        </w:rPr>
      </w:pPr>
    </w:p>
    <w:p w14:paraId="2B7C12C5" w14:textId="354932D2" w:rsidR="00AA074A" w:rsidRDefault="00E374E4" w:rsidP="00AA074A">
      <w:pPr>
        <w:jc w:val="center"/>
        <w:rPr>
          <w:lang w:eastAsia="es-CO"/>
        </w:rPr>
      </w:pPr>
      <w:r w:rsidRPr="00E374E4">
        <w:rPr>
          <w:noProof/>
        </w:rPr>
        <w:drawing>
          <wp:inline distT="0" distB="0" distL="0" distR="0" wp14:anchorId="273C426F" wp14:editId="0BC7455A">
            <wp:extent cx="4939000" cy="193357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1523" cy="1942392"/>
                    </a:xfrm>
                    <a:prstGeom prst="rect">
                      <a:avLst/>
                    </a:prstGeom>
                    <a:noFill/>
                    <a:ln>
                      <a:noFill/>
                    </a:ln>
                  </pic:spPr>
                </pic:pic>
              </a:graphicData>
            </a:graphic>
          </wp:inline>
        </w:drawing>
      </w:r>
    </w:p>
    <w:p w14:paraId="6A446685" w14:textId="77777777" w:rsidR="00AA074A" w:rsidRDefault="00AA074A" w:rsidP="00366E43">
      <w:pPr>
        <w:jc w:val="both"/>
        <w:rPr>
          <w:lang w:eastAsia="es-CO"/>
        </w:rPr>
      </w:pPr>
    </w:p>
    <w:p w14:paraId="147A5853" w14:textId="4CF5C971" w:rsidR="00A35340" w:rsidRDefault="00A35340" w:rsidP="00366E43">
      <w:pPr>
        <w:jc w:val="both"/>
        <w:rPr>
          <w:lang w:eastAsia="es-CO"/>
        </w:rPr>
      </w:pPr>
    </w:p>
    <w:p w14:paraId="46B0C81D" w14:textId="6CE60341" w:rsidR="0028539E" w:rsidRPr="00C37BB5" w:rsidRDefault="00C37BB5" w:rsidP="00471A69">
      <w:pPr>
        <w:pStyle w:val="Prrafodelista"/>
        <w:numPr>
          <w:ilvl w:val="0"/>
          <w:numId w:val="10"/>
        </w:numPr>
        <w:jc w:val="both"/>
        <w:rPr>
          <w:b/>
          <w:bCs/>
          <w:lang w:eastAsia="es-CO"/>
        </w:rPr>
      </w:pPr>
      <w:r w:rsidRPr="00C37BB5">
        <w:rPr>
          <w:b/>
          <w:bCs/>
          <w:lang w:eastAsia="es-CO"/>
        </w:rPr>
        <w:t>Cuentas por pagar</w:t>
      </w:r>
    </w:p>
    <w:p w14:paraId="22F0AA61" w14:textId="05C50337" w:rsidR="00C37BB5" w:rsidRPr="00566EEC" w:rsidRDefault="00C37BB5" w:rsidP="00C37BB5">
      <w:pPr>
        <w:jc w:val="both"/>
        <w:rPr>
          <w:lang w:eastAsia="es-CO"/>
        </w:rPr>
      </w:pPr>
    </w:p>
    <w:p w14:paraId="169F2CC3" w14:textId="2C3E1B1C" w:rsidR="00950AD3" w:rsidRDefault="00950AD3" w:rsidP="00950AD3">
      <w:pPr>
        <w:jc w:val="both"/>
        <w:rPr>
          <w:lang w:eastAsia="es-CO"/>
        </w:rPr>
      </w:pPr>
      <w:r w:rsidRPr="00950AD3">
        <w:rPr>
          <w:lang w:eastAsia="es-CO"/>
        </w:rPr>
        <w:t xml:space="preserve">El </w:t>
      </w:r>
      <w:r>
        <w:rPr>
          <w:lang w:eastAsia="es-CO"/>
        </w:rPr>
        <w:t xml:space="preserve">incremento en el </w:t>
      </w:r>
      <w:r w:rsidRPr="00950AD3">
        <w:rPr>
          <w:lang w:eastAsia="es-CO"/>
        </w:rPr>
        <w:t xml:space="preserve">grupo 2.4 </w:t>
      </w:r>
      <w:r w:rsidRPr="00950AD3">
        <w:rPr>
          <w:i/>
          <w:iCs/>
          <w:lang w:eastAsia="es-CO"/>
        </w:rPr>
        <w:t>Cuentas por pagar</w:t>
      </w:r>
      <w:r w:rsidRPr="00950AD3">
        <w:rPr>
          <w:lang w:eastAsia="es-CO"/>
        </w:rPr>
        <w:t>,</w:t>
      </w:r>
      <w:r>
        <w:rPr>
          <w:lang w:eastAsia="es-CO"/>
        </w:rPr>
        <w:t xml:space="preserve"> obedece principalmente a un incremento por valor de $</w:t>
      </w:r>
      <w:r w:rsidR="009C3C09" w:rsidRPr="009C3C09">
        <w:rPr>
          <w:lang w:eastAsia="es-CO"/>
        </w:rPr>
        <w:t>741.082.862</w:t>
      </w:r>
      <w:r w:rsidR="009C3C09">
        <w:rPr>
          <w:lang w:eastAsia="es-CO"/>
        </w:rPr>
        <w:t xml:space="preserve"> </w:t>
      </w:r>
      <w:r>
        <w:rPr>
          <w:lang w:eastAsia="es-CO"/>
        </w:rPr>
        <w:t xml:space="preserve">miles, en la subcuenta </w:t>
      </w:r>
      <w:r w:rsidRPr="00950AD3">
        <w:rPr>
          <w:lang w:eastAsia="es-CO"/>
        </w:rPr>
        <w:t>2.4.60.</w:t>
      </w:r>
      <w:r w:rsidRPr="00950AD3">
        <w:rPr>
          <w:i/>
          <w:iCs/>
          <w:lang w:eastAsia="es-CO"/>
        </w:rPr>
        <w:t>03 Laudos arbitrales y conciliaciones extrajudiciales</w:t>
      </w:r>
      <w:r>
        <w:rPr>
          <w:lang w:eastAsia="es-CO"/>
        </w:rPr>
        <w:t xml:space="preserve"> por la actualización </w:t>
      </w:r>
      <w:r w:rsidRPr="00950AD3">
        <w:rPr>
          <w:lang w:eastAsia="es-CO"/>
        </w:rPr>
        <w:t>de deudas reconocidas, por condenas impuestas a la Agencia</w:t>
      </w:r>
      <w:r>
        <w:rPr>
          <w:lang w:eastAsia="es-CO"/>
        </w:rPr>
        <w:t>,</w:t>
      </w:r>
      <w:r w:rsidRPr="00950AD3">
        <w:rPr>
          <w:lang w:eastAsia="es-CO"/>
        </w:rPr>
        <w:t xml:space="preserve"> mediante Laudos Arbitrales, y por Acuerdos Conciliatorios suscritos entre los concesionarios y la A</w:t>
      </w:r>
      <w:r w:rsidR="00826AF0">
        <w:rPr>
          <w:lang w:eastAsia="es-CO"/>
        </w:rPr>
        <w:t>gencia</w:t>
      </w:r>
      <w:r>
        <w:rPr>
          <w:lang w:eastAsia="es-CO"/>
        </w:rPr>
        <w:t xml:space="preserve">. </w:t>
      </w:r>
      <w:r w:rsidR="00A35340">
        <w:rPr>
          <w:lang w:eastAsia="es-CO"/>
        </w:rPr>
        <w:t>Esta</w:t>
      </w:r>
      <w:r>
        <w:rPr>
          <w:lang w:eastAsia="es-CO"/>
        </w:rPr>
        <w:t xml:space="preserve"> </w:t>
      </w:r>
      <w:r w:rsidR="00A35340">
        <w:rPr>
          <w:lang w:eastAsia="es-CO"/>
        </w:rPr>
        <w:t>i</w:t>
      </w:r>
      <w:r>
        <w:rPr>
          <w:lang w:eastAsia="es-CO"/>
        </w:rPr>
        <w:t xml:space="preserve">nformación </w:t>
      </w:r>
      <w:r w:rsidR="00A35340">
        <w:rPr>
          <w:lang w:eastAsia="es-CO"/>
        </w:rPr>
        <w:t xml:space="preserve">es </w:t>
      </w:r>
      <w:r>
        <w:rPr>
          <w:lang w:eastAsia="es-CO"/>
        </w:rPr>
        <w:t xml:space="preserve">reportada </w:t>
      </w:r>
      <w:r w:rsidRPr="00950AD3">
        <w:rPr>
          <w:lang w:eastAsia="es-CO"/>
        </w:rPr>
        <w:t>por la Vicepresidencia Ejecutiva y la Vicepresidencia de Gestión Contractual, mediante formato GCSP-F-006-LIQUIDACIÓN DE LA DEUDA.</w:t>
      </w:r>
    </w:p>
    <w:p w14:paraId="3C218DEC" w14:textId="7384E9E3" w:rsidR="00950AD3" w:rsidRPr="00566EEC" w:rsidRDefault="00950AD3" w:rsidP="00C37BB5">
      <w:pPr>
        <w:jc w:val="both"/>
        <w:rPr>
          <w:sz w:val="16"/>
          <w:szCs w:val="16"/>
          <w:lang w:eastAsia="es-CO"/>
        </w:rPr>
      </w:pPr>
    </w:p>
    <w:p w14:paraId="24BCF96B" w14:textId="7CC027E6" w:rsidR="00C37BB5" w:rsidRDefault="00C37BB5" w:rsidP="00C37BB5">
      <w:pPr>
        <w:jc w:val="both"/>
        <w:rPr>
          <w:sz w:val="20"/>
          <w:szCs w:val="20"/>
          <w:lang w:eastAsia="es-CO"/>
        </w:rPr>
      </w:pPr>
    </w:p>
    <w:p w14:paraId="72C79DF5" w14:textId="6F03C67F" w:rsidR="00566EEC" w:rsidRDefault="00566EEC" w:rsidP="00C37BB5">
      <w:pPr>
        <w:jc w:val="both"/>
        <w:rPr>
          <w:sz w:val="20"/>
          <w:szCs w:val="20"/>
          <w:lang w:eastAsia="es-CO"/>
        </w:rPr>
      </w:pPr>
    </w:p>
    <w:p w14:paraId="567079BC" w14:textId="65F829B9" w:rsidR="005339F5" w:rsidRDefault="00FD5436" w:rsidP="00C42E37">
      <w:pPr>
        <w:jc w:val="center"/>
        <w:rPr>
          <w:b/>
          <w:bCs/>
        </w:rPr>
      </w:pPr>
      <w:r w:rsidRPr="00995A1F">
        <w:rPr>
          <w:b/>
          <w:bCs/>
        </w:rPr>
        <w:t xml:space="preserve">SITUACIONES PARTICULARES </w:t>
      </w:r>
      <w:r w:rsidR="00C42E37" w:rsidRPr="00995A1F">
        <w:rPr>
          <w:b/>
          <w:bCs/>
        </w:rPr>
        <w:t xml:space="preserve">DE LOS PASIVOS </w:t>
      </w:r>
      <w:r w:rsidRPr="00995A1F">
        <w:rPr>
          <w:b/>
          <w:bCs/>
        </w:rPr>
        <w:t xml:space="preserve">EN </w:t>
      </w:r>
      <w:r w:rsidR="0034368B">
        <w:rPr>
          <w:b/>
          <w:bCs/>
        </w:rPr>
        <w:t>JUNIO</w:t>
      </w:r>
      <w:r w:rsidRPr="00995A1F">
        <w:rPr>
          <w:b/>
          <w:bCs/>
        </w:rPr>
        <w:t xml:space="preserve"> DE 20</w:t>
      </w:r>
      <w:r w:rsidR="00771FF2" w:rsidRPr="00995A1F">
        <w:rPr>
          <w:b/>
          <w:bCs/>
        </w:rPr>
        <w:t>2</w:t>
      </w:r>
      <w:bookmarkStart w:id="5" w:name="_Toc28337432"/>
      <w:r w:rsidR="008658AB">
        <w:rPr>
          <w:b/>
          <w:bCs/>
        </w:rPr>
        <w:t>1</w:t>
      </w:r>
    </w:p>
    <w:bookmarkEnd w:id="5"/>
    <w:p w14:paraId="06F9CB3E" w14:textId="0C4ABD13" w:rsidR="0028539E" w:rsidRDefault="0028539E" w:rsidP="005C3962">
      <w:pPr>
        <w:ind w:left="708"/>
        <w:jc w:val="both"/>
      </w:pPr>
    </w:p>
    <w:p w14:paraId="1BC9230C" w14:textId="77777777" w:rsidR="0034368B" w:rsidRDefault="0034368B" w:rsidP="00F0301B">
      <w:pPr>
        <w:rPr>
          <w:b/>
          <w:bCs/>
        </w:rPr>
      </w:pPr>
      <w:bookmarkStart w:id="6" w:name="_Hlk44090119"/>
    </w:p>
    <w:p w14:paraId="47528C97" w14:textId="5FA6C464" w:rsidR="0034368B" w:rsidRDefault="0034368B" w:rsidP="00F0301B">
      <w:pPr>
        <w:rPr>
          <w:b/>
          <w:bCs/>
        </w:rPr>
      </w:pPr>
      <w:r>
        <w:rPr>
          <w:b/>
          <w:bCs/>
        </w:rPr>
        <w:t>Créditos Judiciales</w:t>
      </w:r>
    </w:p>
    <w:p w14:paraId="12F4A475" w14:textId="4E55D96C" w:rsidR="00F0301B" w:rsidRDefault="00F0301B" w:rsidP="00F0301B">
      <w:pPr>
        <w:rPr>
          <w:b/>
          <w:bCs/>
        </w:rPr>
      </w:pPr>
    </w:p>
    <w:p w14:paraId="204EA2DA" w14:textId="65F4BC8A" w:rsidR="009C3DE2" w:rsidRDefault="008E26E5" w:rsidP="0039106B">
      <w:pPr>
        <w:jc w:val="both"/>
      </w:pPr>
      <w:r w:rsidRPr="006E522C">
        <w:t xml:space="preserve">En el grupo 2.4 </w:t>
      </w:r>
      <w:r w:rsidRPr="00952F01">
        <w:rPr>
          <w:i/>
          <w:iCs/>
        </w:rPr>
        <w:t>Cuentas por pagar</w:t>
      </w:r>
      <w:r w:rsidRPr="006E522C">
        <w:t xml:space="preserve">, cuenta </w:t>
      </w:r>
      <w:r w:rsidR="0034368B" w:rsidRPr="0034368B">
        <w:t>24.60</w:t>
      </w:r>
      <w:r w:rsidR="0034368B" w:rsidRPr="0034368B">
        <w:rPr>
          <w:i/>
          <w:iCs/>
        </w:rPr>
        <w:t xml:space="preserve"> Créditos judiciales, </w:t>
      </w:r>
      <w:r w:rsidR="009C3DE2">
        <w:t>se registró entre otros:</w:t>
      </w:r>
    </w:p>
    <w:p w14:paraId="78F1DE4F" w14:textId="71EA7747" w:rsidR="009C3DE2" w:rsidRDefault="009C3DE2" w:rsidP="0039106B">
      <w:pPr>
        <w:jc w:val="both"/>
      </w:pPr>
    </w:p>
    <w:p w14:paraId="62114AAC" w14:textId="256847DC" w:rsidR="009C3DE2" w:rsidRDefault="009C3DE2" w:rsidP="009C3DE2">
      <w:pPr>
        <w:pStyle w:val="Prrafodelista"/>
        <w:numPr>
          <w:ilvl w:val="0"/>
          <w:numId w:val="35"/>
        </w:numPr>
        <w:jc w:val="both"/>
      </w:pPr>
      <w:r>
        <w:t xml:space="preserve">En la subcuenta </w:t>
      </w:r>
      <w:r w:rsidRPr="009C3DE2">
        <w:t>2.4.60.02</w:t>
      </w:r>
      <w:r>
        <w:t xml:space="preserve"> </w:t>
      </w:r>
      <w:r w:rsidRPr="009C3DE2">
        <w:rPr>
          <w:i/>
          <w:iCs/>
        </w:rPr>
        <w:t>Sentencias</w:t>
      </w:r>
      <w:r>
        <w:t xml:space="preserve">, </w:t>
      </w:r>
      <w:r w:rsidR="00216D41">
        <w:t>se registra</w:t>
      </w:r>
      <w:r w:rsidR="0085393F">
        <w:t xml:space="preserve"> </w:t>
      </w:r>
      <w:r>
        <w:t>$1</w:t>
      </w:r>
      <w:r w:rsidRPr="009C3DE2">
        <w:t>.579.285</w:t>
      </w:r>
      <w:r>
        <w:t xml:space="preserve"> miles, por sentencias en contra de la Entidad debidamente ejecutoriadas, </w:t>
      </w:r>
      <w:r w:rsidR="0085393F">
        <w:t xml:space="preserve">conforme al reporte realizado por el G.I.T. de Defensa Judicial en el formato </w:t>
      </w:r>
      <w:r w:rsidR="0085393F" w:rsidRPr="0085393F">
        <w:t>GEJU-F-10</w:t>
      </w:r>
      <w:r w:rsidR="0085393F">
        <w:t>,</w:t>
      </w:r>
      <w:r w:rsidR="0085393F" w:rsidRPr="0085393F">
        <w:t xml:space="preserve"> </w:t>
      </w:r>
      <w:r>
        <w:t>así:</w:t>
      </w:r>
    </w:p>
    <w:p w14:paraId="1A4E3820" w14:textId="77777777" w:rsidR="009C3DE2" w:rsidRDefault="009C3DE2" w:rsidP="009C3DE2">
      <w:pPr>
        <w:pStyle w:val="Prrafodelista"/>
        <w:jc w:val="both"/>
      </w:pPr>
    </w:p>
    <w:p w14:paraId="336F1B10" w14:textId="3C9BF896" w:rsidR="009C3DE2" w:rsidRDefault="009C3DE2" w:rsidP="009C3DE2">
      <w:pPr>
        <w:pStyle w:val="Prrafodelista"/>
        <w:numPr>
          <w:ilvl w:val="0"/>
          <w:numId w:val="33"/>
        </w:numPr>
        <w:jc w:val="both"/>
      </w:pPr>
      <w:r>
        <w:t>Sentencia ejecutoriada el 18/05/2021, por $888.346 miles</w:t>
      </w:r>
      <w:r w:rsidR="00700FF3">
        <w:t>,</w:t>
      </w:r>
      <w:r>
        <w:t xml:space="preserve"> a nombre de MARIO RAFAEL ALARIO MENDEZ</w:t>
      </w:r>
      <w:r w:rsidR="009B067D">
        <w:t>,</w:t>
      </w:r>
      <w:r>
        <w:t xml:space="preserve"> </w:t>
      </w:r>
      <w:r w:rsidR="009B067D">
        <w:t>del</w:t>
      </w:r>
      <w:r>
        <w:t xml:space="preserve"> proceso con radicado No. 25000232600020100067801.</w:t>
      </w:r>
    </w:p>
    <w:p w14:paraId="2E26D6C5" w14:textId="77777777" w:rsidR="0085393F" w:rsidRDefault="0085393F" w:rsidP="0085393F">
      <w:pPr>
        <w:pStyle w:val="Prrafodelista"/>
        <w:jc w:val="both"/>
      </w:pPr>
    </w:p>
    <w:p w14:paraId="246B7C92" w14:textId="473E5050" w:rsidR="009C3DE2" w:rsidRDefault="009C3DE2" w:rsidP="009C3DE2">
      <w:pPr>
        <w:pStyle w:val="Prrafodelista"/>
        <w:numPr>
          <w:ilvl w:val="0"/>
          <w:numId w:val="33"/>
        </w:numPr>
        <w:jc w:val="both"/>
      </w:pPr>
      <w:r>
        <w:t>Sentencia ejecutoriada el 21/06/2021, por $ 519.97</w:t>
      </w:r>
      <w:r w:rsidR="00700FF3">
        <w:t>5</w:t>
      </w:r>
      <w:r>
        <w:t xml:space="preserve"> miles</w:t>
      </w:r>
      <w:r w:rsidR="00700FF3">
        <w:t>,</w:t>
      </w:r>
      <w:r>
        <w:t xml:space="preserve"> a nombre de CLAUDIA MARCELA PINZON SANCHEZ</w:t>
      </w:r>
      <w:r w:rsidR="009B067D">
        <w:t>,</w:t>
      </w:r>
      <w:r>
        <w:t xml:space="preserve"> </w:t>
      </w:r>
      <w:r w:rsidR="009B067D">
        <w:t>del</w:t>
      </w:r>
      <w:r>
        <w:t xml:space="preserve"> proceso con radicado No. 68001233100020110058800.</w:t>
      </w:r>
    </w:p>
    <w:p w14:paraId="520C1F02" w14:textId="77777777" w:rsidR="0085393F" w:rsidRDefault="0085393F" w:rsidP="0085393F">
      <w:pPr>
        <w:pStyle w:val="Prrafodelista"/>
        <w:jc w:val="both"/>
      </w:pPr>
    </w:p>
    <w:p w14:paraId="4A96A503" w14:textId="7727A6FE" w:rsidR="009C3DE2" w:rsidRDefault="009C3DE2" w:rsidP="0085393F">
      <w:pPr>
        <w:pStyle w:val="Prrafodelista"/>
        <w:numPr>
          <w:ilvl w:val="0"/>
          <w:numId w:val="36"/>
        </w:numPr>
        <w:jc w:val="both"/>
      </w:pPr>
      <w:r>
        <w:t>Sentencia ejecutoriada el 13/06/202, por $90.85</w:t>
      </w:r>
      <w:r w:rsidR="00700FF3">
        <w:t>3</w:t>
      </w:r>
      <w:r>
        <w:t xml:space="preserve"> miles</w:t>
      </w:r>
      <w:r w:rsidR="00700FF3">
        <w:t>,</w:t>
      </w:r>
      <w:r>
        <w:t xml:space="preserve"> a nombre de RICARDO ALBERTO ZAMBRANO MOLINA</w:t>
      </w:r>
      <w:r w:rsidR="009B067D">
        <w:t>,</w:t>
      </w:r>
      <w:r>
        <w:t xml:space="preserve"> </w:t>
      </w:r>
      <w:r w:rsidR="009B067D">
        <w:t>del</w:t>
      </w:r>
      <w:r>
        <w:t xml:space="preserve"> proceso con radicado No. 20001333300220140059700.</w:t>
      </w:r>
    </w:p>
    <w:p w14:paraId="39CDBF6C" w14:textId="62F5AB07" w:rsidR="009C3DE2" w:rsidRDefault="009C3DE2" w:rsidP="009C3DE2">
      <w:pPr>
        <w:ind w:left="360"/>
        <w:jc w:val="both"/>
      </w:pPr>
    </w:p>
    <w:p w14:paraId="104531DE" w14:textId="4D8A0AC8" w:rsidR="009C3DE2" w:rsidRDefault="009C3DE2" w:rsidP="0085393F">
      <w:pPr>
        <w:pStyle w:val="Prrafodelista"/>
        <w:numPr>
          <w:ilvl w:val="0"/>
          <w:numId w:val="36"/>
        </w:numPr>
        <w:jc w:val="both"/>
      </w:pPr>
      <w:r>
        <w:t>Sentencia ejecutoriada el 16/03/2021, por $ 10.43</w:t>
      </w:r>
      <w:r w:rsidR="00700FF3">
        <w:t>2</w:t>
      </w:r>
      <w:r>
        <w:t xml:space="preserve"> miles</w:t>
      </w:r>
      <w:r w:rsidR="00700FF3">
        <w:t>,</w:t>
      </w:r>
      <w:r>
        <w:t xml:space="preserve"> a nombre de RAQUEL MARCELA CABRERA PORTILLA</w:t>
      </w:r>
      <w:r w:rsidR="009B067D">
        <w:t>,</w:t>
      </w:r>
      <w:r>
        <w:t xml:space="preserve"> </w:t>
      </w:r>
      <w:r w:rsidR="009B067D">
        <w:t>del</w:t>
      </w:r>
      <w:r>
        <w:t xml:space="preserve"> proceso con radicado No. 52001333100120120021700.</w:t>
      </w:r>
    </w:p>
    <w:p w14:paraId="0B60B50C" w14:textId="77777777" w:rsidR="0085393F" w:rsidRDefault="0085393F" w:rsidP="009C3DE2">
      <w:pPr>
        <w:jc w:val="both"/>
      </w:pPr>
    </w:p>
    <w:p w14:paraId="4996D9F4" w14:textId="68C79296" w:rsidR="009C3DE2" w:rsidRDefault="009C3DE2" w:rsidP="0085393F">
      <w:pPr>
        <w:pStyle w:val="Prrafodelista"/>
        <w:numPr>
          <w:ilvl w:val="0"/>
          <w:numId w:val="36"/>
        </w:numPr>
        <w:jc w:val="both"/>
      </w:pPr>
      <w:r>
        <w:t>Sentencia ejecutoriada por $ 24</w:t>
      </w:r>
      <w:r w:rsidR="00700FF3">
        <w:t>3</w:t>
      </w:r>
      <w:r>
        <w:t xml:space="preserve"> miles</w:t>
      </w:r>
      <w:r w:rsidR="00700FF3">
        <w:t>,</w:t>
      </w:r>
      <w:r>
        <w:t xml:space="preserve"> a nombre de JOSE LUIS CACUA PEREZ</w:t>
      </w:r>
      <w:r w:rsidR="00C120F5">
        <w:t>,</w:t>
      </w:r>
      <w:r>
        <w:t xml:space="preserve"> </w:t>
      </w:r>
      <w:r w:rsidR="00C120F5">
        <w:t>de</w:t>
      </w:r>
      <w:r>
        <w:t xml:space="preserve"> la condena en costas por el proceso con radicado No. 25290310300220100030100.</w:t>
      </w:r>
    </w:p>
    <w:p w14:paraId="78248907" w14:textId="77777777" w:rsidR="0085393F" w:rsidRDefault="0085393F" w:rsidP="009C3DE2">
      <w:pPr>
        <w:jc w:val="both"/>
      </w:pPr>
    </w:p>
    <w:p w14:paraId="0A4D9939" w14:textId="07B2F74A" w:rsidR="0085393F" w:rsidRDefault="009C3DE2" w:rsidP="00F0559A">
      <w:pPr>
        <w:pStyle w:val="Prrafodelista"/>
        <w:numPr>
          <w:ilvl w:val="0"/>
          <w:numId w:val="36"/>
        </w:numPr>
        <w:jc w:val="both"/>
      </w:pPr>
      <w:r>
        <w:t>Sentencia ejecutoriada el 20/03/2021, por $ 10.709 miles</w:t>
      </w:r>
      <w:r w:rsidR="00700FF3">
        <w:t>,</w:t>
      </w:r>
      <w:r>
        <w:t xml:space="preserve"> a nombre de MAURICIO JAVIER HOYOS MANJARRES</w:t>
      </w:r>
      <w:r w:rsidR="002124E5">
        <w:t xml:space="preserve"> del proceso con radicado No. 05001333303620190000900.</w:t>
      </w:r>
    </w:p>
    <w:p w14:paraId="6ED0B525" w14:textId="77777777" w:rsidR="002124E5" w:rsidRDefault="002124E5" w:rsidP="002124E5">
      <w:pPr>
        <w:pStyle w:val="Prrafodelista"/>
      </w:pPr>
    </w:p>
    <w:p w14:paraId="264AB7AC" w14:textId="3B4B0320" w:rsidR="009C3DE2" w:rsidRDefault="009C3DE2" w:rsidP="0085393F">
      <w:pPr>
        <w:pStyle w:val="Prrafodelista"/>
        <w:numPr>
          <w:ilvl w:val="0"/>
          <w:numId w:val="36"/>
        </w:numPr>
        <w:jc w:val="both"/>
      </w:pPr>
      <w:r>
        <w:t>Sentencia ejecutoriada el 18/02/2021, por</w:t>
      </w:r>
      <w:r w:rsidR="00216D41">
        <w:t xml:space="preserve"> </w:t>
      </w:r>
      <w:r>
        <w:t>$ 58.727 miles</w:t>
      </w:r>
      <w:r w:rsidR="00700FF3">
        <w:t>,</w:t>
      </w:r>
      <w:r>
        <w:t xml:space="preserve"> a nombre de GUILLERMO JESUS NUÑEZ VERGARA </w:t>
      </w:r>
      <w:r w:rsidR="002124E5">
        <w:t>por el</w:t>
      </w:r>
      <w:r>
        <w:t xml:space="preserve"> proceso con radicado No. 6111333170120100033101.</w:t>
      </w:r>
    </w:p>
    <w:p w14:paraId="53B3F887" w14:textId="3DFA8988" w:rsidR="009C3DE2" w:rsidRDefault="009C3DE2" w:rsidP="009C3DE2">
      <w:pPr>
        <w:jc w:val="both"/>
      </w:pPr>
    </w:p>
    <w:p w14:paraId="4F7AEC9D" w14:textId="77777777" w:rsidR="00216D41" w:rsidRDefault="00216D41" w:rsidP="009C3DE2">
      <w:pPr>
        <w:jc w:val="both"/>
      </w:pPr>
    </w:p>
    <w:p w14:paraId="74476F6B" w14:textId="462086DD" w:rsidR="0034368B" w:rsidRDefault="009C3DE2" w:rsidP="009C3DE2">
      <w:pPr>
        <w:pStyle w:val="Prrafodelista"/>
        <w:numPr>
          <w:ilvl w:val="0"/>
          <w:numId w:val="35"/>
        </w:numPr>
        <w:jc w:val="both"/>
      </w:pPr>
      <w:r>
        <w:t xml:space="preserve">En </w:t>
      </w:r>
      <w:r w:rsidR="0057727C">
        <w:t xml:space="preserve">la </w:t>
      </w:r>
      <w:r w:rsidR="0034368B" w:rsidRPr="0034368B">
        <w:t>subcuenta 2.4.60.03</w:t>
      </w:r>
      <w:r w:rsidR="0034368B" w:rsidRPr="009C3DE2">
        <w:rPr>
          <w:i/>
          <w:iCs/>
        </w:rPr>
        <w:t xml:space="preserve"> Laudos arbitrales y conciliaciones extrajudiciales</w:t>
      </w:r>
      <w:r w:rsidR="0034368B" w:rsidRPr="0034368B">
        <w:t>, se realizó la actualización de las deudas reconocidas correspondientes a laudos arbitrales</w:t>
      </w:r>
      <w:r w:rsidR="00D55AA5">
        <w:t>,</w:t>
      </w:r>
      <w:r w:rsidR="0034368B" w:rsidRPr="0034368B">
        <w:t xml:space="preserve"> de los siguientes procesos:</w:t>
      </w:r>
    </w:p>
    <w:p w14:paraId="095E2E9F" w14:textId="77777777" w:rsidR="007D160F" w:rsidRDefault="007D160F" w:rsidP="0039106B">
      <w:pPr>
        <w:jc w:val="both"/>
      </w:pPr>
    </w:p>
    <w:p w14:paraId="306AFD41" w14:textId="1DB12605" w:rsidR="0034368B" w:rsidRDefault="0034368B" w:rsidP="0034368B">
      <w:pPr>
        <w:pStyle w:val="Prrafodelista"/>
        <w:numPr>
          <w:ilvl w:val="0"/>
          <w:numId w:val="32"/>
        </w:numPr>
        <w:jc w:val="both"/>
      </w:pPr>
      <w:r>
        <w:t xml:space="preserve">Un valor de $920.192 miles, por la actualización del capital de la deuda por la adquisición de predios del proyecto Briceño Tunja Sogamoso, contrato de concesión No. 0377 de 2002, correspondiente al Laudo arbitral - Fondeo Predial - Clausula 27.3 y Predios Adicionales Trayectos 8, 9, 10 Y 17, informada en el formato GCSP-F-006-Liquidación de la deuda por la Vicepresidencia Ejecutiva, al corte 30 de junio de 2021.  Este valor a su vez incrementó la subcuenta </w:t>
      </w:r>
      <w:r w:rsidRPr="0034368B">
        <w:t>1.7.11.01</w:t>
      </w:r>
      <w:r>
        <w:t xml:space="preserve"> </w:t>
      </w:r>
      <w:r w:rsidRPr="002C284D">
        <w:rPr>
          <w:i/>
          <w:iCs/>
        </w:rPr>
        <w:t>Red carretera</w:t>
      </w:r>
      <w:r>
        <w:t>.</w:t>
      </w:r>
    </w:p>
    <w:p w14:paraId="300C5D64" w14:textId="77777777" w:rsidR="0034368B" w:rsidRDefault="0034368B" w:rsidP="0034368B">
      <w:pPr>
        <w:pStyle w:val="Prrafodelista"/>
        <w:jc w:val="both"/>
      </w:pPr>
    </w:p>
    <w:p w14:paraId="6578F136" w14:textId="1A0CA292" w:rsidR="0034368B" w:rsidRDefault="0034368B" w:rsidP="0034368B">
      <w:pPr>
        <w:pStyle w:val="Prrafodelista"/>
        <w:numPr>
          <w:ilvl w:val="0"/>
          <w:numId w:val="32"/>
        </w:numPr>
        <w:jc w:val="both"/>
      </w:pPr>
      <w:r>
        <w:t>Un valor de $6.457.987 miles, que corresponde a la actualización de los intereses corrientes de la deuda reconocida del proyecto MALLA VIAL DEL VALLE DEL CAUCA Y CAUCA, contrato 005 de 1999, correspondiente al Laudo Arbitral No. 15811 del 25 de septiembre de 2020, corregido mediante Auto 43 del 7 de octubre de 2020, ejecutoriado el 9 de octubre de 2020, por medio del cual se liquida el Adicional No. 13 al Contrato de concesión No. 005 de 199 y sus Otrosíes, el cual fue declarado Nulo de oficio en 2016.  Esta información es reportada en el formato GCSP-F-006-Liquidación por la Vicepresidencia Ejecutiva.</w:t>
      </w:r>
    </w:p>
    <w:p w14:paraId="6BCA875F" w14:textId="77777777" w:rsidR="0034368B" w:rsidRDefault="0034368B" w:rsidP="00026987">
      <w:pPr>
        <w:pStyle w:val="Prrafodelista"/>
        <w:jc w:val="both"/>
      </w:pPr>
    </w:p>
    <w:p w14:paraId="53B830C9" w14:textId="2EF4BA9F" w:rsidR="0034368B" w:rsidRDefault="0034368B" w:rsidP="00026987">
      <w:pPr>
        <w:pStyle w:val="Prrafodelista"/>
        <w:jc w:val="both"/>
      </w:pPr>
      <w:r>
        <w:t>Es de aclarar que, el 23 de diciembre de 2020 se descorrió el Recurso de anulación presentado por la Procuraduría contra el Laudo de 25 de septiembre de 2020, en el que la Entidad solicitó la suspensión de cumplimiento del Laudo. Mediante Auto 9 de abril de 2021</w:t>
      </w:r>
      <w:r w:rsidR="00533FE2">
        <w:t>,</w:t>
      </w:r>
      <w:r>
        <w:t xml:space="preserve"> notificado el 8 de junio de 2021</w:t>
      </w:r>
      <w:r w:rsidR="00533FE2">
        <w:t>,</w:t>
      </w:r>
      <w:r>
        <w:t xml:space="preserve"> el Consejo de Estado admitió el recurso de anulación, y accedió a la solicitud de suspensión de cumplimiento del laudo arbitral hecha por la ANI.</w:t>
      </w:r>
    </w:p>
    <w:p w14:paraId="5C3470CD" w14:textId="77777777" w:rsidR="0034368B" w:rsidRDefault="0034368B" w:rsidP="001F06EA">
      <w:pPr>
        <w:pStyle w:val="Prrafodelista"/>
        <w:jc w:val="both"/>
      </w:pPr>
    </w:p>
    <w:p w14:paraId="62D843E2" w14:textId="41BE3CDE" w:rsidR="0034368B" w:rsidRPr="009C3DE2" w:rsidRDefault="001F06EA" w:rsidP="001F06EA">
      <w:pPr>
        <w:pStyle w:val="Prrafodelista"/>
        <w:jc w:val="both"/>
      </w:pPr>
      <w:r>
        <w:t xml:space="preserve">Con la causación de la cuenta por pagar se constituyó un gasto en </w:t>
      </w:r>
      <w:r w:rsidR="0034368B">
        <w:t xml:space="preserve">la subcuenta </w:t>
      </w:r>
      <w:r w:rsidR="0034368B" w:rsidRPr="009C3DE2">
        <w:t>contable 5.8.04.53</w:t>
      </w:r>
      <w:r w:rsidRPr="009C3DE2">
        <w:t xml:space="preserve"> </w:t>
      </w:r>
      <w:r w:rsidR="0034368B" w:rsidRPr="009C3DE2">
        <w:rPr>
          <w:i/>
          <w:iCs/>
        </w:rPr>
        <w:t>Intereses de laudos arbitrales y conciliaciones extrajudiciales</w:t>
      </w:r>
      <w:r w:rsidR="0034368B" w:rsidRPr="009C3DE2">
        <w:t xml:space="preserve">. </w:t>
      </w:r>
    </w:p>
    <w:p w14:paraId="01A359B2" w14:textId="3FA7B1F4" w:rsidR="00952F01" w:rsidRDefault="00952F01" w:rsidP="00F0301B"/>
    <w:p w14:paraId="1F62B1CA" w14:textId="189AC857" w:rsidR="0057727C" w:rsidRPr="009C3DE2" w:rsidRDefault="0057727C" w:rsidP="00604A54">
      <w:pPr>
        <w:pStyle w:val="Prrafodelista"/>
        <w:numPr>
          <w:ilvl w:val="0"/>
          <w:numId w:val="35"/>
        </w:numPr>
        <w:jc w:val="both"/>
      </w:pPr>
      <w:r>
        <w:t>En l</w:t>
      </w:r>
      <w:r w:rsidRPr="0057727C">
        <w:t xml:space="preserve">a subcuenta 24.60.91 </w:t>
      </w:r>
      <w:r w:rsidRPr="0057727C">
        <w:rPr>
          <w:i/>
          <w:iCs/>
        </w:rPr>
        <w:t>Intereses de sentencias</w:t>
      </w:r>
      <w:r w:rsidRPr="0057727C">
        <w:t xml:space="preserve">, </w:t>
      </w:r>
      <w:r>
        <w:t>se causó un valor de $</w:t>
      </w:r>
      <w:r w:rsidRPr="0057727C">
        <w:t>346</w:t>
      </w:r>
      <w:r>
        <w:t xml:space="preserve"> miles</w:t>
      </w:r>
      <w:r w:rsidR="007D160F">
        <w:t>,</w:t>
      </w:r>
      <w:r w:rsidRPr="0057727C">
        <w:t xml:space="preserve"> </w:t>
      </w:r>
      <w:r>
        <w:t xml:space="preserve">por </w:t>
      </w:r>
      <w:r w:rsidRPr="0057727C">
        <w:t xml:space="preserve">intereses sobre sentencias, </w:t>
      </w:r>
      <w:r>
        <w:t xml:space="preserve">de acuerdo con </w:t>
      </w:r>
      <w:r w:rsidR="007D160F">
        <w:t xml:space="preserve">el </w:t>
      </w:r>
      <w:r w:rsidRPr="0057727C">
        <w:t>report</w:t>
      </w:r>
      <w:r w:rsidR="007D160F">
        <w:t>e realizado por el G.I.T. de Defensa Judicial</w:t>
      </w:r>
      <w:r w:rsidRPr="0057727C">
        <w:t xml:space="preserve"> en el formato GEJU-F-10</w:t>
      </w:r>
      <w:r w:rsidR="007D160F">
        <w:t>,</w:t>
      </w:r>
      <w:r w:rsidRPr="0057727C">
        <w:t xml:space="preserve"> </w:t>
      </w:r>
      <w:r>
        <w:t xml:space="preserve">al </w:t>
      </w:r>
      <w:r w:rsidRPr="0057727C">
        <w:t>corte al 30 de junio de 2021, de la siguiente manera:</w:t>
      </w:r>
    </w:p>
    <w:p w14:paraId="76D60DB7" w14:textId="0956B5E1" w:rsidR="009C3DE2" w:rsidRPr="00A42618" w:rsidRDefault="009C3DE2" w:rsidP="009C3DE2">
      <w:pPr>
        <w:pStyle w:val="Prrafodelista"/>
      </w:pPr>
    </w:p>
    <w:p w14:paraId="63631DAC" w14:textId="759CAA36" w:rsidR="00A42618" w:rsidRDefault="001028F5" w:rsidP="000402BF">
      <w:pPr>
        <w:pStyle w:val="Prrafodelista"/>
        <w:numPr>
          <w:ilvl w:val="0"/>
          <w:numId w:val="36"/>
        </w:numPr>
        <w:jc w:val="both"/>
      </w:pPr>
      <w:r>
        <w:t>$47 miles, de la s</w:t>
      </w:r>
      <w:r w:rsidR="00A42618" w:rsidRPr="00A42618">
        <w:t>entencia ejecutoriada el 16/03/2021 a nombre de RAQUEL MARCELA CABRERA PORTILLA</w:t>
      </w:r>
      <w:r w:rsidR="007A60BE">
        <w:t>,</w:t>
      </w:r>
      <w:r w:rsidR="00A42618" w:rsidRPr="00A42618">
        <w:t xml:space="preserve"> </w:t>
      </w:r>
      <w:r w:rsidR="00604A54">
        <w:t>por el</w:t>
      </w:r>
      <w:r w:rsidR="00A42618" w:rsidRPr="00A42618">
        <w:t xml:space="preserve"> proceso con radicado No. 52001333100120120021700</w:t>
      </w:r>
      <w:r>
        <w:t>.</w:t>
      </w:r>
    </w:p>
    <w:p w14:paraId="15E0D6E3" w14:textId="77777777" w:rsidR="001028F5" w:rsidRPr="00A42618" w:rsidRDefault="001028F5" w:rsidP="001028F5">
      <w:pPr>
        <w:pStyle w:val="Prrafodelista"/>
        <w:jc w:val="both"/>
      </w:pPr>
    </w:p>
    <w:p w14:paraId="0FCDDC47" w14:textId="65D95F65" w:rsidR="00A42618" w:rsidRDefault="001028F5" w:rsidP="003D65D8">
      <w:pPr>
        <w:pStyle w:val="Prrafodelista"/>
        <w:numPr>
          <w:ilvl w:val="0"/>
          <w:numId w:val="36"/>
        </w:numPr>
        <w:jc w:val="both"/>
      </w:pPr>
      <w:r>
        <w:t>$42 miles, de la s</w:t>
      </w:r>
      <w:r w:rsidR="00A42618" w:rsidRPr="00A42618">
        <w:t>entencia ejecutoriada el 20/03/2021, a nombre de MAURICIO JAVIER HOYOS MANJARRES</w:t>
      </w:r>
      <w:r w:rsidR="007A60BE">
        <w:t>,</w:t>
      </w:r>
      <w:r w:rsidR="00A42618" w:rsidRPr="00A42618">
        <w:t xml:space="preserve"> </w:t>
      </w:r>
      <w:r w:rsidR="00604A54">
        <w:t>por el</w:t>
      </w:r>
      <w:r w:rsidR="00A42618" w:rsidRPr="00A42618">
        <w:t xml:space="preserve"> </w:t>
      </w:r>
      <w:r w:rsidR="00251995">
        <w:t>proceso</w:t>
      </w:r>
      <w:r w:rsidR="00604A54">
        <w:t xml:space="preserve"> con</w:t>
      </w:r>
      <w:r w:rsidR="00251995">
        <w:t xml:space="preserve"> </w:t>
      </w:r>
      <w:r w:rsidR="00A42618" w:rsidRPr="00A42618">
        <w:t>radicado No. 05001333303620190000900</w:t>
      </w:r>
      <w:r w:rsidR="00251995">
        <w:t>.</w:t>
      </w:r>
    </w:p>
    <w:p w14:paraId="06B84E33" w14:textId="77777777" w:rsidR="00251995" w:rsidRDefault="00251995" w:rsidP="00251995">
      <w:pPr>
        <w:pStyle w:val="Prrafodelista"/>
      </w:pPr>
    </w:p>
    <w:p w14:paraId="7A8BEFFF" w14:textId="467B418C" w:rsidR="009C3DE2" w:rsidRPr="00251995" w:rsidRDefault="00251995" w:rsidP="001F7957">
      <w:pPr>
        <w:pStyle w:val="Prrafodelista"/>
        <w:numPr>
          <w:ilvl w:val="0"/>
          <w:numId w:val="36"/>
        </w:numPr>
        <w:jc w:val="both"/>
        <w:rPr>
          <w:b/>
          <w:bCs/>
        </w:rPr>
      </w:pPr>
      <w:r>
        <w:t>$257 miles, de la s</w:t>
      </w:r>
      <w:r w:rsidR="00A42618" w:rsidRPr="00A42618">
        <w:t>entencia ejecutoriada el 18/02/2021, a nombre de GUILLERMO JESUS NUÑEZ VERGARA</w:t>
      </w:r>
      <w:r w:rsidR="007A60BE">
        <w:t>,</w:t>
      </w:r>
      <w:r w:rsidR="00A42618" w:rsidRPr="00A42618">
        <w:t xml:space="preserve"> correspondientes al proceso </w:t>
      </w:r>
      <w:r w:rsidR="0071293B">
        <w:t xml:space="preserve">con </w:t>
      </w:r>
      <w:r w:rsidR="00A42618" w:rsidRPr="00A42618">
        <w:t>radicado No. 6111333170120100033101</w:t>
      </w:r>
      <w:r>
        <w:t>.</w:t>
      </w:r>
    </w:p>
    <w:p w14:paraId="1A22D16B" w14:textId="66DA6284" w:rsidR="00952F01" w:rsidRDefault="00952F01" w:rsidP="009C3DE2">
      <w:pPr>
        <w:rPr>
          <w:b/>
          <w:bCs/>
        </w:rPr>
      </w:pPr>
    </w:p>
    <w:p w14:paraId="6302417C" w14:textId="77777777" w:rsidR="00CE77E2" w:rsidRPr="009C3DE2" w:rsidRDefault="00CE77E2" w:rsidP="009C3DE2">
      <w:pPr>
        <w:rPr>
          <w:b/>
          <w:bCs/>
        </w:rPr>
      </w:pPr>
    </w:p>
    <w:p w14:paraId="7FD4FEB7" w14:textId="7D392B12" w:rsidR="006938A4" w:rsidRDefault="006938A4" w:rsidP="00F0301B">
      <w:pPr>
        <w:rPr>
          <w:b/>
          <w:bCs/>
        </w:rPr>
      </w:pPr>
      <w:r w:rsidRPr="00995A1F">
        <w:rPr>
          <w:b/>
          <w:bCs/>
        </w:rPr>
        <w:t xml:space="preserve">NOTA </w:t>
      </w:r>
      <w:r>
        <w:rPr>
          <w:b/>
          <w:bCs/>
        </w:rPr>
        <w:t>3</w:t>
      </w:r>
      <w:r w:rsidRPr="00995A1F">
        <w:rPr>
          <w:b/>
          <w:bCs/>
        </w:rPr>
        <w:t xml:space="preserve">.  </w:t>
      </w:r>
      <w:r>
        <w:rPr>
          <w:b/>
          <w:bCs/>
        </w:rPr>
        <w:t>PATRIMONIO</w:t>
      </w:r>
    </w:p>
    <w:p w14:paraId="15363C04" w14:textId="7466A924" w:rsidR="0013339E" w:rsidRDefault="0013339E" w:rsidP="00F0301B">
      <w:pPr>
        <w:rPr>
          <w:b/>
          <w:bCs/>
        </w:rPr>
      </w:pPr>
    </w:p>
    <w:p w14:paraId="7057FD1C" w14:textId="77777777" w:rsidR="00AC6F79" w:rsidRDefault="00704AD0" w:rsidP="00F0301B">
      <w:pPr>
        <w:rPr>
          <w:b/>
          <w:bCs/>
        </w:rPr>
      </w:pPr>
      <w:r>
        <w:rPr>
          <w:b/>
          <w:bCs/>
        </w:rPr>
        <w:t xml:space="preserve">NOTA 4.  </w:t>
      </w:r>
      <w:r w:rsidR="00B32502">
        <w:rPr>
          <w:b/>
          <w:bCs/>
        </w:rPr>
        <w:t>CUENTAS DE ORDEN DEUDORAS</w:t>
      </w:r>
    </w:p>
    <w:p w14:paraId="01C3C9EB" w14:textId="77777777" w:rsidR="00AC6F79" w:rsidRDefault="00AC6F79" w:rsidP="00F0301B">
      <w:pPr>
        <w:rPr>
          <w:b/>
          <w:bCs/>
        </w:rPr>
      </w:pPr>
    </w:p>
    <w:p w14:paraId="2173CFC1" w14:textId="2E8A39E5" w:rsidR="00704AD0" w:rsidRDefault="00704AD0" w:rsidP="00F0301B">
      <w:pPr>
        <w:rPr>
          <w:b/>
          <w:bCs/>
        </w:rPr>
      </w:pPr>
      <w:r w:rsidRPr="00704AD0">
        <w:rPr>
          <w:b/>
          <w:bCs/>
        </w:rPr>
        <w:t>A</w:t>
      </w:r>
      <w:r w:rsidR="00AC6F79">
        <w:rPr>
          <w:b/>
          <w:bCs/>
        </w:rPr>
        <w:t>ctivos</w:t>
      </w:r>
      <w:r w:rsidRPr="00704AD0">
        <w:rPr>
          <w:b/>
          <w:bCs/>
        </w:rPr>
        <w:t xml:space="preserve"> C</w:t>
      </w:r>
      <w:r w:rsidR="00AC6F79">
        <w:rPr>
          <w:b/>
          <w:bCs/>
        </w:rPr>
        <w:t>ontingentes</w:t>
      </w:r>
    </w:p>
    <w:p w14:paraId="6ED3FC5B" w14:textId="558529A4" w:rsidR="00704AD0" w:rsidRDefault="00704AD0" w:rsidP="00F0301B">
      <w:pPr>
        <w:rPr>
          <w:b/>
          <w:bCs/>
        </w:rPr>
      </w:pPr>
    </w:p>
    <w:p w14:paraId="217F23D5" w14:textId="0F8E388A" w:rsidR="00704AD0" w:rsidRPr="000C1ACB" w:rsidRDefault="00704AD0" w:rsidP="00704AD0">
      <w:pPr>
        <w:jc w:val="both"/>
        <w:rPr>
          <w:bCs/>
        </w:rPr>
      </w:pPr>
      <w:r>
        <w:t>R</w:t>
      </w:r>
      <w:r w:rsidRPr="000C1ACB">
        <w:t>epresenta</w:t>
      </w:r>
      <w:r>
        <w:t xml:space="preserve"> </w:t>
      </w:r>
      <w:r w:rsidRPr="000C1ACB">
        <w:t>el valor de los activos contingentes originados en las demandas interpuestas por la entidad en contra de terceros. También</w:t>
      </w:r>
      <w:r>
        <w:t>,</w:t>
      </w:r>
      <w:r w:rsidRPr="000C1ACB">
        <w:t xml:space="preserve"> incluye el valor de los activos contingentes originados en conflictos o controversias que se resuelven a través de arbitrajes o conciliaciones extrajudiciales.</w:t>
      </w:r>
    </w:p>
    <w:p w14:paraId="258E6A9D" w14:textId="77777777" w:rsidR="00704AD0" w:rsidRDefault="00704AD0" w:rsidP="00B32502">
      <w:pPr>
        <w:jc w:val="both"/>
        <w:rPr>
          <w:rFonts w:ascii="Arial Narrow" w:hAnsi="Arial Narrow" w:cs="Gisha"/>
          <w:bCs/>
          <w:sz w:val="22"/>
        </w:rPr>
      </w:pPr>
    </w:p>
    <w:p w14:paraId="639CC068" w14:textId="3F5B80E8" w:rsidR="00704AD0" w:rsidRPr="0042683A" w:rsidRDefault="00704AD0" w:rsidP="00B32502">
      <w:pPr>
        <w:jc w:val="both"/>
        <w:rPr>
          <w:bCs/>
        </w:rPr>
      </w:pPr>
      <w:r w:rsidRPr="0042683A">
        <w:rPr>
          <w:bCs/>
        </w:rPr>
        <w:t>En el grupo</w:t>
      </w:r>
      <w:r>
        <w:rPr>
          <w:bCs/>
        </w:rPr>
        <w:t xml:space="preserve"> </w:t>
      </w:r>
      <w:r w:rsidRPr="0042683A">
        <w:rPr>
          <w:bCs/>
        </w:rPr>
        <w:t xml:space="preserve">8.1 Activos Contingentes, cuenta 8.1.20 </w:t>
      </w:r>
      <w:r w:rsidRPr="00704AD0">
        <w:rPr>
          <w:bCs/>
          <w:i/>
          <w:iCs/>
        </w:rPr>
        <w:t>Litigios y mecanismos alternativos de solución de conflictos</w:t>
      </w:r>
      <w:r>
        <w:rPr>
          <w:bCs/>
        </w:rPr>
        <w:t xml:space="preserve"> se</w:t>
      </w:r>
      <w:r w:rsidRPr="0042683A">
        <w:rPr>
          <w:bCs/>
        </w:rPr>
        <w:t xml:space="preserve"> presentó un aumento por valor de $</w:t>
      </w:r>
      <w:r>
        <w:rPr>
          <w:bCs/>
        </w:rPr>
        <w:t xml:space="preserve">12.820.688 </w:t>
      </w:r>
      <w:r w:rsidRPr="0042683A">
        <w:rPr>
          <w:bCs/>
        </w:rPr>
        <w:t>miles</w:t>
      </w:r>
      <w:r>
        <w:rPr>
          <w:bCs/>
        </w:rPr>
        <w:t xml:space="preserve">, con referencia al mes anterior, </w:t>
      </w:r>
      <w:r w:rsidRPr="0042683A">
        <w:rPr>
          <w:bCs/>
        </w:rPr>
        <w:t>por efecto de la actualización de procesos judiciales con corte a 30 de junio de 202</w:t>
      </w:r>
      <w:r>
        <w:rPr>
          <w:bCs/>
        </w:rPr>
        <w:t>1</w:t>
      </w:r>
      <w:r w:rsidRPr="0042683A">
        <w:rPr>
          <w:bCs/>
        </w:rPr>
        <w:t xml:space="preserve">, informados por el Grupo Interno de Trabajo de Defensa Judicial de la Vicepresidencia Jurídica </w:t>
      </w:r>
      <w:r>
        <w:rPr>
          <w:bCs/>
        </w:rPr>
        <w:t xml:space="preserve">en el </w:t>
      </w:r>
      <w:r w:rsidRPr="0042683A">
        <w:rPr>
          <w:bCs/>
        </w:rPr>
        <w:t xml:space="preserve">formato GEJU-F-010 - </w:t>
      </w:r>
      <w:r w:rsidRPr="0042683A">
        <w:rPr>
          <w:bCs/>
          <w:i/>
          <w:iCs/>
        </w:rPr>
        <w:t>“Reporte Procesos Judiciales”</w:t>
      </w:r>
      <w:r w:rsidRPr="0042683A">
        <w:rPr>
          <w:bCs/>
        </w:rPr>
        <w:t xml:space="preserve">. </w:t>
      </w:r>
    </w:p>
    <w:p w14:paraId="709B58B5" w14:textId="77777777" w:rsidR="00704AD0" w:rsidRDefault="00704AD0" w:rsidP="00F0301B">
      <w:pPr>
        <w:rPr>
          <w:b/>
          <w:bCs/>
        </w:rPr>
      </w:pPr>
    </w:p>
    <w:p w14:paraId="1038FFBA" w14:textId="3DB2670B" w:rsidR="00631678" w:rsidRDefault="00AC6F79" w:rsidP="00631678">
      <w:pPr>
        <w:jc w:val="both"/>
        <w:rPr>
          <w:b/>
          <w:bCs/>
        </w:rPr>
      </w:pPr>
      <w:r w:rsidRPr="00AC6F79">
        <w:rPr>
          <w:b/>
          <w:bCs/>
        </w:rPr>
        <w:t>Deudoras de control</w:t>
      </w:r>
    </w:p>
    <w:p w14:paraId="0027EE49" w14:textId="16ED1F78" w:rsidR="00AC6F79" w:rsidRDefault="00AC6F79" w:rsidP="00631678">
      <w:pPr>
        <w:jc w:val="both"/>
        <w:rPr>
          <w:b/>
          <w:bCs/>
        </w:rPr>
      </w:pPr>
    </w:p>
    <w:p w14:paraId="79DE9681" w14:textId="48321EFF" w:rsidR="00B327A8" w:rsidRDefault="00B327A8" w:rsidP="00B327A8">
      <w:pPr>
        <w:jc w:val="both"/>
      </w:pPr>
      <w:r w:rsidRPr="005D76BE">
        <w:t xml:space="preserve">En el mes de junio, </w:t>
      </w:r>
      <w:r w:rsidR="003637A0" w:rsidRPr="005D76BE">
        <w:t xml:space="preserve">en la subcuenta 8.3.15.10 </w:t>
      </w:r>
      <w:r w:rsidR="003637A0" w:rsidRPr="005D76BE">
        <w:rPr>
          <w:i/>
          <w:iCs/>
        </w:rPr>
        <w:t>Propiedades, planta y equipo</w:t>
      </w:r>
      <w:r w:rsidR="003637A0" w:rsidRPr="005D76BE">
        <w:t>, se registra una disminu</w:t>
      </w:r>
      <w:r w:rsidRPr="005D76BE">
        <w:t xml:space="preserve">ción </w:t>
      </w:r>
      <w:r w:rsidR="007C3230" w:rsidRPr="005D76BE">
        <w:t xml:space="preserve">por valor de </w:t>
      </w:r>
      <w:r w:rsidRPr="005D76BE">
        <w:t>$</w:t>
      </w:r>
      <w:r w:rsidR="00621887" w:rsidRPr="005D76BE">
        <w:t>-</w:t>
      </w:r>
      <w:r w:rsidRPr="005D76BE">
        <w:t xml:space="preserve">48.069 miles, </w:t>
      </w:r>
      <w:r w:rsidR="00F762EC" w:rsidRPr="005D76BE">
        <w:t>por la entrega de los bienes devolutivos</w:t>
      </w:r>
      <w:r w:rsidR="00EC79EA" w:rsidRPr="005D76BE">
        <w:t>,</w:t>
      </w:r>
      <w:r w:rsidR="00F762EC" w:rsidRPr="005D76BE">
        <w:t xml:space="preserve"> que se encontraban en el Almacén 2</w:t>
      </w:r>
      <w:r w:rsidR="00EC79EA" w:rsidRPr="005D76BE">
        <w:t>,</w:t>
      </w:r>
      <w:r w:rsidR="00F762EC" w:rsidRPr="005D76BE">
        <w:t xml:space="preserve"> al batallón de infantería 21 " Batallón Pantano de Vargas”</w:t>
      </w:r>
      <w:r w:rsidR="00350ACC" w:rsidRPr="005D76BE">
        <w:t>,</w:t>
      </w:r>
      <w:r w:rsidR="00EC79EA" w:rsidRPr="005D76BE">
        <w:t xml:space="preserve"> mediante la modalidad de enajenación a título gratuito,</w:t>
      </w:r>
      <w:r w:rsidR="00C75511" w:rsidRPr="005D76BE">
        <w:t xml:space="preserve"> Resoluci</w:t>
      </w:r>
      <w:r w:rsidR="00350ACC" w:rsidRPr="005D76BE">
        <w:t xml:space="preserve">ón </w:t>
      </w:r>
      <w:r w:rsidR="00C75511" w:rsidRPr="005D76BE">
        <w:t>20214010003915 de 11 de marzo 2021.</w:t>
      </w:r>
    </w:p>
    <w:p w14:paraId="3232D63C" w14:textId="77777777" w:rsidR="00B327A8" w:rsidRDefault="00B327A8" w:rsidP="00B327A8">
      <w:pPr>
        <w:jc w:val="both"/>
      </w:pPr>
    </w:p>
    <w:p w14:paraId="2D579B54" w14:textId="77777777" w:rsidR="00B327A8" w:rsidRPr="00AC6F79" w:rsidRDefault="00B327A8" w:rsidP="00631678">
      <w:pPr>
        <w:jc w:val="both"/>
        <w:rPr>
          <w:b/>
          <w:bCs/>
        </w:rPr>
      </w:pPr>
    </w:p>
    <w:p w14:paraId="67741077" w14:textId="77777777" w:rsidR="000C31EB" w:rsidRDefault="00B32502" w:rsidP="00B32502">
      <w:pPr>
        <w:rPr>
          <w:b/>
          <w:bCs/>
        </w:rPr>
      </w:pPr>
      <w:r w:rsidRPr="00995A1F">
        <w:rPr>
          <w:b/>
          <w:bCs/>
        </w:rPr>
        <w:lastRenderedPageBreak/>
        <w:t xml:space="preserve">NOTA </w:t>
      </w:r>
      <w:r>
        <w:rPr>
          <w:b/>
          <w:bCs/>
        </w:rPr>
        <w:t>5</w:t>
      </w:r>
      <w:r w:rsidRPr="00995A1F">
        <w:rPr>
          <w:b/>
          <w:bCs/>
        </w:rPr>
        <w:t xml:space="preserve">.  </w:t>
      </w:r>
      <w:r w:rsidR="001844D2">
        <w:rPr>
          <w:b/>
          <w:bCs/>
        </w:rPr>
        <w:t>CUENTAS DE ORDEN ACREEDORAS</w:t>
      </w:r>
    </w:p>
    <w:p w14:paraId="60EB5280" w14:textId="77777777" w:rsidR="000C31EB" w:rsidRDefault="000C31EB" w:rsidP="00B32502">
      <w:pPr>
        <w:rPr>
          <w:b/>
          <w:bCs/>
        </w:rPr>
      </w:pPr>
    </w:p>
    <w:p w14:paraId="4950A862" w14:textId="655E75C0" w:rsidR="00B32502" w:rsidRDefault="00B32502" w:rsidP="00B32502">
      <w:pPr>
        <w:rPr>
          <w:b/>
          <w:bCs/>
        </w:rPr>
      </w:pPr>
      <w:r>
        <w:rPr>
          <w:b/>
          <w:bCs/>
        </w:rPr>
        <w:t>P</w:t>
      </w:r>
      <w:r w:rsidR="000C31EB">
        <w:rPr>
          <w:b/>
          <w:bCs/>
        </w:rPr>
        <w:t>asivos contingentes</w:t>
      </w:r>
    </w:p>
    <w:p w14:paraId="6870E8B8" w14:textId="4E9CB86E" w:rsidR="00B32502" w:rsidRDefault="00B32502" w:rsidP="00B32502">
      <w:pPr>
        <w:rPr>
          <w:b/>
          <w:bCs/>
        </w:rPr>
      </w:pPr>
    </w:p>
    <w:p w14:paraId="1125C1FC" w14:textId="77777777" w:rsidR="001844D2" w:rsidRPr="00B5422B" w:rsidRDefault="001844D2" w:rsidP="001844D2">
      <w:pPr>
        <w:jc w:val="both"/>
      </w:pPr>
      <w:r w:rsidRPr="00B5422B">
        <w:t>Representa el valor de los pasivos contingentes originados en las demandas interpuestas por terceros en contra de la entidad. También incluye el valor de los pasivos contingentes originados en conflictos o controversias que se resuelven a través de arbitrajes o conciliaciones extrajudiciales.</w:t>
      </w:r>
    </w:p>
    <w:p w14:paraId="708FA9E6" w14:textId="77777777" w:rsidR="001844D2" w:rsidRPr="00B5422B" w:rsidRDefault="001844D2" w:rsidP="001844D2">
      <w:pPr>
        <w:jc w:val="both"/>
        <w:rPr>
          <w:bCs/>
        </w:rPr>
      </w:pPr>
    </w:p>
    <w:p w14:paraId="5275D616" w14:textId="6491CD24" w:rsidR="001844D2" w:rsidRDefault="001844D2" w:rsidP="001844D2">
      <w:pPr>
        <w:jc w:val="both"/>
        <w:rPr>
          <w:bCs/>
        </w:rPr>
      </w:pPr>
      <w:r>
        <w:rPr>
          <w:bCs/>
        </w:rPr>
        <w:t xml:space="preserve">En el grupo 9.1 Pasivos Contingentes, cuenta 9.1.20 </w:t>
      </w:r>
      <w:r w:rsidRPr="00AC6F79">
        <w:rPr>
          <w:bCs/>
          <w:i/>
          <w:iCs/>
        </w:rPr>
        <w:t>Litigios y mecanismos alternativos de solución de conflictos</w:t>
      </w:r>
      <w:r w:rsidR="00AC6F79">
        <w:rPr>
          <w:bCs/>
        </w:rPr>
        <w:t xml:space="preserve"> se </w:t>
      </w:r>
      <w:r>
        <w:rPr>
          <w:bCs/>
        </w:rPr>
        <w:t>present</w:t>
      </w:r>
      <w:r w:rsidR="00AC6F79">
        <w:rPr>
          <w:bCs/>
        </w:rPr>
        <w:t>a</w:t>
      </w:r>
      <w:r>
        <w:rPr>
          <w:bCs/>
        </w:rPr>
        <w:t xml:space="preserve"> una disminución por valor de $</w:t>
      </w:r>
      <w:r w:rsidR="00AC6F79">
        <w:rPr>
          <w:bCs/>
        </w:rPr>
        <w:t>-</w:t>
      </w:r>
      <w:r>
        <w:rPr>
          <w:bCs/>
        </w:rPr>
        <w:t>183.586.36</w:t>
      </w:r>
      <w:r w:rsidR="00AC6F79">
        <w:rPr>
          <w:bCs/>
        </w:rPr>
        <w:t>4</w:t>
      </w:r>
      <w:r>
        <w:rPr>
          <w:bCs/>
        </w:rPr>
        <w:t xml:space="preserve"> miles, por efecto de la actualización de procesos judiciales</w:t>
      </w:r>
      <w:r w:rsidR="00AC6F79">
        <w:rPr>
          <w:bCs/>
        </w:rPr>
        <w:t>,</w:t>
      </w:r>
      <w:r>
        <w:rPr>
          <w:bCs/>
        </w:rPr>
        <w:t xml:space="preserve"> </w:t>
      </w:r>
      <w:r w:rsidR="00AC6F79">
        <w:rPr>
          <w:bCs/>
        </w:rPr>
        <w:t>al</w:t>
      </w:r>
      <w:r>
        <w:rPr>
          <w:bCs/>
        </w:rPr>
        <w:t xml:space="preserve"> corte a 30 de junio de 2021, informados por el Grupo Interno de Trabajo de Defensa Judicial de la Vicepresidencia Jurídica mediante formato GEJU-F-010 - </w:t>
      </w:r>
      <w:r>
        <w:rPr>
          <w:bCs/>
          <w:i/>
          <w:iCs/>
        </w:rPr>
        <w:t>“Reporte Procesos Judiciales”</w:t>
      </w:r>
      <w:r>
        <w:rPr>
          <w:bCs/>
        </w:rPr>
        <w:t>.</w:t>
      </w:r>
    </w:p>
    <w:p w14:paraId="7FF1CB86" w14:textId="736659E7" w:rsidR="00AC6F79" w:rsidRDefault="00AC6F79" w:rsidP="001844D2">
      <w:pPr>
        <w:jc w:val="both"/>
        <w:rPr>
          <w:bCs/>
        </w:rPr>
      </w:pPr>
    </w:p>
    <w:p w14:paraId="3893D7D9" w14:textId="77777777" w:rsidR="00765C5F" w:rsidRDefault="00765C5F" w:rsidP="001844D2">
      <w:pPr>
        <w:jc w:val="both"/>
        <w:rPr>
          <w:bCs/>
        </w:rPr>
      </w:pPr>
    </w:p>
    <w:bookmarkEnd w:id="6"/>
    <w:p w14:paraId="5B5B80AC" w14:textId="0BD5E396" w:rsidR="00D46ECC" w:rsidRPr="00995A1F" w:rsidRDefault="00D46ECC" w:rsidP="00056B24">
      <w:pPr>
        <w:rPr>
          <w:b/>
          <w:bCs/>
        </w:rPr>
      </w:pPr>
      <w:r w:rsidRPr="00995A1F">
        <w:rPr>
          <w:b/>
          <w:bCs/>
        </w:rPr>
        <w:t xml:space="preserve">NOTA </w:t>
      </w:r>
      <w:r w:rsidR="00721DEE">
        <w:rPr>
          <w:b/>
          <w:bCs/>
        </w:rPr>
        <w:t>6</w:t>
      </w:r>
      <w:r w:rsidRPr="00995A1F">
        <w:rPr>
          <w:b/>
          <w:bCs/>
        </w:rPr>
        <w:t>.  INGRESOS</w:t>
      </w:r>
    </w:p>
    <w:p w14:paraId="7F9DD4E0" w14:textId="2B4DBD1C" w:rsidR="009613B5" w:rsidRPr="00995A1F" w:rsidRDefault="009613B5" w:rsidP="00D46ECC">
      <w:pPr>
        <w:jc w:val="both"/>
        <w:rPr>
          <w:b/>
          <w:bCs/>
        </w:rPr>
      </w:pPr>
    </w:p>
    <w:p w14:paraId="7C10A3A2" w14:textId="69B7914C" w:rsidR="00D46ECC" w:rsidRDefault="00D46ECC" w:rsidP="00D46ECC">
      <w:pPr>
        <w:jc w:val="center"/>
        <w:rPr>
          <w:b/>
          <w:bCs/>
        </w:rPr>
      </w:pPr>
      <w:r w:rsidRPr="00995A1F">
        <w:rPr>
          <w:b/>
          <w:bCs/>
        </w:rPr>
        <w:t>VARIACIONES</w:t>
      </w:r>
      <w:r w:rsidR="00511D26" w:rsidRPr="00995A1F">
        <w:rPr>
          <w:b/>
          <w:bCs/>
        </w:rPr>
        <w:t xml:space="preserve"> </w:t>
      </w:r>
      <w:r w:rsidRPr="00995A1F">
        <w:rPr>
          <w:b/>
          <w:bCs/>
        </w:rPr>
        <w:t xml:space="preserve">INGRESOS </w:t>
      </w:r>
      <w:r w:rsidR="0032007C">
        <w:rPr>
          <w:b/>
          <w:bCs/>
        </w:rPr>
        <w:t>JUNIO</w:t>
      </w:r>
      <w:r w:rsidR="00DA7232">
        <w:rPr>
          <w:b/>
          <w:bCs/>
        </w:rPr>
        <w:t xml:space="preserve"> </w:t>
      </w:r>
      <w:r w:rsidRPr="00995A1F">
        <w:rPr>
          <w:b/>
          <w:bCs/>
        </w:rPr>
        <w:t xml:space="preserve">DE </w:t>
      </w:r>
      <w:r w:rsidR="00BE6EE0" w:rsidRPr="00995A1F">
        <w:rPr>
          <w:b/>
          <w:bCs/>
        </w:rPr>
        <w:t>202</w:t>
      </w:r>
      <w:r w:rsidR="00DA7232">
        <w:rPr>
          <w:b/>
          <w:bCs/>
        </w:rPr>
        <w:t>1</w:t>
      </w:r>
      <w:r w:rsidRPr="00995A1F">
        <w:rPr>
          <w:b/>
          <w:bCs/>
        </w:rPr>
        <w:t xml:space="preserve"> </w:t>
      </w:r>
      <w:r w:rsidR="00DA7232">
        <w:rPr>
          <w:b/>
          <w:bCs/>
        </w:rPr>
        <w:t>–</w:t>
      </w:r>
      <w:r w:rsidRPr="00995A1F">
        <w:rPr>
          <w:b/>
          <w:bCs/>
        </w:rPr>
        <w:t xml:space="preserve"> </w:t>
      </w:r>
      <w:r w:rsidR="0032007C">
        <w:rPr>
          <w:b/>
          <w:bCs/>
        </w:rPr>
        <w:t>JUNIO</w:t>
      </w:r>
      <w:r w:rsidR="00DA7232">
        <w:rPr>
          <w:b/>
          <w:bCs/>
        </w:rPr>
        <w:t xml:space="preserve"> DE 2020</w:t>
      </w:r>
    </w:p>
    <w:p w14:paraId="424DF8E9" w14:textId="4452D67D" w:rsidR="0032007C" w:rsidRDefault="0032007C" w:rsidP="00D46ECC">
      <w:pPr>
        <w:jc w:val="center"/>
        <w:rPr>
          <w:b/>
          <w:bCs/>
        </w:rPr>
      </w:pPr>
    </w:p>
    <w:p w14:paraId="38FB5D11" w14:textId="2384A902" w:rsidR="0032007C" w:rsidRDefault="002A1A0F" w:rsidP="00D46ECC">
      <w:pPr>
        <w:jc w:val="center"/>
        <w:rPr>
          <w:b/>
          <w:bCs/>
        </w:rPr>
      </w:pPr>
      <w:r w:rsidRPr="002A1A0F">
        <w:rPr>
          <w:noProof/>
        </w:rPr>
        <w:drawing>
          <wp:inline distT="0" distB="0" distL="0" distR="0" wp14:anchorId="129F9D7D" wp14:editId="18CA578A">
            <wp:extent cx="5612130" cy="1697990"/>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697990"/>
                    </a:xfrm>
                    <a:prstGeom prst="rect">
                      <a:avLst/>
                    </a:prstGeom>
                    <a:noFill/>
                    <a:ln>
                      <a:noFill/>
                    </a:ln>
                  </pic:spPr>
                </pic:pic>
              </a:graphicData>
            </a:graphic>
          </wp:inline>
        </w:drawing>
      </w:r>
    </w:p>
    <w:p w14:paraId="77AA9A90" w14:textId="04066ABB" w:rsidR="00643E92" w:rsidRDefault="00643E92" w:rsidP="00D46ECC">
      <w:pPr>
        <w:jc w:val="center"/>
        <w:rPr>
          <w:b/>
          <w:bCs/>
        </w:rPr>
      </w:pPr>
    </w:p>
    <w:p w14:paraId="011A79FF" w14:textId="22948F00" w:rsidR="0005349B" w:rsidRPr="00995A1F" w:rsidRDefault="002D30EB" w:rsidP="0005349B">
      <w:pPr>
        <w:jc w:val="both"/>
        <w:rPr>
          <w:bCs/>
        </w:rPr>
      </w:pPr>
      <w:r>
        <w:rPr>
          <w:bCs/>
        </w:rPr>
        <w:t>En junio de 2021, l</w:t>
      </w:r>
      <w:r w:rsidR="0005349B" w:rsidRPr="00995A1F">
        <w:rPr>
          <w:bCs/>
        </w:rPr>
        <w:t>os ingresos</w:t>
      </w:r>
      <w:r w:rsidR="00DE2EDE">
        <w:rPr>
          <w:bCs/>
        </w:rPr>
        <w:t xml:space="preserve"> </w:t>
      </w:r>
      <w:r w:rsidR="0005349B" w:rsidRPr="00995A1F">
        <w:rPr>
          <w:bCs/>
        </w:rPr>
        <w:t>presentan</w:t>
      </w:r>
      <w:r w:rsidR="0032007C">
        <w:rPr>
          <w:bCs/>
        </w:rPr>
        <w:t xml:space="preserve"> </w:t>
      </w:r>
      <w:r w:rsidR="0032007C" w:rsidRPr="00995A1F">
        <w:rPr>
          <w:bCs/>
        </w:rPr>
        <w:t xml:space="preserve">un </w:t>
      </w:r>
      <w:r w:rsidR="0032007C">
        <w:rPr>
          <w:bCs/>
        </w:rPr>
        <w:t>incremento</w:t>
      </w:r>
      <w:r w:rsidR="0032007C" w:rsidRPr="00995A1F">
        <w:rPr>
          <w:bCs/>
        </w:rPr>
        <w:t xml:space="preserve"> del </w:t>
      </w:r>
      <w:r w:rsidR="0032007C">
        <w:rPr>
          <w:bCs/>
        </w:rPr>
        <w:t>14,52</w:t>
      </w:r>
      <w:r w:rsidR="0032007C" w:rsidRPr="00995A1F">
        <w:rPr>
          <w:bCs/>
        </w:rPr>
        <w:t>%</w:t>
      </w:r>
      <w:r w:rsidR="0032007C">
        <w:rPr>
          <w:bCs/>
        </w:rPr>
        <w:t xml:space="preserve">, en términos corrientes, </w:t>
      </w:r>
      <w:r w:rsidR="00B10949" w:rsidRPr="00B10949">
        <w:rPr>
          <w:bCs/>
        </w:rPr>
        <w:t xml:space="preserve">con respecto a </w:t>
      </w:r>
      <w:r w:rsidR="00B10949">
        <w:rPr>
          <w:bCs/>
        </w:rPr>
        <w:t>junio de</w:t>
      </w:r>
      <w:r w:rsidR="00B10949" w:rsidRPr="00B10949">
        <w:rPr>
          <w:bCs/>
        </w:rPr>
        <w:t xml:space="preserve"> 2020</w:t>
      </w:r>
      <w:r w:rsidR="0005349B" w:rsidRPr="00995A1F">
        <w:rPr>
          <w:bCs/>
        </w:rPr>
        <w:t>, y una variación por valor de $</w:t>
      </w:r>
      <w:r w:rsidR="0032007C">
        <w:rPr>
          <w:bCs/>
        </w:rPr>
        <w:t>1</w:t>
      </w:r>
      <w:r w:rsidR="0032007C" w:rsidRPr="0032007C">
        <w:rPr>
          <w:bCs/>
        </w:rPr>
        <w:t xml:space="preserve">34.226.423 </w:t>
      </w:r>
      <w:r w:rsidR="0005349B" w:rsidRPr="00995A1F">
        <w:rPr>
          <w:bCs/>
        </w:rPr>
        <w:t>miles.</w:t>
      </w:r>
      <w:r>
        <w:rPr>
          <w:bCs/>
        </w:rPr>
        <w:t xml:space="preserve">  </w:t>
      </w:r>
      <w:r w:rsidR="0005349B" w:rsidRPr="00995A1F">
        <w:rPr>
          <w:bCs/>
        </w:rPr>
        <w:t>Est</w:t>
      </w:r>
      <w:r w:rsidR="00DA7232">
        <w:rPr>
          <w:bCs/>
        </w:rPr>
        <w:t>e</w:t>
      </w:r>
      <w:r w:rsidR="0005349B" w:rsidRPr="00995A1F">
        <w:rPr>
          <w:bCs/>
        </w:rPr>
        <w:t xml:space="preserve"> </w:t>
      </w:r>
      <w:r w:rsidR="00DA7232">
        <w:rPr>
          <w:bCs/>
        </w:rPr>
        <w:t>aumento</w:t>
      </w:r>
      <w:r w:rsidR="0005349B" w:rsidRPr="00995A1F">
        <w:rPr>
          <w:bCs/>
        </w:rPr>
        <w:t xml:space="preserve"> </w:t>
      </w:r>
      <w:r w:rsidR="00875687">
        <w:rPr>
          <w:bCs/>
        </w:rPr>
        <w:t xml:space="preserve">neto </w:t>
      </w:r>
      <w:r w:rsidR="0005349B" w:rsidRPr="00995A1F">
        <w:rPr>
          <w:bCs/>
        </w:rPr>
        <w:t xml:space="preserve">en los ingresos </w:t>
      </w:r>
      <w:r w:rsidR="005D0C0D" w:rsidRPr="00995A1F">
        <w:rPr>
          <w:bCs/>
        </w:rPr>
        <w:t xml:space="preserve">se </w:t>
      </w:r>
      <w:r w:rsidR="006D1D07">
        <w:rPr>
          <w:bCs/>
        </w:rPr>
        <w:t>genera</w:t>
      </w:r>
      <w:r w:rsidR="0005349B" w:rsidRPr="00995A1F">
        <w:rPr>
          <w:bCs/>
        </w:rPr>
        <w:t xml:space="preserve"> principalmente por</w:t>
      </w:r>
      <w:r w:rsidR="00926342">
        <w:rPr>
          <w:bCs/>
        </w:rPr>
        <w:t xml:space="preserve">: </w:t>
      </w:r>
      <w:r w:rsidR="002A1A0F">
        <w:rPr>
          <w:bCs/>
        </w:rPr>
        <w:t xml:space="preserve">la </w:t>
      </w:r>
      <w:r w:rsidR="00A47F24">
        <w:rPr>
          <w:bCs/>
        </w:rPr>
        <w:t>disminución en el grupo</w:t>
      </w:r>
      <w:r w:rsidR="00A47F24" w:rsidRPr="00995A1F">
        <w:rPr>
          <w:bCs/>
        </w:rPr>
        <w:t xml:space="preserve"> 4.7 </w:t>
      </w:r>
      <w:r w:rsidR="00A47F24" w:rsidRPr="00995A1F">
        <w:rPr>
          <w:bCs/>
          <w:i/>
          <w:iCs/>
        </w:rPr>
        <w:t>Operaciones interinstitucionales</w:t>
      </w:r>
      <w:r w:rsidR="00A47F24">
        <w:rPr>
          <w:bCs/>
          <w:i/>
          <w:iCs/>
        </w:rPr>
        <w:t xml:space="preserve"> </w:t>
      </w:r>
      <w:r w:rsidR="00A47F24">
        <w:rPr>
          <w:bCs/>
        </w:rPr>
        <w:t>(1)</w:t>
      </w:r>
      <w:r w:rsidR="00A47F24" w:rsidRPr="00995A1F">
        <w:rPr>
          <w:bCs/>
        </w:rPr>
        <w:t xml:space="preserve"> por valor de $</w:t>
      </w:r>
      <w:r w:rsidR="00A47F24" w:rsidRPr="00875687">
        <w:rPr>
          <w:bCs/>
        </w:rPr>
        <w:t xml:space="preserve">-13.717.997 </w:t>
      </w:r>
      <w:r w:rsidR="00A47F24" w:rsidRPr="00995A1F">
        <w:rPr>
          <w:bCs/>
        </w:rPr>
        <w:t>miles</w:t>
      </w:r>
      <w:r w:rsidR="00A47F24">
        <w:rPr>
          <w:bCs/>
        </w:rPr>
        <w:t>,</w:t>
      </w:r>
      <w:r w:rsidR="002A1A0F">
        <w:rPr>
          <w:bCs/>
        </w:rPr>
        <w:t xml:space="preserve"> el</w:t>
      </w:r>
      <w:r w:rsidR="00A47F24">
        <w:rPr>
          <w:bCs/>
        </w:rPr>
        <w:t xml:space="preserve"> </w:t>
      </w:r>
      <w:r w:rsidR="00875687">
        <w:rPr>
          <w:bCs/>
        </w:rPr>
        <w:t xml:space="preserve">incremento en el grupo 4.8 </w:t>
      </w:r>
      <w:r w:rsidR="00875687" w:rsidRPr="00A81D31">
        <w:rPr>
          <w:bCs/>
          <w:i/>
          <w:iCs/>
        </w:rPr>
        <w:t>Otros ingresos</w:t>
      </w:r>
      <w:r w:rsidR="00875687">
        <w:rPr>
          <w:bCs/>
        </w:rPr>
        <w:t xml:space="preserve"> (</w:t>
      </w:r>
      <w:r w:rsidR="004C7CE9">
        <w:rPr>
          <w:bCs/>
        </w:rPr>
        <w:t>2</w:t>
      </w:r>
      <w:r w:rsidR="00875687">
        <w:rPr>
          <w:bCs/>
        </w:rPr>
        <w:t>) por valor de $</w:t>
      </w:r>
      <w:r w:rsidR="00875687" w:rsidRPr="00875687">
        <w:rPr>
          <w:bCs/>
        </w:rPr>
        <w:t xml:space="preserve">91.023.790 </w:t>
      </w:r>
      <w:r w:rsidR="00875687">
        <w:rPr>
          <w:bCs/>
        </w:rPr>
        <w:t>miles</w:t>
      </w:r>
      <w:r w:rsidR="00A47F24">
        <w:rPr>
          <w:bCs/>
        </w:rPr>
        <w:t xml:space="preserve"> y </w:t>
      </w:r>
      <w:r w:rsidR="00875687">
        <w:rPr>
          <w:bCs/>
        </w:rPr>
        <w:t xml:space="preserve">el </w:t>
      </w:r>
      <w:r w:rsidR="00015762">
        <w:rPr>
          <w:bCs/>
        </w:rPr>
        <w:t>incremento en el</w:t>
      </w:r>
      <w:r w:rsidR="0005349B" w:rsidRPr="00995A1F">
        <w:rPr>
          <w:bCs/>
        </w:rPr>
        <w:t xml:space="preserve"> grupo </w:t>
      </w:r>
      <w:r w:rsidR="00875687">
        <w:rPr>
          <w:bCs/>
        </w:rPr>
        <w:t xml:space="preserve">4.1 </w:t>
      </w:r>
      <w:r w:rsidR="00875687">
        <w:rPr>
          <w:bCs/>
          <w:i/>
          <w:iCs/>
        </w:rPr>
        <w:t xml:space="preserve">Ingresos fiscales </w:t>
      </w:r>
      <w:r w:rsidR="00875687" w:rsidRPr="00926342">
        <w:rPr>
          <w:bCs/>
        </w:rPr>
        <w:t>(</w:t>
      </w:r>
      <w:r w:rsidR="00875687">
        <w:rPr>
          <w:bCs/>
        </w:rPr>
        <w:t>3</w:t>
      </w:r>
      <w:r w:rsidR="00875687" w:rsidRPr="00926342">
        <w:rPr>
          <w:bCs/>
        </w:rPr>
        <w:t>)</w:t>
      </w:r>
      <w:r w:rsidR="00875687">
        <w:rPr>
          <w:bCs/>
        </w:rPr>
        <w:t xml:space="preserve"> por valor de $</w:t>
      </w:r>
      <w:r w:rsidR="00875687" w:rsidRPr="00875687">
        <w:t xml:space="preserve">57.420.630 </w:t>
      </w:r>
      <w:r w:rsidR="00875687">
        <w:rPr>
          <w:bCs/>
        </w:rPr>
        <w:t>miles</w:t>
      </w:r>
      <w:r w:rsidR="00A47F24">
        <w:rPr>
          <w:bCs/>
        </w:rPr>
        <w:t>.</w:t>
      </w:r>
    </w:p>
    <w:p w14:paraId="6FC6CD47" w14:textId="77777777" w:rsidR="0005349B" w:rsidRPr="00995A1F" w:rsidRDefault="0005349B" w:rsidP="0005349B">
      <w:pPr>
        <w:jc w:val="both"/>
        <w:rPr>
          <w:bCs/>
        </w:rPr>
      </w:pPr>
    </w:p>
    <w:p w14:paraId="54593869" w14:textId="5EDF6798" w:rsidR="00015762" w:rsidRDefault="00875687" w:rsidP="00A37414">
      <w:pPr>
        <w:jc w:val="both"/>
        <w:rPr>
          <w:bCs/>
        </w:rPr>
      </w:pPr>
      <w:r>
        <w:rPr>
          <w:bCs/>
        </w:rPr>
        <w:t xml:space="preserve">Las variaciones presentadas se </w:t>
      </w:r>
      <w:r w:rsidR="00015762">
        <w:rPr>
          <w:bCs/>
        </w:rPr>
        <w:t>explica</w:t>
      </w:r>
      <w:r>
        <w:rPr>
          <w:bCs/>
        </w:rPr>
        <w:t>n como sigue:</w:t>
      </w:r>
    </w:p>
    <w:p w14:paraId="7B14D2CF" w14:textId="77777777" w:rsidR="00015762" w:rsidRDefault="00015762" w:rsidP="00A37414">
      <w:pPr>
        <w:jc w:val="both"/>
        <w:rPr>
          <w:bCs/>
        </w:rPr>
      </w:pPr>
    </w:p>
    <w:p w14:paraId="132BCD51" w14:textId="6F3C7078" w:rsidR="00015762" w:rsidRDefault="00A81D31" w:rsidP="00471A69">
      <w:pPr>
        <w:pStyle w:val="Prrafodelista"/>
        <w:numPr>
          <w:ilvl w:val="0"/>
          <w:numId w:val="11"/>
        </w:numPr>
        <w:jc w:val="both"/>
        <w:rPr>
          <w:b/>
        </w:rPr>
      </w:pPr>
      <w:r w:rsidRPr="00A81D31">
        <w:rPr>
          <w:b/>
        </w:rPr>
        <w:t>Operaciones interinstitucionales</w:t>
      </w:r>
    </w:p>
    <w:p w14:paraId="7CB39431" w14:textId="3A08F5E2" w:rsidR="00A81D31" w:rsidRDefault="00A81D31" w:rsidP="00A81D31">
      <w:pPr>
        <w:jc w:val="both"/>
        <w:rPr>
          <w:b/>
        </w:rPr>
      </w:pPr>
    </w:p>
    <w:p w14:paraId="1A26CD7A" w14:textId="09377EBA" w:rsidR="005059A0" w:rsidRDefault="0005349B" w:rsidP="00A37414">
      <w:pPr>
        <w:jc w:val="both"/>
        <w:rPr>
          <w:bCs/>
        </w:rPr>
      </w:pPr>
      <w:r w:rsidRPr="00995A1F">
        <w:rPr>
          <w:bCs/>
        </w:rPr>
        <w:t xml:space="preserve">Una vez analizadas las cuentas que conforman el grupo 4.7 </w:t>
      </w:r>
      <w:r w:rsidRPr="00995A1F">
        <w:rPr>
          <w:bCs/>
          <w:i/>
          <w:iCs/>
        </w:rPr>
        <w:t>Operaciones interinstitucionales</w:t>
      </w:r>
      <w:r w:rsidRPr="00995A1F">
        <w:rPr>
          <w:bCs/>
        </w:rPr>
        <w:t xml:space="preserve"> se establece que </w:t>
      </w:r>
      <w:r w:rsidR="005059A0">
        <w:rPr>
          <w:bCs/>
        </w:rPr>
        <w:t>esta</w:t>
      </w:r>
      <w:r w:rsidRPr="00995A1F">
        <w:rPr>
          <w:bCs/>
        </w:rPr>
        <w:t xml:space="preserve"> variación </w:t>
      </w:r>
      <w:r w:rsidR="005059A0">
        <w:rPr>
          <w:bCs/>
        </w:rPr>
        <w:t xml:space="preserve">se presenta principalmente por un efecto neto entre </w:t>
      </w:r>
      <w:r w:rsidRPr="00995A1F">
        <w:rPr>
          <w:bCs/>
        </w:rPr>
        <w:t>e</w:t>
      </w:r>
      <w:r w:rsidR="00DA7232">
        <w:rPr>
          <w:bCs/>
        </w:rPr>
        <w:t xml:space="preserve">l incremento </w:t>
      </w:r>
      <w:r w:rsidRPr="00995A1F">
        <w:rPr>
          <w:bCs/>
        </w:rPr>
        <w:t>en la</w:t>
      </w:r>
      <w:r w:rsidR="00DA7232">
        <w:rPr>
          <w:bCs/>
        </w:rPr>
        <w:t xml:space="preserve"> sub</w:t>
      </w:r>
      <w:r w:rsidRPr="00995A1F">
        <w:rPr>
          <w:bCs/>
        </w:rPr>
        <w:t>cuenta 4.7.05</w:t>
      </w:r>
      <w:r w:rsidR="00DA7232">
        <w:rPr>
          <w:bCs/>
        </w:rPr>
        <w:t>.10</w:t>
      </w:r>
      <w:r w:rsidRPr="00995A1F">
        <w:rPr>
          <w:bCs/>
        </w:rPr>
        <w:t xml:space="preserve"> </w:t>
      </w:r>
      <w:r w:rsidR="00ED7CA8">
        <w:rPr>
          <w:bCs/>
          <w:i/>
          <w:iCs/>
        </w:rPr>
        <w:t>I</w:t>
      </w:r>
      <w:r w:rsidR="00DA7232" w:rsidRPr="00ED7CA8">
        <w:rPr>
          <w:bCs/>
          <w:i/>
          <w:iCs/>
        </w:rPr>
        <w:t>nversión</w:t>
      </w:r>
      <w:r w:rsidRPr="00995A1F">
        <w:rPr>
          <w:bCs/>
        </w:rPr>
        <w:t xml:space="preserve">, por valor de </w:t>
      </w:r>
      <w:r w:rsidR="00177F69" w:rsidRPr="00995A1F">
        <w:rPr>
          <w:bCs/>
        </w:rPr>
        <w:t>$</w:t>
      </w:r>
      <w:r w:rsidR="00D60352" w:rsidRPr="00D60352">
        <w:rPr>
          <w:bCs/>
        </w:rPr>
        <w:t xml:space="preserve">134.425.672 </w:t>
      </w:r>
      <w:r w:rsidRPr="00995A1F">
        <w:rPr>
          <w:bCs/>
        </w:rPr>
        <w:t>miles</w:t>
      </w:r>
      <w:r w:rsidR="005059A0">
        <w:rPr>
          <w:bCs/>
        </w:rPr>
        <w:t xml:space="preserve">, y una disminución en la subcuenta </w:t>
      </w:r>
      <w:r w:rsidR="005059A0" w:rsidRPr="005059A0">
        <w:rPr>
          <w:bCs/>
        </w:rPr>
        <w:t>4.7.05.09</w:t>
      </w:r>
      <w:r w:rsidR="005059A0">
        <w:rPr>
          <w:bCs/>
        </w:rPr>
        <w:t xml:space="preserve"> </w:t>
      </w:r>
      <w:r w:rsidR="005059A0" w:rsidRPr="002E2E7E">
        <w:rPr>
          <w:bCs/>
          <w:i/>
          <w:iCs/>
        </w:rPr>
        <w:t>Servicio de la deuda</w:t>
      </w:r>
      <w:r w:rsidR="005059A0">
        <w:rPr>
          <w:bCs/>
        </w:rPr>
        <w:t xml:space="preserve"> por valor de </w:t>
      </w:r>
      <w:r w:rsidR="00D60352">
        <w:rPr>
          <w:bCs/>
        </w:rPr>
        <w:t>$</w:t>
      </w:r>
      <w:r w:rsidR="00D60352" w:rsidRPr="00D60352">
        <w:rPr>
          <w:bCs/>
        </w:rPr>
        <w:t xml:space="preserve">-147.600.590 </w:t>
      </w:r>
      <w:r w:rsidR="005059A0">
        <w:rPr>
          <w:bCs/>
        </w:rPr>
        <w:t>miles.</w:t>
      </w:r>
    </w:p>
    <w:p w14:paraId="2FA1063B" w14:textId="77777777" w:rsidR="005059A0" w:rsidRDefault="005059A0" w:rsidP="00A37414">
      <w:pPr>
        <w:jc w:val="both"/>
        <w:rPr>
          <w:bCs/>
        </w:rPr>
      </w:pPr>
    </w:p>
    <w:p w14:paraId="150D5AFF" w14:textId="029E9905" w:rsidR="0005349B" w:rsidRPr="00995A1F" w:rsidRDefault="005059A0" w:rsidP="00A37414">
      <w:pPr>
        <w:jc w:val="both"/>
        <w:rPr>
          <w:bCs/>
        </w:rPr>
      </w:pPr>
      <w:r>
        <w:rPr>
          <w:bCs/>
        </w:rPr>
        <w:lastRenderedPageBreak/>
        <w:t>La</w:t>
      </w:r>
      <w:r w:rsidR="00476015" w:rsidRPr="00995A1F">
        <w:rPr>
          <w:bCs/>
        </w:rPr>
        <w:t xml:space="preserve"> variación positiva de </w:t>
      </w:r>
      <w:r w:rsidR="00786D97">
        <w:rPr>
          <w:bCs/>
        </w:rPr>
        <w:t>la</w:t>
      </w:r>
      <w:r w:rsidR="00476015" w:rsidRPr="00995A1F">
        <w:rPr>
          <w:bCs/>
        </w:rPr>
        <w:t xml:space="preserve"> subcuenta</w:t>
      </w:r>
      <w:r>
        <w:rPr>
          <w:bCs/>
        </w:rPr>
        <w:t xml:space="preserve"> de inversión</w:t>
      </w:r>
      <w:r w:rsidR="00476015" w:rsidRPr="00995A1F">
        <w:rPr>
          <w:bCs/>
        </w:rPr>
        <w:t xml:space="preserve"> </w:t>
      </w:r>
      <w:r w:rsidR="0005349B" w:rsidRPr="00995A1F">
        <w:rPr>
          <w:bCs/>
        </w:rPr>
        <w:t>obedece a que en</w:t>
      </w:r>
      <w:r w:rsidR="0051793F" w:rsidRPr="00995A1F">
        <w:rPr>
          <w:bCs/>
        </w:rPr>
        <w:t xml:space="preserve"> el mes de</w:t>
      </w:r>
      <w:r w:rsidR="0005349B" w:rsidRPr="00995A1F">
        <w:rPr>
          <w:bCs/>
        </w:rPr>
        <w:t xml:space="preserve"> enero de 20</w:t>
      </w:r>
      <w:r w:rsidR="007F7724">
        <w:rPr>
          <w:bCs/>
        </w:rPr>
        <w:t>21</w:t>
      </w:r>
      <w:r w:rsidR="0005349B" w:rsidRPr="00995A1F">
        <w:rPr>
          <w:bCs/>
        </w:rPr>
        <w:t xml:space="preserve"> </w:t>
      </w:r>
      <w:r w:rsidR="00907CB0">
        <w:rPr>
          <w:bCs/>
        </w:rPr>
        <w:t xml:space="preserve">a diferencia del mismo mes de la vigencia anterior, </w:t>
      </w:r>
      <w:r w:rsidR="0005349B" w:rsidRPr="00CB0D9B">
        <w:rPr>
          <w:bCs/>
        </w:rPr>
        <w:t>se pagó</w:t>
      </w:r>
      <w:r w:rsidR="00907CB0">
        <w:rPr>
          <w:bCs/>
        </w:rPr>
        <w:t xml:space="preserve"> mayores valores por vigencias futuras </w:t>
      </w:r>
      <w:r w:rsidR="0005349B" w:rsidRPr="00CB0D9B">
        <w:rPr>
          <w:bCs/>
        </w:rPr>
        <w:t>de los proyectos de concesión que administra la Agencia</w:t>
      </w:r>
      <w:r w:rsidR="00907CB0">
        <w:rPr>
          <w:bCs/>
        </w:rPr>
        <w:t>,</w:t>
      </w:r>
      <w:r w:rsidR="00907CB0" w:rsidRPr="00907CB0">
        <w:rPr>
          <w:bCs/>
        </w:rPr>
        <w:t xml:space="preserve"> </w:t>
      </w:r>
      <w:r w:rsidR="00907CB0">
        <w:rPr>
          <w:bCs/>
        </w:rPr>
        <w:t xml:space="preserve">aporte estatal faltante de la vigencia 2020, </w:t>
      </w:r>
      <w:r w:rsidR="00BA0922">
        <w:rPr>
          <w:bCs/>
        </w:rPr>
        <w:t xml:space="preserve"> y por cuentas por pagar </w:t>
      </w:r>
      <w:r w:rsidR="0005349B" w:rsidRPr="00995A1F">
        <w:rPr>
          <w:bCs/>
        </w:rPr>
        <w:t xml:space="preserve"> </w:t>
      </w:r>
      <w:r w:rsidR="00BA0922" w:rsidRPr="00BA0922">
        <w:rPr>
          <w:bCs/>
        </w:rPr>
        <w:t>que hacen parte de la operación normal de la Agencia como son honorarios, bienes y servicios, que cancelan el pasivo constituido previamente en virtud de la ejecución de contratos suscritos con recursos de inversión.</w:t>
      </w:r>
    </w:p>
    <w:p w14:paraId="7966C518" w14:textId="19610CCA" w:rsidR="00A47BAF" w:rsidRDefault="00A47BAF" w:rsidP="00D46ECC">
      <w:pPr>
        <w:jc w:val="both"/>
        <w:rPr>
          <w:bCs/>
        </w:rPr>
      </w:pPr>
    </w:p>
    <w:p w14:paraId="7E787AEC" w14:textId="677070EB" w:rsidR="005059A0" w:rsidRPr="00BA14A7" w:rsidRDefault="005059A0" w:rsidP="00BA14A7">
      <w:pPr>
        <w:jc w:val="both"/>
        <w:rPr>
          <w:bCs/>
          <w:highlight w:val="red"/>
        </w:rPr>
      </w:pPr>
      <w:r>
        <w:rPr>
          <w:bCs/>
        </w:rPr>
        <w:t xml:space="preserve">La variación negativa de la subcuenta de Servicio de la deuda se presenta </w:t>
      </w:r>
      <w:r w:rsidR="00BA14A7">
        <w:rPr>
          <w:bCs/>
        </w:rPr>
        <w:t>por un menor</w:t>
      </w:r>
      <w:r w:rsidR="00BA14A7" w:rsidRPr="00BA14A7">
        <w:rPr>
          <w:bCs/>
        </w:rPr>
        <w:t xml:space="preserve"> fondeo </w:t>
      </w:r>
      <w:r w:rsidR="00BA14A7">
        <w:rPr>
          <w:bCs/>
        </w:rPr>
        <w:t xml:space="preserve">de recursos </w:t>
      </w:r>
      <w:r w:rsidR="00BA14A7" w:rsidRPr="00BA14A7">
        <w:rPr>
          <w:bCs/>
        </w:rPr>
        <w:t>al Fondo de Contingencias</w:t>
      </w:r>
      <w:r w:rsidR="00BA14A7">
        <w:rPr>
          <w:bCs/>
        </w:rPr>
        <w:t xml:space="preserve"> durante la vigencia 2021.</w:t>
      </w:r>
    </w:p>
    <w:p w14:paraId="5CEA1120" w14:textId="1A9FE546" w:rsidR="005059A0" w:rsidRDefault="005059A0" w:rsidP="00D46ECC">
      <w:pPr>
        <w:jc w:val="both"/>
        <w:rPr>
          <w:bCs/>
        </w:rPr>
      </w:pPr>
    </w:p>
    <w:p w14:paraId="032B7072" w14:textId="77777777" w:rsidR="005059A0" w:rsidRDefault="005059A0" w:rsidP="00D46ECC">
      <w:pPr>
        <w:jc w:val="both"/>
        <w:rPr>
          <w:bCs/>
        </w:rPr>
      </w:pPr>
    </w:p>
    <w:p w14:paraId="42E1AC6C" w14:textId="3BA155F1" w:rsidR="004F7367" w:rsidRDefault="004F7367" w:rsidP="00471A69">
      <w:pPr>
        <w:pStyle w:val="Prrafodelista"/>
        <w:numPr>
          <w:ilvl w:val="0"/>
          <w:numId w:val="11"/>
        </w:numPr>
        <w:jc w:val="both"/>
        <w:rPr>
          <w:b/>
        </w:rPr>
      </w:pPr>
      <w:r w:rsidRPr="004F7367">
        <w:rPr>
          <w:b/>
        </w:rPr>
        <w:t>Otros ingresos</w:t>
      </w:r>
    </w:p>
    <w:p w14:paraId="376AE188" w14:textId="28EB085C" w:rsidR="004F7367" w:rsidRDefault="004F7367" w:rsidP="004F7367">
      <w:pPr>
        <w:jc w:val="both"/>
        <w:rPr>
          <w:b/>
        </w:rPr>
      </w:pPr>
    </w:p>
    <w:p w14:paraId="244AF9E8" w14:textId="7FC51955" w:rsidR="000C5FBC" w:rsidRDefault="004F7367" w:rsidP="00C6547F">
      <w:pPr>
        <w:jc w:val="both"/>
        <w:rPr>
          <w:bCs/>
        </w:rPr>
      </w:pPr>
      <w:r>
        <w:rPr>
          <w:bCs/>
        </w:rPr>
        <w:t xml:space="preserve">La variación </w:t>
      </w:r>
      <w:r w:rsidR="00564A0E">
        <w:rPr>
          <w:bCs/>
        </w:rPr>
        <w:t>positiva</w:t>
      </w:r>
      <w:r>
        <w:rPr>
          <w:bCs/>
        </w:rPr>
        <w:t xml:space="preserve"> del grupo 4.8 </w:t>
      </w:r>
      <w:r w:rsidRPr="004F7367">
        <w:rPr>
          <w:bCs/>
          <w:i/>
          <w:iCs/>
        </w:rPr>
        <w:t>Otros ingresos</w:t>
      </w:r>
      <w:r w:rsidR="007124A9">
        <w:rPr>
          <w:bCs/>
        </w:rPr>
        <w:t xml:space="preserve">, por valor de </w:t>
      </w:r>
      <w:r w:rsidR="00721DEE">
        <w:rPr>
          <w:bCs/>
        </w:rPr>
        <w:t>$</w:t>
      </w:r>
      <w:r w:rsidR="00721DEE" w:rsidRPr="00721DEE">
        <w:rPr>
          <w:bCs/>
        </w:rPr>
        <w:t xml:space="preserve">91.023.790 </w:t>
      </w:r>
      <w:r w:rsidR="007124A9">
        <w:rPr>
          <w:bCs/>
        </w:rPr>
        <w:t>miles</w:t>
      </w:r>
      <w:r w:rsidR="00937056">
        <w:rPr>
          <w:bCs/>
        </w:rPr>
        <w:t xml:space="preserve">, </w:t>
      </w:r>
      <w:r w:rsidR="00721DEE">
        <w:rPr>
          <w:bCs/>
        </w:rPr>
        <w:t>se debe</w:t>
      </w:r>
      <w:r w:rsidR="00492909">
        <w:rPr>
          <w:bCs/>
        </w:rPr>
        <w:t xml:space="preserve"> </w:t>
      </w:r>
      <w:r w:rsidR="000C5FBC">
        <w:rPr>
          <w:bCs/>
        </w:rPr>
        <w:t xml:space="preserve">principalmente a </w:t>
      </w:r>
      <w:r w:rsidR="008457D1">
        <w:rPr>
          <w:bCs/>
        </w:rPr>
        <w:t>efecto neto</w:t>
      </w:r>
      <w:r w:rsidR="000C5FBC">
        <w:rPr>
          <w:bCs/>
        </w:rPr>
        <w:t xml:space="preserve"> </w:t>
      </w:r>
      <w:r w:rsidR="007124A9">
        <w:rPr>
          <w:bCs/>
        </w:rPr>
        <w:t>en</w:t>
      </w:r>
      <w:r w:rsidR="00F15668">
        <w:rPr>
          <w:bCs/>
        </w:rPr>
        <w:t xml:space="preserve"> las subcuentas</w:t>
      </w:r>
      <w:r w:rsidR="00D1621D">
        <w:rPr>
          <w:bCs/>
        </w:rPr>
        <w:t xml:space="preserve"> Recuperaciones y Rendimientos sobre recursos entregados en administración, en seguida se detalla la variación de estas subcuentas</w:t>
      </w:r>
      <w:r w:rsidR="000C5FBC">
        <w:rPr>
          <w:bCs/>
        </w:rPr>
        <w:t>:</w:t>
      </w:r>
    </w:p>
    <w:p w14:paraId="0C7A785A" w14:textId="77777777" w:rsidR="000C5FBC" w:rsidRDefault="000C5FBC" w:rsidP="00C6547F">
      <w:pPr>
        <w:jc w:val="both"/>
        <w:rPr>
          <w:bCs/>
        </w:rPr>
      </w:pPr>
    </w:p>
    <w:p w14:paraId="2BEEF029" w14:textId="0936F619" w:rsidR="000C5FBC" w:rsidRPr="002C5F0F" w:rsidRDefault="00D1621D" w:rsidP="00355D9C">
      <w:pPr>
        <w:pStyle w:val="Prrafodelista"/>
        <w:numPr>
          <w:ilvl w:val="0"/>
          <w:numId w:val="13"/>
        </w:numPr>
        <w:jc w:val="both"/>
        <w:rPr>
          <w:bCs/>
        </w:rPr>
      </w:pPr>
      <w:r>
        <w:rPr>
          <w:bCs/>
        </w:rPr>
        <w:t xml:space="preserve">En la subcuenta </w:t>
      </w:r>
      <w:r w:rsidR="007124A9" w:rsidRPr="002C5F0F">
        <w:rPr>
          <w:bCs/>
        </w:rPr>
        <w:t xml:space="preserve">4.8.08.26 </w:t>
      </w:r>
      <w:r w:rsidR="007124A9" w:rsidRPr="002C5F0F">
        <w:rPr>
          <w:bCs/>
          <w:i/>
          <w:iCs/>
        </w:rPr>
        <w:t>Recuperaciones</w:t>
      </w:r>
      <w:r w:rsidR="00937056" w:rsidRPr="002C5F0F">
        <w:rPr>
          <w:bCs/>
          <w:i/>
          <w:iCs/>
        </w:rPr>
        <w:t>,</w:t>
      </w:r>
      <w:r w:rsidR="007124A9" w:rsidRPr="002C5F0F">
        <w:rPr>
          <w:bCs/>
        </w:rPr>
        <w:t xml:space="preserve"> </w:t>
      </w:r>
      <w:r>
        <w:rPr>
          <w:bCs/>
        </w:rPr>
        <w:t xml:space="preserve">se presenta </w:t>
      </w:r>
      <w:r w:rsidR="00B6130D">
        <w:rPr>
          <w:bCs/>
        </w:rPr>
        <w:t xml:space="preserve">incremento </w:t>
      </w:r>
      <w:r w:rsidR="000C5FBC" w:rsidRPr="002C5F0F">
        <w:rPr>
          <w:bCs/>
        </w:rPr>
        <w:t xml:space="preserve">por valor de </w:t>
      </w:r>
      <w:r w:rsidR="00B65D64">
        <w:rPr>
          <w:bCs/>
        </w:rPr>
        <w:t>$</w:t>
      </w:r>
      <w:r w:rsidR="00B65D64" w:rsidRPr="00B65D64">
        <w:rPr>
          <w:bCs/>
        </w:rPr>
        <w:t>100.931.023</w:t>
      </w:r>
      <w:r w:rsidR="00B65D64">
        <w:rPr>
          <w:bCs/>
        </w:rPr>
        <w:t xml:space="preserve"> </w:t>
      </w:r>
      <w:r w:rsidR="005C5411">
        <w:rPr>
          <w:bCs/>
        </w:rPr>
        <w:t>miles</w:t>
      </w:r>
      <w:r w:rsidR="000C5FBC" w:rsidRPr="002C5F0F">
        <w:rPr>
          <w:bCs/>
        </w:rPr>
        <w:t>, por los</w:t>
      </w:r>
      <w:r w:rsidR="00C6547F" w:rsidRPr="002C5F0F">
        <w:rPr>
          <w:bCs/>
        </w:rPr>
        <w:t xml:space="preserve"> </w:t>
      </w:r>
      <w:r w:rsidR="004D5293">
        <w:rPr>
          <w:bCs/>
        </w:rPr>
        <w:t>mayores</w:t>
      </w:r>
      <w:r w:rsidR="00C6547F" w:rsidRPr="002C5F0F">
        <w:rPr>
          <w:bCs/>
        </w:rPr>
        <w:t xml:space="preserve"> valores reconocidos</w:t>
      </w:r>
      <w:r w:rsidR="002C5F0F" w:rsidRPr="002C5F0F">
        <w:rPr>
          <w:bCs/>
        </w:rPr>
        <w:t>, a la fecha,</w:t>
      </w:r>
      <w:r w:rsidR="00C6547F" w:rsidRPr="002C5F0F">
        <w:rPr>
          <w:bCs/>
        </w:rPr>
        <w:t xml:space="preserve"> por este concepto</w:t>
      </w:r>
      <w:r w:rsidR="000C5FBC" w:rsidRPr="002C5F0F">
        <w:rPr>
          <w:bCs/>
        </w:rPr>
        <w:t xml:space="preserve">.  </w:t>
      </w:r>
      <w:r w:rsidR="002E3379">
        <w:rPr>
          <w:bCs/>
        </w:rPr>
        <w:t>Para la vigencia 2021, e</w:t>
      </w:r>
      <w:r w:rsidR="002C5F0F" w:rsidRPr="002C5F0F">
        <w:rPr>
          <w:bCs/>
        </w:rPr>
        <w:t xml:space="preserve">n </w:t>
      </w:r>
      <w:r w:rsidR="000C5FBC" w:rsidRPr="002C5F0F">
        <w:rPr>
          <w:bCs/>
        </w:rPr>
        <w:t>el mes de abril</w:t>
      </w:r>
      <w:r w:rsidR="002C5F0F" w:rsidRPr="002C5F0F">
        <w:rPr>
          <w:bCs/>
        </w:rPr>
        <w:t xml:space="preserve">, se reconoce </w:t>
      </w:r>
      <w:r w:rsidR="002C5F0F">
        <w:rPr>
          <w:bCs/>
        </w:rPr>
        <w:t>un</w:t>
      </w:r>
      <w:r w:rsidR="000C5FBC" w:rsidRPr="002C5F0F">
        <w:rPr>
          <w:bCs/>
        </w:rPr>
        <w:t xml:space="preserve"> valor</w:t>
      </w:r>
      <w:r w:rsidR="00C6547F" w:rsidRPr="002C5F0F">
        <w:rPr>
          <w:bCs/>
        </w:rPr>
        <w:t xml:space="preserve"> $10.040.126 miles, </w:t>
      </w:r>
      <w:r w:rsidR="000C5FBC" w:rsidRPr="002C5F0F">
        <w:rPr>
          <w:bCs/>
        </w:rPr>
        <w:t>por</w:t>
      </w:r>
      <w:r w:rsidR="00C6547F" w:rsidRPr="002C5F0F">
        <w:rPr>
          <w:bCs/>
        </w:rPr>
        <w:t xml:space="preserve"> recuperación de provisión del año 2020</w:t>
      </w:r>
      <w:r w:rsidR="000C5FBC" w:rsidRPr="002C5F0F">
        <w:rPr>
          <w:bCs/>
        </w:rPr>
        <w:t>,</w:t>
      </w:r>
      <w:r w:rsidR="00C6547F" w:rsidRPr="002C5F0F">
        <w:rPr>
          <w:bCs/>
        </w:rPr>
        <w:t xml:space="preserve"> </w:t>
      </w:r>
      <w:r w:rsidR="002C5F0F">
        <w:rPr>
          <w:bCs/>
        </w:rPr>
        <w:t xml:space="preserve">del </w:t>
      </w:r>
      <w:r w:rsidR="00EC0244" w:rsidRPr="002C5F0F">
        <w:rPr>
          <w:bCs/>
        </w:rPr>
        <w:t>menor valor liquidado al reconocimiento de la deuda de la Garantía de Ingreso 2020, del proyecto Desarrollo Vial Armenia -Pereira - Manizales, Contrato No. 113 de 1997</w:t>
      </w:r>
      <w:r w:rsidR="00564A0E">
        <w:rPr>
          <w:bCs/>
        </w:rPr>
        <w:t xml:space="preserve"> y en el mes de junio </w:t>
      </w:r>
      <w:r w:rsidR="00B6130D">
        <w:rPr>
          <w:bCs/>
        </w:rPr>
        <w:t xml:space="preserve">se reconoce un valor de </w:t>
      </w:r>
      <w:r w:rsidR="00564A0E">
        <w:rPr>
          <w:bCs/>
        </w:rPr>
        <w:t>$185.578 miles, como resultado de la actualización de procesos judiciales a este corte</w:t>
      </w:r>
      <w:r w:rsidR="00B6130D">
        <w:rPr>
          <w:bCs/>
        </w:rPr>
        <w:t>,</w:t>
      </w:r>
      <w:r w:rsidR="00564A0E">
        <w:rPr>
          <w:bCs/>
        </w:rPr>
        <w:t xml:space="preserve"> según la información reportada por </w:t>
      </w:r>
      <w:r w:rsidR="00564A0E" w:rsidRPr="00564A0E">
        <w:rPr>
          <w:bCs/>
        </w:rPr>
        <w:t>el Grupo Interno de Trabajo de Defensa Judicial de la Vicepresidencia Jurídica al área de contabilidad de la Vicepresidencia Administrativa y Financiera, mediante el formato GEJUF-010 - “Reporte Procesos Judiciales”</w:t>
      </w:r>
      <w:r w:rsidR="00564A0E">
        <w:rPr>
          <w:bCs/>
        </w:rPr>
        <w:t>.</w:t>
      </w:r>
    </w:p>
    <w:p w14:paraId="3D6C52AF" w14:textId="741D9BAB" w:rsidR="00C853D5" w:rsidRPr="000C5FBC" w:rsidRDefault="00D1621D" w:rsidP="000C5FBC">
      <w:pPr>
        <w:pStyle w:val="Prrafodelista"/>
        <w:numPr>
          <w:ilvl w:val="0"/>
          <w:numId w:val="13"/>
        </w:numPr>
        <w:jc w:val="both"/>
        <w:rPr>
          <w:bCs/>
        </w:rPr>
      </w:pPr>
      <w:r>
        <w:rPr>
          <w:bCs/>
        </w:rPr>
        <w:t xml:space="preserve">En la subcuenta </w:t>
      </w:r>
      <w:r w:rsidR="000C5FBC" w:rsidRPr="000C5FBC">
        <w:rPr>
          <w:bCs/>
        </w:rPr>
        <w:t xml:space="preserve">4.8.02.32 </w:t>
      </w:r>
      <w:r w:rsidR="000C5FBC" w:rsidRPr="000C5FBC">
        <w:rPr>
          <w:bCs/>
          <w:i/>
          <w:iCs/>
        </w:rPr>
        <w:t>Rendimientos sobre recursos entregados en administración</w:t>
      </w:r>
      <w:r w:rsidR="000C5FBC" w:rsidRPr="000C5FBC">
        <w:rPr>
          <w:bCs/>
        </w:rPr>
        <w:t xml:space="preserve"> </w:t>
      </w:r>
      <w:r>
        <w:rPr>
          <w:bCs/>
        </w:rPr>
        <w:t xml:space="preserve">se presenta una disminución </w:t>
      </w:r>
      <w:r w:rsidR="000C5FBC">
        <w:rPr>
          <w:bCs/>
        </w:rPr>
        <w:t xml:space="preserve">por valor de </w:t>
      </w:r>
      <w:r w:rsidR="00D74D2E">
        <w:rPr>
          <w:bCs/>
        </w:rPr>
        <w:t>$</w:t>
      </w:r>
      <w:r w:rsidR="00F15668" w:rsidRPr="00F15668">
        <w:rPr>
          <w:bCs/>
        </w:rPr>
        <w:t>-29.957.384</w:t>
      </w:r>
      <w:r w:rsidR="00B6130D">
        <w:rPr>
          <w:bCs/>
        </w:rPr>
        <w:t xml:space="preserve"> </w:t>
      </w:r>
      <w:r w:rsidR="000C5FBC">
        <w:rPr>
          <w:bCs/>
        </w:rPr>
        <w:t xml:space="preserve">miles, </w:t>
      </w:r>
      <w:r w:rsidR="00305590">
        <w:rPr>
          <w:bCs/>
        </w:rPr>
        <w:t xml:space="preserve">básicamente </w:t>
      </w:r>
      <w:r w:rsidR="000C5FBC">
        <w:rPr>
          <w:bCs/>
        </w:rPr>
        <w:t xml:space="preserve">por menores </w:t>
      </w:r>
      <w:r w:rsidR="00305590">
        <w:rPr>
          <w:bCs/>
        </w:rPr>
        <w:t>valores registrados</w:t>
      </w:r>
      <w:r w:rsidR="00387C3A">
        <w:rPr>
          <w:bCs/>
        </w:rPr>
        <w:t>,</w:t>
      </w:r>
      <w:r w:rsidR="00305590">
        <w:rPr>
          <w:bCs/>
        </w:rPr>
        <w:t xml:space="preserve"> a la fecha</w:t>
      </w:r>
      <w:r w:rsidR="00FE3AA8">
        <w:rPr>
          <w:bCs/>
        </w:rPr>
        <w:t xml:space="preserve">, </w:t>
      </w:r>
      <w:r w:rsidR="00305590">
        <w:rPr>
          <w:bCs/>
        </w:rPr>
        <w:t xml:space="preserve">de los rendimientos </w:t>
      </w:r>
      <w:r w:rsidR="00110B23">
        <w:rPr>
          <w:bCs/>
        </w:rPr>
        <w:t>por los</w:t>
      </w:r>
      <w:r w:rsidR="00110B23" w:rsidRPr="00110B23">
        <w:rPr>
          <w:bCs/>
        </w:rPr>
        <w:t xml:space="preserve"> </w:t>
      </w:r>
      <w:r w:rsidR="00110B23">
        <w:rPr>
          <w:bCs/>
        </w:rPr>
        <w:t>aportes realizados al Fondo de Contingencias, que son utilizados cuando se</w:t>
      </w:r>
      <w:r w:rsidR="00110B23" w:rsidRPr="00110B23">
        <w:rPr>
          <w:bCs/>
        </w:rPr>
        <w:t xml:space="preserve"> materialicen los riesgos en los proyectos de concesión del modo carretero.</w:t>
      </w:r>
    </w:p>
    <w:p w14:paraId="07759A5D" w14:textId="45AFA658" w:rsidR="00B72D15" w:rsidRDefault="00B72D15" w:rsidP="007124A9">
      <w:pPr>
        <w:jc w:val="both"/>
        <w:rPr>
          <w:bCs/>
        </w:rPr>
      </w:pPr>
    </w:p>
    <w:p w14:paraId="7E8D5F86" w14:textId="4A5DF11E" w:rsidR="00B72D15" w:rsidRDefault="00B72D15" w:rsidP="00B72D15">
      <w:pPr>
        <w:pStyle w:val="Prrafodelista"/>
        <w:numPr>
          <w:ilvl w:val="0"/>
          <w:numId w:val="11"/>
        </w:numPr>
        <w:jc w:val="both"/>
        <w:rPr>
          <w:b/>
        </w:rPr>
      </w:pPr>
      <w:r w:rsidRPr="00B72D15">
        <w:rPr>
          <w:b/>
        </w:rPr>
        <w:t>Ingresos fiscales</w:t>
      </w:r>
    </w:p>
    <w:p w14:paraId="10F7E272" w14:textId="0E54E0C8" w:rsidR="00B72D15" w:rsidRDefault="00B72D15" w:rsidP="00B72D15">
      <w:pPr>
        <w:jc w:val="both"/>
        <w:rPr>
          <w:b/>
        </w:rPr>
      </w:pPr>
    </w:p>
    <w:p w14:paraId="3A0F2561" w14:textId="66F2B3A4" w:rsidR="002D6B69" w:rsidRDefault="002D6B69" w:rsidP="00B72D15">
      <w:pPr>
        <w:jc w:val="both"/>
        <w:rPr>
          <w:bCs/>
        </w:rPr>
      </w:pPr>
      <w:r>
        <w:rPr>
          <w:bCs/>
        </w:rPr>
        <w:t>El incremento</w:t>
      </w:r>
      <w:r w:rsidR="00C06FDB">
        <w:rPr>
          <w:bCs/>
        </w:rPr>
        <w:t xml:space="preserve"> </w:t>
      </w:r>
      <w:r>
        <w:rPr>
          <w:bCs/>
        </w:rPr>
        <w:t>en el año 2021</w:t>
      </w:r>
      <w:r w:rsidR="00C06FDB">
        <w:rPr>
          <w:bCs/>
        </w:rPr>
        <w:t xml:space="preserve"> frente al año 2020</w:t>
      </w:r>
      <w:r w:rsidR="002F01A0">
        <w:rPr>
          <w:bCs/>
        </w:rPr>
        <w:t>,</w:t>
      </w:r>
      <w:r w:rsidR="00A3132A">
        <w:rPr>
          <w:bCs/>
        </w:rPr>
        <w:t xml:space="preserve"> </w:t>
      </w:r>
      <w:r>
        <w:rPr>
          <w:bCs/>
        </w:rPr>
        <w:t>en este grupo</w:t>
      </w:r>
      <w:r w:rsidR="00C06FDB">
        <w:rPr>
          <w:bCs/>
        </w:rPr>
        <w:t>,</w:t>
      </w:r>
      <w:r>
        <w:rPr>
          <w:bCs/>
        </w:rPr>
        <w:t xml:space="preserve"> obedece principalmente a un efecto neto entre las subcuentas de peajes</w:t>
      </w:r>
      <w:r w:rsidR="00F67090">
        <w:rPr>
          <w:bCs/>
        </w:rPr>
        <w:t>, multas y sanciones</w:t>
      </w:r>
      <w:r>
        <w:rPr>
          <w:bCs/>
        </w:rPr>
        <w:t xml:space="preserve"> y tasas, así:</w:t>
      </w:r>
    </w:p>
    <w:p w14:paraId="60801341" w14:textId="77777777" w:rsidR="002D6B69" w:rsidRDefault="002D6B69" w:rsidP="00B72D15">
      <w:pPr>
        <w:jc w:val="both"/>
        <w:rPr>
          <w:bCs/>
        </w:rPr>
      </w:pPr>
    </w:p>
    <w:p w14:paraId="69400A2F" w14:textId="6D189DA3" w:rsidR="00B72D15" w:rsidRPr="00853765" w:rsidRDefault="002D6B69" w:rsidP="00853765">
      <w:pPr>
        <w:pStyle w:val="Prrafodelista"/>
        <w:numPr>
          <w:ilvl w:val="0"/>
          <w:numId w:val="29"/>
        </w:numPr>
        <w:jc w:val="both"/>
        <w:rPr>
          <w:bCs/>
        </w:rPr>
      </w:pPr>
      <w:r w:rsidRPr="00853765">
        <w:rPr>
          <w:bCs/>
        </w:rPr>
        <w:t>En</w:t>
      </w:r>
      <w:r w:rsidR="002C23AE">
        <w:rPr>
          <w:bCs/>
        </w:rPr>
        <w:t xml:space="preserve"> </w:t>
      </w:r>
      <w:r w:rsidRPr="00853765">
        <w:rPr>
          <w:bCs/>
        </w:rPr>
        <w:t xml:space="preserve">la subcuenta peajes </w:t>
      </w:r>
      <w:r w:rsidR="000B6FA0">
        <w:rPr>
          <w:bCs/>
        </w:rPr>
        <w:t xml:space="preserve">se presenta </w:t>
      </w:r>
      <w:r w:rsidRPr="00853765">
        <w:rPr>
          <w:bCs/>
        </w:rPr>
        <w:t>un incremento por valor de $</w:t>
      </w:r>
      <w:r w:rsidR="00950B14" w:rsidRPr="00950B14">
        <w:rPr>
          <w:bCs/>
        </w:rPr>
        <w:t>51.167.362</w:t>
      </w:r>
      <w:r w:rsidR="00950B14">
        <w:rPr>
          <w:bCs/>
        </w:rPr>
        <w:t xml:space="preserve"> </w:t>
      </w:r>
      <w:r w:rsidRPr="00853765">
        <w:rPr>
          <w:bCs/>
        </w:rPr>
        <w:t>miles, por:</w:t>
      </w:r>
    </w:p>
    <w:p w14:paraId="4377BA4F" w14:textId="77777777" w:rsidR="002D6B69" w:rsidRDefault="002D6B69" w:rsidP="002D6B69">
      <w:pPr>
        <w:pStyle w:val="Prrafodelista"/>
        <w:ind w:left="709"/>
        <w:jc w:val="both"/>
        <w:rPr>
          <w:bCs/>
        </w:rPr>
      </w:pPr>
    </w:p>
    <w:p w14:paraId="76453C3F" w14:textId="7E44C86D" w:rsidR="002D6B69" w:rsidRDefault="002D6B69" w:rsidP="00F67090">
      <w:pPr>
        <w:pStyle w:val="Prrafodelista"/>
        <w:numPr>
          <w:ilvl w:val="0"/>
          <w:numId w:val="28"/>
        </w:numPr>
        <w:jc w:val="both"/>
        <w:rPr>
          <w:bCs/>
        </w:rPr>
      </w:pPr>
      <w:r>
        <w:rPr>
          <w:bCs/>
        </w:rPr>
        <w:t>R</w:t>
      </w:r>
      <w:r w:rsidRPr="002D6B69">
        <w:rPr>
          <w:bCs/>
        </w:rPr>
        <w:t>egistr</w:t>
      </w:r>
      <w:r>
        <w:rPr>
          <w:bCs/>
        </w:rPr>
        <w:t>o</w:t>
      </w:r>
      <w:r w:rsidR="00950B14">
        <w:rPr>
          <w:bCs/>
        </w:rPr>
        <w:t xml:space="preserve"> </w:t>
      </w:r>
      <w:r w:rsidRPr="002D6B69">
        <w:rPr>
          <w:bCs/>
        </w:rPr>
        <w:t>de</w:t>
      </w:r>
      <w:r w:rsidR="00950B14">
        <w:rPr>
          <w:bCs/>
        </w:rPr>
        <w:t xml:space="preserve"> </w:t>
      </w:r>
      <w:r w:rsidRPr="002D6B69">
        <w:rPr>
          <w:bCs/>
        </w:rPr>
        <w:t xml:space="preserve">$28.731.784 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w:t>
      </w:r>
      <w:r w:rsidRPr="002D6B69">
        <w:rPr>
          <w:bCs/>
        </w:rPr>
        <w:lastRenderedPageBreak/>
        <w:t>proyecto se registra el derecho en la subcuenta 1.9.89.01 Recursos de la entidad concedente en patrimonios autónomos constituidos por concesionarios privados.</w:t>
      </w:r>
    </w:p>
    <w:p w14:paraId="35D0F8CF" w14:textId="16671F7E" w:rsidR="002D6B69" w:rsidRDefault="002D6B69" w:rsidP="00F67090">
      <w:pPr>
        <w:pStyle w:val="Prrafodelista"/>
        <w:numPr>
          <w:ilvl w:val="0"/>
          <w:numId w:val="28"/>
        </w:numPr>
        <w:jc w:val="both"/>
        <w:rPr>
          <w:bCs/>
        </w:rPr>
      </w:pPr>
      <w:r>
        <w:rPr>
          <w:bCs/>
        </w:rPr>
        <w:t>Registro de $10.827.02</w:t>
      </w:r>
      <w:r w:rsidR="007810B2">
        <w:rPr>
          <w:bCs/>
        </w:rPr>
        <w:t>8</w:t>
      </w:r>
      <w:r>
        <w:rPr>
          <w:bCs/>
        </w:rPr>
        <w:t xml:space="preserve"> miles, a nombre de </w:t>
      </w:r>
      <w:r w:rsidR="00484B16">
        <w:rPr>
          <w:bCs/>
        </w:rPr>
        <w:t xml:space="preserve">Vía Pacífico S.A.S, </w:t>
      </w:r>
      <w:r w:rsidR="00484B16" w:rsidRPr="00484B16">
        <w:rPr>
          <w:bCs/>
        </w:rPr>
        <w:t>que corresponde al traslado de los saldos que reposaban en la Fiducia</w:t>
      </w:r>
      <w:r w:rsidR="00DA5F72">
        <w:rPr>
          <w:bCs/>
        </w:rPr>
        <w:t>,</w:t>
      </w:r>
      <w:r w:rsidR="00484B16" w:rsidRPr="00484B16">
        <w:rPr>
          <w:bCs/>
        </w:rPr>
        <w:t xml:space="preserve"> del proyecto de concesión revertido</w:t>
      </w:r>
      <w:r w:rsidR="00484B16">
        <w:rPr>
          <w:bCs/>
        </w:rPr>
        <w:t>,</w:t>
      </w:r>
      <w:r w:rsidR="00484B16" w:rsidRPr="00484B16">
        <w:rPr>
          <w:bCs/>
        </w:rPr>
        <w:t xml:space="preserve"> a </w:t>
      </w:r>
      <w:r w:rsidR="00484B16">
        <w:rPr>
          <w:bCs/>
        </w:rPr>
        <w:t xml:space="preserve">las </w:t>
      </w:r>
      <w:r w:rsidR="00484B16" w:rsidRPr="00484B16">
        <w:rPr>
          <w:bCs/>
        </w:rPr>
        <w:t xml:space="preserve">cuentas bancarias de la </w:t>
      </w:r>
      <w:r w:rsidR="00484B16">
        <w:rPr>
          <w:bCs/>
        </w:rPr>
        <w:t>Agencia.</w:t>
      </w:r>
    </w:p>
    <w:p w14:paraId="7AAF11C8" w14:textId="55CD7324" w:rsidR="00950B14" w:rsidRDefault="00950B14" w:rsidP="00F67090">
      <w:pPr>
        <w:pStyle w:val="Prrafodelista"/>
        <w:numPr>
          <w:ilvl w:val="0"/>
          <w:numId w:val="28"/>
        </w:numPr>
        <w:jc w:val="both"/>
        <w:rPr>
          <w:bCs/>
        </w:rPr>
      </w:pPr>
      <w:r>
        <w:rPr>
          <w:bCs/>
        </w:rPr>
        <w:t xml:space="preserve">Registro de </w:t>
      </w:r>
      <w:r w:rsidR="00A025DD">
        <w:rPr>
          <w:bCs/>
        </w:rPr>
        <w:t>$</w:t>
      </w:r>
      <w:r w:rsidR="00A025DD" w:rsidRPr="00A025DD">
        <w:rPr>
          <w:bCs/>
        </w:rPr>
        <w:t>11.608.5</w:t>
      </w:r>
      <w:r w:rsidR="00653CA1">
        <w:rPr>
          <w:bCs/>
        </w:rPr>
        <w:t>50</w:t>
      </w:r>
      <w:r w:rsidR="00A025DD" w:rsidRPr="00A025DD">
        <w:rPr>
          <w:bCs/>
        </w:rPr>
        <w:t xml:space="preserve"> miles, a nombre del Consorcio Vial Helios, correspondiente a recursos de recaudo del peaje del proyecto de Concesión Ruta del Sol Sector 1, conforme a lo reportado por la Vicepresidencia Ejecutiva en el formato GCSP-F-007 “INFORME DE EJECUCIÓN DE RECURSOS PÚBLICOS”</w:t>
      </w:r>
      <w:r w:rsidR="00A025DD">
        <w:rPr>
          <w:bCs/>
        </w:rPr>
        <w:t>.</w:t>
      </w:r>
    </w:p>
    <w:p w14:paraId="4C1CB5A8" w14:textId="6A906DF8" w:rsidR="00853765" w:rsidRPr="00853765" w:rsidRDefault="00853765" w:rsidP="00853765">
      <w:pPr>
        <w:pStyle w:val="Prrafodelista"/>
        <w:numPr>
          <w:ilvl w:val="0"/>
          <w:numId w:val="29"/>
        </w:numPr>
        <w:jc w:val="both"/>
        <w:rPr>
          <w:bCs/>
        </w:rPr>
      </w:pPr>
      <w:r>
        <w:rPr>
          <w:bCs/>
        </w:rPr>
        <w:t>En la subcuenta Multas y sanciones</w:t>
      </w:r>
      <w:r w:rsidR="000B6FA0">
        <w:rPr>
          <w:bCs/>
        </w:rPr>
        <w:t xml:space="preserve"> se presenta</w:t>
      </w:r>
      <w:r>
        <w:rPr>
          <w:bCs/>
        </w:rPr>
        <w:t xml:space="preserve"> un incremento por valor de $23.</w:t>
      </w:r>
      <w:r w:rsidR="00A52B23">
        <w:rPr>
          <w:bCs/>
        </w:rPr>
        <w:t>104</w:t>
      </w:r>
      <w:r>
        <w:rPr>
          <w:bCs/>
        </w:rPr>
        <w:t>.</w:t>
      </w:r>
      <w:r w:rsidR="00A52B23">
        <w:rPr>
          <w:bCs/>
        </w:rPr>
        <w:t>041</w:t>
      </w:r>
      <w:r>
        <w:rPr>
          <w:bCs/>
        </w:rPr>
        <w:t xml:space="preserve"> miles, </w:t>
      </w:r>
      <w:r w:rsidR="000B6FA0">
        <w:rPr>
          <w:bCs/>
        </w:rPr>
        <w:t xml:space="preserve">principalmente </w:t>
      </w:r>
      <w:r>
        <w:rPr>
          <w:bCs/>
        </w:rPr>
        <w:t xml:space="preserve">por </w:t>
      </w:r>
      <w:r w:rsidRPr="00853765">
        <w:rPr>
          <w:bCs/>
        </w:rPr>
        <w:t>registró</w:t>
      </w:r>
      <w:r>
        <w:rPr>
          <w:bCs/>
        </w:rPr>
        <w:t xml:space="preserve"> de </w:t>
      </w:r>
      <w:r w:rsidRPr="00853765">
        <w:rPr>
          <w:bCs/>
        </w:rPr>
        <w:t>$23.506.995 miles,</w:t>
      </w:r>
      <w:r>
        <w:rPr>
          <w:bCs/>
        </w:rPr>
        <w:t xml:space="preserve"> en el mes de mayo de 2021,</w:t>
      </w:r>
      <w:r w:rsidRPr="00853765">
        <w:rPr>
          <w:bCs/>
        </w:rPr>
        <w:t xml:space="preserve"> </w:t>
      </w:r>
      <w:r>
        <w:rPr>
          <w:bCs/>
        </w:rPr>
        <w:t>de</w:t>
      </w:r>
      <w:r w:rsidRPr="00853765">
        <w:rPr>
          <w:bCs/>
        </w:rPr>
        <w:t xml:space="preserve"> sanción contractual a nombre de CONCESIONARIA VIAL DE LOS ANDES S.A. COVIANDES S.A., de acuerdo con la Resolución No. 20217070000535 del 14 de enero de 2021 expedida por la ANI “Por medio de la cual se resuelven los recursos de reposición, interpuestos por la CONCESIONARIA VIAL DE LOS ANDES S.A. hoy COVIANDES S.A.S. y Liberty Seguros S.A., en contra de la Resolución No. 1956 del 20 de diciembre de 2019” que resuelve en su artículo 1º, confirmar en su integridad la Resolución No. 1956 del 20 de diciembre de 2019.</w:t>
      </w:r>
    </w:p>
    <w:p w14:paraId="5B1EC14D" w14:textId="569FC1E2" w:rsidR="00375147" w:rsidRDefault="00375147" w:rsidP="00375147">
      <w:pPr>
        <w:jc w:val="both"/>
        <w:rPr>
          <w:bCs/>
        </w:rPr>
      </w:pPr>
    </w:p>
    <w:p w14:paraId="5D72DC67" w14:textId="05B53C89" w:rsidR="00425799" w:rsidRPr="00FD7385" w:rsidRDefault="00425799" w:rsidP="00425799">
      <w:pPr>
        <w:ind w:left="1068"/>
        <w:jc w:val="both"/>
        <w:rPr>
          <w:rFonts w:asciiTheme="majorBidi" w:hAnsiTheme="majorBidi" w:cstheme="majorBidi"/>
        </w:rPr>
      </w:pPr>
      <w:r>
        <w:rPr>
          <w:rFonts w:asciiTheme="majorBidi" w:hAnsiTheme="majorBidi" w:cstheme="majorBidi"/>
        </w:rPr>
        <w:t>En l</w:t>
      </w:r>
      <w:r w:rsidRPr="00FD7385">
        <w:rPr>
          <w:rFonts w:asciiTheme="majorBidi" w:hAnsiTheme="majorBidi" w:cstheme="majorBidi"/>
        </w:rPr>
        <w:t xml:space="preserve">a Resolución No. 1956 del 2019, </w:t>
      </w:r>
      <w:r>
        <w:rPr>
          <w:rFonts w:asciiTheme="majorBidi" w:hAnsiTheme="majorBidi" w:cstheme="majorBidi"/>
        </w:rPr>
        <w:t>se</w:t>
      </w:r>
      <w:r w:rsidRPr="00FD7385">
        <w:rPr>
          <w:rFonts w:asciiTheme="majorBidi" w:hAnsiTheme="majorBidi" w:cstheme="majorBidi"/>
        </w:rPr>
        <w:t xml:space="preserve"> cuantificó los perjuicios sufridos por la Agencia Nacional de Infraestructura </w:t>
      </w:r>
      <w:r>
        <w:rPr>
          <w:rFonts w:asciiTheme="majorBidi" w:hAnsiTheme="majorBidi" w:cstheme="majorBidi"/>
        </w:rPr>
        <w:t xml:space="preserve">con ocasión del </w:t>
      </w:r>
      <w:r w:rsidRPr="00FD7385">
        <w:rPr>
          <w:rFonts w:asciiTheme="majorBidi" w:hAnsiTheme="majorBidi" w:cstheme="majorBidi"/>
        </w:rPr>
        <w:t>Contrato No. 444 de 1994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1A7E4CDD" w14:textId="77777777" w:rsidR="00425799" w:rsidRDefault="00425799" w:rsidP="00425799">
      <w:pPr>
        <w:rPr>
          <w:rFonts w:asciiTheme="majorBidi" w:hAnsiTheme="majorBidi" w:cstheme="majorBidi"/>
          <w:b/>
          <w:bCs/>
        </w:rPr>
      </w:pPr>
    </w:p>
    <w:p w14:paraId="7A576DE8" w14:textId="76FCF9C8" w:rsidR="00425799" w:rsidRDefault="00425799" w:rsidP="00425799">
      <w:pPr>
        <w:ind w:left="1068"/>
        <w:jc w:val="both"/>
        <w:rPr>
          <w:rFonts w:asciiTheme="majorBidi" w:hAnsiTheme="majorBidi" w:cstheme="majorBidi"/>
        </w:rPr>
      </w:pPr>
      <w:r>
        <w:rPr>
          <w:rFonts w:asciiTheme="majorBidi" w:hAnsiTheme="majorBidi" w:cstheme="majorBidi"/>
        </w:rPr>
        <w:t xml:space="preserve">La aseguradora Liberty </w:t>
      </w:r>
      <w:r w:rsidRPr="00E8033F">
        <w:rPr>
          <w:rFonts w:asciiTheme="majorBidi" w:hAnsiTheme="majorBidi" w:cstheme="majorBidi"/>
        </w:rPr>
        <w:t>Seguros S.A., se limitó a cancelar a la Agencia a título de indemnización hasta el valor asegurado en la respectiva póliza</w:t>
      </w:r>
      <w:r>
        <w:rPr>
          <w:rFonts w:asciiTheme="majorBidi" w:hAnsiTheme="majorBidi" w:cstheme="majorBidi"/>
        </w:rPr>
        <w:t xml:space="preserve">, por valor de </w:t>
      </w:r>
      <w:r w:rsidRPr="00FD7385">
        <w:rPr>
          <w:rFonts w:asciiTheme="majorBidi" w:hAnsiTheme="majorBidi" w:cstheme="majorBidi"/>
        </w:rPr>
        <w:t>$9.852.657</w:t>
      </w:r>
      <w:r>
        <w:rPr>
          <w:rFonts w:asciiTheme="majorBidi" w:hAnsiTheme="majorBidi" w:cstheme="majorBidi"/>
        </w:rPr>
        <w:t xml:space="preserve"> miles, quedando a cargo del concesionario la diferencia.</w:t>
      </w:r>
    </w:p>
    <w:p w14:paraId="62076A2F" w14:textId="51818914" w:rsidR="00425799" w:rsidRDefault="00425799" w:rsidP="00425799">
      <w:pPr>
        <w:ind w:left="1068"/>
        <w:jc w:val="both"/>
        <w:rPr>
          <w:rFonts w:asciiTheme="majorBidi" w:hAnsiTheme="majorBidi" w:cstheme="majorBidi"/>
        </w:rPr>
      </w:pPr>
    </w:p>
    <w:p w14:paraId="7174B5B4" w14:textId="0B2F6FD6" w:rsidR="00425799" w:rsidRDefault="00425799" w:rsidP="00425799">
      <w:pPr>
        <w:ind w:left="1068"/>
        <w:jc w:val="both"/>
        <w:rPr>
          <w:rFonts w:asciiTheme="majorBidi" w:hAnsiTheme="majorBidi" w:cstheme="majorBidi"/>
        </w:rPr>
      </w:pPr>
      <w:r>
        <w:rPr>
          <w:rFonts w:asciiTheme="majorBidi" w:hAnsiTheme="majorBidi" w:cstheme="majorBidi"/>
        </w:rPr>
        <w:t xml:space="preserve">Es importante anotar que para el año 2021 la subcuenta </w:t>
      </w:r>
      <w:r w:rsidRPr="00425799">
        <w:rPr>
          <w:rFonts w:asciiTheme="majorBidi" w:hAnsiTheme="majorBidi" w:cstheme="majorBidi"/>
        </w:rPr>
        <w:t>4.1.10.04</w:t>
      </w:r>
      <w:r>
        <w:rPr>
          <w:rFonts w:asciiTheme="majorBidi" w:hAnsiTheme="majorBidi" w:cstheme="majorBidi"/>
        </w:rPr>
        <w:t xml:space="preserve"> </w:t>
      </w:r>
      <w:r w:rsidRPr="00425799">
        <w:rPr>
          <w:rFonts w:asciiTheme="majorBidi" w:hAnsiTheme="majorBidi" w:cstheme="majorBidi"/>
          <w:i/>
          <w:iCs/>
        </w:rPr>
        <w:t>Sanciones</w:t>
      </w:r>
      <w:r>
        <w:rPr>
          <w:rFonts w:asciiTheme="majorBidi" w:hAnsiTheme="majorBidi" w:cstheme="majorBidi"/>
        </w:rPr>
        <w:t xml:space="preserve"> fue eliminada por la CGN del </w:t>
      </w:r>
      <w:r w:rsidRPr="00425799">
        <w:rPr>
          <w:rFonts w:asciiTheme="majorBidi" w:hAnsiTheme="majorBidi" w:cstheme="majorBidi"/>
        </w:rPr>
        <w:t>Catálogo General de Cuentas</w:t>
      </w:r>
      <w:r>
        <w:rPr>
          <w:rFonts w:asciiTheme="majorBidi" w:hAnsiTheme="majorBidi" w:cstheme="majorBidi"/>
        </w:rPr>
        <w:t xml:space="preserve"> y fue sustituida por la subcuenta </w:t>
      </w:r>
      <w:r w:rsidRPr="00425799">
        <w:rPr>
          <w:rFonts w:asciiTheme="majorBidi" w:hAnsiTheme="majorBidi" w:cstheme="majorBidi"/>
        </w:rPr>
        <w:t>4.1.10.02</w:t>
      </w:r>
      <w:r>
        <w:rPr>
          <w:rFonts w:asciiTheme="majorBidi" w:hAnsiTheme="majorBidi" w:cstheme="majorBidi"/>
        </w:rPr>
        <w:t xml:space="preserve"> </w:t>
      </w:r>
      <w:r w:rsidRPr="00425799">
        <w:rPr>
          <w:rFonts w:asciiTheme="majorBidi" w:hAnsiTheme="majorBidi" w:cstheme="majorBidi"/>
          <w:i/>
          <w:iCs/>
        </w:rPr>
        <w:t>Multas y sanciones</w:t>
      </w:r>
      <w:r>
        <w:rPr>
          <w:rFonts w:asciiTheme="majorBidi" w:hAnsiTheme="majorBidi" w:cstheme="majorBidi"/>
        </w:rPr>
        <w:t>.</w:t>
      </w:r>
    </w:p>
    <w:p w14:paraId="35E2257B" w14:textId="3FC4B720" w:rsidR="002C23AE" w:rsidRDefault="002C23AE" w:rsidP="00425799">
      <w:pPr>
        <w:ind w:left="1068"/>
        <w:jc w:val="both"/>
        <w:rPr>
          <w:rFonts w:asciiTheme="majorBidi" w:hAnsiTheme="majorBidi" w:cstheme="majorBidi"/>
        </w:rPr>
      </w:pPr>
    </w:p>
    <w:p w14:paraId="506ADC96" w14:textId="10D24C63" w:rsidR="00375147" w:rsidRPr="00425799" w:rsidRDefault="002C23AE" w:rsidP="00425799">
      <w:pPr>
        <w:pStyle w:val="Prrafodelista"/>
        <w:numPr>
          <w:ilvl w:val="0"/>
          <w:numId w:val="29"/>
        </w:numPr>
        <w:jc w:val="both"/>
        <w:rPr>
          <w:bCs/>
        </w:rPr>
      </w:pPr>
      <w:r>
        <w:rPr>
          <w:bCs/>
        </w:rPr>
        <w:t xml:space="preserve">En </w:t>
      </w:r>
      <w:r w:rsidR="00853765" w:rsidRPr="00425799">
        <w:rPr>
          <w:bCs/>
        </w:rPr>
        <w:t>la</w:t>
      </w:r>
      <w:r w:rsidR="00375147" w:rsidRPr="00425799">
        <w:rPr>
          <w:bCs/>
        </w:rPr>
        <w:t xml:space="preserve"> subcuenta tasas</w:t>
      </w:r>
      <w:r w:rsidR="00DF7666" w:rsidRPr="00425799">
        <w:rPr>
          <w:bCs/>
        </w:rPr>
        <w:t>,</w:t>
      </w:r>
      <w:r w:rsidR="00375147" w:rsidRPr="00425799">
        <w:rPr>
          <w:bCs/>
        </w:rPr>
        <w:t xml:space="preserve"> </w:t>
      </w:r>
      <w:r>
        <w:rPr>
          <w:bCs/>
        </w:rPr>
        <w:t xml:space="preserve">se observa </w:t>
      </w:r>
      <w:r w:rsidR="00375147" w:rsidRPr="00425799">
        <w:rPr>
          <w:bCs/>
        </w:rPr>
        <w:t xml:space="preserve">una disminución por </w:t>
      </w:r>
      <w:r w:rsidR="005E5A5D" w:rsidRPr="00425799">
        <w:rPr>
          <w:bCs/>
        </w:rPr>
        <w:t>$-21.</w:t>
      </w:r>
      <w:r w:rsidR="00D74D2E" w:rsidRPr="00425799">
        <w:rPr>
          <w:bCs/>
        </w:rPr>
        <w:t>187</w:t>
      </w:r>
      <w:r w:rsidR="005E5A5D" w:rsidRPr="00425799">
        <w:rPr>
          <w:bCs/>
        </w:rPr>
        <w:t>.</w:t>
      </w:r>
      <w:r w:rsidR="00D74D2E" w:rsidRPr="00425799">
        <w:rPr>
          <w:bCs/>
        </w:rPr>
        <w:t>191</w:t>
      </w:r>
      <w:r w:rsidR="005E5A5D" w:rsidRPr="00425799">
        <w:rPr>
          <w:bCs/>
        </w:rPr>
        <w:t xml:space="preserve"> </w:t>
      </w:r>
      <w:r w:rsidR="00375147" w:rsidRPr="00425799">
        <w:rPr>
          <w:bCs/>
        </w:rPr>
        <w:t>miles, p</w:t>
      </w:r>
      <w:r w:rsidR="00B6721D" w:rsidRPr="00425799">
        <w:rPr>
          <w:bCs/>
        </w:rPr>
        <w:t>rincipalmente p</w:t>
      </w:r>
      <w:r w:rsidR="00375147" w:rsidRPr="00425799">
        <w:rPr>
          <w:bCs/>
        </w:rPr>
        <w:t>or</w:t>
      </w:r>
      <w:r w:rsidR="00B6721D" w:rsidRPr="00425799">
        <w:rPr>
          <w:bCs/>
        </w:rPr>
        <w:t xml:space="preserve"> </w:t>
      </w:r>
      <w:r w:rsidR="00BB1BA9" w:rsidRPr="00425799">
        <w:rPr>
          <w:bCs/>
        </w:rPr>
        <w:t>disminución en las operaciones de Prodeco, Colombian Natural Resources y Consorcio Ibines</w:t>
      </w:r>
      <w:r w:rsidR="00DF7666" w:rsidRPr="00425799">
        <w:rPr>
          <w:bCs/>
        </w:rPr>
        <w:t xml:space="preserve">, por </w:t>
      </w:r>
      <w:r>
        <w:rPr>
          <w:bCs/>
        </w:rPr>
        <w:t>las medidas macroeconómicas</w:t>
      </w:r>
      <w:r w:rsidR="003754AF">
        <w:rPr>
          <w:bCs/>
        </w:rPr>
        <w:t xml:space="preserve"> </w:t>
      </w:r>
      <w:r w:rsidR="008F60E8">
        <w:rPr>
          <w:bCs/>
        </w:rPr>
        <w:t xml:space="preserve">y </w:t>
      </w:r>
      <w:r w:rsidR="003754AF">
        <w:rPr>
          <w:bCs/>
        </w:rPr>
        <w:t xml:space="preserve">restrictivas </w:t>
      </w:r>
      <w:r w:rsidR="008F60E8">
        <w:rPr>
          <w:bCs/>
        </w:rPr>
        <w:t>de aislamiento obligatorio</w:t>
      </w:r>
      <w:r>
        <w:rPr>
          <w:bCs/>
        </w:rPr>
        <w:t xml:space="preserve"> que ha</w:t>
      </w:r>
      <w:r w:rsidR="00F43815">
        <w:rPr>
          <w:bCs/>
        </w:rPr>
        <w:t xml:space="preserve"> </w:t>
      </w:r>
      <w:r>
        <w:rPr>
          <w:bCs/>
        </w:rPr>
        <w:t>imparti</w:t>
      </w:r>
      <w:r w:rsidR="00F43815">
        <w:rPr>
          <w:bCs/>
        </w:rPr>
        <w:t>do</w:t>
      </w:r>
      <w:r>
        <w:rPr>
          <w:bCs/>
        </w:rPr>
        <w:t xml:space="preserve"> </w:t>
      </w:r>
      <w:r w:rsidR="00306F6E">
        <w:rPr>
          <w:bCs/>
        </w:rPr>
        <w:t>el</w:t>
      </w:r>
      <w:r>
        <w:rPr>
          <w:bCs/>
        </w:rPr>
        <w:t xml:space="preserve"> gobierno </w:t>
      </w:r>
      <w:r w:rsidR="00F43815">
        <w:rPr>
          <w:bCs/>
        </w:rPr>
        <w:t xml:space="preserve">nacional y las restricciones </w:t>
      </w:r>
      <w:r w:rsidR="00D41F50">
        <w:rPr>
          <w:bCs/>
        </w:rPr>
        <w:t>de</w:t>
      </w:r>
      <w:r w:rsidR="00E3504A">
        <w:rPr>
          <w:bCs/>
        </w:rPr>
        <w:t xml:space="preserve"> </w:t>
      </w:r>
      <w:r w:rsidR="00D41F50">
        <w:rPr>
          <w:bCs/>
        </w:rPr>
        <w:t>l</w:t>
      </w:r>
      <w:r w:rsidR="00E3504A">
        <w:rPr>
          <w:bCs/>
        </w:rPr>
        <w:t>os</w:t>
      </w:r>
      <w:r w:rsidR="00D41F50">
        <w:rPr>
          <w:bCs/>
        </w:rPr>
        <w:t xml:space="preserve"> gobierno</w:t>
      </w:r>
      <w:r w:rsidR="00E3504A">
        <w:rPr>
          <w:bCs/>
        </w:rPr>
        <w:t>s</w:t>
      </w:r>
      <w:r w:rsidR="00D41F50">
        <w:rPr>
          <w:bCs/>
        </w:rPr>
        <w:t xml:space="preserve"> </w:t>
      </w:r>
      <w:r w:rsidR="00F43815">
        <w:rPr>
          <w:bCs/>
        </w:rPr>
        <w:t>local</w:t>
      </w:r>
      <w:r w:rsidR="00E3504A">
        <w:rPr>
          <w:bCs/>
        </w:rPr>
        <w:t>es</w:t>
      </w:r>
      <w:r w:rsidR="00F43815">
        <w:rPr>
          <w:bCs/>
        </w:rPr>
        <w:t xml:space="preserve">, </w:t>
      </w:r>
      <w:r>
        <w:rPr>
          <w:bCs/>
        </w:rPr>
        <w:t>por</w:t>
      </w:r>
      <w:r w:rsidR="00F43815">
        <w:rPr>
          <w:bCs/>
        </w:rPr>
        <w:t xml:space="preserve"> el </w:t>
      </w:r>
      <w:r w:rsidR="00DF7666" w:rsidRPr="00425799">
        <w:rPr>
          <w:bCs/>
        </w:rPr>
        <w:t>COVID-19.</w:t>
      </w:r>
    </w:p>
    <w:p w14:paraId="76F26B5D" w14:textId="4D0DCADE" w:rsidR="00BB1BA9" w:rsidRDefault="00BB1BA9" w:rsidP="00BB1BA9">
      <w:pPr>
        <w:pStyle w:val="Prrafodelista"/>
        <w:ind w:left="709"/>
        <w:jc w:val="both"/>
        <w:rPr>
          <w:bCs/>
        </w:rPr>
      </w:pPr>
    </w:p>
    <w:p w14:paraId="252C78B2" w14:textId="6F39AFA9" w:rsidR="00BB1BA9" w:rsidRDefault="00BB1BA9" w:rsidP="00306F6E">
      <w:pPr>
        <w:pStyle w:val="Prrafodelista"/>
        <w:ind w:left="1080"/>
        <w:jc w:val="both"/>
        <w:rPr>
          <w:bCs/>
        </w:rPr>
      </w:pPr>
      <w:r>
        <w:rPr>
          <w:bCs/>
        </w:rPr>
        <w:t xml:space="preserve">A continuación, se muestra un cuadro comparativo de los saldos acumulados </w:t>
      </w:r>
      <w:r w:rsidR="00BD0710">
        <w:rPr>
          <w:bCs/>
        </w:rPr>
        <w:t>de enero a</w:t>
      </w:r>
      <w:r w:rsidR="00306F6E">
        <w:rPr>
          <w:bCs/>
        </w:rPr>
        <w:t xml:space="preserve"> junio</w:t>
      </w:r>
      <w:r w:rsidR="003F4E8C">
        <w:rPr>
          <w:bCs/>
        </w:rPr>
        <w:t>,</w:t>
      </w:r>
      <w:r w:rsidR="00BD0710">
        <w:rPr>
          <w:bCs/>
        </w:rPr>
        <w:t xml:space="preserve"> de las vigencias 2021 – 2020, </w:t>
      </w:r>
      <w:r>
        <w:rPr>
          <w:bCs/>
        </w:rPr>
        <w:t xml:space="preserve">y una descripción de las afectaciones </w:t>
      </w:r>
      <w:r w:rsidR="00396361">
        <w:rPr>
          <w:bCs/>
        </w:rPr>
        <w:t xml:space="preserve">que ha tenido </w:t>
      </w:r>
      <w:r>
        <w:rPr>
          <w:bCs/>
        </w:rPr>
        <w:t>cada uno de los operadores:</w:t>
      </w:r>
    </w:p>
    <w:p w14:paraId="498E7D43" w14:textId="736B06CA" w:rsidR="000E3B7E" w:rsidRDefault="000E3B7E" w:rsidP="00BB1BA9">
      <w:pPr>
        <w:pStyle w:val="Prrafodelista"/>
        <w:ind w:left="709"/>
        <w:jc w:val="both"/>
        <w:rPr>
          <w:bCs/>
        </w:rPr>
      </w:pPr>
    </w:p>
    <w:p w14:paraId="6BF07981" w14:textId="485A0985" w:rsidR="003540B7" w:rsidRDefault="00C3129E" w:rsidP="00C3129E">
      <w:pPr>
        <w:pStyle w:val="Prrafodelista"/>
        <w:ind w:left="709"/>
        <w:jc w:val="center"/>
        <w:rPr>
          <w:bCs/>
        </w:rPr>
      </w:pPr>
      <w:r w:rsidRPr="00C3129E">
        <w:rPr>
          <w:noProof/>
        </w:rPr>
        <w:lastRenderedPageBreak/>
        <w:drawing>
          <wp:inline distT="0" distB="0" distL="0" distR="0" wp14:anchorId="2F416FAE" wp14:editId="64D7530C">
            <wp:extent cx="4676775" cy="154470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0324" cy="1549176"/>
                    </a:xfrm>
                    <a:prstGeom prst="rect">
                      <a:avLst/>
                    </a:prstGeom>
                    <a:noFill/>
                    <a:ln>
                      <a:noFill/>
                    </a:ln>
                  </pic:spPr>
                </pic:pic>
              </a:graphicData>
            </a:graphic>
          </wp:inline>
        </w:drawing>
      </w:r>
    </w:p>
    <w:p w14:paraId="4D9F78D3" w14:textId="77777777" w:rsidR="003540B7" w:rsidRDefault="003540B7" w:rsidP="00BB1BA9">
      <w:pPr>
        <w:pStyle w:val="Prrafodelista"/>
        <w:ind w:left="709"/>
        <w:jc w:val="both"/>
        <w:rPr>
          <w:bCs/>
        </w:rPr>
      </w:pPr>
    </w:p>
    <w:p w14:paraId="312850F9" w14:textId="3FF94A39" w:rsidR="00B6721D" w:rsidRPr="00B6721D" w:rsidRDefault="00B6721D" w:rsidP="00BB1BA9">
      <w:pPr>
        <w:jc w:val="center"/>
        <w:rPr>
          <w:bCs/>
        </w:rPr>
      </w:pPr>
      <w:r w:rsidRPr="00B6721D">
        <w:rPr>
          <w:bCs/>
        </w:rPr>
        <w:t>Contexto Ingresos Modo Férreo</w:t>
      </w:r>
    </w:p>
    <w:p w14:paraId="72B722FE" w14:textId="4AEBF393" w:rsidR="00B6721D" w:rsidRPr="00B6721D" w:rsidRDefault="00C3129E" w:rsidP="00BB1BA9">
      <w:pPr>
        <w:jc w:val="center"/>
        <w:rPr>
          <w:bCs/>
        </w:rPr>
      </w:pPr>
      <w:r>
        <w:rPr>
          <w:bCs/>
        </w:rPr>
        <w:t>junio</w:t>
      </w:r>
      <w:r w:rsidR="005B670D">
        <w:rPr>
          <w:bCs/>
        </w:rPr>
        <w:t xml:space="preserve"> de</w:t>
      </w:r>
      <w:r w:rsidR="00023790">
        <w:rPr>
          <w:bCs/>
        </w:rPr>
        <w:t xml:space="preserve"> </w:t>
      </w:r>
      <w:r w:rsidR="00B6721D" w:rsidRPr="00B6721D">
        <w:rPr>
          <w:bCs/>
        </w:rPr>
        <w:t>2021</w:t>
      </w:r>
    </w:p>
    <w:p w14:paraId="76C64F80" w14:textId="77777777" w:rsidR="00B6721D" w:rsidRPr="00B6721D" w:rsidRDefault="00B6721D" w:rsidP="00B6721D">
      <w:pPr>
        <w:rPr>
          <w:bCs/>
        </w:rPr>
      </w:pPr>
    </w:p>
    <w:p w14:paraId="30E4CAA0" w14:textId="2363C323" w:rsidR="00B6721D" w:rsidRDefault="00B6721D" w:rsidP="00BB1BA9">
      <w:pPr>
        <w:jc w:val="both"/>
        <w:rPr>
          <w:bCs/>
        </w:rPr>
      </w:pPr>
      <w:r w:rsidRPr="00B6721D">
        <w:rPr>
          <w:bCs/>
        </w:rPr>
        <w:t>Los efectos generados por la pandemia a causa del COVID-19, han tenido profundo impacto en las economías mundiales donde Colombia no es la excepción. En el caso particular de cómo la pandemia ha afectado los ingresos que percibe la Agencia Nacional de Infraestructura</w:t>
      </w:r>
      <w:r w:rsidR="005B670D">
        <w:rPr>
          <w:bCs/>
        </w:rPr>
        <w:t xml:space="preserve"> se </w:t>
      </w:r>
      <w:r w:rsidR="00D81817">
        <w:rPr>
          <w:bCs/>
        </w:rPr>
        <w:t>presenta una síntesis</w:t>
      </w:r>
      <w:r w:rsidR="005B670D">
        <w:rPr>
          <w:bCs/>
        </w:rPr>
        <w:t xml:space="preserve"> a continuación:</w:t>
      </w:r>
    </w:p>
    <w:p w14:paraId="7C9EF5A6" w14:textId="23F92C7F" w:rsidR="005B670D" w:rsidRDefault="005B670D" w:rsidP="00BB1BA9">
      <w:pPr>
        <w:jc w:val="both"/>
        <w:rPr>
          <w:bCs/>
        </w:rPr>
      </w:pPr>
    </w:p>
    <w:p w14:paraId="292CC447" w14:textId="77777777" w:rsidR="007F06D7" w:rsidRPr="00B6721D" w:rsidRDefault="007F06D7" w:rsidP="00BB1BA9">
      <w:pPr>
        <w:jc w:val="both"/>
        <w:rPr>
          <w:bCs/>
        </w:rPr>
      </w:pPr>
    </w:p>
    <w:p w14:paraId="70C320BF" w14:textId="77777777" w:rsidR="00B6721D" w:rsidRPr="00B6721D" w:rsidRDefault="00B6721D" w:rsidP="00B6721D">
      <w:pPr>
        <w:rPr>
          <w:bCs/>
        </w:rPr>
      </w:pPr>
      <w:r w:rsidRPr="00B6721D">
        <w:rPr>
          <w:bCs/>
        </w:rPr>
        <w:t>FENOCO (DRUMMOND – PRODECO - CNR)</w:t>
      </w:r>
    </w:p>
    <w:p w14:paraId="08CC2F8F" w14:textId="77777777" w:rsidR="00B6721D" w:rsidRPr="00B6721D" w:rsidRDefault="00B6721D" w:rsidP="00B6721D">
      <w:pPr>
        <w:rPr>
          <w:bCs/>
        </w:rPr>
      </w:pPr>
    </w:p>
    <w:p w14:paraId="654D8F50" w14:textId="77777777" w:rsidR="00FA3FB6" w:rsidRPr="00FA3FB6" w:rsidRDefault="00FA3FB6" w:rsidP="00FA3FB6">
      <w:pPr>
        <w:jc w:val="both"/>
        <w:rPr>
          <w:bCs/>
        </w:rPr>
      </w:pPr>
      <w:r w:rsidRPr="00FA3FB6">
        <w:rPr>
          <w:bCs/>
        </w:rPr>
        <w:t>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Fenoco y de la Agencia Nacional de Infraestructura.</w:t>
      </w:r>
    </w:p>
    <w:p w14:paraId="6B7FCD92" w14:textId="77777777" w:rsidR="00FA3FB6" w:rsidRPr="00FA3FB6" w:rsidRDefault="00FA3FB6" w:rsidP="00FA3FB6">
      <w:pPr>
        <w:jc w:val="both"/>
        <w:rPr>
          <w:bCs/>
        </w:rPr>
      </w:pPr>
    </w:p>
    <w:p w14:paraId="20FE4E41" w14:textId="2E56E01E" w:rsidR="00FA3FB6" w:rsidRPr="00FA3FB6" w:rsidRDefault="00FA3FB6" w:rsidP="00FA3FB6">
      <w:pPr>
        <w:jc w:val="both"/>
        <w:rPr>
          <w:bCs/>
        </w:rPr>
      </w:pPr>
      <w:r w:rsidRPr="00FA3FB6">
        <w:rPr>
          <w:bCs/>
        </w:rPr>
        <w:t>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P</w:t>
      </w:r>
      <w:r>
        <w:rPr>
          <w:bCs/>
        </w:rPr>
        <w:t>RODECO</w:t>
      </w:r>
      <w:r w:rsidRPr="00FA3FB6">
        <w:rPr>
          <w:bCs/>
        </w:rPr>
        <w:t xml:space="preserve"> y CNR; Drummond, por su parte, tuvo una operación normal teniendo en cuenta que las minas en que realiza la explotación de carbón no se encuentran en este municipio.</w:t>
      </w:r>
    </w:p>
    <w:p w14:paraId="570CE2F6" w14:textId="77777777" w:rsidR="00FA3FB6" w:rsidRPr="00FA3FB6" w:rsidRDefault="00FA3FB6" w:rsidP="00FA3FB6">
      <w:pPr>
        <w:jc w:val="both"/>
        <w:rPr>
          <w:bCs/>
        </w:rPr>
      </w:pPr>
    </w:p>
    <w:p w14:paraId="246BDEEC" w14:textId="6AE23B7A" w:rsidR="00FA3FB6" w:rsidRPr="00FA3FB6" w:rsidRDefault="00FA3FB6" w:rsidP="00FA3FB6">
      <w:pPr>
        <w:jc w:val="both"/>
        <w:rPr>
          <w:bCs/>
        </w:rPr>
      </w:pPr>
      <w:r w:rsidRPr="00FA3FB6">
        <w:rPr>
          <w:bCs/>
        </w:rPr>
        <w:t>De otra parte, una vez terminado el aislamiento obligatorio, CNR y PRODECO han continuado con la operación interrumpida, teniendo en cuenta que solicitaron ante la Agencia Nacional de Minería no continuar con la producción de carbón en parte de 2021, debido a la situación actual de pandemia, a inconvenientes sociales en la zona y a los precios actuales del carbón. Ante la negativa de la ANM</w:t>
      </w:r>
      <w:r w:rsidR="00B1433A">
        <w:rPr>
          <w:bCs/>
        </w:rPr>
        <w:t>,</w:t>
      </w:r>
      <w:r w:rsidRPr="00FA3FB6">
        <w:rPr>
          <w:bCs/>
        </w:rPr>
        <w:t xml:space="preserve"> a la solicitud, PRODECO ha informado que se retirará de la explotación de las minas del Cesar </w:t>
      </w:r>
      <w:r w:rsidR="000D4B07" w:rsidRPr="00FA3FB6">
        <w:rPr>
          <w:bCs/>
        </w:rPr>
        <w:t>y,</w:t>
      </w:r>
      <w:r w:rsidRPr="00FA3FB6">
        <w:rPr>
          <w:bCs/>
        </w:rPr>
        <w:t xml:space="preserve"> por ende, no realizará la movilización de carbón a través de la vía férrea concesionada.</w:t>
      </w:r>
    </w:p>
    <w:p w14:paraId="5953B842" w14:textId="77777777" w:rsidR="00FA3FB6" w:rsidRPr="00FA3FB6" w:rsidRDefault="00FA3FB6" w:rsidP="00FA3FB6">
      <w:pPr>
        <w:jc w:val="both"/>
        <w:rPr>
          <w:bCs/>
        </w:rPr>
      </w:pPr>
    </w:p>
    <w:p w14:paraId="3207AC66" w14:textId="156F7CF1" w:rsidR="00BB1BA9" w:rsidRDefault="00FA3FB6" w:rsidP="00FA3FB6">
      <w:pPr>
        <w:jc w:val="both"/>
        <w:rPr>
          <w:bCs/>
        </w:rPr>
      </w:pPr>
      <w:r w:rsidRPr="00FA3FB6">
        <w:rPr>
          <w:bCs/>
        </w:rPr>
        <w:t xml:space="preserve">Por las anteriores circunstancias, la movilización de carbón para el año 2020, disminuyó de los 47 millones previstos inicialmente, a 35.5 millones de toneladas, con la consecuente disminución de los ingresos para la Agencia. A su vez mediante radicado ANI No. </w:t>
      </w:r>
      <w:r w:rsidRPr="00FA3FB6">
        <w:rPr>
          <w:bCs/>
        </w:rPr>
        <w:lastRenderedPageBreak/>
        <w:t xml:space="preserve">20204091275312 del 16 de diciembre de 2020, el Concesionario Ferrocarriles del Norte de Colombia – Fenoco S.A manifestó que teniendo en cuenta las condiciones actuales y el estado de la emergencia sanitaria, para el año 2021 se tiene una proyección de movilización de carbón de 30 millones de toneladas, que significa la disminución de ingresos para Fenoco y para la ANI, de al menos un 30% respecto a los ingresos obtenidos en los años anteriores al 2020.  A continuación, se presenta el histórico de movilización de carbón desde enero de 2019 a </w:t>
      </w:r>
      <w:r w:rsidR="001050A4">
        <w:rPr>
          <w:bCs/>
        </w:rPr>
        <w:t>junio</w:t>
      </w:r>
      <w:r w:rsidRPr="00FA3FB6">
        <w:rPr>
          <w:bCs/>
        </w:rPr>
        <w:t xml:space="preserve"> de 2021.</w:t>
      </w:r>
    </w:p>
    <w:p w14:paraId="0467AECD" w14:textId="77777777" w:rsidR="00A36A1C" w:rsidRDefault="00A36A1C" w:rsidP="00B6721D">
      <w:pPr>
        <w:jc w:val="both"/>
        <w:rPr>
          <w:bCs/>
        </w:rPr>
      </w:pPr>
    </w:p>
    <w:p w14:paraId="648D0A5B" w14:textId="7A2FD492" w:rsidR="00BB1BA9" w:rsidRDefault="00707424" w:rsidP="00B6721D">
      <w:pPr>
        <w:jc w:val="both"/>
        <w:rPr>
          <w:bCs/>
        </w:rPr>
      </w:pPr>
      <w:r>
        <w:rPr>
          <w:noProof/>
        </w:rPr>
        <w:drawing>
          <wp:inline distT="0" distB="0" distL="0" distR="0" wp14:anchorId="64B80556" wp14:editId="02B1A46A">
            <wp:extent cx="5486400" cy="3305175"/>
            <wp:effectExtent l="0" t="0" r="0" b="9525"/>
            <wp:docPr id="19" name="Gráfico 19">
              <a:extLst xmlns:a="http://schemas.openxmlformats.org/drawingml/2006/main">
                <a:ext uri="{FF2B5EF4-FFF2-40B4-BE49-F238E27FC236}">
                  <a16:creationId xmlns:a16="http://schemas.microsoft.com/office/drawing/2014/main" id="{386DEB13-8F26-4B43-89CD-E93963778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FAE17F" w14:textId="74A4E58F" w:rsidR="00707424" w:rsidRDefault="00707424" w:rsidP="00B6721D">
      <w:pPr>
        <w:jc w:val="both"/>
        <w:rPr>
          <w:bCs/>
        </w:rPr>
      </w:pPr>
    </w:p>
    <w:p w14:paraId="7507A811" w14:textId="4A7FDE55" w:rsidR="00707424" w:rsidRDefault="00707424" w:rsidP="00707424">
      <w:pPr>
        <w:rPr>
          <w:bCs/>
        </w:rPr>
      </w:pPr>
      <w:r w:rsidRPr="00707424">
        <w:rPr>
          <w:bCs/>
        </w:rPr>
        <w:t>CORREDORES FÉRREOS BOGOTÁ – BELENCITO Y LA DORADA CHIRIGUANÁ</w:t>
      </w:r>
    </w:p>
    <w:p w14:paraId="1677A97D" w14:textId="07ADD816" w:rsidR="00A36A1C" w:rsidRDefault="00A36A1C" w:rsidP="00BB1BA9">
      <w:pPr>
        <w:rPr>
          <w:bCs/>
        </w:rPr>
      </w:pPr>
    </w:p>
    <w:p w14:paraId="2FD1624F" w14:textId="0DB7B6D8" w:rsidR="00707424" w:rsidRDefault="00707424" w:rsidP="00F703DF">
      <w:pPr>
        <w:jc w:val="both"/>
        <w:rPr>
          <w:bCs/>
        </w:rPr>
      </w:pPr>
      <w:r w:rsidRPr="00707424">
        <w:rPr>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acometía el operador Coopsercol en el corredor La Dorada- Chiriguaná y Turistren como operador de pasajeros en el corredor Bogotá-Zipaquirá.</w:t>
      </w:r>
    </w:p>
    <w:p w14:paraId="59B79BCC" w14:textId="77777777" w:rsidR="00707424" w:rsidRDefault="00707424" w:rsidP="00F703DF">
      <w:pPr>
        <w:jc w:val="both"/>
        <w:rPr>
          <w:bCs/>
        </w:rPr>
      </w:pPr>
    </w:p>
    <w:p w14:paraId="12C6878B" w14:textId="4D46D324" w:rsidR="00707424" w:rsidRDefault="00707424" w:rsidP="00F703DF">
      <w:pPr>
        <w:jc w:val="both"/>
        <w:rPr>
          <w:bCs/>
        </w:rPr>
      </w:pPr>
      <w:r w:rsidRPr="00707424">
        <w:rPr>
          <w:bCs/>
        </w:rPr>
        <w:t>Una vez se decreta la emergencia sanitaria estos operadores a partir del 16 de marzo de 2020, se vieron obligados a interrumpir operaciones en cumplimiento de las directrices emanadas en su momento por el Gobierno Nacional.</w:t>
      </w:r>
    </w:p>
    <w:p w14:paraId="311EE937" w14:textId="09E5B45B" w:rsidR="00707424" w:rsidRDefault="00707424" w:rsidP="00F703DF">
      <w:pPr>
        <w:jc w:val="both"/>
        <w:rPr>
          <w:bCs/>
        </w:rPr>
      </w:pPr>
    </w:p>
    <w:p w14:paraId="4C44C493" w14:textId="73A942A1" w:rsidR="00707424" w:rsidRPr="00197580" w:rsidRDefault="00707424" w:rsidP="00F703DF">
      <w:pPr>
        <w:jc w:val="both"/>
        <w:rPr>
          <w:bCs/>
        </w:rPr>
      </w:pPr>
      <w:r w:rsidRPr="00197580">
        <w:rPr>
          <w:bCs/>
        </w:rPr>
        <w:t>Bogotá-Belencito</w:t>
      </w:r>
    </w:p>
    <w:p w14:paraId="3F6E1525" w14:textId="7D2E139D" w:rsidR="00707424" w:rsidRDefault="00707424" w:rsidP="00F703DF">
      <w:pPr>
        <w:jc w:val="both"/>
        <w:rPr>
          <w:bCs/>
        </w:rPr>
      </w:pPr>
    </w:p>
    <w:p w14:paraId="6BB372CE" w14:textId="63C5E5FE" w:rsidR="00707424" w:rsidRDefault="00707424" w:rsidP="00F703DF">
      <w:pPr>
        <w:jc w:val="both"/>
        <w:rPr>
          <w:bCs/>
        </w:rPr>
      </w:pPr>
      <w:r w:rsidRPr="00707424">
        <w:rPr>
          <w:bCs/>
        </w:rPr>
        <w:t>La ANI suscribió el pasado 4 de mayo de 2021 el Contrato Interadministrativo No VEJ-VE-477 de 2021 con la Financiera de Desarrollo Territorial- FINDETER, con el objeto de que este último se encargue de “Prestar los servicios de asistencia técnica a la Agencia Nacional de Infraestructura - ANI, para el desarrollo de los proyectos requeridos en el corredor férreo Facatativá - Bogotá - Belencito y La Caro - Zipaquirá.”</w:t>
      </w:r>
    </w:p>
    <w:p w14:paraId="3A153F3B" w14:textId="5C277ADF" w:rsidR="00707424" w:rsidRDefault="00707424" w:rsidP="00F703DF">
      <w:pPr>
        <w:jc w:val="both"/>
        <w:rPr>
          <w:bCs/>
        </w:rPr>
      </w:pPr>
    </w:p>
    <w:p w14:paraId="71A19EF1" w14:textId="3DB10F69" w:rsidR="00707424" w:rsidRDefault="00A204B7" w:rsidP="00F703DF">
      <w:pPr>
        <w:jc w:val="both"/>
        <w:rPr>
          <w:bCs/>
        </w:rPr>
      </w:pPr>
      <w:r w:rsidRPr="00A204B7">
        <w:rPr>
          <w:bCs/>
        </w:rPr>
        <w:lastRenderedPageBreak/>
        <w:t>Lo anterior con el fin de buscar garantizar la continuidad de las actividades de administración, vigilancia, control de tráfico, mantenimiento y operación.</w:t>
      </w:r>
    </w:p>
    <w:p w14:paraId="4CA915F2" w14:textId="0DBBC6D9" w:rsidR="00A204B7" w:rsidRDefault="00A204B7" w:rsidP="00F703DF">
      <w:pPr>
        <w:jc w:val="both"/>
        <w:rPr>
          <w:bCs/>
        </w:rPr>
      </w:pPr>
    </w:p>
    <w:p w14:paraId="77C835D1" w14:textId="2A78A87B" w:rsidR="00A204B7" w:rsidRDefault="00A204B7" w:rsidP="00F703DF">
      <w:pPr>
        <w:jc w:val="both"/>
        <w:rPr>
          <w:bCs/>
        </w:rPr>
      </w:pPr>
      <w:r w:rsidRPr="00A204B7">
        <w:rPr>
          <w:bCs/>
        </w:rPr>
        <w:t>Se encuentran en ejecución los Contratos de Vigilancia y Control de Tráfico para este corredor que permitió la movilización de pasajeros por parte del operador Turistren en el corredor Bogotá-Zipaquirá, y el reinicio de la operación comercial de carga.</w:t>
      </w:r>
    </w:p>
    <w:p w14:paraId="71E4309A" w14:textId="5A296D71" w:rsidR="00A204B7" w:rsidRDefault="00A204B7" w:rsidP="00F703DF">
      <w:pPr>
        <w:jc w:val="both"/>
        <w:rPr>
          <w:bCs/>
        </w:rPr>
      </w:pPr>
    </w:p>
    <w:p w14:paraId="34A4287B" w14:textId="7CA61C78" w:rsidR="00BB1BA9" w:rsidRDefault="00A204B7" w:rsidP="00BB1BA9">
      <w:pPr>
        <w:jc w:val="both"/>
        <w:rPr>
          <w:bCs/>
        </w:rPr>
      </w:pPr>
      <w:r>
        <w:rPr>
          <w:bCs/>
        </w:rPr>
        <w:t>En seguida, s</w:t>
      </w:r>
      <w:r w:rsidR="00BB1BA9" w:rsidRPr="00BB1BA9">
        <w:rPr>
          <w:bCs/>
        </w:rPr>
        <w:t xml:space="preserve">e presenta el comportamiento histórico de la movilización de pasajeros por </w:t>
      </w:r>
      <w:r>
        <w:rPr>
          <w:bCs/>
        </w:rPr>
        <w:t>el operador mencionado:</w:t>
      </w:r>
    </w:p>
    <w:p w14:paraId="14473CC0" w14:textId="5CA498BF" w:rsidR="00B6721D" w:rsidRDefault="00B6721D" w:rsidP="00B72D15">
      <w:pPr>
        <w:jc w:val="both"/>
        <w:rPr>
          <w:bCs/>
        </w:rPr>
      </w:pPr>
    </w:p>
    <w:p w14:paraId="3184CB27" w14:textId="77777777" w:rsidR="00347751" w:rsidRDefault="00347751" w:rsidP="00B72D15">
      <w:pPr>
        <w:jc w:val="both"/>
        <w:rPr>
          <w:bCs/>
        </w:rPr>
      </w:pPr>
    </w:p>
    <w:p w14:paraId="7B111549" w14:textId="19A4364A" w:rsidR="00BB1BA9" w:rsidRDefault="008C1E8C" w:rsidP="008C1E8C">
      <w:pPr>
        <w:jc w:val="center"/>
        <w:rPr>
          <w:bCs/>
        </w:rPr>
      </w:pPr>
      <w:r w:rsidRPr="008C1E8C">
        <w:rPr>
          <w:bCs/>
        </w:rPr>
        <w:t xml:space="preserve">Cantidad Pasajeros movilizados Turistren Bogotá- Zipaquirá, con corte </w:t>
      </w:r>
      <w:r w:rsidR="0040276C">
        <w:rPr>
          <w:bCs/>
        </w:rPr>
        <w:t>30 de junio de</w:t>
      </w:r>
      <w:r w:rsidRPr="008C1E8C">
        <w:rPr>
          <w:bCs/>
        </w:rPr>
        <w:t xml:space="preserve"> 2021</w:t>
      </w:r>
    </w:p>
    <w:p w14:paraId="6CE8B9F8" w14:textId="1A05E340" w:rsidR="00BB1BA9" w:rsidRDefault="00BB1BA9" w:rsidP="00B72D15">
      <w:pPr>
        <w:jc w:val="both"/>
        <w:rPr>
          <w:bCs/>
        </w:rPr>
      </w:pPr>
    </w:p>
    <w:tbl>
      <w:tblPr>
        <w:tblW w:w="9493" w:type="dxa"/>
        <w:jc w:val="center"/>
        <w:tblCellMar>
          <w:left w:w="70" w:type="dxa"/>
          <w:right w:w="70" w:type="dxa"/>
        </w:tblCellMar>
        <w:tblLook w:val="04A0" w:firstRow="1" w:lastRow="0" w:firstColumn="1" w:lastColumn="0" w:noHBand="0" w:noVBand="1"/>
      </w:tblPr>
      <w:tblGrid>
        <w:gridCol w:w="1109"/>
        <w:gridCol w:w="791"/>
        <w:gridCol w:w="791"/>
        <w:gridCol w:w="848"/>
        <w:gridCol w:w="791"/>
        <w:gridCol w:w="791"/>
        <w:gridCol w:w="791"/>
        <w:gridCol w:w="791"/>
        <w:gridCol w:w="791"/>
        <w:gridCol w:w="791"/>
        <w:gridCol w:w="791"/>
        <w:gridCol w:w="553"/>
      </w:tblGrid>
      <w:tr w:rsidR="0040276C" w:rsidRPr="00F53A87" w14:paraId="29367F59" w14:textId="77777777" w:rsidTr="00D31A86">
        <w:trPr>
          <w:trHeight w:val="465"/>
          <w:jc w:val="center"/>
        </w:trPr>
        <w:tc>
          <w:tcPr>
            <w:tcW w:w="9493" w:type="dxa"/>
            <w:gridSpan w:val="12"/>
            <w:tcBorders>
              <w:top w:val="single" w:sz="4" w:space="0" w:color="auto"/>
              <w:left w:val="single" w:sz="4" w:space="0" w:color="auto"/>
              <w:bottom w:val="single" w:sz="4" w:space="0" w:color="auto"/>
              <w:right w:val="nil"/>
            </w:tcBorders>
            <w:shd w:val="clear" w:color="000000" w:fill="1F4E78"/>
            <w:vAlign w:val="center"/>
            <w:hideMark/>
          </w:tcPr>
          <w:p w14:paraId="0E45DCDB"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CANTIDAD PASAJEROS MOVILIZADOS TRAMO BOGOTÁ KM5 - ZIPAQUIRÁ</w:t>
            </w:r>
          </w:p>
        </w:tc>
      </w:tr>
      <w:tr w:rsidR="0040276C" w:rsidRPr="00F53A87" w14:paraId="2633D48D" w14:textId="77777777" w:rsidTr="00D31A86">
        <w:trPr>
          <w:trHeight w:val="510"/>
          <w:jc w:val="center"/>
        </w:trPr>
        <w:tc>
          <w:tcPr>
            <w:tcW w:w="1109" w:type="dxa"/>
            <w:tcBorders>
              <w:top w:val="nil"/>
              <w:left w:val="single" w:sz="4" w:space="0" w:color="auto"/>
              <w:bottom w:val="single" w:sz="4" w:space="0" w:color="auto"/>
              <w:right w:val="single" w:sz="4" w:space="0" w:color="auto"/>
            </w:tcBorders>
            <w:shd w:val="clear" w:color="000000" w:fill="1F4E78"/>
            <w:noWrap/>
            <w:vAlign w:val="center"/>
            <w:hideMark/>
          </w:tcPr>
          <w:p w14:paraId="2AC03F3E"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791" w:type="dxa"/>
            <w:tcBorders>
              <w:top w:val="nil"/>
              <w:left w:val="nil"/>
              <w:bottom w:val="single" w:sz="4" w:space="0" w:color="auto"/>
              <w:right w:val="single" w:sz="4" w:space="0" w:color="auto"/>
            </w:tcBorders>
            <w:shd w:val="clear" w:color="000000" w:fill="1F4E78"/>
            <w:vAlign w:val="center"/>
            <w:hideMark/>
          </w:tcPr>
          <w:p w14:paraId="2C46F30F"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791" w:type="dxa"/>
            <w:tcBorders>
              <w:top w:val="nil"/>
              <w:left w:val="nil"/>
              <w:bottom w:val="single" w:sz="4" w:space="0" w:color="auto"/>
              <w:right w:val="single" w:sz="4" w:space="0" w:color="auto"/>
            </w:tcBorders>
            <w:shd w:val="clear" w:color="000000" w:fill="1F4E78"/>
            <w:vAlign w:val="center"/>
            <w:hideMark/>
          </w:tcPr>
          <w:p w14:paraId="38E74F81"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48" w:type="dxa"/>
            <w:tcBorders>
              <w:top w:val="nil"/>
              <w:left w:val="nil"/>
              <w:bottom w:val="single" w:sz="4" w:space="0" w:color="auto"/>
              <w:right w:val="single" w:sz="4" w:space="0" w:color="auto"/>
            </w:tcBorders>
            <w:shd w:val="clear" w:color="000000" w:fill="1F4E78"/>
            <w:vAlign w:val="center"/>
            <w:hideMark/>
          </w:tcPr>
          <w:p w14:paraId="1CE1E587"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791" w:type="dxa"/>
            <w:tcBorders>
              <w:top w:val="nil"/>
              <w:left w:val="nil"/>
              <w:bottom w:val="single" w:sz="4" w:space="0" w:color="auto"/>
              <w:right w:val="single" w:sz="4" w:space="0" w:color="auto"/>
            </w:tcBorders>
            <w:shd w:val="clear" w:color="000000" w:fill="1F4E78"/>
            <w:vAlign w:val="center"/>
            <w:hideMark/>
          </w:tcPr>
          <w:p w14:paraId="212F2178"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91" w:type="dxa"/>
            <w:tcBorders>
              <w:top w:val="nil"/>
              <w:left w:val="nil"/>
              <w:bottom w:val="single" w:sz="4" w:space="0" w:color="auto"/>
              <w:right w:val="single" w:sz="4" w:space="0" w:color="auto"/>
            </w:tcBorders>
            <w:shd w:val="clear" w:color="000000" w:fill="1F4E78"/>
            <w:vAlign w:val="center"/>
            <w:hideMark/>
          </w:tcPr>
          <w:p w14:paraId="2823BFA1"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91" w:type="dxa"/>
            <w:tcBorders>
              <w:top w:val="nil"/>
              <w:left w:val="nil"/>
              <w:bottom w:val="single" w:sz="4" w:space="0" w:color="auto"/>
              <w:right w:val="single" w:sz="4" w:space="0" w:color="auto"/>
            </w:tcBorders>
            <w:shd w:val="clear" w:color="000000" w:fill="1F4E78"/>
            <w:vAlign w:val="center"/>
            <w:hideMark/>
          </w:tcPr>
          <w:p w14:paraId="7E7B3E74"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91" w:type="dxa"/>
            <w:tcBorders>
              <w:top w:val="nil"/>
              <w:left w:val="nil"/>
              <w:bottom w:val="single" w:sz="4" w:space="0" w:color="auto"/>
              <w:right w:val="single" w:sz="4" w:space="0" w:color="auto"/>
            </w:tcBorders>
            <w:shd w:val="clear" w:color="000000" w:fill="1F4E78"/>
            <w:vAlign w:val="center"/>
            <w:hideMark/>
          </w:tcPr>
          <w:p w14:paraId="5917E678"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91" w:type="dxa"/>
            <w:tcBorders>
              <w:top w:val="nil"/>
              <w:left w:val="nil"/>
              <w:bottom w:val="single" w:sz="4" w:space="0" w:color="auto"/>
              <w:right w:val="single" w:sz="4" w:space="0" w:color="auto"/>
            </w:tcBorders>
            <w:shd w:val="clear" w:color="000000" w:fill="1F4E78"/>
            <w:vAlign w:val="center"/>
            <w:hideMark/>
          </w:tcPr>
          <w:p w14:paraId="04F16D07"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91" w:type="dxa"/>
            <w:tcBorders>
              <w:top w:val="nil"/>
              <w:left w:val="nil"/>
              <w:bottom w:val="single" w:sz="4" w:space="0" w:color="auto"/>
              <w:right w:val="single" w:sz="4" w:space="0" w:color="auto"/>
            </w:tcBorders>
            <w:shd w:val="clear" w:color="000000" w:fill="1F4E78"/>
            <w:vAlign w:val="center"/>
            <w:hideMark/>
          </w:tcPr>
          <w:p w14:paraId="3CF05A71"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91" w:type="dxa"/>
            <w:tcBorders>
              <w:top w:val="nil"/>
              <w:left w:val="nil"/>
              <w:bottom w:val="single" w:sz="4" w:space="0" w:color="auto"/>
              <w:right w:val="single" w:sz="4" w:space="0" w:color="auto"/>
            </w:tcBorders>
            <w:shd w:val="clear" w:color="000000" w:fill="1F4E78"/>
            <w:vAlign w:val="center"/>
            <w:hideMark/>
          </w:tcPr>
          <w:p w14:paraId="6BCA8407"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417" w:type="dxa"/>
            <w:tcBorders>
              <w:top w:val="nil"/>
              <w:left w:val="nil"/>
              <w:bottom w:val="single" w:sz="4" w:space="0" w:color="auto"/>
              <w:right w:val="single" w:sz="4" w:space="0" w:color="auto"/>
            </w:tcBorders>
            <w:shd w:val="clear" w:color="000000" w:fill="1F4E78"/>
            <w:vAlign w:val="center"/>
            <w:hideMark/>
          </w:tcPr>
          <w:p w14:paraId="5337FEB9" w14:textId="77777777" w:rsidR="0040276C" w:rsidRPr="00F53A87" w:rsidRDefault="0040276C"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r>
      <w:tr w:rsidR="0040276C" w:rsidRPr="00F53A87" w14:paraId="0E46EB6A"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2D6DFACB"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791" w:type="dxa"/>
            <w:tcBorders>
              <w:top w:val="nil"/>
              <w:left w:val="nil"/>
              <w:bottom w:val="single" w:sz="4" w:space="0" w:color="auto"/>
              <w:right w:val="single" w:sz="4" w:space="0" w:color="auto"/>
            </w:tcBorders>
            <w:shd w:val="clear" w:color="000000" w:fill="FFFFFF"/>
            <w:noWrap/>
            <w:vAlign w:val="center"/>
            <w:hideMark/>
          </w:tcPr>
          <w:p w14:paraId="6F3B01D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15.565</w:t>
            </w:r>
          </w:p>
        </w:tc>
        <w:tc>
          <w:tcPr>
            <w:tcW w:w="791" w:type="dxa"/>
            <w:tcBorders>
              <w:top w:val="nil"/>
              <w:left w:val="nil"/>
              <w:bottom w:val="single" w:sz="4" w:space="0" w:color="auto"/>
              <w:right w:val="single" w:sz="4" w:space="0" w:color="auto"/>
            </w:tcBorders>
            <w:shd w:val="clear" w:color="000000" w:fill="FFFFFF"/>
            <w:noWrap/>
            <w:vAlign w:val="center"/>
            <w:hideMark/>
          </w:tcPr>
          <w:p w14:paraId="45C30CAB"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29.464</w:t>
            </w:r>
          </w:p>
        </w:tc>
        <w:tc>
          <w:tcPr>
            <w:tcW w:w="848" w:type="dxa"/>
            <w:tcBorders>
              <w:top w:val="nil"/>
              <w:left w:val="nil"/>
              <w:bottom w:val="single" w:sz="4" w:space="0" w:color="auto"/>
              <w:right w:val="single" w:sz="4" w:space="0" w:color="auto"/>
            </w:tcBorders>
            <w:shd w:val="clear" w:color="000000" w:fill="FFFFFF"/>
            <w:noWrap/>
            <w:vAlign w:val="center"/>
            <w:hideMark/>
          </w:tcPr>
          <w:p w14:paraId="66C9DB5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28036</w:t>
            </w:r>
          </w:p>
        </w:tc>
        <w:tc>
          <w:tcPr>
            <w:tcW w:w="791" w:type="dxa"/>
            <w:tcBorders>
              <w:top w:val="nil"/>
              <w:left w:val="nil"/>
              <w:bottom w:val="single" w:sz="4" w:space="0" w:color="auto"/>
              <w:right w:val="single" w:sz="4" w:space="0" w:color="auto"/>
            </w:tcBorders>
            <w:shd w:val="clear" w:color="000000" w:fill="FFFFFF"/>
            <w:noWrap/>
            <w:vAlign w:val="center"/>
            <w:hideMark/>
          </w:tcPr>
          <w:p w14:paraId="68F106B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27.360</w:t>
            </w:r>
          </w:p>
        </w:tc>
        <w:tc>
          <w:tcPr>
            <w:tcW w:w="791" w:type="dxa"/>
            <w:tcBorders>
              <w:top w:val="nil"/>
              <w:left w:val="nil"/>
              <w:bottom w:val="single" w:sz="4" w:space="0" w:color="auto"/>
              <w:right w:val="single" w:sz="4" w:space="0" w:color="auto"/>
            </w:tcBorders>
            <w:shd w:val="clear" w:color="000000" w:fill="FFFFFF"/>
            <w:noWrap/>
            <w:vAlign w:val="center"/>
            <w:hideMark/>
          </w:tcPr>
          <w:p w14:paraId="019BF12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20.812</w:t>
            </w:r>
          </w:p>
        </w:tc>
        <w:tc>
          <w:tcPr>
            <w:tcW w:w="791" w:type="dxa"/>
            <w:tcBorders>
              <w:top w:val="nil"/>
              <w:left w:val="nil"/>
              <w:bottom w:val="single" w:sz="4" w:space="0" w:color="auto"/>
              <w:right w:val="single" w:sz="4" w:space="0" w:color="auto"/>
            </w:tcBorders>
            <w:shd w:val="clear" w:color="000000" w:fill="FFFFFF"/>
            <w:noWrap/>
            <w:vAlign w:val="center"/>
            <w:hideMark/>
          </w:tcPr>
          <w:p w14:paraId="567F280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25.448</w:t>
            </w:r>
          </w:p>
        </w:tc>
        <w:tc>
          <w:tcPr>
            <w:tcW w:w="791" w:type="dxa"/>
            <w:tcBorders>
              <w:top w:val="nil"/>
              <w:left w:val="nil"/>
              <w:bottom w:val="single" w:sz="4" w:space="0" w:color="auto"/>
              <w:right w:val="single" w:sz="4" w:space="0" w:color="auto"/>
            </w:tcBorders>
            <w:shd w:val="clear" w:color="000000" w:fill="FFFFFF"/>
            <w:noWrap/>
            <w:vAlign w:val="center"/>
            <w:hideMark/>
          </w:tcPr>
          <w:p w14:paraId="672E891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25.448</w:t>
            </w:r>
          </w:p>
        </w:tc>
        <w:tc>
          <w:tcPr>
            <w:tcW w:w="791" w:type="dxa"/>
            <w:tcBorders>
              <w:top w:val="nil"/>
              <w:left w:val="nil"/>
              <w:bottom w:val="single" w:sz="4" w:space="0" w:color="auto"/>
              <w:right w:val="single" w:sz="4" w:space="0" w:color="auto"/>
            </w:tcBorders>
            <w:shd w:val="clear" w:color="000000" w:fill="FFFFFF"/>
            <w:noWrap/>
            <w:vAlign w:val="center"/>
            <w:hideMark/>
          </w:tcPr>
          <w:p w14:paraId="7F4E8E7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25.448</w:t>
            </w:r>
          </w:p>
        </w:tc>
        <w:tc>
          <w:tcPr>
            <w:tcW w:w="791" w:type="dxa"/>
            <w:tcBorders>
              <w:top w:val="nil"/>
              <w:left w:val="nil"/>
              <w:bottom w:val="single" w:sz="4" w:space="0" w:color="auto"/>
              <w:right w:val="single" w:sz="4" w:space="0" w:color="auto"/>
            </w:tcBorders>
            <w:shd w:val="clear" w:color="000000" w:fill="FFFFFF"/>
            <w:noWrap/>
            <w:vAlign w:val="center"/>
            <w:hideMark/>
          </w:tcPr>
          <w:p w14:paraId="03BCA49B"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31.230</w:t>
            </w:r>
          </w:p>
        </w:tc>
        <w:tc>
          <w:tcPr>
            <w:tcW w:w="791" w:type="dxa"/>
            <w:tcBorders>
              <w:top w:val="nil"/>
              <w:left w:val="nil"/>
              <w:bottom w:val="single" w:sz="4" w:space="0" w:color="auto"/>
              <w:right w:val="single" w:sz="4" w:space="0" w:color="auto"/>
            </w:tcBorders>
            <w:shd w:val="clear" w:color="000000" w:fill="FFFFFF"/>
            <w:noWrap/>
            <w:vAlign w:val="center"/>
            <w:hideMark/>
          </w:tcPr>
          <w:p w14:paraId="77039078"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40.920</w:t>
            </w:r>
          </w:p>
        </w:tc>
        <w:tc>
          <w:tcPr>
            <w:tcW w:w="417" w:type="dxa"/>
            <w:tcBorders>
              <w:top w:val="nil"/>
              <w:left w:val="nil"/>
              <w:bottom w:val="single" w:sz="4" w:space="0" w:color="auto"/>
              <w:right w:val="single" w:sz="4" w:space="0" w:color="auto"/>
            </w:tcBorders>
            <w:shd w:val="clear" w:color="000000" w:fill="FFFFFF"/>
            <w:noWrap/>
            <w:vAlign w:val="center"/>
            <w:hideMark/>
          </w:tcPr>
          <w:p w14:paraId="5ECA3458"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w:t>
            </w:r>
          </w:p>
        </w:tc>
      </w:tr>
      <w:tr w:rsidR="0040276C" w:rsidRPr="00F53A87" w14:paraId="6B3896C4"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51C1F402"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791" w:type="dxa"/>
            <w:tcBorders>
              <w:top w:val="nil"/>
              <w:left w:val="nil"/>
              <w:bottom w:val="single" w:sz="4" w:space="0" w:color="auto"/>
              <w:right w:val="single" w:sz="4" w:space="0" w:color="auto"/>
            </w:tcBorders>
            <w:shd w:val="clear" w:color="000000" w:fill="FFFFFF"/>
            <w:noWrap/>
            <w:vAlign w:val="center"/>
            <w:hideMark/>
          </w:tcPr>
          <w:p w14:paraId="18BADAE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18.520</w:t>
            </w:r>
          </w:p>
        </w:tc>
        <w:tc>
          <w:tcPr>
            <w:tcW w:w="791" w:type="dxa"/>
            <w:tcBorders>
              <w:top w:val="nil"/>
              <w:left w:val="nil"/>
              <w:bottom w:val="single" w:sz="4" w:space="0" w:color="auto"/>
              <w:right w:val="single" w:sz="4" w:space="0" w:color="auto"/>
            </w:tcBorders>
            <w:shd w:val="clear" w:color="000000" w:fill="FFFFFF"/>
            <w:noWrap/>
            <w:vAlign w:val="center"/>
            <w:hideMark/>
          </w:tcPr>
          <w:p w14:paraId="536C922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42.358</w:t>
            </w:r>
          </w:p>
        </w:tc>
        <w:tc>
          <w:tcPr>
            <w:tcW w:w="848" w:type="dxa"/>
            <w:tcBorders>
              <w:top w:val="nil"/>
              <w:left w:val="nil"/>
              <w:bottom w:val="single" w:sz="4" w:space="0" w:color="auto"/>
              <w:right w:val="single" w:sz="4" w:space="0" w:color="auto"/>
            </w:tcBorders>
            <w:shd w:val="clear" w:color="000000" w:fill="FFFFFF"/>
            <w:noWrap/>
            <w:vAlign w:val="center"/>
            <w:hideMark/>
          </w:tcPr>
          <w:p w14:paraId="072FD1E4"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40694</w:t>
            </w:r>
          </w:p>
        </w:tc>
        <w:tc>
          <w:tcPr>
            <w:tcW w:w="791" w:type="dxa"/>
            <w:tcBorders>
              <w:top w:val="nil"/>
              <w:left w:val="nil"/>
              <w:bottom w:val="single" w:sz="4" w:space="0" w:color="auto"/>
              <w:right w:val="single" w:sz="4" w:space="0" w:color="auto"/>
            </w:tcBorders>
            <w:shd w:val="clear" w:color="000000" w:fill="FFFFFF"/>
            <w:noWrap/>
            <w:vAlign w:val="center"/>
            <w:hideMark/>
          </w:tcPr>
          <w:p w14:paraId="5093C4A2"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34.208</w:t>
            </w:r>
          </w:p>
        </w:tc>
        <w:tc>
          <w:tcPr>
            <w:tcW w:w="791" w:type="dxa"/>
            <w:tcBorders>
              <w:top w:val="nil"/>
              <w:left w:val="nil"/>
              <w:bottom w:val="single" w:sz="4" w:space="0" w:color="auto"/>
              <w:right w:val="single" w:sz="4" w:space="0" w:color="auto"/>
            </w:tcBorders>
            <w:shd w:val="clear" w:color="000000" w:fill="FFFFFF"/>
            <w:noWrap/>
            <w:vAlign w:val="center"/>
            <w:hideMark/>
          </w:tcPr>
          <w:p w14:paraId="4FEB6C84"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41.972</w:t>
            </w:r>
          </w:p>
        </w:tc>
        <w:tc>
          <w:tcPr>
            <w:tcW w:w="791" w:type="dxa"/>
            <w:tcBorders>
              <w:top w:val="nil"/>
              <w:left w:val="nil"/>
              <w:bottom w:val="single" w:sz="4" w:space="0" w:color="auto"/>
              <w:right w:val="single" w:sz="4" w:space="0" w:color="auto"/>
            </w:tcBorders>
            <w:shd w:val="clear" w:color="000000" w:fill="FFFFFF"/>
            <w:noWrap/>
            <w:vAlign w:val="center"/>
            <w:hideMark/>
          </w:tcPr>
          <w:p w14:paraId="15AEF2D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59.580</w:t>
            </w:r>
          </w:p>
        </w:tc>
        <w:tc>
          <w:tcPr>
            <w:tcW w:w="791" w:type="dxa"/>
            <w:tcBorders>
              <w:top w:val="nil"/>
              <w:left w:val="nil"/>
              <w:bottom w:val="single" w:sz="4" w:space="0" w:color="auto"/>
              <w:right w:val="single" w:sz="4" w:space="0" w:color="auto"/>
            </w:tcBorders>
            <w:shd w:val="clear" w:color="000000" w:fill="FFFFFF"/>
            <w:noWrap/>
            <w:vAlign w:val="center"/>
            <w:hideMark/>
          </w:tcPr>
          <w:p w14:paraId="73A74213"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59.580</w:t>
            </w:r>
          </w:p>
        </w:tc>
        <w:tc>
          <w:tcPr>
            <w:tcW w:w="791" w:type="dxa"/>
            <w:tcBorders>
              <w:top w:val="nil"/>
              <w:left w:val="nil"/>
              <w:bottom w:val="single" w:sz="4" w:space="0" w:color="auto"/>
              <w:right w:val="single" w:sz="4" w:space="0" w:color="auto"/>
            </w:tcBorders>
            <w:shd w:val="clear" w:color="000000" w:fill="FFFFFF"/>
            <w:noWrap/>
            <w:vAlign w:val="center"/>
            <w:hideMark/>
          </w:tcPr>
          <w:p w14:paraId="729ECB8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59.580</w:t>
            </w:r>
          </w:p>
        </w:tc>
        <w:tc>
          <w:tcPr>
            <w:tcW w:w="791" w:type="dxa"/>
            <w:tcBorders>
              <w:top w:val="nil"/>
              <w:left w:val="nil"/>
              <w:bottom w:val="single" w:sz="4" w:space="0" w:color="auto"/>
              <w:right w:val="single" w:sz="4" w:space="0" w:color="auto"/>
            </w:tcBorders>
            <w:shd w:val="clear" w:color="000000" w:fill="FFFFFF"/>
            <w:noWrap/>
            <w:vAlign w:val="center"/>
            <w:hideMark/>
          </w:tcPr>
          <w:p w14:paraId="50F331B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67.978</w:t>
            </w:r>
          </w:p>
        </w:tc>
        <w:tc>
          <w:tcPr>
            <w:tcW w:w="791" w:type="dxa"/>
            <w:tcBorders>
              <w:top w:val="nil"/>
              <w:left w:val="nil"/>
              <w:bottom w:val="single" w:sz="4" w:space="0" w:color="auto"/>
              <w:right w:val="single" w:sz="4" w:space="0" w:color="auto"/>
            </w:tcBorders>
            <w:shd w:val="clear" w:color="000000" w:fill="FFFFFF"/>
            <w:noWrap/>
            <w:vAlign w:val="center"/>
            <w:hideMark/>
          </w:tcPr>
          <w:p w14:paraId="1CC634EF"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73.392</w:t>
            </w:r>
          </w:p>
        </w:tc>
        <w:tc>
          <w:tcPr>
            <w:tcW w:w="417" w:type="dxa"/>
            <w:tcBorders>
              <w:top w:val="nil"/>
              <w:left w:val="nil"/>
              <w:bottom w:val="single" w:sz="4" w:space="0" w:color="auto"/>
              <w:right w:val="single" w:sz="4" w:space="0" w:color="auto"/>
            </w:tcBorders>
            <w:shd w:val="clear" w:color="000000" w:fill="FFFFFF"/>
            <w:noWrap/>
            <w:vAlign w:val="center"/>
            <w:hideMark/>
          </w:tcPr>
          <w:p w14:paraId="7AE9824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702</w:t>
            </w:r>
          </w:p>
        </w:tc>
      </w:tr>
      <w:tr w:rsidR="0040276C" w:rsidRPr="00F53A87" w14:paraId="5B7DFE06"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74FCD277"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791" w:type="dxa"/>
            <w:tcBorders>
              <w:top w:val="nil"/>
              <w:left w:val="nil"/>
              <w:bottom w:val="single" w:sz="4" w:space="0" w:color="auto"/>
              <w:right w:val="single" w:sz="4" w:space="0" w:color="auto"/>
            </w:tcBorders>
            <w:shd w:val="clear" w:color="000000" w:fill="FFFFFF"/>
            <w:noWrap/>
            <w:vAlign w:val="center"/>
            <w:hideMark/>
          </w:tcPr>
          <w:p w14:paraId="2223036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18.351</w:t>
            </w:r>
          </w:p>
        </w:tc>
        <w:tc>
          <w:tcPr>
            <w:tcW w:w="791" w:type="dxa"/>
            <w:tcBorders>
              <w:top w:val="nil"/>
              <w:left w:val="nil"/>
              <w:bottom w:val="single" w:sz="4" w:space="0" w:color="auto"/>
              <w:right w:val="single" w:sz="4" w:space="0" w:color="auto"/>
            </w:tcBorders>
            <w:shd w:val="clear" w:color="000000" w:fill="FFFFFF"/>
            <w:noWrap/>
            <w:vAlign w:val="center"/>
            <w:hideMark/>
          </w:tcPr>
          <w:p w14:paraId="3446A77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39.728</w:t>
            </w:r>
          </w:p>
        </w:tc>
        <w:tc>
          <w:tcPr>
            <w:tcW w:w="848" w:type="dxa"/>
            <w:tcBorders>
              <w:top w:val="nil"/>
              <w:left w:val="nil"/>
              <w:bottom w:val="single" w:sz="4" w:space="0" w:color="auto"/>
              <w:right w:val="single" w:sz="4" w:space="0" w:color="auto"/>
            </w:tcBorders>
            <w:shd w:val="clear" w:color="000000" w:fill="FFFFFF"/>
            <w:noWrap/>
            <w:vAlign w:val="center"/>
            <w:hideMark/>
          </w:tcPr>
          <w:p w14:paraId="15925ACB"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38112</w:t>
            </w:r>
          </w:p>
        </w:tc>
        <w:tc>
          <w:tcPr>
            <w:tcW w:w="791" w:type="dxa"/>
            <w:tcBorders>
              <w:top w:val="nil"/>
              <w:left w:val="nil"/>
              <w:bottom w:val="single" w:sz="4" w:space="0" w:color="auto"/>
              <w:right w:val="single" w:sz="4" w:space="0" w:color="auto"/>
            </w:tcBorders>
            <w:shd w:val="clear" w:color="000000" w:fill="FFFFFF"/>
            <w:noWrap/>
            <w:vAlign w:val="center"/>
            <w:hideMark/>
          </w:tcPr>
          <w:p w14:paraId="2AB1CED3"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41.860</w:t>
            </w:r>
          </w:p>
        </w:tc>
        <w:tc>
          <w:tcPr>
            <w:tcW w:w="791" w:type="dxa"/>
            <w:tcBorders>
              <w:top w:val="nil"/>
              <w:left w:val="nil"/>
              <w:bottom w:val="single" w:sz="4" w:space="0" w:color="auto"/>
              <w:right w:val="single" w:sz="4" w:space="0" w:color="auto"/>
            </w:tcBorders>
            <w:shd w:val="clear" w:color="000000" w:fill="FFFFFF"/>
            <w:noWrap/>
            <w:vAlign w:val="center"/>
            <w:hideMark/>
          </w:tcPr>
          <w:p w14:paraId="02584D85"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48.148</w:t>
            </w:r>
          </w:p>
        </w:tc>
        <w:tc>
          <w:tcPr>
            <w:tcW w:w="791" w:type="dxa"/>
            <w:tcBorders>
              <w:top w:val="nil"/>
              <w:left w:val="nil"/>
              <w:bottom w:val="single" w:sz="4" w:space="0" w:color="auto"/>
              <w:right w:val="single" w:sz="4" w:space="0" w:color="auto"/>
            </w:tcBorders>
            <w:shd w:val="clear" w:color="auto" w:fill="auto"/>
            <w:noWrap/>
            <w:vAlign w:val="center"/>
            <w:hideMark/>
          </w:tcPr>
          <w:p w14:paraId="10A2AB2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57.772</w:t>
            </w:r>
          </w:p>
        </w:tc>
        <w:tc>
          <w:tcPr>
            <w:tcW w:w="791" w:type="dxa"/>
            <w:tcBorders>
              <w:top w:val="nil"/>
              <w:left w:val="nil"/>
              <w:bottom w:val="single" w:sz="4" w:space="0" w:color="auto"/>
              <w:right w:val="single" w:sz="4" w:space="0" w:color="auto"/>
            </w:tcBorders>
            <w:shd w:val="clear" w:color="auto" w:fill="auto"/>
            <w:noWrap/>
            <w:vAlign w:val="center"/>
            <w:hideMark/>
          </w:tcPr>
          <w:p w14:paraId="4B8BD33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57.772</w:t>
            </w:r>
          </w:p>
        </w:tc>
        <w:tc>
          <w:tcPr>
            <w:tcW w:w="791" w:type="dxa"/>
            <w:tcBorders>
              <w:top w:val="nil"/>
              <w:left w:val="nil"/>
              <w:bottom w:val="single" w:sz="4" w:space="0" w:color="auto"/>
              <w:right w:val="single" w:sz="4" w:space="0" w:color="auto"/>
            </w:tcBorders>
            <w:shd w:val="clear" w:color="auto" w:fill="auto"/>
            <w:noWrap/>
            <w:vAlign w:val="center"/>
            <w:hideMark/>
          </w:tcPr>
          <w:p w14:paraId="4E33386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57.772</w:t>
            </w:r>
          </w:p>
        </w:tc>
        <w:tc>
          <w:tcPr>
            <w:tcW w:w="791" w:type="dxa"/>
            <w:tcBorders>
              <w:top w:val="nil"/>
              <w:left w:val="nil"/>
              <w:bottom w:val="single" w:sz="4" w:space="0" w:color="auto"/>
              <w:right w:val="single" w:sz="4" w:space="0" w:color="auto"/>
            </w:tcBorders>
            <w:shd w:val="clear" w:color="auto" w:fill="auto"/>
            <w:noWrap/>
            <w:vAlign w:val="center"/>
            <w:hideMark/>
          </w:tcPr>
          <w:p w14:paraId="1E089E1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70.492</w:t>
            </w:r>
          </w:p>
        </w:tc>
        <w:tc>
          <w:tcPr>
            <w:tcW w:w="791" w:type="dxa"/>
            <w:tcBorders>
              <w:top w:val="nil"/>
              <w:left w:val="nil"/>
              <w:bottom w:val="single" w:sz="4" w:space="0" w:color="auto"/>
              <w:right w:val="single" w:sz="4" w:space="0" w:color="auto"/>
            </w:tcBorders>
            <w:shd w:val="clear" w:color="auto" w:fill="auto"/>
            <w:noWrap/>
            <w:vAlign w:val="center"/>
            <w:hideMark/>
          </w:tcPr>
          <w:p w14:paraId="4BA4BE4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34.316</w:t>
            </w:r>
          </w:p>
        </w:tc>
        <w:tc>
          <w:tcPr>
            <w:tcW w:w="417" w:type="dxa"/>
            <w:tcBorders>
              <w:top w:val="nil"/>
              <w:left w:val="nil"/>
              <w:bottom w:val="single" w:sz="4" w:space="0" w:color="auto"/>
              <w:right w:val="single" w:sz="4" w:space="0" w:color="auto"/>
            </w:tcBorders>
            <w:shd w:val="clear" w:color="auto" w:fill="auto"/>
            <w:noWrap/>
            <w:vAlign w:val="center"/>
            <w:hideMark/>
          </w:tcPr>
          <w:p w14:paraId="0A257EC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2.706</w:t>
            </w:r>
          </w:p>
        </w:tc>
      </w:tr>
      <w:tr w:rsidR="0040276C" w:rsidRPr="00F53A87" w14:paraId="49163060"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0B870293"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791" w:type="dxa"/>
            <w:tcBorders>
              <w:top w:val="nil"/>
              <w:left w:val="nil"/>
              <w:bottom w:val="single" w:sz="4" w:space="0" w:color="auto"/>
              <w:right w:val="single" w:sz="4" w:space="0" w:color="auto"/>
            </w:tcBorders>
            <w:shd w:val="clear" w:color="000000" w:fill="FFFFFF"/>
            <w:noWrap/>
            <w:vAlign w:val="center"/>
            <w:hideMark/>
          </w:tcPr>
          <w:p w14:paraId="557A8570"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18.246</w:t>
            </w:r>
          </w:p>
        </w:tc>
        <w:tc>
          <w:tcPr>
            <w:tcW w:w="791" w:type="dxa"/>
            <w:tcBorders>
              <w:top w:val="nil"/>
              <w:left w:val="nil"/>
              <w:bottom w:val="single" w:sz="4" w:space="0" w:color="auto"/>
              <w:right w:val="single" w:sz="4" w:space="0" w:color="auto"/>
            </w:tcBorders>
            <w:shd w:val="clear" w:color="000000" w:fill="FFFFFF"/>
            <w:noWrap/>
            <w:vAlign w:val="center"/>
            <w:hideMark/>
          </w:tcPr>
          <w:p w14:paraId="585DF0D4"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35.864</w:t>
            </w:r>
          </w:p>
        </w:tc>
        <w:tc>
          <w:tcPr>
            <w:tcW w:w="848" w:type="dxa"/>
            <w:tcBorders>
              <w:top w:val="nil"/>
              <w:left w:val="nil"/>
              <w:bottom w:val="single" w:sz="4" w:space="0" w:color="auto"/>
              <w:right w:val="single" w:sz="4" w:space="0" w:color="auto"/>
            </w:tcBorders>
            <w:shd w:val="clear" w:color="000000" w:fill="FFFFFF"/>
            <w:noWrap/>
            <w:vAlign w:val="center"/>
            <w:hideMark/>
          </w:tcPr>
          <w:p w14:paraId="26ECD85F"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40490</w:t>
            </w:r>
          </w:p>
        </w:tc>
        <w:tc>
          <w:tcPr>
            <w:tcW w:w="791" w:type="dxa"/>
            <w:tcBorders>
              <w:top w:val="nil"/>
              <w:left w:val="nil"/>
              <w:bottom w:val="single" w:sz="4" w:space="0" w:color="auto"/>
              <w:right w:val="single" w:sz="4" w:space="0" w:color="auto"/>
            </w:tcBorders>
            <w:shd w:val="clear" w:color="000000" w:fill="FFFFFF"/>
            <w:noWrap/>
            <w:vAlign w:val="center"/>
            <w:hideMark/>
          </w:tcPr>
          <w:p w14:paraId="673588CE"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39.378</w:t>
            </w:r>
          </w:p>
        </w:tc>
        <w:tc>
          <w:tcPr>
            <w:tcW w:w="791" w:type="dxa"/>
            <w:tcBorders>
              <w:top w:val="nil"/>
              <w:left w:val="nil"/>
              <w:bottom w:val="single" w:sz="4" w:space="0" w:color="auto"/>
              <w:right w:val="single" w:sz="4" w:space="0" w:color="auto"/>
            </w:tcBorders>
            <w:shd w:val="clear" w:color="000000" w:fill="FFFFFF"/>
            <w:noWrap/>
            <w:vAlign w:val="center"/>
            <w:hideMark/>
          </w:tcPr>
          <w:p w14:paraId="0BCE2DF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39.746</w:t>
            </w:r>
          </w:p>
        </w:tc>
        <w:tc>
          <w:tcPr>
            <w:tcW w:w="791" w:type="dxa"/>
            <w:tcBorders>
              <w:top w:val="nil"/>
              <w:left w:val="nil"/>
              <w:bottom w:val="single" w:sz="4" w:space="0" w:color="auto"/>
              <w:right w:val="single" w:sz="4" w:space="0" w:color="auto"/>
            </w:tcBorders>
            <w:shd w:val="clear" w:color="auto" w:fill="auto"/>
            <w:noWrap/>
            <w:vAlign w:val="center"/>
            <w:hideMark/>
          </w:tcPr>
          <w:p w14:paraId="7FC527A0"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61.674</w:t>
            </w:r>
          </w:p>
        </w:tc>
        <w:tc>
          <w:tcPr>
            <w:tcW w:w="791" w:type="dxa"/>
            <w:tcBorders>
              <w:top w:val="nil"/>
              <w:left w:val="nil"/>
              <w:bottom w:val="single" w:sz="4" w:space="0" w:color="auto"/>
              <w:right w:val="single" w:sz="4" w:space="0" w:color="auto"/>
            </w:tcBorders>
            <w:shd w:val="clear" w:color="auto" w:fill="auto"/>
            <w:noWrap/>
            <w:vAlign w:val="center"/>
            <w:hideMark/>
          </w:tcPr>
          <w:p w14:paraId="498E245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61.674</w:t>
            </w:r>
          </w:p>
        </w:tc>
        <w:tc>
          <w:tcPr>
            <w:tcW w:w="791" w:type="dxa"/>
            <w:tcBorders>
              <w:top w:val="nil"/>
              <w:left w:val="nil"/>
              <w:bottom w:val="single" w:sz="4" w:space="0" w:color="auto"/>
              <w:right w:val="single" w:sz="4" w:space="0" w:color="auto"/>
            </w:tcBorders>
            <w:shd w:val="clear" w:color="auto" w:fill="auto"/>
            <w:noWrap/>
            <w:vAlign w:val="center"/>
            <w:hideMark/>
          </w:tcPr>
          <w:p w14:paraId="6D157B04"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61.674</w:t>
            </w:r>
          </w:p>
        </w:tc>
        <w:tc>
          <w:tcPr>
            <w:tcW w:w="791" w:type="dxa"/>
            <w:tcBorders>
              <w:top w:val="nil"/>
              <w:left w:val="nil"/>
              <w:bottom w:val="single" w:sz="4" w:space="0" w:color="auto"/>
              <w:right w:val="single" w:sz="4" w:space="0" w:color="auto"/>
            </w:tcBorders>
            <w:shd w:val="clear" w:color="auto" w:fill="auto"/>
            <w:noWrap/>
            <w:vAlign w:val="center"/>
            <w:hideMark/>
          </w:tcPr>
          <w:p w14:paraId="6C1D3EF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61.256</w:t>
            </w:r>
          </w:p>
        </w:tc>
        <w:tc>
          <w:tcPr>
            <w:tcW w:w="791" w:type="dxa"/>
            <w:tcBorders>
              <w:top w:val="nil"/>
              <w:left w:val="nil"/>
              <w:bottom w:val="single" w:sz="4" w:space="0" w:color="auto"/>
              <w:right w:val="single" w:sz="4" w:space="0" w:color="auto"/>
            </w:tcBorders>
            <w:shd w:val="clear" w:color="auto" w:fill="auto"/>
            <w:noWrap/>
            <w:vAlign w:val="center"/>
            <w:hideMark/>
          </w:tcPr>
          <w:p w14:paraId="3906578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417" w:type="dxa"/>
            <w:tcBorders>
              <w:top w:val="nil"/>
              <w:left w:val="nil"/>
              <w:bottom w:val="single" w:sz="4" w:space="0" w:color="auto"/>
              <w:right w:val="single" w:sz="4" w:space="0" w:color="auto"/>
            </w:tcBorders>
            <w:shd w:val="clear" w:color="auto" w:fill="auto"/>
            <w:noWrap/>
            <w:vAlign w:val="center"/>
            <w:hideMark/>
          </w:tcPr>
          <w:p w14:paraId="435904B3"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1.784</w:t>
            </w:r>
          </w:p>
        </w:tc>
      </w:tr>
      <w:tr w:rsidR="0040276C" w:rsidRPr="00F53A87" w14:paraId="34DCC05F"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734ABB8C"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791" w:type="dxa"/>
            <w:tcBorders>
              <w:top w:val="nil"/>
              <w:left w:val="nil"/>
              <w:bottom w:val="single" w:sz="4" w:space="0" w:color="auto"/>
              <w:right w:val="single" w:sz="4" w:space="0" w:color="auto"/>
            </w:tcBorders>
            <w:shd w:val="clear" w:color="000000" w:fill="FFFFFF"/>
            <w:noWrap/>
            <w:vAlign w:val="center"/>
            <w:hideMark/>
          </w:tcPr>
          <w:p w14:paraId="1509E08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11.901</w:t>
            </w:r>
          </w:p>
        </w:tc>
        <w:tc>
          <w:tcPr>
            <w:tcW w:w="791" w:type="dxa"/>
            <w:tcBorders>
              <w:top w:val="nil"/>
              <w:left w:val="nil"/>
              <w:bottom w:val="single" w:sz="4" w:space="0" w:color="auto"/>
              <w:right w:val="single" w:sz="4" w:space="0" w:color="auto"/>
            </w:tcBorders>
            <w:shd w:val="clear" w:color="000000" w:fill="FFFFFF"/>
            <w:noWrap/>
            <w:vAlign w:val="center"/>
            <w:hideMark/>
          </w:tcPr>
          <w:p w14:paraId="36F829E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26.183</w:t>
            </w:r>
          </w:p>
        </w:tc>
        <w:tc>
          <w:tcPr>
            <w:tcW w:w="848" w:type="dxa"/>
            <w:tcBorders>
              <w:top w:val="nil"/>
              <w:left w:val="nil"/>
              <w:bottom w:val="single" w:sz="4" w:space="0" w:color="auto"/>
              <w:right w:val="single" w:sz="4" w:space="0" w:color="auto"/>
            </w:tcBorders>
            <w:shd w:val="clear" w:color="000000" w:fill="FFFFFF"/>
            <w:noWrap/>
            <w:vAlign w:val="center"/>
            <w:hideMark/>
          </w:tcPr>
          <w:p w14:paraId="696C9B52"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31876</w:t>
            </w:r>
          </w:p>
        </w:tc>
        <w:tc>
          <w:tcPr>
            <w:tcW w:w="791" w:type="dxa"/>
            <w:tcBorders>
              <w:top w:val="nil"/>
              <w:left w:val="nil"/>
              <w:bottom w:val="single" w:sz="4" w:space="0" w:color="auto"/>
              <w:right w:val="single" w:sz="4" w:space="0" w:color="auto"/>
            </w:tcBorders>
            <w:shd w:val="clear" w:color="000000" w:fill="FFFFFF"/>
            <w:noWrap/>
            <w:vAlign w:val="center"/>
            <w:hideMark/>
          </w:tcPr>
          <w:p w14:paraId="068F842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31.158</w:t>
            </w:r>
          </w:p>
        </w:tc>
        <w:tc>
          <w:tcPr>
            <w:tcW w:w="791" w:type="dxa"/>
            <w:tcBorders>
              <w:top w:val="nil"/>
              <w:left w:val="nil"/>
              <w:bottom w:val="single" w:sz="4" w:space="0" w:color="auto"/>
              <w:right w:val="single" w:sz="4" w:space="0" w:color="auto"/>
            </w:tcBorders>
            <w:shd w:val="clear" w:color="000000" w:fill="FFFFFF"/>
            <w:noWrap/>
            <w:vAlign w:val="center"/>
            <w:hideMark/>
          </w:tcPr>
          <w:p w14:paraId="4ACDFDE6"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43.518</w:t>
            </w:r>
          </w:p>
        </w:tc>
        <w:tc>
          <w:tcPr>
            <w:tcW w:w="791" w:type="dxa"/>
            <w:tcBorders>
              <w:top w:val="nil"/>
              <w:left w:val="nil"/>
              <w:bottom w:val="single" w:sz="4" w:space="0" w:color="auto"/>
              <w:right w:val="single" w:sz="4" w:space="0" w:color="auto"/>
            </w:tcBorders>
            <w:shd w:val="clear" w:color="auto" w:fill="auto"/>
            <w:noWrap/>
            <w:vAlign w:val="center"/>
            <w:hideMark/>
          </w:tcPr>
          <w:p w14:paraId="5B9234B3"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52.124</w:t>
            </w:r>
          </w:p>
        </w:tc>
        <w:tc>
          <w:tcPr>
            <w:tcW w:w="791" w:type="dxa"/>
            <w:tcBorders>
              <w:top w:val="nil"/>
              <w:left w:val="nil"/>
              <w:bottom w:val="single" w:sz="4" w:space="0" w:color="auto"/>
              <w:right w:val="single" w:sz="4" w:space="0" w:color="auto"/>
            </w:tcBorders>
            <w:shd w:val="clear" w:color="auto" w:fill="auto"/>
            <w:noWrap/>
            <w:vAlign w:val="center"/>
            <w:hideMark/>
          </w:tcPr>
          <w:p w14:paraId="12FC9032"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52.124</w:t>
            </w:r>
          </w:p>
        </w:tc>
        <w:tc>
          <w:tcPr>
            <w:tcW w:w="791" w:type="dxa"/>
            <w:tcBorders>
              <w:top w:val="nil"/>
              <w:left w:val="nil"/>
              <w:bottom w:val="single" w:sz="4" w:space="0" w:color="auto"/>
              <w:right w:val="single" w:sz="4" w:space="0" w:color="auto"/>
            </w:tcBorders>
            <w:shd w:val="clear" w:color="auto" w:fill="auto"/>
            <w:noWrap/>
            <w:vAlign w:val="center"/>
            <w:hideMark/>
          </w:tcPr>
          <w:p w14:paraId="7E34877B"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52.124</w:t>
            </w:r>
          </w:p>
        </w:tc>
        <w:tc>
          <w:tcPr>
            <w:tcW w:w="791" w:type="dxa"/>
            <w:tcBorders>
              <w:top w:val="nil"/>
              <w:left w:val="nil"/>
              <w:bottom w:val="single" w:sz="4" w:space="0" w:color="auto"/>
              <w:right w:val="single" w:sz="4" w:space="0" w:color="auto"/>
            </w:tcBorders>
            <w:shd w:val="clear" w:color="auto" w:fill="auto"/>
            <w:noWrap/>
            <w:vAlign w:val="center"/>
            <w:hideMark/>
          </w:tcPr>
          <w:p w14:paraId="403E782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60.890</w:t>
            </w:r>
          </w:p>
        </w:tc>
        <w:tc>
          <w:tcPr>
            <w:tcW w:w="791" w:type="dxa"/>
            <w:tcBorders>
              <w:top w:val="nil"/>
              <w:left w:val="nil"/>
              <w:bottom w:val="single" w:sz="4" w:space="0" w:color="auto"/>
              <w:right w:val="single" w:sz="4" w:space="0" w:color="auto"/>
            </w:tcBorders>
            <w:shd w:val="clear" w:color="auto" w:fill="auto"/>
            <w:noWrap/>
            <w:vAlign w:val="center"/>
            <w:hideMark/>
          </w:tcPr>
          <w:p w14:paraId="3794AE1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417" w:type="dxa"/>
            <w:tcBorders>
              <w:top w:val="nil"/>
              <w:left w:val="nil"/>
              <w:bottom w:val="single" w:sz="4" w:space="0" w:color="auto"/>
              <w:right w:val="single" w:sz="4" w:space="0" w:color="auto"/>
            </w:tcBorders>
            <w:shd w:val="clear" w:color="auto" w:fill="auto"/>
            <w:noWrap/>
            <w:vAlign w:val="center"/>
            <w:hideMark/>
          </w:tcPr>
          <w:p w14:paraId="5DE8539E"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253 </w:t>
            </w:r>
          </w:p>
        </w:tc>
      </w:tr>
      <w:tr w:rsidR="0040276C" w:rsidRPr="00F53A87" w14:paraId="50F289B4"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13CCCC8A"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791" w:type="dxa"/>
            <w:tcBorders>
              <w:top w:val="nil"/>
              <w:left w:val="nil"/>
              <w:bottom w:val="single" w:sz="4" w:space="0" w:color="auto"/>
              <w:right w:val="single" w:sz="4" w:space="0" w:color="auto"/>
            </w:tcBorders>
            <w:shd w:val="clear" w:color="000000" w:fill="FFFFFF"/>
            <w:noWrap/>
            <w:vAlign w:val="center"/>
            <w:hideMark/>
          </w:tcPr>
          <w:p w14:paraId="32CF7D4F"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6.505</w:t>
            </w:r>
          </w:p>
        </w:tc>
        <w:tc>
          <w:tcPr>
            <w:tcW w:w="791" w:type="dxa"/>
            <w:tcBorders>
              <w:top w:val="nil"/>
              <w:left w:val="nil"/>
              <w:bottom w:val="single" w:sz="4" w:space="0" w:color="auto"/>
              <w:right w:val="single" w:sz="4" w:space="0" w:color="auto"/>
            </w:tcBorders>
            <w:shd w:val="clear" w:color="000000" w:fill="FFFFFF"/>
            <w:noWrap/>
            <w:vAlign w:val="center"/>
            <w:hideMark/>
          </w:tcPr>
          <w:p w14:paraId="5D071BD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11.902</w:t>
            </w:r>
          </w:p>
        </w:tc>
        <w:tc>
          <w:tcPr>
            <w:tcW w:w="848" w:type="dxa"/>
            <w:tcBorders>
              <w:top w:val="nil"/>
              <w:left w:val="nil"/>
              <w:bottom w:val="single" w:sz="4" w:space="0" w:color="auto"/>
              <w:right w:val="single" w:sz="4" w:space="0" w:color="auto"/>
            </w:tcBorders>
            <w:shd w:val="clear" w:color="000000" w:fill="FFFFFF"/>
            <w:noWrap/>
            <w:vAlign w:val="center"/>
            <w:hideMark/>
          </w:tcPr>
          <w:p w14:paraId="74C4B0CB"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10738</w:t>
            </w:r>
          </w:p>
        </w:tc>
        <w:tc>
          <w:tcPr>
            <w:tcW w:w="791" w:type="dxa"/>
            <w:tcBorders>
              <w:top w:val="nil"/>
              <w:left w:val="nil"/>
              <w:bottom w:val="single" w:sz="4" w:space="0" w:color="auto"/>
              <w:right w:val="single" w:sz="4" w:space="0" w:color="auto"/>
            </w:tcBorders>
            <w:shd w:val="clear" w:color="000000" w:fill="FFFFFF"/>
            <w:noWrap/>
            <w:vAlign w:val="center"/>
            <w:hideMark/>
          </w:tcPr>
          <w:p w14:paraId="38BF4ED6"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10.630</w:t>
            </w:r>
          </w:p>
        </w:tc>
        <w:tc>
          <w:tcPr>
            <w:tcW w:w="791" w:type="dxa"/>
            <w:tcBorders>
              <w:top w:val="nil"/>
              <w:left w:val="nil"/>
              <w:bottom w:val="single" w:sz="4" w:space="0" w:color="auto"/>
              <w:right w:val="single" w:sz="4" w:space="0" w:color="auto"/>
            </w:tcBorders>
            <w:shd w:val="clear" w:color="000000" w:fill="FFFFFF"/>
            <w:noWrap/>
            <w:vAlign w:val="center"/>
            <w:hideMark/>
          </w:tcPr>
          <w:p w14:paraId="1E404195"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9.388</w:t>
            </w:r>
          </w:p>
        </w:tc>
        <w:tc>
          <w:tcPr>
            <w:tcW w:w="791" w:type="dxa"/>
            <w:tcBorders>
              <w:top w:val="nil"/>
              <w:left w:val="nil"/>
              <w:bottom w:val="single" w:sz="4" w:space="0" w:color="auto"/>
              <w:right w:val="single" w:sz="4" w:space="0" w:color="auto"/>
            </w:tcBorders>
            <w:shd w:val="clear" w:color="auto" w:fill="auto"/>
            <w:noWrap/>
            <w:vAlign w:val="center"/>
            <w:hideMark/>
          </w:tcPr>
          <w:p w14:paraId="2220C2CE"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17.346</w:t>
            </w:r>
          </w:p>
        </w:tc>
        <w:tc>
          <w:tcPr>
            <w:tcW w:w="791" w:type="dxa"/>
            <w:tcBorders>
              <w:top w:val="nil"/>
              <w:left w:val="nil"/>
              <w:bottom w:val="single" w:sz="4" w:space="0" w:color="auto"/>
              <w:right w:val="single" w:sz="4" w:space="0" w:color="auto"/>
            </w:tcBorders>
            <w:shd w:val="clear" w:color="auto" w:fill="auto"/>
            <w:noWrap/>
            <w:vAlign w:val="center"/>
            <w:hideMark/>
          </w:tcPr>
          <w:p w14:paraId="5DDE0BD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17.346</w:t>
            </w:r>
          </w:p>
        </w:tc>
        <w:tc>
          <w:tcPr>
            <w:tcW w:w="791" w:type="dxa"/>
            <w:tcBorders>
              <w:top w:val="nil"/>
              <w:left w:val="nil"/>
              <w:bottom w:val="single" w:sz="4" w:space="0" w:color="auto"/>
              <w:right w:val="single" w:sz="4" w:space="0" w:color="auto"/>
            </w:tcBorders>
            <w:shd w:val="clear" w:color="auto" w:fill="auto"/>
            <w:noWrap/>
            <w:vAlign w:val="center"/>
            <w:hideMark/>
          </w:tcPr>
          <w:p w14:paraId="2A79EB83"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17.346</w:t>
            </w:r>
          </w:p>
        </w:tc>
        <w:tc>
          <w:tcPr>
            <w:tcW w:w="791" w:type="dxa"/>
            <w:tcBorders>
              <w:top w:val="nil"/>
              <w:left w:val="nil"/>
              <w:bottom w:val="single" w:sz="4" w:space="0" w:color="auto"/>
              <w:right w:val="single" w:sz="4" w:space="0" w:color="auto"/>
            </w:tcBorders>
            <w:shd w:val="clear" w:color="auto" w:fill="auto"/>
            <w:noWrap/>
            <w:vAlign w:val="center"/>
            <w:hideMark/>
          </w:tcPr>
          <w:p w14:paraId="224CCC58"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22.088</w:t>
            </w:r>
          </w:p>
        </w:tc>
        <w:tc>
          <w:tcPr>
            <w:tcW w:w="791" w:type="dxa"/>
            <w:tcBorders>
              <w:top w:val="nil"/>
              <w:left w:val="nil"/>
              <w:bottom w:val="single" w:sz="4" w:space="0" w:color="auto"/>
              <w:right w:val="single" w:sz="4" w:space="0" w:color="auto"/>
            </w:tcBorders>
            <w:shd w:val="clear" w:color="auto" w:fill="auto"/>
            <w:noWrap/>
            <w:vAlign w:val="center"/>
            <w:hideMark/>
          </w:tcPr>
          <w:p w14:paraId="774817F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417" w:type="dxa"/>
            <w:tcBorders>
              <w:top w:val="nil"/>
              <w:left w:val="nil"/>
              <w:bottom w:val="single" w:sz="4" w:space="0" w:color="auto"/>
              <w:right w:val="single" w:sz="4" w:space="0" w:color="auto"/>
            </w:tcBorders>
            <w:shd w:val="clear" w:color="auto" w:fill="auto"/>
            <w:noWrap/>
            <w:vAlign w:val="center"/>
            <w:hideMark/>
          </w:tcPr>
          <w:p w14:paraId="23CB7FC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1452</w:t>
            </w:r>
          </w:p>
        </w:tc>
      </w:tr>
      <w:tr w:rsidR="0040276C" w:rsidRPr="00F53A87" w14:paraId="60ADE645"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03999B02"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791" w:type="dxa"/>
            <w:tcBorders>
              <w:top w:val="nil"/>
              <w:left w:val="nil"/>
              <w:bottom w:val="single" w:sz="4" w:space="0" w:color="auto"/>
              <w:right w:val="single" w:sz="4" w:space="0" w:color="auto"/>
            </w:tcBorders>
            <w:shd w:val="clear" w:color="000000" w:fill="FFFFFF"/>
            <w:noWrap/>
            <w:vAlign w:val="center"/>
            <w:hideMark/>
          </w:tcPr>
          <w:p w14:paraId="36DC3C52"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14.428</w:t>
            </w:r>
          </w:p>
        </w:tc>
        <w:tc>
          <w:tcPr>
            <w:tcW w:w="791" w:type="dxa"/>
            <w:tcBorders>
              <w:top w:val="nil"/>
              <w:left w:val="nil"/>
              <w:bottom w:val="single" w:sz="4" w:space="0" w:color="auto"/>
              <w:right w:val="single" w:sz="4" w:space="0" w:color="auto"/>
            </w:tcBorders>
            <w:shd w:val="clear" w:color="000000" w:fill="FFFFFF"/>
            <w:noWrap/>
            <w:vAlign w:val="center"/>
            <w:hideMark/>
          </w:tcPr>
          <w:p w14:paraId="3A02F02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24.244</w:t>
            </w:r>
          </w:p>
        </w:tc>
        <w:tc>
          <w:tcPr>
            <w:tcW w:w="848" w:type="dxa"/>
            <w:tcBorders>
              <w:top w:val="nil"/>
              <w:left w:val="nil"/>
              <w:bottom w:val="single" w:sz="4" w:space="0" w:color="auto"/>
              <w:right w:val="single" w:sz="4" w:space="0" w:color="auto"/>
            </w:tcBorders>
            <w:shd w:val="clear" w:color="000000" w:fill="FFFFFF"/>
            <w:noWrap/>
            <w:vAlign w:val="center"/>
            <w:hideMark/>
          </w:tcPr>
          <w:p w14:paraId="1DC3E442"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22500</w:t>
            </w:r>
          </w:p>
        </w:tc>
        <w:tc>
          <w:tcPr>
            <w:tcW w:w="791" w:type="dxa"/>
            <w:tcBorders>
              <w:top w:val="nil"/>
              <w:left w:val="nil"/>
              <w:bottom w:val="single" w:sz="4" w:space="0" w:color="auto"/>
              <w:right w:val="single" w:sz="4" w:space="0" w:color="auto"/>
            </w:tcBorders>
            <w:shd w:val="clear" w:color="000000" w:fill="FFFFFF"/>
            <w:noWrap/>
            <w:vAlign w:val="center"/>
            <w:hideMark/>
          </w:tcPr>
          <w:p w14:paraId="7F187484"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22.214</w:t>
            </w:r>
          </w:p>
        </w:tc>
        <w:tc>
          <w:tcPr>
            <w:tcW w:w="791" w:type="dxa"/>
            <w:tcBorders>
              <w:top w:val="nil"/>
              <w:left w:val="nil"/>
              <w:bottom w:val="single" w:sz="4" w:space="0" w:color="auto"/>
              <w:right w:val="single" w:sz="4" w:space="0" w:color="auto"/>
            </w:tcBorders>
            <w:shd w:val="clear" w:color="000000" w:fill="FFFFFF"/>
            <w:noWrap/>
            <w:vAlign w:val="center"/>
            <w:hideMark/>
          </w:tcPr>
          <w:p w14:paraId="683AE32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15.194</w:t>
            </w:r>
          </w:p>
        </w:tc>
        <w:tc>
          <w:tcPr>
            <w:tcW w:w="791" w:type="dxa"/>
            <w:tcBorders>
              <w:top w:val="nil"/>
              <w:left w:val="nil"/>
              <w:bottom w:val="single" w:sz="4" w:space="0" w:color="auto"/>
              <w:right w:val="single" w:sz="4" w:space="0" w:color="auto"/>
            </w:tcBorders>
            <w:shd w:val="clear" w:color="auto" w:fill="auto"/>
            <w:noWrap/>
            <w:vAlign w:val="center"/>
            <w:hideMark/>
          </w:tcPr>
          <w:p w14:paraId="36299BC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20.978</w:t>
            </w:r>
          </w:p>
        </w:tc>
        <w:tc>
          <w:tcPr>
            <w:tcW w:w="791" w:type="dxa"/>
            <w:tcBorders>
              <w:top w:val="nil"/>
              <w:left w:val="nil"/>
              <w:bottom w:val="single" w:sz="4" w:space="0" w:color="auto"/>
              <w:right w:val="single" w:sz="4" w:space="0" w:color="auto"/>
            </w:tcBorders>
            <w:shd w:val="clear" w:color="auto" w:fill="auto"/>
            <w:noWrap/>
            <w:vAlign w:val="center"/>
            <w:hideMark/>
          </w:tcPr>
          <w:p w14:paraId="754ABD45"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20.978</w:t>
            </w:r>
          </w:p>
        </w:tc>
        <w:tc>
          <w:tcPr>
            <w:tcW w:w="791" w:type="dxa"/>
            <w:tcBorders>
              <w:top w:val="nil"/>
              <w:left w:val="nil"/>
              <w:bottom w:val="single" w:sz="4" w:space="0" w:color="auto"/>
              <w:right w:val="single" w:sz="4" w:space="0" w:color="auto"/>
            </w:tcBorders>
            <w:shd w:val="clear" w:color="auto" w:fill="auto"/>
            <w:noWrap/>
            <w:vAlign w:val="center"/>
            <w:hideMark/>
          </w:tcPr>
          <w:p w14:paraId="4F4BE9F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20.978</w:t>
            </w:r>
          </w:p>
        </w:tc>
        <w:tc>
          <w:tcPr>
            <w:tcW w:w="791" w:type="dxa"/>
            <w:tcBorders>
              <w:top w:val="nil"/>
              <w:left w:val="nil"/>
              <w:bottom w:val="single" w:sz="4" w:space="0" w:color="auto"/>
              <w:right w:val="single" w:sz="4" w:space="0" w:color="auto"/>
            </w:tcBorders>
            <w:shd w:val="clear" w:color="auto" w:fill="auto"/>
            <w:noWrap/>
            <w:vAlign w:val="center"/>
            <w:hideMark/>
          </w:tcPr>
          <w:p w14:paraId="2E5A8F5B"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13.396</w:t>
            </w:r>
          </w:p>
        </w:tc>
        <w:tc>
          <w:tcPr>
            <w:tcW w:w="791" w:type="dxa"/>
            <w:tcBorders>
              <w:top w:val="nil"/>
              <w:left w:val="nil"/>
              <w:bottom w:val="single" w:sz="4" w:space="0" w:color="auto"/>
              <w:right w:val="single" w:sz="4" w:space="0" w:color="auto"/>
            </w:tcBorders>
            <w:shd w:val="clear" w:color="auto" w:fill="auto"/>
            <w:noWrap/>
            <w:vAlign w:val="center"/>
            <w:hideMark/>
          </w:tcPr>
          <w:p w14:paraId="633A5080"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239</w:t>
            </w:r>
          </w:p>
        </w:tc>
        <w:tc>
          <w:tcPr>
            <w:tcW w:w="417" w:type="dxa"/>
            <w:tcBorders>
              <w:top w:val="nil"/>
              <w:left w:val="nil"/>
              <w:bottom w:val="single" w:sz="4" w:space="0" w:color="auto"/>
              <w:right w:val="single" w:sz="4" w:space="0" w:color="auto"/>
            </w:tcBorders>
            <w:shd w:val="clear" w:color="auto" w:fill="auto"/>
            <w:noWrap/>
            <w:vAlign w:val="center"/>
            <w:hideMark/>
          </w:tcPr>
          <w:p w14:paraId="4F2F326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40276C" w:rsidRPr="00F53A87" w14:paraId="0AA5ADFC"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0A67D623"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791" w:type="dxa"/>
            <w:tcBorders>
              <w:top w:val="nil"/>
              <w:left w:val="nil"/>
              <w:bottom w:val="single" w:sz="4" w:space="0" w:color="auto"/>
              <w:right w:val="single" w:sz="4" w:space="0" w:color="auto"/>
            </w:tcBorders>
            <w:shd w:val="clear" w:color="000000" w:fill="FFFFFF"/>
            <w:noWrap/>
            <w:vAlign w:val="center"/>
            <w:hideMark/>
          </w:tcPr>
          <w:p w14:paraId="4C8EB3D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19.485</w:t>
            </w:r>
          </w:p>
        </w:tc>
        <w:tc>
          <w:tcPr>
            <w:tcW w:w="791" w:type="dxa"/>
            <w:tcBorders>
              <w:top w:val="nil"/>
              <w:left w:val="nil"/>
              <w:bottom w:val="single" w:sz="4" w:space="0" w:color="auto"/>
              <w:right w:val="single" w:sz="4" w:space="0" w:color="auto"/>
            </w:tcBorders>
            <w:shd w:val="clear" w:color="000000" w:fill="FFFFFF"/>
            <w:noWrap/>
            <w:vAlign w:val="center"/>
            <w:hideMark/>
          </w:tcPr>
          <w:p w14:paraId="1996F323"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42.024</w:t>
            </w:r>
          </w:p>
        </w:tc>
        <w:tc>
          <w:tcPr>
            <w:tcW w:w="848" w:type="dxa"/>
            <w:tcBorders>
              <w:top w:val="nil"/>
              <w:left w:val="nil"/>
              <w:bottom w:val="single" w:sz="4" w:space="0" w:color="auto"/>
              <w:right w:val="single" w:sz="4" w:space="0" w:color="auto"/>
            </w:tcBorders>
            <w:shd w:val="clear" w:color="000000" w:fill="FFFFFF"/>
            <w:noWrap/>
            <w:vAlign w:val="center"/>
            <w:hideMark/>
          </w:tcPr>
          <w:p w14:paraId="4EFA54F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42338</w:t>
            </w:r>
          </w:p>
        </w:tc>
        <w:tc>
          <w:tcPr>
            <w:tcW w:w="791" w:type="dxa"/>
            <w:tcBorders>
              <w:top w:val="nil"/>
              <w:left w:val="nil"/>
              <w:bottom w:val="single" w:sz="4" w:space="0" w:color="auto"/>
              <w:right w:val="single" w:sz="4" w:space="0" w:color="auto"/>
            </w:tcBorders>
            <w:shd w:val="clear" w:color="000000" w:fill="FFFFFF"/>
            <w:noWrap/>
            <w:vAlign w:val="center"/>
            <w:hideMark/>
          </w:tcPr>
          <w:p w14:paraId="749B4E7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46.105</w:t>
            </w:r>
          </w:p>
        </w:tc>
        <w:tc>
          <w:tcPr>
            <w:tcW w:w="791" w:type="dxa"/>
            <w:tcBorders>
              <w:top w:val="nil"/>
              <w:left w:val="nil"/>
              <w:bottom w:val="single" w:sz="4" w:space="0" w:color="auto"/>
              <w:right w:val="single" w:sz="4" w:space="0" w:color="auto"/>
            </w:tcBorders>
            <w:shd w:val="clear" w:color="auto" w:fill="auto"/>
            <w:noWrap/>
            <w:vAlign w:val="center"/>
            <w:hideMark/>
          </w:tcPr>
          <w:p w14:paraId="051F16C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51.616</w:t>
            </w:r>
          </w:p>
        </w:tc>
        <w:tc>
          <w:tcPr>
            <w:tcW w:w="791" w:type="dxa"/>
            <w:tcBorders>
              <w:top w:val="nil"/>
              <w:left w:val="nil"/>
              <w:bottom w:val="single" w:sz="4" w:space="0" w:color="auto"/>
              <w:right w:val="single" w:sz="4" w:space="0" w:color="auto"/>
            </w:tcBorders>
            <w:shd w:val="clear" w:color="000000" w:fill="FFFFFF"/>
            <w:noWrap/>
            <w:vAlign w:val="center"/>
            <w:hideMark/>
          </w:tcPr>
          <w:p w14:paraId="14B9DCC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64.200</w:t>
            </w:r>
          </w:p>
        </w:tc>
        <w:tc>
          <w:tcPr>
            <w:tcW w:w="791" w:type="dxa"/>
            <w:tcBorders>
              <w:top w:val="nil"/>
              <w:left w:val="nil"/>
              <w:bottom w:val="single" w:sz="4" w:space="0" w:color="auto"/>
              <w:right w:val="single" w:sz="4" w:space="0" w:color="auto"/>
            </w:tcBorders>
            <w:shd w:val="clear" w:color="000000" w:fill="FFFFFF"/>
            <w:noWrap/>
            <w:vAlign w:val="center"/>
            <w:hideMark/>
          </w:tcPr>
          <w:p w14:paraId="3957D49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64.200</w:t>
            </w:r>
          </w:p>
        </w:tc>
        <w:tc>
          <w:tcPr>
            <w:tcW w:w="791" w:type="dxa"/>
            <w:tcBorders>
              <w:top w:val="nil"/>
              <w:left w:val="nil"/>
              <w:bottom w:val="single" w:sz="4" w:space="0" w:color="auto"/>
              <w:right w:val="single" w:sz="4" w:space="0" w:color="auto"/>
            </w:tcBorders>
            <w:shd w:val="clear" w:color="000000" w:fill="FFFFFF"/>
            <w:noWrap/>
            <w:vAlign w:val="center"/>
            <w:hideMark/>
          </w:tcPr>
          <w:p w14:paraId="7983D9A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64.200</w:t>
            </w:r>
          </w:p>
        </w:tc>
        <w:tc>
          <w:tcPr>
            <w:tcW w:w="791" w:type="dxa"/>
            <w:tcBorders>
              <w:top w:val="nil"/>
              <w:left w:val="nil"/>
              <w:bottom w:val="single" w:sz="4" w:space="0" w:color="auto"/>
              <w:right w:val="single" w:sz="4" w:space="0" w:color="auto"/>
            </w:tcBorders>
            <w:shd w:val="clear" w:color="auto" w:fill="auto"/>
            <w:noWrap/>
            <w:vAlign w:val="center"/>
            <w:hideMark/>
          </w:tcPr>
          <w:p w14:paraId="5241E755"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71.926</w:t>
            </w:r>
          </w:p>
        </w:tc>
        <w:tc>
          <w:tcPr>
            <w:tcW w:w="791" w:type="dxa"/>
            <w:tcBorders>
              <w:top w:val="nil"/>
              <w:left w:val="nil"/>
              <w:bottom w:val="single" w:sz="4" w:space="0" w:color="auto"/>
              <w:right w:val="single" w:sz="4" w:space="0" w:color="auto"/>
            </w:tcBorders>
            <w:shd w:val="clear" w:color="auto" w:fill="auto"/>
            <w:noWrap/>
            <w:vAlign w:val="center"/>
            <w:hideMark/>
          </w:tcPr>
          <w:p w14:paraId="455497E6"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417" w:type="dxa"/>
            <w:tcBorders>
              <w:top w:val="nil"/>
              <w:left w:val="nil"/>
              <w:bottom w:val="single" w:sz="4" w:space="0" w:color="auto"/>
              <w:right w:val="single" w:sz="4" w:space="0" w:color="auto"/>
            </w:tcBorders>
            <w:shd w:val="clear" w:color="auto" w:fill="auto"/>
            <w:noWrap/>
            <w:vAlign w:val="center"/>
            <w:hideMark/>
          </w:tcPr>
          <w:p w14:paraId="59541B3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40276C" w:rsidRPr="00F53A87" w14:paraId="0F3D1E09"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11104037"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791" w:type="dxa"/>
            <w:tcBorders>
              <w:top w:val="nil"/>
              <w:left w:val="nil"/>
              <w:bottom w:val="single" w:sz="4" w:space="0" w:color="auto"/>
              <w:right w:val="single" w:sz="4" w:space="0" w:color="auto"/>
            </w:tcBorders>
            <w:shd w:val="clear" w:color="000000" w:fill="FFFFFF"/>
            <w:noWrap/>
            <w:vAlign w:val="center"/>
            <w:hideMark/>
          </w:tcPr>
          <w:p w14:paraId="377C4324"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19.985</w:t>
            </w:r>
          </w:p>
        </w:tc>
        <w:tc>
          <w:tcPr>
            <w:tcW w:w="791" w:type="dxa"/>
            <w:tcBorders>
              <w:top w:val="nil"/>
              <w:left w:val="nil"/>
              <w:bottom w:val="single" w:sz="4" w:space="0" w:color="auto"/>
              <w:right w:val="single" w:sz="4" w:space="0" w:color="auto"/>
            </w:tcBorders>
            <w:shd w:val="clear" w:color="000000" w:fill="FFFFFF"/>
            <w:noWrap/>
            <w:vAlign w:val="center"/>
            <w:hideMark/>
          </w:tcPr>
          <w:p w14:paraId="352888A8"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41.728</w:t>
            </w:r>
          </w:p>
        </w:tc>
        <w:tc>
          <w:tcPr>
            <w:tcW w:w="848" w:type="dxa"/>
            <w:tcBorders>
              <w:top w:val="nil"/>
              <w:left w:val="nil"/>
              <w:bottom w:val="single" w:sz="4" w:space="0" w:color="auto"/>
              <w:right w:val="single" w:sz="4" w:space="0" w:color="auto"/>
            </w:tcBorders>
            <w:shd w:val="clear" w:color="000000" w:fill="FFFFFF"/>
            <w:noWrap/>
            <w:vAlign w:val="center"/>
            <w:hideMark/>
          </w:tcPr>
          <w:p w14:paraId="6F0F60EE"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42728</w:t>
            </w:r>
          </w:p>
        </w:tc>
        <w:tc>
          <w:tcPr>
            <w:tcW w:w="791" w:type="dxa"/>
            <w:tcBorders>
              <w:top w:val="nil"/>
              <w:left w:val="nil"/>
              <w:bottom w:val="single" w:sz="4" w:space="0" w:color="auto"/>
              <w:right w:val="single" w:sz="4" w:space="0" w:color="auto"/>
            </w:tcBorders>
            <w:shd w:val="clear" w:color="000000" w:fill="FFFFFF"/>
            <w:noWrap/>
            <w:vAlign w:val="center"/>
            <w:hideMark/>
          </w:tcPr>
          <w:p w14:paraId="3C068AB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43.043</w:t>
            </w:r>
          </w:p>
        </w:tc>
        <w:tc>
          <w:tcPr>
            <w:tcW w:w="791" w:type="dxa"/>
            <w:tcBorders>
              <w:top w:val="nil"/>
              <w:left w:val="nil"/>
              <w:bottom w:val="single" w:sz="4" w:space="0" w:color="auto"/>
              <w:right w:val="single" w:sz="4" w:space="0" w:color="auto"/>
            </w:tcBorders>
            <w:shd w:val="clear" w:color="000000" w:fill="FFFFFF"/>
            <w:noWrap/>
            <w:vAlign w:val="center"/>
            <w:hideMark/>
          </w:tcPr>
          <w:p w14:paraId="62054D4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43.997</w:t>
            </w:r>
          </w:p>
        </w:tc>
        <w:tc>
          <w:tcPr>
            <w:tcW w:w="791" w:type="dxa"/>
            <w:tcBorders>
              <w:top w:val="nil"/>
              <w:left w:val="nil"/>
              <w:bottom w:val="single" w:sz="4" w:space="0" w:color="auto"/>
              <w:right w:val="single" w:sz="4" w:space="0" w:color="auto"/>
            </w:tcBorders>
            <w:shd w:val="clear" w:color="000000" w:fill="FFFFFF"/>
            <w:noWrap/>
            <w:vAlign w:val="center"/>
            <w:hideMark/>
          </w:tcPr>
          <w:p w14:paraId="0073583F"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65.734</w:t>
            </w:r>
          </w:p>
        </w:tc>
        <w:tc>
          <w:tcPr>
            <w:tcW w:w="791" w:type="dxa"/>
            <w:tcBorders>
              <w:top w:val="nil"/>
              <w:left w:val="nil"/>
              <w:bottom w:val="single" w:sz="4" w:space="0" w:color="auto"/>
              <w:right w:val="single" w:sz="4" w:space="0" w:color="auto"/>
            </w:tcBorders>
            <w:shd w:val="clear" w:color="000000" w:fill="FFFFFF"/>
            <w:noWrap/>
            <w:vAlign w:val="center"/>
            <w:hideMark/>
          </w:tcPr>
          <w:p w14:paraId="640D111F"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65.734</w:t>
            </w:r>
          </w:p>
        </w:tc>
        <w:tc>
          <w:tcPr>
            <w:tcW w:w="791" w:type="dxa"/>
            <w:tcBorders>
              <w:top w:val="nil"/>
              <w:left w:val="nil"/>
              <w:bottom w:val="single" w:sz="4" w:space="0" w:color="auto"/>
              <w:right w:val="single" w:sz="4" w:space="0" w:color="auto"/>
            </w:tcBorders>
            <w:shd w:val="clear" w:color="000000" w:fill="FFFFFF"/>
            <w:noWrap/>
            <w:vAlign w:val="center"/>
            <w:hideMark/>
          </w:tcPr>
          <w:p w14:paraId="6456C0DB"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65.734</w:t>
            </w:r>
          </w:p>
        </w:tc>
        <w:tc>
          <w:tcPr>
            <w:tcW w:w="791" w:type="dxa"/>
            <w:tcBorders>
              <w:top w:val="nil"/>
              <w:left w:val="nil"/>
              <w:bottom w:val="single" w:sz="4" w:space="0" w:color="auto"/>
              <w:right w:val="single" w:sz="4" w:space="0" w:color="auto"/>
            </w:tcBorders>
            <w:shd w:val="clear" w:color="000000" w:fill="FFFFFF"/>
            <w:noWrap/>
            <w:vAlign w:val="center"/>
            <w:hideMark/>
          </w:tcPr>
          <w:p w14:paraId="6F317AC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73.102</w:t>
            </w:r>
          </w:p>
        </w:tc>
        <w:tc>
          <w:tcPr>
            <w:tcW w:w="791" w:type="dxa"/>
            <w:tcBorders>
              <w:top w:val="nil"/>
              <w:left w:val="nil"/>
              <w:bottom w:val="single" w:sz="4" w:space="0" w:color="auto"/>
              <w:right w:val="single" w:sz="4" w:space="0" w:color="auto"/>
            </w:tcBorders>
            <w:shd w:val="clear" w:color="auto" w:fill="auto"/>
            <w:noWrap/>
            <w:vAlign w:val="center"/>
            <w:hideMark/>
          </w:tcPr>
          <w:p w14:paraId="583F3F3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84</w:t>
            </w:r>
          </w:p>
        </w:tc>
        <w:tc>
          <w:tcPr>
            <w:tcW w:w="417" w:type="dxa"/>
            <w:tcBorders>
              <w:top w:val="nil"/>
              <w:left w:val="nil"/>
              <w:bottom w:val="single" w:sz="4" w:space="0" w:color="auto"/>
              <w:right w:val="single" w:sz="4" w:space="0" w:color="auto"/>
            </w:tcBorders>
            <w:shd w:val="clear" w:color="auto" w:fill="auto"/>
            <w:noWrap/>
            <w:vAlign w:val="center"/>
            <w:hideMark/>
          </w:tcPr>
          <w:p w14:paraId="0D68F9A0"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40276C" w:rsidRPr="00F53A87" w14:paraId="13815023"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36B5E782"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791" w:type="dxa"/>
            <w:tcBorders>
              <w:top w:val="nil"/>
              <w:left w:val="nil"/>
              <w:bottom w:val="single" w:sz="4" w:space="0" w:color="auto"/>
              <w:right w:val="single" w:sz="4" w:space="0" w:color="auto"/>
            </w:tcBorders>
            <w:shd w:val="clear" w:color="000000" w:fill="FFFFFF"/>
            <w:noWrap/>
            <w:vAlign w:val="center"/>
            <w:hideMark/>
          </w:tcPr>
          <w:p w14:paraId="7B7F2E74"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25.492</w:t>
            </w:r>
          </w:p>
        </w:tc>
        <w:tc>
          <w:tcPr>
            <w:tcW w:w="791" w:type="dxa"/>
            <w:tcBorders>
              <w:top w:val="nil"/>
              <w:left w:val="nil"/>
              <w:bottom w:val="single" w:sz="4" w:space="0" w:color="auto"/>
              <w:right w:val="single" w:sz="4" w:space="0" w:color="auto"/>
            </w:tcBorders>
            <w:shd w:val="clear" w:color="000000" w:fill="FFFFFF"/>
            <w:noWrap/>
            <w:vAlign w:val="center"/>
            <w:hideMark/>
          </w:tcPr>
          <w:p w14:paraId="59261C3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36.024</w:t>
            </w:r>
          </w:p>
        </w:tc>
        <w:tc>
          <w:tcPr>
            <w:tcW w:w="848" w:type="dxa"/>
            <w:tcBorders>
              <w:top w:val="nil"/>
              <w:left w:val="nil"/>
              <w:bottom w:val="single" w:sz="4" w:space="0" w:color="auto"/>
              <w:right w:val="single" w:sz="4" w:space="0" w:color="auto"/>
            </w:tcBorders>
            <w:shd w:val="clear" w:color="000000" w:fill="FFFFFF"/>
            <w:noWrap/>
            <w:vAlign w:val="center"/>
            <w:hideMark/>
          </w:tcPr>
          <w:p w14:paraId="261632FE"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35448</w:t>
            </w:r>
          </w:p>
        </w:tc>
        <w:tc>
          <w:tcPr>
            <w:tcW w:w="791" w:type="dxa"/>
            <w:tcBorders>
              <w:top w:val="nil"/>
              <w:left w:val="nil"/>
              <w:bottom w:val="single" w:sz="4" w:space="0" w:color="auto"/>
              <w:right w:val="single" w:sz="4" w:space="0" w:color="auto"/>
            </w:tcBorders>
            <w:shd w:val="clear" w:color="000000" w:fill="FFFFFF"/>
            <w:noWrap/>
            <w:vAlign w:val="center"/>
            <w:hideMark/>
          </w:tcPr>
          <w:p w14:paraId="3CAF042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41.974</w:t>
            </w:r>
          </w:p>
        </w:tc>
        <w:tc>
          <w:tcPr>
            <w:tcW w:w="791" w:type="dxa"/>
            <w:tcBorders>
              <w:top w:val="nil"/>
              <w:left w:val="nil"/>
              <w:bottom w:val="single" w:sz="4" w:space="0" w:color="auto"/>
              <w:right w:val="single" w:sz="4" w:space="0" w:color="auto"/>
            </w:tcBorders>
            <w:shd w:val="clear" w:color="000000" w:fill="FFFFFF"/>
            <w:noWrap/>
            <w:vAlign w:val="center"/>
            <w:hideMark/>
          </w:tcPr>
          <w:p w14:paraId="213F29C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51.277</w:t>
            </w:r>
          </w:p>
        </w:tc>
        <w:tc>
          <w:tcPr>
            <w:tcW w:w="791" w:type="dxa"/>
            <w:tcBorders>
              <w:top w:val="nil"/>
              <w:left w:val="nil"/>
              <w:bottom w:val="single" w:sz="4" w:space="0" w:color="auto"/>
              <w:right w:val="single" w:sz="4" w:space="0" w:color="auto"/>
            </w:tcBorders>
            <w:shd w:val="clear" w:color="000000" w:fill="FFFFFF"/>
            <w:noWrap/>
            <w:vAlign w:val="center"/>
            <w:hideMark/>
          </w:tcPr>
          <w:p w14:paraId="0F31A5EF"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64.406</w:t>
            </w:r>
          </w:p>
        </w:tc>
        <w:tc>
          <w:tcPr>
            <w:tcW w:w="791" w:type="dxa"/>
            <w:tcBorders>
              <w:top w:val="nil"/>
              <w:left w:val="nil"/>
              <w:bottom w:val="single" w:sz="4" w:space="0" w:color="auto"/>
              <w:right w:val="single" w:sz="4" w:space="0" w:color="auto"/>
            </w:tcBorders>
            <w:shd w:val="clear" w:color="000000" w:fill="FFFFFF"/>
            <w:noWrap/>
            <w:vAlign w:val="center"/>
            <w:hideMark/>
          </w:tcPr>
          <w:p w14:paraId="7EB78CF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64.406</w:t>
            </w:r>
          </w:p>
        </w:tc>
        <w:tc>
          <w:tcPr>
            <w:tcW w:w="791" w:type="dxa"/>
            <w:tcBorders>
              <w:top w:val="nil"/>
              <w:left w:val="nil"/>
              <w:bottom w:val="single" w:sz="4" w:space="0" w:color="auto"/>
              <w:right w:val="single" w:sz="4" w:space="0" w:color="auto"/>
            </w:tcBorders>
            <w:shd w:val="clear" w:color="000000" w:fill="FFFFFF"/>
            <w:noWrap/>
            <w:vAlign w:val="center"/>
            <w:hideMark/>
          </w:tcPr>
          <w:p w14:paraId="62A833C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64.406</w:t>
            </w:r>
          </w:p>
        </w:tc>
        <w:tc>
          <w:tcPr>
            <w:tcW w:w="791" w:type="dxa"/>
            <w:tcBorders>
              <w:top w:val="nil"/>
              <w:left w:val="nil"/>
              <w:bottom w:val="single" w:sz="4" w:space="0" w:color="auto"/>
              <w:right w:val="single" w:sz="4" w:space="0" w:color="auto"/>
            </w:tcBorders>
            <w:shd w:val="clear" w:color="000000" w:fill="FFFFFF"/>
            <w:noWrap/>
            <w:vAlign w:val="center"/>
            <w:hideMark/>
          </w:tcPr>
          <w:p w14:paraId="69D734EE"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71.207</w:t>
            </w:r>
          </w:p>
        </w:tc>
        <w:tc>
          <w:tcPr>
            <w:tcW w:w="791" w:type="dxa"/>
            <w:tcBorders>
              <w:top w:val="nil"/>
              <w:left w:val="nil"/>
              <w:bottom w:val="single" w:sz="4" w:space="0" w:color="auto"/>
              <w:right w:val="single" w:sz="4" w:space="0" w:color="auto"/>
            </w:tcBorders>
            <w:shd w:val="clear" w:color="auto" w:fill="auto"/>
            <w:noWrap/>
            <w:vAlign w:val="center"/>
            <w:hideMark/>
          </w:tcPr>
          <w:p w14:paraId="00166DE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2.037</w:t>
            </w:r>
          </w:p>
        </w:tc>
        <w:tc>
          <w:tcPr>
            <w:tcW w:w="417" w:type="dxa"/>
            <w:tcBorders>
              <w:top w:val="nil"/>
              <w:left w:val="nil"/>
              <w:bottom w:val="single" w:sz="4" w:space="0" w:color="auto"/>
              <w:right w:val="single" w:sz="4" w:space="0" w:color="auto"/>
            </w:tcBorders>
            <w:shd w:val="clear" w:color="auto" w:fill="auto"/>
            <w:noWrap/>
            <w:vAlign w:val="center"/>
            <w:hideMark/>
          </w:tcPr>
          <w:p w14:paraId="7783B9F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40276C" w:rsidRPr="00F53A87" w14:paraId="0B0FAA58"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62EBFA19"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791" w:type="dxa"/>
            <w:tcBorders>
              <w:top w:val="nil"/>
              <w:left w:val="nil"/>
              <w:bottom w:val="single" w:sz="4" w:space="0" w:color="auto"/>
              <w:right w:val="single" w:sz="4" w:space="0" w:color="auto"/>
            </w:tcBorders>
            <w:shd w:val="clear" w:color="000000" w:fill="FFFFFF"/>
            <w:noWrap/>
            <w:vAlign w:val="center"/>
            <w:hideMark/>
          </w:tcPr>
          <w:p w14:paraId="11E6717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14.684</w:t>
            </w:r>
          </w:p>
        </w:tc>
        <w:tc>
          <w:tcPr>
            <w:tcW w:w="791" w:type="dxa"/>
            <w:tcBorders>
              <w:top w:val="nil"/>
              <w:left w:val="nil"/>
              <w:bottom w:val="single" w:sz="4" w:space="0" w:color="auto"/>
              <w:right w:val="single" w:sz="4" w:space="0" w:color="auto"/>
            </w:tcBorders>
            <w:shd w:val="clear" w:color="000000" w:fill="FFFFFF"/>
            <w:noWrap/>
            <w:vAlign w:val="center"/>
            <w:hideMark/>
          </w:tcPr>
          <w:p w14:paraId="509AC62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24.450</w:t>
            </w:r>
          </w:p>
        </w:tc>
        <w:tc>
          <w:tcPr>
            <w:tcW w:w="848" w:type="dxa"/>
            <w:tcBorders>
              <w:top w:val="nil"/>
              <w:left w:val="nil"/>
              <w:bottom w:val="single" w:sz="4" w:space="0" w:color="auto"/>
              <w:right w:val="single" w:sz="4" w:space="0" w:color="auto"/>
            </w:tcBorders>
            <w:shd w:val="clear" w:color="000000" w:fill="FFFFFF"/>
            <w:noWrap/>
            <w:vAlign w:val="center"/>
            <w:hideMark/>
          </w:tcPr>
          <w:p w14:paraId="5CB0B8A8"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21320</w:t>
            </w:r>
          </w:p>
        </w:tc>
        <w:tc>
          <w:tcPr>
            <w:tcW w:w="791" w:type="dxa"/>
            <w:tcBorders>
              <w:top w:val="nil"/>
              <w:left w:val="nil"/>
              <w:bottom w:val="single" w:sz="4" w:space="0" w:color="auto"/>
              <w:right w:val="single" w:sz="4" w:space="0" w:color="auto"/>
            </w:tcBorders>
            <w:shd w:val="clear" w:color="000000" w:fill="FFFFFF"/>
            <w:noWrap/>
            <w:vAlign w:val="center"/>
            <w:hideMark/>
          </w:tcPr>
          <w:p w14:paraId="02A8F3DB"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28.578</w:t>
            </w:r>
          </w:p>
        </w:tc>
        <w:tc>
          <w:tcPr>
            <w:tcW w:w="791" w:type="dxa"/>
            <w:tcBorders>
              <w:top w:val="nil"/>
              <w:left w:val="nil"/>
              <w:bottom w:val="single" w:sz="4" w:space="0" w:color="auto"/>
              <w:right w:val="single" w:sz="4" w:space="0" w:color="auto"/>
            </w:tcBorders>
            <w:shd w:val="clear" w:color="auto" w:fill="auto"/>
            <w:noWrap/>
            <w:vAlign w:val="center"/>
            <w:hideMark/>
          </w:tcPr>
          <w:p w14:paraId="269FBE7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47.480</w:t>
            </w:r>
          </w:p>
        </w:tc>
        <w:tc>
          <w:tcPr>
            <w:tcW w:w="791" w:type="dxa"/>
            <w:tcBorders>
              <w:top w:val="nil"/>
              <w:left w:val="nil"/>
              <w:bottom w:val="single" w:sz="4" w:space="0" w:color="auto"/>
              <w:right w:val="single" w:sz="4" w:space="0" w:color="auto"/>
            </w:tcBorders>
            <w:shd w:val="clear" w:color="000000" w:fill="FFFFFF"/>
            <w:noWrap/>
            <w:vAlign w:val="center"/>
            <w:hideMark/>
          </w:tcPr>
          <w:p w14:paraId="595AFE5A"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53.790</w:t>
            </w:r>
          </w:p>
        </w:tc>
        <w:tc>
          <w:tcPr>
            <w:tcW w:w="791" w:type="dxa"/>
            <w:tcBorders>
              <w:top w:val="nil"/>
              <w:left w:val="nil"/>
              <w:bottom w:val="single" w:sz="4" w:space="0" w:color="auto"/>
              <w:right w:val="single" w:sz="4" w:space="0" w:color="auto"/>
            </w:tcBorders>
            <w:shd w:val="clear" w:color="000000" w:fill="FFFFFF"/>
            <w:noWrap/>
            <w:vAlign w:val="center"/>
            <w:hideMark/>
          </w:tcPr>
          <w:p w14:paraId="12DC9DBC"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53.790</w:t>
            </w:r>
          </w:p>
        </w:tc>
        <w:tc>
          <w:tcPr>
            <w:tcW w:w="791" w:type="dxa"/>
            <w:tcBorders>
              <w:top w:val="nil"/>
              <w:left w:val="nil"/>
              <w:bottom w:val="single" w:sz="4" w:space="0" w:color="auto"/>
              <w:right w:val="single" w:sz="4" w:space="0" w:color="auto"/>
            </w:tcBorders>
            <w:shd w:val="clear" w:color="000000" w:fill="FFFFFF"/>
            <w:noWrap/>
            <w:vAlign w:val="center"/>
            <w:hideMark/>
          </w:tcPr>
          <w:p w14:paraId="349C0360"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53.790</w:t>
            </w:r>
          </w:p>
        </w:tc>
        <w:tc>
          <w:tcPr>
            <w:tcW w:w="791" w:type="dxa"/>
            <w:tcBorders>
              <w:top w:val="nil"/>
              <w:left w:val="nil"/>
              <w:bottom w:val="single" w:sz="4" w:space="0" w:color="auto"/>
              <w:right w:val="single" w:sz="4" w:space="0" w:color="auto"/>
            </w:tcBorders>
            <w:shd w:val="clear" w:color="000000" w:fill="FFFFFF"/>
            <w:noWrap/>
            <w:vAlign w:val="center"/>
            <w:hideMark/>
          </w:tcPr>
          <w:p w14:paraId="603A37B0"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51.027</w:t>
            </w:r>
          </w:p>
        </w:tc>
        <w:tc>
          <w:tcPr>
            <w:tcW w:w="791" w:type="dxa"/>
            <w:tcBorders>
              <w:top w:val="nil"/>
              <w:left w:val="nil"/>
              <w:bottom w:val="single" w:sz="4" w:space="0" w:color="auto"/>
              <w:right w:val="single" w:sz="4" w:space="0" w:color="auto"/>
            </w:tcBorders>
            <w:shd w:val="clear" w:color="000000" w:fill="FFFFFF"/>
            <w:noWrap/>
            <w:vAlign w:val="center"/>
            <w:hideMark/>
          </w:tcPr>
          <w:p w14:paraId="34775585"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2.168</w:t>
            </w:r>
          </w:p>
        </w:tc>
        <w:tc>
          <w:tcPr>
            <w:tcW w:w="417" w:type="dxa"/>
            <w:tcBorders>
              <w:top w:val="nil"/>
              <w:left w:val="nil"/>
              <w:bottom w:val="single" w:sz="4" w:space="0" w:color="auto"/>
              <w:right w:val="single" w:sz="4" w:space="0" w:color="auto"/>
            </w:tcBorders>
            <w:shd w:val="clear" w:color="000000" w:fill="FFFFFF"/>
            <w:noWrap/>
            <w:vAlign w:val="center"/>
            <w:hideMark/>
          </w:tcPr>
          <w:p w14:paraId="6118AF73"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40276C" w:rsidRPr="00F53A87" w14:paraId="4F6CABB1"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7306A418"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791" w:type="dxa"/>
            <w:tcBorders>
              <w:top w:val="nil"/>
              <w:left w:val="nil"/>
              <w:bottom w:val="single" w:sz="4" w:space="0" w:color="auto"/>
              <w:right w:val="single" w:sz="4" w:space="0" w:color="auto"/>
            </w:tcBorders>
            <w:shd w:val="clear" w:color="000000" w:fill="FFFFFF"/>
            <w:noWrap/>
            <w:vAlign w:val="center"/>
            <w:hideMark/>
          </w:tcPr>
          <w:p w14:paraId="60D21A6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33.348</w:t>
            </w:r>
          </w:p>
        </w:tc>
        <w:tc>
          <w:tcPr>
            <w:tcW w:w="791" w:type="dxa"/>
            <w:tcBorders>
              <w:top w:val="nil"/>
              <w:left w:val="nil"/>
              <w:bottom w:val="single" w:sz="4" w:space="0" w:color="auto"/>
              <w:right w:val="single" w:sz="4" w:space="0" w:color="auto"/>
            </w:tcBorders>
            <w:shd w:val="clear" w:color="000000" w:fill="FFFFFF"/>
            <w:noWrap/>
            <w:vAlign w:val="center"/>
            <w:hideMark/>
          </w:tcPr>
          <w:p w14:paraId="774C2B5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34.928</w:t>
            </w:r>
          </w:p>
        </w:tc>
        <w:tc>
          <w:tcPr>
            <w:tcW w:w="848" w:type="dxa"/>
            <w:tcBorders>
              <w:top w:val="nil"/>
              <w:left w:val="nil"/>
              <w:bottom w:val="single" w:sz="4" w:space="0" w:color="auto"/>
              <w:right w:val="single" w:sz="4" w:space="0" w:color="auto"/>
            </w:tcBorders>
            <w:shd w:val="clear" w:color="000000" w:fill="FFFFFF"/>
            <w:noWrap/>
            <w:vAlign w:val="center"/>
            <w:hideMark/>
          </w:tcPr>
          <w:p w14:paraId="4027E32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31512</w:t>
            </w:r>
          </w:p>
        </w:tc>
        <w:tc>
          <w:tcPr>
            <w:tcW w:w="791" w:type="dxa"/>
            <w:tcBorders>
              <w:top w:val="nil"/>
              <w:left w:val="nil"/>
              <w:bottom w:val="single" w:sz="4" w:space="0" w:color="auto"/>
              <w:right w:val="single" w:sz="4" w:space="0" w:color="auto"/>
            </w:tcBorders>
            <w:shd w:val="clear" w:color="000000" w:fill="FFFFFF"/>
            <w:noWrap/>
            <w:vAlign w:val="center"/>
            <w:hideMark/>
          </w:tcPr>
          <w:p w14:paraId="55431A46"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39.142</w:t>
            </w:r>
          </w:p>
        </w:tc>
        <w:tc>
          <w:tcPr>
            <w:tcW w:w="791" w:type="dxa"/>
            <w:tcBorders>
              <w:top w:val="nil"/>
              <w:left w:val="nil"/>
              <w:bottom w:val="single" w:sz="4" w:space="0" w:color="auto"/>
              <w:right w:val="single" w:sz="4" w:space="0" w:color="auto"/>
            </w:tcBorders>
            <w:shd w:val="clear" w:color="000000" w:fill="FFFFFF"/>
            <w:noWrap/>
            <w:vAlign w:val="center"/>
            <w:hideMark/>
          </w:tcPr>
          <w:p w14:paraId="0A53E2F9"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43.678</w:t>
            </w:r>
          </w:p>
        </w:tc>
        <w:tc>
          <w:tcPr>
            <w:tcW w:w="791" w:type="dxa"/>
            <w:tcBorders>
              <w:top w:val="nil"/>
              <w:left w:val="nil"/>
              <w:bottom w:val="single" w:sz="4" w:space="0" w:color="auto"/>
              <w:right w:val="single" w:sz="4" w:space="0" w:color="auto"/>
            </w:tcBorders>
            <w:shd w:val="clear" w:color="000000" w:fill="FFFFFF"/>
            <w:noWrap/>
            <w:vAlign w:val="center"/>
            <w:hideMark/>
          </w:tcPr>
          <w:p w14:paraId="4F372161"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47.252</w:t>
            </w:r>
          </w:p>
        </w:tc>
        <w:tc>
          <w:tcPr>
            <w:tcW w:w="791" w:type="dxa"/>
            <w:tcBorders>
              <w:top w:val="nil"/>
              <w:left w:val="nil"/>
              <w:bottom w:val="single" w:sz="4" w:space="0" w:color="auto"/>
              <w:right w:val="single" w:sz="4" w:space="0" w:color="auto"/>
            </w:tcBorders>
            <w:shd w:val="clear" w:color="000000" w:fill="FFFFFF"/>
            <w:noWrap/>
            <w:vAlign w:val="center"/>
            <w:hideMark/>
          </w:tcPr>
          <w:p w14:paraId="1108658D"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47.252</w:t>
            </w:r>
          </w:p>
        </w:tc>
        <w:tc>
          <w:tcPr>
            <w:tcW w:w="791" w:type="dxa"/>
            <w:tcBorders>
              <w:top w:val="nil"/>
              <w:left w:val="nil"/>
              <w:bottom w:val="single" w:sz="4" w:space="0" w:color="auto"/>
              <w:right w:val="single" w:sz="4" w:space="0" w:color="auto"/>
            </w:tcBorders>
            <w:shd w:val="clear" w:color="000000" w:fill="FFFFFF"/>
            <w:noWrap/>
            <w:vAlign w:val="center"/>
            <w:hideMark/>
          </w:tcPr>
          <w:p w14:paraId="0A2C8780"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47.252</w:t>
            </w:r>
          </w:p>
        </w:tc>
        <w:tc>
          <w:tcPr>
            <w:tcW w:w="791" w:type="dxa"/>
            <w:tcBorders>
              <w:top w:val="nil"/>
              <w:left w:val="nil"/>
              <w:bottom w:val="single" w:sz="4" w:space="0" w:color="auto"/>
              <w:right w:val="single" w:sz="4" w:space="0" w:color="auto"/>
            </w:tcBorders>
            <w:shd w:val="clear" w:color="000000" w:fill="FFFFFF"/>
            <w:noWrap/>
            <w:vAlign w:val="center"/>
            <w:hideMark/>
          </w:tcPr>
          <w:p w14:paraId="6956F298"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37.062</w:t>
            </w:r>
          </w:p>
        </w:tc>
        <w:tc>
          <w:tcPr>
            <w:tcW w:w="791" w:type="dxa"/>
            <w:tcBorders>
              <w:top w:val="nil"/>
              <w:left w:val="nil"/>
              <w:bottom w:val="single" w:sz="4" w:space="0" w:color="auto"/>
              <w:right w:val="single" w:sz="4" w:space="0" w:color="auto"/>
            </w:tcBorders>
            <w:shd w:val="clear" w:color="000000" w:fill="FFFFFF"/>
            <w:noWrap/>
            <w:vAlign w:val="center"/>
            <w:hideMark/>
          </w:tcPr>
          <w:p w14:paraId="47A59ACB"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3.150</w:t>
            </w:r>
          </w:p>
        </w:tc>
        <w:tc>
          <w:tcPr>
            <w:tcW w:w="417" w:type="dxa"/>
            <w:tcBorders>
              <w:top w:val="nil"/>
              <w:left w:val="nil"/>
              <w:bottom w:val="single" w:sz="4" w:space="0" w:color="auto"/>
              <w:right w:val="single" w:sz="4" w:space="0" w:color="auto"/>
            </w:tcBorders>
            <w:shd w:val="clear" w:color="000000" w:fill="FFFFFF"/>
            <w:noWrap/>
            <w:vAlign w:val="center"/>
            <w:hideMark/>
          </w:tcPr>
          <w:p w14:paraId="373034F7" w14:textId="77777777" w:rsidR="0040276C" w:rsidRPr="00F53A87" w:rsidRDefault="0040276C"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40276C" w:rsidRPr="00F53A87" w14:paraId="24337661" w14:textId="77777777" w:rsidTr="00D31A86">
        <w:trPr>
          <w:trHeight w:val="300"/>
          <w:jc w:val="center"/>
        </w:trPr>
        <w:tc>
          <w:tcPr>
            <w:tcW w:w="1109" w:type="dxa"/>
            <w:tcBorders>
              <w:top w:val="nil"/>
              <w:left w:val="single" w:sz="4" w:space="0" w:color="auto"/>
              <w:bottom w:val="single" w:sz="4" w:space="0" w:color="auto"/>
              <w:right w:val="single" w:sz="4" w:space="0" w:color="auto"/>
            </w:tcBorders>
            <w:shd w:val="clear" w:color="000000" w:fill="FFF2CC"/>
            <w:noWrap/>
            <w:vAlign w:val="bottom"/>
            <w:hideMark/>
          </w:tcPr>
          <w:p w14:paraId="1703757A"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791" w:type="dxa"/>
            <w:tcBorders>
              <w:top w:val="nil"/>
              <w:left w:val="nil"/>
              <w:bottom w:val="single" w:sz="4" w:space="0" w:color="auto"/>
              <w:right w:val="single" w:sz="4" w:space="0" w:color="auto"/>
            </w:tcBorders>
            <w:shd w:val="clear" w:color="000000" w:fill="FFF2CC"/>
            <w:noWrap/>
            <w:vAlign w:val="center"/>
            <w:hideMark/>
          </w:tcPr>
          <w:p w14:paraId="7ABE8A6E"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216.510</w:t>
            </w:r>
          </w:p>
        </w:tc>
        <w:tc>
          <w:tcPr>
            <w:tcW w:w="791" w:type="dxa"/>
            <w:tcBorders>
              <w:top w:val="nil"/>
              <w:left w:val="nil"/>
              <w:bottom w:val="single" w:sz="4" w:space="0" w:color="auto"/>
              <w:right w:val="single" w:sz="4" w:space="0" w:color="auto"/>
            </w:tcBorders>
            <w:shd w:val="clear" w:color="000000" w:fill="FFF2CC"/>
            <w:noWrap/>
            <w:vAlign w:val="center"/>
            <w:hideMark/>
          </w:tcPr>
          <w:p w14:paraId="7AD1983E"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388.897</w:t>
            </w:r>
          </w:p>
        </w:tc>
        <w:tc>
          <w:tcPr>
            <w:tcW w:w="848" w:type="dxa"/>
            <w:tcBorders>
              <w:top w:val="nil"/>
              <w:left w:val="nil"/>
              <w:bottom w:val="single" w:sz="4" w:space="0" w:color="auto"/>
              <w:right w:val="single" w:sz="4" w:space="0" w:color="auto"/>
            </w:tcBorders>
            <w:shd w:val="clear" w:color="000000" w:fill="FFF2CC"/>
            <w:noWrap/>
            <w:vAlign w:val="center"/>
            <w:hideMark/>
          </w:tcPr>
          <w:p w14:paraId="55CA6D25"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385.792</w:t>
            </w:r>
          </w:p>
        </w:tc>
        <w:tc>
          <w:tcPr>
            <w:tcW w:w="791" w:type="dxa"/>
            <w:tcBorders>
              <w:top w:val="nil"/>
              <w:left w:val="nil"/>
              <w:bottom w:val="single" w:sz="4" w:space="0" w:color="auto"/>
              <w:right w:val="single" w:sz="4" w:space="0" w:color="auto"/>
            </w:tcBorders>
            <w:shd w:val="clear" w:color="000000" w:fill="FFF2CC"/>
            <w:noWrap/>
            <w:vAlign w:val="center"/>
            <w:hideMark/>
          </w:tcPr>
          <w:p w14:paraId="51CA1090"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405.650</w:t>
            </w:r>
          </w:p>
        </w:tc>
        <w:tc>
          <w:tcPr>
            <w:tcW w:w="791" w:type="dxa"/>
            <w:tcBorders>
              <w:top w:val="nil"/>
              <w:left w:val="nil"/>
              <w:bottom w:val="single" w:sz="4" w:space="0" w:color="auto"/>
              <w:right w:val="single" w:sz="4" w:space="0" w:color="auto"/>
            </w:tcBorders>
            <w:shd w:val="clear" w:color="000000" w:fill="FFF2CC"/>
            <w:noWrap/>
            <w:vAlign w:val="center"/>
            <w:hideMark/>
          </w:tcPr>
          <w:p w14:paraId="4FEA4246"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456.826</w:t>
            </w:r>
          </w:p>
        </w:tc>
        <w:tc>
          <w:tcPr>
            <w:tcW w:w="791" w:type="dxa"/>
            <w:tcBorders>
              <w:top w:val="nil"/>
              <w:left w:val="nil"/>
              <w:bottom w:val="single" w:sz="4" w:space="0" w:color="auto"/>
              <w:right w:val="single" w:sz="4" w:space="0" w:color="auto"/>
            </w:tcBorders>
            <w:shd w:val="clear" w:color="000000" w:fill="FFF2CC"/>
            <w:noWrap/>
            <w:vAlign w:val="center"/>
            <w:hideMark/>
          </w:tcPr>
          <w:p w14:paraId="68FD48BA"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590.304</w:t>
            </w:r>
          </w:p>
        </w:tc>
        <w:tc>
          <w:tcPr>
            <w:tcW w:w="791" w:type="dxa"/>
            <w:tcBorders>
              <w:top w:val="nil"/>
              <w:left w:val="nil"/>
              <w:bottom w:val="single" w:sz="4" w:space="0" w:color="auto"/>
              <w:right w:val="single" w:sz="4" w:space="0" w:color="auto"/>
            </w:tcBorders>
            <w:shd w:val="clear" w:color="000000" w:fill="FFF2CC"/>
            <w:noWrap/>
            <w:vAlign w:val="center"/>
            <w:hideMark/>
          </w:tcPr>
          <w:p w14:paraId="57DBE47B"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590.304</w:t>
            </w:r>
          </w:p>
        </w:tc>
        <w:tc>
          <w:tcPr>
            <w:tcW w:w="791" w:type="dxa"/>
            <w:tcBorders>
              <w:top w:val="nil"/>
              <w:left w:val="nil"/>
              <w:bottom w:val="single" w:sz="4" w:space="0" w:color="auto"/>
              <w:right w:val="single" w:sz="4" w:space="0" w:color="auto"/>
            </w:tcBorders>
            <w:shd w:val="clear" w:color="000000" w:fill="FFF2CC"/>
            <w:noWrap/>
            <w:vAlign w:val="center"/>
            <w:hideMark/>
          </w:tcPr>
          <w:p w14:paraId="29D92584"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590.304</w:t>
            </w:r>
          </w:p>
        </w:tc>
        <w:tc>
          <w:tcPr>
            <w:tcW w:w="791" w:type="dxa"/>
            <w:tcBorders>
              <w:top w:val="nil"/>
              <w:left w:val="nil"/>
              <w:bottom w:val="single" w:sz="4" w:space="0" w:color="auto"/>
              <w:right w:val="single" w:sz="4" w:space="0" w:color="auto"/>
            </w:tcBorders>
            <w:shd w:val="clear" w:color="000000" w:fill="FFF2CC"/>
            <w:noWrap/>
            <w:vAlign w:val="center"/>
            <w:hideMark/>
          </w:tcPr>
          <w:p w14:paraId="0A8102D6"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631.654</w:t>
            </w:r>
          </w:p>
        </w:tc>
        <w:tc>
          <w:tcPr>
            <w:tcW w:w="791" w:type="dxa"/>
            <w:tcBorders>
              <w:top w:val="nil"/>
              <w:left w:val="nil"/>
              <w:bottom w:val="single" w:sz="4" w:space="0" w:color="auto"/>
              <w:right w:val="single" w:sz="4" w:space="0" w:color="auto"/>
            </w:tcBorders>
            <w:shd w:val="clear" w:color="000000" w:fill="FFF2CC"/>
            <w:noWrap/>
            <w:vAlign w:val="center"/>
            <w:hideMark/>
          </w:tcPr>
          <w:p w14:paraId="125682F8"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156.306</w:t>
            </w:r>
          </w:p>
        </w:tc>
        <w:tc>
          <w:tcPr>
            <w:tcW w:w="417" w:type="dxa"/>
            <w:tcBorders>
              <w:top w:val="nil"/>
              <w:left w:val="nil"/>
              <w:bottom w:val="single" w:sz="4" w:space="0" w:color="auto"/>
              <w:right w:val="single" w:sz="4" w:space="0" w:color="auto"/>
            </w:tcBorders>
            <w:shd w:val="clear" w:color="000000" w:fill="FFF2CC"/>
            <w:noWrap/>
            <w:vAlign w:val="center"/>
            <w:hideMark/>
          </w:tcPr>
          <w:p w14:paraId="1BEB128D" w14:textId="77777777" w:rsidR="0040276C" w:rsidRPr="00F53A87" w:rsidRDefault="0040276C"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8.453</w:t>
            </w:r>
          </w:p>
        </w:tc>
      </w:tr>
    </w:tbl>
    <w:p w14:paraId="6EEBDF52" w14:textId="655121D5" w:rsidR="008C1E8C" w:rsidRDefault="008C1E8C" w:rsidP="00A868D4">
      <w:pPr>
        <w:jc w:val="both"/>
        <w:rPr>
          <w:bCs/>
        </w:rPr>
      </w:pPr>
    </w:p>
    <w:p w14:paraId="49ED94E2" w14:textId="77777777" w:rsidR="00A868D4" w:rsidRPr="00A868D4" w:rsidRDefault="00A868D4" w:rsidP="00A868D4">
      <w:pPr>
        <w:jc w:val="both"/>
        <w:rPr>
          <w:rFonts w:asciiTheme="majorBidi" w:hAnsiTheme="majorBidi" w:cstheme="majorBidi"/>
          <w:bCs/>
        </w:rPr>
      </w:pPr>
      <w:r w:rsidRPr="00A868D4">
        <w:rPr>
          <w:rFonts w:asciiTheme="majorBidi" w:hAnsiTheme="majorBidi" w:cstheme="majorBidi"/>
          <w:bCs/>
        </w:rPr>
        <w:t>El operador Turistren informa la activación de los protocolos de bioseguridad dando inicio al servicio tanto de turismo como de transporte público a partir del 27 de septiembre de 2020.</w:t>
      </w:r>
    </w:p>
    <w:p w14:paraId="3A756CA8" w14:textId="77777777" w:rsidR="00A868D4" w:rsidRPr="00A868D4" w:rsidRDefault="00A868D4" w:rsidP="00A868D4">
      <w:pPr>
        <w:rPr>
          <w:rFonts w:asciiTheme="majorBidi" w:hAnsiTheme="majorBidi" w:cstheme="majorBidi"/>
          <w:bCs/>
        </w:rPr>
      </w:pPr>
    </w:p>
    <w:p w14:paraId="3DD6D74B" w14:textId="46466867" w:rsidR="00A868D4" w:rsidRPr="00A868D4" w:rsidRDefault="00A868D4" w:rsidP="00A868D4">
      <w:pPr>
        <w:jc w:val="both"/>
        <w:rPr>
          <w:rFonts w:asciiTheme="majorBidi" w:hAnsiTheme="majorBidi" w:cstheme="majorBidi"/>
          <w:bCs/>
        </w:rPr>
      </w:pPr>
      <w:r w:rsidRPr="00A868D4">
        <w:rPr>
          <w:rFonts w:asciiTheme="majorBidi" w:hAnsiTheme="majorBidi" w:cstheme="majorBidi"/>
          <w:bCs/>
        </w:rPr>
        <w:t>Para el año 2020 se movilizaron 156.303 pasajeros.</w:t>
      </w:r>
    </w:p>
    <w:p w14:paraId="162005F2" w14:textId="48A2BA6A" w:rsidR="00A868D4" w:rsidRDefault="00A868D4" w:rsidP="00A868D4">
      <w:pPr>
        <w:jc w:val="both"/>
        <w:rPr>
          <w:rFonts w:asciiTheme="majorBidi" w:hAnsiTheme="majorBidi" w:cstheme="majorBidi"/>
          <w:bCs/>
        </w:rPr>
      </w:pPr>
    </w:p>
    <w:p w14:paraId="6B4DB55E" w14:textId="77777777" w:rsidR="00720984" w:rsidRPr="00720984" w:rsidRDefault="00720984" w:rsidP="00720984">
      <w:pPr>
        <w:jc w:val="both"/>
        <w:rPr>
          <w:rFonts w:asciiTheme="majorBidi" w:hAnsiTheme="majorBidi" w:cstheme="majorBidi"/>
          <w:bCs/>
        </w:rPr>
      </w:pPr>
      <w:r w:rsidRPr="00720984">
        <w:rPr>
          <w:rFonts w:asciiTheme="majorBidi" w:hAnsiTheme="majorBidi" w:cstheme="majorBidi"/>
          <w:bCs/>
        </w:rPr>
        <w:t>Para el mes de mayo de 2021, se movilizaron 253 pasajeros, solo trenes de turismo los fines de semana teniendo un total de 7.001 pasajeros en lo corrido del 2021.</w:t>
      </w:r>
    </w:p>
    <w:p w14:paraId="1F33D03C" w14:textId="77777777" w:rsidR="00720984" w:rsidRPr="00720984" w:rsidRDefault="00720984" w:rsidP="00720984">
      <w:pPr>
        <w:jc w:val="both"/>
        <w:rPr>
          <w:rFonts w:asciiTheme="majorBidi" w:hAnsiTheme="majorBidi" w:cstheme="majorBidi"/>
          <w:bCs/>
        </w:rPr>
      </w:pPr>
    </w:p>
    <w:p w14:paraId="25D645E2" w14:textId="21C855A8" w:rsidR="00720984" w:rsidRDefault="00720984" w:rsidP="00720984">
      <w:pPr>
        <w:jc w:val="both"/>
        <w:rPr>
          <w:rFonts w:asciiTheme="majorBidi" w:hAnsiTheme="majorBidi" w:cstheme="majorBidi"/>
          <w:bCs/>
        </w:rPr>
      </w:pPr>
      <w:r w:rsidRPr="00720984">
        <w:rPr>
          <w:rFonts w:asciiTheme="majorBidi" w:hAnsiTheme="majorBidi" w:cstheme="majorBidi"/>
          <w:bCs/>
        </w:rPr>
        <w:t>Para el mes de junio de 2021, se movilizaron 1.452 pasajeros, sólo trenes de turismos fines de semana teniendo un total de 8.453 pasajeros en lo corrido del 2021.</w:t>
      </w:r>
    </w:p>
    <w:p w14:paraId="48F9D452" w14:textId="33532DB3" w:rsidR="00720984" w:rsidRDefault="00720984" w:rsidP="00A868D4">
      <w:pPr>
        <w:jc w:val="both"/>
        <w:rPr>
          <w:rFonts w:asciiTheme="majorBidi" w:hAnsiTheme="majorBidi" w:cstheme="majorBidi"/>
          <w:bCs/>
        </w:rPr>
      </w:pPr>
    </w:p>
    <w:p w14:paraId="00755E35" w14:textId="5FED9B20" w:rsidR="00A868D4" w:rsidRPr="00197580" w:rsidRDefault="00713C58" w:rsidP="00A868D4">
      <w:pPr>
        <w:jc w:val="both"/>
        <w:rPr>
          <w:rFonts w:asciiTheme="majorBidi" w:hAnsiTheme="majorBidi" w:cstheme="majorBidi"/>
          <w:bCs/>
        </w:rPr>
      </w:pPr>
      <w:r w:rsidRPr="00197580">
        <w:rPr>
          <w:rFonts w:asciiTheme="majorBidi" w:hAnsiTheme="majorBidi" w:cstheme="majorBidi"/>
          <w:bCs/>
        </w:rPr>
        <w:t>La Dorada- Chiriguaná</w:t>
      </w:r>
    </w:p>
    <w:p w14:paraId="39650C5E" w14:textId="749841A5" w:rsidR="00713C58" w:rsidRDefault="00713C58" w:rsidP="00A868D4">
      <w:pPr>
        <w:jc w:val="both"/>
        <w:rPr>
          <w:rFonts w:asciiTheme="majorBidi" w:hAnsiTheme="majorBidi" w:cstheme="majorBidi"/>
          <w:bCs/>
        </w:rPr>
      </w:pPr>
    </w:p>
    <w:p w14:paraId="28126C70" w14:textId="77777777" w:rsidR="00713C58" w:rsidRPr="00713C58" w:rsidRDefault="00713C58" w:rsidP="00713C58">
      <w:pPr>
        <w:jc w:val="both"/>
        <w:rPr>
          <w:rFonts w:asciiTheme="majorBidi" w:hAnsiTheme="majorBidi" w:cstheme="majorBidi"/>
          <w:bCs/>
        </w:rPr>
      </w:pPr>
      <w:r w:rsidRPr="00713C58">
        <w:rPr>
          <w:rFonts w:asciiTheme="majorBidi" w:hAnsiTheme="majorBidi" w:cstheme="majorBidi"/>
          <w:bCs/>
        </w:rPr>
        <w:t xml:space="preserve">El 22 de junio de 2021, la Entidad adjudicó licitación pública N.º VJ-VE-LP-001-2021 al Consorcio San Felipe mediante el Contrato N.º VE-508-2021 suscrito el 6 de julio de 2021, </w:t>
      </w:r>
      <w:r w:rsidRPr="00713C58">
        <w:rPr>
          <w:rFonts w:asciiTheme="majorBidi" w:hAnsiTheme="majorBidi" w:cstheme="majorBidi"/>
          <w:bCs/>
        </w:rPr>
        <w:lastRenderedPageBreak/>
        <w:t xml:space="preserve">el cual realizará las actividades de mantenimiento, conservación, mejoramiento y control de tráfico del corredor férreo La Dorada (Caldas) - Chiriguaná (Cesar) y ramales.  </w:t>
      </w:r>
    </w:p>
    <w:p w14:paraId="65D6D289" w14:textId="77777777" w:rsidR="00713C58" w:rsidRPr="00713C58" w:rsidRDefault="00713C58" w:rsidP="00713C58">
      <w:pPr>
        <w:jc w:val="both"/>
        <w:rPr>
          <w:rFonts w:asciiTheme="majorBidi" w:hAnsiTheme="majorBidi" w:cstheme="majorBidi"/>
          <w:bCs/>
        </w:rPr>
      </w:pPr>
      <w:r w:rsidRPr="00713C58">
        <w:rPr>
          <w:rFonts w:asciiTheme="majorBidi" w:hAnsiTheme="majorBidi" w:cstheme="majorBidi"/>
          <w:bCs/>
        </w:rPr>
        <w:t xml:space="preserve"> </w:t>
      </w:r>
    </w:p>
    <w:p w14:paraId="7D57C767" w14:textId="77777777" w:rsidR="00713C58" w:rsidRPr="00713C58" w:rsidRDefault="00713C58" w:rsidP="00713C58">
      <w:pPr>
        <w:jc w:val="both"/>
        <w:rPr>
          <w:rFonts w:asciiTheme="majorBidi" w:hAnsiTheme="majorBidi" w:cstheme="majorBidi"/>
          <w:bCs/>
        </w:rPr>
      </w:pPr>
      <w:r w:rsidRPr="00713C58">
        <w:rPr>
          <w:rFonts w:asciiTheme="majorBidi" w:hAnsiTheme="majorBidi" w:cstheme="majorBidi"/>
          <w:bCs/>
        </w:rPr>
        <w:t>Así mismo, la Agencia suscribió el Contrato Interadministrativo No 503 de 2021, el pasado 17 de junio de 2021 con la Financiera de Desarrollo Territorial con el fin de adelantar  Contrataciones derivadas que permitan contar con la vigilancia en el corredor férreo La Dorada-Chiriguaná por el término de 2.5 meses contados a partir de la firma del acta de inicio del respectivo Contrato, así como la de garantizar la Interventoría Integral por el término de 1 mes,  para el inicio del Contrato No VE-508-2021 suscrito por la ANI y el Consorcio San Felipe.</w:t>
      </w:r>
    </w:p>
    <w:p w14:paraId="2B89C15E" w14:textId="77777777" w:rsidR="00713C58" w:rsidRPr="00713C58" w:rsidRDefault="00713C58" w:rsidP="00713C58">
      <w:pPr>
        <w:jc w:val="both"/>
        <w:rPr>
          <w:rFonts w:asciiTheme="majorBidi" w:hAnsiTheme="majorBidi" w:cstheme="majorBidi"/>
          <w:bCs/>
        </w:rPr>
      </w:pPr>
    </w:p>
    <w:p w14:paraId="101B4C6F" w14:textId="502490BE" w:rsidR="00713C58" w:rsidRDefault="00713C58" w:rsidP="00713C58">
      <w:pPr>
        <w:jc w:val="both"/>
        <w:rPr>
          <w:rFonts w:asciiTheme="majorBidi" w:hAnsiTheme="majorBidi" w:cstheme="majorBidi"/>
          <w:bCs/>
        </w:rPr>
      </w:pPr>
      <w:r w:rsidRPr="00713C58">
        <w:rPr>
          <w:rFonts w:asciiTheme="majorBidi" w:hAnsiTheme="majorBidi" w:cstheme="majorBidi"/>
          <w:bCs/>
        </w:rPr>
        <w:t>Esto permitirá retomar cuanto antes las operaciones comerciales de carga que se venían desarrollando en el tramo La Dorada-Santa Marta, así como la de permitir reiniciar con la operación de pasajeros que se realiza en el tramo Puerto Berrio-Barrancabermeja- García Cadena.</w:t>
      </w:r>
    </w:p>
    <w:p w14:paraId="25D1B4D9" w14:textId="7913AAEA" w:rsidR="00713C58" w:rsidRDefault="00713C58" w:rsidP="00713C58">
      <w:pPr>
        <w:jc w:val="both"/>
        <w:rPr>
          <w:rFonts w:asciiTheme="majorBidi" w:hAnsiTheme="majorBidi" w:cstheme="majorBidi"/>
          <w:bCs/>
        </w:rPr>
      </w:pPr>
    </w:p>
    <w:p w14:paraId="36B0213E" w14:textId="68407D27" w:rsidR="00ED2D37" w:rsidRDefault="00ED2D37" w:rsidP="00ED2D37">
      <w:pPr>
        <w:jc w:val="center"/>
        <w:rPr>
          <w:rFonts w:asciiTheme="majorBidi" w:hAnsiTheme="majorBidi" w:cstheme="majorBidi"/>
          <w:bCs/>
        </w:rPr>
      </w:pPr>
      <w:r w:rsidRPr="00ED2D37">
        <w:rPr>
          <w:rFonts w:asciiTheme="majorBidi" w:hAnsiTheme="majorBidi" w:cstheme="majorBidi"/>
          <w:bCs/>
        </w:rPr>
        <w:t xml:space="preserve">Cantidad Pasajeros movilizados Coopsercol La Dorada-Chiriguaná con corte </w:t>
      </w:r>
      <w:r w:rsidR="00A902B6">
        <w:rPr>
          <w:rFonts w:asciiTheme="majorBidi" w:hAnsiTheme="majorBidi" w:cstheme="majorBidi"/>
          <w:bCs/>
        </w:rPr>
        <w:t>al 30 de junio de 2021</w:t>
      </w:r>
    </w:p>
    <w:p w14:paraId="4630354F" w14:textId="7B188F3C" w:rsidR="00ED2D37" w:rsidRDefault="00ED2D37" w:rsidP="00D84A13">
      <w:pPr>
        <w:jc w:val="both"/>
        <w:rPr>
          <w:rFonts w:asciiTheme="majorBidi" w:hAnsiTheme="majorBidi" w:cstheme="majorBidi"/>
          <w:bCs/>
        </w:rPr>
      </w:pPr>
    </w:p>
    <w:p w14:paraId="783BDC64" w14:textId="77777777" w:rsidR="00193A40" w:rsidRDefault="00193A40" w:rsidP="00D84A13">
      <w:pPr>
        <w:jc w:val="both"/>
        <w:rPr>
          <w:rFonts w:asciiTheme="majorBidi" w:hAnsiTheme="majorBidi" w:cstheme="majorBidi"/>
          <w:bCs/>
        </w:rPr>
      </w:pPr>
    </w:p>
    <w:tbl>
      <w:tblPr>
        <w:tblW w:w="8000"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tblGrid>
      <w:tr w:rsidR="00A902B6" w:rsidRPr="00F53A87" w14:paraId="43B8AA15" w14:textId="77777777" w:rsidTr="00D31A86">
        <w:trPr>
          <w:trHeight w:val="300"/>
          <w:jc w:val="center"/>
        </w:trPr>
        <w:tc>
          <w:tcPr>
            <w:tcW w:w="8000" w:type="dxa"/>
            <w:gridSpan w:val="10"/>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0591C17E"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CANTIDAD PASAJEROS MOVILIZADOS TRAMO LA DORADA - CHIRIGUANÁ</w:t>
            </w:r>
          </w:p>
        </w:tc>
      </w:tr>
      <w:tr w:rsidR="00A902B6" w:rsidRPr="00F53A87" w14:paraId="4F95F754"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000000" w:fill="1F4E78"/>
            <w:noWrap/>
            <w:vAlign w:val="center"/>
            <w:hideMark/>
          </w:tcPr>
          <w:p w14:paraId="1E61C105"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000000" w:fill="1F4E78"/>
            <w:vAlign w:val="center"/>
            <w:hideMark/>
          </w:tcPr>
          <w:p w14:paraId="2736AB0B"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000000" w:fill="1F4E78"/>
            <w:vAlign w:val="center"/>
            <w:hideMark/>
          </w:tcPr>
          <w:p w14:paraId="774C90BF"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000000" w:fill="1F4E78"/>
            <w:vAlign w:val="center"/>
            <w:hideMark/>
          </w:tcPr>
          <w:p w14:paraId="4F59E1BA"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000000" w:fill="1F4E78"/>
            <w:vAlign w:val="center"/>
            <w:hideMark/>
          </w:tcPr>
          <w:p w14:paraId="46357D9A"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000000" w:fill="1F4E78"/>
            <w:vAlign w:val="center"/>
            <w:hideMark/>
          </w:tcPr>
          <w:p w14:paraId="0D205F68"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000000" w:fill="1F4E78"/>
            <w:vAlign w:val="center"/>
            <w:hideMark/>
          </w:tcPr>
          <w:p w14:paraId="2DF8BFD2"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000000" w:fill="1F4E78"/>
            <w:vAlign w:val="center"/>
            <w:hideMark/>
          </w:tcPr>
          <w:p w14:paraId="3AE3A71E"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000000" w:fill="1F4E78"/>
            <w:vAlign w:val="center"/>
            <w:hideMark/>
          </w:tcPr>
          <w:p w14:paraId="4A8EFCD8"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000000" w:fill="1F4E78"/>
            <w:vAlign w:val="center"/>
            <w:hideMark/>
          </w:tcPr>
          <w:p w14:paraId="6A86C73A" w14:textId="77777777" w:rsidR="00A902B6" w:rsidRPr="00F53A87" w:rsidRDefault="00A902B6" w:rsidP="00D31A86">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r>
      <w:tr w:rsidR="00A902B6" w:rsidRPr="00F53A87" w14:paraId="6124A796"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473E23A3"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000000" w:fill="FFFFFF"/>
            <w:noWrap/>
            <w:vAlign w:val="center"/>
            <w:hideMark/>
          </w:tcPr>
          <w:p w14:paraId="35EA010D"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6D372B95"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000000" w:fill="FFFFFF"/>
            <w:noWrap/>
            <w:vAlign w:val="center"/>
            <w:hideMark/>
          </w:tcPr>
          <w:p w14:paraId="788FE77D"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000000" w:fill="FFFFFF"/>
            <w:noWrap/>
            <w:vAlign w:val="center"/>
            <w:hideMark/>
          </w:tcPr>
          <w:p w14:paraId="43B0AA0F"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000000" w:fill="FFFFFF"/>
            <w:noWrap/>
            <w:vAlign w:val="center"/>
            <w:hideMark/>
          </w:tcPr>
          <w:p w14:paraId="6B78E0D5"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000000" w:fill="FFFFFF"/>
            <w:noWrap/>
            <w:vAlign w:val="center"/>
            <w:hideMark/>
          </w:tcPr>
          <w:p w14:paraId="17562DFD"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000000" w:fill="FFFFFF"/>
            <w:noWrap/>
            <w:vAlign w:val="center"/>
            <w:hideMark/>
          </w:tcPr>
          <w:p w14:paraId="602EF7E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000000" w:fill="FFFFFF"/>
            <w:noWrap/>
            <w:vAlign w:val="center"/>
            <w:hideMark/>
          </w:tcPr>
          <w:p w14:paraId="04E8830E"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000000" w:fill="FFFFFF"/>
            <w:noWrap/>
            <w:vAlign w:val="center"/>
            <w:hideMark/>
          </w:tcPr>
          <w:p w14:paraId="66F85D6A"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3.515</w:t>
            </w:r>
          </w:p>
        </w:tc>
      </w:tr>
      <w:tr w:rsidR="00A902B6" w:rsidRPr="00F53A87" w14:paraId="6CBF6E13"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563E1DE7"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000000" w:fill="FFFFFF"/>
            <w:noWrap/>
            <w:vAlign w:val="center"/>
            <w:hideMark/>
          </w:tcPr>
          <w:p w14:paraId="280DFCCA"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000000" w:fill="FFFFFF"/>
            <w:noWrap/>
            <w:vAlign w:val="center"/>
            <w:hideMark/>
          </w:tcPr>
          <w:p w14:paraId="3BA78B01"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000000" w:fill="FFFFFF"/>
            <w:noWrap/>
            <w:vAlign w:val="center"/>
            <w:hideMark/>
          </w:tcPr>
          <w:p w14:paraId="258C72FE"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000000" w:fill="FFFFFF"/>
            <w:noWrap/>
            <w:vAlign w:val="center"/>
            <w:hideMark/>
          </w:tcPr>
          <w:p w14:paraId="182434A5"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000000" w:fill="FFFFFF"/>
            <w:noWrap/>
            <w:vAlign w:val="center"/>
            <w:hideMark/>
          </w:tcPr>
          <w:p w14:paraId="40046486"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000000" w:fill="FFFFFF"/>
            <w:noWrap/>
            <w:vAlign w:val="center"/>
            <w:hideMark/>
          </w:tcPr>
          <w:p w14:paraId="0391469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000000" w:fill="FFFFFF"/>
            <w:noWrap/>
            <w:vAlign w:val="center"/>
            <w:hideMark/>
          </w:tcPr>
          <w:p w14:paraId="774CF300"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000000" w:fill="FFFFFF"/>
            <w:noWrap/>
            <w:vAlign w:val="center"/>
            <w:hideMark/>
          </w:tcPr>
          <w:p w14:paraId="5E134E65"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000000" w:fill="FFFFFF"/>
            <w:noWrap/>
            <w:vAlign w:val="center"/>
            <w:hideMark/>
          </w:tcPr>
          <w:p w14:paraId="25B35B39"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3.035</w:t>
            </w:r>
          </w:p>
        </w:tc>
      </w:tr>
      <w:tr w:rsidR="00A902B6" w:rsidRPr="00F53A87" w14:paraId="2BCCF0CB"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06EEBCFA"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000000" w:fill="FFFFFF"/>
            <w:noWrap/>
            <w:vAlign w:val="center"/>
            <w:hideMark/>
          </w:tcPr>
          <w:p w14:paraId="0FD46FDB"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000000" w:fill="FFFFFF"/>
            <w:noWrap/>
            <w:vAlign w:val="center"/>
            <w:hideMark/>
          </w:tcPr>
          <w:p w14:paraId="63D3DE67"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000000" w:fill="FFFFFF"/>
            <w:noWrap/>
            <w:vAlign w:val="center"/>
            <w:hideMark/>
          </w:tcPr>
          <w:p w14:paraId="5207F7F3"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000000" w:fill="FFFFFF"/>
            <w:noWrap/>
            <w:vAlign w:val="center"/>
            <w:hideMark/>
          </w:tcPr>
          <w:p w14:paraId="16BFF9A6"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000000" w:fill="FFFFFF"/>
            <w:noWrap/>
            <w:vAlign w:val="center"/>
            <w:hideMark/>
          </w:tcPr>
          <w:p w14:paraId="5DD91D0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shd w:val="clear" w:color="auto" w:fill="auto"/>
            <w:noWrap/>
            <w:vAlign w:val="center"/>
            <w:hideMark/>
          </w:tcPr>
          <w:p w14:paraId="6D3ACF6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shd w:val="clear" w:color="auto" w:fill="auto"/>
            <w:noWrap/>
            <w:vAlign w:val="center"/>
            <w:hideMark/>
          </w:tcPr>
          <w:p w14:paraId="0433C863"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shd w:val="clear" w:color="auto" w:fill="auto"/>
            <w:noWrap/>
            <w:vAlign w:val="center"/>
            <w:hideMark/>
          </w:tcPr>
          <w:p w14:paraId="519B3E54"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shd w:val="clear" w:color="auto" w:fill="auto"/>
            <w:noWrap/>
            <w:vAlign w:val="center"/>
            <w:hideMark/>
          </w:tcPr>
          <w:p w14:paraId="4BB2F77A"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4.200</w:t>
            </w:r>
          </w:p>
        </w:tc>
      </w:tr>
      <w:tr w:rsidR="00A902B6" w:rsidRPr="00F53A87" w14:paraId="7D9C3466"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703E5DAE"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000000" w:fill="FFFFFF"/>
            <w:noWrap/>
            <w:vAlign w:val="center"/>
            <w:hideMark/>
          </w:tcPr>
          <w:p w14:paraId="239CD66C"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000000" w:fill="FFFFFF"/>
            <w:noWrap/>
            <w:vAlign w:val="center"/>
            <w:hideMark/>
          </w:tcPr>
          <w:p w14:paraId="52DAAA9A"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000000" w:fill="FFFFFF"/>
            <w:noWrap/>
            <w:vAlign w:val="center"/>
            <w:hideMark/>
          </w:tcPr>
          <w:p w14:paraId="29CFA6B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000000" w:fill="FFFFFF"/>
            <w:noWrap/>
            <w:vAlign w:val="center"/>
            <w:hideMark/>
          </w:tcPr>
          <w:p w14:paraId="1E3BB35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000000" w:fill="FFFFFF"/>
            <w:noWrap/>
            <w:vAlign w:val="center"/>
            <w:hideMark/>
          </w:tcPr>
          <w:p w14:paraId="735BE9EB"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000000" w:fill="FFFFFF"/>
            <w:noWrap/>
            <w:vAlign w:val="center"/>
            <w:hideMark/>
          </w:tcPr>
          <w:p w14:paraId="2829C9FE"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000000" w:fill="FFFFFF"/>
            <w:noWrap/>
            <w:vAlign w:val="center"/>
            <w:hideMark/>
          </w:tcPr>
          <w:p w14:paraId="6636E53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000000" w:fill="FFFFFF"/>
            <w:noWrap/>
            <w:vAlign w:val="center"/>
            <w:hideMark/>
          </w:tcPr>
          <w:p w14:paraId="63048E47"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auto"/>
            <w:noWrap/>
            <w:vAlign w:val="center"/>
            <w:hideMark/>
          </w:tcPr>
          <w:p w14:paraId="40D31A13"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1.776</w:t>
            </w:r>
          </w:p>
        </w:tc>
      </w:tr>
      <w:tr w:rsidR="00A902B6" w:rsidRPr="00F53A87" w14:paraId="48B2B265"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6C9323AA"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800" w:type="dxa"/>
            <w:tcBorders>
              <w:top w:val="nil"/>
              <w:left w:val="nil"/>
              <w:bottom w:val="single" w:sz="4" w:space="0" w:color="auto"/>
              <w:right w:val="single" w:sz="4" w:space="0" w:color="auto"/>
            </w:tcBorders>
            <w:shd w:val="clear" w:color="000000" w:fill="FFFFFF"/>
            <w:noWrap/>
            <w:vAlign w:val="center"/>
            <w:hideMark/>
          </w:tcPr>
          <w:p w14:paraId="63CC1F46"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000000" w:fill="FFFFFF"/>
            <w:noWrap/>
            <w:vAlign w:val="center"/>
            <w:hideMark/>
          </w:tcPr>
          <w:p w14:paraId="28D8BDA3"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000000" w:fill="FFFFFF"/>
            <w:noWrap/>
            <w:vAlign w:val="center"/>
            <w:hideMark/>
          </w:tcPr>
          <w:p w14:paraId="1DEFDDB3"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000000" w:fill="FFFFFF"/>
            <w:noWrap/>
            <w:vAlign w:val="center"/>
            <w:hideMark/>
          </w:tcPr>
          <w:p w14:paraId="1618DA7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000000" w:fill="FFFFFF"/>
            <w:noWrap/>
            <w:vAlign w:val="center"/>
            <w:hideMark/>
          </w:tcPr>
          <w:p w14:paraId="528106A7"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000000" w:fill="FFFFFF"/>
            <w:noWrap/>
            <w:vAlign w:val="center"/>
            <w:hideMark/>
          </w:tcPr>
          <w:p w14:paraId="3AE91A3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000000" w:fill="FFFFFF"/>
            <w:noWrap/>
            <w:vAlign w:val="center"/>
            <w:hideMark/>
          </w:tcPr>
          <w:p w14:paraId="1B9ECEBA"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000000" w:fill="FFFFFF"/>
            <w:noWrap/>
            <w:vAlign w:val="center"/>
            <w:hideMark/>
          </w:tcPr>
          <w:p w14:paraId="366D71E3"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1FB6F3C6"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r>
      <w:tr w:rsidR="00A902B6" w:rsidRPr="00F53A87" w14:paraId="431FAB4D"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0A72A0C4"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000000" w:fill="FFFFFF"/>
            <w:noWrap/>
            <w:vAlign w:val="center"/>
            <w:hideMark/>
          </w:tcPr>
          <w:p w14:paraId="6A8E2B09"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000000" w:fill="FFFFFF"/>
            <w:noWrap/>
            <w:vAlign w:val="center"/>
            <w:hideMark/>
          </w:tcPr>
          <w:p w14:paraId="6B15DC1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000000" w:fill="FFFFFF"/>
            <w:noWrap/>
            <w:vAlign w:val="center"/>
            <w:hideMark/>
          </w:tcPr>
          <w:p w14:paraId="40A89CA5"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000000" w:fill="FFFFFF"/>
            <w:noWrap/>
            <w:vAlign w:val="center"/>
            <w:hideMark/>
          </w:tcPr>
          <w:p w14:paraId="1F8E3465"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000000" w:fill="FFFFFF"/>
            <w:noWrap/>
            <w:vAlign w:val="center"/>
            <w:hideMark/>
          </w:tcPr>
          <w:p w14:paraId="2D7CC0FD"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000000" w:fill="FFFFFF"/>
            <w:noWrap/>
            <w:vAlign w:val="center"/>
            <w:hideMark/>
          </w:tcPr>
          <w:p w14:paraId="26046987"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000000" w:fill="FFFFFF"/>
            <w:noWrap/>
            <w:vAlign w:val="center"/>
            <w:hideMark/>
          </w:tcPr>
          <w:p w14:paraId="12511BB0"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000000" w:fill="FFFFFF"/>
            <w:noWrap/>
            <w:vAlign w:val="center"/>
            <w:hideMark/>
          </w:tcPr>
          <w:p w14:paraId="4C9FF8E4"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301C276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r>
      <w:tr w:rsidR="00A902B6" w:rsidRPr="00F53A87" w14:paraId="4D27FA0D"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30FB7480"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000000" w:fill="FFFFFF"/>
            <w:noWrap/>
            <w:vAlign w:val="center"/>
            <w:hideMark/>
          </w:tcPr>
          <w:p w14:paraId="39B12FF0"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000000" w:fill="FFFFFF"/>
            <w:noWrap/>
            <w:vAlign w:val="center"/>
            <w:hideMark/>
          </w:tcPr>
          <w:p w14:paraId="5D88D111"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000000" w:fill="FFFFFF"/>
            <w:noWrap/>
            <w:vAlign w:val="center"/>
            <w:hideMark/>
          </w:tcPr>
          <w:p w14:paraId="64C972EF"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000000" w:fill="FFFFFF"/>
            <w:noWrap/>
            <w:vAlign w:val="center"/>
            <w:hideMark/>
          </w:tcPr>
          <w:p w14:paraId="1F4B1B09"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000000" w:fill="FFFFFF"/>
            <w:noWrap/>
            <w:vAlign w:val="center"/>
            <w:hideMark/>
          </w:tcPr>
          <w:p w14:paraId="1F58E470"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000000" w:fill="FFFFFF"/>
            <w:noWrap/>
            <w:vAlign w:val="center"/>
            <w:hideMark/>
          </w:tcPr>
          <w:p w14:paraId="3040710F"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000000" w:fill="FFFFFF"/>
            <w:noWrap/>
            <w:vAlign w:val="center"/>
            <w:hideMark/>
          </w:tcPr>
          <w:p w14:paraId="333E142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000000" w:fill="FFFFFF"/>
            <w:noWrap/>
            <w:vAlign w:val="center"/>
            <w:hideMark/>
          </w:tcPr>
          <w:p w14:paraId="6F9815D9"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388B2570" w14:textId="77777777" w:rsidR="00A902B6" w:rsidRPr="00F53A87" w:rsidRDefault="00A902B6" w:rsidP="00D31A86">
            <w:pPr>
              <w:jc w:val="center"/>
              <w:rPr>
                <w:rFonts w:asciiTheme="minorHAnsi" w:hAnsiTheme="minorHAnsi" w:cstheme="minorHAnsi"/>
                <w:color w:val="000000"/>
                <w:sz w:val="18"/>
                <w:szCs w:val="18"/>
                <w:lang w:val="es-CO" w:eastAsia="es-CO"/>
              </w:rPr>
            </w:pPr>
          </w:p>
        </w:tc>
      </w:tr>
      <w:tr w:rsidR="00A902B6" w:rsidRPr="00F53A87" w14:paraId="26193AFE"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11B09FB0"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000000" w:fill="FFFFFF"/>
            <w:noWrap/>
            <w:vAlign w:val="center"/>
            <w:hideMark/>
          </w:tcPr>
          <w:p w14:paraId="3FEAEA0B"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000000" w:fill="FFFFFF"/>
            <w:noWrap/>
            <w:vAlign w:val="center"/>
            <w:hideMark/>
          </w:tcPr>
          <w:p w14:paraId="3221904C"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000000" w:fill="FFFFFF"/>
            <w:noWrap/>
            <w:vAlign w:val="center"/>
            <w:hideMark/>
          </w:tcPr>
          <w:p w14:paraId="4CA98774"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000000" w:fill="FFFFFF"/>
            <w:noWrap/>
            <w:vAlign w:val="center"/>
            <w:hideMark/>
          </w:tcPr>
          <w:p w14:paraId="1EBE50CC"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000000" w:fill="FFFFFF"/>
            <w:noWrap/>
            <w:vAlign w:val="center"/>
            <w:hideMark/>
          </w:tcPr>
          <w:p w14:paraId="062E6BEB"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000000" w:fill="FFFFFF"/>
            <w:noWrap/>
            <w:vAlign w:val="center"/>
            <w:hideMark/>
          </w:tcPr>
          <w:p w14:paraId="3DEEC6A0"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000000" w:fill="FFFFFF"/>
            <w:noWrap/>
            <w:vAlign w:val="center"/>
            <w:hideMark/>
          </w:tcPr>
          <w:p w14:paraId="0C46C11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000000" w:fill="FFFFFF"/>
            <w:noWrap/>
            <w:vAlign w:val="center"/>
            <w:hideMark/>
          </w:tcPr>
          <w:p w14:paraId="116973F5"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15923C1F"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A902B6" w:rsidRPr="00F53A87" w14:paraId="6302F0E5"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30F8F1EC"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000000" w:fill="FFFFFF"/>
            <w:noWrap/>
            <w:vAlign w:val="center"/>
            <w:hideMark/>
          </w:tcPr>
          <w:p w14:paraId="5965C7CB"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30AEA784"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000000" w:fill="FFFFFF"/>
            <w:noWrap/>
            <w:vAlign w:val="center"/>
            <w:hideMark/>
          </w:tcPr>
          <w:p w14:paraId="375D3497"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000000" w:fill="FFFFFF"/>
            <w:noWrap/>
            <w:vAlign w:val="center"/>
            <w:hideMark/>
          </w:tcPr>
          <w:p w14:paraId="0DB7633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000000" w:fill="FFFFFF"/>
            <w:noWrap/>
            <w:vAlign w:val="center"/>
            <w:hideMark/>
          </w:tcPr>
          <w:p w14:paraId="4F651C93"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000000" w:fill="FFFFFF"/>
            <w:noWrap/>
            <w:vAlign w:val="center"/>
            <w:hideMark/>
          </w:tcPr>
          <w:p w14:paraId="7506221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000000" w:fill="FFFFFF"/>
            <w:noWrap/>
            <w:vAlign w:val="center"/>
            <w:hideMark/>
          </w:tcPr>
          <w:p w14:paraId="0755F13F"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000000" w:fill="FFFFFF"/>
            <w:noWrap/>
            <w:vAlign w:val="center"/>
            <w:hideMark/>
          </w:tcPr>
          <w:p w14:paraId="0714B629"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409D062E"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A902B6" w:rsidRPr="00F53A87" w14:paraId="58C5A385"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02E06766"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000000" w:fill="FFFFFF"/>
            <w:noWrap/>
            <w:vAlign w:val="center"/>
            <w:hideMark/>
          </w:tcPr>
          <w:p w14:paraId="75EB5E3D"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000000" w:fill="FFFFFF"/>
            <w:noWrap/>
            <w:vAlign w:val="center"/>
            <w:hideMark/>
          </w:tcPr>
          <w:p w14:paraId="618B2E1D"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000000" w:fill="FFFFFF"/>
            <w:noWrap/>
            <w:vAlign w:val="center"/>
            <w:hideMark/>
          </w:tcPr>
          <w:p w14:paraId="33750B4B"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000000" w:fill="FFFFFF"/>
            <w:noWrap/>
            <w:vAlign w:val="center"/>
            <w:hideMark/>
          </w:tcPr>
          <w:p w14:paraId="2C3F004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000000" w:fill="FFFFFF"/>
            <w:noWrap/>
            <w:vAlign w:val="center"/>
            <w:hideMark/>
          </w:tcPr>
          <w:p w14:paraId="07FAA14D"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000000" w:fill="FFFFFF"/>
            <w:noWrap/>
            <w:vAlign w:val="center"/>
            <w:hideMark/>
          </w:tcPr>
          <w:p w14:paraId="350AC3F7"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000000" w:fill="FFFFFF"/>
            <w:noWrap/>
            <w:vAlign w:val="center"/>
            <w:hideMark/>
          </w:tcPr>
          <w:p w14:paraId="790CAF06"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000000" w:fill="FFFFFF"/>
            <w:noWrap/>
            <w:vAlign w:val="center"/>
            <w:hideMark/>
          </w:tcPr>
          <w:p w14:paraId="76A36047"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000000" w:fill="FFFFFF"/>
            <w:noWrap/>
            <w:vAlign w:val="center"/>
            <w:hideMark/>
          </w:tcPr>
          <w:p w14:paraId="74B1819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A902B6" w:rsidRPr="00F53A87" w14:paraId="4969DB4B"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311F1689"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000000" w:fill="FFFFFF"/>
            <w:noWrap/>
            <w:vAlign w:val="center"/>
            <w:hideMark/>
          </w:tcPr>
          <w:p w14:paraId="10B04ADB"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000000" w:fill="FFFFFF"/>
            <w:noWrap/>
            <w:vAlign w:val="center"/>
            <w:hideMark/>
          </w:tcPr>
          <w:p w14:paraId="5634792A"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000000" w:fill="FFFFFF"/>
            <w:noWrap/>
            <w:vAlign w:val="center"/>
            <w:hideMark/>
          </w:tcPr>
          <w:p w14:paraId="361936A5"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000000" w:fill="FFFFFF"/>
            <w:noWrap/>
            <w:vAlign w:val="center"/>
            <w:hideMark/>
          </w:tcPr>
          <w:p w14:paraId="0052317C"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shd w:val="clear" w:color="auto" w:fill="auto"/>
            <w:noWrap/>
            <w:vAlign w:val="center"/>
            <w:hideMark/>
          </w:tcPr>
          <w:p w14:paraId="6C4117D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shd w:val="clear" w:color="auto" w:fill="auto"/>
            <w:noWrap/>
            <w:vAlign w:val="center"/>
            <w:hideMark/>
          </w:tcPr>
          <w:p w14:paraId="183CA359"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shd w:val="clear" w:color="auto" w:fill="auto"/>
            <w:noWrap/>
            <w:vAlign w:val="center"/>
            <w:hideMark/>
          </w:tcPr>
          <w:p w14:paraId="69534227"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shd w:val="clear" w:color="auto" w:fill="auto"/>
            <w:noWrap/>
            <w:vAlign w:val="center"/>
            <w:hideMark/>
          </w:tcPr>
          <w:p w14:paraId="3A1DD48B"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shd w:val="clear" w:color="auto" w:fill="auto"/>
            <w:noWrap/>
            <w:vAlign w:val="center"/>
            <w:hideMark/>
          </w:tcPr>
          <w:p w14:paraId="256FB46F"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A902B6" w:rsidRPr="00F53A87" w14:paraId="5E5AD1CC"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7D0EA555"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000000" w:fill="FFFFFF"/>
            <w:noWrap/>
            <w:vAlign w:val="center"/>
            <w:hideMark/>
          </w:tcPr>
          <w:p w14:paraId="35E9ACF5"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000000" w:fill="FFFFFF"/>
            <w:noWrap/>
            <w:vAlign w:val="center"/>
            <w:hideMark/>
          </w:tcPr>
          <w:p w14:paraId="609D0F3D"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000000" w:fill="FFFFFF"/>
            <w:noWrap/>
            <w:vAlign w:val="center"/>
            <w:hideMark/>
          </w:tcPr>
          <w:p w14:paraId="045E8802"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000000" w:fill="FFFFFF"/>
            <w:noWrap/>
            <w:vAlign w:val="center"/>
            <w:hideMark/>
          </w:tcPr>
          <w:p w14:paraId="399456F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000000" w:fill="FFFFFF"/>
            <w:noWrap/>
            <w:vAlign w:val="center"/>
            <w:hideMark/>
          </w:tcPr>
          <w:p w14:paraId="0AD94250"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000000" w:fill="FFFFFF"/>
            <w:noWrap/>
            <w:vAlign w:val="center"/>
            <w:hideMark/>
          </w:tcPr>
          <w:p w14:paraId="4BD19ED9"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000000" w:fill="FFFFFF"/>
            <w:noWrap/>
            <w:vAlign w:val="center"/>
            <w:hideMark/>
          </w:tcPr>
          <w:p w14:paraId="43C7D5FB"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000000" w:fill="FFFFFF"/>
            <w:noWrap/>
            <w:vAlign w:val="center"/>
            <w:hideMark/>
          </w:tcPr>
          <w:p w14:paraId="6468CE48"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000000" w:fill="FFFFFF"/>
            <w:noWrap/>
            <w:vAlign w:val="center"/>
            <w:hideMark/>
          </w:tcPr>
          <w:p w14:paraId="23BE80AA" w14:textId="77777777" w:rsidR="00A902B6" w:rsidRPr="00F53A87" w:rsidRDefault="00A902B6" w:rsidP="00D31A86">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A902B6" w:rsidRPr="00F53A87" w14:paraId="14B293DA" w14:textId="77777777" w:rsidTr="00D31A86">
        <w:trPr>
          <w:trHeight w:val="300"/>
          <w:jc w:val="center"/>
        </w:trPr>
        <w:tc>
          <w:tcPr>
            <w:tcW w:w="991" w:type="dxa"/>
            <w:tcBorders>
              <w:top w:val="nil"/>
              <w:left w:val="single" w:sz="4" w:space="0" w:color="auto"/>
              <w:bottom w:val="single" w:sz="4" w:space="0" w:color="auto"/>
              <w:right w:val="single" w:sz="4" w:space="0" w:color="auto"/>
            </w:tcBorders>
            <w:shd w:val="clear" w:color="000000" w:fill="FFF2CC"/>
            <w:noWrap/>
            <w:vAlign w:val="bottom"/>
            <w:hideMark/>
          </w:tcPr>
          <w:p w14:paraId="5D2F695B"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000000" w:fill="FFF2CC"/>
            <w:noWrap/>
            <w:vAlign w:val="center"/>
            <w:hideMark/>
          </w:tcPr>
          <w:p w14:paraId="7EE9B7A0"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000000" w:fill="FFF2CC"/>
            <w:noWrap/>
            <w:vAlign w:val="center"/>
            <w:hideMark/>
          </w:tcPr>
          <w:p w14:paraId="673660B8"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000000" w:fill="FFF2CC"/>
            <w:noWrap/>
            <w:vAlign w:val="center"/>
            <w:hideMark/>
          </w:tcPr>
          <w:p w14:paraId="2C296CC1"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000000" w:fill="FFF2CC"/>
            <w:noWrap/>
            <w:vAlign w:val="center"/>
            <w:hideMark/>
          </w:tcPr>
          <w:p w14:paraId="4C3DEFE5"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000000" w:fill="FFF2CC"/>
            <w:noWrap/>
            <w:vAlign w:val="center"/>
            <w:hideMark/>
          </w:tcPr>
          <w:p w14:paraId="7F28FE7A"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000000" w:fill="FFF2CC"/>
            <w:noWrap/>
            <w:vAlign w:val="center"/>
            <w:hideMark/>
          </w:tcPr>
          <w:p w14:paraId="62B789CD"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000000" w:fill="FFF2CC"/>
            <w:noWrap/>
            <w:vAlign w:val="center"/>
            <w:hideMark/>
          </w:tcPr>
          <w:p w14:paraId="362E6480"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000000" w:fill="FFF2CC"/>
            <w:noWrap/>
            <w:vAlign w:val="center"/>
            <w:hideMark/>
          </w:tcPr>
          <w:p w14:paraId="2CD252F9"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000000" w:fill="FFF2CC"/>
            <w:noWrap/>
            <w:vAlign w:val="center"/>
            <w:hideMark/>
          </w:tcPr>
          <w:p w14:paraId="1BC5F772" w14:textId="77777777" w:rsidR="00A902B6" w:rsidRPr="00F53A87" w:rsidRDefault="00A902B6" w:rsidP="00D31A86">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12.526</w:t>
            </w:r>
          </w:p>
        </w:tc>
      </w:tr>
    </w:tbl>
    <w:p w14:paraId="5DB23018" w14:textId="21DED7F5" w:rsidR="00ED2D37" w:rsidRDefault="00ED2D37" w:rsidP="00D84A13">
      <w:pPr>
        <w:jc w:val="both"/>
        <w:rPr>
          <w:rFonts w:asciiTheme="majorBidi" w:hAnsiTheme="majorBidi" w:cstheme="majorBidi"/>
          <w:bCs/>
        </w:rPr>
      </w:pPr>
    </w:p>
    <w:p w14:paraId="402B0258" w14:textId="2A45940E" w:rsidR="00ED2D37" w:rsidRDefault="00A902B6" w:rsidP="00A902B6">
      <w:pPr>
        <w:jc w:val="both"/>
        <w:rPr>
          <w:rFonts w:asciiTheme="majorBidi" w:hAnsiTheme="majorBidi" w:cstheme="majorBidi"/>
          <w:bCs/>
        </w:rPr>
      </w:pPr>
      <w:r w:rsidRPr="00A902B6">
        <w:rPr>
          <w:rFonts w:asciiTheme="majorBidi" w:hAnsiTheme="majorBidi" w:cstheme="majorBidi"/>
          <w:bCs/>
        </w:rPr>
        <w:t>Para el mes de mayo y junio de 2021 no se movilizaron pasajeros y se tiene un total de 12.526 pasajeros en lo corrido del 2021. El servicio de transporte de pasajeros se encuentra suspendido desde el 16 de abril de 2021 por finalización del contrato con el Consorcio Ibines.</w:t>
      </w:r>
    </w:p>
    <w:p w14:paraId="6F8C4102" w14:textId="181D78FD" w:rsidR="00ED2D37" w:rsidRDefault="00ED2D37" w:rsidP="00D84A13">
      <w:pPr>
        <w:jc w:val="both"/>
        <w:rPr>
          <w:rFonts w:asciiTheme="majorBidi" w:hAnsiTheme="majorBidi" w:cstheme="majorBidi"/>
          <w:bCs/>
        </w:rPr>
      </w:pPr>
    </w:p>
    <w:p w14:paraId="5D91B802" w14:textId="03E837CD" w:rsidR="00D84A13" w:rsidRDefault="00D84A13" w:rsidP="00D84A13">
      <w:pPr>
        <w:jc w:val="both"/>
        <w:rPr>
          <w:bCs/>
        </w:rPr>
      </w:pPr>
      <w:r w:rsidRPr="00A868D4">
        <w:rPr>
          <w:rFonts w:asciiTheme="majorBidi" w:hAnsiTheme="majorBidi" w:cstheme="majorBidi"/>
          <w:bCs/>
        </w:rPr>
        <w:t>F</w:t>
      </w:r>
      <w:r w:rsidRPr="00D84A13">
        <w:rPr>
          <w:bCs/>
        </w:rPr>
        <w:t>inalmente, en promedio se están dejando de percibir alrededor de $ 26.000.000 mes, situación asociada a la Pandemia que hoy se afronta y que ha generado restricción de actividades en muchos sectores de la economía del país, donde el transporte terrestre de pasajeros no ha sido la excepción.</w:t>
      </w:r>
    </w:p>
    <w:p w14:paraId="72C9C68E" w14:textId="77777777" w:rsidR="00810814" w:rsidRDefault="00810814" w:rsidP="00D84A13">
      <w:pPr>
        <w:jc w:val="both"/>
        <w:rPr>
          <w:bCs/>
        </w:rPr>
      </w:pPr>
    </w:p>
    <w:p w14:paraId="0C89789A" w14:textId="10E451DD" w:rsidR="00D84A13" w:rsidRDefault="00D84A13" w:rsidP="00D84A13">
      <w:pPr>
        <w:jc w:val="both"/>
        <w:rPr>
          <w:bCs/>
        </w:rPr>
      </w:pPr>
    </w:p>
    <w:p w14:paraId="22253B51" w14:textId="23A8FE8E" w:rsidR="00D84A13" w:rsidRDefault="00F14DF5" w:rsidP="00D84A13">
      <w:pPr>
        <w:jc w:val="both"/>
        <w:rPr>
          <w:b/>
        </w:rPr>
      </w:pPr>
      <w:r w:rsidRPr="00F14DF5">
        <w:rPr>
          <w:b/>
        </w:rPr>
        <w:lastRenderedPageBreak/>
        <w:t>Operación carga Bogotá -Belencito y La Dorada-Chiriguaná</w:t>
      </w:r>
    </w:p>
    <w:p w14:paraId="253A47E2" w14:textId="456BE97D" w:rsidR="00F14DF5" w:rsidRDefault="00F14DF5" w:rsidP="00D84A13">
      <w:pPr>
        <w:jc w:val="both"/>
        <w:rPr>
          <w:b/>
        </w:rPr>
      </w:pPr>
    </w:p>
    <w:p w14:paraId="6FC5AB5F" w14:textId="36B3548F" w:rsidR="00F14DF5" w:rsidRDefault="00F14DF5" w:rsidP="00F14DF5">
      <w:pPr>
        <w:rPr>
          <w:b/>
        </w:rPr>
      </w:pPr>
      <w:r w:rsidRPr="00F14DF5">
        <w:rPr>
          <w:b/>
        </w:rPr>
        <w:t>Bogot</w:t>
      </w:r>
      <w:r>
        <w:rPr>
          <w:b/>
        </w:rPr>
        <w:t>á</w:t>
      </w:r>
      <w:r w:rsidRPr="00F14DF5">
        <w:rPr>
          <w:b/>
        </w:rPr>
        <w:t>-Belencito</w:t>
      </w:r>
    </w:p>
    <w:p w14:paraId="261F2EB9" w14:textId="42A18CA4" w:rsidR="006F75C7" w:rsidRDefault="006F75C7" w:rsidP="00F14DF5">
      <w:pPr>
        <w:rPr>
          <w:b/>
        </w:rPr>
      </w:pPr>
    </w:p>
    <w:p w14:paraId="4A9D4346" w14:textId="77777777" w:rsidR="00F81243" w:rsidRDefault="00F81243" w:rsidP="00F14DF5">
      <w:pPr>
        <w:rPr>
          <w:b/>
        </w:rPr>
      </w:pPr>
    </w:p>
    <w:p w14:paraId="3F82F769" w14:textId="0489B083" w:rsidR="006F75C7" w:rsidRDefault="004065CD" w:rsidP="006F75C7">
      <w:pPr>
        <w:jc w:val="center"/>
        <w:rPr>
          <w:b/>
        </w:rPr>
      </w:pPr>
      <w:r w:rsidRPr="00F53A87">
        <w:rPr>
          <w:rFonts w:asciiTheme="minorHAnsi" w:hAnsiTheme="minorHAnsi" w:cstheme="minorHAnsi"/>
          <w:noProof/>
        </w:rPr>
        <w:drawing>
          <wp:inline distT="0" distB="0" distL="0" distR="0" wp14:anchorId="07C6A483" wp14:editId="6AA1EF22">
            <wp:extent cx="3798257" cy="2386941"/>
            <wp:effectExtent l="0" t="0" r="12065" b="13970"/>
            <wp:docPr id="4" name="Gráfico 4">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4537A8" w14:textId="5523C8A3" w:rsidR="004065CD" w:rsidRDefault="004065CD" w:rsidP="006F75C7">
      <w:pPr>
        <w:jc w:val="center"/>
        <w:rPr>
          <w:b/>
        </w:rPr>
      </w:pPr>
    </w:p>
    <w:p w14:paraId="58D4F186" w14:textId="77777777" w:rsidR="004065CD" w:rsidRDefault="004065CD" w:rsidP="006F75C7">
      <w:pPr>
        <w:jc w:val="center"/>
        <w:rPr>
          <w:b/>
        </w:rPr>
      </w:pPr>
    </w:p>
    <w:p w14:paraId="0D4C49A9" w14:textId="4A16F14F" w:rsidR="00F14DF5" w:rsidRPr="00F14DF5" w:rsidRDefault="004065CD" w:rsidP="004065CD">
      <w:pPr>
        <w:jc w:val="both"/>
        <w:rPr>
          <w:b/>
        </w:rPr>
      </w:pPr>
      <w:r w:rsidRPr="004065CD">
        <w:rPr>
          <w:bCs/>
        </w:rPr>
        <w:t>En el mes de mayo no se tuvo movilización de carga y en el mes de junio se logró una movilización de carga de 18.414 ton, con una meta para el 2021 de 33.600 ton, logrando al corte un total del 55% del total de la meta.</w:t>
      </w:r>
    </w:p>
    <w:p w14:paraId="72C5F3B5" w14:textId="0E2AAA27" w:rsidR="00F14DF5" w:rsidRDefault="00F14DF5" w:rsidP="00F14DF5">
      <w:pPr>
        <w:jc w:val="both"/>
        <w:rPr>
          <w:bCs/>
        </w:rPr>
      </w:pPr>
    </w:p>
    <w:p w14:paraId="4F008DDA" w14:textId="77777777" w:rsidR="00F14DF5" w:rsidRPr="00193A40" w:rsidRDefault="00F14DF5" w:rsidP="00F14DF5">
      <w:pPr>
        <w:rPr>
          <w:bCs/>
        </w:rPr>
      </w:pPr>
      <w:r w:rsidRPr="00193A40">
        <w:rPr>
          <w:bCs/>
        </w:rPr>
        <w:t>La Dorada-Chiriguaná</w:t>
      </w:r>
    </w:p>
    <w:p w14:paraId="634EB0D8" w14:textId="549426FD" w:rsidR="00F14DF5" w:rsidRDefault="00F14DF5" w:rsidP="00F14DF5">
      <w:pPr>
        <w:rPr>
          <w:bCs/>
        </w:rPr>
      </w:pPr>
    </w:p>
    <w:p w14:paraId="52A88A8E" w14:textId="09539888" w:rsidR="006F75C7" w:rsidRDefault="006F75C7" w:rsidP="00F14DF5">
      <w:pPr>
        <w:rPr>
          <w:bCs/>
        </w:rPr>
      </w:pPr>
    </w:p>
    <w:p w14:paraId="2FDB3223" w14:textId="4D749416" w:rsidR="006F75C7" w:rsidRDefault="004065CD" w:rsidP="006F75C7">
      <w:pPr>
        <w:jc w:val="center"/>
        <w:rPr>
          <w:bCs/>
        </w:rPr>
      </w:pPr>
      <w:r w:rsidRPr="00F53A87">
        <w:rPr>
          <w:rFonts w:asciiTheme="minorHAnsi" w:hAnsiTheme="minorHAnsi" w:cstheme="minorHAnsi"/>
          <w:noProof/>
        </w:rPr>
        <w:drawing>
          <wp:inline distT="0" distB="0" distL="0" distR="0" wp14:anchorId="0C61FF57" wp14:editId="6FA5729C">
            <wp:extent cx="3738880" cy="2477135"/>
            <wp:effectExtent l="0" t="0" r="13970" b="18415"/>
            <wp:docPr id="25" name="Gráfico 25">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94F3788" w14:textId="7CF5570A" w:rsidR="004065CD" w:rsidRDefault="004065CD" w:rsidP="006F75C7">
      <w:pPr>
        <w:jc w:val="center"/>
        <w:rPr>
          <w:bCs/>
        </w:rPr>
      </w:pPr>
    </w:p>
    <w:p w14:paraId="146C6241" w14:textId="2E6ACCED" w:rsidR="006F75C7" w:rsidRDefault="006F75C7" w:rsidP="00F14DF5">
      <w:pPr>
        <w:jc w:val="both"/>
        <w:rPr>
          <w:bCs/>
        </w:rPr>
      </w:pPr>
      <w:r w:rsidRPr="006F75C7">
        <w:rPr>
          <w:bCs/>
        </w:rPr>
        <w:t>Para el año 2020, se tenía una meta de 55.000 Toneladas, logrando una movilización de carga de 41.232 Toneladas, correspondiente a un 75% del total de la meta.</w:t>
      </w:r>
    </w:p>
    <w:p w14:paraId="52446628" w14:textId="77777777" w:rsidR="009B7E89" w:rsidRDefault="009B7E89" w:rsidP="00F14DF5">
      <w:pPr>
        <w:jc w:val="both"/>
        <w:rPr>
          <w:bCs/>
        </w:rPr>
      </w:pPr>
    </w:p>
    <w:p w14:paraId="3B62DD40" w14:textId="462DA864" w:rsidR="004065CD" w:rsidRPr="00F53A87" w:rsidRDefault="004065CD" w:rsidP="004065CD">
      <w:pPr>
        <w:jc w:val="both"/>
        <w:rPr>
          <w:rFonts w:asciiTheme="minorHAnsi" w:hAnsiTheme="minorHAnsi" w:cstheme="minorHAnsi"/>
        </w:rPr>
      </w:pPr>
      <w:r w:rsidRPr="00F53A87">
        <w:rPr>
          <w:rFonts w:asciiTheme="minorHAnsi" w:hAnsiTheme="minorHAnsi" w:cstheme="minorHAnsi"/>
        </w:rPr>
        <w:lastRenderedPageBreak/>
        <w:t>En el mes de mayo y junio no se tuvo movilización de carga.</w:t>
      </w:r>
      <w:r>
        <w:rPr>
          <w:rFonts w:asciiTheme="minorHAnsi" w:hAnsiTheme="minorHAnsi" w:cstheme="minorHAnsi"/>
        </w:rPr>
        <w:t xml:space="preserve"> </w:t>
      </w:r>
      <w:r w:rsidRPr="00F53A87">
        <w:rPr>
          <w:rFonts w:asciiTheme="minorHAnsi" w:hAnsiTheme="minorHAnsi" w:cstheme="minorHAnsi"/>
        </w:rPr>
        <w:t xml:space="preserve">En lo corrido de 2021, se ha logrado una movilización de carga de 12.039 </w:t>
      </w:r>
      <w:r>
        <w:rPr>
          <w:rFonts w:asciiTheme="minorHAnsi" w:hAnsiTheme="minorHAnsi" w:cstheme="minorHAnsi"/>
        </w:rPr>
        <w:t>t</w:t>
      </w:r>
      <w:r w:rsidRPr="00F53A87">
        <w:rPr>
          <w:rFonts w:asciiTheme="minorHAnsi" w:hAnsiTheme="minorHAnsi" w:cstheme="minorHAnsi"/>
        </w:rPr>
        <w:t>oneladas, con una meta para el 2021 de 24.000 ton, logrando al corte un total del 50% del total de la meta.</w:t>
      </w:r>
    </w:p>
    <w:p w14:paraId="07000B6F" w14:textId="27C35BC5" w:rsidR="006F75C7" w:rsidRDefault="006F75C7" w:rsidP="007124A9">
      <w:pPr>
        <w:jc w:val="both"/>
        <w:rPr>
          <w:bCs/>
        </w:rPr>
      </w:pPr>
    </w:p>
    <w:p w14:paraId="0B87CBE3" w14:textId="77777777" w:rsidR="00C917B7" w:rsidRPr="00995A1F" w:rsidRDefault="00C917B7" w:rsidP="007124A9">
      <w:pPr>
        <w:jc w:val="both"/>
        <w:rPr>
          <w:bCs/>
        </w:rPr>
      </w:pPr>
    </w:p>
    <w:p w14:paraId="4DCC52F0" w14:textId="237CBF92" w:rsidR="004D200C" w:rsidRPr="00995A1F" w:rsidRDefault="00A43D03" w:rsidP="00256B5B">
      <w:pPr>
        <w:jc w:val="center"/>
        <w:rPr>
          <w:b/>
          <w:bCs/>
        </w:rPr>
      </w:pPr>
      <w:r w:rsidRPr="00995A1F">
        <w:rPr>
          <w:b/>
          <w:bCs/>
        </w:rPr>
        <w:t>SITUACIONES PARTICULARES DE LOS INGRESOS</w:t>
      </w:r>
      <w:r w:rsidR="008243DA" w:rsidRPr="00995A1F">
        <w:rPr>
          <w:b/>
          <w:bCs/>
        </w:rPr>
        <w:t xml:space="preserve"> EN </w:t>
      </w:r>
      <w:r w:rsidR="00AA3BE8">
        <w:rPr>
          <w:b/>
          <w:bCs/>
        </w:rPr>
        <w:t>JUNIO</w:t>
      </w:r>
      <w:r w:rsidR="008243DA" w:rsidRPr="00995A1F">
        <w:rPr>
          <w:b/>
          <w:bCs/>
        </w:rPr>
        <w:t xml:space="preserve"> DE 202</w:t>
      </w:r>
      <w:r w:rsidR="00CA09D5">
        <w:rPr>
          <w:b/>
          <w:bCs/>
        </w:rPr>
        <w:t>1</w:t>
      </w:r>
    </w:p>
    <w:p w14:paraId="4A414FFD" w14:textId="77777777" w:rsidR="006B3454" w:rsidRPr="00995A1F" w:rsidRDefault="006B3454" w:rsidP="004D200C">
      <w:pPr>
        <w:jc w:val="both"/>
        <w:rPr>
          <w:b/>
          <w:bCs/>
        </w:rPr>
      </w:pPr>
    </w:p>
    <w:p w14:paraId="322CC62E" w14:textId="77777777" w:rsidR="004D200C" w:rsidRPr="00995A1F" w:rsidRDefault="004D200C" w:rsidP="00256B5B">
      <w:pPr>
        <w:jc w:val="both"/>
        <w:rPr>
          <w:b/>
          <w:bCs/>
        </w:rPr>
      </w:pPr>
      <w:bookmarkStart w:id="7" w:name="_Toc28337473"/>
      <w:r w:rsidRPr="00995A1F">
        <w:rPr>
          <w:b/>
          <w:bCs/>
        </w:rPr>
        <w:t>Ingresos de transacciones sin contraprestación</w:t>
      </w:r>
      <w:bookmarkEnd w:id="7"/>
    </w:p>
    <w:p w14:paraId="31E76E11" w14:textId="77777777" w:rsidR="00A43D03" w:rsidRPr="00995A1F" w:rsidRDefault="00A43D03" w:rsidP="00D46ECC">
      <w:pPr>
        <w:jc w:val="both"/>
        <w:rPr>
          <w:bCs/>
        </w:rPr>
      </w:pPr>
    </w:p>
    <w:p w14:paraId="53904B00" w14:textId="0B4CFA2C" w:rsidR="004B62B3" w:rsidRDefault="004B62B3" w:rsidP="00FE182E">
      <w:pPr>
        <w:jc w:val="both"/>
        <w:rPr>
          <w:bCs/>
        </w:rPr>
      </w:pPr>
      <w:r w:rsidRPr="00FE182E">
        <w:rPr>
          <w:bCs/>
        </w:rPr>
        <w:t>En el siguiente cuadro, se muestra los valores por subcuenta y por tercero del grupo 4.7 Operaciones interinstitucionales</w:t>
      </w:r>
      <w:r w:rsidR="00241EC3" w:rsidRPr="00FE182E">
        <w:rPr>
          <w:bCs/>
        </w:rPr>
        <w:t>,</w:t>
      </w:r>
      <w:r w:rsidRPr="00FE182E">
        <w:rPr>
          <w:bCs/>
        </w:rPr>
        <w:t xml:space="preserve"> a </w:t>
      </w:r>
      <w:r w:rsidR="003F3FF8" w:rsidRPr="00FE182E">
        <w:rPr>
          <w:bCs/>
        </w:rPr>
        <w:t>3</w:t>
      </w:r>
      <w:r w:rsidR="00D209FA">
        <w:rPr>
          <w:bCs/>
        </w:rPr>
        <w:t>0</w:t>
      </w:r>
      <w:r w:rsidRPr="00FE182E">
        <w:rPr>
          <w:bCs/>
        </w:rPr>
        <w:t xml:space="preserve"> de </w:t>
      </w:r>
      <w:r w:rsidR="00D209FA">
        <w:rPr>
          <w:bCs/>
        </w:rPr>
        <w:t>junio</w:t>
      </w:r>
      <w:r w:rsidRPr="00FE182E">
        <w:rPr>
          <w:bCs/>
        </w:rPr>
        <w:t xml:space="preserve"> de 202</w:t>
      </w:r>
      <w:r w:rsidR="00CA09D5" w:rsidRPr="00FE182E">
        <w:rPr>
          <w:bCs/>
        </w:rPr>
        <w:t>1</w:t>
      </w:r>
      <w:r w:rsidRPr="00FE182E">
        <w:rPr>
          <w:bCs/>
        </w:rPr>
        <w:t>:</w:t>
      </w:r>
    </w:p>
    <w:p w14:paraId="25331FAA" w14:textId="355292DA" w:rsidR="00D209FA" w:rsidRDefault="00D209FA" w:rsidP="00FE182E">
      <w:pPr>
        <w:jc w:val="both"/>
        <w:rPr>
          <w:bCs/>
        </w:rPr>
      </w:pPr>
    </w:p>
    <w:p w14:paraId="3BD883B9" w14:textId="7986D795" w:rsidR="00D209FA" w:rsidRDefault="00D209FA" w:rsidP="00FE182E">
      <w:pPr>
        <w:jc w:val="both"/>
        <w:rPr>
          <w:bCs/>
        </w:rPr>
      </w:pPr>
      <w:r w:rsidRPr="00D209FA">
        <w:rPr>
          <w:noProof/>
        </w:rPr>
        <w:drawing>
          <wp:inline distT="0" distB="0" distL="0" distR="0" wp14:anchorId="2DF76A06" wp14:editId="724D9531">
            <wp:extent cx="5612130" cy="1526540"/>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526540"/>
                    </a:xfrm>
                    <a:prstGeom prst="rect">
                      <a:avLst/>
                    </a:prstGeom>
                    <a:noFill/>
                    <a:ln>
                      <a:noFill/>
                    </a:ln>
                  </pic:spPr>
                </pic:pic>
              </a:graphicData>
            </a:graphic>
          </wp:inline>
        </w:drawing>
      </w:r>
    </w:p>
    <w:p w14:paraId="0DA50A74" w14:textId="77777777" w:rsidR="00D209FA" w:rsidRPr="00FE182E" w:rsidRDefault="00D209FA" w:rsidP="00FE182E">
      <w:pPr>
        <w:jc w:val="both"/>
        <w:rPr>
          <w:bCs/>
        </w:rPr>
      </w:pPr>
    </w:p>
    <w:p w14:paraId="24E3B0A6" w14:textId="781C6825" w:rsidR="005000BF" w:rsidRDefault="005000BF" w:rsidP="004B62B3">
      <w:pPr>
        <w:jc w:val="both"/>
        <w:rPr>
          <w:bCs/>
        </w:rPr>
      </w:pPr>
    </w:p>
    <w:p w14:paraId="2824A7E0" w14:textId="6AD5A39A" w:rsidR="00D24C33" w:rsidRPr="00995A1F" w:rsidRDefault="00D24C33" w:rsidP="00CA09D5">
      <w:pPr>
        <w:jc w:val="both"/>
        <w:rPr>
          <w:bCs/>
        </w:rPr>
      </w:pPr>
      <w:r w:rsidRPr="00995A1F">
        <w:rPr>
          <w:bCs/>
        </w:rPr>
        <w:t xml:space="preserve">El grupo 4.7 Operaciones interinstitucionales presenta </w:t>
      </w:r>
      <w:r w:rsidR="00D209FA">
        <w:rPr>
          <w:bCs/>
        </w:rPr>
        <w:t>a</w:t>
      </w:r>
      <w:r w:rsidR="00CA09D5">
        <w:rPr>
          <w:bCs/>
        </w:rPr>
        <w:t xml:space="preserve"> </w:t>
      </w:r>
      <w:r w:rsidR="00D209FA">
        <w:rPr>
          <w:bCs/>
        </w:rPr>
        <w:t>junio</w:t>
      </w:r>
      <w:r w:rsidRPr="00995A1F">
        <w:rPr>
          <w:bCs/>
        </w:rPr>
        <w:t xml:space="preserve"> de 202</w:t>
      </w:r>
      <w:r w:rsidR="00CA09D5">
        <w:rPr>
          <w:bCs/>
        </w:rPr>
        <w:t>1</w:t>
      </w:r>
      <w:r w:rsidRPr="00995A1F">
        <w:rPr>
          <w:bCs/>
        </w:rPr>
        <w:t xml:space="preserve"> un </w:t>
      </w:r>
      <w:r w:rsidR="00CA09D5">
        <w:rPr>
          <w:bCs/>
        </w:rPr>
        <w:t xml:space="preserve">saldo por </w:t>
      </w:r>
      <w:r w:rsidRPr="00995A1F">
        <w:rPr>
          <w:bCs/>
        </w:rPr>
        <w:t>valor de</w:t>
      </w:r>
      <w:r w:rsidR="00CA09D5">
        <w:rPr>
          <w:bCs/>
        </w:rPr>
        <w:t xml:space="preserve"> </w:t>
      </w:r>
      <w:r w:rsidRPr="00995A1F">
        <w:rPr>
          <w:bCs/>
        </w:rPr>
        <w:t>$</w:t>
      </w:r>
      <w:r w:rsidR="00AE797C" w:rsidRPr="00AE797C">
        <w:rPr>
          <w:bCs/>
        </w:rPr>
        <w:t>539.683.554</w:t>
      </w:r>
      <w:r w:rsidR="00AE797C">
        <w:rPr>
          <w:bCs/>
        </w:rPr>
        <w:t xml:space="preserve"> </w:t>
      </w:r>
      <w:r w:rsidRPr="00995A1F">
        <w:rPr>
          <w:bCs/>
        </w:rPr>
        <w:t>miles, por saldos en la</w:t>
      </w:r>
      <w:r w:rsidR="00C853D5">
        <w:rPr>
          <w:bCs/>
        </w:rPr>
        <w:t>s</w:t>
      </w:r>
      <w:r w:rsidRPr="00995A1F">
        <w:rPr>
          <w:bCs/>
        </w:rPr>
        <w:t xml:space="preserve"> cuenta</w:t>
      </w:r>
      <w:r w:rsidR="00C853D5">
        <w:rPr>
          <w:bCs/>
        </w:rPr>
        <w:t>s</w:t>
      </w:r>
      <w:r w:rsidRPr="00995A1F">
        <w:rPr>
          <w:bCs/>
        </w:rPr>
        <w:t xml:space="preserve"> 4.7.0.5 </w:t>
      </w:r>
      <w:r w:rsidRPr="00C853D5">
        <w:rPr>
          <w:bCs/>
          <w:i/>
          <w:iCs/>
        </w:rPr>
        <w:t>Fondos recibidos</w:t>
      </w:r>
      <w:r w:rsidR="00C853D5">
        <w:rPr>
          <w:bCs/>
        </w:rPr>
        <w:t>,</w:t>
      </w:r>
      <w:r w:rsidRPr="00995A1F">
        <w:rPr>
          <w:bCs/>
        </w:rPr>
        <w:t xml:space="preserve"> por valor de</w:t>
      </w:r>
      <w:r w:rsidR="00F53004">
        <w:rPr>
          <w:bCs/>
        </w:rPr>
        <w:t xml:space="preserve"> </w:t>
      </w:r>
      <w:r w:rsidRPr="00995A1F">
        <w:rPr>
          <w:bCs/>
        </w:rPr>
        <w:t>$</w:t>
      </w:r>
      <w:r w:rsidR="00D209FA" w:rsidRPr="00D209FA">
        <w:rPr>
          <w:bCs/>
        </w:rPr>
        <w:t>539.022.528</w:t>
      </w:r>
      <w:r w:rsidR="00D209FA">
        <w:rPr>
          <w:bCs/>
        </w:rPr>
        <w:t xml:space="preserve"> </w:t>
      </w:r>
      <w:r w:rsidRPr="00995A1F">
        <w:rPr>
          <w:bCs/>
        </w:rPr>
        <w:t>miles</w:t>
      </w:r>
      <w:r w:rsidR="006E0E16" w:rsidRPr="00995A1F">
        <w:rPr>
          <w:bCs/>
        </w:rPr>
        <w:t xml:space="preserve">, </w:t>
      </w:r>
      <w:r w:rsidRPr="00995A1F">
        <w:rPr>
          <w:bCs/>
        </w:rPr>
        <w:t xml:space="preserve">y 4.7.22 </w:t>
      </w:r>
      <w:r w:rsidRPr="00C853D5">
        <w:rPr>
          <w:bCs/>
          <w:i/>
          <w:iCs/>
        </w:rPr>
        <w:t>Operaciones sin flujo de efectivo</w:t>
      </w:r>
      <w:r w:rsidR="00CA09D5">
        <w:rPr>
          <w:bCs/>
        </w:rPr>
        <w:t xml:space="preserve"> por valor de $</w:t>
      </w:r>
      <w:r w:rsidR="00D209FA" w:rsidRPr="00D209FA">
        <w:rPr>
          <w:bCs/>
        </w:rPr>
        <w:t>661.026</w:t>
      </w:r>
      <w:r w:rsidR="00405675">
        <w:rPr>
          <w:bCs/>
        </w:rPr>
        <w:t xml:space="preserve"> </w:t>
      </w:r>
      <w:r w:rsidR="00CA09D5">
        <w:rPr>
          <w:bCs/>
        </w:rPr>
        <w:t>miles.</w:t>
      </w:r>
    </w:p>
    <w:p w14:paraId="21490C40" w14:textId="77777777" w:rsidR="00D24C33" w:rsidRPr="00995A1F" w:rsidRDefault="00D24C33" w:rsidP="00D24C33">
      <w:pPr>
        <w:jc w:val="both"/>
        <w:rPr>
          <w:bCs/>
        </w:rPr>
      </w:pPr>
    </w:p>
    <w:p w14:paraId="0A67BEDB" w14:textId="576049C8" w:rsidR="00D24C33" w:rsidRPr="00995A1F" w:rsidRDefault="00D24C33" w:rsidP="00D24C33">
      <w:pPr>
        <w:jc w:val="both"/>
        <w:rPr>
          <w:bCs/>
        </w:rPr>
      </w:pPr>
      <w:r w:rsidRPr="00995A1F">
        <w:rPr>
          <w:bCs/>
        </w:rPr>
        <w:t>Los ingresos en las subcuentas de Funcionamiento e Inversión se presentan por los fondos recibidos del Ministerio de Hacienda y Crédito Público.</w:t>
      </w:r>
      <w:r w:rsidR="006E0E16" w:rsidRPr="00995A1F">
        <w:rPr>
          <w:bCs/>
        </w:rPr>
        <w:t xml:space="preserve"> </w:t>
      </w:r>
      <w:r w:rsidRPr="00995A1F">
        <w:rPr>
          <w:bCs/>
        </w:rPr>
        <w:t>Estos registros generan operaciones recíprocas con la entidad contable Tesoro Nacional.</w:t>
      </w:r>
    </w:p>
    <w:p w14:paraId="49119599" w14:textId="77777777" w:rsidR="00D24C33" w:rsidRPr="00995A1F" w:rsidRDefault="00D24C33" w:rsidP="00D24C33">
      <w:pPr>
        <w:jc w:val="both"/>
        <w:rPr>
          <w:bCs/>
        </w:rPr>
      </w:pPr>
    </w:p>
    <w:p w14:paraId="42A4F7B5" w14:textId="4F0A08A0" w:rsidR="00D24C33" w:rsidRDefault="00D24C33" w:rsidP="00D24C33">
      <w:pPr>
        <w:jc w:val="both"/>
        <w:rPr>
          <w:bCs/>
        </w:rPr>
      </w:pPr>
      <w:r w:rsidRPr="00995A1F">
        <w:rPr>
          <w:bCs/>
        </w:rPr>
        <w:t xml:space="preserve">Los ingresos </w:t>
      </w:r>
      <w:r w:rsidR="00324FA2">
        <w:rPr>
          <w:bCs/>
        </w:rPr>
        <w:t xml:space="preserve">por valor de $1.043.238 miles, </w:t>
      </w:r>
      <w:r w:rsidRPr="00995A1F">
        <w:rPr>
          <w:bCs/>
        </w:rPr>
        <w:t xml:space="preserve">de la subcuenta </w:t>
      </w:r>
      <w:r w:rsidRPr="0071663A">
        <w:rPr>
          <w:bCs/>
          <w:i/>
          <w:iCs/>
        </w:rPr>
        <w:t>Funcionamiento</w:t>
      </w:r>
      <w:r w:rsidR="00CA09D5">
        <w:rPr>
          <w:bCs/>
        </w:rPr>
        <w:t xml:space="preserve"> </w:t>
      </w:r>
      <w:r w:rsidRPr="00995A1F">
        <w:rPr>
          <w:bCs/>
        </w:rPr>
        <w:t xml:space="preserve">corresponden a ingresos que se causan en el momento del pago de obligaciones previamente constituidas por </w:t>
      </w:r>
      <w:r w:rsidR="00257C0E" w:rsidRPr="00995A1F">
        <w:rPr>
          <w:bCs/>
        </w:rPr>
        <w:t xml:space="preserve">los rubros de Funcionamiento y por </w:t>
      </w:r>
      <w:r w:rsidRPr="00995A1F">
        <w:rPr>
          <w:bCs/>
        </w:rPr>
        <w:t>el rubro de sentencias y conciliaciones.</w:t>
      </w:r>
    </w:p>
    <w:p w14:paraId="3183E94A" w14:textId="77777777" w:rsidR="0063624D" w:rsidRDefault="0063624D" w:rsidP="00D24C33">
      <w:pPr>
        <w:jc w:val="both"/>
        <w:rPr>
          <w:bCs/>
        </w:rPr>
      </w:pPr>
    </w:p>
    <w:p w14:paraId="0A7BFD94" w14:textId="2AD06460" w:rsidR="006113EF" w:rsidRDefault="006113EF" w:rsidP="00D24C33">
      <w:pPr>
        <w:jc w:val="both"/>
        <w:rPr>
          <w:bCs/>
        </w:rPr>
      </w:pPr>
      <w:r>
        <w:rPr>
          <w:bCs/>
        </w:rPr>
        <w:t xml:space="preserve">Los ingresos de la subcuenta </w:t>
      </w:r>
      <w:r w:rsidRPr="006113EF">
        <w:rPr>
          <w:bCs/>
          <w:i/>
          <w:iCs/>
        </w:rPr>
        <w:t>Servicio de la deuda</w:t>
      </w:r>
      <w:r>
        <w:rPr>
          <w:bCs/>
        </w:rPr>
        <w:t xml:space="preserve"> por valor de $</w:t>
      </w:r>
      <w:r w:rsidR="00AE797C" w:rsidRPr="00AE797C">
        <w:rPr>
          <w:bCs/>
        </w:rPr>
        <w:t>349.333.812</w:t>
      </w:r>
      <w:r w:rsidR="00AE797C">
        <w:rPr>
          <w:bCs/>
        </w:rPr>
        <w:t xml:space="preserve"> </w:t>
      </w:r>
      <w:r>
        <w:rPr>
          <w:bCs/>
        </w:rPr>
        <w:t xml:space="preserve">miles, corresponden al </w:t>
      </w:r>
      <w:r w:rsidR="00536CA3">
        <w:rPr>
          <w:bCs/>
        </w:rPr>
        <w:t>fondeo</w:t>
      </w:r>
      <w:r w:rsidRPr="006113EF">
        <w:rPr>
          <w:bCs/>
        </w:rPr>
        <w:t xml:space="preserve"> </w:t>
      </w:r>
      <w:r w:rsidR="00536CA3">
        <w:rPr>
          <w:bCs/>
        </w:rPr>
        <w:t xml:space="preserve">realizado </w:t>
      </w:r>
      <w:r w:rsidRPr="006113EF">
        <w:rPr>
          <w:bCs/>
        </w:rPr>
        <w:t>al Fondo de Contingencias</w:t>
      </w:r>
      <w:r w:rsidR="0063624D">
        <w:rPr>
          <w:bCs/>
        </w:rPr>
        <w:t>.  A continuación, se detalla los valores por aportados:</w:t>
      </w:r>
    </w:p>
    <w:p w14:paraId="7DCC7479" w14:textId="279D2EB5" w:rsidR="00F525A9" w:rsidRDefault="00F525A9" w:rsidP="00D24C33">
      <w:pPr>
        <w:jc w:val="both"/>
        <w:rPr>
          <w:bCs/>
        </w:rPr>
      </w:pPr>
    </w:p>
    <w:p w14:paraId="5415AD32" w14:textId="7CD3E305" w:rsidR="00F525A9" w:rsidRDefault="00F525A9" w:rsidP="00125A3C">
      <w:pPr>
        <w:rPr>
          <w:bCs/>
        </w:rPr>
      </w:pPr>
    </w:p>
    <w:p w14:paraId="51B38B47" w14:textId="55C5E4B4" w:rsidR="00F525A9" w:rsidRDefault="00125A3C" w:rsidP="0063624D">
      <w:pPr>
        <w:jc w:val="center"/>
        <w:rPr>
          <w:bCs/>
        </w:rPr>
      </w:pPr>
      <w:r w:rsidRPr="00125A3C">
        <w:rPr>
          <w:noProof/>
        </w:rPr>
        <w:lastRenderedPageBreak/>
        <w:drawing>
          <wp:inline distT="0" distB="0" distL="0" distR="0" wp14:anchorId="0BAFA5D6" wp14:editId="241F2502">
            <wp:extent cx="4572000" cy="38798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3879850"/>
                    </a:xfrm>
                    <a:prstGeom prst="rect">
                      <a:avLst/>
                    </a:prstGeom>
                    <a:noFill/>
                    <a:ln>
                      <a:noFill/>
                    </a:ln>
                  </pic:spPr>
                </pic:pic>
              </a:graphicData>
            </a:graphic>
          </wp:inline>
        </w:drawing>
      </w:r>
    </w:p>
    <w:p w14:paraId="23E3B58B" w14:textId="77777777" w:rsidR="00125A3C" w:rsidRDefault="00125A3C" w:rsidP="0063624D">
      <w:pPr>
        <w:jc w:val="center"/>
        <w:rPr>
          <w:bCs/>
        </w:rPr>
      </w:pPr>
    </w:p>
    <w:p w14:paraId="121F6013" w14:textId="05C50B00" w:rsidR="00DC742A" w:rsidRPr="00995A1F" w:rsidRDefault="00DC742A" w:rsidP="00DC742A">
      <w:pPr>
        <w:jc w:val="both"/>
        <w:rPr>
          <w:bCs/>
        </w:rPr>
      </w:pPr>
      <w:r w:rsidRPr="00995A1F">
        <w:rPr>
          <w:bCs/>
        </w:rPr>
        <w:t xml:space="preserve">Los ingresos en la subcuenta </w:t>
      </w:r>
      <w:r w:rsidRPr="00995A1F">
        <w:rPr>
          <w:bCs/>
          <w:i/>
          <w:iCs/>
        </w:rPr>
        <w:t>Inversión</w:t>
      </w:r>
      <w:r w:rsidRPr="00995A1F">
        <w:rPr>
          <w:bCs/>
        </w:rPr>
        <w:t xml:space="preserve"> con un saldo de $</w:t>
      </w:r>
      <w:r w:rsidR="00835197" w:rsidRPr="00835197">
        <w:rPr>
          <w:bCs/>
        </w:rPr>
        <w:t>188.645.478</w:t>
      </w:r>
      <w:r w:rsidR="00835197">
        <w:rPr>
          <w:bCs/>
        </w:rPr>
        <w:t xml:space="preserve"> </w:t>
      </w:r>
      <w:r w:rsidRPr="00995A1F">
        <w:rPr>
          <w:bCs/>
        </w:rPr>
        <w:t>miles, son ingresos recibidos para:</w:t>
      </w:r>
    </w:p>
    <w:p w14:paraId="58B57957" w14:textId="77777777" w:rsidR="00DC742A" w:rsidRPr="00995A1F" w:rsidRDefault="00DC742A" w:rsidP="00DC742A">
      <w:pPr>
        <w:jc w:val="both"/>
        <w:rPr>
          <w:bCs/>
        </w:rPr>
      </w:pPr>
    </w:p>
    <w:p w14:paraId="44FCE089" w14:textId="53288028" w:rsidR="00DC742A" w:rsidRDefault="00DC742A" w:rsidP="00471A69">
      <w:pPr>
        <w:pStyle w:val="Prrafodelista"/>
        <w:numPr>
          <w:ilvl w:val="0"/>
          <w:numId w:val="3"/>
        </w:numPr>
        <w:ind w:left="709"/>
        <w:jc w:val="both"/>
        <w:rPr>
          <w:bCs/>
        </w:rPr>
      </w:pPr>
      <w:r w:rsidRPr="00995A1F">
        <w:rPr>
          <w:bCs/>
        </w:rPr>
        <w:t>Pago de vigencias futuras de las concesiones de modo carretero</w:t>
      </w:r>
      <w:r w:rsidR="00D10AFE">
        <w:rPr>
          <w:bCs/>
        </w:rPr>
        <w:t>,</w:t>
      </w:r>
      <w:r w:rsidRPr="00995A1F">
        <w:rPr>
          <w:bCs/>
        </w:rPr>
        <w:t xml:space="preserve"> los cuales quedan reflejados en la subcuenta 1.9.89.01 </w:t>
      </w:r>
      <w:r w:rsidRPr="00995A1F">
        <w:rPr>
          <w:bCs/>
          <w:i/>
          <w:iCs/>
        </w:rPr>
        <w:t>Recursos de la entidad concedente en patrimonios autónomos constituidos por los concesionarios</w:t>
      </w:r>
      <w:r w:rsidRPr="00995A1F">
        <w:rPr>
          <w:bCs/>
        </w:rPr>
        <w:t xml:space="preserve"> y que se disminuye con la ejecución informada por el concesionario en el formato GCSP-F-07 </w:t>
      </w:r>
      <w:r w:rsidRPr="00995A1F">
        <w:rPr>
          <w:bCs/>
          <w:noProof/>
        </w:rPr>
        <w:t>“</w:t>
      </w:r>
      <w:r w:rsidRPr="00995A1F">
        <w:rPr>
          <w:bCs/>
        </w:rPr>
        <w:t>INFORME DE EJECUCIÓN DE RECURSOS PÚBLICOS”</w:t>
      </w:r>
    </w:p>
    <w:p w14:paraId="1162746E" w14:textId="77777777" w:rsidR="0071663A" w:rsidRPr="00995A1F" w:rsidRDefault="0071663A" w:rsidP="0071663A">
      <w:pPr>
        <w:pStyle w:val="Prrafodelista"/>
        <w:ind w:left="709"/>
        <w:jc w:val="both"/>
        <w:rPr>
          <w:bCs/>
        </w:rPr>
      </w:pPr>
    </w:p>
    <w:p w14:paraId="343ED11F" w14:textId="77777777" w:rsidR="00DC742A" w:rsidRPr="00995A1F" w:rsidRDefault="00DC742A" w:rsidP="00471A69">
      <w:pPr>
        <w:pStyle w:val="Prrafodelista"/>
        <w:numPr>
          <w:ilvl w:val="0"/>
          <w:numId w:val="3"/>
        </w:numPr>
        <w:ind w:left="709"/>
        <w:jc w:val="both"/>
        <w:rPr>
          <w:bCs/>
        </w:rPr>
      </w:pPr>
      <w:r w:rsidRPr="00995A1F">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77777777" w:rsidR="00DC742A" w:rsidRPr="00995A1F" w:rsidRDefault="00DC742A" w:rsidP="00DC742A">
      <w:pPr>
        <w:jc w:val="both"/>
        <w:rPr>
          <w:bCs/>
        </w:rPr>
      </w:pPr>
    </w:p>
    <w:p w14:paraId="5A5E5BB9" w14:textId="2A3D3C21" w:rsidR="00DC742A" w:rsidRPr="00995A1F" w:rsidRDefault="00DC742A" w:rsidP="00DC742A">
      <w:pPr>
        <w:jc w:val="both"/>
        <w:rPr>
          <w:bCs/>
        </w:rPr>
      </w:pPr>
      <w:r w:rsidRPr="00995A1F">
        <w:rPr>
          <w:bCs/>
        </w:rPr>
        <w:t xml:space="preserve">Los ingresos de la subcuenta </w:t>
      </w:r>
      <w:r w:rsidRPr="00995A1F">
        <w:rPr>
          <w:bCs/>
          <w:i/>
          <w:iCs/>
        </w:rPr>
        <w:t>Cruce de cuentas</w:t>
      </w:r>
      <w:r w:rsidRPr="00995A1F">
        <w:rPr>
          <w:bCs/>
        </w:rPr>
        <w:t>, corresponden a los pagos realizados a la Dirección de impuestos y Aduanas Nacionales DIAN por las retenciones en la fuente practicadas a título de renta,</w:t>
      </w:r>
      <w:r w:rsidR="00CA09D5">
        <w:rPr>
          <w:bCs/>
        </w:rPr>
        <w:t xml:space="preserve"> e</w:t>
      </w:r>
      <w:r w:rsidRPr="00995A1F">
        <w:rPr>
          <w:bCs/>
        </w:rPr>
        <w:t xml:space="preserve"> IVA, con recursos nación.</w:t>
      </w:r>
    </w:p>
    <w:p w14:paraId="18C78A0A" w14:textId="0EC53B92" w:rsidR="00C93CEE" w:rsidRDefault="00C93CEE" w:rsidP="0043145A">
      <w:pPr>
        <w:rPr>
          <w:rFonts w:asciiTheme="majorBidi" w:hAnsiTheme="majorBidi" w:cstheme="majorBidi"/>
          <w:b/>
          <w:bCs/>
        </w:rPr>
      </w:pPr>
    </w:p>
    <w:p w14:paraId="3F8AFB7F" w14:textId="77777777" w:rsidR="007164A0" w:rsidRDefault="007164A0" w:rsidP="0043145A">
      <w:pPr>
        <w:rPr>
          <w:rFonts w:asciiTheme="majorBidi" w:hAnsiTheme="majorBidi" w:cstheme="majorBidi"/>
          <w:b/>
          <w:bCs/>
        </w:rPr>
      </w:pPr>
    </w:p>
    <w:p w14:paraId="47907494" w14:textId="7215D8F7" w:rsidR="00C93CEE" w:rsidRPr="0009172A" w:rsidRDefault="00C93CEE" w:rsidP="00C93CEE">
      <w:pPr>
        <w:jc w:val="both"/>
        <w:rPr>
          <w:rFonts w:asciiTheme="majorBidi" w:hAnsiTheme="majorBidi" w:cstheme="majorBidi"/>
          <w:b/>
          <w:bCs/>
        </w:rPr>
      </w:pPr>
      <w:r w:rsidRPr="0009172A">
        <w:rPr>
          <w:rFonts w:asciiTheme="majorBidi" w:hAnsiTheme="majorBidi" w:cstheme="majorBidi"/>
          <w:b/>
          <w:bCs/>
        </w:rPr>
        <w:t>Ingresos de transacciones con contraprestación</w:t>
      </w:r>
    </w:p>
    <w:p w14:paraId="57D79019" w14:textId="77777777" w:rsidR="00FE182E" w:rsidRPr="0009172A" w:rsidRDefault="00FE182E" w:rsidP="0043145A">
      <w:pPr>
        <w:rPr>
          <w:rFonts w:asciiTheme="majorBidi" w:hAnsiTheme="majorBidi" w:cstheme="majorBidi"/>
          <w:b/>
          <w:bCs/>
        </w:rPr>
      </w:pPr>
    </w:p>
    <w:p w14:paraId="42CE9D1E" w14:textId="233D70F8" w:rsidR="00285F9E" w:rsidRDefault="00FE182E" w:rsidP="007B7520">
      <w:pPr>
        <w:pStyle w:val="Prrafodelista"/>
        <w:numPr>
          <w:ilvl w:val="0"/>
          <w:numId w:val="24"/>
        </w:numPr>
        <w:jc w:val="both"/>
        <w:rPr>
          <w:rFonts w:asciiTheme="majorBidi" w:hAnsiTheme="majorBidi" w:cstheme="majorBidi"/>
        </w:rPr>
      </w:pPr>
      <w:r w:rsidRPr="007B7520">
        <w:rPr>
          <w:rFonts w:asciiTheme="majorBidi" w:hAnsiTheme="majorBidi" w:cstheme="majorBidi"/>
        </w:rPr>
        <w:t>En el grupo 4.1 Ingresos fiscales, cuenta 4.1.10 Contribuciones, tasas e ingresos no tributarios, subcuenta 4.1.10.02</w:t>
      </w:r>
      <w:r w:rsidRPr="00FE182E">
        <w:t xml:space="preserve"> </w:t>
      </w:r>
      <w:r w:rsidRPr="007B7520">
        <w:rPr>
          <w:rFonts w:asciiTheme="majorBidi" w:hAnsiTheme="majorBidi" w:cstheme="majorBidi"/>
          <w:i/>
          <w:iCs/>
        </w:rPr>
        <w:t>Multas y sanciones</w:t>
      </w:r>
      <w:r w:rsidRPr="007B7520">
        <w:rPr>
          <w:rFonts w:asciiTheme="majorBidi" w:hAnsiTheme="majorBidi" w:cstheme="majorBidi"/>
        </w:rPr>
        <w:t xml:space="preserve"> se registró por valor de $</w:t>
      </w:r>
      <w:r w:rsidR="00285F9E">
        <w:rPr>
          <w:rFonts w:asciiTheme="majorBidi" w:hAnsiTheme="majorBidi" w:cstheme="majorBidi"/>
        </w:rPr>
        <w:t>278.190</w:t>
      </w:r>
      <w:r w:rsidRPr="007B7520">
        <w:rPr>
          <w:rFonts w:asciiTheme="majorBidi" w:hAnsiTheme="majorBidi" w:cstheme="majorBidi"/>
        </w:rPr>
        <w:t xml:space="preserve"> miles</w:t>
      </w:r>
      <w:r w:rsidR="00285F9E">
        <w:rPr>
          <w:rFonts w:asciiTheme="majorBidi" w:hAnsiTheme="majorBidi" w:cstheme="majorBidi"/>
        </w:rPr>
        <w:t>, sanciones disciplinarias y contractuales, como se muestran a continuación:</w:t>
      </w:r>
    </w:p>
    <w:p w14:paraId="072394FE" w14:textId="77777777" w:rsidR="00285F9E" w:rsidRDefault="00285F9E" w:rsidP="00285F9E">
      <w:pPr>
        <w:pStyle w:val="Prrafodelista"/>
        <w:jc w:val="both"/>
        <w:rPr>
          <w:rFonts w:asciiTheme="majorBidi" w:hAnsiTheme="majorBidi" w:cstheme="majorBidi"/>
        </w:rPr>
      </w:pPr>
    </w:p>
    <w:p w14:paraId="0E521387" w14:textId="1C540AFA" w:rsidR="00285F9E" w:rsidRDefault="00285F9E" w:rsidP="00285F9E">
      <w:pPr>
        <w:jc w:val="both"/>
        <w:rPr>
          <w:rFonts w:asciiTheme="majorBidi" w:hAnsiTheme="majorBidi" w:cstheme="majorBidi"/>
        </w:rPr>
      </w:pPr>
    </w:p>
    <w:tbl>
      <w:tblPr>
        <w:tblW w:w="5120" w:type="dxa"/>
        <w:jc w:val="center"/>
        <w:tblCellMar>
          <w:left w:w="70" w:type="dxa"/>
          <w:right w:w="70" w:type="dxa"/>
        </w:tblCellMar>
        <w:tblLook w:val="04A0" w:firstRow="1" w:lastRow="0" w:firstColumn="1" w:lastColumn="0" w:noHBand="0" w:noVBand="1"/>
      </w:tblPr>
      <w:tblGrid>
        <w:gridCol w:w="1200"/>
        <w:gridCol w:w="2700"/>
        <w:gridCol w:w="1220"/>
      </w:tblGrid>
      <w:tr w:rsidR="00285F9E" w:rsidRPr="00BF261D" w14:paraId="2FD1EFCF" w14:textId="77777777" w:rsidTr="00285F9E">
        <w:trPr>
          <w:trHeight w:val="290"/>
          <w:jc w:val="center"/>
        </w:trPr>
        <w:tc>
          <w:tcPr>
            <w:tcW w:w="120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1CEF4FF6" w14:textId="77777777" w:rsidR="00285F9E" w:rsidRPr="00285F9E" w:rsidRDefault="00285F9E" w:rsidP="00285F9E">
            <w:pPr>
              <w:jc w:val="center"/>
              <w:rPr>
                <w:b/>
                <w:bCs/>
                <w:color w:val="000000"/>
                <w:sz w:val="18"/>
                <w:szCs w:val="18"/>
              </w:rPr>
            </w:pPr>
            <w:r w:rsidRPr="00285F9E">
              <w:rPr>
                <w:b/>
                <w:bCs/>
                <w:color w:val="000000"/>
                <w:sz w:val="18"/>
                <w:szCs w:val="18"/>
              </w:rPr>
              <w:t>Identificación</w:t>
            </w:r>
          </w:p>
        </w:tc>
        <w:tc>
          <w:tcPr>
            <w:tcW w:w="2700" w:type="dxa"/>
            <w:tcBorders>
              <w:top w:val="single" w:sz="4" w:space="0" w:color="000000"/>
              <w:left w:val="nil"/>
              <w:bottom w:val="single" w:sz="4" w:space="0" w:color="000000"/>
              <w:right w:val="single" w:sz="4" w:space="0" w:color="000000"/>
            </w:tcBorders>
            <w:shd w:val="clear" w:color="000000" w:fill="FFE699"/>
            <w:vAlign w:val="center"/>
            <w:hideMark/>
          </w:tcPr>
          <w:p w14:paraId="23DB56CD" w14:textId="77777777" w:rsidR="00285F9E" w:rsidRPr="00285F9E" w:rsidRDefault="00285F9E" w:rsidP="00285F9E">
            <w:pPr>
              <w:jc w:val="center"/>
              <w:rPr>
                <w:b/>
                <w:bCs/>
                <w:color w:val="000000"/>
                <w:sz w:val="18"/>
                <w:szCs w:val="18"/>
              </w:rPr>
            </w:pPr>
            <w:r w:rsidRPr="00285F9E">
              <w:rPr>
                <w:b/>
                <w:bCs/>
                <w:color w:val="000000"/>
                <w:sz w:val="18"/>
                <w:szCs w:val="18"/>
              </w:rPr>
              <w:t>Tercero</w:t>
            </w:r>
          </w:p>
        </w:tc>
        <w:tc>
          <w:tcPr>
            <w:tcW w:w="1220" w:type="dxa"/>
            <w:tcBorders>
              <w:top w:val="single" w:sz="4" w:space="0" w:color="000000"/>
              <w:left w:val="nil"/>
              <w:bottom w:val="single" w:sz="4" w:space="0" w:color="000000"/>
              <w:right w:val="single" w:sz="4" w:space="0" w:color="000000"/>
            </w:tcBorders>
            <w:shd w:val="clear" w:color="000000" w:fill="FFE699"/>
            <w:vAlign w:val="center"/>
            <w:hideMark/>
          </w:tcPr>
          <w:p w14:paraId="309DC66C" w14:textId="77777777" w:rsidR="00285F9E" w:rsidRPr="00285F9E" w:rsidRDefault="00285F9E" w:rsidP="00285F9E">
            <w:pPr>
              <w:jc w:val="center"/>
              <w:rPr>
                <w:b/>
                <w:bCs/>
                <w:color w:val="000000"/>
                <w:sz w:val="18"/>
                <w:szCs w:val="18"/>
              </w:rPr>
            </w:pPr>
            <w:r w:rsidRPr="00285F9E">
              <w:rPr>
                <w:b/>
                <w:bCs/>
                <w:color w:val="000000"/>
                <w:sz w:val="18"/>
                <w:szCs w:val="18"/>
              </w:rPr>
              <w:t>Saldo Final</w:t>
            </w:r>
          </w:p>
        </w:tc>
      </w:tr>
      <w:tr w:rsidR="00285F9E" w:rsidRPr="00BF261D" w14:paraId="56160F6A" w14:textId="77777777" w:rsidTr="000B0912">
        <w:trPr>
          <w:trHeight w:val="290"/>
          <w:jc w:val="center"/>
        </w:trPr>
        <w:tc>
          <w:tcPr>
            <w:tcW w:w="5120" w:type="dxa"/>
            <w:gridSpan w:val="3"/>
            <w:tcBorders>
              <w:top w:val="nil"/>
              <w:left w:val="single" w:sz="4" w:space="0" w:color="000000"/>
              <w:bottom w:val="single" w:sz="4" w:space="0" w:color="000000"/>
              <w:right w:val="single" w:sz="4" w:space="0" w:color="000000"/>
            </w:tcBorders>
            <w:shd w:val="clear" w:color="auto" w:fill="auto"/>
            <w:vAlign w:val="center"/>
            <w:hideMark/>
          </w:tcPr>
          <w:p w14:paraId="170C834E" w14:textId="07BE4244" w:rsidR="00285F9E" w:rsidRPr="00285F9E" w:rsidRDefault="00285F9E" w:rsidP="00285F9E">
            <w:pPr>
              <w:rPr>
                <w:color w:val="000000"/>
                <w:sz w:val="18"/>
                <w:szCs w:val="18"/>
              </w:rPr>
            </w:pPr>
            <w:r>
              <w:rPr>
                <w:color w:val="000000"/>
                <w:sz w:val="18"/>
                <w:szCs w:val="18"/>
              </w:rPr>
              <w:t>Sanciones disciplinarias</w:t>
            </w:r>
          </w:p>
        </w:tc>
      </w:tr>
      <w:tr w:rsidR="00285F9E" w:rsidRPr="00BF261D" w14:paraId="2CF6B65A" w14:textId="77777777" w:rsidTr="00285F9E">
        <w:trPr>
          <w:trHeight w:val="29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34D7D5F7" w14:textId="713EF013" w:rsidR="00285F9E" w:rsidRPr="00285F9E" w:rsidRDefault="00285F9E" w:rsidP="00285F9E">
            <w:pPr>
              <w:rPr>
                <w:color w:val="000000"/>
                <w:sz w:val="18"/>
                <w:szCs w:val="18"/>
              </w:rPr>
            </w:pPr>
            <w:r w:rsidRPr="00285F9E">
              <w:rPr>
                <w:color w:val="000000"/>
                <w:sz w:val="18"/>
                <w:szCs w:val="18"/>
              </w:rPr>
              <w:t>80056959</w:t>
            </w:r>
          </w:p>
        </w:tc>
        <w:tc>
          <w:tcPr>
            <w:tcW w:w="2700" w:type="dxa"/>
            <w:tcBorders>
              <w:top w:val="nil"/>
              <w:left w:val="nil"/>
              <w:bottom w:val="single" w:sz="4" w:space="0" w:color="000000"/>
              <w:right w:val="single" w:sz="4" w:space="0" w:color="000000"/>
            </w:tcBorders>
            <w:shd w:val="clear" w:color="auto" w:fill="auto"/>
            <w:vAlign w:val="center"/>
          </w:tcPr>
          <w:p w14:paraId="57383C9F" w14:textId="168D0B48" w:rsidR="00285F9E" w:rsidRPr="00285F9E" w:rsidRDefault="00285F9E" w:rsidP="00285F9E">
            <w:pPr>
              <w:rPr>
                <w:color w:val="000000"/>
                <w:sz w:val="18"/>
                <w:szCs w:val="18"/>
              </w:rPr>
            </w:pPr>
            <w:r w:rsidRPr="00285F9E">
              <w:rPr>
                <w:color w:val="000000"/>
                <w:sz w:val="18"/>
                <w:szCs w:val="18"/>
              </w:rPr>
              <w:t xml:space="preserve">ERWIN HERNAN VAN ARCKEN ZULUAGA </w:t>
            </w:r>
          </w:p>
        </w:tc>
        <w:tc>
          <w:tcPr>
            <w:tcW w:w="1220" w:type="dxa"/>
            <w:tcBorders>
              <w:top w:val="nil"/>
              <w:left w:val="nil"/>
              <w:bottom w:val="single" w:sz="4" w:space="0" w:color="000000"/>
              <w:right w:val="single" w:sz="4" w:space="0" w:color="000000"/>
            </w:tcBorders>
            <w:shd w:val="clear" w:color="auto" w:fill="auto"/>
            <w:vAlign w:val="center"/>
          </w:tcPr>
          <w:p w14:paraId="237A7C13" w14:textId="3BF695CF" w:rsidR="00285F9E" w:rsidRPr="00285F9E" w:rsidRDefault="00285F9E" w:rsidP="00285F9E">
            <w:pPr>
              <w:jc w:val="right"/>
              <w:rPr>
                <w:color w:val="000000"/>
                <w:sz w:val="18"/>
                <w:szCs w:val="18"/>
              </w:rPr>
            </w:pPr>
            <w:r w:rsidRPr="00285F9E">
              <w:rPr>
                <w:color w:val="000000"/>
                <w:sz w:val="18"/>
                <w:szCs w:val="18"/>
              </w:rPr>
              <w:t>9.827</w:t>
            </w:r>
          </w:p>
        </w:tc>
      </w:tr>
      <w:tr w:rsidR="00285F9E" w:rsidRPr="00BF261D" w14:paraId="20F71CFD" w14:textId="77777777" w:rsidTr="00285F9E">
        <w:trPr>
          <w:trHeight w:val="290"/>
          <w:jc w:val="center"/>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75A4BAC" w14:textId="35D7CAE0" w:rsidR="00285F9E" w:rsidRPr="00285F9E" w:rsidRDefault="00285F9E" w:rsidP="00285F9E">
            <w:pPr>
              <w:rPr>
                <w:color w:val="000000"/>
                <w:sz w:val="18"/>
                <w:szCs w:val="18"/>
              </w:rPr>
            </w:pPr>
            <w:r w:rsidRPr="00285F9E">
              <w:rPr>
                <w:color w:val="000000"/>
                <w:sz w:val="18"/>
                <w:szCs w:val="18"/>
              </w:rPr>
              <w:t>52217226</w:t>
            </w:r>
          </w:p>
        </w:tc>
        <w:tc>
          <w:tcPr>
            <w:tcW w:w="2700" w:type="dxa"/>
            <w:tcBorders>
              <w:top w:val="nil"/>
              <w:left w:val="nil"/>
              <w:bottom w:val="single" w:sz="4" w:space="0" w:color="000000"/>
              <w:right w:val="single" w:sz="4" w:space="0" w:color="000000"/>
            </w:tcBorders>
            <w:shd w:val="clear" w:color="auto" w:fill="auto"/>
            <w:vAlign w:val="center"/>
            <w:hideMark/>
          </w:tcPr>
          <w:p w14:paraId="4E15CA1E" w14:textId="77777777" w:rsidR="00285F9E" w:rsidRPr="00285F9E" w:rsidRDefault="00285F9E" w:rsidP="00285F9E">
            <w:pPr>
              <w:rPr>
                <w:color w:val="000000"/>
                <w:sz w:val="18"/>
                <w:szCs w:val="18"/>
              </w:rPr>
            </w:pPr>
            <w:r w:rsidRPr="00285F9E">
              <w:rPr>
                <w:color w:val="000000"/>
                <w:sz w:val="18"/>
                <w:szCs w:val="18"/>
              </w:rPr>
              <w:t xml:space="preserve">MARTHA LUCIA CAMACHO SANCHEZ </w:t>
            </w:r>
          </w:p>
        </w:tc>
        <w:tc>
          <w:tcPr>
            <w:tcW w:w="1220" w:type="dxa"/>
            <w:tcBorders>
              <w:top w:val="nil"/>
              <w:left w:val="nil"/>
              <w:bottom w:val="single" w:sz="4" w:space="0" w:color="000000"/>
              <w:right w:val="single" w:sz="4" w:space="0" w:color="000000"/>
            </w:tcBorders>
            <w:shd w:val="clear" w:color="auto" w:fill="auto"/>
            <w:vAlign w:val="center"/>
            <w:hideMark/>
          </w:tcPr>
          <w:p w14:paraId="34F7C96D" w14:textId="64C9EC5A" w:rsidR="00285F9E" w:rsidRPr="00285F9E" w:rsidRDefault="00285F9E" w:rsidP="00285F9E">
            <w:pPr>
              <w:jc w:val="right"/>
              <w:rPr>
                <w:color w:val="000000"/>
                <w:sz w:val="18"/>
                <w:szCs w:val="18"/>
              </w:rPr>
            </w:pPr>
            <w:r w:rsidRPr="00285F9E">
              <w:rPr>
                <w:color w:val="000000"/>
                <w:sz w:val="18"/>
                <w:szCs w:val="18"/>
              </w:rPr>
              <w:t>16.</w:t>
            </w:r>
            <w:r w:rsidR="00835348">
              <w:rPr>
                <w:color w:val="000000"/>
                <w:sz w:val="18"/>
                <w:szCs w:val="18"/>
              </w:rPr>
              <w:t>360</w:t>
            </w:r>
          </w:p>
        </w:tc>
      </w:tr>
      <w:tr w:rsidR="00835348" w:rsidRPr="00BF261D" w14:paraId="764A76F8" w14:textId="77777777" w:rsidTr="00396229">
        <w:trPr>
          <w:trHeight w:val="290"/>
          <w:jc w:val="center"/>
        </w:trPr>
        <w:tc>
          <w:tcPr>
            <w:tcW w:w="3900" w:type="dxa"/>
            <w:gridSpan w:val="2"/>
            <w:tcBorders>
              <w:top w:val="nil"/>
              <w:left w:val="single" w:sz="4" w:space="0" w:color="000000"/>
              <w:bottom w:val="single" w:sz="4" w:space="0" w:color="000000"/>
              <w:right w:val="single" w:sz="4" w:space="0" w:color="000000"/>
            </w:tcBorders>
            <w:shd w:val="clear" w:color="auto" w:fill="auto"/>
            <w:vAlign w:val="center"/>
          </w:tcPr>
          <w:p w14:paraId="7432C328" w14:textId="386A9D8A" w:rsidR="00835348" w:rsidRPr="00285F9E" w:rsidRDefault="00835348" w:rsidP="00835348">
            <w:pPr>
              <w:jc w:val="center"/>
              <w:rPr>
                <w:color w:val="000000"/>
                <w:sz w:val="18"/>
                <w:szCs w:val="18"/>
              </w:rPr>
            </w:pPr>
            <w:r>
              <w:rPr>
                <w:color w:val="000000"/>
                <w:sz w:val="18"/>
                <w:szCs w:val="18"/>
              </w:rPr>
              <w:t>Subtotal</w:t>
            </w:r>
          </w:p>
        </w:tc>
        <w:tc>
          <w:tcPr>
            <w:tcW w:w="1220" w:type="dxa"/>
            <w:tcBorders>
              <w:top w:val="nil"/>
              <w:left w:val="nil"/>
              <w:bottom w:val="single" w:sz="4" w:space="0" w:color="000000"/>
              <w:right w:val="single" w:sz="4" w:space="0" w:color="000000"/>
            </w:tcBorders>
            <w:shd w:val="clear" w:color="auto" w:fill="auto"/>
            <w:vAlign w:val="center"/>
          </w:tcPr>
          <w:p w14:paraId="5A75DA74" w14:textId="29FFD81E" w:rsidR="00835348" w:rsidRPr="00285F9E" w:rsidRDefault="00835348" w:rsidP="00285F9E">
            <w:pPr>
              <w:jc w:val="right"/>
              <w:rPr>
                <w:color w:val="000000"/>
                <w:sz w:val="18"/>
                <w:szCs w:val="18"/>
              </w:rPr>
            </w:pPr>
            <w:r>
              <w:rPr>
                <w:color w:val="000000"/>
                <w:sz w:val="18"/>
                <w:szCs w:val="18"/>
              </w:rPr>
              <w:t>26.187</w:t>
            </w:r>
          </w:p>
        </w:tc>
      </w:tr>
      <w:tr w:rsidR="009D23F1" w:rsidRPr="00BF261D" w14:paraId="55285E29" w14:textId="77777777" w:rsidTr="00D17DC0">
        <w:trPr>
          <w:trHeight w:val="290"/>
          <w:jc w:val="center"/>
        </w:trPr>
        <w:tc>
          <w:tcPr>
            <w:tcW w:w="5120" w:type="dxa"/>
            <w:gridSpan w:val="3"/>
            <w:tcBorders>
              <w:top w:val="nil"/>
              <w:left w:val="single" w:sz="4" w:space="0" w:color="000000"/>
              <w:bottom w:val="single" w:sz="4" w:space="0" w:color="000000"/>
              <w:right w:val="single" w:sz="4" w:space="0" w:color="000000"/>
            </w:tcBorders>
            <w:shd w:val="clear" w:color="auto" w:fill="auto"/>
            <w:vAlign w:val="center"/>
          </w:tcPr>
          <w:p w14:paraId="38209607" w14:textId="6499C358" w:rsidR="009D23F1" w:rsidRPr="00285F9E" w:rsidRDefault="009D23F1" w:rsidP="009D23F1">
            <w:pPr>
              <w:rPr>
                <w:color w:val="000000"/>
                <w:sz w:val="18"/>
                <w:szCs w:val="18"/>
              </w:rPr>
            </w:pPr>
            <w:r>
              <w:rPr>
                <w:color w:val="000000"/>
                <w:sz w:val="18"/>
                <w:szCs w:val="18"/>
              </w:rPr>
              <w:t>Sanción contractual</w:t>
            </w:r>
          </w:p>
        </w:tc>
      </w:tr>
      <w:tr w:rsidR="009D23F1" w:rsidRPr="00BF261D" w14:paraId="5A2596D4" w14:textId="77777777" w:rsidTr="00285F9E">
        <w:trPr>
          <w:trHeight w:val="29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2DCBDD15" w14:textId="6506CFC2" w:rsidR="009D23F1" w:rsidRPr="00285F9E" w:rsidRDefault="009D23F1" w:rsidP="009D23F1">
            <w:pPr>
              <w:rPr>
                <w:color w:val="000000"/>
                <w:sz w:val="18"/>
                <w:szCs w:val="18"/>
              </w:rPr>
            </w:pPr>
            <w:r w:rsidRPr="00285F9E">
              <w:rPr>
                <w:color w:val="000000"/>
                <w:sz w:val="18"/>
                <w:szCs w:val="18"/>
              </w:rPr>
              <w:t>839000348</w:t>
            </w:r>
          </w:p>
        </w:tc>
        <w:tc>
          <w:tcPr>
            <w:tcW w:w="2700" w:type="dxa"/>
            <w:tcBorders>
              <w:top w:val="nil"/>
              <w:left w:val="nil"/>
              <w:bottom w:val="single" w:sz="4" w:space="0" w:color="000000"/>
              <w:right w:val="single" w:sz="4" w:space="0" w:color="000000"/>
            </w:tcBorders>
            <w:shd w:val="clear" w:color="auto" w:fill="auto"/>
            <w:vAlign w:val="center"/>
          </w:tcPr>
          <w:p w14:paraId="00ED2A80" w14:textId="515D217D" w:rsidR="009D23F1" w:rsidRPr="00285F9E" w:rsidRDefault="009D23F1" w:rsidP="009D23F1">
            <w:pPr>
              <w:rPr>
                <w:color w:val="000000"/>
                <w:sz w:val="18"/>
                <w:szCs w:val="18"/>
              </w:rPr>
            </w:pPr>
            <w:r w:rsidRPr="00285F9E">
              <w:rPr>
                <w:color w:val="000000"/>
                <w:sz w:val="18"/>
                <w:szCs w:val="18"/>
              </w:rPr>
              <w:t>SOCIEDAD PORTUARIA DE LA PENINSULA</w:t>
            </w:r>
          </w:p>
        </w:tc>
        <w:tc>
          <w:tcPr>
            <w:tcW w:w="1220" w:type="dxa"/>
            <w:tcBorders>
              <w:top w:val="nil"/>
              <w:left w:val="nil"/>
              <w:bottom w:val="single" w:sz="4" w:space="0" w:color="000000"/>
              <w:right w:val="single" w:sz="4" w:space="0" w:color="000000"/>
            </w:tcBorders>
            <w:shd w:val="clear" w:color="auto" w:fill="auto"/>
            <w:vAlign w:val="center"/>
          </w:tcPr>
          <w:p w14:paraId="258428FF" w14:textId="7CDA9458" w:rsidR="009D23F1" w:rsidRPr="00285F9E" w:rsidRDefault="009D23F1" w:rsidP="009D23F1">
            <w:pPr>
              <w:jc w:val="right"/>
              <w:rPr>
                <w:color w:val="000000"/>
                <w:sz w:val="18"/>
                <w:szCs w:val="18"/>
              </w:rPr>
            </w:pPr>
            <w:r w:rsidRPr="00285F9E">
              <w:rPr>
                <w:color w:val="000000"/>
                <w:sz w:val="18"/>
                <w:szCs w:val="18"/>
              </w:rPr>
              <w:t>252.003</w:t>
            </w:r>
          </w:p>
        </w:tc>
      </w:tr>
      <w:tr w:rsidR="00DA7925" w:rsidRPr="00BF261D" w14:paraId="2B97DBA4" w14:textId="77777777" w:rsidTr="00EA7C1A">
        <w:trPr>
          <w:trHeight w:val="290"/>
          <w:jc w:val="center"/>
        </w:trPr>
        <w:tc>
          <w:tcPr>
            <w:tcW w:w="3900" w:type="dxa"/>
            <w:gridSpan w:val="2"/>
            <w:tcBorders>
              <w:top w:val="nil"/>
              <w:left w:val="single" w:sz="4" w:space="0" w:color="000000"/>
              <w:bottom w:val="single" w:sz="4" w:space="0" w:color="000000"/>
              <w:right w:val="single" w:sz="4" w:space="0" w:color="000000"/>
            </w:tcBorders>
            <w:shd w:val="clear" w:color="auto" w:fill="auto"/>
            <w:vAlign w:val="center"/>
            <w:hideMark/>
          </w:tcPr>
          <w:p w14:paraId="4E86414F" w14:textId="0F8442D4" w:rsidR="00DA7925" w:rsidRPr="00285F9E" w:rsidRDefault="00DA7925" w:rsidP="00DA7925">
            <w:pPr>
              <w:jc w:val="center"/>
              <w:rPr>
                <w:b/>
                <w:bCs/>
                <w:color w:val="000000"/>
                <w:sz w:val="18"/>
                <w:szCs w:val="18"/>
              </w:rPr>
            </w:pPr>
          </w:p>
          <w:p w14:paraId="351BF109" w14:textId="19C25E90" w:rsidR="00DA7925" w:rsidRPr="00285F9E" w:rsidRDefault="00DA7925" w:rsidP="00DA7925">
            <w:pPr>
              <w:jc w:val="center"/>
              <w:rPr>
                <w:b/>
                <w:bCs/>
                <w:color w:val="000000"/>
                <w:sz w:val="18"/>
                <w:szCs w:val="18"/>
              </w:rPr>
            </w:pPr>
            <w:r w:rsidRPr="00285F9E">
              <w:rPr>
                <w:b/>
                <w:bCs/>
                <w:color w:val="000000"/>
                <w:sz w:val="18"/>
                <w:szCs w:val="18"/>
              </w:rPr>
              <w:t>T</w:t>
            </w:r>
            <w:r>
              <w:rPr>
                <w:b/>
                <w:bCs/>
                <w:color w:val="000000"/>
                <w:sz w:val="18"/>
                <w:szCs w:val="18"/>
              </w:rPr>
              <w:t>otal</w:t>
            </w:r>
          </w:p>
        </w:tc>
        <w:tc>
          <w:tcPr>
            <w:tcW w:w="1220" w:type="dxa"/>
            <w:tcBorders>
              <w:top w:val="nil"/>
              <w:left w:val="nil"/>
              <w:bottom w:val="single" w:sz="4" w:space="0" w:color="000000"/>
              <w:right w:val="single" w:sz="4" w:space="0" w:color="000000"/>
            </w:tcBorders>
            <w:shd w:val="clear" w:color="auto" w:fill="auto"/>
            <w:vAlign w:val="center"/>
            <w:hideMark/>
          </w:tcPr>
          <w:p w14:paraId="0BFAB253" w14:textId="19A3CB1F" w:rsidR="00DA7925" w:rsidRPr="00285F9E" w:rsidRDefault="00DA7925" w:rsidP="009D23F1">
            <w:pPr>
              <w:jc w:val="right"/>
              <w:rPr>
                <w:b/>
                <w:bCs/>
                <w:color w:val="000000"/>
                <w:sz w:val="18"/>
                <w:szCs w:val="18"/>
              </w:rPr>
            </w:pPr>
            <w:r>
              <w:rPr>
                <w:b/>
                <w:bCs/>
                <w:color w:val="000000"/>
                <w:sz w:val="18"/>
                <w:szCs w:val="18"/>
              </w:rPr>
              <w:t>278.190</w:t>
            </w:r>
          </w:p>
        </w:tc>
      </w:tr>
    </w:tbl>
    <w:p w14:paraId="282E6804" w14:textId="77777777" w:rsidR="00285F9E" w:rsidRPr="00285F9E" w:rsidRDefault="00285F9E" w:rsidP="00285F9E">
      <w:pPr>
        <w:jc w:val="both"/>
        <w:rPr>
          <w:rFonts w:asciiTheme="majorBidi" w:hAnsiTheme="majorBidi" w:cstheme="majorBidi"/>
        </w:rPr>
      </w:pPr>
      <w:r>
        <w:rPr>
          <w:rFonts w:asciiTheme="majorBidi" w:hAnsiTheme="majorBidi" w:cstheme="majorBidi"/>
        </w:rPr>
        <w:tab/>
      </w:r>
    </w:p>
    <w:p w14:paraId="26791FF2" w14:textId="05632A83" w:rsidR="00184CB8" w:rsidRDefault="00184CB8" w:rsidP="00D34493">
      <w:pPr>
        <w:contextualSpacing/>
        <w:jc w:val="both"/>
        <w:rPr>
          <w:rFonts w:asciiTheme="majorBidi" w:hAnsiTheme="majorBidi" w:cstheme="majorBidi"/>
        </w:rPr>
      </w:pPr>
      <w:r>
        <w:rPr>
          <w:rFonts w:asciiTheme="majorBidi" w:hAnsiTheme="majorBidi" w:cstheme="majorBidi"/>
        </w:rPr>
        <w:t xml:space="preserve">La sanción a la </w:t>
      </w:r>
      <w:r w:rsidRPr="00D34493">
        <w:t>SOCIEDAD PORTUARIA DE LA PENINSULA S.A. -PENSOPORT</w:t>
      </w:r>
      <w:r>
        <w:t xml:space="preserve">, se declara </w:t>
      </w:r>
      <w:r>
        <w:rPr>
          <w:rFonts w:asciiTheme="majorBidi" w:hAnsiTheme="majorBidi" w:cstheme="majorBidi"/>
        </w:rPr>
        <w:t xml:space="preserve">mediante </w:t>
      </w:r>
      <w:r w:rsidRPr="008C1311">
        <w:t>Resolución No. 20207070017545</w:t>
      </w:r>
      <w:r>
        <w:t>,</w:t>
      </w:r>
      <w:r w:rsidRPr="008C1311">
        <w:t xml:space="preserve"> del 30</w:t>
      </w:r>
      <w:r>
        <w:t xml:space="preserve"> de noviembre de 2020, por el </w:t>
      </w:r>
      <w:r w:rsidRPr="00D34493">
        <w:t>incumplimiento de las obligaciones establecidas en la Cláusula Décima Quinta</w:t>
      </w:r>
      <w:r>
        <w:t xml:space="preserve"> y Décima Sexta - del</w:t>
      </w:r>
      <w:r w:rsidRPr="00D34493">
        <w:t xml:space="preserve"> numeral 16.7</w:t>
      </w:r>
      <w:r>
        <w:t>,</w:t>
      </w:r>
      <w:r w:rsidRPr="00D34493">
        <w:t xml:space="preserve"> del Contrato de Concesión Portuaria No. 001 de 2009,</w:t>
      </w:r>
      <w:r>
        <w:t xml:space="preserve"> a su vez se impone una multa en los siguientes términos:</w:t>
      </w:r>
    </w:p>
    <w:p w14:paraId="06D5EE9A" w14:textId="77777777" w:rsidR="00184CB8" w:rsidRDefault="00184CB8" w:rsidP="00D34493">
      <w:pPr>
        <w:contextualSpacing/>
        <w:jc w:val="both"/>
        <w:rPr>
          <w:rFonts w:asciiTheme="majorBidi" w:hAnsiTheme="majorBidi" w:cstheme="majorBidi"/>
        </w:rPr>
      </w:pPr>
    </w:p>
    <w:p w14:paraId="16F32CBD" w14:textId="345CA04D" w:rsidR="00D34493" w:rsidRDefault="00D34493" w:rsidP="00D34493">
      <w:pPr>
        <w:ind w:left="708"/>
        <w:contextualSpacing/>
        <w:jc w:val="both"/>
        <w:rPr>
          <w:i/>
          <w:iCs/>
        </w:rPr>
      </w:pPr>
      <w:r w:rsidRPr="00D34493">
        <w:t>(…)</w:t>
      </w:r>
      <w:r w:rsidRPr="008C1311">
        <w:rPr>
          <w:b/>
          <w:bCs/>
          <w:i/>
          <w:iCs/>
        </w:rPr>
        <w:t>IMPONER Y HACER EFECTIVA LA MULTA</w:t>
      </w:r>
      <w:r w:rsidRPr="008C1311">
        <w:rPr>
          <w:i/>
          <w:iCs/>
        </w:rPr>
        <w:t xml:space="preserve"> prevista en la Cláusula Décima Novena- numeral 19.7 del contrato de concesión 001 de 2009, la cual corresponde a </w:t>
      </w:r>
      <w:r w:rsidRPr="008C1311">
        <w:rPr>
          <w:b/>
          <w:bCs/>
          <w:i/>
          <w:iCs/>
        </w:rPr>
        <w:t>SESENTA Y SIETE MIL OCHENTA Y UN DOLARES DE LOS ESTADOS UNIDOS DE NORTEAMÉRICA CON CINCUENTA Y SIETE CENTAVOS (USD 67.081,57)</w:t>
      </w:r>
      <w:r w:rsidRPr="008C1311">
        <w:rPr>
          <w:i/>
          <w:iCs/>
        </w:rPr>
        <w:t xml:space="preserve"> de acuerdo con la parte considerativa de la presente resolución, que deberá ser pagadera a la Tasa Representativa del Mercado (TRM) del día de pago, dentro de los diez (10) días siguientes a la ejecutoria de la presente Resolución.</w:t>
      </w:r>
      <w:r>
        <w:t>(…)</w:t>
      </w:r>
      <w:r w:rsidRPr="008C1311">
        <w:rPr>
          <w:i/>
          <w:iCs/>
        </w:rPr>
        <w:t>”</w:t>
      </w:r>
    </w:p>
    <w:p w14:paraId="607E6E75" w14:textId="6D605917" w:rsidR="00D34493" w:rsidRDefault="00D34493" w:rsidP="00D34493">
      <w:pPr>
        <w:contextualSpacing/>
        <w:jc w:val="both"/>
      </w:pPr>
    </w:p>
    <w:p w14:paraId="7FD9D249" w14:textId="1F7A8F11" w:rsidR="00D34493" w:rsidRDefault="00D34493" w:rsidP="00D34493">
      <w:pPr>
        <w:contextualSpacing/>
        <w:jc w:val="both"/>
      </w:pPr>
      <w:r>
        <w:t xml:space="preserve">De otra parte, </w:t>
      </w:r>
      <w:bookmarkStart w:id="8" w:name="_Hlk78473359"/>
      <w:r>
        <w:t xml:space="preserve">en </w:t>
      </w:r>
      <w:r w:rsidRPr="008C1311">
        <w:t>la Resolución No. 20217070007005 del 12</w:t>
      </w:r>
      <w:r>
        <w:t xml:space="preserve"> de mayo de </w:t>
      </w:r>
      <w:r w:rsidRPr="008C1311">
        <w:t>2021 “</w:t>
      </w:r>
      <w:r w:rsidRPr="008C1311">
        <w:rPr>
          <w:i/>
          <w:iCs/>
        </w:rPr>
        <w:t>Por medio de la cual se resuelve el recurso de reposición interpuesto por el Concesionario Sociedad Portuaria de la Península – Pensoport S.A. y el garante COMPAÑÍA ASEGURADORA DE FINANZAS S.A. – CONFIANZA S.A., en contra de la Resolución No. 20207070017545 del 30 de noviembre del 2020</w:t>
      </w:r>
      <w:r w:rsidRPr="008C1311">
        <w:t>”</w:t>
      </w:r>
      <w:r>
        <w:t>, se r</w:t>
      </w:r>
      <w:r w:rsidRPr="008C1311">
        <w:t>esuelve en su Artículo 1º:</w:t>
      </w:r>
    </w:p>
    <w:p w14:paraId="3BCF3905" w14:textId="55A55C7A" w:rsidR="00D34493" w:rsidRDefault="00D34493" w:rsidP="00D34493">
      <w:pPr>
        <w:contextualSpacing/>
        <w:jc w:val="both"/>
      </w:pPr>
    </w:p>
    <w:p w14:paraId="122F7B12" w14:textId="42975F10" w:rsidR="00D34493" w:rsidRDefault="00D34493" w:rsidP="00D34493">
      <w:pPr>
        <w:ind w:left="708"/>
        <w:contextualSpacing/>
        <w:jc w:val="both"/>
        <w:rPr>
          <w:i/>
          <w:iCs/>
        </w:rPr>
      </w:pPr>
      <w:r>
        <w:t xml:space="preserve">“(…) </w:t>
      </w:r>
      <w:r w:rsidRPr="00C74E95">
        <w:rPr>
          <w:b/>
          <w:bCs/>
          <w:i/>
          <w:iCs/>
        </w:rPr>
        <w:t xml:space="preserve">CONFIRMAR </w:t>
      </w:r>
      <w:r w:rsidRPr="00C74E95">
        <w:rPr>
          <w:i/>
          <w:iCs/>
        </w:rPr>
        <w:t>en su totalidad la Resolución No. 20207070017545 del 30 de noviembre del 2020, de conformidad con las razones expuestas en este acto administrativo</w:t>
      </w:r>
      <w:r>
        <w:rPr>
          <w:i/>
          <w:iCs/>
        </w:rPr>
        <w:t xml:space="preserve"> </w:t>
      </w:r>
      <w:r>
        <w:t>(…)”</w:t>
      </w:r>
    </w:p>
    <w:p w14:paraId="74C40773" w14:textId="77777777" w:rsidR="00D34493" w:rsidRDefault="00D34493" w:rsidP="00D34493">
      <w:pPr>
        <w:contextualSpacing/>
        <w:jc w:val="both"/>
      </w:pPr>
    </w:p>
    <w:p w14:paraId="01D05A28" w14:textId="6F10FB6C" w:rsidR="00D34493" w:rsidRDefault="00D34493" w:rsidP="00D34493">
      <w:pPr>
        <w:contextualSpacing/>
        <w:jc w:val="both"/>
      </w:pPr>
      <w:r>
        <w:t xml:space="preserve">La constancia de ejecutoria de los citados actos administrativos fue presentada por la Vicepresidencia Jurídica de la Agencia </w:t>
      </w:r>
      <w:r w:rsidRPr="00D34493">
        <w:t>mediante Radicado ANI No. 20211010058109 del 22</w:t>
      </w:r>
      <w:r>
        <w:t xml:space="preserve"> de junio de </w:t>
      </w:r>
      <w:r w:rsidRPr="00D34493">
        <w:t>2021</w:t>
      </w:r>
      <w:r>
        <w:t>.</w:t>
      </w:r>
    </w:p>
    <w:p w14:paraId="4C00AA68" w14:textId="77777777" w:rsidR="00D34493" w:rsidRDefault="00D34493" w:rsidP="00D34493">
      <w:pPr>
        <w:contextualSpacing/>
        <w:jc w:val="both"/>
      </w:pPr>
    </w:p>
    <w:bookmarkEnd w:id="8"/>
    <w:p w14:paraId="6A2555DE" w14:textId="7C87DC3A" w:rsidR="007241A4" w:rsidRDefault="00596507" w:rsidP="007241A4">
      <w:pPr>
        <w:contextualSpacing/>
        <w:jc w:val="both"/>
      </w:pPr>
      <w:r w:rsidRPr="004C0FF3">
        <w:rPr>
          <w:rFonts w:asciiTheme="majorBidi" w:hAnsiTheme="majorBidi" w:cstheme="majorBidi"/>
        </w:rPr>
        <w:t>El valor de los derechos de cobro de la entidad</w:t>
      </w:r>
      <w:r w:rsidR="00BA7E03">
        <w:rPr>
          <w:rFonts w:asciiTheme="majorBidi" w:hAnsiTheme="majorBidi" w:cstheme="majorBidi"/>
        </w:rPr>
        <w:t xml:space="preserve"> de la sanción contractual a PENSOPORT se</w:t>
      </w:r>
      <w:r w:rsidRPr="004C0FF3">
        <w:rPr>
          <w:rFonts w:asciiTheme="majorBidi" w:hAnsiTheme="majorBidi" w:cstheme="majorBidi"/>
        </w:rPr>
        <w:t xml:space="preserve"> registró en la subcuenta </w:t>
      </w:r>
      <w:r w:rsidR="004C0FF3" w:rsidRPr="004C0FF3">
        <w:rPr>
          <w:rFonts w:asciiTheme="majorBidi" w:hAnsiTheme="majorBidi" w:cstheme="majorBidi"/>
        </w:rPr>
        <w:t>1.3.11.02</w:t>
      </w:r>
      <w:r w:rsidR="004C0FF3">
        <w:rPr>
          <w:rFonts w:asciiTheme="majorBidi" w:hAnsiTheme="majorBidi" w:cstheme="majorBidi"/>
        </w:rPr>
        <w:t xml:space="preserve"> </w:t>
      </w:r>
      <w:r w:rsidR="004C0FF3" w:rsidRPr="004C0FF3">
        <w:rPr>
          <w:rFonts w:asciiTheme="majorBidi" w:hAnsiTheme="majorBidi" w:cstheme="majorBidi"/>
          <w:i/>
          <w:iCs/>
        </w:rPr>
        <w:t>Sanciones contractuales</w:t>
      </w:r>
      <w:r w:rsidR="004C0FF3">
        <w:rPr>
          <w:rFonts w:asciiTheme="majorBidi" w:hAnsiTheme="majorBidi" w:cstheme="majorBidi"/>
        </w:rPr>
        <w:t>.</w:t>
      </w:r>
      <w:r w:rsidR="007241A4">
        <w:rPr>
          <w:rFonts w:asciiTheme="majorBidi" w:hAnsiTheme="majorBidi" w:cstheme="majorBidi"/>
        </w:rPr>
        <w:t xml:space="preserve">  </w:t>
      </w:r>
      <w:r w:rsidR="00EA1BF0">
        <w:rPr>
          <w:rFonts w:asciiTheme="majorBidi" w:hAnsiTheme="majorBidi" w:cstheme="majorBidi"/>
        </w:rPr>
        <w:t>L</w:t>
      </w:r>
      <w:r w:rsidR="007241A4">
        <w:t>as sanciones disciplinarias se recaudaron en el mes de junio de 2021.</w:t>
      </w:r>
    </w:p>
    <w:p w14:paraId="19174436" w14:textId="355C233B" w:rsidR="007241A4" w:rsidRPr="007241A4" w:rsidRDefault="007241A4" w:rsidP="007B7520">
      <w:pPr>
        <w:ind w:left="708"/>
        <w:jc w:val="both"/>
        <w:rPr>
          <w:rFonts w:asciiTheme="majorBidi" w:hAnsiTheme="majorBidi" w:cstheme="majorBidi"/>
        </w:rPr>
      </w:pPr>
    </w:p>
    <w:p w14:paraId="78ED2008" w14:textId="77777777" w:rsidR="007B7520" w:rsidRDefault="007B7520" w:rsidP="007B7520">
      <w:pPr>
        <w:ind w:left="708"/>
        <w:jc w:val="both"/>
        <w:rPr>
          <w:rFonts w:asciiTheme="majorBidi" w:hAnsiTheme="majorBidi" w:cstheme="majorBidi"/>
        </w:rPr>
      </w:pPr>
    </w:p>
    <w:p w14:paraId="28AA91B5" w14:textId="77777777" w:rsidR="007B7520" w:rsidRDefault="007B7520" w:rsidP="007B7520">
      <w:pPr>
        <w:rPr>
          <w:rFonts w:asciiTheme="majorBidi" w:hAnsiTheme="majorBidi" w:cstheme="majorBidi"/>
          <w:b/>
          <w:bCs/>
        </w:rPr>
      </w:pPr>
    </w:p>
    <w:p w14:paraId="42835FDD" w14:textId="554682DB" w:rsidR="00167780" w:rsidRDefault="00167780" w:rsidP="00167780">
      <w:pPr>
        <w:pStyle w:val="Prrafodelista"/>
        <w:ind w:left="1080"/>
        <w:jc w:val="center"/>
        <w:rPr>
          <w:rFonts w:asciiTheme="majorBidi" w:hAnsiTheme="majorBidi" w:cstheme="majorBidi"/>
          <w:b/>
          <w:bCs/>
        </w:rPr>
      </w:pPr>
    </w:p>
    <w:p w14:paraId="1224FD03" w14:textId="20F3C088" w:rsidR="00AC23E7" w:rsidRPr="0009172A" w:rsidRDefault="00BD735C" w:rsidP="0043145A">
      <w:pPr>
        <w:rPr>
          <w:rFonts w:asciiTheme="majorBidi" w:hAnsiTheme="majorBidi" w:cstheme="majorBidi"/>
          <w:b/>
          <w:bCs/>
        </w:rPr>
      </w:pPr>
      <w:r w:rsidRPr="0009172A">
        <w:rPr>
          <w:rFonts w:asciiTheme="majorBidi" w:hAnsiTheme="majorBidi" w:cstheme="majorBidi"/>
          <w:b/>
          <w:bCs/>
        </w:rPr>
        <w:lastRenderedPageBreak/>
        <w:t>N</w:t>
      </w:r>
      <w:r w:rsidR="00AC23E7" w:rsidRPr="0009172A">
        <w:rPr>
          <w:rFonts w:asciiTheme="majorBidi" w:hAnsiTheme="majorBidi" w:cstheme="majorBidi"/>
          <w:b/>
          <w:bCs/>
        </w:rPr>
        <w:t xml:space="preserve">OTA </w:t>
      </w:r>
      <w:r w:rsidR="0055038A">
        <w:rPr>
          <w:rFonts w:asciiTheme="majorBidi" w:hAnsiTheme="majorBidi" w:cstheme="majorBidi"/>
          <w:b/>
          <w:bCs/>
        </w:rPr>
        <w:t>7</w:t>
      </w:r>
      <w:r w:rsidR="00AC23E7" w:rsidRPr="0009172A">
        <w:rPr>
          <w:rFonts w:asciiTheme="majorBidi" w:hAnsiTheme="majorBidi" w:cstheme="majorBidi"/>
          <w:b/>
          <w:bCs/>
        </w:rPr>
        <w:t>.  GASTOS</w:t>
      </w:r>
    </w:p>
    <w:p w14:paraId="35902A1B" w14:textId="7F484A7F" w:rsidR="00AD3EF3" w:rsidRPr="00995A1F" w:rsidRDefault="00AD3EF3" w:rsidP="00AD3EF3">
      <w:pPr>
        <w:jc w:val="both"/>
        <w:rPr>
          <w:bCs/>
        </w:rPr>
      </w:pPr>
    </w:p>
    <w:p w14:paraId="61A087D4" w14:textId="4BCE0E15" w:rsidR="00AC23E7" w:rsidRDefault="00AC23E7" w:rsidP="00AC23E7">
      <w:pPr>
        <w:jc w:val="center"/>
        <w:rPr>
          <w:b/>
          <w:bCs/>
        </w:rPr>
      </w:pPr>
      <w:r w:rsidRPr="00995A1F">
        <w:rPr>
          <w:b/>
          <w:bCs/>
        </w:rPr>
        <w:t xml:space="preserve">VARIACIONES GASTOS </w:t>
      </w:r>
      <w:r w:rsidR="00E54A67">
        <w:rPr>
          <w:b/>
          <w:bCs/>
        </w:rPr>
        <w:t>JUNIO</w:t>
      </w:r>
      <w:r w:rsidRPr="00995A1F">
        <w:rPr>
          <w:b/>
          <w:bCs/>
        </w:rPr>
        <w:t xml:space="preserve"> DE 202</w:t>
      </w:r>
      <w:r w:rsidR="00CA09D5">
        <w:rPr>
          <w:b/>
          <w:bCs/>
        </w:rPr>
        <w:t>1</w:t>
      </w:r>
      <w:r w:rsidRPr="00995A1F">
        <w:rPr>
          <w:b/>
          <w:bCs/>
        </w:rPr>
        <w:t xml:space="preserve"> –</w:t>
      </w:r>
      <w:r w:rsidR="004012AE" w:rsidRPr="00995A1F">
        <w:rPr>
          <w:b/>
          <w:bCs/>
        </w:rPr>
        <w:t xml:space="preserve"> </w:t>
      </w:r>
      <w:r w:rsidR="00E54A67">
        <w:rPr>
          <w:b/>
          <w:bCs/>
        </w:rPr>
        <w:t>JUNIO</w:t>
      </w:r>
      <w:r w:rsidR="004012AE" w:rsidRPr="00995A1F">
        <w:rPr>
          <w:b/>
          <w:bCs/>
        </w:rPr>
        <w:t xml:space="preserve"> </w:t>
      </w:r>
      <w:r w:rsidRPr="00995A1F">
        <w:rPr>
          <w:b/>
          <w:bCs/>
        </w:rPr>
        <w:t>DE 20</w:t>
      </w:r>
      <w:r w:rsidR="00CA09D5">
        <w:rPr>
          <w:b/>
          <w:bCs/>
        </w:rPr>
        <w:t>20</w:t>
      </w:r>
    </w:p>
    <w:p w14:paraId="68DA3EE1" w14:textId="17AB2E49" w:rsidR="00E54A67" w:rsidRDefault="00E54A67" w:rsidP="00AC23E7">
      <w:pPr>
        <w:jc w:val="center"/>
        <w:rPr>
          <w:b/>
          <w:bCs/>
        </w:rPr>
      </w:pPr>
    </w:p>
    <w:p w14:paraId="247978CE" w14:textId="459B0261" w:rsidR="007D1D5B" w:rsidRDefault="004423BF" w:rsidP="00AC23E7">
      <w:pPr>
        <w:jc w:val="center"/>
        <w:rPr>
          <w:b/>
          <w:bCs/>
        </w:rPr>
      </w:pPr>
      <w:r w:rsidRPr="004423BF">
        <w:rPr>
          <w:noProof/>
        </w:rPr>
        <w:drawing>
          <wp:inline distT="0" distB="0" distL="0" distR="0" wp14:anchorId="78D5BE52" wp14:editId="1D016C9E">
            <wp:extent cx="5612130" cy="1761490"/>
            <wp:effectExtent l="0" t="0" r="762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761490"/>
                    </a:xfrm>
                    <a:prstGeom prst="rect">
                      <a:avLst/>
                    </a:prstGeom>
                    <a:noFill/>
                    <a:ln>
                      <a:noFill/>
                    </a:ln>
                  </pic:spPr>
                </pic:pic>
              </a:graphicData>
            </a:graphic>
          </wp:inline>
        </w:drawing>
      </w:r>
    </w:p>
    <w:p w14:paraId="4ED45F97" w14:textId="5AB0AE8E" w:rsidR="007D1D5B" w:rsidRDefault="007D1D5B" w:rsidP="00AC23E7">
      <w:pPr>
        <w:jc w:val="center"/>
        <w:rPr>
          <w:b/>
          <w:bCs/>
        </w:rPr>
      </w:pPr>
    </w:p>
    <w:p w14:paraId="3FEAB0BA" w14:textId="5F72DFBD" w:rsidR="00AC23E7" w:rsidRDefault="00AC23E7" w:rsidP="00FC2038">
      <w:pPr>
        <w:jc w:val="both"/>
      </w:pPr>
      <w:r w:rsidRPr="00995A1F">
        <w:t xml:space="preserve">Los gastos </w:t>
      </w:r>
      <w:r w:rsidR="007D1D5B">
        <w:t>de</w:t>
      </w:r>
      <w:r w:rsidR="00715F08">
        <w:t xml:space="preserve"> enero a</w:t>
      </w:r>
      <w:r w:rsidR="00E54A67">
        <w:t xml:space="preserve"> junio</w:t>
      </w:r>
      <w:r w:rsidRPr="00995A1F">
        <w:t xml:space="preserve"> de 202</w:t>
      </w:r>
      <w:r w:rsidR="00FC2038">
        <w:t>1</w:t>
      </w:r>
      <w:r w:rsidRPr="00995A1F">
        <w:t xml:space="preserve"> presentan</w:t>
      </w:r>
      <w:r w:rsidR="00500902">
        <w:t xml:space="preserve"> </w:t>
      </w:r>
      <w:r w:rsidR="00FC2038">
        <w:t>u</w:t>
      </w:r>
      <w:r w:rsidR="00E54A67">
        <w:t>n</w:t>
      </w:r>
      <w:r w:rsidR="00FC2038">
        <w:t xml:space="preserve"> </w:t>
      </w:r>
      <w:r w:rsidR="00E54A67">
        <w:t>incremento</w:t>
      </w:r>
      <w:r w:rsidR="00FC2038">
        <w:t xml:space="preserve"> </w:t>
      </w:r>
      <w:r w:rsidR="00500902">
        <w:t xml:space="preserve">por valor </w:t>
      </w:r>
      <w:r w:rsidR="00FC2038">
        <w:t xml:space="preserve">de </w:t>
      </w:r>
      <w:r w:rsidR="00C86BDE">
        <w:t>$</w:t>
      </w:r>
      <w:r w:rsidR="00E54A67" w:rsidRPr="00E54A67">
        <w:t xml:space="preserve">282.894.715 </w:t>
      </w:r>
      <w:r w:rsidR="00FC2038">
        <w:t xml:space="preserve">miles, </w:t>
      </w:r>
      <w:r w:rsidRPr="00995A1F">
        <w:t>con respecto a</w:t>
      </w:r>
      <w:r w:rsidR="00E54A67">
        <w:t>l mismo periodo de</w:t>
      </w:r>
      <w:r w:rsidRPr="00995A1F">
        <w:t xml:space="preserve"> </w:t>
      </w:r>
      <w:r w:rsidR="00E54A67">
        <w:t>junio</w:t>
      </w:r>
      <w:r w:rsidR="007D1D5B">
        <w:t xml:space="preserve"> de</w:t>
      </w:r>
      <w:r w:rsidRPr="00995A1F">
        <w:t xml:space="preserve"> 20</w:t>
      </w:r>
      <w:r w:rsidR="00FC2038">
        <w:t xml:space="preserve">20, y un </w:t>
      </w:r>
      <w:r w:rsidR="00E54A67">
        <w:t xml:space="preserve">incremento </w:t>
      </w:r>
      <w:r w:rsidRPr="00995A1F">
        <w:t xml:space="preserve">del </w:t>
      </w:r>
      <w:r w:rsidR="00E54A67">
        <w:t>266,37</w:t>
      </w:r>
      <w:r w:rsidRPr="00995A1F">
        <w:t>% en términos corrientes.</w:t>
      </w:r>
      <w:r w:rsidR="00FC2038">
        <w:t xml:space="preserve">  </w:t>
      </w:r>
      <w:r w:rsidRPr="00995A1F">
        <w:t xml:space="preserve">Al </w:t>
      </w:r>
      <w:r w:rsidR="00E32904" w:rsidRPr="00995A1F">
        <w:t>observar</w:t>
      </w:r>
      <w:r w:rsidRPr="00995A1F">
        <w:t xml:space="preserve"> el comportamiento de los grupos se determina que esta variación </w:t>
      </w:r>
      <w:r w:rsidR="00A33DAD">
        <w:t xml:space="preserve">neta </w:t>
      </w:r>
      <w:r w:rsidRPr="00995A1F">
        <w:t xml:space="preserve">corresponde </w:t>
      </w:r>
      <w:r w:rsidR="00500902">
        <w:t xml:space="preserve">principalmente </w:t>
      </w:r>
      <w:r w:rsidR="007D1D5B">
        <w:t>a</w:t>
      </w:r>
      <w:r w:rsidR="00B03025">
        <w:t xml:space="preserve"> </w:t>
      </w:r>
      <w:r w:rsidR="009B503D">
        <w:t>un</w:t>
      </w:r>
      <w:r w:rsidR="00A33DAD">
        <w:t xml:space="preserve"> incremento</w:t>
      </w:r>
      <w:r w:rsidR="00241EC3">
        <w:t xml:space="preserve"> </w:t>
      </w:r>
      <w:r w:rsidR="00A33DAD">
        <w:t>d</w:t>
      </w:r>
      <w:r w:rsidR="009B503D">
        <w:t>el</w:t>
      </w:r>
      <w:r w:rsidR="00500902">
        <w:t xml:space="preserve"> grupo</w:t>
      </w:r>
      <w:r w:rsidR="00FC2038">
        <w:t xml:space="preserve"> </w:t>
      </w:r>
      <w:r w:rsidR="00A33DAD">
        <w:t xml:space="preserve">5.3 </w:t>
      </w:r>
      <w:r w:rsidR="00A33DAD" w:rsidRPr="00E663EA">
        <w:rPr>
          <w:i/>
          <w:iCs/>
        </w:rPr>
        <w:t>Deterioro, depreciaciones, amortizaciones y provisiones</w:t>
      </w:r>
      <w:r w:rsidR="00A33DAD" w:rsidRPr="00AA0EE6">
        <w:t xml:space="preserve"> </w:t>
      </w:r>
      <w:r w:rsidR="00A33DAD">
        <w:t>por valor de $</w:t>
      </w:r>
      <w:r w:rsidR="00A33DAD" w:rsidRPr="00A33DAD">
        <w:t xml:space="preserve">285.593.828 </w:t>
      </w:r>
      <w:r w:rsidR="00A33DAD">
        <w:t xml:space="preserve">miles </w:t>
      </w:r>
      <w:r w:rsidR="00A33DAD" w:rsidRPr="00AA0EE6">
        <w:t>(</w:t>
      </w:r>
      <w:r w:rsidR="00A33DAD">
        <w:t>1</w:t>
      </w:r>
      <w:r w:rsidR="00A33DAD" w:rsidRPr="00AA0EE6">
        <w:t>)</w:t>
      </w:r>
      <w:r w:rsidR="00A33DAD">
        <w:t>, una disminución por valor de $</w:t>
      </w:r>
      <w:r w:rsidR="00A33DAD" w:rsidRPr="00A33DAD">
        <w:t xml:space="preserve">-9.245.170 </w:t>
      </w:r>
      <w:r w:rsidR="00A33DAD">
        <w:t xml:space="preserve">miles en el grupo </w:t>
      </w:r>
      <w:r w:rsidR="00500902">
        <w:t xml:space="preserve">5.1 </w:t>
      </w:r>
      <w:r w:rsidR="00500902" w:rsidRPr="00500902">
        <w:rPr>
          <w:i/>
          <w:iCs/>
        </w:rPr>
        <w:t>D</w:t>
      </w:r>
      <w:r w:rsidR="00FC2038" w:rsidRPr="00500902">
        <w:rPr>
          <w:i/>
          <w:iCs/>
        </w:rPr>
        <w:t>e Administración y operación</w:t>
      </w:r>
      <w:r w:rsidR="00FC2038">
        <w:t xml:space="preserve"> (</w:t>
      </w:r>
      <w:r w:rsidR="00A33DAD">
        <w:t>2</w:t>
      </w:r>
      <w:r w:rsidR="00FC2038">
        <w:t>)</w:t>
      </w:r>
      <w:r w:rsidR="004423BF">
        <w:t>.</w:t>
      </w:r>
    </w:p>
    <w:p w14:paraId="4F15836C" w14:textId="589A6B75" w:rsidR="00C51DA7" w:rsidRDefault="00C51DA7" w:rsidP="00FC2038">
      <w:pPr>
        <w:jc w:val="both"/>
      </w:pPr>
    </w:p>
    <w:p w14:paraId="7BED873E" w14:textId="399D9721" w:rsidR="00F53004" w:rsidRDefault="00F53004" w:rsidP="00FC2038">
      <w:pPr>
        <w:jc w:val="both"/>
      </w:pPr>
      <w:r>
        <w:t>Las variaciones de estos grupos se describen a continuación:</w:t>
      </w:r>
    </w:p>
    <w:p w14:paraId="6DBBA6D3" w14:textId="77777777" w:rsidR="00A33DAD" w:rsidRDefault="00A33DAD" w:rsidP="00FC2038">
      <w:pPr>
        <w:jc w:val="both"/>
      </w:pPr>
    </w:p>
    <w:p w14:paraId="6333CD5E" w14:textId="77777777" w:rsidR="00A33DAD" w:rsidRPr="00264F95" w:rsidRDefault="00A33DAD" w:rsidP="00A33DAD">
      <w:pPr>
        <w:pStyle w:val="Prrafodelista"/>
        <w:numPr>
          <w:ilvl w:val="0"/>
          <w:numId w:val="6"/>
        </w:numPr>
        <w:rPr>
          <w:b/>
          <w:bCs/>
        </w:rPr>
      </w:pPr>
      <w:r w:rsidRPr="00264F95">
        <w:rPr>
          <w:b/>
          <w:bCs/>
        </w:rPr>
        <w:t>Deterioro, depreciaciones, amortizaciones y provisiones</w:t>
      </w:r>
    </w:p>
    <w:p w14:paraId="555A6B4F" w14:textId="77777777" w:rsidR="00A33DAD" w:rsidRPr="00264F95" w:rsidRDefault="00A33DAD" w:rsidP="00A33DAD">
      <w:pPr>
        <w:pStyle w:val="Prrafodelista"/>
        <w:jc w:val="both"/>
        <w:rPr>
          <w:b/>
          <w:bCs/>
        </w:rPr>
      </w:pPr>
    </w:p>
    <w:p w14:paraId="08D39F94" w14:textId="424BA963" w:rsidR="00A33DAD" w:rsidRDefault="00A33DAD" w:rsidP="00A33DAD">
      <w:pPr>
        <w:jc w:val="both"/>
      </w:pPr>
      <w:r w:rsidRPr="00264F95">
        <w:t xml:space="preserve">El grupo 5.3 </w:t>
      </w:r>
      <w:r w:rsidRPr="00264F95">
        <w:rPr>
          <w:i/>
          <w:iCs/>
        </w:rPr>
        <w:t>Deterioro, depreciaciones, amortizaciones y provisiones</w:t>
      </w:r>
      <w:r w:rsidRPr="00264F95">
        <w:t xml:space="preserve"> presenta un incremento por valor de $</w:t>
      </w:r>
      <w:r w:rsidRPr="00A33DAD">
        <w:t xml:space="preserve">285.593.828 </w:t>
      </w:r>
      <w:r w:rsidRPr="00264F95">
        <w:t>miles</w:t>
      </w:r>
      <w:r>
        <w:t>,</w:t>
      </w:r>
      <w:r w:rsidRPr="00264F95">
        <w:t xml:space="preserve"> en el mes de </w:t>
      </w:r>
      <w:r>
        <w:t>junio</w:t>
      </w:r>
      <w:r w:rsidRPr="00264F95">
        <w:t xml:space="preserve"> de 202</w:t>
      </w:r>
      <w:r>
        <w:t>1</w:t>
      </w:r>
      <w:r w:rsidRPr="00264F95">
        <w:t xml:space="preserve"> con relación a </w:t>
      </w:r>
      <w:r>
        <w:t>junio</w:t>
      </w:r>
      <w:r w:rsidRPr="00264F95">
        <w:t xml:space="preserve"> de 20</w:t>
      </w:r>
      <w:r>
        <w:t>20</w:t>
      </w:r>
      <w:r w:rsidRPr="00264F95">
        <w:t>, principalmente por la</w:t>
      </w:r>
      <w:r>
        <w:t xml:space="preserve"> cuenta </w:t>
      </w:r>
      <w:r w:rsidRPr="00A33DAD">
        <w:t>5.3.68</w:t>
      </w:r>
      <w:r>
        <w:t xml:space="preserve"> </w:t>
      </w:r>
      <w:r w:rsidRPr="00A33DAD">
        <w:rPr>
          <w:i/>
          <w:iCs/>
        </w:rPr>
        <w:t>PROVISIÓN LITIGIOS Y DEMANDAS</w:t>
      </w:r>
      <w:r>
        <w:t xml:space="preserve"> por valor de $</w:t>
      </w:r>
      <w:r w:rsidRPr="00A33DAD">
        <w:t>283.693.844</w:t>
      </w:r>
      <w:r>
        <w:t xml:space="preserve"> miles, como </w:t>
      </w:r>
      <w:r w:rsidRPr="00A33DAD">
        <w:t>resultado</w:t>
      </w:r>
      <w:r>
        <w:t xml:space="preserve"> </w:t>
      </w:r>
      <w:r w:rsidRPr="00A33DAD">
        <w:t xml:space="preserve">de la actualización de procesos judiciales con corte a 30 de junio de 2021, según información reportada por el Grupo Interno de Trabajo de Defensa Judicial de la Vicepresidencia Jurídica </w:t>
      </w:r>
      <w:r>
        <w:t>de la Agencia</w:t>
      </w:r>
      <w:r w:rsidRPr="00A33DAD">
        <w:t xml:space="preserve">, mediante </w:t>
      </w:r>
      <w:r>
        <w:t xml:space="preserve"> </w:t>
      </w:r>
      <w:r w:rsidRPr="00A33DAD">
        <w:t>formato GEJUF-010 - “Reporte Procesos Judiciales”</w:t>
      </w:r>
      <w:r>
        <w:t>.</w:t>
      </w:r>
    </w:p>
    <w:p w14:paraId="3C1BAE9C" w14:textId="10A0A91A" w:rsidR="00F53004" w:rsidRDefault="00F53004" w:rsidP="00FC2038">
      <w:pPr>
        <w:jc w:val="both"/>
      </w:pPr>
    </w:p>
    <w:p w14:paraId="6E18AB2E" w14:textId="499D1580" w:rsidR="00C51DA7"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De Administración y operación</w:t>
      </w:r>
    </w:p>
    <w:p w14:paraId="2A4EABAA" w14:textId="1FC4ECDC" w:rsidR="00500902"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306A183D" w14:textId="4BF4746E"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AA5B4B">
        <w:rPr>
          <w:rFonts w:ascii="Times New Roman" w:hAnsi="Times New Roman" w:cs="Times New Roman"/>
          <w:b w:val="0"/>
          <w:bCs w:val="0"/>
          <w:color w:val="auto"/>
          <w:lang w:val="es-ES"/>
        </w:rPr>
        <w:t xml:space="preserve">El grupo 5.1 </w:t>
      </w:r>
      <w:r w:rsidRPr="004934DE">
        <w:rPr>
          <w:rFonts w:ascii="Times New Roman" w:hAnsi="Times New Roman" w:cs="Times New Roman"/>
          <w:b w:val="0"/>
          <w:bCs w:val="0"/>
          <w:i/>
          <w:iCs/>
          <w:color w:val="auto"/>
          <w:lang w:val="es-ES"/>
        </w:rPr>
        <w:t>De administración y operación</w:t>
      </w:r>
      <w:r w:rsidRPr="00AA5B4B">
        <w:rPr>
          <w:rFonts w:ascii="Times New Roman" w:hAnsi="Times New Roman" w:cs="Times New Roman"/>
          <w:b w:val="0"/>
          <w:bCs w:val="0"/>
          <w:color w:val="auto"/>
          <w:lang w:val="es-ES"/>
        </w:rPr>
        <w:t xml:space="preserve"> presenta una variación de </w:t>
      </w:r>
      <w:r w:rsidR="00967A07">
        <w:rPr>
          <w:rFonts w:ascii="Times New Roman" w:hAnsi="Times New Roman" w:cs="Times New Roman"/>
          <w:b w:val="0"/>
          <w:bCs w:val="0"/>
          <w:color w:val="auto"/>
          <w:lang w:val="es-ES"/>
        </w:rPr>
        <w:t>$</w:t>
      </w:r>
      <w:r w:rsidR="00967A07" w:rsidRPr="00967A07">
        <w:rPr>
          <w:rFonts w:ascii="Times New Roman" w:hAnsi="Times New Roman" w:cs="Times New Roman"/>
          <w:b w:val="0"/>
          <w:bCs w:val="0"/>
          <w:color w:val="auto"/>
          <w:lang w:val="es-ES"/>
        </w:rPr>
        <w:t xml:space="preserve">-9.245.170 </w:t>
      </w:r>
      <w:r w:rsidRPr="00AA5B4B">
        <w:rPr>
          <w:rFonts w:ascii="Times New Roman" w:hAnsi="Times New Roman" w:cs="Times New Roman"/>
          <w:b w:val="0"/>
          <w:bCs w:val="0"/>
          <w:color w:val="auto"/>
          <w:lang w:val="es-ES"/>
        </w:rPr>
        <w:t>miles</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 xml:space="preserve">en </w:t>
      </w:r>
      <w:r w:rsidR="00967A07">
        <w:rPr>
          <w:rFonts w:ascii="Times New Roman" w:hAnsi="Times New Roman" w:cs="Times New Roman"/>
          <w:b w:val="0"/>
          <w:bCs w:val="0"/>
          <w:color w:val="auto"/>
          <w:lang w:val="es-ES"/>
        </w:rPr>
        <w:t>junio</w:t>
      </w:r>
      <w:r w:rsidR="00B12E13">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 xml:space="preserve">de </w:t>
      </w:r>
      <w:r>
        <w:rPr>
          <w:rFonts w:ascii="Times New Roman" w:hAnsi="Times New Roman" w:cs="Times New Roman"/>
          <w:b w:val="0"/>
          <w:bCs w:val="0"/>
          <w:color w:val="auto"/>
          <w:lang w:val="es-ES"/>
        </w:rPr>
        <w:t>202</w:t>
      </w:r>
      <w:r w:rsidR="00C317EF">
        <w:rPr>
          <w:rFonts w:ascii="Times New Roman" w:hAnsi="Times New Roman" w:cs="Times New Roman"/>
          <w:b w:val="0"/>
          <w:bCs w:val="0"/>
          <w:color w:val="auto"/>
          <w:lang w:val="es-ES"/>
        </w:rPr>
        <w:t xml:space="preserve">1 frente </w:t>
      </w:r>
      <w:r w:rsidRPr="00AA5B4B">
        <w:rPr>
          <w:rFonts w:ascii="Times New Roman" w:hAnsi="Times New Roman" w:cs="Times New Roman"/>
          <w:b w:val="0"/>
          <w:bCs w:val="0"/>
          <w:color w:val="auto"/>
          <w:lang w:val="es-ES"/>
        </w:rPr>
        <w:t xml:space="preserve">a </w:t>
      </w:r>
      <w:r w:rsidR="00967A07">
        <w:rPr>
          <w:rFonts w:ascii="Times New Roman" w:hAnsi="Times New Roman" w:cs="Times New Roman"/>
          <w:b w:val="0"/>
          <w:bCs w:val="0"/>
          <w:color w:val="auto"/>
          <w:lang w:val="es-ES"/>
        </w:rPr>
        <w:t>junio</w:t>
      </w:r>
      <w:r w:rsidRPr="00AA5B4B">
        <w:rPr>
          <w:rFonts w:ascii="Times New Roman" w:hAnsi="Times New Roman" w:cs="Times New Roman"/>
          <w:b w:val="0"/>
          <w:bCs w:val="0"/>
          <w:color w:val="auto"/>
          <w:lang w:val="es-ES"/>
        </w:rPr>
        <w:t xml:space="preserve"> de 202</w:t>
      </w:r>
      <w:r w:rsidR="00C317EF">
        <w:rPr>
          <w:rFonts w:ascii="Times New Roman" w:hAnsi="Times New Roman" w:cs="Times New Roman"/>
          <w:b w:val="0"/>
          <w:bCs w:val="0"/>
          <w:color w:val="auto"/>
          <w:lang w:val="es-ES"/>
        </w:rPr>
        <w:t>0</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especialmente por la </w:t>
      </w:r>
      <w:r w:rsidR="0090519F">
        <w:rPr>
          <w:rFonts w:ascii="Times New Roman" w:hAnsi="Times New Roman" w:cs="Times New Roman"/>
          <w:b w:val="0"/>
          <w:bCs w:val="0"/>
          <w:color w:val="auto"/>
          <w:lang w:val="es-ES"/>
        </w:rPr>
        <w:t xml:space="preserve">cuenta </w:t>
      </w:r>
      <w:r w:rsidRPr="00AA5B4B">
        <w:rPr>
          <w:rFonts w:ascii="Times New Roman" w:hAnsi="Times New Roman" w:cs="Times New Roman"/>
          <w:b w:val="0"/>
          <w:bCs w:val="0"/>
          <w:color w:val="auto"/>
          <w:lang w:val="es-ES"/>
        </w:rPr>
        <w:t xml:space="preserve">5.1.11 </w:t>
      </w:r>
      <w:r w:rsidRPr="0090519F">
        <w:rPr>
          <w:rFonts w:ascii="Times New Roman" w:hAnsi="Times New Roman" w:cs="Times New Roman"/>
          <w:b w:val="0"/>
          <w:bCs w:val="0"/>
          <w:i/>
          <w:iCs/>
          <w:color w:val="auto"/>
          <w:lang w:val="es-ES"/>
        </w:rPr>
        <w:t>Generales</w:t>
      </w:r>
      <w:r w:rsidRPr="00AA5B4B">
        <w:rPr>
          <w:rFonts w:ascii="Times New Roman" w:hAnsi="Times New Roman" w:cs="Times New Roman"/>
          <w:b w:val="0"/>
          <w:bCs w:val="0"/>
          <w:color w:val="auto"/>
          <w:lang w:val="es-ES"/>
        </w:rPr>
        <w:t xml:space="preserve"> </w:t>
      </w:r>
      <w:r w:rsidR="00C26C99">
        <w:rPr>
          <w:rFonts w:ascii="Times New Roman" w:hAnsi="Times New Roman" w:cs="Times New Roman"/>
          <w:b w:val="0"/>
          <w:bCs w:val="0"/>
          <w:color w:val="auto"/>
          <w:lang w:val="es-ES"/>
        </w:rPr>
        <w:t>que presenta</w:t>
      </w:r>
      <w:r w:rsidR="0090519F">
        <w:rPr>
          <w:rFonts w:ascii="Times New Roman" w:hAnsi="Times New Roman" w:cs="Times New Roman"/>
          <w:b w:val="0"/>
          <w:bCs w:val="0"/>
          <w:color w:val="auto"/>
          <w:lang w:val="es-ES"/>
        </w:rPr>
        <w:t xml:space="preserve"> un</w:t>
      </w:r>
      <w:r w:rsidR="00C317EF">
        <w:rPr>
          <w:rFonts w:ascii="Times New Roman" w:hAnsi="Times New Roman" w:cs="Times New Roman"/>
          <w:b w:val="0"/>
          <w:bCs w:val="0"/>
          <w:color w:val="auto"/>
          <w:lang w:val="es-ES"/>
        </w:rPr>
        <w:t>a</w:t>
      </w:r>
      <w:r w:rsidR="0090519F">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disminución</w:t>
      </w:r>
      <w:r w:rsidR="0090519F">
        <w:rPr>
          <w:rFonts w:ascii="Times New Roman" w:hAnsi="Times New Roman" w:cs="Times New Roman"/>
          <w:b w:val="0"/>
          <w:bCs w:val="0"/>
          <w:color w:val="auto"/>
          <w:lang w:val="es-ES"/>
        </w:rPr>
        <w:t xml:space="preserve"> de </w:t>
      </w:r>
      <w:r w:rsidR="00F36001">
        <w:rPr>
          <w:rFonts w:ascii="Times New Roman" w:hAnsi="Times New Roman" w:cs="Times New Roman"/>
          <w:b w:val="0"/>
          <w:bCs w:val="0"/>
          <w:color w:val="auto"/>
          <w:lang w:val="es-ES"/>
        </w:rPr>
        <w:t>$</w:t>
      </w:r>
      <w:r w:rsidR="00F36001" w:rsidRPr="00F36001">
        <w:rPr>
          <w:rFonts w:ascii="Times New Roman" w:hAnsi="Times New Roman" w:cs="Times New Roman"/>
          <w:b w:val="0"/>
          <w:bCs w:val="0"/>
          <w:color w:val="auto"/>
          <w:lang w:val="es-ES"/>
        </w:rPr>
        <w:t xml:space="preserve">-9.002.117 </w:t>
      </w:r>
      <w:r w:rsidRPr="00AA5B4B">
        <w:rPr>
          <w:rFonts w:ascii="Times New Roman" w:hAnsi="Times New Roman" w:cs="Times New Roman"/>
          <w:b w:val="0"/>
          <w:bCs w:val="0"/>
          <w:color w:val="auto"/>
          <w:lang w:val="es-ES"/>
        </w:rPr>
        <w:t>miles</w:t>
      </w:r>
      <w:r w:rsidR="00095CFE">
        <w:rPr>
          <w:rFonts w:ascii="Times New Roman" w:hAnsi="Times New Roman" w:cs="Times New Roman"/>
          <w:b w:val="0"/>
          <w:bCs w:val="0"/>
          <w:color w:val="auto"/>
          <w:lang w:val="es-ES"/>
        </w:rPr>
        <w:t>.</w:t>
      </w:r>
    </w:p>
    <w:p w14:paraId="7130B7A5" w14:textId="77777777"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4BDCFF02" w14:textId="77777777" w:rsidR="00EE7D10" w:rsidRDefault="00C317EF"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L</w:t>
      </w:r>
      <w:r w:rsidR="00DC0D95">
        <w:rPr>
          <w:rFonts w:ascii="Times New Roman" w:hAnsi="Times New Roman" w:cs="Times New Roman"/>
          <w:b w:val="0"/>
          <w:bCs w:val="0"/>
          <w:color w:val="auto"/>
          <w:lang w:val="es-ES"/>
        </w:rPr>
        <w:t>a variación</w:t>
      </w:r>
      <w:r w:rsidR="00AA5B4B"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 xml:space="preserve">en </w:t>
      </w:r>
      <w:r w:rsidRPr="00AA5B4B">
        <w:rPr>
          <w:rFonts w:ascii="Times New Roman" w:hAnsi="Times New Roman" w:cs="Times New Roman"/>
          <w:b w:val="0"/>
          <w:bCs w:val="0"/>
          <w:color w:val="auto"/>
          <w:lang w:val="es-ES"/>
        </w:rPr>
        <w:t xml:space="preserve">la cuenta </w:t>
      </w:r>
      <w:r w:rsidRPr="00294B50">
        <w:rPr>
          <w:rFonts w:ascii="Times New Roman" w:hAnsi="Times New Roman" w:cs="Times New Roman"/>
          <w:b w:val="0"/>
          <w:bCs w:val="0"/>
          <w:i/>
          <w:iCs/>
          <w:color w:val="auto"/>
          <w:lang w:val="es-ES"/>
        </w:rPr>
        <w:t>Generales</w:t>
      </w:r>
      <w:r>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se debe principalmente a</w:t>
      </w:r>
      <w:r w:rsidR="00E919AA">
        <w:rPr>
          <w:rFonts w:ascii="Times New Roman" w:hAnsi="Times New Roman" w:cs="Times New Roman"/>
          <w:b w:val="0"/>
          <w:bCs w:val="0"/>
          <w:color w:val="auto"/>
          <w:lang w:val="es-ES"/>
        </w:rPr>
        <w:t>:</w:t>
      </w:r>
    </w:p>
    <w:p w14:paraId="5BBC3833" w14:textId="77777777" w:rsidR="00EE7D10" w:rsidRDefault="00EE7D10"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509EE419" w14:textId="66B7FCB4" w:rsidR="00EB15AA" w:rsidRPr="00781327" w:rsidRDefault="00051D17" w:rsidP="006A1CC3">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bCs w:val="0"/>
          <w:color w:val="auto"/>
        </w:rPr>
      </w:pPr>
      <w:r>
        <w:rPr>
          <w:rFonts w:asciiTheme="majorBidi" w:hAnsiTheme="majorBidi" w:cstheme="majorBidi"/>
          <w:b w:val="0"/>
          <w:bCs w:val="0"/>
          <w:color w:val="auto"/>
          <w:lang w:val="es-ES"/>
        </w:rPr>
        <w:t>U</w:t>
      </w:r>
      <w:r w:rsidR="00E919AA" w:rsidRPr="00781327">
        <w:rPr>
          <w:rFonts w:asciiTheme="majorBidi" w:hAnsiTheme="majorBidi" w:cstheme="majorBidi"/>
          <w:b w:val="0"/>
          <w:bCs w:val="0"/>
          <w:color w:val="auto"/>
          <w:lang w:val="es-ES"/>
        </w:rPr>
        <w:t>na</w:t>
      </w:r>
      <w:r w:rsidR="00DC0D95" w:rsidRPr="00781327">
        <w:rPr>
          <w:rFonts w:asciiTheme="majorBidi" w:hAnsiTheme="majorBidi" w:cstheme="majorBidi"/>
          <w:b w:val="0"/>
          <w:bCs w:val="0"/>
          <w:color w:val="auto"/>
          <w:lang w:val="es-ES"/>
        </w:rPr>
        <w:t xml:space="preserve"> </w:t>
      </w:r>
      <w:r w:rsidR="00942371" w:rsidRPr="00781327">
        <w:rPr>
          <w:rFonts w:asciiTheme="majorBidi" w:hAnsiTheme="majorBidi" w:cstheme="majorBidi"/>
          <w:b w:val="0"/>
          <w:bCs w:val="0"/>
          <w:color w:val="auto"/>
          <w:lang w:val="es-ES"/>
        </w:rPr>
        <w:t>disminución</w:t>
      </w:r>
      <w:r w:rsidR="00DC0D95" w:rsidRPr="00781327">
        <w:rPr>
          <w:rFonts w:asciiTheme="majorBidi" w:hAnsiTheme="majorBidi" w:cstheme="majorBidi"/>
          <w:b w:val="0"/>
          <w:bCs w:val="0"/>
          <w:color w:val="auto"/>
          <w:lang w:val="es-ES"/>
        </w:rPr>
        <w:t xml:space="preserve"> en </w:t>
      </w:r>
      <w:r w:rsidR="00942371" w:rsidRPr="00781327">
        <w:rPr>
          <w:rFonts w:asciiTheme="majorBidi" w:hAnsiTheme="majorBidi" w:cstheme="majorBidi"/>
          <w:b w:val="0"/>
          <w:bCs w:val="0"/>
          <w:color w:val="auto"/>
          <w:lang w:val="es-ES"/>
        </w:rPr>
        <w:t>la subcuenta</w:t>
      </w:r>
      <w:r w:rsidR="00AA5B4B" w:rsidRPr="00781327">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5.1.11.06 </w:t>
      </w:r>
      <w:r w:rsidR="00294B50" w:rsidRPr="00781327">
        <w:rPr>
          <w:rFonts w:asciiTheme="majorBidi" w:hAnsiTheme="majorBidi" w:cstheme="majorBidi"/>
          <w:b w:val="0"/>
          <w:bCs w:val="0"/>
          <w:i/>
          <w:iCs/>
          <w:color w:val="auto"/>
          <w:lang w:val="es-ES"/>
        </w:rPr>
        <w:t>Estudios y proyectos</w:t>
      </w:r>
      <w:r w:rsidR="00294B50" w:rsidRPr="00781327">
        <w:rPr>
          <w:rFonts w:asciiTheme="majorBidi" w:hAnsiTheme="majorBidi" w:cstheme="majorBidi"/>
          <w:b w:val="0"/>
          <w:bCs w:val="0"/>
          <w:color w:val="auto"/>
          <w:lang w:val="es-ES"/>
        </w:rPr>
        <w:t xml:space="preserve"> por valor de</w:t>
      </w:r>
      <w:r w:rsidR="009F01D5">
        <w:rPr>
          <w:rFonts w:asciiTheme="majorBidi" w:hAnsiTheme="majorBidi" w:cstheme="majorBidi"/>
          <w:b w:val="0"/>
          <w:bCs w:val="0"/>
          <w:color w:val="auto"/>
          <w:lang w:val="es-ES"/>
        </w:rPr>
        <w:t xml:space="preserve"> </w:t>
      </w:r>
      <w:r w:rsidR="007F4CDF" w:rsidRPr="00781327">
        <w:rPr>
          <w:rFonts w:asciiTheme="majorBidi" w:hAnsiTheme="majorBidi" w:cstheme="majorBidi"/>
          <w:b w:val="0"/>
          <w:bCs w:val="0"/>
          <w:color w:val="auto"/>
          <w:lang w:val="es-ES"/>
        </w:rPr>
        <w:t>$</w:t>
      </w:r>
      <w:r w:rsidR="00967A07" w:rsidRPr="00967A07">
        <w:rPr>
          <w:rFonts w:asciiTheme="majorBidi" w:hAnsiTheme="majorBidi" w:cstheme="majorBidi"/>
          <w:b w:val="0"/>
          <w:bCs w:val="0"/>
          <w:color w:val="auto"/>
          <w:lang w:val="es-ES"/>
        </w:rPr>
        <w:t>-5.996.825</w:t>
      </w:r>
      <w:r w:rsidR="009F01D5">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miles, que </w:t>
      </w:r>
      <w:r w:rsidR="00822DFD">
        <w:rPr>
          <w:rFonts w:asciiTheme="majorBidi" w:hAnsiTheme="majorBidi" w:cstheme="majorBidi"/>
          <w:b w:val="0"/>
          <w:bCs w:val="0"/>
          <w:color w:val="auto"/>
          <w:lang w:val="es-ES"/>
        </w:rPr>
        <w:t>se debe</w:t>
      </w:r>
      <w:r w:rsidR="00294B5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en su m</w:t>
      </w:r>
      <w:r w:rsidR="00294B50" w:rsidRPr="00781327">
        <w:rPr>
          <w:rFonts w:asciiTheme="majorBidi" w:hAnsiTheme="majorBidi" w:cstheme="majorBidi"/>
          <w:b w:val="0"/>
          <w:bCs w:val="0"/>
          <w:color w:val="auto"/>
          <w:lang w:val="es-ES"/>
        </w:rPr>
        <w:t>a</w:t>
      </w:r>
      <w:r w:rsidR="00EB15AA" w:rsidRPr="00781327">
        <w:rPr>
          <w:rFonts w:asciiTheme="majorBidi" w:hAnsiTheme="majorBidi" w:cstheme="majorBidi"/>
          <w:b w:val="0"/>
          <w:bCs w:val="0"/>
          <w:color w:val="auto"/>
          <w:lang w:val="es-ES"/>
        </w:rPr>
        <w:t>yoría a</w:t>
      </w:r>
      <w:r w:rsidR="00EE7D10" w:rsidRPr="00781327">
        <w:rPr>
          <w:rFonts w:asciiTheme="majorBidi" w:hAnsiTheme="majorBidi" w:cstheme="majorBidi"/>
          <w:b w:val="0"/>
          <w:bCs w:val="0"/>
          <w:color w:val="auto"/>
          <w:lang w:val="es-ES"/>
        </w:rPr>
        <w:t xml:space="preserve">: </w:t>
      </w:r>
      <w:r w:rsidR="004934DE">
        <w:rPr>
          <w:rFonts w:asciiTheme="majorBidi" w:hAnsiTheme="majorBidi" w:cstheme="majorBidi"/>
          <w:b w:val="0"/>
          <w:bCs w:val="0"/>
          <w:color w:val="auto"/>
          <w:lang w:val="es-ES"/>
        </w:rPr>
        <w:t>(1)</w:t>
      </w:r>
      <w:r w:rsidR="00EE7D1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 xml:space="preserve">una </w:t>
      </w:r>
      <w:r w:rsidR="00942371" w:rsidRPr="00781327">
        <w:rPr>
          <w:rFonts w:asciiTheme="majorBidi" w:hAnsiTheme="majorBidi" w:cstheme="majorBidi"/>
          <w:b w:val="0"/>
          <w:bCs w:val="0"/>
          <w:color w:val="auto"/>
          <w:lang w:val="es-ES"/>
        </w:rPr>
        <w:t>menor</w:t>
      </w:r>
      <w:r w:rsidR="00294B50" w:rsidRPr="00781327">
        <w:rPr>
          <w:rFonts w:asciiTheme="majorBidi" w:hAnsiTheme="majorBidi" w:cstheme="majorBidi"/>
          <w:b w:val="0"/>
          <w:bCs w:val="0"/>
          <w:color w:val="auto"/>
          <w:lang w:val="es-ES"/>
        </w:rPr>
        <w:t xml:space="preserve"> ejecución del convenio No. 024 de 2017 con la Financiera de Desarrollo Nacional</w:t>
      </w:r>
      <w:r w:rsidR="00EE7D10" w:rsidRPr="00781327">
        <w:rPr>
          <w:rFonts w:asciiTheme="majorBidi" w:hAnsiTheme="majorBidi" w:cstheme="majorBidi"/>
          <w:b w:val="0"/>
          <w:bCs w:val="0"/>
          <w:color w:val="auto"/>
          <w:lang w:val="es-ES"/>
        </w:rPr>
        <w:t>, por valor de</w:t>
      </w:r>
      <w:r w:rsid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w:t>
      </w:r>
      <w:r w:rsidR="00FA08B1">
        <w:rPr>
          <w:rFonts w:asciiTheme="majorBidi" w:hAnsiTheme="majorBidi" w:cstheme="majorBidi"/>
          <w:b w:val="0"/>
          <w:bCs w:val="0"/>
          <w:color w:val="auto"/>
          <w:lang w:val="es-ES"/>
        </w:rPr>
        <w:t>4.293.656</w:t>
      </w:r>
      <w:r w:rsidR="00781327" w:rsidRP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miles</w:t>
      </w:r>
      <w:r w:rsidR="00EB15AA"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El objeto de convenio</w:t>
      </w:r>
      <w:r w:rsidR="0090519F" w:rsidRPr="00781327">
        <w:rPr>
          <w:rFonts w:asciiTheme="majorBidi" w:hAnsiTheme="majorBidi" w:cstheme="majorBidi"/>
          <w:b w:val="0"/>
          <w:bCs w:val="0"/>
          <w:color w:val="auto"/>
          <w:lang w:val="es-ES"/>
        </w:rPr>
        <w:t xml:space="preserve"> es</w:t>
      </w:r>
      <w:r w:rsidR="00DC257A" w:rsidRPr="00781327">
        <w:rPr>
          <w:rFonts w:asciiTheme="majorBidi" w:hAnsiTheme="majorBidi" w:cstheme="majorBidi"/>
          <w:b w:val="0"/>
          <w:bCs w:val="0"/>
          <w:color w:val="auto"/>
          <w:lang w:val="es-ES"/>
        </w:rPr>
        <w:t xml:space="preserve"> </w:t>
      </w:r>
      <w:r w:rsidR="00DB2277" w:rsidRPr="00781327">
        <w:rPr>
          <w:rFonts w:asciiTheme="majorBidi" w:hAnsiTheme="majorBidi" w:cstheme="majorBidi"/>
          <w:b w:val="0"/>
          <w:bCs w:val="0"/>
          <w:color w:val="auto"/>
          <w:lang w:val="es-ES"/>
        </w:rPr>
        <w:t xml:space="preserve">“aunar los esfuerzos de LA </w:t>
      </w:r>
      <w:r w:rsidR="00DB2277" w:rsidRPr="00781327">
        <w:rPr>
          <w:rFonts w:asciiTheme="majorBidi" w:hAnsiTheme="majorBidi" w:cstheme="majorBidi"/>
          <w:b w:val="0"/>
          <w:bCs w:val="0"/>
          <w:color w:val="auto"/>
          <w:lang w:val="es-ES"/>
        </w:rPr>
        <w:lastRenderedPageBreak/>
        <w:t>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EB15AA" w:rsidRPr="00781327">
        <w:rPr>
          <w:rFonts w:asciiTheme="majorBidi" w:hAnsiTheme="majorBidi" w:cstheme="majorBidi"/>
          <w:b w:val="0"/>
          <w:bCs w:val="0"/>
          <w:color w:val="auto"/>
          <w:lang w:val="es-ES"/>
        </w:rPr>
        <w:t xml:space="preserve">, y </w:t>
      </w:r>
      <w:r w:rsidR="004934DE">
        <w:rPr>
          <w:rFonts w:asciiTheme="majorBidi" w:hAnsiTheme="majorBidi" w:cstheme="majorBidi"/>
          <w:b w:val="0"/>
          <w:bCs w:val="0"/>
          <w:color w:val="auto"/>
          <w:lang w:val="es-ES"/>
        </w:rPr>
        <w:t xml:space="preserve">(2) </w:t>
      </w:r>
      <w:r w:rsidR="009F01D5">
        <w:rPr>
          <w:rFonts w:asciiTheme="majorBidi" w:hAnsiTheme="majorBidi" w:cstheme="majorBidi"/>
          <w:b w:val="0"/>
          <w:bCs w:val="0"/>
          <w:color w:val="auto"/>
          <w:lang w:val="es-ES"/>
        </w:rPr>
        <w:t>a</w:t>
      </w:r>
      <w:r w:rsidR="00EB15AA" w:rsidRPr="00781327">
        <w:rPr>
          <w:rFonts w:asciiTheme="majorBidi" w:hAnsiTheme="majorBidi" w:cstheme="majorBidi"/>
          <w:b w:val="0"/>
          <w:bCs w:val="0"/>
          <w:color w:val="auto"/>
          <w:lang w:val="es-ES"/>
        </w:rPr>
        <w:t xml:space="preserve"> una disminución por valor de $</w:t>
      </w:r>
      <w:r w:rsidR="00650942">
        <w:rPr>
          <w:rFonts w:asciiTheme="majorBidi" w:hAnsiTheme="majorBidi" w:cstheme="majorBidi"/>
          <w:b w:val="0"/>
          <w:bCs w:val="0"/>
          <w:color w:val="auto"/>
          <w:lang w:val="es-ES"/>
        </w:rPr>
        <w:t>-</w:t>
      </w:r>
      <w:r w:rsidR="00EB15AA" w:rsidRPr="00781327">
        <w:rPr>
          <w:rFonts w:asciiTheme="majorBidi" w:hAnsiTheme="majorBidi" w:cstheme="majorBidi"/>
          <w:b w:val="0"/>
          <w:bCs w:val="0"/>
          <w:color w:val="auto"/>
          <w:lang w:val="es-ES"/>
        </w:rPr>
        <w:t xml:space="preserve">1.479.500 miles, debido a que en el año 2021 no se han realizado pagos </w:t>
      </w:r>
      <w:r w:rsidR="00EB15AA" w:rsidRPr="00781327">
        <w:rPr>
          <w:rFonts w:asciiTheme="majorBidi" w:hAnsiTheme="majorBidi" w:cstheme="majorBidi"/>
          <w:b w:val="0"/>
          <w:bCs w:val="0"/>
          <w:color w:val="auto"/>
        </w:rPr>
        <w:t>para el proceso de consultas previas en el marco de proyecto</w:t>
      </w:r>
      <w:r w:rsidR="00822DFD">
        <w:rPr>
          <w:rFonts w:asciiTheme="majorBidi" w:hAnsiTheme="majorBidi" w:cstheme="majorBidi"/>
          <w:b w:val="0"/>
          <w:bCs w:val="0"/>
          <w:color w:val="auto"/>
        </w:rPr>
        <w:t>s</w:t>
      </w:r>
      <w:r w:rsidR="00EB15AA" w:rsidRPr="00781327">
        <w:rPr>
          <w:rFonts w:asciiTheme="majorBidi" w:hAnsiTheme="majorBidi" w:cstheme="majorBidi"/>
          <w:b w:val="0"/>
          <w:bCs w:val="0"/>
          <w:color w:val="auto"/>
        </w:rPr>
        <w:t xml:space="preserve"> de APP de iniciativa Pública.</w:t>
      </w:r>
    </w:p>
    <w:p w14:paraId="77397AA3" w14:textId="7AA170AA" w:rsidR="00EB15AA" w:rsidRDefault="00EB15AA" w:rsidP="00EB15A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80"/>
        <w:rPr>
          <w:rFonts w:ascii="Times New Roman" w:hAnsi="Times New Roman" w:cs="Times New Roman"/>
          <w:b w:val="0"/>
          <w:bCs w:val="0"/>
          <w:color w:val="auto"/>
          <w:lang w:val="es-ES"/>
        </w:rPr>
      </w:pPr>
    </w:p>
    <w:p w14:paraId="53416F66" w14:textId="4A0510F3" w:rsidR="00B96A44" w:rsidRDefault="00781327" w:rsidP="00EB15AA">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U</w:t>
      </w:r>
      <w:r w:rsidR="00E919AA">
        <w:rPr>
          <w:rFonts w:ascii="Times New Roman" w:hAnsi="Times New Roman" w:cs="Times New Roman"/>
          <w:b w:val="0"/>
          <w:bCs w:val="0"/>
          <w:color w:val="auto"/>
          <w:lang w:val="es-ES"/>
        </w:rPr>
        <w:t>n</w:t>
      </w:r>
      <w:r w:rsidR="009A5F5D">
        <w:rPr>
          <w:rFonts w:ascii="Times New Roman" w:hAnsi="Times New Roman" w:cs="Times New Roman"/>
          <w:b w:val="0"/>
          <w:bCs w:val="0"/>
          <w:color w:val="auto"/>
          <w:lang w:val="es-ES"/>
        </w:rPr>
        <w:t xml:space="preserve">a disminución </w:t>
      </w:r>
      <w:r w:rsidR="00DC0D95">
        <w:rPr>
          <w:rFonts w:ascii="Times New Roman" w:hAnsi="Times New Roman" w:cs="Times New Roman"/>
          <w:b w:val="0"/>
          <w:bCs w:val="0"/>
          <w:color w:val="auto"/>
          <w:lang w:val="es-ES"/>
        </w:rPr>
        <w:t xml:space="preserve">en </w:t>
      </w:r>
      <w:r w:rsidR="00942371">
        <w:rPr>
          <w:rFonts w:ascii="Times New Roman" w:hAnsi="Times New Roman" w:cs="Times New Roman"/>
          <w:b w:val="0"/>
          <w:bCs w:val="0"/>
          <w:color w:val="auto"/>
          <w:lang w:val="es-ES"/>
        </w:rPr>
        <w:t>la subcuenta</w:t>
      </w:r>
      <w:r w:rsidR="0071663A">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color w:val="auto"/>
          <w:lang w:val="es-ES"/>
        </w:rPr>
        <w:t>5.1.11.15</w:t>
      </w:r>
      <w:r w:rsidR="004D3D05">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i/>
          <w:iCs/>
          <w:color w:val="auto"/>
          <w:lang w:val="es-ES"/>
        </w:rPr>
        <w:t>Mantenimiento</w:t>
      </w:r>
      <w:r w:rsidR="004D3D05">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 xml:space="preserve">por valor de </w:t>
      </w:r>
      <w:r w:rsidR="004D3D05">
        <w:rPr>
          <w:rFonts w:ascii="Times New Roman" w:hAnsi="Times New Roman" w:cs="Times New Roman"/>
          <w:b w:val="0"/>
          <w:bCs w:val="0"/>
          <w:color w:val="auto"/>
          <w:lang w:val="es-ES"/>
        </w:rPr>
        <w:t>$</w:t>
      </w:r>
      <w:r w:rsidR="00CC76F6">
        <w:rPr>
          <w:rFonts w:ascii="Times New Roman" w:hAnsi="Times New Roman" w:cs="Times New Roman"/>
          <w:b w:val="0"/>
          <w:bCs w:val="0"/>
          <w:color w:val="auto"/>
          <w:lang w:val="es-ES"/>
        </w:rPr>
        <w:t>1</w:t>
      </w:r>
      <w:r w:rsidR="009A5F5D" w:rsidRPr="009A5F5D">
        <w:rPr>
          <w:rFonts w:ascii="Times New Roman" w:hAnsi="Times New Roman" w:cs="Times New Roman"/>
          <w:b w:val="0"/>
          <w:bCs w:val="0"/>
          <w:color w:val="auto"/>
          <w:lang w:val="es-ES"/>
        </w:rPr>
        <w:t>.70</w:t>
      </w:r>
      <w:r w:rsidR="00FA08B1">
        <w:rPr>
          <w:rFonts w:ascii="Times New Roman" w:hAnsi="Times New Roman" w:cs="Times New Roman"/>
          <w:b w:val="0"/>
          <w:bCs w:val="0"/>
          <w:color w:val="auto"/>
          <w:lang w:val="es-ES"/>
        </w:rPr>
        <w:t>6</w:t>
      </w:r>
      <w:r w:rsidR="009A5F5D" w:rsidRPr="009A5F5D">
        <w:rPr>
          <w:rFonts w:ascii="Times New Roman" w:hAnsi="Times New Roman" w:cs="Times New Roman"/>
          <w:b w:val="0"/>
          <w:bCs w:val="0"/>
          <w:color w:val="auto"/>
          <w:lang w:val="es-ES"/>
        </w:rPr>
        <w:t>.</w:t>
      </w:r>
      <w:r w:rsidR="00FA08B1">
        <w:rPr>
          <w:rFonts w:ascii="Times New Roman" w:hAnsi="Times New Roman" w:cs="Times New Roman"/>
          <w:b w:val="0"/>
          <w:bCs w:val="0"/>
          <w:color w:val="auto"/>
          <w:lang w:val="es-ES"/>
        </w:rPr>
        <w:t>600</w:t>
      </w:r>
      <w:r w:rsidR="009A5F5D">
        <w:rPr>
          <w:rFonts w:ascii="Times New Roman" w:hAnsi="Times New Roman" w:cs="Times New Roman"/>
          <w:b w:val="0"/>
          <w:bCs w:val="0"/>
          <w:color w:val="auto"/>
          <w:lang w:val="es-ES"/>
        </w:rPr>
        <w:t xml:space="preserve"> </w:t>
      </w:r>
      <w:r w:rsidR="00AA5B4B" w:rsidRPr="00AA5B4B">
        <w:rPr>
          <w:rFonts w:ascii="Times New Roman" w:hAnsi="Times New Roman" w:cs="Times New Roman"/>
          <w:b w:val="0"/>
          <w:bCs w:val="0"/>
          <w:color w:val="auto"/>
          <w:lang w:val="es-ES"/>
        </w:rPr>
        <w:t>miles</w:t>
      </w:r>
      <w:r w:rsidR="00B96A44">
        <w:rPr>
          <w:rFonts w:ascii="Times New Roman" w:hAnsi="Times New Roman" w:cs="Times New Roman"/>
          <w:b w:val="0"/>
          <w:bCs w:val="0"/>
          <w:color w:val="auto"/>
          <w:lang w:val="es-ES"/>
        </w:rPr>
        <w:t>, deb</w:t>
      </w:r>
      <w:r w:rsidR="00B27350">
        <w:rPr>
          <w:rFonts w:ascii="Times New Roman" w:hAnsi="Times New Roman" w:cs="Times New Roman"/>
          <w:b w:val="0"/>
          <w:bCs w:val="0"/>
          <w:color w:val="auto"/>
          <w:lang w:val="es-ES"/>
        </w:rPr>
        <w:t>ido</w:t>
      </w:r>
      <w:r w:rsidR="00B96A44">
        <w:rPr>
          <w:rFonts w:ascii="Times New Roman" w:hAnsi="Times New Roman" w:cs="Times New Roman"/>
          <w:b w:val="0"/>
          <w:bCs w:val="0"/>
          <w:color w:val="auto"/>
          <w:lang w:val="es-ES"/>
        </w:rPr>
        <w:t xml:space="preserve"> </w:t>
      </w:r>
      <w:r w:rsidR="00B27350">
        <w:rPr>
          <w:rFonts w:ascii="Times New Roman" w:hAnsi="Times New Roman" w:cs="Times New Roman"/>
          <w:b w:val="0"/>
          <w:bCs w:val="0"/>
          <w:color w:val="auto"/>
          <w:lang w:val="es-ES"/>
        </w:rPr>
        <w:t>que</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w:t>
      </w:r>
      <w:r w:rsidR="009219B3">
        <w:rPr>
          <w:rFonts w:ascii="Times New Roman" w:hAnsi="Times New Roman" w:cs="Times New Roman"/>
          <w:b w:val="0"/>
          <w:bCs w:val="0"/>
          <w:color w:val="auto"/>
          <w:lang w:val="es-ES"/>
        </w:rPr>
        <w:t>al corte de</w:t>
      </w:r>
      <w:r w:rsidR="00377664">
        <w:rPr>
          <w:rFonts w:ascii="Times New Roman" w:hAnsi="Times New Roman" w:cs="Times New Roman"/>
          <w:b w:val="0"/>
          <w:bCs w:val="0"/>
          <w:color w:val="auto"/>
          <w:lang w:val="es-ES"/>
        </w:rPr>
        <w:t xml:space="preserve"> </w:t>
      </w:r>
      <w:r w:rsidR="00FA08B1">
        <w:rPr>
          <w:rFonts w:ascii="Times New Roman" w:hAnsi="Times New Roman" w:cs="Times New Roman"/>
          <w:b w:val="0"/>
          <w:bCs w:val="0"/>
          <w:color w:val="auto"/>
          <w:lang w:val="es-ES"/>
        </w:rPr>
        <w:t>junio</w:t>
      </w:r>
      <w:r w:rsidR="009219B3">
        <w:rPr>
          <w:rFonts w:ascii="Times New Roman" w:hAnsi="Times New Roman" w:cs="Times New Roman"/>
          <w:b w:val="0"/>
          <w:bCs w:val="0"/>
          <w:color w:val="auto"/>
          <w:lang w:val="es-ES"/>
        </w:rPr>
        <w:t xml:space="preserve"> de </w:t>
      </w:r>
      <w:r w:rsidR="00B27350">
        <w:rPr>
          <w:rFonts w:ascii="Times New Roman" w:hAnsi="Times New Roman" w:cs="Times New Roman"/>
          <w:b w:val="0"/>
          <w:bCs w:val="0"/>
          <w:color w:val="auto"/>
          <w:lang w:val="es-ES"/>
        </w:rPr>
        <w:t>202</w:t>
      </w:r>
      <w:r w:rsidR="006D3C72">
        <w:rPr>
          <w:rFonts w:ascii="Times New Roman" w:hAnsi="Times New Roman" w:cs="Times New Roman"/>
          <w:b w:val="0"/>
          <w:bCs w:val="0"/>
          <w:color w:val="auto"/>
          <w:lang w:val="es-ES"/>
        </w:rPr>
        <w:t>1</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se ha realizado </w:t>
      </w:r>
      <w:r w:rsidR="00EA121B">
        <w:rPr>
          <w:rFonts w:ascii="Times New Roman" w:hAnsi="Times New Roman" w:cs="Times New Roman"/>
          <w:b w:val="0"/>
          <w:bCs w:val="0"/>
          <w:color w:val="auto"/>
          <w:lang w:val="es-ES"/>
        </w:rPr>
        <w:t>m</w:t>
      </w:r>
      <w:r w:rsidR="000828C9">
        <w:rPr>
          <w:rFonts w:ascii="Times New Roman" w:hAnsi="Times New Roman" w:cs="Times New Roman"/>
          <w:b w:val="0"/>
          <w:bCs w:val="0"/>
          <w:color w:val="auto"/>
          <w:lang w:val="es-ES"/>
        </w:rPr>
        <w:t>enos</w:t>
      </w:r>
      <w:r w:rsidR="00EA121B">
        <w:rPr>
          <w:rFonts w:ascii="Times New Roman" w:hAnsi="Times New Roman" w:cs="Times New Roman"/>
          <w:b w:val="0"/>
          <w:bCs w:val="0"/>
          <w:color w:val="auto"/>
          <w:lang w:val="es-ES"/>
        </w:rPr>
        <w:t xml:space="preserve"> pagos por este concepto</w:t>
      </w:r>
      <w:r w:rsidR="0004369E">
        <w:rPr>
          <w:rFonts w:ascii="Times New Roman" w:hAnsi="Times New Roman" w:cs="Times New Roman"/>
          <w:b w:val="0"/>
          <w:bCs w:val="0"/>
          <w:color w:val="auto"/>
          <w:lang w:val="es-ES"/>
        </w:rPr>
        <w:t xml:space="preserve">, </w:t>
      </w:r>
      <w:r w:rsidR="00817897">
        <w:rPr>
          <w:rFonts w:ascii="Times New Roman" w:hAnsi="Times New Roman" w:cs="Times New Roman"/>
          <w:b w:val="0"/>
          <w:bCs w:val="0"/>
          <w:color w:val="auto"/>
          <w:lang w:val="es-ES"/>
        </w:rPr>
        <w:t>especialm</w:t>
      </w:r>
      <w:r w:rsidR="0004369E">
        <w:rPr>
          <w:rFonts w:ascii="Times New Roman" w:hAnsi="Times New Roman" w:cs="Times New Roman"/>
          <w:b w:val="0"/>
          <w:bCs w:val="0"/>
          <w:color w:val="auto"/>
          <w:lang w:val="es-ES"/>
        </w:rPr>
        <w:t>ente</w:t>
      </w:r>
      <w:r w:rsidR="00817897">
        <w:rPr>
          <w:rFonts w:ascii="Times New Roman" w:hAnsi="Times New Roman" w:cs="Times New Roman"/>
          <w:b w:val="0"/>
          <w:bCs w:val="0"/>
          <w:color w:val="auto"/>
          <w:lang w:val="es-ES"/>
        </w:rPr>
        <w:t xml:space="preserve"> por obras de mantenimiento y conservación de la vía férrea en los tramos la Dorada-Chiriguaná y Bogotá- Belencito, así como administración y vigilancia</w:t>
      </w:r>
      <w:r w:rsidR="001F22CA">
        <w:rPr>
          <w:rFonts w:ascii="Times New Roman" w:hAnsi="Times New Roman" w:cs="Times New Roman"/>
          <w:b w:val="0"/>
          <w:bCs w:val="0"/>
          <w:color w:val="auto"/>
          <w:lang w:val="es-ES"/>
        </w:rPr>
        <w:t>, al Consorcio Ibines</w:t>
      </w:r>
      <w:r w:rsidR="00EA121B">
        <w:rPr>
          <w:rFonts w:ascii="Times New Roman" w:hAnsi="Times New Roman" w:cs="Times New Roman"/>
          <w:b w:val="0"/>
          <w:bCs w:val="0"/>
          <w:color w:val="auto"/>
          <w:lang w:val="es-ES"/>
        </w:rPr>
        <w:t>.</w:t>
      </w:r>
    </w:p>
    <w:p w14:paraId="784CB941" w14:textId="77777777" w:rsidR="00966246" w:rsidRDefault="00966246"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45FBD416" w14:textId="0A2B193D" w:rsidR="00264F95" w:rsidRDefault="00264F95" w:rsidP="00506F7D">
      <w:pPr>
        <w:jc w:val="both"/>
      </w:pPr>
    </w:p>
    <w:p w14:paraId="61276742" w14:textId="7BD3B275" w:rsidR="0040083B" w:rsidRDefault="003F4AEB" w:rsidP="0040083B">
      <w:pPr>
        <w:jc w:val="center"/>
        <w:rPr>
          <w:b/>
          <w:bCs/>
        </w:rPr>
      </w:pPr>
      <w:r w:rsidRPr="00995A1F">
        <w:t xml:space="preserve"> </w:t>
      </w:r>
      <w:r w:rsidR="0040083B" w:rsidRPr="00995A1F">
        <w:rPr>
          <w:b/>
          <w:bCs/>
        </w:rPr>
        <w:t xml:space="preserve">SITUACIONES PARTICULARES DE LOS </w:t>
      </w:r>
      <w:r w:rsidR="0040083B">
        <w:rPr>
          <w:b/>
          <w:bCs/>
        </w:rPr>
        <w:t>GASTOS</w:t>
      </w:r>
      <w:r w:rsidR="0040083B" w:rsidRPr="00995A1F">
        <w:rPr>
          <w:b/>
          <w:bCs/>
        </w:rPr>
        <w:t xml:space="preserve"> E</w:t>
      </w:r>
      <w:r w:rsidR="00FA08B1">
        <w:rPr>
          <w:b/>
          <w:bCs/>
        </w:rPr>
        <w:t>N JUNIO</w:t>
      </w:r>
      <w:r w:rsidR="0040083B" w:rsidRPr="00995A1F">
        <w:rPr>
          <w:b/>
          <w:bCs/>
        </w:rPr>
        <w:t xml:space="preserve"> DE 202</w:t>
      </w:r>
      <w:r w:rsidR="0040083B">
        <w:rPr>
          <w:b/>
          <w:bCs/>
        </w:rPr>
        <w:t>1</w:t>
      </w:r>
    </w:p>
    <w:p w14:paraId="09C71B04" w14:textId="36642C44" w:rsidR="00945647" w:rsidRDefault="00945647" w:rsidP="0040083B">
      <w:pPr>
        <w:jc w:val="center"/>
        <w:rPr>
          <w:b/>
          <w:bCs/>
        </w:rPr>
      </w:pPr>
    </w:p>
    <w:p w14:paraId="53F9950F" w14:textId="54820983" w:rsidR="00E10C42" w:rsidRPr="00E10C42" w:rsidRDefault="00E10C42" w:rsidP="00E10C42">
      <w:pPr>
        <w:pStyle w:val="Prrafodelista"/>
        <w:numPr>
          <w:ilvl w:val="0"/>
          <w:numId w:val="24"/>
        </w:numPr>
      </w:pPr>
      <w:r>
        <w:t xml:space="preserve">En la </w:t>
      </w:r>
      <w:r w:rsidRPr="00E10C42">
        <w:t xml:space="preserve">cuenta 5.8.04 Financieros, subcuenta 5.8.04.53 </w:t>
      </w:r>
      <w:r w:rsidRPr="00E10C42">
        <w:rPr>
          <w:i/>
          <w:iCs/>
        </w:rPr>
        <w:t xml:space="preserve">Intereses de laudos arbitrales y conciliaciones extrajudiciales </w:t>
      </w:r>
      <w:r w:rsidRPr="00E10C42">
        <w:t>se registró $11.891.973 miles, por los siguientes conceptos relacionados a procesos judiciales, así:</w:t>
      </w:r>
    </w:p>
    <w:p w14:paraId="7662FC81" w14:textId="77777777" w:rsidR="00E10C42" w:rsidRDefault="00E10C42" w:rsidP="00E10C42">
      <w:pPr>
        <w:rPr>
          <w:b/>
          <w:bCs/>
        </w:rPr>
      </w:pPr>
    </w:p>
    <w:p w14:paraId="1E378FAB" w14:textId="5608E828" w:rsidR="00E10C42" w:rsidRPr="00E10C42" w:rsidRDefault="00E10C42" w:rsidP="0081132F">
      <w:pPr>
        <w:pStyle w:val="Prrafodelista"/>
        <w:numPr>
          <w:ilvl w:val="0"/>
          <w:numId w:val="3"/>
        </w:numPr>
        <w:jc w:val="both"/>
        <w:rPr>
          <w:i/>
          <w:iCs/>
        </w:rPr>
      </w:pPr>
      <w:r w:rsidRPr="00E10C42">
        <w:t xml:space="preserve">$470.086 miles, a nombre de Concesionaria Vial de los Andes S.A. COVIANDES S.A., </w:t>
      </w:r>
      <w:r w:rsidR="00501F59">
        <w:t>por</w:t>
      </w:r>
      <w:r w:rsidRPr="00E10C42">
        <w:t xml:space="preserve"> la actualización de los intereses corrientes</w:t>
      </w:r>
      <w:r>
        <w:t xml:space="preserve"> </w:t>
      </w:r>
      <w:r w:rsidRPr="00E10C42">
        <w:t>de liquidación Diseños Etapa 4 (Sector 1A)</w:t>
      </w:r>
      <w:r>
        <w:t xml:space="preserve">, </w:t>
      </w:r>
      <w:r w:rsidRPr="00E10C42">
        <w:t>del proyecto Vial Bogotá-Villavicencio (Concesionaria Vial de los Andes S.A. COVIANDES S.A.</w:t>
      </w:r>
      <w:r>
        <w:t xml:space="preserve">), </w:t>
      </w:r>
      <w:r w:rsidRPr="00E10C42">
        <w:t xml:space="preserve">contrato de concesión No. 444 de 1994, </w:t>
      </w:r>
      <w:r>
        <w:t xml:space="preserve">de acuerdo con </w:t>
      </w:r>
      <w:r w:rsidRPr="00E10C42">
        <w:t>informa</w:t>
      </w:r>
      <w:r>
        <w:t>ción remitida</w:t>
      </w:r>
      <w:r w:rsidRPr="00E10C42">
        <w:t xml:space="preserve"> en el formato GCSP-F-006-Liquidación de la deuda</w:t>
      </w:r>
      <w:r>
        <w:t>,</w:t>
      </w:r>
      <w:r w:rsidRPr="00E10C42">
        <w:t xml:space="preserve"> a 30 de junio de 2021, por la Vicepresidencia Ejecutiva</w:t>
      </w:r>
      <w:r>
        <w:t>.</w:t>
      </w:r>
      <w:r w:rsidRPr="00E10C42">
        <w:t xml:space="preserve"> Este registro, </w:t>
      </w:r>
      <w:r>
        <w:t>incremente la</w:t>
      </w:r>
      <w:r w:rsidRPr="00E10C42">
        <w:t xml:space="preserve"> subcuenta contable 2.4.01.02 </w:t>
      </w:r>
      <w:r w:rsidRPr="00E10C42">
        <w:rPr>
          <w:i/>
          <w:iCs/>
        </w:rPr>
        <w:t>Proyectos de inversión.</w:t>
      </w:r>
    </w:p>
    <w:p w14:paraId="548F6684" w14:textId="77777777" w:rsidR="00E10C42" w:rsidRPr="00E10C42" w:rsidRDefault="00E10C42" w:rsidP="00E10C42"/>
    <w:p w14:paraId="45399AF8" w14:textId="55037564" w:rsidR="00E10C42" w:rsidRPr="00E10C42" w:rsidRDefault="00E10C42" w:rsidP="00B0075A">
      <w:pPr>
        <w:pStyle w:val="Prrafodelista"/>
        <w:numPr>
          <w:ilvl w:val="0"/>
          <w:numId w:val="3"/>
        </w:numPr>
        <w:jc w:val="both"/>
      </w:pPr>
      <w:r w:rsidRPr="00E10C42">
        <w:t xml:space="preserve">$109.902 miles, a nombre de Concesionaria Vial de los Andes S.A. COVIANDES S.A., </w:t>
      </w:r>
      <w:r w:rsidR="00147B5F">
        <w:t>por</w:t>
      </w:r>
      <w:r w:rsidRPr="00E10C42">
        <w:t xml:space="preserve"> la actualización de los intereses corrientes </w:t>
      </w:r>
      <w:r w:rsidR="00942541" w:rsidRPr="00E10C42">
        <w:t>del proyecto Vial Bogotá-Villavicencio (Concesionaria Vial de los Andes S.A. COVIANDES S.A.), contrato de concesión No. 444 de 1994, por concepto de liquidación (Diseños Etapa 6A (Puente la Quiña)</w:t>
      </w:r>
      <w:r w:rsidR="00942541">
        <w:t xml:space="preserve">, </w:t>
      </w:r>
      <w:r w:rsidRPr="00E10C42">
        <w:t>informados en el formato GCSP-F-006-Liquidación de la deuda</w:t>
      </w:r>
      <w:r w:rsidR="00942541">
        <w:t>,</w:t>
      </w:r>
      <w:r w:rsidRPr="00E10C42">
        <w:t xml:space="preserve"> a 30 de junio de 2021, por la Vicepresidencia Ejecutiva</w:t>
      </w:r>
      <w:r w:rsidR="00942541">
        <w:t>.</w:t>
      </w:r>
      <w:r w:rsidR="00D42F07">
        <w:t xml:space="preserve">  </w:t>
      </w:r>
      <w:r w:rsidRPr="00E10C42">
        <w:t xml:space="preserve">Este registro, </w:t>
      </w:r>
      <w:r w:rsidR="00D42F07">
        <w:t>incrementa</w:t>
      </w:r>
      <w:r w:rsidRPr="00E10C42">
        <w:t xml:space="preserve"> la subcuenta contable 2.4.01.02</w:t>
      </w:r>
      <w:r w:rsidR="00D42F07">
        <w:t xml:space="preserve"> </w:t>
      </w:r>
      <w:r w:rsidRPr="00D42F07">
        <w:rPr>
          <w:i/>
          <w:iCs/>
        </w:rPr>
        <w:t>Proyectos de inversión</w:t>
      </w:r>
      <w:r w:rsidRPr="00E10C42">
        <w:t>.</w:t>
      </w:r>
    </w:p>
    <w:p w14:paraId="4DFAE3CD" w14:textId="77777777" w:rsidR="00E10C42" w:rsidRPr="00E10C42" w:rsidRDefault="00E10C42" w:rsidP="00E10C42"/>
    <w:p w14:paraId="360FF033" w14:textId="68875068" w:rsidR="00E10C42" w:rsidRPr="00E10C42" w:rsidRDefault="002500CD" w:rsidP="00560CBC">
      <w:pPr>
        <w:pStyle w:val="Prrafodelista"/>
        <w:numPr>
          <w:ilvl w:val="0"/>
          <w:numId w:val="3"/>
        </w:numPr>
        <w:jc w:val="both"/>
      </w:pPr>
      <w:r>
        <w:t>U</w:t>
      </w:r>
      <w:r w:rsidR="00E10C42" w:rsidRPr="00E10C42">
        <w:t xml:space="preserve">n valor de $6.457.987 miles, </w:t>
      </w:r>
      <w:r>
        <w:t>por la</w:t>
      </w:r>
      <w:r w:rsidR="00E10C42" w:rsidRPr="00E10C42">
        <w:t xml:space="preserve"> actualización de los intereses corrientes de la deuda reconocida e informada </w:t>
      </w:r>
      <w:r w:rsidRPr="00E10C42">
        <w:t>del proyecto MALLA VIAL DEL VALLE DEL CAUCA Y CAUCA, contrato 005 de 1999, correspondiente al Laudo Arbitral No. 15811 del 25 de septiembre de 2020, corregido mediante Auto 43 del 7 de octubre de 2020, ejecutoriado el 9 de octubre de 2020, por medio del cual se liquida el Adicional No. 13 al Contrato de concesión No. 005 de 199 y sus Otrosíes, el cual fue declarado Nulo de oficio en 2016.</w:t>
      </w:r>
      <w:r>
        <w:t xml:space="preserve">  Esta información es </w:t>
      </w:r>
      <w:r>
        <w:lastRenderedPageBreak/>
        <w:t xml:space="preserve">reportada </w:t>
      </w:r>
      <w:r w:rsidR="00E10C42" w:rsidRPr="00E10C42">
        <w:t>en el formato GCSP-F-006-Liquidación de la deuda</w:t>
      </w:r>
      <w:r>
        <w:t>,</w:t>
      </w:r>
      <w:r w:rsidR="00E10C42" w:rsidRPr="00E10C42">
        <w:t xml:space="preserve"> a 30 de junio de 2021, por la Vicepresidencia Ejecutiva</w:t>
      </w:r>
      <w:r>
        <w:t xml:space="preserve">.  </w:t>
      </w:r>
      <w:r w:rsidR="00E10C42" w:rsidRPr="00E10C42">
        <w:t xml:space="preserve">Este registro, </w:t>
      </w:r>
      <w:r>
        <w:t xml:space="preserve">incrementa </w:t>
      </w:r>
      <w:r w:rsidR="00E10C42" w:rsidRPr="00E10C42">
        <w:t xml:space="preserve">la subcuenta contable 2.4.60.03 </w:t>
      </w:r>
      <w:r w:rsidR="00E10C42" w:rsidRPr="002500CD">
        <w:rPr>
          <w:i/>
          <w:iCs/>
        </w:rPr>
        <w:t>Laudos arbitrales y conciliaciones extrajudiciales</w:t>
      </w:r>
      <w:r w:rsidR="00E10C42" w:rsidRPr="00E10C42">
        <w:t>.</w:t>
      </w:r>
    </w:p>
    <w:p w14:paraId="424AF0E0" w14:textId="77777777" w:rsidR="002500CD" w:rsidRDefault="002500CD" w:rsidP="00E10C42"/>
    <w:p w14:paraId="10B49736" w14:textId="1735C0E0" w:rsidR="00E10C42" w:rsidRDefault="00E10C42" w:rsidP="00560CBC">
      <w:pPr>
        <w:pStyle w:val="Prrafodelista"/>
        <w:numPr>
          <w:ilvl w:val="0"/>
          <w:numId w:val="3"/>
        </w:numPr>
        <w:jc w:val="both"/>
      </w:pPr>
      <w:r w:rsidRPr="00E10C42">
        <w:t xml:space="preserve">$4.853.998 miles, </w:t>
      </w:r>
      <w:r w:rsidR="002500CD">
        <w:t>por</w:t>
      </w:r>
      <w:r w:rsidRPr="00E10C42">
        <w:t xml:space="preserve"> intereses </w:t>
      </w:r>
      <w:r w:rsidR="00300DFB">
        <w:t>del</w:t>
      </w:r>
      <w:r w:rsidR="00300DFB" w:rsidRPr="00E10C42">
        <w:t xml:space="preserve"> Laudo Arbitral No. 15812 del 11 de febrero de 2021</w:t>
      </w:r>
      <w:r w:rsidR="00300DFB">
        <w:t xml:space="preserve">, </w:t>
      </w:r>
      <w:r w:rsidR="002500CD" w:rsidRPr="00E10C42">
        <w:t>del proyecto Transversal de las Américas, contrato 008 de 2010</w:t>
      </w:r>
      <w:r w:rsidR="00560CBC">
        <w:t xml:space="preserve">, </w:t>
      </w:r>
      <w:r w:rsidR="00972ED5">
        <w:t xml:space="preserve">según </w:t>
      </w:r>
      <w:r w:rsidR="00560CBC">
        <w:t xml:space="preserve">información remitida </w:t>
      </w:r>
      <w:r w:rsidR="00560CBC" w:rsidRPr="00E10C42">
        <w:t xml:space="preserve">por la Vicepresidencia de Gestión Contractual, a </w:t>
      </w:r>
      <w:r w:rsidR="00560CBC">
        <w:t xml:space="preserve">corte </w:t>
      </w:r>
      <w:r w:rsidR="00560CBC" w:rsidRPr="00E10C42">
        <w:t>30 de junio de 2021</w:t>
      </w:r>
      <w:r w:rsidR="00560CBC">
        <w:t xml:space="preserve">, en el </w:t>
      </w:r>
      <w:r w:rsidR="002500CD">
        <w:t xml:space="preserve">formato </w:t>
      </w:r>
      <w:r w:rsidR="00D74FA2" w:rsidRPr="00E10C42">
        <w:t>GCSP-F-007, “</w:t>
      </w:r>
      <w:r w:rsidR="00D74FA2" w:rsidRPr="002500CD">
        <w:rPr>
          <w:i/>
          <w:iCs/>
        </w:rPr>
        <w:t>INFORME DE EJECUCIÓN DE RECURSOS PÚBLICOS</w:t>
      </w:r>
      <w:r w:rsidR="00D74FA2" w:rsidRPr="00E10C42">
        <w:t>”</w:t>
      </w:r>
      <w:r w:rsidR="00560CBC">
        <w:t>.</w:t>
      </w:r>
    </w:p>
    <w:p w14:paraId="49D61690" w14:textId="4D82DB84" w:rsidR="002500CD" w:rsidRDefault="002500CD" w:rsidP="00560CBC">
      <w:pPr>
        <w:pStyle w:val="Prrafodelista"/>
        <w:jc w:val="both"/>
      </w:pPr>
      <w:r>
        <w:t xml:space="preserve"> </w:t>
      </w:r>
    </w:p>
    <w:p w14:paraId="7B19A39E" w14:textId="498F0132" w:rsidR="00E10C42" w:rsidRPr="00E10C42" w:rsidRDefault="002500CD" w:rsidP="00560CBC">
      <w:pPr>
        <w:pStyle w:val="Prrafodelista"/>
        <w:ind w:left="1068"/>
        <w:jc w:val="both"/>
      </w:pPr>
      <w:r>
        <w:t>La cifra en mención, corresponde a:</w:t>
      </w:r>
      <w:r w:rsidR="00E10C42" w:rsidRPr="00E10C42">
        <w:t xml:space="preserve"> </w:t>
      </w:r>
      <w:r>
        <w:t xml:space="preserve">(i) </w:t>
      </w:r>
      <w:r w:rsidR="00E10C42" w:rsidRPr="00E10C42">
        <w:t>$2.149.076 miles</w:t>
      </w:r>
      <w:r>
        <w:t>,</w:t>
      </w:r>
      <w:r w:rsidR="00E10C42" w:rsidRPr="00E10C42">
        <w:t xml:space="preserve"> de los intereses moratorios por el incumplimiento en el pago de la Variante Carepa, ii)  $2.611.875 miles, </w:t>
      </w:r>
      <w:r w:rsidR="00560CBC">
        <w:t>los</w:t>
      </w:r>
      <w:r w:rsidR="00E10C42" w:rsidRPr="00E10C42">
        <w:t xml:space="preserve"> intereses moratorios por el incumplimiento en el pago de las variantes de Currulao, Apartadó y El Reposo – Casa Verde, y iii) $93.047 miles, por los intereses variante Carepa, Currulao, Apartadó, El Reposo, a partir del 23 de febrero de 2021 (día siguiente a la ejecutoria del laudo) hasta el 28 de junio de 2021.</w:t>
      </w:r>
    </w:p>
    <w:p w14:paraId="21A6DCA9" w14:textId="77777777" w:rsidR="00E10C42" w:rsidRPr="00E10C42" w:rsidRDefault="00E10C42" w:rsidP="00E10C42"/>
    <w:p w14:paraId="4CB4F18D" w14:textId="57E8A54C" w:rsidR="00E10C42" w:rsidRPr="00E10C42" w:rsidRDefault="00E10C42" w:rsidP="00FF1323">
      <w:pPr>
        <w:ind w:left="1068"/>
      </w:pPr>
      <w:r w:rsidRPr="00E10C42">
        <w:t xml:space="preserve">Este registro, </w:t>
      </w:r>
      <w:r w:rsidR="00FF1323">
        <w:t xml:space="preserve">incrementa </w:t>
      </w:r>
      <w:r w:rsidRPr="00E10C42">
        <w:t xml:space="preserve">la subcuenta contable 2.3.14.13 </w:t>
      </w:r>
      <w:r w:rsidRPr="00FF1323">
        <w:rPr>
          <w:i/>
          <w:iCs/>
        </w:rPr>
        <w:t>Pasivo financiero por acuerdos de concesión (concedente)</w:t>
      </w:r>
      <w:r w:rsidRPr="00E10C42">
        <w:t>.</w:t>
      </w:r>
    </w:p>
    <w:p w14:paraId="23A9FCD4" w14:textId="77777777" w:rsidR="00E10C42" w:rsidRPr="00E10C42" w:rsidRDefault="00E10C42" w:rsidP="00E10C42"/>
    <w:p w14:paraId="66E88BEB" w14:textId="652DF57A" w:rsidR="009F0FD2" w:rsidRPr="00E10C42" w:rsidRDefault="00CB10CB" w:rsidP="00FF1323">
      <w:pPr>
        <w:pStyle w:val="Prrafodelista"/>
        <w:numPr>
          <w:ilvl w:val="0"/>
          <w:numId w:val="24"/>
        </w:numPr>
        <w:jc w:val="both"/>
      </w:pPr>
      <w:r w:rsidRPr="00E10C42">
        <w:t xml:space="preserve">En la cuenta 5.8.90 </w:t>
      </w:r>
      <w:r w:rsidRPr="00FF1323">
        <w:rPr>
          <w:i/>
          <w:iCs/>
        </w:rPr>
        <w:t>Gastos diversos</w:t>
      </w:r>
      <w:r w:rsidRPr="00E10C42">
        <w:t xml:space="preserve">, subcuenta 5.8.90.36 </w:t>
      </w:r>
      <w:r w:rsidRPr="00FF1323">
        <w:rPr>
          <w:i/>
          <w:iCs/>
        </w:rPr>
        <w:t>Garantías contractuales – concesiones</w:t>
      </w:r>
      <w:r w:rsidRPr="00E10C42">
        <w:t xml:space="preserve"> se registró en </w:t>
      </w:r>
      <w:r w:rsidR="00FA08B1" w:rsidRPr="00E10C42">
        <w:t>junio</w:t>
      </w:r>
      <w:r w:rsidRPr="00E10C42">
        <w:t xml:space="preserve"> de 2021</w:t>
      </w:r>
      <w:r w:rsidR="009F0FD2" w:rsidRPr="00E10C42">
        <w:t>:</w:t>
      </w:r>
    </w:p>
    <w:p w14:paraId="53B75A91" w14:textId="74E0E793" w:rsidR="009F0FD2" w:rsidRPr="00E10C42" w:rsidRDefault="009F0FD2" w:rsidP="009F0FD2">
      <w:pPr>
        <w:jc w:val="both"/>
      </w:pPr>
    </w:p>
    <w:p w14:paraId="5E736C04" w14:textId="3F00C5D4" w:rsidR="00E23CA5" w:rsidRDefault="00A05C62" w:rsidP="00FF1323">
      <w:pPr>
        <w:pStyle w:val="Prrafodelista"/>
        <w:numPr>
          <w:ilvl w:val="0"/>
          <w:numId w:val="3"/>
        </w:numPr>
        <w:jc w:val="both"/>
      </w:pPr>
      <w:r>
        <w:t>U</w:t>
      </w:r>
      <w:r w:rsidR="009F0FD2">
        <w:t>n valor de $</w:t>
      </w:r>
      <w:r w:rsidR="00A84AC4" w:rsidRPr="00A84AC4">
        <w:t xml:space="preserve"> 2.624.469</w:t>
      </w:r>
      <w:r w:rsidR="00A84AC4">
        <w:t xml:space="preserve"> </w:t>
      </w:r>
      <w:r w:rsidR="009F0FD2">
        <w:t>miles, por la activación de</w:t>
      </w:r>
      <w:r w:rsidR="00E23CA5">
        <w:t xml:space="preserve"> </w:t>
      </w:r>
      <w:r w:rsidR="009F0FD2">
        <w:t>l</w:t>
      </w:r>
      <w:r w:rsidR="00E23CA5">
        <w:t>os</w:t>
      </w:r>
      <w:r w:rsidR="009F0FD2">
        <w:t xml:space="preserve"> riesgo</w:t>
      </w:r>
      <w:r w:rsidR="00E23CA5">
        <w:t>s</w:t>
      </w:r>
      <w:r w:rsidR="009F0FD2">
        <w:t xml:space="preserve"> </w:t>
      </w:r>
      <w:r w:rsidR="00CE4F42">
        <w:t>“</w:t>
      </w:r>
      <w:r w:rsidR="00CE4F42" w:rsidRPr="00CE4F42">
        <w:t>No Instalación del peaje Ancón Sur</w:t>
      </w:r>
      <w:r w:rsidR="009F0FD2">
        <w:t>”</w:t>
      </w:r>
      <w:r w:rsidR="00E23CA5">
        <w:t xml:space="preserve"> y </w:t>
      </w:r>
      <w:r w:rsidR="00E23CA5" w:rsidRPr="00E23CA5">
        <w:t>“Menor Recaudo de peaje”</w:t>
      </w:r>
      <w:r w:rsidR="00E23CA5">
        <w:t xml:space="preserve"> del p</w:t>
      </w:r>
      <w:r w:rsidR="00E23CA5" w:rsidRPr="00E23CA5">
        <w:t>royecto</w:t>
      </w:r>
      <w:r w:rsidR="00E23CA5">
        <w:t xml:space="preserve"> </w:t>
      </w:r>
      <w:r w:rsidR="00E23CA5" w:rsidRPr="00E23CA5">
        <w:t>vial Autopista Concesión Pacifico 1</w:t>
      </w:r>
      <w:r w:rsidR="00E23CA5">
        <w:t xml:space="preserve">, Resolución </w:t>
      </w:r>
      <w:r w:rsidR="00E23CA5" w:rsidRPr="00E23CA5">
        <w:t>20215000006665</w:t>
      </w:r>
      <w:r w:rsidR="00E23CA5">
        <w:t xml:space="preserve"> del 10 de mayo de 2021.  Esta información es suministrada por </w:t>
      </w:r>
      <w:r w:rsidR="00E23CA5" w:rsidRPr="00E23CA5">
        <w:t>la Coordinadora del Grupo Interno de Trabajo de Riesgos con memorando No. 20216020091463 del 28 de junio 2021.</w:t>
      </w:r>
    </w:p>
    <w:p w14:paraId="62293940" w14:textId="77777777" w:rsidR="00E23CA5" w:rsidRDefault="00E23CA5" w:rsidP="00E23CA5">
      <w:pPr>
        <w:pStyle w:val="Prrafodelista"/>
        <w:jc w:val="both"/>
      </w:pPr>
    </w:p>
    <w:p w14:paraId="5CE47F11" w14:textId="091B0D7F" w:rsidR="009F0FD2" w:rsidRDefault="009F0FD2" w:rsidP="00FF1323">
      <w:pPr>
        <w:pStyle w:val="Prrafodelista"/>
        <w:ind w:left="1068"/>
        <w:jc w:val="both"/>
      </w:pPr>
      <w:r>
        <w:t xml:space="preserve">Esta causación incrementa la subcuenta 2.4.90.19 </w:t>
      </w:r>
      <w:r w:rsidRPr="005712F4">
        <w:rPr>
          <w:i/>
          <w:iCs/>
        </w:rPr>
        <w:t>Garantías contractuales – concesiones</w:t>
      </w:r>
      <w:r>
        <w:t xml:space="preserve">, la cual se debitó en el mismo mes </w:t>
      </w:r>
      <w:r w:rsidR="00D30702">
        <w:t>por retiros del Fondo de Contingencias</w:t>
      </w:r>
      <w:r w:rsidR="0001187E">
        <w:t>,</w:t>
      </w:r>
      <w:r w:rsidR="00D30702">
        <w:t xml:space="preserve"> </w:t>
      </w:r>
      <w:r>
        <w:t xml:space="preserve">disminuyendo la subcuenta 1.9.08.03 </w:t>
      </w:r>
      <w:r w:rsidRPr="009F0FD2">
        <w:rPr>
          <w:i/>
          <w:iCs/>
        </w:rPr>
        <w:t>Encargo fiduciario - fiducia de administración y pagos</w:t>
      </w:r>
      <w:r>
        <w:t>.</w:t>
      </w:r>
    </w:p>
    <w:p w14:paraId="6F1A25EF" w14:textId="77777777" w:rsidR="009F0FD2" w:rsidRDefault="009F0FD2" w:rsidP="009F0FD2">
      <w:pPr>
        <w:jc w:val="both"/>
      </w:pPr>
    </w:p>
    <w:p w14:paraId="41DA7BC2" w14:textId="75CA9CD0" w:rsidR="002F7C28" w:rsidRDefault="002F7C28" w:rsidP="00D355DC">
      <w:pPr>
        <w:rPr>
          <w:b/>
          <w:bCs/>
        </w:rPr>
      </w:pPr>
    </w:p>
    <w:p w14:paraId="1153AC5D" w14:textId="77777777" w:rsidR="00A40D13" w:rsidRDefault="00A40D13" w:rsidP="00647597">
      <w:pPr>
        <w:jc w:val="both"/>
      </w:pPr>
    </w:p>
    <w:p w14:paraId="55984724" w14:textId="3DC81C42" w:rsidR="00392ED0" w:rsidRDefault="00392ED0" w:rsidP="00AC23E7">
      <w:pPr>
        <w:jc w:val="center"/>
        <w:rPr>
          <w:color w:val="FF0000"/>
        </w:rPr>
      </w:pPr>
    </w:p>
    <w:p w14:paraId="2C650807" w14:textId="1E673C14" w:rsidR="00F511CA" w:rsidRDefault="00F511CA" w:rsidP="00AC23E7">
      <w:pPr>
        <w:jc w:val="center"/>
        <w:rPr>
          <w:color w:val="FF0000"/>
        </w:rPr>
      </w:pPr>
    </w:p>
    <w:p w14:paraId="797889FA" w14:textId="77777777" w:rsidR="00A11A78" w:rsidRPr="00995A1F" w:rsidRDefault="00A11A78" w:rsidP="00AC23E7">
      <w:pPr>
        <w:jc w:val="center"/>
        <w:rPr>
          <w:color w:val="FF0000"/>
        </w:rPr>
      </w:pPr>
    </w:p>
    <w:p w14:paraId="6C3E5A82" w14:textId="77777777" w:rsidR="00803ABA" w:rsidRPr="00995A1F" w:rsidRDefault="00803ABA" w:rsidP="00AC23E7">
      <w:pPr>
        <w:jc w:val="center"/>
        <w:rPr>
          <w:color w:val="FF0000"/>
        </w:rPr>
      </w:pPr>
    </w:p>
    <w:p w14:paraId="0E4A7D57" w14:textId="77777777" w:rsidR="00AC23E7" w:rsidRPr="00995A1F" w:rsidRDefault="00AC23E7" w:rsidP="00AC23E7">
      <w:pPr>
        <w:jc w:val="center"/>
        <w:rPr>
          <w:b/>
          <w:bCs/>
          <w:lang w:val="es-CO"/>
        </w:rPr>
      </w:pPr>
      <w:r w:rsidRPr="00995A1F">
        <w:rPr>
          <w:b/>
          <w:bCs/>
          <w:lang w:val="es-CO"/>
        </w:rPr>
        <w:t>MIREYI VARGAS OLIVEROS</w:t>
      </w:r>
    </w:p>
    <w:p w14:paraId="5AB71A8A" w14:textId="77777777" w:rsidR="00AC23E7" w:rsidRPr="00995A1F" w:rsidRDefault="00AC23E7" w:rsidP="00AC23E7">
      <w:pPr>
        <w:jc w:val="center"/>
        <w:rPr>
          <w:bCs/>
          <w:lang w:val="es-CO"/>
        </w:rPr>
      </w:pPr>
      <w:r w:rsidRPr="00995A1F">
        <w:rPr>
          <w:bCs/>
          <w:lang w:val="es-CO"/>
        </w:rPr>
        <w:t>Experto G3 – 06 con funciones de Contador</w:t>
      </w:r>
    </w:p>
    <w:p w14:paraId="78503F16" w14:textId="28559C5F" w:rsidR="00AC23E7" w:rsidRPr="00995A1F" w:rsidRDefault="00AC23E7" w:rsidP="00AC23E7">
      <w:pPr>
        <w:jc w:val="center"/>
        <w:rPr>
          <w:bCs/>
        </w:rPr>
      </w:pPr>
      <w:r w:rsidRPr="00995A1F">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318"/>
    <w:multiLevelType w:val="hybridMultilevel"/>
    <w:tmpl w:val="A6E8AA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F3E6B"/>
    <w:multiLevelType w:val="hybridMultilevel"/>
    <w:tmpl w:val="B85886F2"/>
    <w:lvl w:ilvl="0" w:tplc="48566A4C">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8337CD"/>
    <w:multiLevelType w:val="hybridMultilevel"/>
    <w:tmpl w:val="9604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9C793D"/>
    <w:multiLevelType w:val="hybridMultilevel"/>
    <w:tmpl w:val="DCA8A380"/>
    <w:lvl w:ilvl="0" w:tplc="7D2EE612">
      <w:start w:val="3"/>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B83902"/>
    <w:multiLevelType w:val="hybridMultilevel"/>
    <w:tmpl w:val="4E8484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3E701A24"/>
    <w:multiLevelType w:val="hybridMultilevel"/>
    <w:tmpl w:val="153CDDA6"/>
    <w:lvl w:ilvl="0" w:tplc="A2CC1382">
      <w:start w:val="1"/>
      <w:numFmt w:val="lowerRoman"/>
      <w:lvlText w:val="(%1)"/>
      <w:lvlJc w:val="left"/>
      <w:pPr>
        <w:ind w:left="3672" w:hanging="720"/>
      </w:pPr>
      <w:rPr>
        <w:rFonts w:eastAsia="Calibri" w:hint="default"/>
        <w:color w:val="000000"/>
      </w:rPr>
    </w:lvl>
    <w:lvl w:ilvl="1" w:tplc="240A0019" w:tentative="1">
      <w:start w:val="1"/>
      <w:numFmt w:val="lowerLetter"/>
      <w:lvlText w:val="%2."/>
      <w:lvlJc w:val="left"/>
      <w:pPr>
        <w:ind w:left="4032" w:hanging="360"/>
      </w:pPr>
    </w:lvl>
    <w:lvl w:ilvl="2" w:tplc="240A001B" w:tentative="1">
      <w:start w:val="1"/>
      <w:numFmt w:val="lowerRoman"/>
      <w:lvlText w:val="%3."/>
      <w:lvlJc w:val="right"/>
      <w:pPr>
        <w:ind w:left="4752" w:hanging="180"/>
      </w:pPr>
    </w:lvl>
    <w:lvl w:ilvl="3" w:tplc="240A000F" w:tentative="1">
      <w:start w:val="1"/>
      <w:numFmt w:val="decimal"/>
      <w:lvlText w:val="%4."/>
      <w:lvlJc w:val="left"/>
      <w:pPr>
        <w:ind w:left="5472" w:hanging="360"/>
      </w:pPr>
    </w:lvl>
    <w:lvl w:ilvl="4" w:tplc="240A0019" w:tentative="1">
      <w:start w:val="1"/>
      <w:numFmt w:val="lowerLetter"/>
      <w:lvlText w:val="%5."/>
      <w:lvlJc w:val="left"/>
      <w:pPr>
        <w:ind w:left="6192" w:hanging="360"/>
      </w:pPr>
    </w:lvl>
    <w:lvl w:ilvl="5" w:tplc="240A001B" w:tentative="1">
      <w:start w:val="1"/>
      <w:numFmt w:val="lowerRoman"/>
      <w:lvlText w:val="%6."/>
      <w:lvlJc w:val="right"/>
      <w:pPr>
        <w:ind w:left="6912" w:hanging="180"/>
      </w:pPr>
    </w:lvl>
    <w:lvl w:ilvl="6" w:tplc="240A000F" w:tentative="1">
      <w:start w:val="1"/>
      <w:numFmt w:val="decimal"/>
      <w:lvlText w:val="%7."/>
      <w:lvlJc w:val="left"/>
      <w:pPr>
        <w:ind w:left="7632" w:hanging="360"/>
      </w:pPr>
    </w:lvl>
    <w:lvl w:ilvl="7" w:tplc="240A0019" w:tentative="1">
      <w:start w:val="1"/>
      <w:numFmt w:val="lowerLetter"/>
      <w:lvlText w:val="%8."/>
      <w:lvlJc w:val="left"/>
      <w:pPr>
        <w:ind w:left="8352" w:hanging="360"/>
      </w:pPr>
    </w:lvl>
    <w:lvl w:ilvl="8" w:tplc="240A001B" w:tentative="1">
      <w:start w:val="1"/>
      <w:numFmt w:val="lowerRoman"/>
      <w:lvlText w:val="%9."/>
      <w:lvlJc w:val="right"/>
      <w:pPr>
        <w:ind w:left="9072" w:hanging="180"/>
      </w:pPr>
    </w:lvl>
  </w:abstractNum>
  <w:abstractNum w:abstractNumId="14" w15:restartNumberingAfterBreak="0">
    <w:nsid w:val="4F605D7F"/>
    <w:multiLevelType w:val="hybridMultilevel"/>
    <w:tmpl w:val="7B862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D3184B"/>
    <w:multiLevelType w:val="hybridMultilevel"/>
    <w:tmpl w:val="E146DDB8"/>
    <w:lvl w:ilvl="0" w:tplc="7B10A044">
      <w:start w:val="1"/>
      <w:numFmt w:val="lowerRoman"/>
      <w:lvlText w:val="(%1)"/>
      <w:lvlJc w:val="left"/>
      <w:pPr>
        <w:ind w:left="1425" w:hanging="720"/>
      </w:pPr>
      <w:rPr>
        <w:rFonts w:hint="default"/>
        <w:b w:val="0"/>
        <w:bCs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556A0C5D"/>
    <w:multiLevelType w:val="hybridMultilevel"/>
    <w:tmpl w:val="653AE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DB70B2"/>
    <w:multiLevelType w:val="hybridMultilevel"/>
    <w:tmpl w:val="434E6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CC0142"/>
    <w:multiLevelType w:val="hybridMultilevel"/>
    <w:tmpl w:val="2624A056"/>
    <w:lvl w:ilvl="0" w:tplc="9A9CD8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CE5167B"/>
    <w:multiLevelType w:val="hybridMultilevel"/>
    <w:tmpl w:val="61DA4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6C4AAB"/>
    <w:multiLevelType w:val="hybridMultilevel"/>
    <w:tmpl w:val="DC0670AE"/>
    <w:lvl w:ilvl="0" w:tplc="02A0FD8E">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5"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51501B"/>
    <w:multiLevelType w:val="hybridMultilevel"/>
    <w:tmpl w:val="6436E078"/>
    <w:lvl w:ilvl="0" w:tplc="0102FF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A74C98"/>
    <w:multiLevelType w:val="hybridMultilevel"/>
    <w:tmpl w:val="CA7A322A"/>
    <w:lvl w:ilvl="0" w:tplc="A2CC1382">
      <w:start w:val="1"/>
      <w:numFmt w:val="lowerRoman"/>
      <w:lvlText w:val="(%1)"/>
      <w:lvlJc w:val="left"/>
      <w:pPr>
        <w:ind w:left="1428" w:hanging="720"/>
      </w:pPr>
      <w:rPr>
        <w:rFonts w:eastAsia="Calibri"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681D6E31"/>
    <w:multiLevelType w:val="hybridMultilevel"/>
    <w:tmpl w:val="7472965E"/>
    <w:lvl w:ilvl="0" w:tplc="B8C4D734">
      <w:start w:val="1"/>
      <w:numFmt w:val="lowerRoman"/>
      <w:lvlText w:val="(%1)"/>
      <w:lvlJc w:val="left"/>
      <w:pPr>
        <w:ind w:left="2136" w:hanging="720"/>
      </w:pPr>
      <w:rPr>
        <w:rFonts w:eastAsia="Calibri" w:hint="default"/>
        <w:color w:val="00000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0"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72FF6180"/>
    <w:multiLevelType w:val="hybridMultilevel"/>
    <w:tmpl w:val="5B089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1E2D42"/>
    <w:multiLevelType w:val="hybridMultilevel"/>
    <w:tmpl w:val="9D149EE2"/>
    <w:lvl w:ilvl="0" w:tplc="8EC8F1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15:restartNumberingAfterBreak="0">
    <w:nsid w:val="7CC73CDD"/>
    <w:multiLevelType w:val="hybridMultilevel"/>
    <w:tmpl w:val="E35CF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31"/>
  </w:num>
  <w:num w:numId="4">
    <w:abstractNumId w:val="24"/>
  </w:num>
  <w:num w:numId="5">
    <w:abstractNumId w:val="11"/>
  </w:num>
  <w:num w:numId="6">
    <w:abstractNumId w:val="3"/>
  </w:num>
  <w:num w:numId="7">
    <w:abstractNumId w:val="1"/>
  </w:num>
  <w:num w:numId="8">
    <w:abstractNumId w:val="2"/>
  </w:num>
  <w:num w:numId="9">
    <w:abstractNumId w:val="21"/>
  </w:num>
  <w:num w:numId="10">
    <w:abstractNumId w:val="9"/>
  </w:num>
  <w:num w:numId="11">
    <w:abstractNumId w:val="33"/>
  </w:num>
  <w:num w:numId="12">
    <w:abstractNumId w:val="30"/>
  </w:num>
  <w:num w:numId="13">
    <w:abstractNumId w:val="12"/>
  </w:num>
  <w:num w:numId="14">
    <w:abstractNumId w:val="16"/>
  </w:num>
  <w:num w:numId="15">
    <w:abstractNumId w:val="6"/>
  </w:num>
  <w:num w:numId="16">
    <w:abstractNumId w:val="19"/>
  </w:num>
  <w:num w:numId="17">
    <w:abstractNumId w:val="25"/>
  </w:num>
  <w:num w:numId="18">
    <w:abstractNumId w:val="15"/>
  </w:num>
  <w:num w:numId="19">
    <w:abstractNumId w:val="35"/>
  </w:num>
  <w:num w:numId="20">
    <w:abstractNumId w:val="13"/>
  </w:num>
  <w:num w:numId="21">
    <w:abstractNumId w:val="29"/>
  </w:num>
  <w:num w:numId="22">
    <w:abstractNumId w:val="28"/>
  </w:num>
  <w:num w:numId="23">
    <w:abstractNumId w:val="32"/>
  </w:num>
  <w:num w:numId="24">
    <w:abstractNumId w:val="0"/>
  </w:num>
  <w:num w:numId="25">
    <w:abstractNumId w:val="18"/>
  </w:num>
  <w:num w:numId="26">
    <w:abstractNumId w:val="26"/>
  </w:num>
  <w:num w:numId="27">
    <w:abstractNumId w:val="20"/>
  </w:num>
  <w:num w:numId="28">
    <w:abstractNumId w:val="8"/>
  </w:num>
  <w:num w:numId="29">
    <w:abstractNumId w:val="27"/>
  </w:num>
  <w:num w:numId="30">
    <w:abstractNumId w:val="34"/>
  </w:num>
  <w:num w:numId="31">
    <w:abstractNumId w:val="17"/>
  </w:num>
  <w:num w:numId="32">
    <w:abstractNumId w:val="10"/>
  </w:num>
  <w:num w:numId="33">
    <w:abstractNumId w:val="23"/>
  </w:num>
  <w:num w:numId="34">
    <w:abstractNumId w:val="14"/>
  </w:num>
  <w:num w:numId="35">
    <w:abstractNumId w:val="22"/>
  </w:num>
  <w:num w:numId="3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4B9"/>
    <w:rsid w:val="0000674E"/>
    <w:rsid w:val="00007431"/>
    <w:rsid w:val="00010A62"/>
    <w:rsid w:val="0001133E"/>
    <w:rsid w:val="000114BC"/>
    <w:rsid w:val="0001187E"/>
    <w:rsid w:val="00011C78"/>
    <w:rsid w:val="000123DF"/>
    <w:rsid w:val="0001281C"/>
    <w:rsid w:val="00012EC4"/>
    <w:rsid w:val="00012FC6"/>
    <w:rsid w:val="00013ABB"/>
    <w:rsid w:val="0001416F"/>
    <w:rsid w:val="00014D6F"/>
    <w:rsid w:val="00014FAB"/>
    <w:rsid w:val="00015092"/>
    <w:rsid w:val="00015762"/>
    <w:rsid w:val="00015ACB"/>
    <w:rsid w:val="00015E59"/>
    <w:rsid w:val="00015F11"/>
    <w:rsid w:val="00016390"/>
    <w:rsid w:val="00016F8E"/>
    <w:rsid w:val="00017E4E"/>
    <w:rsid w:val="00021022"/>
    <w:rsid w:val="00021EEE"/>
    <w:rsid w:val="000222CE"/>
    <w:rsid w:val="000229C9"/>
    <w:rsid w:val="00022B08"/>
    <w:rsid w:val="00023790"/>
    <w:rsid w:val="00024127"/>
    <w:rsid w:val="000243A8"/>
    <w:rsid w:val="000245C4"/>
    <w:rsid w:val="00024D1E"/>
    <w:rsid w:val="00024DFE"/>
    <w:rsid w:val="00025357"/>
    <w:rsid w:val="000257C0"/>
    <w:rsid w:val="00026987"/>
    <w:rsid w:val="00027C73"/>
    <w:rsid w:val="00027E90"/>
    <w:rsid w:val="000307A5"/>
    <w:rsid w:val="00031465"/>
    <w:rsid w:val="00032B9C"/>
    <w:rsid w:val="00032B9F"/>
    <w:rsid w:val="00033583"/>
    <w:rsid w:val="00033BBF"/>
    <w:rsid w:val="00033E95"/>
    <w:rsid w:val="0003418B"/>
    <w:rsid w:val="00034698"/>
    <w:rsid w:val="000347CC"/>
    <w:rsid w:val="00035D51"/>
    <w:rsid w:val="00035F11"/>
    <w:rsid w:val="000367EF"/>
    <w:rsid w:val="00036D12"/>
    <w:rsid w:val="0003709B"/>
    <w:rsid w:val="00037DF1"/>
    <w:rsid w:val="00040042"/>
    <w:rsid w:val="0004077C"/>
    <w:rsid w:val="000409AC"/>
    <w:rsid w:val="00041229"/>
    <w:rsid w:val="00042954"/>
    <w:rsid w:val="0004369E"/>
    <w:rsid w:val="0004400A"/>
    <w:rsid w:val="000452CA"/>
    <w:rsid w:val="0004553B"/>
    <w:rsid w:val="00046498"/>
    <w:rsid w:val="000465FD"/>
    <w:rsid w:val="00046A6B"/>
    <w:rsid w:val="00046D2C"/>
    <w:rsid w:val="00047789"/>
    <w:rsid w:val="000478DA"/>
    <w:rsid w:val="0005062B"/>
    <w:rsid w:val="000509E9"/>
    <w:rsid w:val="0005145A"/>
    <w:rsid w:val="000516F0"/>
    <w:rsid w:val="0005195B"/>
    <w:rsid w:val="00051D17"/>
    <w:rsid w:val="0005293F"/>
    <w:rsid w:val="00052A86"/>
    <w:rsid w:val="00052CF2"/>
    <w:rsid w:val="00052FA5"/>
    <w:rsid w:val="0005314A"/>
    <w:rsid w:val="0005349B"/>
    <w:rsid w:val="0005385E"/>
    <w:rsid w:val="00054612"/>
    <w:rsid w:val="00054AF0"/>
    <w:rsid w:val="0005579B"/>
    <w:rsid w:val="0005610F"/>
    <w:rsid w:val="00056622"/>
    <w:rsid w:val="00056B24"/>
    <w:rsid w:val="000577E1"/>
    <w:rsid w:val="000579F9"/>
    <w:rsid w:val="00057D53"/>
    <w:rsid w:val="00057E7A"/>
    <w:rsid w:val="00060590"/>
    <w:rsid w:val="000605F8"/>
    <w:rsid w:val="00060FB0"/>
    <w:rsid w:val="00062049"/>
    <w:rsid w:val="00062F65"/>
    <w:rsid w:val="000633FF"/>
    <w:rsid w:val="0006389B"/>
    <w:rsid w:val="00063927"/>
    <w:rsid w:val="0006397E"/>
    <w:rsid w:val="00063EAC"/>
    <w:rsid w:val="00065B31"/>
    <w:rsid w:val="0006614B"/>
    <w:rsid w:val="00066B49"/>
    <w:rsid w:val="00066D34"/>
    <w:rsid w:val="00066F82"/>
    <w:rsid w:val="000670C3"/>
    <w:rsid w:val="00067BC3"/>
    <w:rsid w:val="0007021F"/>
    <w:rsid w:val="0007025E"/>
    <w:rsid w:val="00070793"/>
    <w:rsid w:val="00071025"/>
    <w:rsid w:val="0007120B"/>
    <w:rsid w:val="00071575"/>
    <w:rsid w:val="00072929"/>
    <w:rsid w:val="0007294E"/>
    <w:rsid w:val="00072E07"/>
    <w:rsid w:val="0007482B"/>
    <w:rsid w:val="00075DE3"/>
    <w:rsid w:val="00075DEC"/>
    <w:rsid w:val="00076BC5"/>
    <w:rsid w:val="000774CE"/>
    <w:rsid w:val="000800C8"/>
    <w:rsid w:val="000813AA"/>
    <w:rsid w:val="0008188D"/>
    <w:rsid w:val="00081A29"/>
    <w:rsid w:val="00081F1A"/>
    <w:rsid w:val="000823B4"/>
    <w:rsid w:val="000828C9"/>
    <w:rsid w:val="00082BEA"/>
    <w:rsid w:val="00083E5C"/>
    <w:rsid w:val="00083F12"/>
    <w:rsid w:val="00084579"/>
    <w:rsid w:val="0008466A"/>
    <w:rsid w:val="000846E6"/>
    <w:rsid w:val="00086001"/>
    <w:rsid w:val="00086598"/>
    <w:rsid w:val="00086917"/>
    <w:rsid w:val="00086AD2"/>
    <w:rsid w:val="00087484"/>
    <w:rsid w:val="00087C50"/>
    <w:rsid w:val="00087F8E"/>
    <w:rsid w:val="00090467"/>
    <w:rsid w:val="00090C04"/>
    <w:rsid w:val="0009105C"/>
    <w:rsid w:val="0009109D"/>
    <w:rsid w:val="0009172A"/>
    <w:rsid w:val="000919C5"/>
    <w:rsid w:val="00092B27"/>
    <w:rsid w:val="00092E86"/>
    <w:rsid w:val="00092E9C"/>
    <w:rsid w:val="000937BB"/>
    <w:rsid w:val="000938BD"/>
    <w:rsid w:val="00094402"/>
    <w:rsid w:val="000944EB"/>
    <w:rsid w:val="00094B9E"/>
    <w:rsid w:val="00095090"/>
    <w:rsid w:val="00095765"/>
    <w:rsid w:val="00095893"/>
    <w:rsid w:val="00095B26"/>
    <w:rsid w:val="00095CFE"/>
    <w:rsid w:val="00096542"/>
    <w:rsid w:val="000966BC"/>
    <w:rsid w:val="0009739F"/>
    <w:rsid w:val="000975C7"/>
    <w:rsid w:val="00097845"/>
    <w:rsid w:val="000A013A"/>
    <w:rsid w:val="000A0445"/>
    <w:rsid w:val="000A09D3"/>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A787E"/>
    <w:rsid w:val="000B0D8E"/>
    <w:rsid w:val="000B0E34"/>
    <w:rsid w:val="000B0F1A"/>
    <w:rsid w:val="000B1040"/>
    <w:rsid w:val="000B1C25"/>
    <w:rsid w:val="000B2422"/>
    <w:rsid w:val="000B2C9E"/>
    <w:rsid w:val="000B2DFA"/>
    <w:rsid w:val="000B3449"/>
    <w:rsid w:val="000B3556"/>
    <w:rsid w:val="000B3770"/>
    <w:rsid w:val="000B3955"/>
    <w:rsid w:val="000B42C2"/>
    <w:rsid w:val="000B4B3A"/>
    <w:rsid w:val="000B5074"/>
    <w:rsid w:val="000B557F"/>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732A"/>
    <w:rsid w:val="000C7BD4"/>
    <w:rsid w:val="000D00C7"/>
    <w:rsid w:val="000D0129"/>
    <w:rsid w:val="000D02EC"/>
    <w:rsid w:val="000D0988"/>
    <w:rsid w:val="000D09CB"/>
    <w:rsid w:val="000D0FBA"/>
    <w:rsid w:val="000D1079"/>
    <w:rsid w:val="000D10D5"/>
    <w:rsid w:val="000D136F"/>
    <w:rsid w:val="000D1ABB"/>
    <w:rsid w:val="000D232B"/>
    <w:rsid w:val="000D26B4"/>
    <w:rsid w:val="000D2A0A"/>
    <w:rsid w:val="000D3CBE"/>
    <w:rsid w:val="000D3F00"/>
    <w:rsid w:val="000D484B"/>
    <w:rsid w:val="000D4B07"/>
    <w:rsid w:val="000D5456"/>
    <w:rsid w:val="000D6462"/>
    <w:rsid w:val="000D66CC"/>
    <w:rsid w:val="000D6E44"/>
    <w:rsid w:val="000D6E85"/>
    <w:rsid w:val="000D79A8"/>
    <w:rsid w:val="000D7F11"/>
    <w:rsid w:val="000E0672"/>
    <w:rsid w:val="000E067C"/>
    <w:rsid w:val="000E14F4"/>
    <w:rsid w:val="000E21B5"/>
    <w:rsid w:val="000E2386"/>
    <w:rsid w:val="000E31A9"/>
    <w:rsid w:val="000E33CC"/>
    <w:rsid w:val="000E3B7E"/>
    <w:rsid w:val="000E3FCE"/>
    <w:rsid w:val="000E518E"/>
    <w:rsid w:val="000E67E9"/>
    <w:rsid w:val="000E69E5"/>
    <w:rsid w:val="000E7220"/>
    <w:rsid w:val="000E7520"/>
    <w:rsid w:val="000E76E3"/>
    <w:rsid w:val="000E76F3"/>
    <w:rsid w:val="000E7BBB"/>
    <w:rsid w:val="000F0565"/>
    <w:rsid w:val="000F0E22"/>
    <w:rsid w:val="000F172D"/>
    <w:rsid w:val="000F2BF7"/>
    <w:rsid w:val="000F31FB"/>
    <w:rsid w:val="000F330F"/>
    <w:rsid w:val="000F3B0B"/>
    <w:rsid w:val="000F5889"/>
    <w:rsid w:val="000F5960"/>
    <w:rsid w:val="000F5E98"/>
    <w:rsid w:val="000F7E73"/>
    <w:rsid w:val="001002FB"/>
    <w:rsid w:val="001003BD"/>
    <w:rsid w:val="0010047D"/>
    <w:rsid w:val="00100DAA"/>
    <w:rsid w:val="001028F5"/>
    <w:rsid w:val="0010344D"/>
    <w:rsid w:val="001037C8"/>
    <w:rsid w:val="00103815"/>
    <w:rsid w:val="00103987"/>
    <w:rsid w:val="00103B6A"/>
    <w:rsid w:val="00103FBB"/>
    <w:rsid w:val="00104521"/>
    <w:rsid w:val="00104634"/>
    <w:rsid w:val="00104BDA"/>
    <w:rsid w:val="001050A4"/>
    <w:rsid w:val="0010524F"/>
    <w:rsid w:val="001054DE"/>
    <w:rsid w:val="0010556E"/>
    <w:rsid w:val="00105635"/>
    <w:rsid w:val="00105BC3"/>
    <w:rsid w:val="00105C08"/>
    <w:rsid w:val="00105E85"/>
    <w:rsid w:val="00106F1A"/>
    <w:rsid w:val="001072AC"/>
    <w:rsid w:val="00110B23"/>
    <w:rsid w:val="0011163B"/>
    <w:rsid w:val="001125AD"/>
    <w:rsid w:val="00112759"/>
    <w:rsid w:val="00112859"/>
    <w:rsid w:val="00112D0A"/>
    <w:rsid w:val="001139E6"/>
    <w:rsid w:val="0011480A"/>
    <w:rsid w:val="001149B1"/>
    <w:rsid w:val="0011662B"/>
    <w:rsid w:val="00117266"/>
    <w:rsid w:val="001209CF"/>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53F"/>
    <w:rsid w:val="00125A3C"/>
    <w:rsid w:val="00125BD3"/>
    <w:rsid w:val="00126D9E"/>
    <w:rsid w:val="001273D8"/>
    <w:rsid w:val="00127DEB"/>
    <w:rsid w:val="00130163"/>
    <w:rsid w:val="00130258"/>
    <w:rsid w:val="0013126C"/>
    <w:rsid w:val="001324FE"/>
    <w:rsid w:val="00132F41"/>
    <w:rsid w:val="0013339E"/>
    <w:rsid w:val="00133A5B"/>
    <w:rsid w:val="00135054"/>
    <w:rsid w:val="001356F8"/>
    <w:rsid w:val="001359D7"/>
    <w:rsid w:val="0013643F"/>
    <w:rsid w:val="00136EA9"/>
    <w:rsid w:val="00137183"/>
    <w:rsid w:val="00137BD8"/>
    <w:rsid w:val="00140559"/>
    <w:rsid w:val="00140E49"/>
    <w:rsid w:val="0014107D"/>
    <w:rsid w:val="00141BE1"/>
    <w:rsid w:val="00142033"/>
    <w:rsid w:val="00142B30"/>
    <w:rsid w:val="00143790"/>
    <w:rsid w:val="00143AD6"/>
    <w:rsid w:val="00143C37"/>
    <w:rsid w:val="001455F1"/>
    <w:rsid w:val="00146907"/>
    <w:rsid w:val="001471D5"/>
    <w:rsid w:val="00147465"/>
    <w:rsid w:val="00147B5F"/>
    <w:rsid w:val="00147E14"/>
    <w:rsid w:val="001506F2"/>
    <w:rsid w:val="00150F35"/>
    <w:rsid w:val="00151407"/>
    <w:rsid w:val="001520A7"/>
    <w:rsid w:val="001526FA"/>
    <w:rsid w:val="00152E8B"/>
    <w:rsid w:val="00152F9B"/>
    <w:rsid w:val="0015390B"/>
    <w:rsid w:val="0015408B"/>
    <w:rsid w:val="00154F9C"/>
    <w:rsid w:val="00155DDB"/>
    <w:rsid w:val="001561FC"/>
    <w:rsid w:val="0015642C"/>
    <w:rsid w:val="00160A31"/>
    <w:rsid w:val="00161528"/>
    <w:rsid w:val="00161F95"/>
    <w:rsid w:val="0016372C"/>
    <w:rsid w:val="00163AF5"/>
    <w:rsid w:val="001641FF"/>
    <w:rsid w:val="00164330"/>
    <w:rsid w:val="00164623"/>
    <w:rsid w:val="0016492C"/>
    <w:rsid w:val="00164AB5"/>
    <w:rsid w:val="00164D52"/>
    <w:rsid w:val="00164D84"/>
    <w:rsid w:val="00166B40"/>
    <w:rsid w:val="00167149"/>
    <w:rsid w:val="0016737C"/>
    <w:rsid w:val="00167780"/>
    <w:rsid w:val="00167B5B"/>
    <w:rsid w:val="001703F1"/>
    <w:rsid w:val="0017057F"/>
    <w:rsid w:val="00171376"/>
    <w:rsid w:val="001718CA"/>
    <w:rsid w:val="0017197F"/>
    <w:rsid w:val="00171EBE"/>
    <w:rsid w:val="0017269A"/>
    <w:rsid w:val="001732E2"/>
    <w:rsid w:val="0017425E"/>
    <w:rsid w:val="00174DDC"/>
    <w:rsid w:val="00175450"/>
    <w:rsid w:val="00175E0A"/>
    <w:rsid w:val="00176CA1"/>
    <w:rsid w:val="00176D5F"/>
    <w:rsid w:val="0017714C"/>
    <w:rsid w:val="001774C3"/>
    <w:rsid w:val="00177F69"/>
    <w:rsid w:val="00180AAC"/>
    <w:rsid w:val="00181299"/>
    <w:rsid w:val="00181612"/>
    <w:rsid w:val="00181B1C"/>
    <w:rsid w:val="00181E02"/>
    <w:rsid w:val="0018203B"/>
    <w:rsid w:val="001821EB"/>
    <w:rsid w:val="00182D91"/>
    <w:rsid w:val="001835C8"/>
    <w:rsid w:val="001843B2"/>
    <w:rsid w:val="001844D2"/>
    <w:rsid w:val="00184C3A"/>
    <w:rsid w:val="00184CB8"/>
    <w:rsid w:val="00185B6E"/>
    <w:rsid w:val="0018617A"/>
    <w:rsid w:val="0018737A"/>
    <w:rsid w:val="00187852"/>
    <w:rsid w:val="00187899"/>
    <w:rsid w:val="001900AB"/>
    <w:rsid w:val="00190659"/>
    <w:rsid w:val="00190706"/>
    <w:rsid w:val="001909D9"/>
    <w:rsid w:val="00190EF2"/>
    <w:rsid w:val="00191336"/>
    <w:rsid w:val="001926B3"/>
    <w:rsid w:val="00193206"/>
    <w:rsid w:val="00193A40"/>
    <w:rsid w:val="00193FD4"/>
    <w:rsid w:val="001960E9"/>
    <w:rsid w:val="001965F5"/>
    <w:rsid w:val="0019688C"/>
    <w:rsid w:val="00196C49"/>
    <w:rsid w:val="00196F2A"/>
    <w:rsid w:val="00197580"/>
    <w:rsid w:val="001979C1"/>
    <w:rsid w:val="001A0490"/>
    <w:rsid w:val="001A0E74"/>
    <w:rsid w:val="001A1524"/>
    <w:rsid w:val="001A19B1"/>
    <w:rsid w:val="001A1BA2"/>
    <w:rsid w:val="001A227A"/>
    <w:rsid w:val="001A23A6"/>
    <w:rsid w:val="001A253F"/>
    <w:rsid w:val="001A2CD6"/>
    <w:rsid w:val="001A3092"/>
    <w:rsid w:val="001A3CD2"/>
    <w:rsid w:val="001A3EB3"/>
    <w:rsid w:val="001A485A"/>
    <w:rsid w:val="001A4C86"/>
    <w:rsid w:val="001A5600"/>
    <w:rsid w:val="001A5620"/>
    <w:rsid w:val="001A70C9"/>
    <w:rsid w:val="001A7EA1"/>
    <w:rsid w:val="001B02B3"/>
    <w:rsid w:val="001B0559"/>
    <w:rsid w:val="001B097F"/>
    <w:rsid w:val="001B0EC7"/>
    <w:rsid w:val="001B109F"/>
    <w:rsid w:val="001B16E7"/>
    <w:rsid w:val="001B22A2"/>
    <w:rsid w:val="001B2889"/>
    <w:rsid w:val="001B37F7"/>
    <w:rsid w:val="001B45D7"/>
    <w:rsid w:val="001B4B92"/>
    <w:rsid w:val="001B5A15"/>
    <w:rsid w:val="001B5A72"/>
    <w:rsid w:val="001B5B3A"/>
    <w:rsid w:val="001B6394"/>
    <w:rsid w:val="001B6D4C"/>
    <w:rsid w:val="001B6D93"/>
    <w:rsid w:val="001B72C3"/>
    <w:rsid w:val="001B769A"/>
    <w:rsid w:val="001B7F16"/>
    <w:rsid w:val="001C02E2"/>
    <w:rsid w:val="001C04FA"/>
    <w:rsid w:val="001C0CD6"/>
    <w:rsid w:val="001C0E82"/>
    <w:rsid w:val="001C12FB"/>
    <w:rsid w:val="001C2212"/>
    <w:rsid w:val="001C27BE"/>
    <w:rsid w:val="001C4043"/>
    <w:rsid w:val="001C6799"/>
    <w:rsid w:val="001C6D15"/>
    <w:rsid w:val="001D046B"/>
    <w:rsid w:val="001D084F"/>
    <w:rsid w:val="001D0923"/>
    <w:rsid w:val="001D0AE0"/>
    <w:rsid w:val="001D1F93"/>
    <w:rsid w:val="001D2DDC"/>
    <w:rsid w:val="001D334C"/>
    <w:rsid w:val="001D351D"/>
    <w:rsid w:val="001D3F8E"/>
    <w:rsid w:val="001D5A82"/>
    <w:rsid w:val="001D5BCE"/>
    <w:rsid w:val="001D678C"/>
    <w:rsid w:val="001D6D32"/>
    <w:rsid w:val="001D6DD2"/>
    <w:rsid w:val="001D7659"/>
    <w:rsid w:val="001E0DC1"/>
    <w:rsid w:val="001E0FE7"/>
    <w:rsid w:val="001E120E"/>
    <w:rsid w:val="001E14F6"/>
    <w:rsid w:val="001E1B21"/>
    <w:rsid w:val="001E2888"/>
    <w:rsid w:val="001E28A5"/>
    <w:rsid w:val="001E30A8"/>
    <w:rsid w:val="001E32F5"/>
    <w:rsid w:val="001E394B"/>
    <w:rsid w:val="001E4E4B"/>
    <w:rsid w:val="001E588A"/>
    <w:rsid w:val="001E597A"/>
    <w:rsid w:val="001E61B2"/>
    <w:rsid w:val="001E7941"/>
    <w:rsid w:val="001E79C7"/>
    <w:rsid w:val="001E7FCD"/>
    <w:rsid w:val="001F06EA"/>
    <w:rsid w:val="001F08BE"/>
    <w:rsid w:val="001F0B69"/>
    <w:rsid w:val="001F1BBD"/>
    <w:rsid w:val="001F22CA"/>
    <w:rsid w:val="001F3CC4"/>
    <w:rsid w:val="001F46A6"/>
    <w:rsid w:val="001F4869"/>
    <w:rsid w:val="001F4932"/>
    <w:rsid w:val="001F4F7B"/>
    <w:rsid w:val="001F550F"/>
    <w:rsid w:val="001F5AFA"/>
    <w:rsid w:val="001F5EAC"/>
    <w:rsid w:val="001F6061"/>
    <w:rsid w:val="001F60D4"/>
    <w:rsid w:val="001F6E16"/>
    <w:rsid w:val="001F6EA8"/>
    <w:rsid w:val="001F74FA"/>
    <w:rsid w:val="00200888"/>
    <w:rsid w:val="0020088F"/>
    <w:rsid w:val="00200E72"/>
    <w:rsid w:val="002010D8"/>
    <w:rsid w:val="00203768"/>
    <w:rsid w:val="002037A1"/>
    <w:rsid w:val="00204209"/>
    <w:rsid w:val="00204498"/>
    <w:rsid w:val="0020450D"/>
    <w:rsid w:val="0020547A"/>
    <w:rsid w:val="002055EF"/>
    <w:rsid w:val="00205B6C"/>
    <w:rsid w:val="00205E6C"/>
    <w:rsid w:val="00205FBB"/>
    <w:rsid w:val="0020677A"/>
    <w:rsid w:val="00206998"/>
    <w:rsid w:val="00206EE3"/>
    <w:rsid w:val="002076B5"/>
    <w:rsid w:val="00210C5A"/>
    <w:rsid w:val="00211157"/>
    <w:rsid w:val="0021193B"/>
    <w:rsid w:val="0021197C"/>
    <w:rsid w:val="00211C1E"/>
    <w:rsid w:val="00212098"/>
    <w:rsid w:val="002121F0"/>
    <w:rsid w:val="002124E5"/>
    <w:rsid w:val="00212790"/>
    <w:rsid w:val="00213BBC"/>
    <w:rsid w:val="00214291"/>
    <w:rsid w:val="00214C26"/>
    <w:rsid w:val="00215474"/>
    <w:rsid w:val="00215A9A"/>
    <w:rsid w:val="00215D89"/>
    <w:rsid w:val="002161A6"/>
    <w:rsid w:val="0021672B"/>
    <w:rsid w:val="00216D41"/>
    <w:rsid w:val="002172CA"/>
    <w:rsid w:val="00217B94"/>
    <w:rsid w:val="0022038C"/>
    <w:rsid w:val="002204DC"/>
    <w:rsid w:val="002209E2"/>
    <w:rsid w:val="002219FD"/>
    <w:rsid w:val="002222CB"/>
    <w:rsid w:val="00222369"/>
    <w:rsid w:val="00222451"/>
    <w:rsid w:val="0022279B"/>
    <w:rsid w:val="002235EE"/>
    <w:rsid w:val="00223AEC"/>
    <w:rsid w:val="0022433C"/>
    <w:rsid w:val="0022475F"/>
    <w:rsid w:val="00224782"/>
    <w:rsid w:val="002249F5"/>
    <w:rsid w:val="00224CF6"/>
    <w:rsid w:val="00225654"/>
    <w:rsid w:val="00225760"/>
    <w:rsid w:val="0022618E"/>
    <w:rsid w:val="00226D75"/>
    <w:rsid w:val="00227377"/>
    <w:rsid w:val="00227747"/>
    <w:rsid w:val="00230AA1"/>
    <w:rsid w:val="002321C9"/>
    <w:rsid w:val="002328D3"/>
    <w:rsid w:val="00232A93"/>
    <w:rsid w:val="00233289"/>
    <w:rsid w:val="0023357A"/>
    <w:rsid w:val="0023476A"/>
    <w:rsid w:val="0023492B"/>
    <w:rsid w:val="002356FE"/>
    <w:rsid w:val="00236494"/>
    <w:rsid w:val="002379A3"/>
    <w:rsid w:val="00237CDE"/>
    <w:rsid w:val="00237CE3"/>
    <w:rsid w:val="002400BC"/>
    <w:rsid w:val="0024042E"/>
    <w:rsid w:val="00241206"/>
    <w:rsid w:val="00241261"/>
    <w:rsid w:val="002416EC"/>
    <w:rsid w:val="00241D71"/>
    <w:rsid w:val="00241EC3"/>
    <w:rsid w:val="00242316"/>
    <w:rsid w:val="00242A7C"/>
    <w:rsid w:val="00242C09"/>
    <w:rsid w:val="002450B5"/>
    <w:rsid w:val="00246409"/>
    <w:rsid w:val="00246F8A"/>
    <w:rsid w:val="0024713D"/>
    <w:rsid w:val="00247DB4"/>
    <w:rsid w:val="002500CD"/>
    <w:rsid w:val="0025067A"/>
    <w:rsid w:val="00251556"/>
    <w:rsid w:val="00251995"/>
    <w:rsid w:val="00252602"/>
    <w:rsid w:val="00252D0A"/>
    <w:rsid w:val="002543A6"/>
    <w:rsid w:val="00254B5B"/>
    <w:rsid w:val="00255A0E"/>
    <w:rsid w:val="00256758"/>
    <w:rsid w:val="0025690D"/>
    <w:rsid w:val="00256B5B"/>
    <w:rsid w:val="00256E2B"/>
    <w:rsid w:val="002571DA"/>
    <w:rsid w:val="002578CA"/>
    <w:rsid w:val="00257C0E"/>
    <w:rsid w:val="00257E0B"/>
    <w:rsid w:val="0026118B"/>
    <w:rsid w:val="00262105"/>
    <w:rsid w:val="00262378"/>
    <w:rsid w:val="00262965"/>
    <w:rsid w:val="00262DAF"/>
    <w:rsid w:val="00263247"/>
    <w:rsid w:val="002636D5"/>
    <w:rsid w:val="0026392C"/>
    <w:rsid w:val="00263C2D"/>
    <w:rsid w:val="00263F98"/>
    <w:rsid w:val="002642A1"/>
    <w:rsid w:val="00264392"/>
    <w:rsid w:val="00264E8F"/>
    <w:rsid w:val="00264F95"/>
    <w:rsid w:val="002658DC"/>
    <w:rsid w:val="00265AE1"/>
    <w:rsid w:val="0026738B"/>
    <w:rsid w:val="00267474"/>
    <w:rsid w:val="002676CF"/>
    <w:rsid w:val="00267B6E"/>
    <w:rsid w:val="00267CB6"/>
    <w:rsid w:val="002700A4"/>
    <w:rsid w:val="002707D1"/>
    <w:rsid w:val="00270C62"/>
    <w:rsid w:val="00270D36"/>
    <w:rsid w:val="002716BC"/>
    <w:rsid w:val="002717E1"/>
    <w:rsid w:val="002719D8"/>
    <w:rsid w:val="00271A62"/>
    <w:rsid w:val="00271C0E"/>
    <w:rsid w:val="00273099"/>
    <w:rsid w:val="00273D81"/>
    <w:rsid w:val="002748C0"/>
    <w:rsid w:val="00274E94"/>
    <w:rsid w:val="0027503A"/>
    <w:rsid w:val="0027591E"/>
    <w:rsid w:val="00275C73"/>
    <w:rsid w:val="002764D3"/>
    <w:rsid w:val="0027665C"/>
    <w:rsid w:val="00276F5F"/>
    <w:rsid w:val="002801EC"/>
    <w:rsid w:val="00280699"/>
    <w:rsid w:val="002812AB"/>
    <w:rsid w:val="00281E08"/>
    <w:rsid w:val="0028326C"/>
    <w:rsid w:val="0028358A"/>
    <w:rsid w:val="00284252"/>
    <w:rsid w:val="002843D8"/>
    <w:rsid w:val="002852E6"/>
    <w:rsid w:val="0028539E"/>
    <w:rsid w:val="002858FC"/>
    <w:rsid w:val="00285A2E"/>
    <w:rsid w:val="00285F9E"/>
    <w:rsid w:val="00287AEC"/>
    <w:rsid w:val="002909EA"/>
    <w:rsid w:val="002910E4"/>
    <w:rsid w:val="0029158D"/>
    <w:rsid w:val="00291A44"/>
    <w:rsid w:val="00291C75"/>
    <w:rsid w:val="00292560"/>
    <w:rsid w:val="00293CE0"/>
    <w:rsid w:val="002947DD"/>
    <w:rsid w:val="00294B50"/>
    <w:rsid w:val="00294F3D"/>
    <w:rsid w:val="0029515B"/>
    <w:rsid w:val="00295A32"/>
    <w:rsid w:val="002965A3"/>
    <w:rsid w:val="002A028A"/>
    <w:rsid w:val="002A0365"/>
    <w:rsid w:val="002A048E"/>
    <w:rsid w:val="002A0767"/>
    <w:rsid w:val="002A0888"/>
    <w:rsid w:val="002A126B"/>
    <w:rsid w:val="002A15C1"/>
    <w:rsid w:val="002A16C4"/>
    <w:rsid w:val="002A17AC"/>
    <w:rsid w:val="002A185A"/>
    <w:rsid w:val="002A188B"/>
    <w:rsid w:val="002A1A0F"/>
    <w:rsid w:val="002A2945"/>
    <w:rsid w:val="002A2A88"/>
    <w:rsid w:val="002A34FB"/>
    <w:rsid w:val="002A4156"/>
    <w:rsid w:val="002A451E"/>
    <w:rsid w:val="002A457B"/>
    <w:rsid w:val="002A6331"/>
    <w:rsid w:val="002A6732"/>
    <w:rsid w:val="002A6C76"/>
    <w:rsid w:val="002A6FD2"/>
    <w:rsid w:val="002A75CF"/>
    <w:rsid w:val="002B0423"/>
    <w:rsid w:val="002B064E"/>
    <w:rsid w:val="002B141E"/>
    <w:rsid w:val="002B45A2"/>
    <w:rsid w:val="002B4A1A"/>
    <w:rsid w:val="002B5478"/>
    <w:rsid w:val="002B5600"/>
    <w:rsid w:val="002B60BA"/>
    <w:rsid w:val="002B62F3"/>
    <w:rsid w:val="002B657B"/>
    <w:rsid w:val="002B6D0B"/>
    <w:rsid w:val="002B7A5F"/>
    <w:rsid w:val="002B7F34"/>
    <w:rsid w:val="002C039D"/>
    <w:rsid w:val="002C164B"/>
    <w:rsid w:val="002C19BE"/>
    <w:rsid w:val="002C1ADB"/>
    <w:rsid w:val="002C23AE"/>
    <w:rsid w:val="002C284D"/>
    <w:rsid w:val="002C35EB"/>
    <w:rsid w:val="002C3756"/>
    <w:rsid w:val="002C3847"/>
    <w:rsid w:val="002C4189"/>
    <w:rsid w:val="002C45CF"/>
    <w:rsid w:val="002C4CB6"/>
    <w:rsid w:val="002C4E95"/>
    <w:rsid w:val="002C4F4F"/>
    <w:rsid w:val="002C5F0F"/>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30EB"/>
    <w:rsid w:val="002D35ED"/>
    <w:rsid w:val="002D46EF"/>
    <w:rsid w:val="002D59AE"/>
    <w:rsid w:val="002D5C4D"/>
    <w:rsid w:val="002D6199"/>
    <w:rsid w:val="002D6A2A"/>
    <w:rsid w:val="002D6B69"/>
    <w:rsid w:val="002D6DC7"/>
    <w:rsid w:val="002D77A0"/>
    <w:rsid w:val="002D781D"/>
    <w:rsid w:val="002D7C95"/>
    <w:rsid w:val="002E205E"/>
    <w:rsid w:val="002E235F"/>
    <w:rsid w:val="002E2698"/>
    <w:rsid w:val="002E2787"/>
    <w:rsid w:val="002E2C72"/>
    <w:rsid w:val="002E2CF6"/>
    <w:rsid w:val="002E2E7E"/>
    <w:rsid w:val="002E320B"/>
    <w:rsid w:val="002E3272"/>
    <w:rsid w:val="002E3379"/>
    <w:rsid w:val="002E3617"/>
    <w:rsid w:val="002E45AA"/>
    <w:rsid w:val="002E4D39"/>
    <w:rsid w:val="002E5124"/>
    <w:rsid w:val="002E5262"/>
    <w:rsid w:val="002E6219"/>
    <w:rsid w:val="002E6370"/>
    <w:rsid w:val="002E7100"/>
    <w:rsid w:val="002E7BA7"/>
    <w:rsid w:val="002E7FF2"/>
    <w:rsid w:val="002F01A0"/>
    <w:rsid w:val="002F06CB"/>
    <w:rsid w:val="002F107D"/>
    <w:rsid w:val="002F1190"/>
    <w:rsid w:val="002F1F9E"/>
    <w:rsid w:val="002F2119"/>
    <w:rsid w:val="002F2622"/>
    <w:rsid w:val="002F2756"/>
    <w:rsid w:val="002F2E4B"/>
    <w:rsid w:val="002F347C"/>
    <w:rsid w:val="002F4D1A"/>
    <w:rsid w:val="002F4F69"/>
    <w:rsid w:val="002F4FC0"/>
    <w:rsid w:val="002F5D4A"/>
    <w:rsid w:val="002F6D01"/>
    <w:rsid w:val="002F7C28"/>
    <w:rsid w:val="002F7E0C"/>
    <w:rsid w:val="00300002"/>
    <w:rsid w:val="003002E2"/>
    <w:rsid w:val="00300DFB"/>
    <w:rsid w:val="00301378"/>
    <w:rsid w:val="003015BC"/>
    <w:rsid w:val="00301EF6"/>
    <w:rsid w:val="00301FB1"/>
    <w:rsid w:val="003023DE"/>
    <w:rsid w:val="00302418"/>
    <w:rsid w:val="003025A3"/>
    <w:rsid w:val="00302F42"/>
    <w:rsid w:val="0030323D"/>
    <w:rsid w:val="00303518"/>
    <w:rsid w:val="003035F3"/>
    <w:rsid w:val="00304054"/>
    <w:rsid w:val="00304303"/>
    <w:rsid w:val="003043CD"/>
    <w:rsid w:val="00304581"/>
    <w:rsid w:val="003048C9"/>
    <w:rsid w:val="00305018"/>
    <w:rsid w:val="003052EA"/>
    <w:rsid w:val="0030546E"/>
    <w:rsid w:val="00305590"/>
    <w:rsid w:val="00305987"/>
    <w:rsid w:val="00305C10"/>
    <w:rsid w:val="00306F6E"/>
    <w:rsid w:val="00307197"/>
    <w:rsid w:val="003101FB"/>
    <w:rsid w:val="0031045D"/>
    <w:rsid w:val="00310554"/>
    <w:rsid w:val="003108CE"/>
    <w:rsid w:val="00310D5E"/>
    <w:rsid w:val="00312566"/>
    <w:rsid w:val="0031262F"/>
    <w:rsid w:val="003132E7"/>
    <w:rsid w:val="003136BE"/>
    <w:rsid w:val="0031412C"/>
    <w:rsid w:val="00315A9F"/>
    <w:rsid w:val="003165EB"/>
    <w:rsid w:val="00316FD9"/>
    <w:rsid w:val="003171F4"/>
    <w:rsid w:val="00317203"/>
    <w:rsid w:val="0032007C"/>
    <w:rsid w:val="003202CB"/>
    <w:rsid w:val="00320F20"/>
    <w:rsid w:val="0032133D"/>
    <w:rsid w:val="003214C2"/>
    <w:rsid w:val="003215C6"/>
    <w:rsid w:val="00321833"/>
    <w:rsid w:val="0032243D"/>
    <w:rsid w:val="00322C5D"/>
    <w:rsid w:val="00323346"/>
    <w:rsid w:val="00324FA2"/>
    <w:rsid w:val="003254D8"/>
    <w:rsid w:val="003254FF"/>
    <w:rsid w:val="00325629"/>
    <w:rsid w:val="00326DC2"/>
    <w:rsid w:val="0032740A"/>
    <w:rsid w:val="0032762C"/>
    <w:rsid w:val="00327658"/>
    <w:rsid w:val="00327CB0"/>
    <w:rsid w:val="00327D57"/>
    <w:rsid w:val="00330A5F"/>
    <w:rsid w:val="00330B2D"/>
    <w:rsid w:val="00331C68"/>
    <w:rsid w:val="003320F6"/>
    <w:rsid w:val="003322C6"/>
    <w:rsid w:val="00332C4E"/>
    <w:rsid w:val="00333024"/>
    <w:rsid w:val="0033335B"/>
    <w:rsid w:val="0033444F"/>
    <w:rsid w:val="00334921"/>
    <w:rsid w:val="00334930"/>
    <w:rsid w:val="00334D6C"/>
    <w:rsid w:val="00335402"/>
    <w:rsid w:val="00335D96"/>
    <w:rsid w:val="00336FE2"/>
    <w:rsid w:val="003371F2"/>
    <w:rsid w:val="003372DB"/>
    <w:rsid w:val="003374A4"/>
    <w:rsid w:val="00337B8A"/>
    <w:rsid w:val="003409D1"/>
    <w:rsid w:val="0034165C"/>
    <w:rsid w:val="00341854"/>
    <w:rsid w:val="003427E1"/>
    <w:rsid w:val="0034368B"/>
    <w:rsid w:val="00343B12"/>
    <w:rsid w:val="003448C7"/>
    <w:rsid w:val="00344D7C"/>
    <w:rsid w:val="00344F6C"/>
    <w:rsid w:val="003452CA"/>
    <w:rsid w:val="0034620A"/>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23E"/>
    <w:rsid w:val="00357633"/>
    <w:rsid w:val="00357949"/>
    <w:rsid w:val="00357F85"/>
    <w:rsid w:val="00360078"/>
    <w:rsid w:val="003602FF"/>
    <w:rsid w:val="00360BD6"/>
    <w:rsid w:val="00360DBC"/>
    <w:rsid w:val="003610A5"/>
    <w:rsid w:val="003611B9"/>
    <w:rsid w:val="00362579"/>
    <w:rsid w:val="003627CD"/>
    <w:rsid w:val="0036319B"/>
    <w:rsid w:val="003633F3"/>
    <w:rsid w:val="003637A0"/>
    <w:rsid w:val="00363BC9"/>
    <w:rsid w:val="00364BEB"/>
    <w:rsid w:val="00364CEC"/>
    <w:rsid w:val="00364F7A"/>
    <w:rsid w:val="00366E43"/>
    <w:rsid w:val="00367F20"/>
    <w:rsid w:val="00370C84"/>
    <w:rsid w:val="00372534"/>
    <w:rsid w:val="003727F3"/>
    <w:rsid w:val="00372866"/>
    <w:rsid w:val="00372DFF"/>
    <w:rsid w:val="00373000"/>
    <w:rsid w:val="00373302"/>
    <w:rsid w:val="00375147"/>
    <w:rsid w:val="00375457"/>
    <w:rsid w:val="003754AF"/>
    <w:rsid w:val="00375C53"/>
    <w:rsid w:val="00376FCF"/>
    <w:rsid w:val="00377072"/>
    <w:rsid w:val="00377664"/>
    <w:rsid w:val="003777DD"/>
    <w:rsid w:val="00377FDC"/>
    <w:rsid w:val="00380B49"/>
    <w:rsid w:val="00380CFA"/>
    <w:rsid w:val="0038113E"/>
    <w:rsid w:val="00381B81"/>
    <w:rsid w:val="00381DE7"/>
    <w:rsid w:val="0038223A"/>
    <w:rsid w:val="003825C6"/>
    <w:rsid w:val="00382781"/>
    <w:rsid w:val="00383510"/>
    <w:rsid w:val="003840F9"/>
    <w:rsid w:val="00384358"/>
    <w:rsid w:val="00385252"/>
    <w:rsid w:val="003865A6"/>
    <w:rsid w:val="00386A94"/>
    <w:rsid w:val="00386AD3"/>
    <w:rsid w:val="00387688"/>
    <w:rsid w:val="00387C02"/>
    <w:rsid w:val="00387C3A"/>
    <w:rsid w:val="00387C65"/>
    <w:rsid w:val="0039045B"/>
    <w:rsid w:val="00390CB1"/>
    <w:rsid w:val="0039106B"/>
    <w:rsid w:val="00391081"/>
    <w:rsid w:val="003912E2"/>
    <w:rsid w:val="00391518"/>
    <w:rsid w:val="003917ED"/>
    <w:rsid w:val="00391865"/>
    <w:rsid w:val="00391A8B"/>
    <w:rsid w:val="00392336"/>
    <w:rsid w:val="003923C6"/>
    <w:rsid w:val="00392418"/>
    <w:rsid w:val="0039265E"/>
    <w:rsid w:val="00392721"/>
    <w:rsid w:val="00392823"/>
    <w:rsid w:val="00392ED0"/>
    <w:rsid w:val="00393ACA"/>
    <w:rsid w:val="003945B4"/>
    <w:rsid w:val="00396361"/>
    <w:rsid w:val="00396B13"/>
    <w:rsid w:val="00396F28"/>
    <w:rsid w:val="0039792C"/>
    <w:rsid w:val="00397FB1"/>
    <w:rsid w:val="003A0545"/>
    <w:rsid w:val="003A250B"/>
    <w:rsid w:val="003A26C7"/>
    <w:rsid w:val="003A2CE2"/>
    <w:rsid w:val="003A2D21"/>
    <w:rsid w:val="003A3415"/>
    <w:rsid w:val="003A39EF"/>
    <w:rsid w:val="003A5B1F"/>
    <w:rsid w:val="003A6310"/>
    <w:rsid w:val="003A68C0"/>
    <w:rsid w:val="003A6E0E"/>
    <w:rsid w:val="003A6FEA"/>
    <w:rsid w:val="003A737B"/>
    <w:rsid w:val="003A7520"/>
    <w:rsid w:val="003A774F"/>
    <w:rsid w:val="003A77E1"/>
    <w:rsid w:val="003B0649"/>
    <w:rsid w:val="003B07CA"/>
    <w:rsid w:val="003B112D"/>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4C91"/>
    <w:rsid w:val="003C5D44"/>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D6CE3"/>
    <w:rsid w:val="003D73D6"/>
    <w:rsid w:val="003E061D"/>
    <w:rsid w:val="003E0783"/>
    <w:rsid w:val="003E0AC3"/>
    <w:rsid w:val="003E0C67"/>
    <w:rsid w:val="003E110B"/>
    <w:rsid w:val="003E13F7"/>
    <w:rsid w:val="003E1800"/>
    <w:rsid w:val="003E1C95"/>
    <w:rsid w:val="003E2F00"/>
    <w:rsid w:val="003E445A"/>
    <w:rsid w:val="003E580B"/>
    <w:rsid w:val="003E5A91"/>
    <w:rsid w:val="003E6883"/>
    <w:rsid w:val="003E6DE2"/>
    <w:rsid w:val="003E766D"/>
    <w:rsid w:val="003F01B2"/>
    <w:rsid w:val="003F0492"/>
    <w:rsid w:val="003F04BA"/>
    <w:rsid w:val="003F0898"/>
    <w:rsid w:val="003F1C00"/>
    <w:rsid w:val="003F1D9E"/>
    <w:rsid w:val="003F22EB"/>
    <w:rsid w:val="003F23A3"/>
    <w:rsid w:val="003F2EA6"/>
    <w:rsid w:val="003F395E"/>
    <w:rsid w:val="003F3DF3"/>
    <w:rsid w:val="003F3FF8"/>
    <w:rsid w:val="003F4072"/>
    <w:rsid w:val="003F4493"/>
    <w:rsid w:val="003F45AB"/>
    <w:rsid w:val="003F49EC"/>
    <w:rsid w:val="003F4AEB"/>
    <w:rsid w:val="003F4E8C"/>
    <w:rsid w:val="003F59EF"/>
    <w:rsid w:val="003F675F"/>
    <w:rsid w:val="003F6B43"/>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6F6"/>
    <w:rsid w:val="0040276C"/>
    <w:rsid w:val="0040331F"/>
    <w:rsid w:val="004036A1"/>
    <w:rsid w:val="00404F4E"/>
    <w:rsid w:val="004050A2"/>
    <w:rsid w:val="00405675"/>
    <w:rsid w:val="00405716"/>
    <w:rsid w:val="00405FCB"/>
    <w:rsid w:val="00406379"/>
    <w:rsid w:val="004065AA"/>
    <w:rsid w:val="004065CD"/>
    <w:rsid w:val="00406B31"/>
    <w:rsid w:val="00406F13"/>
    <w:rsid w:val="00407BEC"/>
    <w:rsid w:val="00410642"/>
    <w:rsid w:val="004108FF"/>
    <w:rsid w:val="00410D47"/>
    <w:rsid w:val="00411576"/>
    <w:rsid w:val="00411C1E"/>
    <w:rsid w:val="0041259E"/>
    <w:rsid w:val="004137DD"/>
    <w:rsid w:val="00413984"/>
    <w:rsid w:val="004140F8"/>
    <w:rsid w:val="004146FD"/>
    <w:rsid w:val="0041549E"/>
    <w:rsid w:val="004159F1"/>
    <w:rsid w:val="00415CA9"/>
    <w:rsid w:val="00416167"/>
    <w:rsid w:val="00416F36"/>
    <w:rsid w:val="004174A3"/>
    <w:rsid w:val="0042015F"/>
    <w:rsid w:val="00420F9D"/>
    <w:rsid w:val="004210FE"/>
    <w:rsid w:val="004214C2"/>
    <w:rsid w:val="00422266"/>
    <w:rsid w:val="00422564"/>
    <w:rsid w:val="00422FA7"/>
    <w:rsid w:val="00423F86"/>
    <w:rsid w:val="00424A82"/>
    <w:rsid w:val="00424D5C"/>
    <w:rsid w:val="00424FDC"/>
    <w:rsid w:val="00425799"/>
    <w:rsid w:val="0042594A"/>
    <w:rsid w:val="004259FE"/>
    <w:rsid w:val="00426E62"/>
    <w:rsid w:val="004272F2"/>
    <w:rsid w:val="00430D8C"/>
    <w:rsid w:val="00431017"/>
    <w:rsid w:val="0043145A"/>
    <w:rsid w:val="004314E4"/>
    <w:rsid w:val="004315F8"/>
    <w:rsid w:val="00431A37"/>
    <w:rsid w:val="00432289"/>
    <w:rsid w:val="004324FE"/>
    <w:rsid w:val="0043259E"/>
    <w:rsid w:val="00432AD2"/>
    <w:rsid w:val="00434732"/>
    <w:rsid w:val="0043582A"/>
    <w:rsid w:val="0043599F"/>
    <w:rsid w:val="00436789"/>
    <w:rsid w:val="00436BF6"/>
    <w:rsid w:val="0043776B"/>
    <w:rsid w:val="004400C3"/>
    <w:rsid w:val="004423BF"/>
    <w:rsid w:val="00442CAE"/>
    <w:rsid w:val="00442D78"/>
    <w:rsid w:val="00443842"/>
    <w:rsid w:val="004439AC"/>
    <w:rsid w:val="004446AE"/>
    <w:rsid w:val="004448EF"/>
    <w:rsid w:val="00445E7B"/>
    <w:rsid w:val="004461B9"/>
    <w:rsid w:val="00447058"/>
    <w:rsid w:val="00447D9E"/>
    <w:rsid w:val="00450131"/>
    <w:rsid w:val="004505DA"/>
    <w:rsid w:val="004512E0"/>
    <w:rsid w:val="00452095"/>
    <w:rsid w:val="00452A9A"/>
    <w:rsid w:val="004535AB"/>
    <w:rsid w:val="00454219"/>
    <w:rsid w:val="0045451D"/>
    <w:rsid w:val="0045471E"/>
    <w:rsid w:val="00455231"/>
    <w:rsid w:val="00455642"/>
    <w:rsid w:val="00455E2C"/>
    <w:rsid w:val="00455E5D"/>
    <w:rsid w:val="004567A9"/>
    <w:rsid w:val="00456A43"/>
    <w:rsid w:val="00456C6B"/>
    <w:rsid w:val="0045730B"/>
    <w:rsid w:val="004579E9"/>
    <w:rsid w:val="00457C16"/>
    <w:rsid w:val="00457D13"/>
    <w:rsid w:val="00457EEA"/>
    <w:rsid w:val="0046003B"/>
    <w:rsid w:val="0046130E"/>
    <w:rsid w:val="00461840"/>
    <w:rsid w:val="00461ED8"/>
    <w:rsid w:val="004628AC"/>
    <w:rsid w:val="00463576"/>
    <w:rsid w:val="0046373C"/>
    <w:rsid w:val="00463805"/>
    <w:rsid w:val="0046381C"/>
    <w:rsid w:val="00463E33"/>
    <w:rsid w:val="00463FF9"/>
    <w:rsid w:val="00464000"/>
    <w:rsid w:val="00464370"/>
    <w:rsid w:val="0046443F"/>
    <w:rsid w:val="0046444A"/>
    <w:rsid w:val="00464A6D"/>
    <w:rsid w:val="004655C0"/>
    <w:rsid w:val="0046751D"/>
    <w:rsid w:val="004700D6"/>
    <w:rsid w:val="00470BCD"/>
    <w:rsid w:val="004717B8"/>
    <w:rsid w:val="00471A69"/>
    <w:rsid w:val="00471ED1"/>
    <w:rsid w:val="00471F9F"/>
    <w:rsid w:val="00472C87"/>
    <w:rsid w:val="00474434"/>
    <w:rsid w:val="00474ADF"/>
    <w:rsid w:val="0047556B"/>
    <w:rsid w:val="004757B3"/>
    <w:rsid w:val="00476015"/>
    <w:rsid w:val="00476AA4"/>
    <w:rsid w:val="00476CDE"/>
    <w:rsid w:val="00477218"/>
    <w:rsid w:val="00477C8E"/>
    <w:rsid w:val="00480DE4"/>
    <w:rsid w:val="00481249"/>
    <w:rsid w:val="0048167B"/>
    <w:rsid w:val="00481FD9"/>
    <w:rsid w:val="00482955"/>
    <w:rsid w:val="004829F6"/>
    <w:rsid w:val="00482ABA"/>
    <w:rsid w:val="00483322"/>
    <w:rsid w:val="004836D0"/>
    <w:rsid w:val="004840A8"/>
    <w:rsid w:val="00484722"/>
    <w:rsid w:val="00484B16"/>
    <w:rsid w:val="0048502B"/>
    <w:rsid w:val="00486481"/>
    <w:rsid w:val="0048664B"/>
    <w:rsid w:val="00487DDF"/>
    <w:rsid w:val="00487F34"/>
    <w:rsid w:val="004907A8"/>
    <w:rsid w:val="00492466"/>
    <w:rsid w:val="004924FD"/>
    <w:rsid w:val="00492909"/>
    <w:rsid w:val="00492F59"/>
    <w:rsid w:val="00493305"/>
    <w:rsid w:val="004934DE"/>
    <w:rsid w:val="00493761"/>
    <w:rsid w:val="004945D7"/>
    <w:rsid w:val="004949E6"/>
    <w:rsid w:val="00494A18"/>
    <w:rsid w:val="00494B3C"/>
    <w:rsid w:val="004955BC"/>
    <w:rsid w:val="004956F5"/>
    <w:rsid w:val="00495BB0"/>
    <w:rsid w:val="0049616A"/>
    <w:rsid w:val="0049731F"/>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6D2"/>
    <w:rsid w:val="004A4E39"/>
    <w:rsid w:val="004A51F2"/>
    <w:rsid w:val="004A596B"/>
    <w:rsid w:val="004A64BD"/>
    <w:rsid w:val="004A6998"/>
    <w:rsid w:val="004A6E1A"/>
    <w:rsid w:val="004A78ED"/>
    <w:rsid w:val="004A79CA"/>
    <w:rsid w:val="004A7C1B"/>
    <w:rsid w:val="004A7D3F"/>
    <w:rsid w:val="004B0110"/>
    <w:rsid w:val="004B0476"/>
    <w:rsid w:val="004B0808"/>
    <w:rsid w:val="004B11C1"/>
    <w:rsid w:val="004B152D"/>
    <w:rsid w:val="004B1848"/>
    <w:rsid w:val="004B2085"/>
    <w:rsid w:val="004B2A17"/>
    <w:rsid w:val="004B2CC6"/>
    <w:rsid w:val="004B389B"/>
    <w:rsid w:val="004B4112"/>
    <w:rsid w:val="004B4433"/>
    <w:rsid w:val="004B5ADB"/>
    <w:rsid w:val="004B6206"/>
    <w:rsid w:val="004B62B3"/>
    <w:rsid w:val="004B6533"/>
    <w:rsid w:val="004B663F"/>
    <w:rsid w:val="004B7186"/>
    <w:rsid w:val="004B79B9"/>
    <w:rsid w:val="004C079B"/>
    <w:rsid w:val="004C0FF3"/>
    <w:rsid w:val="004C1465"/>
    <w:rsid w:val="004C2DDE"/>
    <w:rsid w:val="004C3106"/>
    <w:rsid w:val="004C39A6"/>
    <w:rsid w:val="004C3C25"/>
    <w:rsid w:val="004C4AE6"/>
    <w:rsid w:val="004C4BF2"/>
    <w:rsid w:val="004C522A"/>
    <w:rsid w:val="004C61CA"/>
    <w:rsid w:val="004C62F9"/>
    <w:rsid w:val="004C6C39"/>
    <w:rsid w:val="004C7CE9"/>
    <w:rsid w:val="004D0DEA"/>
    <w:rsid w:val="004D1113"/>
    <w:rsid w:val="004D1AFE"/>
    <w:rsid w:val="004D200C"/>
    <w:rsid w:val="004D21A5"/>
    <w:rsid w:val="004D22AC"/>
    <w:rsid w:val="004D32A1"/>
    <w:rsid w:val="004D38FF"/>
    <w:rsid w:val="004D3D05"/>
    <w:rsid w:val="004D3F78"/>
    <w:rsid w:val="004D5293"/>
    <w:rsid w:val="004D5B84"/>
    <w:rsid w:val="004D5EB8"/>
    <w:rsid w:val="004D7151"/>
    <w:rsid w:val="004E0779"/>
    <w:rsid w:val="004E1B43"/>
    <w:rsid w:val="004E1DA6"/>
    <w:rsid w:val="004E294B"/>
    <w:rsid w:val="004E2CCE"/>
    <w:rsid w:val="004E336F"/>
    <w:rsid w:val="004E3908"/>
    <w:rsid w:val="004E650D"/>
    <w:rsid w:val="004E782E"/>
    <w:rsid w:val="004E7ECE"/>
    <w:rsid w:val="004F0011"/>
    <w:rsid w:val="004F011C"/>
    <w:rsid w:val="004F0A67"/>
    <w:rsid w:val="004F1FC9"/>
    <w:rsid w:val="004F261B"/>
    <w:rsid w:val="004F2FE6"/>
    <w:rsid w:val="004F4BD6"/>
    <w:rsid w:val="004F56E6"/>
    <w:rsid w:val="004F5B3B"/>
    <w:rsid w:val="004F672B"/>
    <w:rsid w:val="004F6D2A"/>
    <w:rsid w:val="004F6D43"/>
    <w:rsid w:val="004F7367"/>
    <w:rsid w:val="005000BF"/>
    <w:rsid w:val="00500393"/>
    <w:rsid w:val="00500902"/>
    <w:rsid w:val="00500A19"/>
    <w:rsid w:val="0050106D"/>
    <w:rsid w:val="005013A0"/>
    <w:rsid w:val="005019BE"/>
    <w:rsid w:val="00501B9F"/>
    <w:rsid w:val="00501DB8"/>
    <w:rsid w:val="00501F59"/>
    <w:rsid w:val="005020AA"/>
    <w:rsid w:val="00503187"/>
    <w:rsid w:val="005032BA"/>
    <w:rsid w:val="0050472B"/>
    <w:rsid w:val="00505855"/>
    <w:rsid w:val="005059A0"/>
    <w:rsid w:val="00505EE9"/>
    <w:rsid w:val="0050646E"/>
    <w:rsid w:val="00506628"/>
    <w:rsid w:val="00506F7D"/>
    <w:rsid w:val="0050731A"/>
    <w:rsid w:val="00507372"/>
    <w:rsid w:val="00510031"/>
    <w:rsid w:val="00510F39"/>
    <w:rsid w:val="00511511"/>
    <w:rsid w:val="00511D26"/>
    <w:rsid w:val="0051202B"/>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61"/>
    <w:rsid w:val="0051793F"/>
    <w:rsid w:val="00517986"/>
    <w:rsid w:val="005202AA"/>
    <w:rsid w:val="00521486"/>
    <w:rsid w:val="00521B01"/>
    <w:rsid w:val="00522B38"/>
    <w:rsid w:val="00522DEE"/>
    <w:rsid w:val="00524AEE"/>
    <w:rsid w:val="00524AF6"/>
    <w:rsid w:val="00524D53"/>
    <w:rsid w:val="00525193"/>
    <w:rsid w:val="005254A0"/>
    <w:rsid w:val="005256EA"/>
    <w:rsid w:val="005259A9"/>
    <w:rsid w:val="00525DE9"/>
    <w:rsid w:val="00525FD2"/>
    <w:rsid w:val="005267E7"/>
    <w:rsid w:val="00526F0B"/>
    <w:rsid w:val="00527416"/>
    <w:rsid w:val="005276C2"/>
    <w:rsid w:val="0052773D"/>
    <w:rsid w:val="005302E1"/>
    <w:rsid w:val="00531143"/>
    <w:rsid w:val="00532522"/>
    <w:rsid w:val="005328EA"/>
    <w:rsid w:val="00532D15"/>
    <w:rsid w:val="005339F5"/>
    <w:rsid w:val="00533C8E"/>
    <w:rsid w:val="00533FE2"/>
    <w:rsid w:val="0053467B"/>
    <w:rsid w:val="00534A6B"/>
    <w:rsid w:val="00534E08"/>
    <w:rsid w:val="00535BBF"/>
    <w:rsid w:val="00535FA6"/>
    <w:rsid w:val="00536491"/>
    <w:rsid w:val="00536499"/>
    <w:rsid w:val="00536B68"/>
    <w:rsid w:val="00536CA3"/>
    <w:rsid w:val="00536E62"/>
    <w:rsid w:val="005370B2"/>
    <w:rsid w:val="005371B0"/>
    <w:rsid w:val="005375F4"/>
    <w:rsid w:val="00540A9F"/>
    <w:rsid w:val="00540D47"/>
    <w:rsid w:val="00540FD0"/>
    <w:rsid w:val="005410BB"/>
    <w:rsid w:val="0054161F"/>
    <w:rsid w:val="005418AC"/>
    <w:rsid w:val="00541C01"/>
    <w:rsid w:val="00541DC0"/>
    <w:rsid w:val="00543843"/>
    <w:rsid w:val="00544306"/>
    <w:rsid w:val="005457A9"/>
    <w:rsid w:val="00545957"/>
    <w:rsid w:val="00545B3F"/>
    <w:rsid w:val="00547834"/>
    <w:rsid w:val="0055012E"/>
    <w:rsid w:val="0055038A"/>
    <w:rsid w:val="00550D91"/>
    <w:rsid w:val="0055145A"/>
    <w:rsid w:val="00551F62"/>
    <w:rsid w:val="00552437"/>
    <w:rsid w:val="00552449"/>
    <w:rsid w:val="00552A88"/>
    <w:rsid w:val="00552E81"/>
    <w:rsid w:val="0055347E"/>
    <w:rsid w:val="00553879"/>
    <w:rsid w:val="00554C1A"/>
    <w:rsid w:val="00554CCF"/>
    <w:rsid w:val="0055511D"/>
    <w:rsid w:val="00555AC8"/>
    <w:rsid w:val="00555CC2"/>
    <w:rsid w:val="005560C8"/>
    <w:rsid w:val="00556504"/>
    <w:rsid w:val="00556E1F"/>
    <w:rsid w:val="00557813"/>
    <w:rsid w:val="005604D9"/>
    <w:rsid w:val="00560CBC"/>
    <w:rsid w:val="005623F2"/>
    <w:rsid w:val="00563A2D"/>
    <w:rsid w:val="005643A6"/>
    <w:rsid w:val="00564750"/>
    <w:rsid w:val="00564A0E"/>
    <w:rsid w:val="00564EBC"/>
    <w:rsid w:val="00565483"/>
    <w:rsid w:val="0056559E"/>
    <w:rsid w:val="005657A5"/>
    <w:rsid w:val="00565D16"/>
    <w:rsid w:val="005664BE"/>
    <w:rsid w:val="00566B9E"/>
    <w:rsid w:val="00566EEC"/>
    <w:rsid w:val="005674A9"/>
    <w:rsid w:val="005675E0"/>
    <w:rsid w:val="0056785C"/>
    <w:rsid w:val="00567B01"/>
    <w:rsid w:val="00567BE7"/>
    <w:rsid w:val="00567CC3"/>
    <w:rsid w:val="005703A5"/>
    <w:rsid w:val="00570799"/>
    <w:rsid w:val="005712F4"/>
    <w:rsid w:val="00571673"/>
    <w:rsid w:val="00571D46"/>
    <w:rsid w:val="00571DC2"/>
    <w:rsid w:val="00572688"/>
    <w:rsid w:val="005727B6"/>
    <w:rsid w:val="005736A6"/>
    <w:rsid w:val="00573949"/>
    <w:rsid w:val="005739C6"/>
    <w:rsid w:val="005739FC"/>
    <w:rsid w:val="005740C8"/>
    <w:rsid w:val="005747E3"/>
    <w:rsid w:val="0057490C"/>
    <w:rsid w:val="00574FD0"/>
    <w:rsid w:val="0057553C"/>
    <w:rsid w:val="00575A6F"/>
    <w:rsid w:val="005769FF"/>
    <w:rsid w:val="00576F86"/>
    <w:rsid w:val="0057727C"/>
    <w:rsid w:val="005773C3"/>
    <w:rsid w:val="00577487"/>
    <w:rsid w:val="005778AA"/>
    <w:rsid w:val="00577D88"/>
    <w:rsid w:val="00580145"/>
    <w:rsid w:val="005801C4"/>
    <w:rsid w:val="0058025C"/>
    <w:rsid w:val="00580477"/>
    <w:rsid w:val="00580BBF"/>
    <w:rsid w:val="00581F24"/>
    <w:rsid w:val="00582E02"/>
    <w:rsid w:val="00583919"/>
    <w:rsid w:val="00583F7E"/>
    <w:rsid w:val="00583FAB"/>
    <w:rsid w:val="0058403D"/>
    <w:rsid w:val="00584707"/>
    <w:rsid w:val="00585A80"/>
    <w:rsid w:val="00585C96"/>
    <w:rsid w:val="00586B26"/>
    <w:rsid w:val="00586E14"/>
    <w:rsid w:val="005870E4"/>
    <w:rsid w:val="005873B1"/>
    <w:rsid w:val="005877F3"/>
    <w:rsid w:val="00587E67"/>
    <w:rsid w:val="00590248"/>
    <w:rsid w:val="00591078"/>
    <w:rsid w:val="0059112C"/>
    <w:rsid w:val="00591B60"/>
    <w:rsid w:val="005929C8"/>
    <w:rsid w:val="00592A10"/>
    <w:rsid w:val="00593298"/>
    <w:rsid w:val="005932C7"/>
    <w:rsid w:val="005938A8"/>
    <w:rsid w:val="00594FF8"/>
    <w:rsid w:val="005954D9"/>
    <w:rsid w:val="005955FC"/>
    <w:rsid w:val="00595DD1"/>
    <w:rsid w:val="00595DED"/>
    <w:rsid w:val="00596072"/>
    <w:rsid w:val="00596121"/>
    <w:rsid w:val="00596507"/>
    <w:rsid w:val="00596B15"/>
    <w:rsid w:val="00597016"/>
    <w:rsid w:val="00597075"/>
    <w:rsid w:val="005976C9"/>
    <w:rsid w:val="0059792D"/>
    <w:rsid w:val="0059793D"/>
    <w:rsid w:val="00597DA2"/>
    <w:rsid w:val="005A0F74"/>
    <w:rsid w:val="005A110E"/>
    <w:rsid w:val="005A2036"/>
    <w:rsid w:val="005A2A64"/>
    <w:rsid w:val="005A2AC9"/>
    <w:rsid w:val="005A2D98"/>
    <w:rsid w:val="005A4ACC"/>
    <w:rsid w:val="005A6372"/>
    <w:rsid w:val="005B06D0"/>
    <w:rsid w:val="005B280D"/>
    <w:rsid w:val="005B282B"/>
    <w:rsid w:val="005B2D1D"/>
    <w:rsid w:val="005B3BAE"/>
    <w:rsid w:val="005B5000"/>
    <w:rsid w:val="005B5AFA"/>
    <w:rsid w:val="005B60BF"/>
    <w:rsid w:val="005B670D"/>
    <w:rsid w:val="005B68FF"/>
    <w:rsid w:val="005B7AEB"/>
    <w:rsid w:val="005B7E5F"/>
    <w:rsid w:val="005B7E6B"/>
    <w:rsid w:val="005C0409"/>
    <w:rsid w:val="005C2312"/>
    <w:rsid w:val="005C3962"/>
    <w:rsid w:val="005C39F9"/>
    <w:rsid w:val="005C3FCD"/>
    <w:rsid w:val="005C5411"/>
    <w:rsid w:val="005C5C23"/>
    <w:rsid w:val="005C646D"/>
    <w:rsid w:val="005C67EB"/>
    <w:rsid w:val="005C6D03"/>
    <w:rsid w:val="005C712F"/>
    <w:rsid w:val="005D01AF"/>
    <w:rsid w:val="005D0911"/>
    <w:rsid w:val="005D0C0D"/>
    <w:rsid w:val="005D1A03"/>
    <w:rsid w:val="005D292A"/>
    <w:rsid w:val="005D345F"/>
    <w:rsid w:val="005D350F"/>
    <w:rsid w:val="005D3845"/>
    <w:rsid w:val="005D45E0"/>
    <w:rsid w:val="005D5865"/>
    <w:rsid w:val="005D6222"/>
    <w:rsid w:val="005D6AFB"/>
    <w:rsid w:val="005D6D63"/>
    <w:rsid w:val="005D76BE"/>
    <w:rsid w:val="005D7B30"/>
    <w:rsid w:val="005D7F1C"/>
    <w:rsid w:val="005E0810"/>
    <w:rsid w:val="005E089B"/>
    <w:rsid w:val="005E0ACC"/>
    <w:rsid w:val="005E1F75"/>
    <w:rsid w:val="005E23F8"/>
    <w:rsid w:val="005E2AF9"/>
    <w:rsid w:val="005E2BEC"/>
    <w:rsid w:val="005E2F2E"/>
    <w:rsid w:val="005E387E"/>
    <w:rsid w:val="005E3919"/>
    <w:rsid w:val="005E3CEA"/>
    <w:rsid w:val="005E3D08"/>
    <w:rsid w:val="005E492C"/>
    <w:rsid w:val="005E561B"/>
    <w:rsid w:val="005E5A5D"/>
    <w:rsid w:val="005E6F3D"/>
    <w:rsid w:val="005E7E04"/>
    <w:rsid w:val="005F0808"/>
    <w:rsid w:val="005F0F7E"/>
    <w:rsid w:val="005F4BE3"/>
    <w:rsid w:val="005F50C9"/>
    <w:rsid w:val="005F57D0"/>
    <w:rsid w:val="005F58F7"/>
    <w:rsid w:val="005F5A70"/>
    <w:rsid w:val="005F67DF"/>
    <w:rsid w:val="005F72AC"/>
    <w:rsid w:val="005F72E5"/>
    <w:rsid w:val="005F735D"/>
    <w:rsid w:val="0060068F"/>
    <w:rsid w:val="0060079F"/>
    <w:rsid w:val="00601958"/>
    <w:rsid w:val="00601B2C"/>
    <w:rsid w:val="00601C02"/>
    <w:rsid w:val="006026AD"/>
    <w:rsid w:val="006028AD"/>
    <w:rsid w:val="00602E58"/>
    <w:rsid w:val="006030EB"/>
    <w:rsid w:val="00603178"/>
    <w:rsid w:val="00604A44"/>
    <w:rsid w:val="00604A54"/>
    <w:rsid w:val="006053E1"/>
    <w:rsid w:val="0060576C"/>
    <w:rsid w:val="00605DAD"/>
    <w:rsid w:val="00605F76"/>
    <w:rsid w:val="006061AA"/>
    <w:rsid w:val="006066E1"/>
    <w:rsid w:val="0061030C"/>
    <w:rsid w:val="00610751"/>
    <w:rsid w:val="006107A9"/>
    <w:rsid w:val="00610DA0"/>
    <w:rsid w:val="006113EF"/>
    <w:rsid w:val="00611C81"/>
    <w:rsid w:val="00611CF5"/>
    <w:rsid w:val="00611E72"/>
    <w:rsid w:val="00612824"/>
    <w:rsid w:val="00612925"/>
    <w:rsid w:val="006131F0"/>
    <w:rsid w:val="006133F9"/>
    <w:rsid w:val="00613CF1"/>
    <w:rsid w:val="006146A5"/>
    <w:rsid w:val="006147BE"/>
    <w:rsid w:val="00614991"/>
    <w:rsid w:val="0061512F"/>
    <w:rsid w:val="00616D24"/>
    <w:rsid w:val="00616D2E"/>
    <w:rsid w:val="00616D3D"/>
    <w:rsid w:val="00617FB3"/>
    <w:rsid w:val="006200A6"/>
    <w:rsid w:val="00620193"/>
    <w:rsid w:val="0062067F"/>
    <w:rsid w:val="00621478"/>
    <w:rsid w:val="0062163A"/>
    <w:rsid w:val="00621887"/>
    <w:rsid w:val="0062190E"/>
    <w:rsid w:val="0062208F"/>
    <w:rsid w:val="00622C07"/>
    <w:rsid w:val="00623457"/>
    <w:rsid w:val="00624465"/>
    <w:rsid w:val="00624F0D"/>
    <w:rsid w:val="00624FCD"/>
    <w:rsid w:val="00625943"/>
    <w:rsid w:val="006260B1"/>
    <w:rsid w:val="0062631F"/>
    <w:rsid w:val="00626484"/>
    <w:rsid w:val="00630961"/>
    <w:rsid w:val="006310E2"/>
    <w:rsid w:val="00631678"/>
    <w:rsid w:val="00631808"/>
    <w:rsid w:val="0063230D"/>
    <w:rsid w:val="00632D4C"/>
    <w:rsid w:val="006338E1"/>
    <w:rsid w:val="00634871"/>
    <w:rsid w:val="00634B6F"/>
    <w:rsid w:val="00635B36"/>
    <w:rsid w:val="00635FE9"/>
    <w:rsid w:val="0063624D"/>
    <w:rsid w:val="006363DE"/>
    <w:rsid w:val="006364DF"/>
    <w:rsid w:val="00636AA0"/>
    <w:rsid w:val="00637AD5"/>
    <w:rsid w:val="00641E64"/>
    <w:rsid w:val="0064223E"/>
    <w:rsid w:val="00642802"/>
    <w:rsid w:val="00642F5B"/>
    <w:rsid w:val="00643372"/>
    <w:rsid w:val="00643378"/>
    <w:rsid w:val="00643861"/>
    <w:rsid w:val="00643E92"/>
    <w:rsid w:val="006441A8"/>
    <w:rsid w:val="006443A9"/>
    <w:rsid w:val="0064463E"/>
    <w:rsid w:val="00645365"/>
    <w:rsid w:val="006454A3"/>
    <w:rsid w:val="00645B4E"/>
    <w:rsid w:val="00645DC1"/>
    <w:rsid w:val="00646650"/>
    <w:rsid w:val="006466CC"/>
    <w:rsid w:val="00647597"/>
    <w:rsid w:val="00650942"/>
    <w:rsid w:val="0065138B"/>
    <w:rsid w:val="00651F78"/>
    <w:rsid w:val="006522EA"/>
    <w:rsid w:val="00652D92"/>
    <w:rsid w:val="00653ADA"/>
    <w:rsid w:val="00653CA1"/>
    <w:rsid w:val="00653D36"/>
    <w:rsid w:val="00653E3A"/>
    <w:rsid w:val="00654382"/>
    <w:rsid w:val="006543C0"/>
    <w:rsid w:val="006543F5"/>
    <w:rsid w:val="00654B09"/>
    <w:rsid w:val="00654EFC"/>
    <w:rsid w:val="00655767"/>
    <w:rsid w:val="00655DEC"/>
    <w:rsid w:val="006564CA"/>
    <w:rsid w:val="00656712"/>
    <w:rsid w:val="006568DF"/>
    <w:rsid w:val="006575F2"/>
    <w:rsid w:val="00657A75"/>
    <w:rsid w:val="00657AD7"/>
    <w:rsid w:val="00657DDE"/>
    <w:rsid w:val="00660C3A"/>
    <w:rsid w:val="00661D45"/>
    <w:rsid w:val="00663A05"/>
    <w:rsid w:val="00663BEE"/>
    <w:rsid w:val="00663DC3"/>
    <w:rsid w:val="00664141"/>
    <w:rsid w:val="00665E5C"/>
    <w:rsid w:val="00666895"/>
    <w:rsid w:val="00666955"/>
    <w:rsid w:val="006700FF"/>
    <w:rsid w:val="00670122"/>
    <w:rsid w:val="006702EF"/>
    <w:rsid w:val="00670DF1"/>
    <w:rsid w:val="00671293"/>
    <w:rsid w:val="00671915"/>
    <w:rsid w:val="0067213D"/>
    <w:rsid w:val="006722D0"/>
    <w:rsid w:val="00672313"/>
    <w:rsid w:val="00672D50"/>
    <w:rsid w:val="00672F58"/>
    <w:rsid w:val="00673557"/>
    <w:rsid w:val="00673BC2"/>
    <w:rsid w:val="00674B4C"/>
    <w:rsid w:val="00674EB7"/>
    <w:rsid w:val="0067511F"/>
    <w:rsid w:val="00675E1B"/>
    <w:rsid w:val="0067606B"/>
    <w:rsid w:val="00676125"/>
    <w:rsid w:val="0067634D"/>
    <w:rsid w:val="00676498"/>
    <w:rsid w:val="0067679F"/>
    <w:rsid w:val="00677A9F"/>
    <w:rsid w:val="00680613"/>
    <w:rsid w:val="006807EE"/>
    <w:rsid w:val="006812BC"/>
    <w:rsid w:val="0068170E"/>
    <w:rsid w:val="00682F6B"/>
    <w:rsid w:val="006835AA"/>
    <w:rsid w:val="00685032"/>
    <w:rsid w:val="00686E2E"/>
    <w:rsid w:val="00690347"/>
    <w:rsid w:val="006907A3"/>
    <w:rsid w:val="006908EA"/>
    <w:rsid w:val="00690E26"/>
    <w:rsid w:val="00692F63"/>
    <w:rsid w:val="00693029"/>
    <w:rsid w:val="006930D3"/>
    <w:rsid w:val="006938A4"/>
    <w:rsid w:val="00694CA7"/>
    <w:rsid w:val="00694DE2"/>
    <w:rsid w:val="0069591F"/>
    <w:rsid w:val="00696682"/>
    <w:rsid w:val="0069671A"/>
    <w:rsid w:val="00697586"/>
    <w:rsid w:val="006976AD"/>
    <w:rsid w:val="00697EE2"/>
    <w:rsid w:val="006A0C1C"/>
    <w:rsid w:val="006A1983"/>
    <w:rsid w:val="006A2467"/>
    <w:rsid w:val="006A26DF"/>
    <w:rsid w:val="006A2E07"/>
    <w:rsid w:val="006A3E13"/>
    <w:rsid w:val="006A4E35"/>
    <w:rsid w:val="006A59EE"/>
    <w:rsid w:val="006A610A"/>
    <w:rsid w:val="006A66E2"/>
    <w:rsid w:val="006A6AF4"/>
    <w:rsid w:val="006B1665"/>
    <w:rsid w:val="006B336C"/>
    <w:rsid w:val="006B3454"/>
    <w:rsid w:val="006B4750"/>
    <w:rsid w:val="006B4827"/>
    <w:rsid w:val="006B486E"/>
    <w:rsid w:val="006B4A06"/>
    <w:rsid w:val="006B4F6C"/>
    <w:rsid w:val="006B529F"/>
    <w:rsid w:val="006B57F6"/>
    <w:rsid w:val="006B5CBE"/>
    <w:rsid w:val="006B66F7"/>
    <w:rsid w:val="006B75CC"/>
    <w:rsid w:val="006B78D0"/>
    <w:rsid w:val="006B7AF0"/>
    <w:rsid w:val="006C05B9"/>
    <w:rsid w:val="006C07F0"/>
    <w:rsid w:val="006C0B0C"/>
    <w:rsid w:val="006C159C"/>
    <w:rsid w:val="006C1785"/>
    <w:rsid w:val="006C25BF"/>
    <w:rsid w:val="006C266E"/>
    <w:rsid w:val="006C45FB"/>
    <w:rsid w:val="006C4B00"/>
    <w:rsid w:val="006C591C"/>
    <w:rsid w:val="006C5DF1"/>
    <w:rsid w:val="006C6CD4"/>
    <w:rsid w:val="006C7939"/>
    <w:rsid w:val="006D01AE"/>
    <w:rsid w:val="006D0852"/>
    <w:rsid w:val="006D0B5D"/>
    <w:rsid w:val="006D1354"/>
    <w:rsid w:val="006D1D07"/>
    <w:rsid w:val="006D1DC3"/>
    <w:rsid w:val="006D1E38"/>
    <w:rsid w:val="006D21FA"/>
    <w:rsid w:val="006D3C72"/>
    <w:rsid w:val="006D44D1"/>
    <w:rsid w:val="006D4628"/>
    <w:rsid w:val="006D492F"/>
    <w:rsid w:val="006D52B2"/>
    <w:rsid w:val="006D53D8"/>
    <w:rsid w:val="006D57FB"/>
    <w:rsid w:val="006D6917"/>
    <w:rsid w:val="006D746C"/>
    <w:rsid w:val="006D7E62"/>
    <w:rsid w:val="006E059F"/>
    <w:rsid w:val="006E0884"/>
    <w:rsid w:val="006E0E16"/>
    <w:rsid w:val="006E14ED"/>
    <w:rsid w:val="006E2396"/>
    <w:rsid w:val="006E2432"/>
    <w:rsid w:val="006E2BEF"/>
    <w:rsid w:val="006E2FF1"/>
    <w:rsid w:val="006E3393"/>
    <w:rsid w:val="006E3812"/>
    <w:rsid w:val="006E3A2B"/>
    <w:rsid w:val="006E4203"/>
    <w:rsid w:val="006E5318"/>
    <w:rsid w:val="006E6CE4"/>
    <w:rsid w:val="006E7B24"/>
    <w:rsid w:val="006F092F"/>
    <w:rsid w:val="006F0F95"/>
    <w:rsid w:val="006F105B"/>
    <w:rsid w:val="006F21AA"/>
    <w:rsid w:val="006F220A"/>
    <w:rsid w:val="006F322F"/>
    <w:rsid w:val="006F418E"/>
    <w:rsid w:val="006F425B"/>
    <w:rsid w:val="006F4303"/>
    <w:rsid w:val="006F5740"/>
    <w:rsid w:val="006F5770"/>
    <w:rsid w:val="006F5E2A"/>
    <w:rsid w:val="006F63DC"/>
    <w:rsid w:val="006F6BE2"/>
    <w:rsid w:val="006F7069"/>
    <w:rsid w:val="006F7101"/>
    <w:rsid w:val="006F75C7"/>
    <w:rsid w:val="006F7CD2"/>
    <w:rsid w:val="00700BF1"/>
    <w:rsid w:val="00700FF3"/>
    <w:rsid w:val="00701186"/>
    <w:rsid w:val="00701AEC"/>
    <w:rsid w:val="00702507"/>
    <w:rsid w:val="007025AE"/>
    <w:rsid w:val="007027C7"/>
    <w:rsid w:val="007030D1"/>
    <w:rsid w:val="00703155"/>
    <w:rsid w:val="007032E6"/>
    <w:rsid w:val="007038FB"/>
    <w:rsid w:val="007040B7"/>
    <w:rsid w:val="00704554"/>
    <w:rsid w:val="00704A62"/>
    <w:rsid w:val="00704AD0"/>
    <w:rsid w:val="00705431"/>
    <w:rsid w:val="007067E9"/>
    <w:rsid w:val="00706F12"/>
    <w:rsid w:val="00707281"/>
    <w:rsid w:val="00707424"/>
    <w:rsid w:val="00707E6C"/>
    <w:rsid w:val="00710177"/>
    <w:rsid w:val="0071204C"/>
    <w:rsid w:val="007124A9"/>
    <w:rsid w:val="0071293B"/>
    <w:rsid w:val="00713C58"/>
    <w:rsid w:val="00714295"/>
    <w:rsid w:val="00715F08"/>
    <w:rsid w:val="007164A0"/>
    <w:rsid w:val="0071663A"/>
    <w:rsid w:val="00716928"/>
    <w:rsid w:val="0071709F"/>
    <w:rsid w:val="007170D1"/>
    <w:rsid w:val="0072033D"/>
    <w:rsid w:val="00720984"/>
    <w:rsid w:val="00720BD7"/>
    <w:rsid w:val="00721A22"/>
    <w:rsid w:val="00721DEE"/>
    <w:rsid w:val="00721F44"/>
    <w:rsid w:val="0072360E"/>
    <w:rsid w:val="0072364D"/>
    <w:rsid w:val="007236F6"/>
    <w:rsid w:val="007241A4"/>
    <w:rsid w:val="00725167"/>
    <w:rsid w:val="00726602"/>
    <w:rsid w:val="00726C6E"/>
    <w:rsid w:val="007277BD"/>
    <w:rsid w:val="00732241"/>
    <w:rsid w:val="00732AD3"/>
    <w:rsid w:val="007333A7"/>
    <w:rsid w:val="007337FB"/>
    <w:rsid w:val="0073467D"/>
    <w:rsid w:val="00734684"/>
    <w:rsid w:val="0073509C"/>
    <w:rsid w:val="007361AD"/>
    <w:rsid w:val="007366E8"/>
    <w:rsid w:val="0073701C"/>
    <w:rsid w:val="0073756A"/>
    <w:rsid w:val="00737EFF"/>
    <w:rsid w:val="0074007F"/>
    <w:rsid w:val="00740CF6"/>
    <w:rsid w:val="0074127C"/>
    <w:rsid w:val="0074131F"/>
    <w:rsid w:val="00741E7B"/>
    <w:rsid w:val="00742553"/>
    <w:rsid w:val="007425E8"/>
    <w:rsid w:val="00743404"/>
    <w:rsid w:val="007446EE"/>
    <w:rsid w:val="007465FF"/>
    <w:rsid w:val="00746E0A"/>
    <w:rsid w:val="00746FB6"/>
    <w:rsid w:val="00747038"/>
    <w:rsid w:val="00747283"/>
    <w:rsid w:val="00747789"/>
    <w:rsid w:val="00750B23"/>
    <w:rsid w:val="00751875"/>
    <w:rsid w:val="00751903"/>
    <w:rsid w:val="007520F2"/>
    <w:rsid w:val="007521C6"/>
    <w:rsid w:val="0075355B"/>
    <w:rsid w:val="00754A48"/>
    <w:rsid w:val="00754FE9"/>
    <w:rsid w:val="007550D2"/>
    <w:rsid w:val="00756351"/>
    <w:rsid w:val="007568B3"/>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2F6D"/>
    <w:rsid w:val="00763537"/>
    <w:rsid w:val="007639A8"/>
    <w:rsid w:val="00764801"/>
    <w:rsid w:val="00764FAE"/>
    <w:rsid w:val="007655F8"/>
    <w:rsid w:val="00765C5F"/>
    <w:rsid w:val="0076618D"/>
    <w:rsid w:val="007662F2"/>
    <w:rsid w:val="00767981"/>
    <w:rsid w:val="00770105"/>
    <w:rsid w:val="0077035C"/>
    <w:rsid w:val="00770ACC"/>
    <w:rsid w:val="00770D60"/>
    <w:rsid w:val="00771FF2"/>
    <w:rsid w:val="00772DF0"/>
    <w:rsid w:val="00773F65"/>
    <w:rsid w:val="00774328"/>
    <w:rsid w:val="007749DF"/>
    <w:rsid w:val="007750C0"/>
    <w:rsid w:val="0077539E"/>
    <w:rsid w:val="00776191"/>
    <w:rsid w:val="007761D8"/>
    <w:rsid w:val="00776422"/>
    <w:rsid w:val="00776D19"/>
    <w:rsid w:val="00780561"/>
    <w:rsid w:val="00780631"/>
    <w:rsid w:val="007808C5"/>
    <w:rsid w:val="00780AB1"/>
    <w:rsid w:val="00780CF3"/>
    <w:rsid w:val="007810B2"/>
    <w:rsid w:val="00781327"/>
    <w:rsid w:val="00781516"/>
    <w:rsid w:val="0078260F"/>
    <w:rsid w:val="00782800"/>
    <w:rsid w:val="007828AA"/>
    <w:rsid w:val="00782909"/>
    <w:rsid w:val="00782917"/>
    <w:rsid w:val="00783C58"/>
    <w:rsid w:val="00783D90"/>
    <w:rsid w:val="00784DA8"/>
    <w:rsid w:val="00785C1C"/>
    <w:rsid w:val="00785E07"/>
    <w:rsid w:val="00785F0E"/>
    <w:rsid w:val="00786D8E"/>
    <w:rsid w:val="00786D97"/>
    <w:rsid w:val="00786FCF"/>
    <w:rsid w:val="0078730C"/>
    <w:rsid w:val="00787D85"/>
    <w:rsid w:val="0079092E"/>
    <w:rsid w:val="00791197"/>
    <w:rsid w:val="00794C2F"/>
    <w:rsid w:val="007950B9"/>
    <w:rsid w:val="00795616"/>
    <w:rsid w:val="00795776"/>
    <w:rsid w:val="007957CA"/>
    <w:rsid w:val="00795C78"/>
    <w:rsid w:val="00796273"/>
    <w:rsid w:val="00796A8B"/>
    <w:rsid w:val="00796CD4"/>
    <w:rsid w:val="007A03FB"/>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DAE"/>
    <w:rsid w:val="007A788D"/>
    <w:rsid w:val="007A7A47"/>
    <w:rsid w:val="007B0EFD"/>
    <w:rsid w:val="007B163E"/>
    <w:rsid w:val="007B268C"/>
    <w:rsid w:val="007B3BE7"/>
    <w:rsid w:val="007B3C45"/>
    <w:rsid w:val="007B425E"/>
    <w:rsid w:val="007B5016"/>
    <w:rsid w:val="007B51D9"/>
    <w:rsid w:val="007B54FF"/>
    <w:rsid w:val="007B5CF7"/>
    <w:rsid w:val="007B67A2"/>
    <w:rsid w:val="007B6CCB"/>
    <w:rsid w:val="007B6F94"/>
    <w:rsid w:val="007B7520"/>
    <w:rsid w:val="007B7C2E"/>
    <w:rsid w:val="007C08D2"/>
    <w:rsid w:val="007C0961"/>
    <w:rsid w:val="007C0FA1"/>
    <w:rsid w:val="007C19D7"/>
    <w:rsid w:val="007C1F47"/>
    <w:rsid w:val="007C206A"/>
    <w:rsid w:val="007C245C"/>
    <w:rsid w:val="007C3230"/>
    <w:rsid w:val="007C3750"/>
    <w:rsid w:val="007C4331"/>
    <w:rsid w:val="007C5269"/>
    <w:rsid w:val="007C5820"/>
    <w:rsid w:val="007C59BC"/>
    <w:rsid w:val="007C696D"/>
    <w:rsid w:val="007C6D59"/>
    <w:rsid w:val="007C6E18"/>
    <w:rsid w:val="007C7572"/>
    <w:rsid w:val="007D0BB9"/>
    <w:rsid w:val="007D160F"/>
    <w:rsid w:val="007D19B3"/>
    <w:rsid w:val="007D1D5B"/>
    <w:rsid w:val="007D2A96"/>
    <w:rsid w:val="007D585E"/>
    <w:rsid w:val="007D5E52"/>
    <w:rsid w:val="007D6A60"/>
    <w:rsid w:val="007D6C32"/>
    <w:rsid w:val="007D70E2"/>
    <w:rsid w:val="007D7C5C"/>
    <w:rsid w:val="007D7E4C"/>
    <w:rsid w:val="007E1F7C"/>
    <w:rsid w:val="007E23D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06D7"/>
    <w:rsid w:val="007F174E"/>
    <w:rsid w:val="007F18EF"/>
    <w:rsid w:val="007F2589"/>
    <w:rsid w:val="007F2DA3"/>
    <w:rsid w:val="007F3347"/>
    <w:rsid w:val="007F4CDF"/>
    <w:rsid w:val="007F4D23"/>
    <w:rsid w:val="007F5B2A"/>
    <w:rsid w:val="007F6A89"/>
    <w:rsid w:val="007F6B69"/>
    <w:rsid w:val="007F7724"/>
    <w:rsid w:val="007F7F95"/>
    <w:rsid w:val="008007E6"/>
    <w:rsid w:val="00800E72"/>
    <w:rsid w:val="00801366"/>
    <w:rsid w:val="00802A3F"/>
    <w:rsid w:val="00803323"/>
    <w:rsid w:val="00803A31"/>
    <w:rsid w:val="00803ABA"/>
    <w:rsid w:val="00803BE9"/>
    <w:rsid w:val="0080408B"/>
    <w:rsid w:val="008040EC"/>
    <w:rsid w:val="00804348"/>
    <w:rsid w:val="008049D0"/>
    <w:rsid w:val="00804C7A"/>
    <w:rsid w:val="00805B74"/>
    <w:rsid w:val="00806013"/>
    <w:rsid w:val="00806184"/>
    <w:rsid w:val="0080625B"/>
    <w:rsid w:val="008067DD"/>
    <w:rsid w:val="008073C3"/>
    <w:rsid w:val="00807477"/>
    <w:rsid w:val="008074F9"/>
    <w:rsid w:val="008104AC"/>
    <w:rsid w:val="0081050B"/>
    <w:rsid w:val="00810814"/>
    <w:rsid w:val="008112D7"/>
    <w:rsid w:val="008125A3"/>
    <w:rsid w:val="00812955"/>
    <w:rsid w:val="0081296A"/>
    <w:rsid w:val="0081322D"/>
    <w:rsid w:val="00813391"/>
    <w:rsid w:val="00813628"/>
    <w:rsid w:val="008137C4"/>
    <w:rsid w:val="008139E9"/>
    <w:rsid w:val="0081409F"/>
    <w:rsid w:val="008146B5"/>
    <w:rsid w:val="00814759"/>
    <w:rsid w:val="00814F2F"/>
    <w:rsid w:val="008155B0"/>
    <w:rsid w:val="00815D9F"/>
    <w:rsid w:val="008169A0"/>
    <w:rsid w:val="008169D0"/>
    <w:rsid w:val="00817897"/>
    <w:rsid w:val="00817E6D"/>
    <w:rsid w:val="0082035B"/>
    <w:rsid w:val="008203DD"/>
    <w:rsid w:val="00820759"/>
    <w:rsid w:val="008209EE"/>
    <w:rsid w:val="00820CD8"/>
    <w:rsid w:val="008217E8"/>
    <w:rsid w:val="00822DFD"/>
    <w:rsid w:val="00822F52"/>
    <w:rsid w:val="008232EF"/>
    <w:rsid w:val="00823A36"/>
    <w:rsid w:val="00823D9B"/>
    <w:rsid w:val="008243DA"/>
    <w:rsid w:val="00824CE2"/>
    <w:rsid w:val="0082506E"/>
    <w:rsid w:val="0082532F"/>
    <w:rsid w:val="00825CDB"/>
    <w:rsid w:val="00825F25"/>
    <w:rsid w:val="008261CD"/>
    <w:rsid w:val="008264C5"/>
    <w:rsid w:val="00826AF0"/>
    <w:rsid w:val="008272E6"/>
    <w:rsid w:val="008302B4"/>
    <w:rsid w:val="00830E4B"/>
    <w:rsid w:val="008310C8"/>
    <w:rsid w:val="008310E3"/>
    <w:rsid w:val="008322D2"/>
    <w:rsid w:val="00832461"/>
    <w:rsid w:val="0083265D"/>
    <w:rsid w:val="00833F3D"/>
    <w:rsid w:val="00834037"/>
    <w:rsid w:val="0083408B"/>
    <w:rsid w:val="0083477E"/>
    <w:rsid w:val="008347F3"/>
    <w:rsid w:val="00835197"/>
    <w:rsid w:val="00835348"/>
    <w:rsid w:val="008356A0"/>
    <w:rsid w:val="008363DB"/>
    <w:rsid w:val="0083659D"/>
    <w:rsid w:val="00836670"/>
    <w:rsid w:val="00836DED"/>
    <w:rsid w:val="00836EC5"/>
    <w:rsid w:val="00836FF7"/>
    <w:rsid w:val="008373A2"/>
    <w:rsid w:val="0083798C"/>
    <w:rsid w:val="00837BA4"/>
    <w:rsid w:val="00837D76"/>
    <w:rsid w:val="00841613"/>
    <w:rsid w:val="00842398"/>
    <w:rsid w:val="008427C7"/>
    <w:rsid w:val="0084342E"/>
    <w:rsid w:val="00843DC0"/>
    <w:rsid w:val="00844531"/>
    <w:rsid w:val="00844767"/>
    <w:rsid w:val="0084497A"/>
    <w:rsid w:val="00844E60"/>
    <w:rsid w:val="00845409"/>
    <w:rsid w:val="008457D1"/>
    <w:rsid w:val="00845C21"/>
    <w:rsid w:val="00845D23"/>
    <w:rsid w:val="00845D2B"/>
    <w:rsid w:val="00846C32"/>
    <w:rsid w:val="00846CA7"/>
    <w:rsid w:val="00846CF4"/>
    <w:rsid w:val="00847781"/>
    <w:rsid w:val="008518D3"/>
    <w:rsid w:val="00851D20"/>
    <w:rsid w:val="0085302F"/>
    <w:rsid w:val="00853765"/>
    <w:rsid w:val="0085393F"/>
    <w:rsid w:val="008539FC"/>
    <w:rsid w:val="0085438C"/>
    <w:rsid w:val="00854823"/>
    <w:rsid w:val="00855689"/>
    <w:rsid w:val="00855C05"/>
    <w:rsid w:val="008572DF"/>
    <w:rsid w:val="0085776D"/>
    <w:rsid w:val="00857A2A"/>
    <w:rsid w:val="00857B97"/>
    <w:rsid w:val="0086005C"/>
    <w:rsid w:val="008601EA"/>
    <w:rsid w:val="0086027B"/>
    <w:rsid w:val="00861043"/>
    <w:rsid w:val="00862532"/>
    <w:rsid w:val="008625E2"/>
    <w:rsid w:val="00862739"/>
    <w:rsid w:val="00862863"/>
    <w:rsid w:val="0086309D"/>
    <w:rsid w:val="0086389D"/>
    <w:rsid w:val="00864793"/>
    <w:rsid w:val="008651D0"/>
    <w:rsid w:val="008658AB"/>
    <w:rsid w:val="00865D65"/>
    <w:rsid w:val="00866855"/>
    <w:rsid w:val="00870EF8"/>
    <w:rsid w:val="008710BC"/>
    <w:rsid w:val="00872693"/>
    <w:rsid w:val="00872789"/>
    <w:rsid w:val="00872874"/>
    <w:rsid w:val="00873C3A"/>
    <w:rsid w:val="0087402D"/>
    <w:rsid w:val="008742BD"/>
    <w:rsid w:val="00874315"/>
    <w:rsid w:val="008744B1"/>
    <w:rsid w:val="00874587"/>
    <w:rsid w:val="00875687"/>
    <w:rsid w:val="0087613A"/>
    <w:rsid w:val="0087623E"/>
    <w:rsid w:val="008762FB"/>
    <w:rsid w:val="008776BF"/>
    <w:rsid w:val="008804B5"/>
    <w:rsid w:val="00880A63"/>
    <w:rsid w:val="00880FB0"/>
    <w:rsid w:val="00881C67"/>
    <w:rsid w:val="0088293E"/>
    <w:rsid w:val="0088363D"/>
    <w:rsid w:val="00884640"/>
    <w:rsid w:val="00884D8F"/>
    <w:rsid w:val="0088522F"/>
    <w:rsid w:val="00885F4D"/>
    <w:rsid w:val="00886BA7"/>
    <w:rsid w:val="0088747B"/>
    <w:rsid w:val="0088752D"/>
    <w:rsid w:val="008876D0"/>
    <w:rsid w:val="00887A96"/>
    <w:rsid w:val="00887E7B"/>
    <w:rsid w:val="008901C8"/>
    <w:rsid w:val="0089023E"/>
    <w:rsid w:val="0089035E"/>
    <w:rsid w:val="0089094E"/>
    <w:rsid w:val="0089180C"/>
    <w:rsid w:val="00891ABE"/>
    <w:rsid w:val="00892674"/>
    <w:rsid w:val="00892786"/>
    <w:rsid w:val="00892A29"/>
    <w:rsid w:val="00893836"/>
    <w:rsid w:val="00893DD0"/>
    <w:rsid w:val="008944A5"/>
    <w:rsid w:val="00895F86"/>
    <w:rsid w:val="008963E8"/>
    <w:rsid w:val="00896493"/>
    <w:rsid w:val="008968DC"/>
    <w:rsid w:val="008A05D4"/>
    <w:rsid w:val="008A07AF"/>
    <w:rsid w:val="008A07FA"/>
    <w:rsid w:val="008A0EB8"/>
    <w:rsid w:val="008A150D"/>
    <w:rsid w:val="008A1E15"/>
    <w:rsid w:val="008A2B30"/>
    <w:rsid w:val="008A3B06"/>
    <w:rsid w:val="008A3DAB"/>
    <w:rsid w:val="008A4BAE"/>
    <w:rsid w:val="008A5261"/>
    <w:rsid w:val="008A526D"/>
    <w:rsid w:val="008A52B9"/>
    <w:rsid w:val="008A574F"/>
    <w:rsid w:val="008A5F3D"/>
    <w:rsid w:val="008A5F60"/>
    <w:rsid w:val="008A6353"/>
    <w:rsid w:val="008A6652"/>
    <w:rsid w:val="008A6874"/>
    <w:rsid w:val="008A7B06"/>
    <w:rsid w:val="008B08FA"/>
    <w:rsid w:val="008B0B79"/>
    <w:rsid w:val="008B1178"/>
    <w:rsid w:val="008B1641"/>
    <w:rsid w:val="008B19C5"/>
    <w:rsid w:val="008B1AC2"/>
    <w:rsid w:val="008B24F4"/>
    <w:rsid w:val="008B26A6"/>
    <w:rsid w:val="008B3409"/>
    <w:rsid w:val="008B3A49"/>
    <w:rsid w:val="008B49E8"/>
    <w:rsid w:val="008B4AC3"/>
    <w:rsid w:val="008B51DB"/>
    <w:rsid w:val="008B5945"/>
    <w:rsid w:val="008B59FB"/>
    <w:rsid w:val="008B60AD"/>
    <w:rsid w:val="008B60C7"/>
    <w:rsid w:val="008B7382"/>
    <w:rsid w:val="008B7754"/>
    <w:rsid w:val="008B77AC"/>
    <w:rsid w:val="008B7B36"/>
    <w:rsid w:val="008C1554"/>
    <w:rsid w:val="008C1DB8"/>
    <w:rsid w:val="008C1E8C"/>
    <w:rsid w:val="008C25E7"/>
    <w:rsid w:val="008C2C3A"/>
    <w:rsid w:val="008C5A1B"/>
    <w:rsid w:val="008C61C2"/>
    <w:rsid w:val="008C62D9"/>
    <w:rsid w:val="008C65D0"/>
    <w:rsid w:val="008C732A"/>
    <w:rsid w:val="008C77FB"/>
    <w:rsid w:val="008D0658"/>
    <w:rsid w:val="008D0B2D"/>
    <w:rsid w:val="008D0E56"/>
    <w:rsid w:val="008D1089"/>
    <w:rsid w:val="008D12ED"/>
    <w:rsid w:val="008D1C37"/>
    <w:rsid w:val="008D28E9"/>
    <w:rsid w:val="008D37ED"/>
    <w:rsid w:val="008D4CFA"/>
    <w:rsid w:val="008D61D3"/>
    <w:rsid w:val="008E0BDA"/>
    <w:rsid w:val="008E0E14"/>
    <w:rsid w:val="008E1250"/>
    <w:rsid w:val="008E174D"/>
    <w:rsid w:val="008E17C7"/>
    <w:rsid w:val="008E26E5"/>
    <w:rsid w:val="008E2B82"/>
    <w:rsid w:val="008E2E88"/>
    <w:rsid w:val="008E3077"/>
    <w:rsid w:val="008E374B"/>
    <w:rsid w:val="008E4B4E"/>
    <w:rsid w:val="008E5940"/>
    <w:rsid w:val="008E6B62"/>
    <w:rsid w:val="008E6F38"/>
    <w:rsid w:val="008E7DC1"/>
    <w:rsid w:val="008E7F67"/>
    <w:rsid w:val="008F01E0"/>
    <w:rsid w:val="008F03D1"/>
    <w:rsid w:val="008F041A"/>
    <w:rsid w:val="008F0B2B"/>
    <w:rsid w:val="008F0C97"/>
    <w:rsid w:val="008F23A7"/>
    <w:rsid w:val="008F2597"/>
    <w:rsid w:val="008F25EC"/>
    <w:rsid w:val="008F30A3"/>
    <w:rsid w:val="008F4741"/>
    <w:rsid w:val="008F535C"/>
    <w:rsid w:val="008F579F"/>
    <w:rsid w:val="008F5AEB"/>
    <w:rsid w:val="008F5E2D"/>
    <w:rsid w:val="008F6005"/>
    <w:rsid w:val="008F60E8"/>
    <w:rsid w:val="008F67DB"/>
    <w:rsid w:val="008F68A5"/>
    <w:rsid w:val="008F68EC"/>
    <w:rsid w:val="008F6C1F"/>
    <w:rsid w:val="008F6DC0"/>
    <w:rsid w:val="008F771B"/>
    <w:rsid w:val="008F7836"/>
    <w:rsid w:val="00900263"/>
    <w:rsid w:val="009003D5"/>
    <w:rsid w:val="00900638"/>
    <w:rsid w:val="00900CFE"/>
    <w:rsid w:val="00900D6B"/>
    <w:rsid w:val="009016D1"/>
    <w:rsid w:val="00902C34"/>
    <w:rsid w:val="00903237"/>
    <w:rsid w:val="00903C97"/>
    <w:rsid w:val="0090519F"/>
    <w:rsid w:val="0090529E"/>
    <w:rsid w:val="0090622C"/>
    <w:rsid w:val="009063BA"/>
    <w:rsid w:val="00906EE1"/>
    <w:rsid w:val="00907ACA"/>
    <w:rsid w:val="00907CB0"/>
    <w:rsid w:val="00910B6E"/>
    <w:rsid w:val="00910D93"/>
    <w:rsid w:val="00911089"/>
    <w:rsid w:val="00911EF1"/>
    <w:rsid w:val="009124A0"/>
    <w:rsid w:val="0091277B"/>
    <w:rsid w:val="00913692"/>
    <w:rsid w:val="009136C1"/>
    <w:rsid w:val="00914624"/>
    <w:rsid w:val="00914C21"/>
    <w:rsid w:val="0091647D"/>
    <w:rsid w:val="00916E90"/>
    <w:rsid w:val="00917BDE"/>
    <w:rsid w:val="0092188A"/>
    <w:rsid w:val="009219B3"/>
    <w:rsid w:val="009221A3"/>
    <w:rsid w:val="00922971"/>
    <w:rsid w:val="0092313C"/>
    <w:rsid w:val="00923322"/>
    <w:rsid w:val="009237FC"/>
    <w:rsid w:val="00923959"/>
    <w:rsid w:val="00923C31"/>
    <w:rsid w:val="00924000"/>
    <w:rsid w:val="00924158"/>
    <w:rsid w:val="009254E9"/>
    <w:rsid w:val="00925C4E"/>
    <w:rsid w:val="00925D8F"/>
    <w:rsid w:val="0092626F"/>
    <w:rsid w:val="00926342"/>
    <w:rsid w:val="009264A1"/>
    <w:rsid w:val="00926B45"/>
    <w:rsid w:val="0092779E"/>
    <w:rsid w:val="00927EA0"/>
    <w:rsid w:val="0093018D"/>
    <w:rsid w:val="00930C13"/>
    <w:rsid w:val="00930DF0"/>
    <w:rsid w:val="00930F38"/>
    <w:rsid w:val="0093229D"/>
    <w:rsid w:val="009322C0"/>
    <w:rsid w:val="009329DE"/>
    <w:rsid w:val="00933D54"/>
    <w:rsid w:val="009348E7"/>
    <w:rsid w:val="009354BF"/>
    <w:rsid w:val="009356EF"/>
    <w:rsid w:val="00935CC0"/>
    <w:rsid w:val="00935DD0"/>
    <w:rsid w:val="009360B2"/>
    <w:rsid w:val="0093621F"/>
    <w:rsid w:val="00936895"/>
    <w:rsid w:val="00937056"/>
    <w:rsid w:val="00937B51"/>
    <w:rsid w:val="0094115F"/>
    <w:rsid w:val="0094165A"/>
    <w:rsid w:val="0094176F"/>
    <w:rsid w:val="00941F79"/>
    <w:rsid w:val="0094200C"/>
    <w:rsid w:val="00942371"/>
    <w:rsid w:val="00942541"/>
    <w:rsid w:val="00942687"/>
    <w:rsid w:val="0094381E"/>
    <w:rsid w:val="00944862"/>
    <w:rsid w:val="0094522E"/>
    <w:rsid w:val="00945507"/>
    <w:rsid w:val="00945647"/>
    <w:rsid w:val="009457FD"/>
    <w:rsid w:val="00945E44"/>
    <w:rsid w:val="00947317"/>
    <w:rsid w:val="0094778E"/>
    <w:rsid w:val="009504D6"/>
    <w:rsid w:val="0095054E"/>
    <w:rsid w:val="00950AD3"/>
    <w:rsid w:val="00950B14"/>
    <w:rsid w:val="00950DDE"/>
    <w:rsid w:val="009514D6"/>
    <w:rsid w:val="009524B7"/>
    <w:rsid w:val="009526BA"/>
    <w:rsid w:val="00952A0F"/>
    <w:rsid w:val="00952A1F"/>
    <w:rsid w:val="00952F01"/>
    <w:rsid w:val="00953F17"/>
    <w:rsid w:val="00955EAD"/>
    <w:rsid w:val="0095682C"/>
    <w:rsid w:val="00956FF4"/>
    <w:rsid w:val="0095768C"/>
    <w:rsid w:val="00961112"/>
    <w:rsid w:val="009613B5"/>
    <w:rsid w:val="00961FC9"/>
    <w:rsid w:val="009629D2"/>
    <w:rsid w:val="00963076"/>
    <w:rsid w:val="00964456"/>
    <w:rsid w:val="009645E8"/>
    <w:rsid w:val="00965A72"/>
    <w:rsid w:val="00965C02"/>
    <w:rsid w:val="00966246"/>
    <w:rsid w:val="009662F9"/>
    <w:rsid w:val="00966480"/>
    <w:rsid w:val="0096651D"/>
    <w:rsid w:val="00966605"/>
    <w:rsid w:val="00967171"/>
    <w:rsid w:val="009672F3"/>
    <w:rsid w:val="0096793F"/>
    <w:rsid w:val="00967A07"/>
    <w:rsid w:val="00967E93"/>
    <w:rsid w:val="0097030D"/>
    <w:rsid w:val="00970420"/>
    <w:rsid w:val="009704FC"/>
    <w:rsid w:val="009707A6"/>
    <w:rsid w:val="00971066"/>
    <w:rsid w:val="009713BD"/>
    <w:rsid w:val="00971C57"/>
    <w:rsid w:val="009723A7"/>
    <w:rsid w:val="009729A3"/>
    <w:rsid w:val="00972ED5"/>
    <w:rsid w:val="009732DE"/>
    <w:rsid w:val="00973BBB"/>
    <w:rsid w:val="0097415C"/>
    <w:rsid w:val="00974619"/>
    <w:rsid w:val="0097463B"/>
    <w:rsid w:val="00974AB5"/>
    <w:rsid w:val="0097515E"/>
    <w:rsid w:val="00975A5D"/>
    <w:rsid w:val="00976180"/>
    <w:rsid w:val="009773D5"/>
    <w:rsid w:val="0097741A"/>
    <w:rsid w:val="0097783E"/>
    <w:rsid w:val="00977860"/>
    <w:rsid w:val="00977A9B"/>
    <w:rsid w:val="009801AF"/>
    <w:rsid w:val="00980E75"/>
    <w:rsid w:val="00981987"/>
    <w:rsid w:val="00981F4F"/>
    <w:rsid w:val="009825B5"/>
    <w:rsid w:val="00982AF1"/>
    <w:rsid w:val="0098334F"/>
    <w:rsid w:val="0098352A"/>
    <w:rsid w:val="00983CD1"/>
    <w:rsid w:val="00983D57"/>
    <w:rsid w:val="00984E60"/>
    <w:rsid w:val="0098534A"/>
    <w:rsid w:val="009853F3"/>
    <w:rsid w:val="00985994"/>
    <w:rsid w:val="00986BD8"/>
    <w:rsid w:val="00986C59"/>
    <w:rsid w:val="00986C81"/>
    <w:rsid w:val="00986F2B"/>
    <w:rsid w:val="00987285"/>
    <w:rsid w:val="00987E3B"/>
    <w:rsid w:val="0099053B"/>
    <w:rsid w:val="00990582"/>
    <w:rsid w:val="00990ECB"/>
    <w:rsid w:val="009912EF"/>
    <w:rsid w:val="00991340"/>
    <w:rsid w:val="00991EC3"/>
    <w:rsid w:val="00993174"/>
    <w:rsid w:val="009934A0"/>
    <w:rsid w:val="00994831"/>
    <w:rsid w:val="0099486D"/>
    <w:rsid w:val="00994F16"/>
    <w:rsid w:val="009950B7"/>
    <w:rsid w:val="00995104"/>
    <w:rsid w:val="009952A2"/>
    <w:rsid w:val="0099537A"/>
    <w:rsid w:val="009953FA"/>
    <w:rsid w:val="009954D8"/>
    <w:rsid w:val="00995A1F"/>
    <w:rsid w:val="00996452"/>
    <w:rsid w:val="00996901"/>
    <w:rsid w:val="0099692A"/>
    <w:rsid w:val="00996972"/>
    <w:rsid w:val="00997C82"/>
    <w:rsid w:val="00997CF0"/>
    <w:rsid w:val="009A200F"/>
    <w:rsid w:val="009A23BA"/>
    <w:rsid w:val="009A2D2C"/>
    <w:rsid w:val="009A33C7"/>
    <w:rsid w:val="009A4369"/>
    <w:rsid w:val="009A47AC"/>
    <w:rsid w:val="009A4855"/>
    <w:rsid w:val="009A4894"/>
    <w:rsid w:val="009A5F5D"/>
    <w:rsid w:val="009A6368"/>
    <w:rsid w:val="009A68E0"/>
    <w:rsid w:val="009A68F4"/>
    <w:rsid w:val="009A6A92"/>
    <w:rsid w:val="009A6FC2"/>
    <w:rsid w:val="009A7D3A"/>
    <w:rsid w:val="009B024E"/>
    <w:rsid w:val="009B044A"/>
    <w:rsid w:val="009B067D"/>
    <w:rsid w:val="009B086E"/>
    <w:rsid w:val="009B1100"/>
    <w:rsid w:val="009B126E"/>
    <w:rsid w:val="009B206F"/>
    <w:rsid w:val="009B24F8"/>
    <w:rsid w:val="009B27B1"/>
    <w:rsid w:val="009B334F"/>
    <w:rsid w:val="009B4319"/>
    <w:rsid w:val="009B474C"/>
    <w:rsid w:val="009B492A"/>
    <w:rsid w:val="009B4A57"/>
    <w:rsid w:val="009B503D"/>
    <w:rsid w:val="009B5511"/>
    <w:rsid w:val="009B5819"/>
    <w:rsid w:val="009B5931"/>
    <w:rsid w:val="009B76F7"/>
    <w:rsid w:val="009B7E89"/>
    <w:rsid w:val="009C049A"/>
    <w:rsid w:val="009C0CF1"/>
    <w:rsid w:val="009C2B30"/>
    <w:rsid w:val="009C2D0C"/>
    <w:rsid w:val="009C3AFF"/>
    <w:rsid w:val="009C3C09"/>
    <w:rsid w:val="009C3DE2"/>
    <w:rsid w:val="009C4246"/>
    <w:rsid w:val="009C4B71"/>
    <w:rsid w:val="009C4C1A"/>
    <w:rsid w:val="009C5757"/>
    <w:rsid w:val="009C66CD"/>
    <w:rsid w:val="009C6F98"/>
    <w:rsid w:val="009C76C4"/>
    <w:rsid w:val="009C7873"/>
    <w:rsid w:val="009C798C"/>
    <w:rsid w:val="009C79AC"/>
    <w:rsid w:val="009C7ACA"/>
    <w:rsid w:val="009D0553"/>
    <w:rsid w:val="009D08AD"/>
    <w:rsid w:val="009D1F0E"/>
    <w:rsid w:val="009D23F1"/>
    <w:rsid w:val="009D30AD"/>
    <w:rsid w:val="009D3558"/>
    <w:rsid w:val="009D41F0"/>
    <w:rsid w:val="009D47AE"/>
    <w:rsid w:val="009D48BC"/>
    <w:rsid w:val="009D4AF9"/>
    <w:rsid w:val="009D6587"/>
    <w:rsid w:val="009E043A"/>
    <w:rsid w:val="009E0462"/>
    <w:rsid w:val="009E0D2B"/>
    <w:rsid w:val="009E167C"/>
    <w:rsid w:val="009E16C8"/>
    <w:rsid w:val="009E2BD1"/>
    <w:rsid w:val="009E3045"/>
    <w:rsid w:val="009E32F2"/>
    <w:rsid w:val="009E3531"/>
    <w:rsid w:val="009E3959"/>
    <w:rsid w:val="009E4B9A"/>
    <w:rsid w:val="009E50A2"/>
    <w:rsid w:val="009E58CA"/>
    <w:rsid w:val="009E5FE7"/>
    <w:rsid w:val="009E64C2"/>
    <w:rsid w:val="009E6E06"/>
    <w:rsid w:val="009E7A71"/>
    <w:rsid w:val="009E7B50"/>
    <w:rsid w:val="009F01D5"/>
    <w:rsid w:val="009F02EB"/>
    <w:rsid w:val="009F0692"/>
    <w:rsid w:val="009F07F4"/>
    <w:rsid w:val="009F0FD2"/>
    <w:rsid w:val="009F1554"/>
    <w:rsid w:val="009F15E3"/>
    <w:rsid w:val="009F1657"/>
    <w:rsid w:val="009F16BD"/>
    <w:rsid w:val="009F2D44"/>
    <w:rsid w:val="009F301D"/>
    <w:rsid w:val="009F3D7A"/>
    <w:rsid w:val="009F3F9E"/>
    <w:rsid w:val="009F4FDE"/>
    <w:rsid w:val="009F501A"/>
    <w:rsid w:val="009F511F"/>
    <w:rsid w:val="009F52E1"/>
    <w:rsid w:val="009F5416"/>
    <w:rsid w:val="009F5A72"/>
    <w:rsid w:val="009F64F2"/>
    <w:rsid w:val="009F6699"/>
    <w:rsid w:val="00A00378"/>
    <w:rsid w:val="00A00881"/>
    <w:rsid w:val="00A01481"/>
    <w:rsid w:val="00A01C1A"/>
    <w:rsid w:val="00A0216E"/>
    <w:rsid w:val="00A025DD"/>
    <w:rsid w:val="00A02D65"/>
    <w:rsid w:val="00A03512"/>
    <w:rsid w:val="00A035DB"/>
    <w:rsid w:val="00A03DB9"/>
    <w:rsid w:val="00A044E1"/>
    <w:rsid w:val="00A049AB"/>
    <w:rsid w:val="00A04E5A"/>
    <w:rsid w:val="00A05B26"/>
    <w:rsid w:val="00A05C62"/>
    <w:rsid w:val="00A05E9D"/>
    <w:rsid w:val="00A06464"/>
    <w:rsid w:val="00A075B8"/>
    <w:rsid w:val="00A10929"/>
    <w:rsid w:val="00A10C4C"/>
    <w:rsid w:val="00A10F2B"/>
    <w:rsid w:val="00A11A78"/>
    <w:rsid w:val="00A12479"/>
    <w:rsid w:val="00A12D73"/>
    <w:rsid w:val="00A137FF"/>
    <w:rsid w:val="00A13B63"/>
    <w:rsid w:val="00A13F90"/>
    <w:rsid w:val="00A140F5"/>
    <w:rsid w:val="00A14C3D"/>
    <w:rsid w:val="00A15090"/>
    <w:rsid w:val="00A16978"/>
    <w:rsid w:val="00A16BD3"/>
    <w:rsid w:val="00A16D5B"/>
    <w:rsid w:val="00A16D82"/>
    <w:rsid w:val="00A170DE"/>
    <w:rsid w:val="00A17360"/>
    <w:rsid w:val="00A17520"/>
    <w:rsid w:val="00A177F2"/>
    <w:rsid w:val="00A178DD"/>
    <w:rsid w:val="00A20253"/>
    <w:rsid w:val="00A204B7"/>
    <w:rsid w:val="00A2081F"/>
    <w:rsid w:val="00A211F3"/>
    <w:rsid w:val="00A21646"/>
    <w:rsid w:val="00A21EB3"/>
    <w:rsid w:val="00A22C97"/>
    <w:rsid w:val="00A23592"/>
    <w:rsid w:val="00A23B20"/>
    <w:rsid w:val="00A23E3F"/>
    <w:rsid w:val="00A2444A"/>
    <w:rsid w:val="00A246B6"/>
    <w:rsid w:val="00A24F0C"/>
    <w:rsid w:val="00A25F04"/>
    <w:rsid w:val="00A26B85"/>
    <w:rsid w:val="00A26E54"/>
    <w:rsid w:val="00A273E8"/>
    <w:rsid w:val="00A27A23"/>
    <w:rsid w:val="00A30030"/>
    <w:rsid w:val="00A30666"/>
    <w:rsid w:val="00A30F3B"/>
    <w:rsid w:val="00A31046"/>
    <w:rsid w:val="00A31158"/>
    <w:rsid w:val="00A3132A"/>
    <w:rsid w:val="00A3139F"/>
    <w:rsid w:val="00A320B9"/>
    <w:rsid w:val="00A32659"/>
    <w:rsid w:val="00A326F5"/>
    <w:rsid w:val="00A329F3"/>
    <w:rsid w:val="00A32B3C"/>
    <w:rsid w:val="00A333CA"/>
    <w:rsid w:val="00A33DAD"/>
    <w:rsid w:val="00A33DE3"/>
    <w:rsid w:val="00A34896"/>
    <w:rsid w:val="00A3508E"/>
    <w:rsid w:val="00A35340"/>
    <w:rsid w:val="00A3534E"/>
    <w:rsid w:val="00A35358"/>
    <w:rsid w:val="00A36039"/>
    <w:rsid w:val="00A362CB"/>
    <w:rsid w:val="00A36A1C"/>
    <w:rsid w:val="00A36B2C"/>
    <w:rsid w:val="00A37414"/>
    <w:rsid w:val="00A40D13"/>
    <w:rsid w:val="00A410AA"/>
    <w:rsid w:val="00A41527"/>
    <w:rsid w:val="00A41980"/>
    <w:rsid w:val="00A42618"/>
    <w:rsid w:val="00A43126"/>
    <w:rsid w:val="00A4336B"/>
    <w:rsid w:val="00A43D03"/>
    <w:rsid w:val="00A44030"/>
    <w:rsid w:val="00A446BD"/>
    <w:rsid w:val="00A44A26"/>
    <w:rsid w:val="00A46338"/>
    <w:rsid w:val="00A47301"/>
    <w:rsid w:val="00A47BAF"/>
    <w:rsid w:val="00A47F24"/>
    <w:rsid w:val="00A50C0E"/>
    <w:rsid w:val="00A50FEC"/>
    <w:rsid w:val="00A5204A"/>
    <w:rsid w:val="00A529F3"/>
    <w:rsid w:val="00A52B23"/>
    <w:rsid w:val="00A53B57"/>
    <w:rsid w:val="00A54838"/>
    <w:rsid w:val="00A5517E"/>
    <w:rsid w:val="00A57156"/>
    <w:rsid w:val="00A576C0"/>
    <w:rsid w:val="00A6059C"/>
    <w:rsid w:val="00A614CB"/>
    <w:rsid w:val="00A61662"/>
    <w:rsid w:val="00A617DD"/>
    <w:rsid w:val="00A61849"/>
    <w:rsid w:val="00A62006"/>
    <w:rsid w:val="00A6269E"/>
    <w:rsid w:val="00A62BCC"/>
    <w:rsid w:val="00A6344F"/>
    <w:rsid w:val="00A63619"/>
    <w:rsid w:val="00A63C9D"/>
    <w:rsid w:val="00A641AF"/>
    <w:rsid w:val="00A64640"/>
    <w:rsid w:val="00A646E9"/>
    <w:rsid w:val="00A65D7F"/>
    <w:rsid w:val="00A66011"/>
    <w:rsid w:val="00A664C8"/>
    <w:rsid w:val="00A676DC"/>
    <w:rsid w:val="00A6797F"/>
    <w:rsid w:val="00A67B8E"/>
    <w:rsid w:val="00A67BDA"/>
    <w:rsid w:val="00A67C66"/>
    <w:rsid w:val="00A67E99"/>
    <w:rsid w:val="00A67F7F"/>
    <w:rsid w:val="00A703E8"/>
    <w:rsid w:val="00A70D6A"/>
    <w:rsid w:val="00A70D70"/>
    <w:rsid w:val="00A71689"/>
    <w:rsid w:val="00A71953"/>
    <w:rsid w:val="00A71AAB"/>
    <w:rsid w:val="00A721A9"/>
    <w:rsid w:val="00A73173"/>
    <w:rsid w:val="00A731EA"/>
    <w:rsid w:val="00A7334C"/>
    <w:rsid w:val="00A736B1"/>
    <w:rsid w:val="00A7385C"/>
    <w:rsid w:val="00A7625E"/>
    <w:rsid w:val="00A7782B"/>
    <w:rsid w:val="00A80775"/>
    <w:rsid w:val="00A80B76"/>
    <w:rsid w:val="00A812A2"/>
    <w:rsid w:val="00A81CA5"/>
    <w:rsid w:val="00A81D31"/>
    <w:rsid w:val="00A81D8B"/>
    <w:rsid w:val="00A82403"/>
    <w:rsid w:val="00A83196"/>
    <w:rsid w:val="00A84AC4"/>
    <w:rsid w:val="00A84DE0"/>
    <w:rsid w:val="00A859A2"/>
    <w:rsid w:val="00A85F45"/>
    <w:rsid w:val="00A868D4"/>
    <w:rsid w:val="00A86B15"/>
    <w:rsid w:val="00A86B49"/>
    <w:rsid w:val="00A870F2"/>
    <w:rsid w:val="00A875FE"/>
    <w:rsid w:val="00A87781"/>
    <w:rsid w:val="00A87C12"/>
    <w:rsid w:val="00A902B6"/>
    <w:rsid w:val="00A90F35"/>
    <w:rsid w:val="00A91356"/>
    <w:rsid w:val="00A91702"/>
    <w:rsid w:val="00A918FD"/>
    <w:rsid w:val="00A91CFF"/>
    <w:rsid w:val="00A9203D"/>
    <w:rsid w:val="00A92F88"/>
    <w:rsid w:val="00A948E0"/>
    <w:rsid w:val="00A960A0"/>
    <w:rsid w:val="00A963DE"/>
    <w:rsid w:val="00A972F8"/>
    <w:rsid w:val="00A97A16"/>
    <w:rsid w:val="00AA0386"/>
    <w:rsid w:val="00AA074A"/>
    <w:rsid w:val="00AA0EE6"/>
    <w:rsid w:val="00AA131D"/>
    <w:rsid w:val="00AA1339"/>
    <w:rsid w:val="00AA1C81"/>
    <w:rsid w:val="00AA1EF4"/>
    <w:rsid w:val="00AA250A"/>
    <w:rsid w:val="00AA2B60"/>
    <w:rsid w:val="00AA3A1B"/>
    <w:rsid w:val="00AA3BE8"/>
    <w:rsid w:val="00AA508C"/>
    <w:rsid w:val="00AA5794"/>
    <w:rsid w:val="00AA5837"/>
    <w:rsid w:val="00AA5B4B"/>
    <w:rsid w:val="00AA5F51"/>
    <w:rsid w:val="00AA6251"/>
    <w:rsid w:val="00AA6B5D"/>
    <w:rsid w:val="00AA72F3"/>
    <w:rsid w:val="00AA777C"/>
    <w:rsid w:val="00AA7B7B"/>
    <w:rsid w:val="00AB0420"/>
    <w:rsid w:val="00AB1B83"/>
    <w:rsid w:val="00AB1C22"/>
    <w:rsid w:val="00AB31D9"/>
    <w:rsid w:val="00AB3D41"/>
    <w:rsid w:val="00AB40F5"/>
    <w:rsid w:val="00AB45A0"/>
    <w:rsid w:val="00AB61A3"/>
    <w:rsid w:val="00AB6D3F"/>
    <w:rsid w:val="00AB70B0"/>
    <w:rsid w:val="00AC003D"/>
    <w:rsid w:val="00AC0233"/>
    <w:rsid w:val="00AC0E8F"/>
    <w:rsid w:val="00AC0F7B"/>
    <w:rsid w:val="00AC1A2D"/>
    <w:rsid w:val="00AC23E7"/>
    <w:rsid w:val="00AC2887"/>
    <w:rsid w:val="00AC2AC8"/>
    <w:rsid w:val="00AC41E9"/>
    <w:rsid w:val="00AC4A25"/>
    <w:rsid w:val="00AC554D"/>
    <w:rsid w:val="00AC5619"/>
    <w:rsid w:val="00AC63AB"/>
    <w:rsid w:val="00AC66A0"/>
    <w:rsid w:val="00AC67F2"/>
    <w:rsid w:val="00AC6F79"/>
    <w:rsid w:val="00AC73B6"/>
    <w:rsid w:val="00AC73CD"/>
    <w:rsid w:val="00AC7E67"/>
    <w:rsid w:val="00AD02E6"/>
    <w:rsid w:val="00AD0402"/>
    <w:rsid w:val="00AD09D7"/>
    <w:rsid w:val="00AD1278"/>
    <w:rsid w:val="00AD1E2C"/>
    <w:rsid w:val="00AD2CAE"/>
    <w:rsid w:val="00AD3D05"/>
    <w:rsid w:val="00AD3EF3"/>
    <w:rsid w:val="00AD4BB7"/>
    <w:rsid w:val="00AD4F28"/>
    <w:rsid w:val="00AD5D67"/>
    <w:rsid w:val="00AD6040"/>
    <w:rsid w:val="00AD6761"/>
    <w:rsid w:val="00AD681C"/>
    <w:rsid w:val="00AD7666"/>
    <w:rsid w:val="00AD79EC"/>
    <w:rsid w:val="00AE0C62"/>
    <w:rsid w:val="00AE18F5"/>
    <w:rsid w:val="00AE1D3D"/>
    <w:rsid w:val="00AE2566"/>
    <w:rsid w:val="00AE29DA"/>
    <w:rsid w:val="00AE3497"/>
    <w:rsid w:val="00AE3AC5"/>
    <w:rsid w:val="00AE3E13"/>
    <w:rsid w:val="00AE427E"/>
    <w:rsid w:val="00AE5D89"/>
    <w:rsid w:val="00AE6741"/>
    <w:rsid w:val="00AE797C"/>
    <w:rsid w:val="00AE7B17"/>
    <w:rsid w:val="00AE7F00"/>
    <w:rsid w:val="00AF00E5"/>
    <w:rsid w:val="00AF04BE"/>
    <w:rsid w:val="00AF0C36"/>
    <w:rsid w:val="00AF0C8B"/>
    <w:rsid w:val="00AF1147"/>
    <w:rsid w:val="00AF1A6A"/>
    <w:rsid w:val="00AF1B47"/>
    <w:rsid w:val="00AF207E"/>
    <w:rsid w:val="00AF4B38"/>
    <w:rsid w:val="00AF5860"/>
    <w:rsid w:val="00AF5B9B"/>
    <w:rsid w:val="00AF6C78"/>
    <w:rsid w:val="00AF7239"/>
    <w:rsid w:val="00AF729A"/>
    <w:rsid w:val="00AF7836"/>
    <w:rsid w:val="00AF7A83"/>
    <w:rsid w:val="00AF7AEF"/>
    <w:rsid w:val="00AF7BF3"/>
    <w:rsid w:val="00B0087B"/>
    <w:rsid w:val="00B00C00"/>
    <w:rsid w:val="00B01756"/>
    <w:rsid w:val="00B03025"/>
    <w:rsid w:val="00B03A1B"/>
    <w:rsid w:val="00B049BA"/>
    <w:rsid w:val="00B06279"/>
    <w:rsid w:val="00B06FEA"/>
    <w:rsid w:val="00B07223"/>
    <w:rsid w:val="00B074B8"/>
    <w:rsid w:val="00B079FF"/>
    <w:rsid w:val="00B07B89"/>
    <w:rsid w:val="00B101E3"/>
    <w:rsid w:val="00B10949"/>
    <w:rsid w:val="00B10F77"/>
    <w:rsid w:val="00B11015"/>
    <w:rsid w:val="00B11477"/>
    <w:rsid w:val="00B1197F"/>
    <w:rsid w:val="00B11A44"/>
    <w:rsid w:val="00B11BF9"/>
    <w:rsid w:val="00B12498"/>
    <w:rsid w:val="00B127A3"/>
    <w:rsid w:val="00B12980"/>
    <w:rsid w:val="00B12E13"/>
    <w:rsid w:val="00B12F73"/>
    <w:rsid w:val="00B12FCD"/>
    <w:rsid w:val="00B131A6"/>
    <w:rsid w:val="00B13AE2"/>
    <w:rsid w:val="00B1433A"/>
    <w:rsid w:val="00B15511"/>
    <w:rsid w:val="00B167C0"/>
    <w:rsid w:val="00B169B6"/>
    <w:rsid w:val="00B16B24"/>
    <w:rsid w:val="00B17CDE"/>
    <w:rsid w:val="00B20866"/>
    <w:rsid w:val="00B20EEC"/>
    <w:rsid w:val="00B21639"/>
    <w:rsid w:val="00B22CE6"/>
    <w:rsid w:val="00B22F8A"/>
    <w:rsid w:val="00B2363C"/>
    <w:rsid w:val="00B240B7"/>
    <w:rsid w:val="00B25A4A"/>
    <w:rsid w:val="00B26792"/>
    <w:rsid w:val="00B267EE"/>
    <w:rsid w:val="00B26B17"/>
    <w:rsid w:val="00B270B6"/>
    <w:rsid w:val="00B27350"/>
    <w:rsid w:val="00B27792"/>
    <w:rsid w:val="00B277D7"/>
    <w:rsid w:val="00B27D8D"/>
    <w:rsid w:val="00B301AB"/>
    <w:rsid w:val="00B312D5"/>
    <w:rsid w:val="00B3241E"/>
    <w:rsid w:val="00B32502"/>
    <w:rsid w:val="00B327A8"/>
    <w:rsid w:val="00B32CC5"/>
    <w:rsid w:val="00B32FE3"/>
    <w:rsid w:val="00B33213"/>
    <w:rsid w:val="00B334BE"/>
    <w:rsid w:val="00B33AA6"/>
    <w:rsid w:val="00B34158"/>
    <w:rsid w:val="00B34376"/>
    <w:rsid w:val="00B34CFA"/>
    <w:rsid w:val="00B35599"/>
    <w:rsid w:val="00B361E1"/>
    <w:rsid w:val="00B36E32"/>
    <w:rsid w:val="00B36FBE"/>
    <w:rsid w:val="00B376DB"/>
    <w:rsid w:val="00B413D0"/>
    <w:rsid w:val="00B41D3A"/>
    <w:rsid w:val="00B422DE"/>
    <w:rsid w:val="00B42358"/>
    <w:rsid w:val="00B43226"/>
    <w:rsid w:val="00B43C00"/>
    <w:rsid w:val="00B441D2"/>
    <w:rsid w:val="00B44857"/>
    <w:rsid w:val="00B4547F"/>
    <w:rsid w:val="00B456D9"/>
    <w:rsid w:val="00B468AB"/>
    <w:rsid w:val="00B46C14"/>
    <w:rsid w:val="00B47C6E"/>
    <w:rsid w:val="00B47CE1"/>
    <w:rsid w:val="00B47F27"/>
    <w:rsid w:val="00B51573"/>
    <w:rsid w:val="00B51809"/>
    <w:rsid w:val="00B521DD"/>
    <w:rsid w:val="00B523CD"/>
    <w:rsid w:val="00B5265A"/>
    <w:rsid w:val="00B530E5"/>
    <w:rsid w:val="00B53714"/>
    <w:rsid w:val="00B5381D"/>
    <w:rsid w:val="00B544CF"/>
    <w:rsid w:val="00B5472E"/>
    <w:rsid w:val="00B54941"/>
    <w:rsid w:val="00B54A0E"/>
    <w:rsid w:val="00B54ADB"/>
    <w:rsid w:val="00B54BDC"/>
    <w:rsid w:val="00B54F1A"/>
    <w:rsid w:val="00B55506"/>
    <w:rsid w:val="00B56192"/>
    <w:rsid w:val="00B6028D"/>
    <w:rsid w:val="00B60426"/>
    <w:rsid w:val="00B607C6"/>
    <w:rsid w:val="00B6130D"/>
    <w:rsid w:val="00B614B4"/>
    <w:rsid w:val="00B61BF5"/>
    <w:rsid w:val="00B629A5"/>
    <w:rsid w:val="00B62D26"/>
    <w:rsid w:val="00B63D4B"/>
    <w:rsid w:val="00B63E5F"/>
    <w:rsid w:val="00B6555C"/>
    <w:rsid w:val="00B65D64"/>
    <w:rsid w:val="00B65EF5"/>
    <w:rsid w:val="00B6600C"/>
    <w:rsid w:val="00B66358"/>
    <w:rsid w:val="00B66DBE"/>
    <w:rsid w:val="00B670A2"/>
    <w:rsid w:val="00B67197"/>
    <w:rsid w:val="00B6721D"/>
    <w:rsid w:val="00B677C1"/>
    <w:rsid w:val="00B67CE4"/>
    <w:rsid w:val="00B7035C"/>
    <w:rsid w:val="00B71290"/>
    <w:rsid w:val="00B71477"/>
    <w:rsid w:val="00B71698"/>
    <w:rsid w:val="00B71873"/>
    <w:rsid w:val="00B71A42"/>
    <w:rsid w:val="00B71BBF"/>
    <w:rsid w:val="00B71EEA"/>
    <w:rsid w:val="00B7221F"/>
    <w:rsid w:val="00B727F8"/>
    <w:rsid w:val="00B72D15"/>
    <w:rsid w:val="00B7305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378A"/>
    <w:rsid w:val="00B83DD4"/>
    <w:rsid w:val="00B8427F"/>
    <w:rsid w:val="00B8581D"/>
    <w:rsid w:val="00B87BBC"/>
    <w:rsid w:val="00B9005C"/>
    <w:rsid w:val="00B90201"/>
    <w:rsid w:val="00B92831"/>
    <w:rsid w:val="00B93641"/>
    <w:rsid w:val="00B93DDE"/>
    <w:rsid w:val="00B94A19"/>
    <w:rsid w:val="00B94B9A"/>
    <w:rsid w:val="00B96204"/>
    <w:rsid w:val="00B964F3"/>
    <w:rsid w:val="00B96A22"/>
    <w:rsid w:val="00B96A44"/>
    <w:rsid w:val="00B96EFC"/>
    <w:rsid w:val="00B9740E"/>
    <w:rsid w:val="00B97D7F"/>
    <w:rsid w:val="00BA012F"/>
    <w:rsid w:val="00BA0922"/>
    <w:rsid w:val="00BA1142"/>
    <w:rsid w:val="00BA14A7"/>
    <w:rsid w:val="00BA1A76"/>
    <w:rsid w:val="00BA29A6"/>
    <w:rsid w:val="00BA2ED9"/>
    <w:rsid w:val="00BA3790"/>
    <w:rsid w:val="00BA3AC3"/>
    <w:rsid w:val="00BA3C84"/>
    <w:rsid w:val="00BA4AF3"/>
    <w:rsid w:val="00BA4B4B"/>
    <w:rsid w:val="00BA595F"/>
    <w:rsid w:val="00BA6010"/>
    <w:rsid w:val="00BA6D28"/>
    <w:rsid w:val="00BA6E0C"/>
    <w:rsid w:val="00BA754C"/>
    <w:rsid w:val="00BA77D3"/>
    <w:rsid w:val="00BA7E03"/>
    <w:rsid w:val="00BB041F"/>
    <w:rsid w:val="00BB1BA9"/>
    <w:rsid w:val="00BB2EE8"/>
    <w:rsid w:val="00BB2F3D"/>
    <w:rsid w:val="00BB3ABB"/>
    <w:rsid w:val="00BB3CFF"/>
    <w:rsid w:val="00BB4084"/>
    <w:rsid w:val="00BB40C9"/>
    <w:rsid w:val="00BB4268"/>
    <w:rsid w:val="00BB4387"/>
    <w:rsid w:val="00BB4583"/>
    <w:rsid w:val="00BB45AE"/>
    <w:rsid w:val="00BB4769"/>
    <w:rsid w:val="00BB48B8"/>
    <w:rsid w:val="00BB51A2"/>
    <w:rsid w:val="00BB53EB"/>
    <w:rsid w:val="00BB55AE"/>
    <w:rsid w:val="00BB6307"/>
    <w:rsid w:val="00BB6F6A"/>
    <w:rsid w:val="00BB7BBD"/>
    <w:rsid w:val="00BB7DED"/>
    <w:rsid w:val="00BB7E38"/>
    <w:rsid w:val="00BC0F59"/>
    <w:rsid w:val="00BC1935"/>
    <w:rsid w:val="00BC1C83"/>
    <w:rsid w:val="00BC25C9"/>
    <w:rsid w:val="00BC555B"/>
    <w:rsid w:val="00BC584D"/>
    <w:rsid w:val="00BC5EF6"/>
    <w:rsid w:val="00BC6574"/>
    <w:rsid w:val="00BC6F53"/>
    <w:rsid w:val="00BD02D1"/>
    <w:rsid w:val="00BD0710"/>
    <w:rsid w:val="00BD0ADD"/>
    <w:rsid w:val="00BD0EA7"/>
    <w:rsid w:val="00BD1450"/>
    <w:rsid w:val="00BD1DBC"/>
    <w:rsid w:val="00BD1FBF"/>
    <w:rsid w:val="00BD2AF6"/>
    <w:rsid w:val="00BD2FC7"/>
    <w:rsid w:val="00BD3719"/>
    <w:rsid w:val="00BD3CD8"/>
    <w:rsid w:val="00BD3D82"/>
    <w:rsid w:val="00BD3E70"/>
    <w:rsid w:val="00BD4B56"/>
    <w:rsid w:val="00BD4D83"/>
    <w:rsid w:val="00BD5432"/>
    <w:rsid w:val="00BD5478"/>
    <w:rsid w:val="00BD55F1"/>
    <w:rsid w:val="00BD573B"/>
    <w:rsid w:val="00BD5953"/>
    <w:rsid w:val="00BD5FD5"/>
    <w:rsid w:val="00BD61D9"/>
    <w:rsid w:val="00BD735C"/>
    <w:rsid w:val="00BE000C"/>
    <w:rsid w:val="00BE0676"/>
    <w:rsid w:val="00BE0974"/>
    <w:rsid w:val="00BE0AA7"/>
    <w:rsid w:val="00BE11B5"/>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E7F3C"/>
    <w:rsid w:val="00BF0674"/>
    <w:rsid w:val="00BF0F9B"/>
    <w:rsid w:val="00BF166A"/>
    <w:rsid w:val="00BF1A4D"/>
    <w:rsid w:val="00BF1CCB"/>
    <w:rsid w:val="00BF2C6C"/>
    <w:rsid w:val="00BF33E8"/>
    <w:rsid w:val="00BF3544"/>
    <w:rsid w:val="00BF44AE"/>
    <w:rsid w:val="00BF5A08"/>
    <w:rsid w:val="00BF6AB1"/>
    <w:rsid w:val="00BF7910"/>
    <w:rsid w:val="00BF7BCA"/>
    <w:rsid w:val="00BF7D89"/>
    <w:rsid w:val="00BF7F6C"/>
    <w:rsid w:val="00C0032C"/>
    <w:rsid w:val="00C00D40"/>
    <w:rsid w:val="00C03315"/>
    <w:rsid w:val="00C0405E"/>
    <w:rsid w:val="00C04EC8"/>
    <w:rsid w:val="00C06C69"/>
    <w:rsid w:val="00C06FDB"/>
    <w:rsid w:val="00C11352"/>
    <w:rsid w:val="00C119D9"/>
    <w:rsid w:val="00C11D92"/>
    <w:rsid w:val="00C11E9C"/>
    <w:rsid w:val="00C120F5"/>
    <w:rsid w:val="00C122E9"/>
    <w:rsid w:val="00C12574"/>
    <w:rsid w:val="00C15BA7"/>
    <w:rsid w:val="00C17252"/>
    <w:rsid w:val="00C17ACB"/>
    <w:rsid w:val="00C20552"/>
    <w:rsid w:val="00C20AA4"/>
    <w:rsid w:val="00C21E64"/>
    <w:rsid w:val="00C22AA0"/>
    <w:rsid w:val="00C22D50"/>
    <w:rsid w:val="00C232FD"/>
    <w:rsid w:val="00C2369E"/>
    <w:rsid w:val="00C2542E"/>
    <w:rsid w:val="00C26C99"/>
    <w:rsid w:val="00C27F83"/>
    <w:rsid w:val="00C30065"/>
    <w:rsid w:val="00C301D2"/>
    <w:rsid w:val="00C30683"/>
    <w:rsid w:val="00C3129E"/>
    <w:rsid w:val="00C317EF"/>
    <w:rsid w:val="00C319E2"/>
    <w:rsid w:val="00C31E86"/>
    <w:rsid w:val="00C31EFE"/>
    <w:rsid w:val="00C320EA"/>
    <w:rsid w:val="00C3237F"/>
    <w:rsid w:val="00C328FA"/>
    <w:rsid w:val="00C32E4E"/>
    <w:rsid w:val="00C33C16"/>
    <w:rsid w:val="00C35C9B"/>
    <w:rsid w:val="00C368C5"/>
    <w:rsid w:val="00C36B4D"/>
    <w:rsid w:val="00C37766"/>
    <w:rsid w:val="00C37BB5"/>
    <w:rsid w:val="00C40BF0"/>
    <w:rsid w:val="00C40D14"/>
    <w:rsid w:val="00C40FDE"/>
    <w:rsid w:val="00C41620"/>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0DCE"/>
    <w:rsid w:val="00C518FF"/>
    <w:rsid w:val="00C51CC2"/>
    <w:rsid w:val="00C51DA7"/>
    <w:rsid w:val="00C533AE"/>
    <w:rsid w:val="00C544C7"/>
    <w:rsid w:val="00C554C9"/>
    <w:rsid w:val="00C558C0"/>
    <w:rsid w:val="00C55C4C"/>
    <w:rsid w:val="00C55ECD"/>
    <w:rsid w:val="00C561D5"/>
    <w:rsid w:val="00C56D56"/>
    <w:rsid w:val="00C56F0F"/>
    <w:rsid w:val="00C56FD7"/>
    <w:rsid w:val="00C60194"/>
    <w:rsid w:val="00C60FBB"/>
    <w:rsid w:val="00C61128"/>
    <w:rsid w:val="00C619EC"/>
    <w:rsid w:val="00C62207"/>
    <w:rsid w:val="00C6261B"/>
    <w:rsid w:val="00C62A49"/>
    <w:rsid w:val="00C6323E"/>
    <w:rsid w:val="00C635D2"/>
    <w:rsid w:val="00C64F05"/>
    <w:rsid w:val="00C65383"/>
    <w:rsid w:val="00C6547F"/>
    <w:rsid w:val="00C6654E"/>
    <w:rsid w:val="00C66841"/>
    <w:rsid w:val="00C669E1"/>
    <w:rsid w:val="00C66D15"/>
    <w:rsid w:val="00C67227"/>
    <w:rsid w:val="00C67242"/>
    <w:rsid w:val="00C67286"/>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438"/>
    <w:rsid w:val="00C74681"/>
    <w:rsid w:val="00C74E06"/>
    <w:rsid w:val="00C75086"/>
    <w:rsid w:val="00C7531E"/>
    <w:rsid w:val="00C75511"/>
    <w:rsid w:val="00C75545"/>
    <w:rsid w:val="00C75E33"/>
    <w:rsid w:val="00C7639C"/>
    <w:rsid w:val="00C76900"/>
    <w:rsid w:val="00C777D3"/>
    <w:rsid w:val="00C8021B"/>
    <w:rsid w:val="00C802B7"/>
    <w:rsid w:val="00C80CBB"/>
    <w:rsid w:val="00C80E02"/>
    <w:rsid w:val="00C81A45"/>
    <w:rsid w:val="00C81F86"/>
    <w:rsid w:val="00C8290B"/>
    <w:rsid w:val="00C8296A"/>
    <w:rsid w:val="00C834BA"/>
    <w:rsid w:val="00C834C8"/>
    <w:rsid w:val="00C84585"/>
    <w:rsid w:val="00C853D5"/>
    <w:rsid w:val="00C858AD"/>
    <w:rsid w:val="00C85A0A"/>
    <w:rsid w:val="00C85CE5"/>
    <w:rsid w:val="00C864A8"/>
    <w:rsid w:val="00C86BDE"/>
    <w:rsid w:val="00C878C8"/>
    <w:rsid w:val="00C87A8C"/>
    <w:rsid w:val="00C90306"/>
    <w:rsid w:val="00C917B7"/>
    <w:rsid w:val="00C91947"/>
    <w:rsid w:val="00C91BA2"/>
    <w:rsid w:val="00C92451"/>
    <w:rsid w:val="00C92543"/>
    <w:rsid w:val="00C92BCD"/>
    <w:rsid w:val="00C92D41"/>
    <w:rsid w:val="00C93057"/>
    <w:rsid w:val="00C933DD"/>
    <w:rsid w:val="00C93573"/>
    <w:rsid w:val="00C9380A"/>
    <w:rsid w:val="00C93ACE"/>
    <w:rsid w:val="00C93CEE"/>
    <w:rsid w:val="00C946FA"/>
    <w:rsid w:val="00C94A4C"/>
    <w:rsid w:val="00C94D92"/>
    <w:rsid w:val="00C94E85"/>
    <w:rsid w:val="00C94FBA"/>
    <w:rsid w:val="00C95AA7"/>
    <w:rsid w:val="00C966D7"/>
    <w:rsid w:val="00C96962"/>
    <w:rsid w:val="00C97530"/>
    <w:rsid w:val="00C97D71"/>
    <w:rsid w:val="00CA0002"/>
    <w:rsid w:val="00CA0436"/>
    <w:rsid w:val="00CA09D5"/>
    <w:rsid w:val="00CA1B38"/>
    <w:rsid w:val="00CA1D9A"/>
    <w:rsid w:val="00CA2C05"/>
    <w:rsid w:val="00CA3DBE"/>
    <w:rsid w:val="00CA3F57"/>
    <w:rsid w:val="00CA3FB8"/>
    <w:rsid w:val="00CA41A9"/>
    <w:rsid w:val="00CA41AB"/>
    <w:rsid w:val="00CA4516"/>
    <w:rsid w:val="00CA4653"/>
    <w:rsid w:val="00CA4BFC"/>
    <w:rsid w:val="00CA551A"/>
    <w:rsid w:val="00CA5A59"/>
    <w:rsid w:val="00CA63BD"/>
    <w:rsid w:val="00CA64E2"/>
    <w:rsid w:val="00CA6663"/>
    <w:rsid w:val="00CA6FDE"/>
    <w:rsid w:val="00CB08AA"/>
    <w:rsid w:val="00CB0B6A"/>
    <w:rsid w:val="00CB0D9B"/>
    <w:rsid w:val="00CB10CB"/>
    <w:rsid w:val="00CB14AB"/>
    <w:rsid w:val="00CB15E3"/>
    <w:rsid w:val="00CB1A55"/>
    <w:rsid w:val="00CB1D2C"/>
    <w:rsid w:val="00CB2020"/>
    <w:rsid w:val="00CB2218"/>
    <w:rsid w:val="00CB2AE6"/>
    <w:rsid w:val="00CB2DB5"/>
    <w:rsid w:val="00CB348D"/>
    <w:rsid w:val="00CB3FF3"/>
    <w:rsid w:val="00CB5A57"/>
    <w:rsid w:val="00CB5D81"/>
    <w:rsid w:val="00CB69D4"/>
    <w:rsid w:val="00CB7524"/>
    <w:rsid w:val="00CB7E23"/>
    <w:rsid w:val="00CB7F4A"/>
    <w:rsid w:val="00CC0401"/>
    <w:rsid w:val="00CC0660"/>
    <w:rsid w:val="00CC0682"/>
    <w:rsid w:val="00CC0768"/>
    <w:rsid w:val="00CC091B"/>
    <w:rsid w:val="00CC0A38"/>
    <w:rsid w:val="00CC1975"/>
    <w:rsid w:val="00CC1AD2"/>
    <w:rsid w:val="00CC2FCD"/>
    <w:rsid w:val="00CC3A1D"/>
    <w:rsid w:val="00CC3FA4"/>
    <w:rsid w:val="00CC403C"/>
    <w:rsid w:val="00CC40A5"/>
    <w:rsid w:val="00CC5D7D"/>
    <w:rsid w:val="00CC7246"/>
    <w:rsid w:val="00CC76F6"/>
    <w:rsid w:val="00CD033F"/>
    <w:rsid w:val="00CD0AB3"/>
    <w:rsid w:val="00CD0C8F"/>
    <w:rsid w:val="00CD12ED"/>
    <w:rsid w:val="00CD1D51"/>
    <w:rsid w:val="00CD208E"/>
    <w:rsid w:val="00CD22D9"/>
    <w:rsid w:val="00CD26F4"/>
    <w:rsid w:val="00CD2BB0"/>
    <w:rsid w:val="00CD2BD9"/>
    <w:rsid w:val="00CD3449"/>
    <w:rsid w:val="00CD3819"/>
    <w:rsid w:val="00CD4368"/>
    <w:rsid w:val="00CD46B1"/>
    <w:rsid w:val="00CD48B3"/>
    <w:rsid w:val="00CD4BDF"/>
    <w:rsid w:val="00CD5BC9"/>
    <w:rsid w:val="00CD5D76"/>
    <w:rsid w:val="00CD64ED"/>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4F42"/>
    <w:rsid w:val="00CE5A62"/>
    <w:rsid w:val="00CE6491"/>
    <w:rsid w:val="00CE65D8"/>
    <w:rsid w:val="00CE68D4"/>
    <w:rsid w:val="00CE692B"/>
    <w:rsid w:val="00CE6F57"/>
    <w:rsid w:val="00CE700C"/>
    <w:rsid w:val="00CE7590"/>
    <w:rsid w:val="00CE77E2"/>
    <w:rsid w:val="00CE7C0F"/>
    <w:rsid w:val="00CF09DE"/>
    <w:rsid w:val="00CF0AE3"/>
    <w:rsid w:val="00CF15A9"/>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8A1"/>
    <w:rsid w:val="00CF595E"/>
    <w:rsid w:val="00CF5964"/>
    <w:rsid w:val="00CF5F9E"/>
    <w:rsid w:val="00CF676B"/>
    <w:rsid w:val="00CF6AB3"/>
    <w:rsid w:val="00CF6BE1"/>
    <w:rsid w:val="00CF728A"/>
    <w:rsid w:val="00CF75E9"/>
    <w:rsid w:val="00D00656"/>
    <w:rsid w:val="00D023DF"/>
    <w:rsid w:val="00D02B87"/>
    <w:rsid w:val="00D03765"/>
    <w:rsid w:val="00D047CD"/>
    <w:rsid w:val="00D0483D"/>
    <w:rsid w:val="00D04CAC"/>
    <w:rsid w:val="00D04D77"/>
    <w:rsid w:val="00D05D95"/>
    <w:rsid w:val="00D063DF"/>
    <w:rsid w:val="00D0643A"/>
    <w:rsid w:val="00D06BE9"/>
    <w:rsid w:val="00D07D72"/>
    <w:rsid w:val="00D1009B"/>
    <w:rsid w:val="00D10781"/>
    <w:rsid w:val="00D1080F"/>
    <w:rsid w:val="00D10AFE"/>
    <w:rsid w:val="00D11409"/>
    <w:rsid w:val="00D11484"/>
    <w:rsid w:val="00D122DB"/>
    <w:rsid w:val="00D1260A"/>
    <w:rsid w:val="00D12C6E"/>
    <w:rsid w:val="00D13EE5"/>
    <w:rsid w:val="00D145BE"/>
    <w:rsid w:val="00D14BFF"/>
    <w:rsid w:val="00D159F5"/>
    <w:rsid w:val="00D1621D"/>
    <w:rsid w:val="00D173E4"/>
    <w:rsid w:val="00D17A1D"/>
    <w:rsid w:val="00D209FA"/>
    <w:rsid w:val="00D2388B"/>
    <w:rsid w:val="00D2442A"/>
    <w:rsid w:val="00D24A12"/>
    <w:rsid w:val="00D24C33"/>
    <w:rsid w:val="00D24C49"/>
    <w:rsid w:val="00D25461"/>
    <w:rsid w:val="00D25A40"/>
    <w:rsid w:val="00D25C0D"/>
    <w:rsid w:val="00D260AC"/>
    <w:rsid w:val="00D26AD9"/>
    <w:rsid w:val="00D26CF4"/>
    <w:rsid w:val="00D27207"/>
    <w:rsid w:val="00D2769C"/>
    <w:rsid w:val="00D30702"/>
    <w:rsid w:val="00D30AAB"/>
    <w:rsid w:val="00D30E8E"/>
    <w:rsid w:val="00D30E98"/>
    <w:rsid w:val="00D31B65"/>
    <w:rsid w:val="00D328FE"/>
    <w:rsid w:val="00D32D1A"/>
    <w:rsid w:val="00D32E06"/>
    <w:rsid w:val="00D33750"/>
    <w:rsid w:val="00D34493"/>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1F50"/>
    <w:rsid w:val="00D42819"/>
    <w:rsid w:val="00D429E0"/>
    <w:rsid w:val="00D42F07"/>
    <w:rsid w:val="00D451D6"/>
    <w:rsid w:val="00D45811"/>
    <w:rsid w:val="00D467A1"/>
    <w:rsid w:val="00D46AE2"/>
    <w:rsid w:val="00D46ECC"/>
    <w:rsid w:val="00D46F22"/>
    <w:rsid w:val="00D47227"/>
    <w:rsid w:val="00D479E4"/>
    <w:rsid w:val="00D47B59"/>
    <w:rsid w:val="00D47B82"/>
    <w:rsid w:val="00D5023B"/>
    <w:rsid w:val="00D5076A"/>
    <w:rsid w:val="00D50955"/>
    <w:rsid w:val="00D51761"/>
    <w:rsid w:val="00D51F04"/>
    <w:rsid w:val="00D51F8A"/>
    <w:rsid w:val="00D51F96"/>
    <w:rsid w:val="00D521F6"/>
    <w:rsid w:val="00D533B6"/>
    <w:rsid w:val="00D545D6"/>
    <w:rsid w:val="00D55214"/>
    <w:rsid w:val="00D55614"/>
    <w:rsid w:val="00D55AA5"/>
    <w:rsid w:val="00D55E5C"/>
    <w:rsid w:val="00D568D7"/>
    <w:rsid w:val="00D5719A"/>
    <w:rsid w:val="00D5760A"/>
    <w:rsid w:val="00D57C64"/>
    <w:rsid w:val="00D57D9B"/>
    <w:rsid w:val="00D600A9"/>
    <w:rsid w:val="00D60352"/>
    <w:rsid w:val="00D6077C"/>
    <w:rsid w:val="00D6122A"/>
    <w:rsid w:val="00D61280"/>
    <w:rsid w:val="00D61C0A"/>
    <w:rsid w:val="00D61DE9"/>
    <w:rsid w:val="00D61F58"/>
    <w:rsid w:val="00D62346"/>
    <w:rsid w:val="00D62677"/>
    <w:rsid w:val="00D6365E"/>
    <w:rsid w:val="00D64AD5"/>
    <w:rsid w:val="00D66D3D"/>
    <w:rsid w:val="00D67326"/>
    <w:rsid w:val="00D676CE"/>
    <w:rsid w:val="00D704E2"/>
    <w:rsid w:val="00D7084E"/>
    <w:rsid w:val="00D715AE"/>
    <w:rsid w:val="00D724F3"/>
    <w:rsid w:val="00D72D93"/>
    <w:rsid w:val="00D72EE1"/>
    <w:rsid w:val="00D7375B"/>
    <w:rsid w:val="00D7431E"/>
    <w:rsid w:val="00D746A7"/>
    <w:rsid w:val="00D74D2E"/>
    <w:rsid w:val="00D74FA2"/>
    <w:rsid w:val="00D750E9"/>
    <w:rsid w:val="00D75120"/>
    <w:rsid w:val="00D75D55"/>
    <w:rsid w:val="00D75F2A"/>
    <w:rsid w:val="00D7637F"/>
    <w:rsid w:val="00D7686D"/>
    <w:rsid w:val="00D76EA8"/>
    <w:rsid w:val="00D7755C"/>
    <w:rsid w:val="00D77E44"/>
    <w:rsid w:val="00D806F6"/>
    <w:rsid w:val="00D807D1"/>
    <w:rsid w:val="00D80943"/>
    <w:rsid w:val="00D80AB6"/>
    <w:rsid w:val="00D80F25"/>
    <w:rsid w:val="00D81547"/>
    <w:rsid w:val="00D81817"/>
    <w:rsid w:val="00D81D5F"/>
    <w:rsid w:val="00D81F96"/>
    <w:rsid w:val="00D82053"/>
    <w:rsid w:val="00D82442"/>
    <w:rsid w:val="00D82D90"/>
    <w:rsid w:val="00D82EDE"/>
    <w:rsid w:val="00D838D1"/>
    <w:rsid w:val="00D83B5C"/>
    <w:rsid w:val="00D83C07"/>
    <w:rsid w:val="00D83C97"/>
    <w:rsid w:val="00D84A13"/>
    <w:rsid w:val="00D84EFD"/>
    <w:rsid w:val="00D85236"/>
    <w:rsid w:val="00D85D38"/>
    <w:rsid w:val="00D85DEF"/>
    <w:rsid w:val="00D872A4"/>
    <w:rsid w:val="00D874B5"/>
    <w:rsid w:val="00D90391"/>
    <w:rsid w:val="00D905A6"/>
    <w:rsid w:val="00D91839"/>
    <w:rsid w:val="00D92640"/>
    <w:rsid w:val="00D93955"/>
    <w:rsid w:val="00D93A78"/>
    <w:rsid w:val="00D93FA0"/>
    <w:rsid w:val="00D94DDD"/>
    <w:rsid w:val="00D9506F"/>
    <w:rsid w:val="00D951AA"/>
    <w:rsid w:val="00D95447"/>
    <w:rsid w:val="00D95E9B"/>
    <w:rsid w:val="00D96E1F"/>
    <w:rsid w:val="00D9711B"/>
    <w:rsid w:val="00D97C39"/>
    <w:rsid w:val="00DA0CA3"/>
    <w:rsid w:val="00DA0F9E"/>
    <w:rsid w:val="00DA14D7"/>
    <w:rsid w:val="00DA2186"/>
    <w:rsid w:val="00DA22B0"/>
    <w:rsid w:val="00DA2368"/>
    <w:rsid w:val="00DA30EB"/>
    <w:rsid w:val="00DA34EF"/>
    <w:rsid w:val="00DA36B8"/>
    <w:rsid w:val="00DA3C5B"/>
    <w:rsid w:val="00DA52F5"/>
    <w:rsid w:val="00DA555B"/>
    <w:rsid w:val="00DA59E1"/>
    <w:rsid w:val="00DA5AD4"/>
    <w:rsid w:val="00DA5F72"/>
    <w:rsid w:val="00DA5FF9"/>
    <w:rsid w:val="00DA6137"/>
    <w:rsid w:val="00DA66A0"/>
    <w:rsid w:val="00DA6A21"/>
    <w:rsid w:val="00DA6AB5"/>
    <w:rsid w:val="00DA6BDB"/>
    <w:rsid w:val="00DA7089"/>
    <w:rsid w:val="00DA7232"/>
    <w:rsid w:val="00DA7925"/>
    <w:rsid w:val="00DA7DC1"/>
    <w:rsid w:val="00DB082E"/>
    <w:rsid w:val="00DB0E15"/>
    <w:rsid w:val="00DB2277"/>
    <w:rsid w:val="00DB22B0"/>
    <w:rsid w:val="00DB24CD"/>
    <w:rsid w:val="00DB33F3"/>
    <w:rsid w:val="00DB4079"/>
    <w:rsid w:val="00DB4810"/>
    <w:rsid w:val="00DB4893"/>
    <w:rsid w:val="00DB493D"/>
    <w:rsid w:val="00DB4E93"/>
    <w:rsid w:val="00DB5ADC"/>
    <w:rsid w:val="00DB5FAD"/>
    <w:rsid w:val="00DB6FC2"/>
    <w:rsid w:val="00DB7766"/>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62CA"/>
    <w:rsid w:val="00DC6679"/>
    <w:rsid w:val="00DC670B"/>
    <w:rsid w:val="00DC6CB6"/>
    <w:rsid w:val="00DC742A"/>
    <w:rsid w:val="00DC7D49"/>
    <w:rsid w:val="00DD1B5C"/>
    <w:rsid w:val="00DD219B"/>
    <w:rsid w:val="00DD25E9"/>
    <w:rsid w:val="00DD3C09"/>
    <w:rsid w:val="00DD3E45"/>
    <w:rsid w:val="00DD44CA"/>
    <w:rsid w:val="00DD47D8"/>
    <w:rsid w:val="00DD5035"/>
    <w:rsid w:val="00DD603A"/>
    <w:rsid w:val="00DD611D"/>
    <w:rsid w:val="00DE0209"/>
    <w:rsid w:val="00DE1D6C"/>
    <w:rsid w:val="00DE1FD5"/>
    <w:rsid w:val="00DE20AD"/>
    <w:rsid w:val="00DE27BC"/>
    <w:rsid w:val="00DE2EDE"/>
    <w:rsid w:val="00DE34FC"/>
    <w:rsid w:val="00DE38FF"/>
    <w:rsid w:val="00DE424D"/>
    <w:rsid w:val="00DE4640"/>
    <w:rsid w:val="00DE4FD3"/>
    <w:rsid w:val="00DE5E68"/>
    <w:rsid w:val="00DE78ED"/>
    <w:rsid w:val="00DF005C"/>
    <w:rsid w:val="00DF0375"/>
    <w:rsid w:val="00DF049D"/>
    <w:rsid w:val="00DF07EC"/>
    <w:rsid w:val="00DF0863"/>
    <w:rsid w:val="00DF0974"/>
    <w:rsid w:val="00DF0BE5"/>
    <w:rsid w:val="00DF131E"/>
    <w:rsid w:val="00DF1C68"/>
    <w:rsid w:val="00DF1CA0"/>
    <w:rsid w:val="00DF1E83"/>
    <w:rsid w:val="00DF22EE"/>
    <w:rsid w:val="00DF27F4"/>
    <w:rsid w:val="00DF2D3B"/>
    <w:rsid w:val="00DF39C6"/>
    <w:rsid w:val="00DF3A42"/>
    <w:rsid w:val="00DF3D95"/>
    <w:rsid w:val="00DF3DC9"/>
    <w:rsid w:val="00DF42F2"/>
    <w:rsid w:val="00DF4D2C"/>
    <w:rsid w:val="00DF5A8C"/>
    <w:rsid w:val="00DF685E"/>
    <w:rsid w:val="00DF71E7"/>
    <w:rsid w:val="00DF7642"/>
    <w:rsid w:val="00DF7666"/>
    <w:rsid w:val="00E00093"/>
    <w:rsid w:val="00E0123A"/>
    <w:rsid w:val="00E01297"/>
    <w:rsid w:val="00E020DC"/>
    <w:rsid w:val="00E02306"/>
    <w:rsid w:val="00E03224"/>
    <w:rsid w:val="00E0339A"/>
    <w:rsid w:val="00E03B58"/>
    <w:rsid w:val="00E03F01"/>
    <w:rsid w:val="00E04165"/>
    <w:rsid w:val="00E0509F"/>
    <w:rsid w:val="00E05DD6"/>
    <w:rsid w:val="00E05DEA"/>
    <w:rsid w:val="00E06649"/>
    <w:rsid w:val="00E066A0"/>
    <w:rsid w:val="00E06D14"/>
    <w:rsid w:val="00E07983"/>
    <w:rsid w:val="00E104C1"/>
    <w:rsid w:val="00E10631"/>
    <w:rsid w:val="00E10807"/>
    <w:rsid w:val="00E10C42"/>
    <w:rsid w:val="00E114FE"/>
    <w:rsid w:val="00E11597"/>
    <w:rsid w:val="00E11665"/>
    <w:rsid w:val="00E11F67"/>
    <w:rsid w:val="00E11F68"/>
    <w:rsid w:val="00E120E3"/>
    <w:rsid w:val="00E12177"/>
    <w:rsid w:val="00E131F0"/>
    <w:rsid w:val="00E13473"/>
    <w:rsid w:val="00E14DD1"/>
    <w:rsid w:val="00E15128"/>
    <w:rsid w:val="00E1520D"/>
    <w:rsid w:val="00E15229"/>
    <w:rsid w:val="00E1556F"/>
    <w:rsid w:val="00E15CD8"/>
    <w:rsid w:val="00E15D11"/>
    <w:rsid w:val="00E1603D"/>
    <w:rsid w:val="00E170B7"/>
    <w:rsid w:val="00E17375"/>
    <w:rsid w:val="00E17EC4"/>
    <w:rsid w:val="00E20F0C"/>
    <w:rsid w:val="00E2140C"/>
    <w:rsid w:val="00E215A0"/>
    <w:rsid w:val="00E216DA"/>
    <w:rsid w:val="00E21819"/>
    <w:rsid w:val="00E21859"/>
    <w:rsid w:val="00E21926"/>
    <w:rsid w:val="00E22615"/>
    <w:rsid w:val="00E23B70"/>
    <w:rsid w:val="00E23CA5"/>
    <w:rsid w:val="00E23DCB"/>
    <w:rsid w:val="00E244FE"/>
    <w:rsid w:val="00E247F3"/>
    <w:rsid w:val="00E2533A"/>
    <w:rsid w:val="00E255E3"/>
    <w:rsid w:val="00E25E7B"/>
    <w:rsid w:val="00E26FF1"/>
    <w:rsid w:val="00E30464"/>
    <w:rsid w:val="00E304AF"/>
    <w:rsid w:val="00E306E4"/>
    <w:rsid w:val="00E30B4A"/>
    <w:rsid w:val="00E319A5"/>
    <w:rsid w:val="00E3269D"/>
    <w:rsid w:val="00E32904"/>
    <w:rsid w:val="00E3325C"/>
    <w:rsid w:val="00E33B0C"/>
    <w:rsid w:val="00E3504A"/>
    <w:rsid w:val="00E353DB"/>
    <w:rsid w:val="00E35482"/>
    <w:rsid w:val="00E35985"/>
    <w:rsid w:val="00E359DF"/>
    <w:rsid w:val="00E3668A"/>
    <w:rsid w:val="00E36DA5"/>
    <w:rsid w:val="00E374E4"/>
    <w:rsid w:val="00E376E7"/>
    <w:rsid w:val="00E40EA6"/>
    <w:rsid w:val="00E420AD"/>
    <w:rsid w:val="00E42ACE"/>
    <w:rsid w:val="00E432D1"/>
    <w:rsid w:val="00E44911"/>
    <w:rsid w:val="00E4560F"/>
    <w:rsid w:val="00E45A53"/>
    <w:rsid w:val="00E45DE9"/>
    <w:rsid w:val="00E463ED"/>
    <w:rsid w:val="00E478DE"/>
    <w:rsid w:val="00E47AD4"/>
    <w:rsid w:val="00E503FC"/>
    <w:rsid w:val="00E50F0D"/>
    <w:rsid w:val="00E52063"/>
    <w:rsid w:val="00E52ECE"/>
    <w:rsid w:val="00E52F91"/>
    <w:rsid w:val="00E53E6F"/>
    <w:rsid w:val="00E540E9"/>
    <w:rsid w:val="00E54A67"/>
    <w:rsid w:val="00E552A4"/>
    <w:rsid w:val="00E55620"/>
    <w:rsid w:val="00E55D11"/>
    <w:rsid w:val="00E55FF3"/>
    <w:rsid w:val="00E5610A"/>
    <w:rsid w:val="00E566FC"/>
    <w:rsid w:val="00E569D4"/>
    <w:rsid w:val="00E56DC6"/>
    <w:rsid w:val="00E572B7"/>
    <w:rsid w:val="00E57852"/>
    <w:rsid w:val="00E60F0E"/>
    <w:rsid w:val="00E61846"/>
    <w:rsid w:val="00E61892"/>
    <w:rsid w:val="00E622FD"/>
    <w:rsid w:val="00E62967"/>
    <w:rsid w:val="00E62AB0"/>
    <w:rsid w:val="00E632E3"/>
    <w:rsid w:val="00E63BFC"/>
    <w:rsid w:val="00E643D2"/>
    <w:rsid w:val="00E6486C"/>
    <w:rsid w:val="00E64B01"/>
    <w:rsid w:val="00E650BB"/>
    <w:rsid w:val="00E651F8"/>
    <w:rsid w:val="00E65947"/>
    <w:rsid w:val="00E663EA"/>
    <w:rsid w:val="00E673C8"/>
    <w:rsid w:val="00E675F6"/>
    <w:rsid w:val="00E703E4"/>
    <w:rsid w:val="00E709A1"/>
    <w:rsid w:val="00E73BBC"/>
    <w:rsid w:val="00E740CF"/>
    <w:rsid w:val="00E75303"/>
    <w:rsid w:val="00E75D8C"/>
    <w:rsid w:val="00E76B44"/>
    <w:rsid w:val="00E77196"/>
    <w:rsid w:val="00E776A8"/>
    <w:rsid w:val="00E77AF6"/>
    <w:rsid w:val="00E77E0E"/>
    <w:rsid w:val="00E77E6D"/>
    <w:rsid w:val="00E8033F"/>
    <w:rsid w:val="00E80C95"/>
    <w:rsid w:val="00E81632"/>
    <w:rsid w:val="00E81FE1"/>
    <w:rsid w:val="00E822FA"/>
    <w:rsid w:val="00E82315"/>
    <w:rsid w:val="00E82D05"/>
    <w:rsid w:val="00E82E3D"/>
    <w:rsid w:val="00E84ACE"/>
    <w:rsid w:val="00E85882"/>
    <w:rsid w:val="00E85FD7"/>
    <w:rsid w:val="00E8676B"/>
    <w:rsid w:val="00E86B90"/>
    <w:rsid w:val="00E876E2"/>
    <w:rsid w:val="00E87880"/>
    <w:rsid w:val="00E879F0"/>
    <w:rsid w:val="00E917DF"/>
    <w:rsid w:val="00E919AA"/>
    <w:rsid w:val="00E92729"/>
    <w:rsid w:val="00E92D2E"/>
    <w:rsid w:val="00E92DE1"/>
    <w:rsid w:val="00E9374F"/>
    <w:rsid w:val="00E94433"/>
    <w:rsid w:val="00E95147"/>
    <w:rsid w:val="00E9533D"/>
    <w:rsid w:val="00E95349"/>
    <w:rsid w:val="00E962A2"/>
    <w:rsid w:val="00E96569"/>
    <w:rsid w:val="00E965FF"/>
    <w:rsid w:val="00E975AB"/>
    <w:rsid w:val="00E97FA5"/>
    <w:rsid w:val="00EA01A9"/>
    <w:rsid w:val="00EA0358"/>
    <w:rsid w:val="00EA121B"/>
    <w:rsid w:val="00EA1BF0"/>
    <w:rsid w:val="00EA23BA"/>
    <w:rsid w:val="00EA2B39"/>
    <w:rsid w:val="00EA3554"/>
    <w:rsid w:val="00EA39A5"/>
    <w:rsid w:val="00EA3DDB"/>
    <w:rsid w:val="00EA46DF"/>
    <w:rsid w:val="00EA4A14"/>
    <w:rsid w:val="00EA4CCE"/>
    <w:rsid w:val="00EA501B"/>
    <w:rsid w:val="00EA5126"/>
    <w:rsid w:val="00EA60FC"/>
    <w:rsid w:val="00EA6374"/>
    <w:rsid w:val="00EA688E"/>
    <w:rsid w:val="00EA6E1B"/>
    <w:rsid w:val="00EA7216"/>
    <w:rsid w:val="00EA7B85"/>
    <w:rsid w:val="00EB02C6"/>
    <w:rsid w:val="00EB0983"/>
    <w:rsid w:val="00EB15AA"/>
    <w:rsid w:val="00EB1C3D"/>
    <w:rsid w:val="00EB1FD0"/>
    <w:rsid w:val="00EB20FB"/>
    <w:rsid w:val="00EB245D"/>
    <w:rsid w:val="00EB2655"/>
    <w:rsid w:val="00EB2CAA"/>
    <w:rsid w:val="00EB2ECA"/>
    <w:rsid w:val="00EB36F2"/>
    <w:rsid w:val="00EB3A3B"/>
    <w:rsid w:val="00EB4A9A"/>
    <w:rsid w:val="00EB4B8F"/>
    <w:rsid w:val="00EB4CC9"/>
    <w:rsid w:val="00EB4D3D"/>
    <w:rsid w:val="00EB7025"/>
    <w:rsid w:val="00EB782D"/>
    <w:rsid w:val="00EB784A"/>
    <w:rsid w:val="00EB7E1D"/>
    <w:rsid w:val="00EC015E"/>
    <w:rsid w:val="00EC0244"/>
    <w:rsid w:val="00EC0720"/>
    <w:rsid w:val="00EC102A"/>
    <w:rsid w:val="00EC17E4"/>
    <w:rsid w:val="00EC1E34"/>
    <w:rsid w:val="00EC3657"/>
    <w:rsid w:val="00EC3C0B"/>
    <w:rsid w:val="00EC3FB1"/>
    <w:rsid w:val="00EC44D1"/>
    <w:rsid w:val="00EC55B7"/>
    <w:rsid w:val="00EC5894"/>
    <w:rsid w:val="00EC5D77"/>
    <w:rsid w:val="00EC63C8"/>
    <w:rsid w:val="00EC67CD"/>
    <w:rsid w:val="00EC684E"/>
    <w:rsid w:val="00EC75FD"/>
    <w:rsid w:val="00EC79EA"/>
    <w:rsid w:val="00ED005C"/>
    <w:rsid w:val="00ED05EC"/>
    <w:rsid w:val="00ED05F1"/>
    <w:rsid w:val="00ED1A03"/>
    <w:rsid w:val="00ED2D37"/>
    <w:rsid w:val="00ED36B6"/>
    <w:rsid w:val="00ED3F02"/>
    <w:rsid w:val="00ED4AFC"/>
    <w:rsid w:val="00ED4BDD"/>
    <w:rsid w:val="00ED4E12"/>
    <w:rsid w:val="00ED57CC"/>
    <w:rsid w:val="00ED619A"/>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41F6"/>
    <w:rsid w:val="00EE4C9B"/>
    <w:rsid w:val="00EE5488"/>
    <w:rsid w:val="00EE54F2"/>
    <w:rsid w:val="00EE582A"/>
    <w:rsid w:val="00EE6206"/>
    <w:rsid w:val="00EE624F"/>
    <w:rsid w:val="00EE64E1"/>
    <w:rsid w:val="00EE663C"/>
    <w:rsid w:val="00EE75BE"/>
    <w:rsid w:val="00EE7D10"/>
    <w:rsid w:val="00EF0E84"/>
    <w:rsid w:val="00EF1A3D"/>
    <w:rsid w:val="00EF2ABF"/>
    <w:rsid w:val="00EF3005"/>
    <w:rsid w:val="00EF4107"/>
    <w:rsid w:val="00EF427D"/>
    <w:rsid w:val="00EF4E57"/>
    <w:rsid w:val="00EF53A3"/>
    <w:rsid w:val="00EF57E2"/>
    <w:rsid w:val="00EF66E8"/>
    <w:rsid w:val="00EF7CF3"/>
    <w:rsid w:val="00F004CD"/>
    <w:rsid w:val="00F00E5D"/>
    <w:rsid w:val="00F0114B"/>
    <w:rsid w:val="00F01B7E"/>
    <w:rsid w:val="00F01D22"/>
    <w:rsid w:val="00F022EA"/>
    <w:rsid w:val="00F0240C"/>
    <w:rsid w:val="00F0301B"/>
    <w:rsid w:val="00F03C7A"/>
    <w:rsid w:val="00F040FA"/>
    <w:rsid w:val="00F0462A"/>
    <w:rsid w:val="00F0473E"/>
    <w:rsid w:val="00F0480C"/>
    <w:rsid w:val="00F05C4F"/>
    <w:rsid w:val="00F05F5C"/>
    <w:rsid w:val="00F062DF"/>
    <w:rsid w:val="00F0636A"/>
    <w:rsid w:val="00F06B7C"/>
    <w:rsid w:val="00F07A43"/>
    <w:rsid w:val="00F10C2C"/>
    <w:rsid w:val="00F141C1"/>
    <w:rsid w:val="00F14DF5"/>
    <w:rsid w:val="00F15641"/>
    <w:rsid w:val="00F15668"/>
    <w:rsid w:val="00F1597A"/>
    <w:rsid w:val="00F161DD"/>
    <w:rsid w:val="00F163B3"/>
    <w:rsid w:val="00F17442"/>
    <w:rsid w:val="00F176E3"/>
    <w:rsid w:val="00F17F0B"/>
    <w:rsid w:val="00F20445"/>
    <w:rsid w:val="00F20475"/>
    <w:rsid w:val="00F20F71"/>
    <w:rsid w:val="00F22080"/>
    <w:rsid w:val="00F22735"/>
    <w:rsid w:val="00F238DC"/>
    <w:rsid w:val="00F23BF0"/>
    <w:rsid w:val="00F23DE6"/>
    <w:rsid w:val="00F247F4"/>
    <w:rsid w:val="00F24AB1"/>
    <w:rsid w:val="00F24E0B"/>
    <w:rsid w:val="00F2597B"/>
    <w:rsid w:val="00F26028"/>
    <w:rsid w:val="00F26155"/>
    <w:rsid w:val="00F261B0"/>
    <w:rsid w:val="00F265C9"/>
    <w:rsid w:val="00F305D9"/>
    <w:rsid w:val="00F30DBA"/>
    <w:rsid w:val="00F3207A"/>
    <w:rsid w:val="00F3342A"/>
    <w:rsid w:val="00F33C03"/>
    <w:rsid w:val="00F34548"/>
    <w:rsid w:val="00F34EBE"/>
    <w:rsid w:val="00F35179"/>
    <w:rsid w:val="00F35956"/>
    <w:rsid w:val="00F36001"/>
    <w:rsid w:val="00F36AF4"/>
    <w:rsid w:val="00F40CC4"/>
    <w:rsid w:val="00F4201F"/>
    <w:rsid w:val="00F42E6C"/>
    <w:rsid w:val="00F43815"/>
    <w:rsid w:val="00F43E8D"/>
    <w:rsid w:val="00F44B35"/>
    <w:rsid w:val="00F46B52"/>
    <w:rsid w:val="00F4728C"/>
    <w:rsid w:val="00F477FB"/>
    <w:rsid w:val="00F50C42"/>
    <w:rsid w:val="00F510D5"/>
    <w:rsid w:val="00F511CA"/>
    <w:rsid w:val="00F51C6B"/>
    <w:rsid w:val="00F523BB"/>
    <w:rsid w:val="00F525A9"/>
    <w:rsid w:val="00F526D1"/>
    <w:rsid w:val="00F52EAF"/>
    <w:rsid w:val="00F53004"/>
    <w:rsid w:val="00F5312C"/>
    <w:rsid w:val="00F53779"/>
    <w:rsid w:val="00F53A1E"/>
    <w:rsid w:val="00F53B11"/>
    <w:rsid w:val="00F54E67"/>
    <w:rsid w:val="00F55891"/>
    <w:rsid w:val="00F5589F"/>
    <w:rsid w:val="00F55ACC"/>
    <w:rsid w:val="00F55DC4"/>
    <w:rsid w:val="00F56946"/>
    <w:rsid w:val="00F56B2A"/>
    <w:rsid w:val="00F56FDF"/>
    <w:rsid w:val="00F570E6"/>
    <w:rsid w:val="00F57500"/>
    <w:rsid w:val="00F579E0"/>
    <w:rsid w:val="00F6070B"/>
    <w:rsid w:val="00F60AFF"/>
    <w:rsid w:val="00F611A8"/>
    <w:rsid w:val="00F61207"/>
    <w:rsid w:val="00F6153D"/>
    <w:rsid w:val="00F6172D"/>
    <w:rsid w:val="00F62FF5"/>
    <w:rsid w:val="00F632B0"/>
    <w:rsid w:val="00F64D86"/>
    <w:rsid w:val="00F65B76"/>
    <w:rsid w:val="00F67090"/>
    <w:rsid w:val="00F703DF"/>
    <w:rsid w:val="00F70434"/>
    <w:rsid w:val="00F7080D"/>
    <w:rsid w:val="00F70CA7"/>
    <w:rsid w:val="00F73190"/>
    <w:rsid w:val="00F73FF3"/>
    <w:rsid w:val="00F74734"/>
    <w:rsid w:val="00F75286"/>
    <w:rsid w:val="00F75CC1"/>
    <w:rsid w:val="00F762EC"/>
    <w:rsid w:val="00F765F7"/>
    <w:rsid w:val="00F77460"/>
    <w:rsid w:val="00F77E2E"/>
    <w:rsid w:val="00F80428"/>
    <w:rsid w:val="00F80C92"/>
    <w:rsid w:val="00F81243"/>
    <w:rsid w:val="00F81795"/>
    <w:rsid w:val="00F8224B"/>
    <w:rsid w:val="00F822F7"/>
    <w:rsid w:val="00F82949"/>
    <w:rsid w:val="00F833B9"/>
    <w:rsid w:val="00F83D02"/>
    <w:rsid w:val="00F84988"/>
    <w:rsid w:val="00F86873"/>
    <w:rsid w:val="00F868BF"/>
    <w:rsid w:val="00F869D6"/>
    <w:rsid w:val="00F86F49"/>
    <w:rsid w:val="00F878EA"/>
    <w:rsid w:val="00F911F6"/>
    <w:rsid w:val="00F91FEC"/>
    <w:rsid w:val="00F921F6"/>
    <w:rsid w:val="00F9227C"/>
    <w:rsid w:val="00F92D81"/>
    <w:rsid w:val="00F93F4B"/>
    <w:rsid w:val="00F955B7"/>
    <w:rsid w:val="00F96169"/>
    <w:rsid w:val="00F96C35"/>
    <w:rsid w:val="00F97EDA"/>
    <w:rsid w:val="00FA08B1"/>
    <w:rsid w:val="00FA0E1B"/>
    <w:rsid w:val="00FA0E71"/>
    <w:rsid w:val="00FA1D0B"/>
    <w:rsid w:val="00FA1E71"/>
    <w:rsid w:val="00FA2062"/>
    <w:rsid w:val="00FA22AA"/>
    <w:rsid w:val="00FA3163"/>
    <w:rsid w:val="00FA39F9"/>
    <w:rsid w:val="00FA3A41"/>
    <w:rsid w:val="00FA3FB6"/>
    <w:rsid w:val="00FA4282"/>
    <w:rsid w:val="00FA4A75"/>
    <w:rsid w:val="00FA4B5C"/>
    <w:rsid w:val="00FA5062"/>
    <w:rsid w:val="00FA5500"/>
    <w:rsid w:val="00FA6992"/>
    <w:rsid w:val="00FA6D60"/>
    <w:rsid w:val="00FA759F"/>
    <w:rsid w:val="00FA7E4B"/>
    <w:rsid w:val="00FA7EB0"/>
    <w:rsid w:val="00FB02BB"/>
    <w:rsid w:val="00FB0C6E"/>
    <w:rsid w:val="00FB1214"/>
    <w:rsid w:val="00FB2108"/>
    <w:rsid w:val="00FB232D"/>
    <w:rsid w:val="00FB25C5"/>
    <w:rsid w:val="00FB2B53"/>
    <w:rsid w:val="00FB3B40"/>
    <w:rsid w:val="00FB490A"/>
    <w:rsid w:val="00FB49EE"/>
    <w:rsid w:val="00FB4B65"/>
    <w:rsid w:val="00FB4BE1"/>
    <w:rsid w:val="00FB551C"/>
    <w:rsid w:val="00FB5826"/>
    <w:rsid w:val="00FB5BA2"/>
    <w:rsid w:val="00FB5BE4"/>
    <w:rsid w:val="00FB6A6C"/>
    <w:rsid w:val="00FB6AE0"/>
    <w:rsid w:val="00FB6BD8"/>
    <w:rsid w:val="00FB74E7"/>
    <w:rsid w:val="00FC0104"/>
    <w:rsid w:val="00FC0212"/>
    <w:rsid w:val="00FC064A"/>
    <w:rsid w:val="00FC1728"/>
    <w:rsid w:val="00FC185E"/>
    <w:rsid w:val="00FC2038"/>
    <w:rsid w:val="00FC2790"/>
    <w:rsid w:val="00FC2839"/>
    <w:rsid w:val="00FC3073"/>
    <w:rsid w:val="00FC39FB"/>
    <w:rsid w:val="00FC43EE"/>
    <w:rsid w:val="00FC4576"/>
    <w:rsid w:val="00FC4756"/>
    <w:rsid w:val="00FC4789"/>
    <w:rsid w:val="00FC4910"/>
    <w:rsid w:val="00FC4A35"/>
    <w:rsid w:val="00FC4BF9"/>
    <w:rsid w:val="00FC4C24"/>
    <w:rsid w:val="00FC4F6B"/>
    <w:rsid w:val="00FC567C"/>
    <w:rsid w:val="00FC5D89"/>
    <w:rsid w:val="00FC62CA"/>
    <w:rsid w:val="00FD0504"/>
    <w:rsid w:val="00FD095A"/>
    <w:rsid w:val="00FD14B0"/>
    <w:rsid w:val="00FD1631"/>
    <w:rsid w:val="00FD228A"/>
    <w:rsid w:val="00FD22D4"/>
    <w:rsid w:val="00FD284E"/>
    <w:rsid w:val="00FD2E1A"/>
    <w:rsid w:val="00FD3166"/>
    <w:rsid w:val="00FD3893"/>
    <w:rsid w:val="00FD45E8"/>
    <w:rsid w:val="00FD5436"/>
    <w:rsid w:val="00FD60B9"/>
    <w:rsid w:val="00FD65F3"/>
    <w:rsid w:val="00FD68F0"/>
    <w:rsid w:val="00FD6BE9"/>
    <w:rsid w:val="00FD6CE1"/>
    <w:rsid w:val="00FD722A"/>
    <w:rsid w:val="00FD7385"/>
    <w:rsid w:val="00FE0575"/>
    <w:rsid w:val="00FE0B96"/>
    <w:rsid w:val="00FE0F2F"/>
    <w:rsid w:val="00FE182E"/>
    <w:rsid w:val="00FE1D04"/>
    <w:rsid w:val="00FE2A9F"/>
    <w:rsid w:val="00FE31AA"/>
    <w:rsid w:val="00FE3287"/>
    <w:rsid w:val="00FE3519"/>
    <w:rsid w:val="00FE3AA8"/>
    <w:rsid w:val="00FE448D"/>
    <w:rsid w:val="00FE4967"/>
    <w:rsid w:val="00FE4D95"/>
    <w:rsid w:val="00FE4E9A"/>
    <w:rsid w:val="00FE5C06"/>
    <w:rsid w:val="00FE6479"/>
    <w:rsid w:val="00FE6A3C"/>
    <w:rsid w:val="00FE753D"/>
    <w:rsid w:val="00FE76B3"/>
    <w:rsid w:val="00FE7EA9"/>
    <w:rsid w:val="00FF056A"/>
    <w:rsid w:val="00FF08E8"/>
    <w:rsid w:val="00FF0DC1"/>
    <w:rsid w:val="00FF0E69"/>
    <w:rsid w:val="00FF0F48"/>
    <w:rsid w:val="00FF1323"/>
    <w:rsid w:val="00FF15A9"/>
    <w:rsid w:val="00FF1B2C"/>
    <w:rsid w:val="00FF233F"/>
    <w:rsid w:val="00FF2719"/>
    <w:rsid w:val="00FF3129"/>
    <w:rsid w:val="00FF48F5"/>
    <w:rsid w:val="00FF4A3F"/>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5.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chart" Target="charts/chart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leon\Desktop\Movilizaci&#243;n%20e%20ingresos%20FENO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fcco\Downloads\21.%20Informe%20Avance%20f&#237;sico%20Contrato%20001-2019%20315abr2021%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57310\Downloads\21.%20Informe%20Avance%20f&#237;sico%20Contrato%20001-2019%20315abr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baseline="0">
                <a:effectLst/>
              </a:rPr>
              <a:t>Movilización de carbón 2019 - 2020 - 2021 </a:t>
            </a:r>
          </a:p>
          <a:p>
            <a:pPr>
              <a:defRPr/>
            </a:pPr>
            <a:r>
              <a:rPr lang="es-CO" sz="1800" b="1" i="0" baseline="0">
                <a:effectLst/>
              </a:rPr>
              <a:t>Chiriguaná - Santa Marta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17664134088502093"/>
          <c:y val="0.24657798342008869"/>
          <c:w val="0.79762766496293225"/>
          <c:h val="0.47245369632439671"/>
        </c:manualLayout>
      </c:layout>
      <c:barChart>
        <c:barDir val="col"/>
        <c:grouping val="clustered"/>
        <c:varyColors val="0"/>
        <c:ser>
          <c:idx val="0"/>
          <c:order val="0"/>
          <c:tx>
            <c:v>2019</c:v>
          </c:tx>
          <c:spPr>
            <a:solidFill>
              <a:schemeClr val="accent1"/>
            </a:solidFill>
            <a:ln>
              <a:noFill/>
            </a:ln>
            <a:effectLst/>
          </c:spPr>
          <c:invertIfNegative val="0"/>
          <c:cat>
            <c:strRef>
              <c:f>Hoja1!$A$3:$A$14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Hoja1!$B$3:$B$14</c:f>
              <c:numCache>
                <c:formatCode>#,##0.00</c:formatCode>
                <c:ptCount val="12"/>
                <c:pt idx="0">
                  <c:v>3586371.24</c:v>
                </c:pt>
                <c:pt idx="1">
                  <c:v>3972748.83</c:v>
                </c:pt>
                <c:pt idx="2">
                  <c:v>4632590.91</c:v>
                </c:pt>
                <c:pt idx="3">
                  <c:v>3934652.22</c:v>
                </c:pt>
                <c:pt idx="4">
                  <c:v>3735053.16</c:v>
                </c:pt>
                <c:pt idx="5">
                  <c:v>4599095.1900000004</c:v>
                </c:pt>
                <c:pt idx="6">
                  <c:v>4273106.21</c:v>
                </c:pt>
                <c:pt idx="7">
                  <c:v>4323991.6500000004</c:v>
                </c:pt>
                <c:pt idx="8">
                  <c:v>4397882.03</c:v>
                </c:pt>
                <c:pt idx="9">
                  <c:v>3981027.73</c:v>
                </c:pt>
                <c:pt idx="10">
                  <c:v>4592452.34</c:v>
                </c:pt>
                <c:pt idx="11">
                  <c:v>4240692.5999999996</c:v>
                </c:pt>
              </c:numCache>
            </c:numRef>
          </c:val>
          <c:extLst>
            <c:ext xmlns:c16="http://schemas.microsoft.com/office/drawing/2014/chart" uri="{C3380CC4-5D6E-409C-BE32-E72D297353CC}">
              <c16:uniqueId val="{00000000-24BF-4A3D-8A50-2B0517744AD0}"/>
            </c:ext>
          </c:extLst>
        </c:ser>
        <c:ser>
          <c:idx val="1"/>
          <c:order val="1"/>
          <c:tx>
            <c:v>2020</c:v>
          </c:tx>
          <c:spPr>
            <a:solidFill>
              <a:schemeClr val="accent2"/>
            </a:solidFill>
            <a:ln>
              <a:noFill/>
            </a:ln>
            <a:effectLst/>
          </c:spPr>
          <c:invertIfNegative val="0"/>
          <c:cat>
            <c:strRef>
              <c:f>Hoja1!$A$3:$A$14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Hoja1!$D$3:$D$14</c:f>
              <c:numCache>
                <c:formatCode>#,##0.00</c:formatCode>
                <c:ptCount val="12"/>
                <c:pt idx="0">
                  <c:v>4270091.47</c:v>
                </c:pt>
                <c:pt idx="1">
                  <c:v>4485664.7</c:v>
                </c:pt>
                <c:pt idx="2">
                  <c:v>4405756.5599999996</c:v>
                </c:pt>
                <c:pt idx="3">
                  <c:v>2848771.66</c:v>
                </c:pt>
                <c:pt idx="4">
                  <c:v>2637420.41</c:v>
                </c:pt>
                <c:pt idx="5">
                  <c:v>1951964.67</c:v>
                </c:pt>
                <c:pt idx="6">
                  <c:v>2776320.52</c:v>
                </c:pt>
                <c:pt idx="7">
                  <c:v>2479120.44</c:v>
                </c:pt>
                <c:pt idx="8">
                  <c:v>2065871.58</c:v>
                </c:pt>
                <c:pt idx="9">
                  <c:v>2359243.36</c:v>
                </c:pt>
                <c:pt idx="10">
                  <c:v>2610029.0299999998</c:v>
                </c:pt>
                <c:pt idx="11">
                  <c:v>2691569.02</c:v>
                </c:pt>
              </c:numCache>
            </c:numRef>
          </c:val>
          <c:extLst>
            <c:ext xmlns:c16="http://schemas.microsoft.com/office/drawing/2014/chart" uri="{C3380CC4-5D6E-409C-BE32-E72D297353CC}">
              <c16:uniqueId val="{00000001-24BF-4A3D-8A50-2B0517744AD0}"/>
            </c:ext>
          </c:extLst>
        </c:ser>
        <c:ser>
          <c:idx val="2"/>
          <c:order val="2"/>
          <c:tx>
            <c:v>2021</c:v>
          </c:tx>
          <c:spPr>
            <a:solidFill>
              <a:schemeClr val="accent6">
                <a:lumMod val="75000"/>
              </a:schemeClr>
            </a:solidFill>
            <a:ln>
              <a:noFill/>
            </a:ln>
            <a:effectLst/>
          </c:spPr>
          <c:invertIfNegative val="0"/>
          <c:cat>
            <c:strRef>
              <c:f>Hoja1!$A$3:$A$14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Hoja1!$F$3:$F$8</c:f>
              <c:numCache>
                <c:formatCode>#,##0.00</c:formatCode>
                <c:ptCount val="6"/>
                <c:pt idx="0">
                  <c:v>3070789.57</c:v>
                </c:pt>
                <c:pt idx="1">
                  <c:v>2595322.4300000002</c:v>
                </c:pt>
                <c:pt idx="2">
                  <c:v>3006560.28</c:v>
                </c:pt>
                <c:pt idx="3">
                  <c:v>2841219.21</c:v>
                </c:pt>
                <c:pt idx="4">
                  <c:v>2737050.19</c:v>
                </c:pt>
                <c:pt idx="5">
                  <c:v>2828513.74</c:v>
                </c:pt>
              </c:numCache>
            </c:numRef>
          </c:val>
          <c:extLst>
            <c:ext xmlns:c16="http://schemas.microsoft.com/office/drawing/2014/chart" uri="{C3380CC4-5D6E-409C-BE32-E72D297353CC}">
              <c16:uniqueId val="{00000002-24BF-4A3D-8A50-2B0517744AD0}"/>
            </c:ext>
          </c:extLst>
        </c:ser>
        <c:dLbls>
          <c:showLegendKey val="0"/>
          <c:showVal val="0"/>
          <c:showCatName val="0"/>
          <c:showSerName val="0"/>
          <c:showPercent val="0"/>
          <c:showBubbleSize val="0"/>
        </c:dLbls>
        <c:gapWidth val="219"/>
        <c:overlap val="-27"/>
        <c:axId val="434766623"/>
        <c:axId val="434765791"/>
      </c:barChart>
      <c:catAx>
        <c:axId val="4347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5791"/>
        <c:crosses val="autoZero"/>
        <c:auto val="1"/>
        <c:lblAlgn val="ctr"/>
        <c:lblOffset val="100"/>
        <c:noMultiLvlLbl val="0"/>
      </c:catAx>
      <c:valAx>
        <c:axId val="434765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Belencito'!$X$263:$AA$263</c:f>
              <c:strCache>
                <c:ptCount val="4"/>
                <c:pt idx="0">
                  <c:v>Año 2018</c:v>
                </c:pt>
                <c:pt idx="1">
                  <c:v>Año 2019</c:v>
                </c:pt>
                <c:pt idx="2">
                  <c:v>Año 2020</c:v>
                </c:pt>
                <c:pt idx="3">
                  <c:v>Año 2021</c:v>
                </c:pt>
              </c:strCache>
            </c:strRef>
          </c:tx>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9B54-4DCF-9149-A978ED96978C}"/>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3-9B54-4DCF-9149-A978ED96978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54-4DCF-9149-A978ED96978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54-4DCF-9149-A978ED96978C}"/>
                </c:ext>
              </c:extLst>
            </c:dLbl>
            <c:dLbl>
              <c:idx val="2"/>
              <c:tx>
                <c:rich>
                  <a:bodyPr/>
                  <a:lstStyle/>
                  <a:p>
                    <a:fld id="{7B9B7BF7-1C97-4EFE-94FF-3AEAB72BC5F9}" type="CATEGORYNAME">
                      <a:rPr lang="en-US"/>
                      <a:pPr/>
                      <a:t>[NOMBRE DE CATEGORÍA]</a:t>
                    </a:fld>
                    <a:r>
                      <a:rPr lang="en-US" baseline="0"/>
                      <a:t>18.414</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B54-4DCF-9149-A978ED96978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Belencito'!$X$263:$Z$263</c:f>
              <c:strCache>
                <c:ptCount val="2"/>
                <c:pt idx="0">
                  <c:v>Año 2019</c:v>
                </c:pt>
                <c:pt idx="1">
                  <c:v>Año 2020</c:v>
                </c:pt>
              </c:strCache>
            </c:strRef>
          </c:cat>
          <c:val>
            <c:numRef>
              <c:f>'Bogotá - Belencito'!$X$269:$AA$269</c:f>
              <c:numCache>
                <c:formatCode>#,##0</c:formatCode>
                <c:ptCount val="3"/>
                <c:pt idx="0">
                  <c:v>44736.036999999997</c:v>
                </c:pt>
                <c:pt idx="1">
                  <c:v>50887.94</c:v>
                </c:pt>
                <c:pt idx="2">
                  <c:v>15930</c:v>
                </c:pt>
              </c:numCache>
            </c:numRef>
          </c:val>
          <c:extLst>
            <c:ext xmlns:c16="http://schemas.microsoft.com/office/drawing/2014/chart" uri="{C3380CC4-5D6E-409C-BE32-E72D297353CC}">
              <c16:uniqueId val="{00000005-9B54-4DCF-9149-A978ED96978C}"/>
            </c:ext>
          </c:extLst>
        </c:ser>
        <c:dLbls>
          <c:showLegendKey val="0"/>
          <c:showVal val="0"/>
          <c:showCatName val="0"/>
          <c:showSerName val="0"/>
          <c:showPercent val="0"/>
          <c:showBubbleSize val="0"/>
        </c:dLbls>
        <c:gapWidth val="0"/>
        <c:gapDepth val="0"/>
        <c:shape val="box"/>
        <c:axId val="-1339800640"/>
        <c:axId val="-1339793024"/>
        <c:axId val="0"/>
      </c:bar3DChart>
      <c:catAx>
        <c:axId val="-1339800640"/>
        <c:scaling>
          <c:orientation val="minMax"/>
        </c:scaling>
        <c:delete val="1"/>
        <c:axPos val="b"/>
        <c:numFmt formatCode="General" sourceLinked="1"/>
        <c:majorTickMark val="none"/>
        <c:minorTickMark val="none"/>
        <c:tickLblPos val="nextTo"/>
        <c:crossAx val="-1339793024"/>
        <c:crosses val="autoZero"/>
        <c:auto val="1"/>
        <c:lblAlgn val="ctr"/>
        <c:lblOffset val="100"/>
        <c:noMultiLvlLbl val="0"/>
      </c:catAx>
      <c:valAx>
        <c:axId val="-133979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9800640"/>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La Dorada - Chiriguaná</a:t>
            </a:r>
            <a:endParaRPr lang="es-CO" sz="1200">
              <a:effectLst/>
            </a:endParaRPr>
          </a:p>
        </c:rich>
      </c:tx>
      <c:layout>
        <c:manualLayout>
          <c:xMode val="edge"/>
          <c:yMode val="edge"/>
          <c:x val="0.20390625000000001"/>
          <c:y val="3.076134324532171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4747-4225-A9CB-FEC37EE7CAE5}"/>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4747-4225-A9CB-FEC37EE7CAE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47-4225-A9CB-FEC37EE7CAE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47-4225-A9CB-FEC37EE7CAE5}"/>
                </c:ext>
              </c:extLst>
            </c:dLbl>
            <c:dLbl>
              <c:idx val="2"/>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47-4225-A9CB-FEC37EE7CAE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Chiriguaná'!$X$256:$AA$256</c:f>
              <c:strCache>
                <c:ptCount val="4"/>
                <c:pt idx="0">
                  <c:v>Año 2018</c:v>
                </c:pt>
                <c:pt idx="1">
                  <c:v>Año 2019</c:v>
                </c:pt>
                <c:pt idx="2">
                  <c:v>Año 2020</c:v>
                </c:pt>
                <c:pt idx="3">
                  <c:v>Año 2021</c:v>
                </c:pt>
              </c:strCache>
            </c:strRef>
          </c:cat>
          <c:val>
            <c:numRef>
              <c:f>'Dorada - Chiriguaná'!$X$283:$AA$283</c:f>
              <c:numCache>
                <c:formatCode>#,##0</c:formatCode>
                <c:ptCount val="4"/>
                <c:pt idx="0">
                  <c:v>1186</c:v>
                </c:pt>
                <c:pt idx="1">
                  <c:v>47860.035000000011</c:v>
                </c:pt>
                <c:pt idx="2">
                  <c:v>41232.401999999995</c:v>
                </c:pt>
                <c:pt idx="3">
                  <c:v>12038.730599999999</c:v>
                </c:pt>
              </c:numCache>
            </c:numRef>
          </c:val>
          <c:extLst>
            <c:ext xmlns:c16="http://schemas.microsoft.com/office/drawing/2014/chart" uri="{C3380CC4-5D6E-409C-BE32-E72D297353CC}">
              <c16:uniqueId val="{00000005-4747-4225-A9CB-FEC37EE7CAE5}"/>
            </c:ext>
          </c:extLst>
        </c:ser>
        <c:dLbls>
          <c:showLegendKey val="0"/>
          <c:showVal val="0"/>
          <c:showCatName val="0"/>
          <c:showSerName val="0"/>
          <c:showPercent val="0"/>
          <c:showBubbleSize val="0"/>
        </c:dLbls>
        <c:gapWidth val="0"/>
        <c:gapDepth val="0"/>
        <c:shape val="box"/>
        <c:axId val="-1357053248"/>
        <c:axId val="-1354517136"/>
        <c:axId val="0"/>
      </c:bar3DChart>
      <c:catAx>
        <c:axId val="-1357053248"/>
        <c:scaling>
          <c:orientation val="minMax"/>
        </c:scaling>
        <c:delete val="1"/>
        <c:axPos val="b"/>
        <c:numFmt formatCode="General" sourceLinked="1"/>
        <c:majorTickMark val="none"/>
        <c:minorTickMark val="none"/>
        <c:tickLblPos val="nextTo"/>
        <c:crossAx val="-1354517136"/>
        <c:crosses val="autoZero"/>
        <c:auto val="1"/>
        <c:lblAlgn val="ctr"/>
        <c:lblOffset val="100"/>
        <c:noMultiLvlLbl val="0"/>
      </c:catAx>
      <c:valAx>
        <c:axId val="-13545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7053248"/>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9823</Words>
  <Characters>54030</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2</cp:revision>
  <cp:lastPrinted>2021-06-30T00:22:00Z</cp:lastPrinted>
  <dcterms:created xsi:type="dcterms:W3CDTF">2021-07-30T19:52:00Z</dcterms:created>
  <dcterms:modified xsi:type="dcterms:W3CDTF">2021-07-30T19:52:00Z</dcterms:modified>
</cp:coreProperties>
</file>